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4656E" w14:textId="1D93C7BF" w:rsidR="00EA5EC9" w:rsidRPr="00613981" w:rsidRDefault="00EA5EC9" w:rsidP="00BC34A9">
      <w:pPr>
        <w:pStyle w:val="Textoindependiente31"/>
        <w:widowControl w:val="0"/>
        <w:pBdr>
          <w:top w:val="single" w:sz="12" w:space="0" w:color="auto"/>
          <w:bottom w:val="single" w:sz="12" w:space="1" w:color="auto"/>
        </w:pBdr>
        <w:tabs>
          <w:tab w:val="left" w:pos="1008"/>
        </w:tabs>
        <w:rPr>
          <w:rFonts w:ascii="Arial Black" w:hAnsi="Arial Black" w:cs="Arial"/>
          <w:snapToGrid w:val="0"/>
          <w:sz w:val="22"/>
          <w:szCs w:val="24"/>
        </w:rPr>
      </w:pPr>
      <w:bookmarkStart w:id="0" w:name="_GoBack"/>
      <w:bookmarkEnd w:id="0"/>
      <w:r w:rsidRPr="00AB71F8">
        <w:rPr>
          <w:rFonts w:ascii="Arial Black" w:hAnsi="Arial Black" w:cs="Arial"/>
          <w:snapToGrid w:val="0"/>
          <w:szCs w:val="24"/>
        </w:rPr>
        <w:t>Acta número</w:t>
      </w:r>
      <w:r w:rsidR="00100EAD">
        <w:rPr>
          <w:rFonts w:ascii="Arial Black" w:hAnsi="Arial Black" w:cs="Arial"/>
          <w:snapToGrid w:val="0"/>
          <w:szCs w:val="24"/>
        </w:rPr>
        <w:t xml:space="preserve"> </w:t>
      </w:r>
      <w:r w:rsidR="005F3633">
        <w:rPr>
          <w:rFonts w:ascii="Arial Black" w:hAnsi="Arial Black" w:cs="Arial"/>
          <w:snapToGrid w:val="0"/>
          <w:szCs w:val="24"/>
        </w:rPr>
        <w:t>cuarenta</w:t>
      </w:r>
      <w:r w:rsidR="004C7CDF">
        <w:rPr>
          <w:rFonts w:ascii="Arial Black" w:hAnsi="Arial Black" w:cs="Arial"/>
          <w:snapToGrid w:val="0"/>
          <w:szCs w:val="24"/>
        </w:rPr>
        <w:t xml:space="preserve"> </w:t>
      </w:r>
      <w:r w:rsidR="005F3633">
        <w:rPr>
          <w:rFonts w:ascii="Arial Black" w:hAnsi="Arial Black" w:cs="Arial"/>
          <w:snapToGrid w:val="0"/>
          <w:szCs w:val="24"/>
        </w:rPr>
        <w:t xml:space="preserve">y </w:t>
      </w:r>
      <w:r w:rsidR="005200F7">
        <w:rPr>
          <w:rFonts w:ascii="Arial Black" w:hAnsi="Arial Black" w:cs="Arial"/>
          <w:snapToGrid w:val="0"/>
          <w:szCs w:val="24"/>
        </w:rPr>
        <w:t>cuatro</w:t>
      </w:r>
      <w:r w:rsidR="00D03EB2">
        <w:rPr>
          <w:rFonts w:ascii="Arial Black" w:hAnsi="Arial Black" w:cs="Arial"/>
          <w:snapToGrid w:val="0"/>
          <w:szCs w:val="24"/>
        </w:rPr>
        <w:t xml:space="preserve"> </w:t>
      </w:r>
      <w:r w:rsidRPr="00AB71F8">
        <w:rPr>
          <w:rFonts w:ascii="Arial Black" w:hAnsi="Arial Black" w:cs="Arial"/>
          <w:snapToGrid w:val="0"/>
          <w:szCs w:val="24"/>
        </w:rPr>
        <w:t>de</w:t>
      </w:r>
      <w:r w:rsidR="00C077E4">
        <w:rPr>
          <w:rFonts w:ascii="Arial Black" w:hAnsi="Arial Black" w:cs="Arial"/>
          <w:snapToGrid w:val="0"/>
          <w:szCs w:val="24"/>
        </w:rPr>
        <w:t xml:space="preserve"> </w:t>
      </w:r>
      <w:r w:rsidRPr="00AB71F8">
        <w:rPr>
          <w:rFonts w:ascii="Arial Black" w:hAnsi="Arial Black" w:cs="Arial"/>
          <w:snapToGrid w:val="0"/>
          <w:szCs w:val="24"/>
        </w:rPr>
        <w:t>la</w:t>
      </w:r>
      <w:r w:rsidR="002A0E3D">
        <w:rPr>
          <w:rFonts w:ascii="Arial Black" w:hAnsi="Arial Black" w:cs="Arial"/>
          <w:snapToGrid w:val="0"/>
          <w:szCs w:val="24"/>
        </w:rPr>
        <w:t xml:space="preserve"> </w:t>
      </w:r>
      <w:r w:rsidRPr="00AB71F8">
        <w:rPr>
          <w:rFonts w:ascii="Arial Black" w:hAnsi="Arial Black" w:cs="Arial"/>
          <w:snapToGrid w:val="0"/>
          <w:szCs w:val="24"/>
        </w:rPr>
        <w:t>sesión</w:t>
      </w:r>
      <w:r w:rsidR="003949E4">
        <w:rPr>
          <w:rFonts w:ascii="Arial Black" w:hAnsi="Arial Black" w:cs="Arial"/>
          <w:snapToGrid w:val="0"/>
          <w:szCs w:val="24"/>
        </w:rPr>
        <w:t xml:space="preserve"> </w:t>
      </w:r>
      <w:r w:rsidRPr="00AB71F8">
        <w:rPr>
          <w:rFonts w:ascii="Arial Black" w:hAnsi="Arial Black" w:cs="Arial"/>
          <w:snapToGrid w:val="0"/>
          <w:szCs w:val="24"/>
        </w:rPr>
        <w:t xml:space="preserve">ordinaria celebrada el día </w:t>
      </w:r>
      <w:r w:rsidR="005200F7">
        <w:rPr>
          <w:rFonts w:ascii="Arial Black" w:hAnsi="Arial Black" w:cs="Arial"/>
          <w:snapToGrid w:val="0"/>
          <w:szCs w:val="24"/>
        </w:rPr>
        <w:t>catorce</w:t>
      </w:r>
      <w:r w:rsidR="00A44868">
        <w:rPr>
          <w:rFonts w:ascii="Arial Black" w:hAnsi="Arial Black" w:cs="Arial"/>
          <w:snapToGrid w:val="0"/>
          <w:szCs w:val="24"/>
        </w:rPr>
        <w:t xml:space="preserve"> </w:t>
      </w:r>
      <w:r w:rsidR="009171E2" w:rsidRPr="001142CA">
        <w:rPr>
          <w:rFonts w:ascii="Arial Black" w:hAnsi="Arial Black" w:cs="Arial"/>
          <w:snapToGrid w:val="0"/>
          <w:szCs w:val="24"/>
        </w:rPr>
        <w:t xml:space="preserve">de </w:t>
      </w:r>
      <w:r w:rsidR="005200F7">
        <w:rPr>
          <w:rFonts w:ascii="Arial Black" w:hAnsi="Arial Black" w:cs="Arial"/>
          <w:snapToGrid w:val="0"/>
          <w:szCs w:val="24"/>
        </w:rPr>
        <w:t>mayo</w:t>
      </w:r>
      <w:r w:rsidRPr="001142CA">
        <w:rPr>
          <w:rFonts w:ascii="Arial Black" w:hAnsi="Arial Black" w:cs="Arial"/>
          <w:snapToGrid w:val="0"/>
          <w:szCs w:val="24"/>
        </w:rPr>
        <w:t xml:space="preserve"> </w:t>
      </w:r>
      <w:r w:rsidR="00250E2E" w:rsidRPr="001142CA">
        <w:rPr>
          <w:rFonts w:ascii="Arial Black" w:hAnsi="Arial Black" w:cs="Arial"/>
          <w:snapToGrid w:val="0"/>
          <w:szCs w:val="24"/>
        </w:rPr>
        <w:t xml:space="preserve">de </w:t>
      </w:r>
      <w:r w:rsidRPr="001142CA">
        <w:rPr>
          <w:rFonts w:ascii="Arial Black" w:hAnsi="Arial Black" w:cs="Arial"/>
          <w:snapToGrid w:val="0"/>
          <w:szCs w:val="24"/>
        </w:rPr>
        <w:t xml:space="preserve">dos mil </w:t>
      </w:r>
      <w:r w:rsidR="0030341C" w:rsidRPr="001142CA">
        <w:rPr>
          <w:rFonts w:ascii="Arial Black" w:hAnsi="Arial Black" w:cs="Arial"/>
          <w:snapToGrid w:val="0"/>
          <w:szCs w:val="24"/>
        </w:rPr>
        <w:t>veintiséis</w:t>
      </w:r>
      <w:r w:rsidRPr="001142CA">
        <w:rPr>
          <w:rFonts w:ascii="Arial Black" w:hAnsi="Arial Black" w:cs="Arial"/>
          <w:snapToGrid w:val="0"/>
          <w:szCs w:val="24"/>
        </w:rPr>
        <w:t xml:space="preserve"> a las </w:t>
      </w:r>
      <w:r w:rsidR="005200F7">
        <w:rPr>
          <w:rFonts w:ascii="Arial Black" w:hAnsi="Arial Black" w:cs="Arial"/>
          <w:snapToGrid w:val="0"/>
          <w:szCs w:val="24"/>
        </w:rPr>
        <w:t>diez</w:t>
      </w:r>
      <w:r w:rsidRPr="001142CA">
        <w:rPr>
          <w:rFonts w:ascii="Arial Black" w:hAnsi="Arial Black" w:cs="Arial"/>
          <w:snapToGrid w:val="0"/>
          <w:szCs w:val="24"/>
        </w:rPr>
        <w:t xml:space="preserve"> horas con </w:t>
      </w:r>
      <w:r w:rsidR="005200F7">
        <w:rPr>
          <w:rFonts w:ascii="Arial Black" w:hAnsi="Arial Black" w:cs="Arial"/>
          <w:snapToGrid w:val="0"/>
          <w:szCs w:val="24"/>
        </w:rPr>
        <w:t xml:space="preserve">veintitrés </w:t>
      </w:r>
      <w:r w:rsidRPr="001142CA">
        <w:rPr>
          <w:rFonts w:ascii="Arial Black" w:hAnsi="Arial Black" w:cs="Arial"/>
          <w:snapToGrid w:val="0"/>
          <w:szCs w:val="24"/>
        </w:rPr>
        <w:t>minutos, en el Salón de Sesiones de Palacio Municipal.</w:t>
      </w:r>
    </w:p>
    <w:p w14:paraId="0DD3E16A" w14:textId="77777777" w:rsidR="00EA5EC9" w:rsidRPr="00661F5E" w:rsidRDefault="00EA5EC9" w:rsidP="00BC34A9">
      <w:pPr>
        <w:pStyle w:val="Sangra3detindependiente"/>
        <w:rPr>
          <w:snapToGrid w:val="0"/>
          <w:lang w:val="es-MX"/>
        </w:rPr>
      </w:pPr>
    </w:p>
    <w:p w14:paraId="147B58AE" w14:textId="77777777" w:rsidR="00EA5EC9" w:rsidRPr="00F155FC" w:rsidRDefault="00EA5EC9" w:rsidP="00BC34A9">
      <w:pPr>
        <w:pStyle w:val="Sangra3detindependiente"/>
        <w:rPr>
          <w:rFonts w:cs="Arial"/>
          <w:snapToGrid w:val="0"/>
          <w:lang w:val="es-MX"/>
        </w:rPr>
      </w:pPr>
    </w:p>
    <w:p w14:paraId="5B05D563" w14:textId="638056B3" w:rsidR="00EA5EC9" w:rsidRDefault="00EA5EC9" w:rsidP="00BC34A9">
      <w:pPr>
        <w:pStyle w:val="Sangra3detindependiente"/>
        <w:rPr>
          <w:rFonts w:cs="Arial"/>
          <w:snapToGrid w:val="0"/>
          <w:lang w:val="es-MX"/>
        </w:rPr>
      </w:pPr>
      <w:r w:rsidRPr="00661F5E">
        <w:rPr>
          <w:rFonts w:cs="Arial"/>
          <w:snapToGrid w:val="0"/>
          <w:lang w:val="es-MX"/>
        </w:rPr>
        <w:t>Preside la</w:t>
      </w:r>
      <w:r w:rsidR="00E07596">
        <w:rPr>
          <w:rFonts w:cs="Arial"/>
          <w:snapToGrid w:val="0"/>
          <w:lang w:val="es-MX"/>
        </w:rPr>
        <w:t xml:space="preserve"> </w:t>
      </w:r>
      <w:r w:rsidRPr="00661F5E">
        <w:rPr>
          <w:rFonts w:cs="Arial"/>
          <w:snapToGrid w:val="0"/>
          <w:lang w:val="es-MX"/>
        </w:rPr>
        <w:t>sesión l</w:t>
      </w:r>
      <w:r>
        <w:rPr>
          <w:rFonts w:cs="Arial"/>
          <w:snapToGrid w:val="0"/>
          <w:lang w:val="es-MX"/>
        </w:rPr>
        <w:t>a</w:t>
      </w:r>
      <w:r w:rsidRPr="00661F5E">
        <w:rPr>
          <w:rFonts w:cs="Arial"/>
          <w:snapToGrid w:val="0"/>
          <w:lang w:val="es-MX"/>
        </w:rPr>
        <w:t xml:space="preserve"> President</w:t>
      </w:r>
      <w:r>
        <w:rPr>
          <w:rFonts w:cs="Arial"/>
          <w:snapToGrid w:val="0"/>
          <w:lang w:val="es-MX"/>
        </w:rPr>
        <w:t>a</w:t>
      </w:r>
      <w:r w:rsidRPr="00661F5E">
        <w:rPr>
          <w:rFonts w:cs="Arial"/>
          <w:snapToGrid w:val="0"/>
          <w:lang w:val="es-MX"/>
        </w:rPr>
        <w:t xml:space="preserve"> Municipal </w:t>
      </w:r>
      <w:r>
        <w:rPr>
          <w:rFonts w:cs="Arial"/>
          <w:snapToGrid w:val="0"/>
          <w:lang w:val="es-MX"/>
        </w:rPr>
        <w:t>Verónica Delgadillo García</w:t>
      </w:r>
      <w:r w:rsidRPr="00661F5E">
        <w:rPr>
          <w:rFonts w:cs="Arial"/>
          <w:snapToGrid w:val="0"/>
          <w:lang w:val="es-MX"/>
        </w:rPr>
        <w:t xml:space="preserve"> y la Secretaría General está a cargo d</w:t>
      </w:r>
      <w:r w:rsidR="00B577AB">
        <w:rPr>
          <w:rFonts w:cs="Arial"/>
          <w:snapToGrid w:val="0"/>
          <w:lang w:val="es-MX"/>
        </w:rPr>
        <w:t>e</w:t>
      </w:r>
      <w:r w:rsidRPr="00661F5E">
        <w:rPr>
          <w:rFonts w:cs="Arial"/>
          <w:snapToGrid w:val="0"/>
          <w:lang w:val="es-MX"/>
        </w:rPr>
        <w:t xml:space="preserve">l licenciado </w:t>
      </w:r>
      <w:r w:rsidRPr="0074482F">
        <w:rPr>
          <w:rFonts w:cs="Arial"/>
          <w:snapToGrid w:val="0"/>
          <w:lang w:val="es-MX"/>
        </w:rPr>
        <w:t>José Manuel Romo Parra.</w:t>
      </w:r>
    </w:p>
    <w:p w14:paraId="09D8306D" w14:textId="77777777" w:rsidR="00EA5EC9" w:rsidRPr="00C2741D" w:rsidRDefault="00EA5EC9" w:rsidP="00BC34A9">
      <w:pPr>
        <w:pStyle w:val="Sangra3detindependiente"/>
        <w:rPr>
          <w:bCs w:val="0"/>
          <w:lang w:val="es-MX"/>
        </w:rPr>
      </w:pPr>
    </w:p>
    <w:p w14:paraId="45C689EF" w14:textId="77777777" w:rsidR="00EA5EC9" w:rsidRPr="00C2741D" w:rsidRDefault="000E34FC" w:rsidP="00BC34A9">
      <w:pPr>
        <w:pStyle w:val="Sangra3detindependiente"/>
        <w:rPr>
          <w:bCs w:val="0"/>
          <w:lang w:val="es-MX"/>
        </w:rPr>
      </w:pPr>
      <w:r>
        <w:rPr>
          <w:b/>
          <w:bCs w:val="0"/>
          <w:lang w:val="es-MX"/>
        </w:rPr>
        <w:t xml:space="preserve">La Presidenta Municipal: </w:t>
      </w:r>
      <w:r w:rsidR="00EA5EC9" w:rsidRPr="00C2741D">
        <w:rPr>
          <w:bCs w:val="0"/>
          <w:lang w:val="es-MX"/>
        </w:rPr>
        <w:t>Se instruye al Secretario General del Ayuntamiento, pase lista de asistencia.</w:t>
      </w:r>
    </w:p>
    <w:p w14:paraId="6CA66279" w14:textId="77777777" w:rsidR="00EA5EC9" w:rsidRPr="00C2741D" w:rsidRDefault="00EA5EC9" w:rsidP="00BC34A9">
      <w:pPr>
        <w:pStyle w:val="expandido"/>
        <w:tabs>
          <w:tab w:val="num" w:pos="0"/>
        </w:tabs>
        <w:spacing w:line="240" w:lineRule="auto"/>
        <w:outlineLvl w:val="0"/>
        <w:rPr>
          <w:rFonts w:ascii="Arial" w:hAnsi="Arial" w:cs="Arial"/>
          <w:spacing w:val="0"/>
          <w:szCs w:val="24"/>
          <w:lang w:val="es-MX"/>
        </w:rPr>
      </w:pPr>
    </w:p>
    <w:p w14:paraId="0F3537F4" w14:textId="77777777" w:rsidR="005C7401" w:rsidRDefault="005C7401" w:rsidP="00BC34A9">
      <w:pPr>
        <w:pStyle w:val="expandido"/>
        <w:tabs>
          <w:tab w:val="num" w:pos="0"/>
        </w:tabs>
        <w:spacing w:line="240" w:lineRule="auto"/>
        <w:outlineLvl w:val="0"/>
        <w:rPr>
          <w:rFonts w:ascii="Arial" w:hAnsi="Arial" w:cs="Arial"/>
          <w:spacing w:val="0"/>
          <w:szCs w:val="24"/>
          <w:lang w:val="es-MX"/>
        </w:rPr>
      </w:pPr>
    </w:p>
    <w:p w14:paraId="565FEEBE" w14:textId="1472B277" w:rsidR="00EA5EC9" w:rsidRPr="006245A5" w:rsidRDefault="00EA5EC9" w:rsidP="00BC34A9">
      <w:pPr>
        <w:pStyle w:val="expandido"/>
        <w:tabs>
          <w:tab w:val="num" w:pos="0"/>
        </w:tabs>
        <w:spacing w:line="240" w:lineRule="auto"/>
        <w:outlineLvl w:val="0"/>
        <w:rPr>
          <w:rFonts w:ascii="Arial" w:hAnsi="Arial" w:cs="Arial"/>
          <w:spacing w:val="0"/>
          <w:szCs w:val="24"/>
          <w:lang w:val="es-MX"/>
        </w:rPr>
      </w:pPr>
      <w:r w:rsidRPr="006245A5">
        <w:rPr>
          <w:rFonts w:ascii="Arial" w:hAnsi="Arial" w:cs="Arial"/>
          <w:spacing w:val="0"/>
          <w:szCs w:val="24"/>
          <w:lang w:val="es-MX"/>
        </w:rPr>
        <w:t>I.- LISTA DE ASISTENCIA Y VERIFICACIÓN DEL QUÓRUM.</w:t>
      </w:r>
    </w:p>
    <w:p w14:paraId="3956D5FA" w14:textId="77777777" w:rsidR="00EA5EC9" w:rsidRPr="006245A5" w:rsidRDefault="00EA5EC9" w:rsidP="00BC34A9">
      <w:pPr>
        <w:pStyle w:val="expandido"/>
        <w:tabs>
          <w:tab w:val="num" w:pos="0"/>
        </w:tabs>
        <w:spacing w:line="240" w:lineRule="auto"/>
        <w:outlineLvl w:val="0"/>
        <w:rPr>
          <w:rFonts w:ascii="Arial" w:hAnsi="Arial" w:cs="Arial"/>
          <w:spacing w:val="0"/>
          <w:sz w:val="25"/>
          <w:szCs w:val="25"/>
          <w:lang w:val="es-MX"/>
        </w:rPr>
      </w:pPr>
    </w:p>
    <w:p w14:paraId="535BA153" w14:textId="77777777" w:rsidR="00EA5EC9" w:rsidRPr="006245A5" w:rsidRDefault="00EA5EC9" w:rsidP="00BC34A9">
      <w:pPr>
        <w:pStyle w:val="expandido"/>
        <w:tabs>
          <w:tab w:val="num" w:pos="0"/>
        </w:tabs>
        <w:spacing w:line="240" w:lineRule="auto"/>
        <w:outlineLvl w:val="0"/>
        <w:rPr>
          <w:rFonts w:ascii="Arial" w:hAnsi="Arial" w:cs="Arial"/>
          <w:spacing w:val="0"/>
          <w:sz w:val="25"/>
          <w:szCs w:val="25"/>
          <w:lang w:val="es-MX"/>
        </w:rPr>
      </w:pPr>
    </w:p>
    <w:p w14:paraId="7D48CE42" w14:textId="5D7D5BBD" w:rsidR="00EA5EC9" w:rsidRPr="007A7EBF" w:rsidRDefault="00EA5EC9" w:rsidP="00BC34A9">
      <w:pPr>
        <w:jc w:val="both"/>
        <w:rPr>
          <w:rFonts w:ascii="Arial" w:hAnsi="Arial" w:cs="Arial"/>
          <w:i/>
          <w:sz w:val="24"/>
          <w:szCs w:val="24"/>
        </w:rPr>
      </w:pPr>
      <w:r w:rsidRPr="00B651AF">
        <w:rPr>
          <w:rFonts w:ascii="Arial" w:hAnsi="Arial" w:cs="Arial"/>
          <w:b/>
          <w:sz w:val="24"/>
          <w:szCs w:val="24"/>
          <w:lang w:val="es-ES_tradnl"/>
        </w:rPr>
        <w:t>El Señor Secretario General:</w:t>
      </w:r>
      <w:r w:rsidRPr="00B651AF">
        <w:rPr>
          <w:rFonts w:ascii="Arial" w:hAnsi="Arial" w:cs="Arial"/>
          <w:sz w:val="24"/>
          <w:szCs w:val="24"/>
          <w:lang w:val="es-ES_tradnl"/>
        </w:rPr>
        <w:t xml:space="preserve"> </w:t>
      </w:r>
      <w:r w:rsidRPr="00B651AF">
        <w:rPr>
          <w:rFonts w:ascii="Arial" w:hAnsi="Arial" w:cs="Arial"/>
          <w:sz w:val="24"/>
          <w:szCs w:val="24"/>
        </w:rPr>
        <w:t xml:space="preserve">Ciudadana Verónica Delgadillo García, </w:t>
      </w:r>
      <w:r w:rsidRPr="00B651AF">
        <w:rPr>
          <w:rFonts w:ascii="Arial" w:hAnsi="Arial" w:cs="Arial"/>
          <w:i/>
          <w:sz w:val="24"/>
          <w:szCs w:val="24"/>
        </w:rPr>
        <w:t>presente</w:t>
      </w:r>
      <w:r w:rsidRPr="00B651AF">
        <w:rPr>
          <w:rFonts w:ascii="Arial" w:hAnsi="Arial" w:cs="Arial"/>
          <w:sz w:val="24"/>
          <w:szCs w:val="24"/>
        </w:rPr>
        <w:t>; ciudadano Salvador de la Cruz Rodríguez Reyes,</w:t>
      </w:r>
      <w:r w:rsidRPr="00B651AF">
        <w:rPr>
          <w:rFonts w:ascii="Arial" w:hAnsi="Arial" w:cs="Arial"/>
          <w:i/>
          <w:sz w:val="24"/>
          <w:szCs w:val="24"/>
        </w:rPr>
        <w:t xml:space="preserve"> presente; </w:t>
      </w:r>
      <w:r w:rsidRPr="00B651AF">
        <w:rPr>
          <w:rFonts w:ascii="Arial" w:hAnsi="Arial" w:cs="Arial"/>
          <w:sz w:val="24"/>
          <w:szCs w:val="24"/>
        </w:rPr>
        <w:t xml:space="preserve">ciudadana Ana Isabel Robles Jiménez, </w:t>
      </w:r>
      <w:r w:rsidRPr="00B651AF">
        <w:rPr>
          <w:rFonts w:ascii="Arial" w:hAnsi="Arial" w:cs="Arial"/>
          <w:i/>
          <w:sz w:val="24"/>
          <w:szCs w:val="24"/>
        </w:rPr>
        <w:t>presente</w:t>
      </w:r>
      <w:r w:rsidRPr="00B651AF">
        <w:rPr>
          <w:rFonts w:ascii="Arial" w:hAnsi="Arial" w:cs="Arial"/>
          <w:sz w:val="24"/>
          <w:szCs w:val="24"/>
        </w:rPr>
        <w:t xml:space="preserve">; ciudadana María Andrea Medrano Ortega, </w:t>
      </w:r>
      <w:r w:rsidR="00B37150" w:rsidRPr="00B651AF">
        <w:rPr>
          <w:rFonts w:ascii="Arial" w:hAnsi="Arial" w:cs="Arial"/>
          <w:i/>
          <w:sz w:val="24"/>
          <w:szCs w:val="24"/>
        </w:rPr>
        <w:t>presente</w:t>
      </w:r>
      <w:r w:rsidRPr="00B651AF">
        <w:rPr>
          <w:rFonts w:ascii="Arial" w:hAnsi="Arial" w:cs="Arial"/>
          <w:i/>
          <w:sz w:val="24"/>
          <w:szCs w:val="24"/>
        </w:rPr>
        <w:t xml:space="preserve">; </w:t>
      </w:r>
      <w:r w:rsidRPr="00B651AF">
        <w:rPr>
          <w:rFonts w:ascii="Arial" w:hAnsi="Arial" w:cs="Arial"/>
          <w:sz w:val="24"/>
          <w:szCs w:val="24"/>
        </w:rPr>
        <w:t>ciudadano Humberto Gabriel Trujillo Jiménez</w:t>
      </w:r>
      <w:r w:rsidR="00FC35BE" w:rsidRPr="00B651AF">
        <w:rPr>
          <w:rFonts w:ascii="Arial" w:hAnsi="Arial" w:cs="Arial"/>
          <w:sz w:val="24"/>
          <w:szCs w:val="24"/>
        </w:rPr>
        <w:t xml:space="preserve">, </w:t>
      </w:r>
      <w:r w:rsidR="00FC35BE" w:rsidRPr="00B651AF">
        <w:rPr>
          <w:rFonts w:ascii="Arial" w:hAnsi="Arial" w:cs="Arial"/>
          <w:i/>
          <w:iCs/>
          <w:sz w:val="24"/>
          <w:szCs w:val="24"/>
        </w:rPr>
        <w:t>presente</w:t>
      </w:r>
      <w:r w:rsidRPr="00B651AF">
        <w:rPr>
          <w:rFonts w:ascii="Arial" w:hAnsi="Arial" w:cs="Arial"/>
          <w:i/>
          <w:sz w:val="24"/>
          <w:szCs w:val="24"/>
        </w:rPr>
        <w:t xml:space="preserve">; </w:t>
      </w:r>
      <w:r w:rsidRPr="00B651AF">
        <w:rPr>
          <w:rFonts w:ascii="Arial" w:hAnsi="Arial" w:cs="Arial"/>
          <w:sz w:val="24"/>
          <w:szCs w:val="24"/>
        </w:rPr>
        <w:t>ciudadana Leticia Fabiola Cuan Ramírez</w:t>
      </w:r>
      <w:r w:rsidR="00B651AF">
        <w:rPr>
          <w:rFonts w:ascii="Arial" w:hAnsi="Arial" w:cs="Arial"/>
          <w:sz w:val="24"/>
          <w:szCs w:val="24"/>
        </w:rPr>
        <w:t xml:space="preserve">, </w:t>
      </w:r>
      <w:r w:rsidR="00B651AF">
        <w:rPr>
          <w:rFonts w:ascii="Arial" w:hAnsi="Arial" w:cs="Arial"/>
          <w:i/>
          <w:iCs/>
          <w:sz w:val="24"/>
          <w:szCs w:val="24"/>
        </w:rPr>
        <w:t>presente</w:t>
      </w:r>
      <w:r w:rsidRPr="00B651AF">
        <w:rPr>
          <w:rFonts w:ascii="Arial" w:hAnsi="Arial" w:cs="Arial"/>
          <w:i/>
          <w:sz w:val="24"/>
          <w:szCs w:val="24"/>
        </w:rPr>
        <w:t xml:space="preserve">; </w:t>
      </w:r>
      <w:r w:rsidRPr="00B651AF">
        <w:rPr>
          <w:rFonts w:ascii="Arial" w:hAnsi="Arial" w:cs="Arial"/>
          <w:sz w:val="24"/>
          <w:szCs w:val="24"/>
        </w:rPr>
        <w:t xml:space="preserve">ciudadano Mario Hugo Castellanos Ibarra, </w:t>
      </w:r>
      <w:r w:rsidRPr="00B651AF">
        <w:rPr>
          <w:rFonts w:ascii="Arial" w:hAnsi="Arial" w:cs="Arial"/>
          <w:i/>
          <w:sz w:val="24"/>
          <w:szCs w:val="24"/>
        </w:rPr>
        <w:t>presente;</w:t>
      </w:r>
      <w:r w:rsidRPr="00B651AF">
        <w:rPr>
          <w:rFonts w:ascii="Arial" w:hAnsi="Arial" w:cs="Arial"/>
          <w:sz w:val="24"/>
          <w:szCs w:val="24"/>
        </w:rPr>
        <w:t xml:space="preserve"> ciudadana</w:t>
      </w:r>
      <w:r w:rsidRPr="00B651AF">
        <w:rPr>
          <w:rFonts w:ascii="Arial" w:hAnsi="Arial" w:cs="Arial"/>
          <w:i/>
          <w:sz w:val="24"/>
          <w:szCs w:val="24"/>
        </w:rPr>
        <w:t xml:space="preserve"> </w:t>
      </w:r>
      <w:r w:rsidRPr="00B651AF">
        <w:rPr>
          <w:rFonts w:ascii="Arial" w:hAnsi="Arial" w:cs="Arial"/>
          <w:sz w:val="24"/>
          <w:szCs w:val="24"/>
        </w:rPr>
        <w:t xml:space="preserve">Karla Andrea Leonardo Torres, </w:t>
      </w:r>
      <w:r w:rsidRPr="00B651AF">
        <w:rPr>
          <w:rFonts w:ascii="Arial" w:hAnsi="Arial" w:cs="Arial"/>
          <w:i/>
          <w:sz w:val="24"/>
          <w:szCs w:val="24"/>
        </w:rPr>
        <w:t xml:space="preserve">presente; </w:t>
      </w:r>
      <w:r w:rsidRPr="00B651AF">
        <w:rPr>
          <w:rFonts w:ascii="Arial" w:hAnsi="Arial" w:cs="Arial"/>
          <w:sz w:val="24"/>
          <w:szCs w:val="24"/>
        </w:rPr>
        <w:t xml:space="preserve">ciudadano Salvador Alcázar Mendívil, </w:t>
      </w:r>
      <w:r w:rsidRPr="00B651AF">
        <w:rPr>
          <w:rFonts w:ascii="Arial" w:hAnsi="Arial" w:cs="Arial"/>
          <w:i/>
          <w:sz w:val="24"/>
          <w:szCs w:val="24"/>
        </w:rPr>
        <w:t>presente;</w:t>
      </w:r>
      <w:r w:rsidRPr="00B651AF">
        <w:rPr>
          <w:rFonts w:ascii="Arial" w:hAnsi="Arial" w:cs="Arial"/>
          <w:sz w:val="24"/>
          <w:szCs w:val="24"/>
        </w:rPr>
        <w:t xml:space="preserve"> ciudadana Luz María Alatorre Maldonado, </w:t>
      </w:r>
      <w:r w:rsidRPr="00B651AF">
        <w:rPr>
          <w:rFonts w:ascii="Arial" w:hAnsi="Arial" w:cs="Arial"/>
          <w:i/>
          <w:sz w:val="24"/>
          <w:szCs w:val="24"/>
        </w:rPr>
        <w:t>presente;</w:t>
      </w:r>
      <w:r w:rsidRPr="00B651AF">
        <w:rPr>
          <w:rFonts w:ascii="Arial" w:hAnsi="Arial" w:cs="Arial"/>
          <w:sz w:val="24"/>
          <w:szCs w:val="24"/>
        </w:rPr>
        <w:t xml:space="preserve"> ciudadano Gabriel Vázquez Suárez</w:t>
      </w:r>
      <w:r w:rsidR="006245A5" w:rsidRPr="00B651AF">
        <w:rPr>
          <w:rFonts w:ascii="Arial" w:hAnsi="Arial" w:cs="Arial"/>
          <w:sz w:val="24"/>
          <w:szCs w:val="24"/>
        </w:rPr>
        <w:t xml:space="preserve">, </w:t>
      </w:r>
      <w:r w:rsidR="006245A5" w:rsidRPr="00B651AF">
        <w:rPr>
          <w:rFonts w:ascii="Arial" w:hAnsi="Arial" w:cs="Arial"/>
          <w:i/>
          <w:iCs/>
          <w:sz w:val="24"/>
          <w:szCs w:val="24"/>
        </w:rPr>
        <w:t>presente</w:t>
      </w:r>
      <w:r w:rsidRPr="00B651AF">
        <w:rPr>
          <w:rFonts w:ascii="Arial" w:hAnsi="Arial" w:cs="Arial"/>
          <w:i/>
          <w:sz w:val="24"/>
          <w:szCs w:val="24"/>
        </w:rPr>
        <w:t>; c</w:t>
      </w:r>
      <w:r w:rsidRPr="00B651AF">
        <w:rPr>
          <w:rFonts w:ascii="Arial" w:hAnsi="Arial" w:cs="Arial"/>
          <w:sz w:val="24"/>
          <w:szCs w:val="24"/>
        </w:rPr>
        <w:t xml:space="preserve">iudadano Víctor Hugo Hernández López, </w:t>
      </w:r>
      <w:r w:rsidRPr="00B651AF">
        <w:rPr>
          <w:rFonts w:ascii="Arial" w:hAnsi="Arial" w:cs="Arial"/>
          <w:i/>
          <w:sz w:val="24"/>
          <w:szCs w:val="24"/>
        </w:rPr>
        <w:t xml:space="preserve">presente; </w:t>
      </w:r>
      <w:r w:rsidRPr="00B651AF">
        <w:rPr>
          <w:rFonts w:ascii="Arial" w:hAnsi="Arial" w:cs="Arial"/>
          <w:sz w:val="24"/>
          <w:szCs w:val="24"/>
        </w:rPr>
        <w:t>ciudadano José María Martínez Martínez</w:t>
      </w:r>
      <w:r w:rsidR="00FC1DBB" w:rsidRPr="00B651AF">
        <w:rPr>
          <w:rFonts w:ascii="Arial" w:hAnsi="Arial" w:cs="Arial"/>
          <w:sz w:val="24"/>
          <w:szCs w:val="24"/>
        </w:rPr>
        <w:t xml:space="preserve">, </w:t>
      </w:r>
      <w:r w:rsidR="006245A5" w:rsidRPr="00B651AF">
        <w:rPr>
          <w:rFonts w:ascii="Arial" w:hAnsi="Arial" w:cs="Arial"/>
          <w:i/>
          <w:iCs/>
          <w:sz w:val="24"/>
          <w:szCs w:val="24"/>
        </w:rPr>
        <w:t>presente</w:t>
      </w:r>
      <w:r w:rsidRPr="00B651AF">
        <w:rPr>
          <w:rFonts w:ascii="Arial" w:hAnsi="Arial" w:cs="Arial"/>
          <w:i/>
          <w:sz w:val="24"/>
          <w:szCs w:val="24"/>
        </w:rPr>
        <w:t xml:space="preserve">; </w:t>
      </w:r>
      <w:r w:rsidRPr="00B651AF">
        <w:rPr>
          <w:rFonts w:ascii="Arial" w:hAnsi="Arial" w:cs="Arial"/>
          <w:sz w:val="24"/>
          <w:szCs w:val="24"/>
        </w:rPr>
        <w:t>ciudadana Teresa Naranjo Arias</w:t>
      </w:r>
      <w:r w:rsidR="008C7251" w:rsidRPr="00B651AF">
        <w:rPr>
          <w:rFonts w:ascii="Arial" w:hAnsi="Arial" w:cs="Arial"/>
          <w:sz w:val="24"/>
          <w:szCs w:val="24"/>
        </w:rPr>
        <w:t xml:space="preserve">, </w:t>
      </w:r>
      <w:r w:rsidR="0030341C" w:rsidRPr="00B651AF">
        <w:rPr>
          <w:rFonts w:ascii="Arial" w:hAnsi="Arial" w:cs="Arial"/>
          <w:i/>
          <w:iCs/>
          <w:sz w:val="24"/>
          <w:szCs w:val="24"/>
        </w:rPr>
        <w:t>presente</w:t>
      </w:r>
      <w:r w:rsidRPr="00B651AF">
        <w:rPr>
          <w:rFonts w:ascii="Arial" w:hAnsi="Arial" w:cs="Arial"/>
          <w:sz w:val="24"/>
          <w:szCs w:val="24"/>
        </w:rPr>
        <w:t>; ciudadano Juan Alberto Salinas Macías</w:t>
      </w:r>
      <w:r w:rsidR="003416D2" w:rsidRPr="00B651AF">
        <w:rPr>
          <w:rFonts w:ascii="Arial" w:hAnsi="Arial" w:cs="Arial"/>
          <w:sz w:val="24"/>
          <w:szCs w:val="24"/>
        </w:rPr>
        <w:t xml:space="preserve">, </w:t>
      </w:r>
      <w:r w:rsidR="0030341C" w:rsidRPr="00B651AF">
        <w:rPr>
          <w:rFonts w:ascii="Arial" w:hAnsi="Arial" w:cs="Arial"/>
          <w:i/>
          <w:iCs/>
          <w:sz w:val="24"/>
          <w:szCs w:val="24"/>
        </w:rPr>
        <w:t>presente</w:t>
      </w:r>
      <w:r w:rsidRPr="00B651AF">
        <w:rPr>
          <w:rFonts w:ascii="Arial" w:hAnsi="Arial" w:cs="Arial"/>
          <w:sz w:val="24"/>
          <w:szCs w:val="24"/>
        </w:rPr>
        <w:t>;</w:t>
      </w:r>
      <w:r w:rsidR="0030341C" w:rsidRPr="00B651AF">
        <w:rPr>
          <w:rFonts w:ascii="Arial" w:hAnsi="Arial" w:cs="Arial"/>
          <w:sz w:val="24"/>
          <w:szCs w:val="24"/>
        </w:rPr>
        <w:t xml:space="preserve"> </w:t>
      </w:r>
      <w:r w:rsidRPr="00B651AF">
        <w:rPr>
          <w:rFonts w:ascii="Arial" w:hAnsi="Arial" w:cs="Arial"/>
          <w:sz w:val="24"/>
          <w:szCs w:val="24"/>
        </w:rPr>
        <w:t>ciudadana Mariana Fernández Ramírez</w:t>
      </w:r>
      <w:r w:rsidR="00F13CDD">
        <w:rPr>
          <w:rFonts w:ascii="Arial" w:hAnsi="Arial" w:cs="Arial"/>
          <w:sz w:val="24"/>
          <w:szCs w:val="24"/>
        </w:rPr>
        <w:t xml:space="preserve">, </w:t>
      </w:r>
      <w:r w:rsidR="001F0CFB">
        <w:rPr>
          <w:rFonts w:ascii="Arial" w:hAnsi="Arial" w:cs="Arial"/>
          <w:i/>
          <w:iCs/>
          <w:sz w:val="24"/>
          <w:szCs w:val="24"/>
        </w:rPr>
        <w:t>se incorporó durante la sesión</w:t>
      </w:r>
      <w:r w:rsidRPr="00B651AF">
        <w:rPr>
          <w:rFonts w:ascii="Arial" w:hAnsi="Arial" w:cs="Arial"/>
          <w:i/>
          <w:sz w:val="24"/>
          <w:szCs w:val="24"/>
        </w:rPr>
        <w:t>;</w:t>
      </w:r>
      <w:r w:rsidRPr="00B651AF">
        <w:rPr>
          <w:rFonts w:ascii="Arial" w:hAnsi="Arial" w:cs="Arial"/>
          <w:sz w:val="24"/>
          <w:szCs w:val="24"/>
        </w:rPr>
        <w:t xml:space="preserve"> ciudadano José de Jesús Becerra Santiago</w:t>
      </w:r>
      <w:r w:rsidRPr="00B651AF">
        <w:rPr>
          <w:rFonts w:ascii="Arial" w:hAnsi="Arial" w:cs="Arial"/>
          <w:i/>
          <w:sz w:val="24"/>
          <w:szCs w:val="24"/>
        </w:rPr>
        <w:t xml:space="preserve">; </w:t>
      </w:r>
      <w:r w:rsidRPr="00B651AF">
        <w:rPr>
          <w:rFonts w:ascii="Arial" w:hAnsi="Arial" w:cs="Arial"/>
          <w:sz w:val="24"/>
          <w:szCs w:val="24"/>
        </w:rPr>
        <w:t>ciudadana Diana Araceli González Martínez</w:t>
      </w:r>
      <w:r w:rsidR="005A0D6D" w:rsidRPr="00B651AF">
        <w:rPr>
          <w:rFonts w:ascii="Arial" w:hAnsi="Arial" w:cs="Arial"/>
          <w:sz w:val="24"/>
          <w:szCs w:val="24"/>
        </w:rPr>
        <w:t xml:space="preserve">, </w:t>
      </w:r>
      <w:r w:rsidR="005A0D6D" w:rsidRPr="00B651AF">
        <w:rPr>
          <w:rFonts w:ascii="Arial" w:hAnsi="Arial" w:cs="Arial"/>
          <w:i/>
          <w:sz w:val="24"/>
          <w:szCs w:val="24"/>
        </w:rPr>
        <w:t>presente;</w:t>
      </w:r>
      <w:r w:rsidRPr="00B651AF">
        <w:rPr>
          <w:rFonts w:ascii="Arial" w:hAnsi="Arial" w:cs="Arial"/>
          <w:sz w:val="24"/>
          <w:szCs w:val="24"/>
        </w:rPr>
        <w:t xml:space="preserve"> ciudadano Julio César Covarrubias Mendoza</w:t>
      </w:r>
      <w:r w:rsidR="00216D5B" w:rsidRPr="00B651AF">
        <w:rPr>
          <w:rFonts w:ascii="Arial" w:hAnsi="Arial" w:cs="Arial"/>
          <w:sz w:val="24"/>
          <w:szCs w:val="24"/>
        </w:rPr>
        <w:t>,</w:t>
      </w:r>
      <w:r w:rsidR="00216D5B" w:rsidRPr="00B651AF">
        <w:rPr>
          <w:rFonts w:ascii="Arial" w:hAnsi="Arial" w:cs="Arial"/>
          <w:i/>
          <w:sz w:val="24"/>
          <w:szCs w:val="24"/>
        </w:rPr>
        <w:t xml:space="preserve"> </w:t>
      </w:r>
      <w:r w:rsidR="00B37150" w:rsidRPr="00B651AF">
        <w:rPr>
          <w:rFonts w:ascii="Arial" w:hAnsi="Arial" w:cs="Arial"/>
          <w:i/>
          <w:sz w:val="24"/>
          <w:szCs w:val="24"/>
        </w:rPr>
        <w:t>presente</w:t>
      </w:r>
      <w:r w:rsidRPr="00B651AF">
        <w:rPr>
          <w:rFonts w:ascii="Arial" w:hAnsi="Arial" w:cs="Arial"/>
          <w:i/>
          <w:sz w:val="24"/>
          <w:szCs w:val="24"/>
        </w:rPr>
        <w:t>.</w:t>
      </w:r>
    </w:p>
    <w:p w14:paraId="6D1DA366" w14:textId="77777777" w:rsidR="00EA5EC9" w:rsidRPr="007A7EBF" w:rsidRDefault="00EA5EC9" w:rsidP="00BC34A9">
      <w:pPr>
        <w:jc w:val="both"/>
        <w:rPr>
          <w:rFonts w:ascii="Arial" w:hAnsi="Arial" w:cs="Arial"/>
          <w:i/>
          <w:sz w:val="24"/>
          <w:szCs w:val="24"/>
        </w:rPr>
      </w:pPr>
      <w:r w:rsidRPr="007A7EBF">
        <w:rPr>
          <w:rFonts w:ascii="Arial" w:hAnsi="Arial" w:cs="Arial"/>
          <w:i/>
          <w:sz w:val="24"/>
          <w:szCs w:val="24"/>
        </w:rPr>
        <w:t xml:space="preserve"> </w:t>
      </w:r>
    </w:p>
    <w:p w14:paraId="25126FC6" w14:textId="34E252A8" w:rsidR="00EA5EC9" w:rsidRPr="007A7EBF" w:rsidRDefault="00EA5EC9" w:rsidP="00BC34A9">
      <w:pPr>
        <w:jc w:val="both"/>
        <w:rPr>
          <w:rFonts w:ascii="Arial" w:hAnsi="Arial" w:cs="Arial"/>
          <w:sz w:val="24"/>
          <w:szCs w:val="24"/>
        </w:rPr>
      </w:pPr>
      <w:r w:rsidRPr="007A7EBF">
        <w:rPr>
          <w:rFonts w:ascii="Arial" w:hAnsi="Arial" w:cs="Arial"/>
          <w:sz w:val="24"/>
          <w:szCs w:val="24"/>
        </w:rPr>
        <w:t>En los términos de lo dispuesto en los artículos 32 de la Ley del Gobierno y la Administración Pública Municipal del Estado de Jalisco; y 61, párrafo segundo del Código de Gobierno del Municipio de Guadalajara, existe quórum</w:t>
      </w:r>
      <w:r w:rsidR="00AE737A" w:rsidRPr="007A7EBF">
        <w:rPr>
          <w:rFonts w:ascii="Arial" w:hAnsi="Arial" w:cs="Arial"/>
          <w:sz w:val="24"/>
          <w:szCs w:val="24"/>
        </w:rPr>
        <w:t xml:space="preserve"> legal</w:t>
      </w:r>
      <w:r w:rsidRPr="007A7EBF">
        <w:rPr>
          <w:rFonts w:ascii="Arial" w:hAnsi="Arial" w:cs="Arial"/>
          <w:sz w:val="24"/>
          <w:szCs w:val="24"/>
        </w:rPr>
        <w:t xml:space="preserve"> al estar presentes </w:t>
      </w:r>
      <w:r w:rsidR="006046D6" w:rsidRPr="00B651AF">
        <w:rPr>
          <w:rFonts w:ascii="Arial" w:hAnsi="Arial" w:cs="Arial"/>
          <w:sz w:val="24"/>
          <w:szCs w:val="24"/>
        </w:rPr>
        <w:t>17</w:t>
      </w:r>
      <w:r w:rsidR="006046D6" w:rsidRPr="007A7EBF">
        <w:rPr>
          <w:rFonts w:ascii="Arial" w:hAnsi="Arial" w:cs="Arial"/>
          <w:sz w:val="24"/>
          <w:szCs w:val="24"/>
        </w:rPr>
        <w:t xml:space="preserve"> </w:t>
      </w:r>
      <w:r w:rsidRPr="007A7EBF">
        <w:rPr>
          <w:rFonts w:ascii="Arial" w:hAnsi="Arial" w:cs="Arial"/>
          <w:sz w:val="24"/>
          <w:szCs w:val="24"/>
        </w:rPr>
        <w:t>regidores con el objeto de que se declare instalada la presente sesión.</w:t>
      </w:r>
    </w:p>
    <w:p w14:paraId="4F56D22D" w14:textId="77777777" w:rsidR="00EA5EC9" w:rsidRPr="007A7EBF" w:rsidRDefault="00EA5EC9" w:rsidP="00BC34A9">
      <w:pPr>
        <w:jc w:val="both"/>
        <w:rPr>
          <w:rFonts w:ascii="Arial" w:hAnsi="Arial" w:cs="Arial"/>
          <w:sz w:val="24"/>
          <w:szCs w:val="24"/>
          <w:highlight w:val="yellow"/>
        </w:rPr>
      </w:pPr>
    </w:p>
    <w:p w14:paraId="50C9DA9E" w14:textId="1B96384D" w:rsidR="00EA5EC9" w:rsidRPr="007A7EBF" w:rsidRDefault="00EA5EC9" w:rsidP="00BC34A9">
      <w:pPr>
        <w:jc w:val="both"/>
        <w:rPr>
          <w:rFonts w:ascii="Arial" w:hAnsi="Arial" w:cs="Arial"/>
          <w:sz w:val="24"/>
          <w:szCs w:val="24"/>
        </w:rPr>
      </w:pPr>
      <w:r w:rsidRPr="007A7EBF">
        <w:rPr>
          <w:rFonts w:ascii="Arial" w:hAnsi="Arial" w:cs="Arial"/>
          <w:b/>
          <w:snapToGrid w:val="0"/>
          <w:sz w:val="24"/>
          <w:szCs w:val="24"/>
        </w:rPr>
        <w:t>La Presidenta Municipal:</w:t>
      </w:r>
      <w:r w:rsidR="00CA421E">
        <w:rPr>
          <w:rFonts w:ascii="Arial" w:hAnsi="Arial" w:cs="Arial"/>
          <w:b/>
          <w:snapToGrid w:val="0"/>
          <w:sz w:val="24"/>
          <w:szCs w:val="24"/>
        </w:rPr>
        <w:t xml:space="preserve"> </w:t>
      </w:r>
      <w:r w:rsidR="00CA421E" w:rsidRPr="00CA421E">
        <w:rPr>
          <w:rFonts w:ascii="Arial" w:hAnsi="Arial" w:cs="Arial"/>
          <w:sz w:val="24"/>
          <w:szCs w:val="24"/>
        </w:rPr>
        <w:t xml:space="preserve">Muchas gracias señor </w:t>
      </w:r>
      <w:r w:rsidR="00CA421E">
        <w:rPr>
          <w:rFonts w:ascii="Arial" w:hAnsi="Arial" w:cs="Arial"/>
          <w:sz w:val="24"/>
          <w:szCs w:val="24"/>
        </w:rPr>
        <w:t>S</w:t>
      </w:r>
      <w:r w:rsidR="00CA421E" w:rsidRPr="00CA421E">
        <w:rPr>
          <w:rFonts w:ascii="Arial" w:hAnsi="Arial" w:cs="Arial"/>
          <w:sz w:val="24"/>
          <w:szCs w:val="24"/>
        </w:rPr>
        <w:t>ecretario</w:t>
      </w:r>
      <w:r w:rsidR="00CA421E">
        <w:rPr>
          <w:rFonts w:ascii="Arial" w:hAnsi="Arial" w:cs="Arial"/>
          <w:sz w:val="24"/>
          <w:szCs w:val="24"/>
        </w:rPr>
        <w:t xml:space="preserve"> General.</w:t>
      </w:r>
      <w:r w:rsidR="0036686B">
        <w:rPr>
          <w:rFonts w:ascii="Arial" w:hAnsi="Arial" w:cs="Arial"/>
          <w:sz w:val="24"/>
          <w:szCs w:val="24"/>
        </w:rPr>
        <w:t xml:space="preserve"> </w:t>
      </w:r>
      <w:r w:rsidRPr="007A7EBF">
        <w:rPr>
          <w:rFonts w:ascii="Arial" w:hAnsi="Arial" w:cs="Arial"/>
          <w:sz w:val="24"/>
          <w:szCs w:val="24"/>
        </w:rPr>
        <w:t xml:space="preserve">Existiendo quórum, se declara abierta esta sesión ordinaria del Ayuntamiento de Guadalajara, correspondiente al día </w:t>
      </w:r>
      <w:r w:rsidR="0036686B">
        <w:rPr>
          <w:rFonts w:ascii="Arial" w:hAnsi="Arial" w:cs="Arial"/>
          <w:sz w:val="24"/>
          <w:szCs w:val="24"/>
        </w:rPr>
        <w:t>14</w:t>
      </w:r>
      <w:r w:rsidRPr="007A7EBF">
        <w:rPr>
          <w:rFonts w:ascii="Arial" w:hAnsi="Arial" w:cs="Arial"/>
          <w:sz w:val="24"/>
          <w:szCs w:val="24"/>
        </w:rPr>
        <w:t xml:space="preserve"> de </w:t>
      </w:r>
      <w:r w:rsidR="0036686B">
        <w:rPr>
          <w:rFonts w:ascii="Arial" w:hAnsi="Arial" w:cs="Arial"/>
          <w:sz w:val="24"/>
          <w:szCs w:val="24"/>
        </w:rPr>
        <w:t>mayo</w:t>
      </w:r>
      <w:r w:rsidRPr="007A7EBF">
        <w:rPr>
          <w:rFonts w:ascii="Arial" w:hAnsi="Arial" w:cs="Arial"/>
          <w:sz w:val="24"/>
          <w:szCs w:val="24"/>
        </w:rPr>
        <w:t xml:space="preserve"> de 202</w:t>
      </w:r>
      <w:r w:rsidR="0030341C" w:rsidRPr="007A7EBF">
        <w:rPr>
          <w:rFonts w:ascii="Arial" w:hAnsi="Arial" w:cs="Arial"/>
          <w:sz w:val="24"/>
          <w:szCs w:val="24"/>
        </w:rPr>
        <w:t>6</w:t>
      </w:r>
      <w:r w:rsidRPr="007A7EBF">
        <w:rPr>
          <w:rFonts w:ascii="Arial" w:hAnsi="Arial" w:cs="Arial"/>
          <w:sz w:val="24"/>
          <w:szCs w:val="24"/>
        </w:rPr>
        <w:t xml:space="preserve"> y válidos los acuerdos que en ella se tomen.</w:t>
      </w:r>
    </w:p>
    <w:p w14:paraId="2DAE281F" w14:textId="77777777" w:rsidR="005F3633" w:rsidRPr="007A7EBF" w:rsidRDefault="005F3633" w:rsidP="00BC34A9">
      <w:pPr>
        <w:jc w:val="both"/>
        <w:rPr>
          <w:rFonts w:ascii="Arial" w:hAnsi="Arial" w:cs="Arial"/>
          <w:sz w:val="24"/>
          <w:szCs w:val="24"/>
        </w:rPr>
      </w:pPr>
    </w:p>
    <w:p w14:paraId="005CCD9C" w14:textId="77777777" w:rsidR="00EA5EC9" w:rsidRPr="007A7EBF" w:rsidRDefault="00EA5EC9" w:rsidP="00BC34A9">
      <w:pPr>
        <w:jc w:val="center"/>
        <w:rPr>
          <w:rFonts w:ascii="Arial" w:hAnsi="Arial" w:cs="Arial"/>
          <w:b/>
          <w:bCs/>
          <w:sz w:val="24"/>
          <w:szCs w:val="24"/>
          <w:lang w:val="es-ES_tradnl"/>
        </w:rPr>
      </w:pPr>
      <w:r w:rsidRPr="007A7EBF">
        <w:rPr>
          <w:rFonts w:ascii="Arial" w:hAnsi="Arial" w:cs="Arial"/>
          <w:b/>
          <w:bCs/>
          <w:sz w:val="24"/>
          <w:szCs w:val="24"/>
          <w:lang w:val="es-ES_tradnl"/>
        </w:rPr>
        <w:lastRenderedPageBreak/>
        <w:t>II. LECTURA Y EN SU CASO APROBACIÓN DEL ORDEN DEL DÍA.</w:t>
      </w:r>
    </w:p>
    <w:p w14:paraId="03488210" w14:textId="77777777" w:rsidR="00EA5EC9" w:rsidRPr="007A7EBF" w:rsidRDefault="00EA5EC9" w:rsidP="00BC34A9">
      <w:pPr>
        <w:jc w:val="both"/>
        <w:rPr>
          <w:rFonts w:ascii="Arial" w:hAnsi="Arial" w:cs="Arial"/>
          <w:b/>
          <w:sz w:val="24"/>
          <w:szCs w:val="24"/>
          <w:lang w:val="es-ES_tradnl"/>
        </w:rPr>
      </w:pPr>
    </w:p>
    <w:p w14:paraId="0FB24F9F" w14:textId="77777777" w:rsidR="00EA5EC9" w:rsidRPr="007A7EBF" w:rsidRDefault="00EA5EC9" w:rsidP="00BC34A9">
      <w:pPr>
        <w:jc w:val="both"/>
        <w:rPr>
          <w:rFonts w:ascii="Arial" w:hAnsi="Arial" w:cs="Arial"/>
          <w:sz w:val="24"/>
          <w:szCs w:val="24"/>
          <w:lang w:val="es-ES_tradnl"/>
        </w:rPr>
      </w:pPr>
      <w:r w:rsidRPr="007A7EBF">
        <w:rPr>
          <w:rFonts w:ascii="Arial" w:hAnsi="Arial" w:cs="Arial"/>
          <w:b/>
          <w:sz w:val="24"/>
          <w:szCs w:val="24"/>
          <w:lang w:val="es-ES_tradnl"/>
        </w:rPr>
        <w:t xml:space="preserve">La Presidenta Municipal: </w:t>
      </w:r>
      <w:r w:rsidRPr="007A7EBF">
        <w:rPr>
          <w:rFonts w:ascii="Arial" w:hAnsi="Arial" w:cs="Arial"/>
          <w:sz w:val="24"/>
          <w:szCs w:val="24"/>
          <w:lang w:val="es-ES_tradnl"/>
        </w:rPr>
        <w:t>Para dar curso a esta sesión, se propone el siguiente orden del día, solicitando al Secretario General proceda a darle lectura.</w:t>
      </w:r>
    </w:p>
    <w:p w14:paraId="46A54444" w14:textId="77777777" w:rsidR="005A0D6D" w:rsidRPr="007A7EBF" w:rsidRDefault="005A0D6D" w:rsidP="00BC34A9">
      <w:pPr>
        <w:jc w:val="both"/>
        <w:rPr>
          <w:rFonts w:ascii="Arial" w:hAnsi="Arial" w:cs="Arial"/>
          <w:sz w:val="24"/>
          <w:szCs w:val="24"/>
          <w:lang w:val="es-ES_tradnl"/>
        </w:rPr>
      </w:pPr>
    </w:p>
    <w:p w14:paraId="4D38C386" w14:textId="7C5DB098" w:rsidR="00EA5EC9" w:rsidRDefault="00EA5EC9" w:rsidP="00BC34A9">
      <w:pPr>
        <w:jc w:val="both"/>
        <w:rPr>
          <w:rFonts w:ascii="Arial" w:hAnsi="Arial" w:cs="Arial"/>
          <w:b/>
          <w:sz w:val="24"/>
          <w:szCs w:val="24"/>
          <w:lang w:val="es-ES_tradnl"/>
        </w:rPr>
      </w:pPr>
      <w:r w:rsidRPr="007A7EBF">
        <w:rPr>
          <w:rFonts w:ascii="Arial" w:hAnsi="Arial" w:cs="Arial"/>
          <w:b/>
          <w:sz w:val="24"/>
          <w:szCs w:val="24"/>
          <w:lang w:val="es-ES_tradnl"/>
        </w:rPr>
        <w:t>El Señor Secretario General:</w:t>
      </w:r>
    </w:p>
    <w:p w14:paraId="314CBEB1" w14:textId="77777777" w:rsidR="009C3449" w:rsidRPr="007A7EBF" w:rsidRDefault="009C3449" w:rsidP="00BC34A9">
      <w:pPr>
        <w:jc w:val="both"/>
        <w:rPr>
          <w:rFonts w:ascii="Arial" w:hAnsi="Arial" w:cs="Arial"/>
          <w:sz w:val="24"/>
          <w:szCs w:val="24"/>
          <w:lang w:val="es-ES_tradnl"/>
        </w:rPr>
      </w:pPr>
    </w:p>
    <w:p w14:paraId="15B1D389" w14:textId="77777777" w:rsidR="00EA5EC9" w:rsidRPr="007A7EBF" w:rsidRDefault="00EA5EC9" w:rsidP="00BC34A9">
      <w:pPr>
        <w:jc w:val="center"/>
        <w:rPr>
          <w:rFonts w:ascii="Arial" w:hAnsi="Arial" w:cs="Arial"/>
          <w:b/>
          <w:bCs/>
          <w:sz w:val="24"/>
          <w:szCs w:val="24"/>
          <w:lang w:val="es-ES_tradnl"/>
        </w:rPr>
      </w:pPr>
      <w:r w:rsidRPr="007A7EBF">
        <w:rPr>
          <w:rFonts w:ascii="Arial" w:hAnsi="Arial" w:cs="Arial"/>
          <w:b/>
          <w:bCs/>
          <w:sz w:val="24"/>
          <w:szCs w:val="24"/>
          <w:lang w:val="es-ES_tradnl"/>
        </w:rPr>
        <w:t>ORDEN DEL DÍA</w:t>
      </w:r>
    </w:p>
    <w:p w14:paraId="620CD8CD" w14:textId="77777777" w:rsidR="00EA5EC9" w:rsidRPr="007A7EBF" w:rsidRDefault="00EA5EC9" w:rsidP="00BC34A9">
      <w:pPr>
        <w:jc w:val="both"/>
        <w:rPr>
          <w:rFonts w:ascii="Arial" w:hAnsi="Arial" w:cs="Arial"/>
          <w:b/>
          <w:bCs/>
          <w:sz w:val="24"/>
          <w:szCs w:val="24"/>
          <w:lang w:val="es-ES_tradnl"/>
        </w:rPr>
      </w:pPr>
    </w:p>
    <w:p w14:paraId="21E62CDB" w14:textId="77777777" w:rsidR="00EA5EC9" w:rsidRPr="007A7EBF" w:rsidRDefault="00EA5EC9" w:rsidP="00BC34A9">
      <w:pPr>
        <w:numPr>
          <w:ilvl w:val="0"/>
          <w:numId w:val="1"/>
        </w:numPr>
        <w:ind w:left="284" w:hanging="284"/>
        <w:jc w:val="both"/>
        <w:rPr>
          <w:rFonts w:ascii="Arial" w:hAnsi="Arial" w:cs="Arial"/>
          <w:bCs/>
          <w:sz w:val="24"/>
          <w:szCs w:val="24"/>
          <w:lang w:val="es-ES_tradnl"/>
        </w:rPr>
      </w:pPr>
      <w:r w:rsidRPr="007A7EBF">
        <w:rPr>
          <w:rFonts w:ascii="Arial" w:hAnsi="Arial" w:cs="Arial"/>
          <w:bCs/>
          <w:sz w:val="24"/>
          <w:szCs w:val="24"/>
          <w:lang w:val="es-ES_tradnl"/>
        </w:rPr>
        <w:t xml:space="preserve"> LISTA DE ASISTENCIA Y VERIFICACIÓN DEL QUÓRUM.</w:t>
      </w:r>
    </w:p>
    <w:p w14:paraId="1653951E" w14:textId="77777777" w:rsidR="00EA5EC9" w:rsidRPr="007A7EBF" w:rsidRDefault="00EA5EC9" w:rsidP="00BC34A9">
      <w:pPr>
        <w:ind w:left="284"/>
        <w:jc w:val="both"/>
        <w:rPr>
          <w:rFonts w:ascii="Arial" w:hAnsi="Arial" w:cs="Arial"/>
          <w:bCs/>
          <w:sz w:val="24"/>
          <w:szCs w:val="24"/>
          <w:lang w:val="es-ES_tradnl"/>
        </w:rPr>
      </w:pPr>
    </w:p>
    <w:p w14:paraId="0AC00A41" w14:textId="77777777" w:rsidR="001142CA" w:rsidRDefault="00EA5EC9" w:rsidP="001142CA">
      <w:pPr>
        <w:numPr>
          <w:ilvl w:val="0"/>
          <w:numId w:val="1"/>
        </w:numPr>
        <w:ind w:left="284" w:hanging="284"/>
        <w:jc w:val="both"/>
        <w:rPr>
          <w:rFonts w:ascii="Arial" w:hAnsi="Arial" w:cs="Arial"/>
          <w:bCs/>
          <w:sz w:val="24"/>
          <w:szCs w:val="24"/>
          <w:lang w:val="es-ES_tradnl"/>
        </w:rPr>
      </w:pPr>
      <w:r w:rsidRPr="007A7EBF">
        <w:rPr>
          <w:rFonts w:ascii="Arial" w:hAnsi="Arial" w:cs="Arial"/>
          <w:bCs/>
          <w:sz w:val="24"/>
          <w:szCs w:val="24"/>
          <w:lang w:val="es-ES_tradnl"/>
        </w:rPr>
        <w:t>LECTURA Y EN SU CASO APROBACIÓN DEL ORDEN DEL DÍA.</w:t>
      </w:r>
    </w:p>
    <w:p w14:paraId="04560C20" w14:textId="77777777" w:rsidR="001142CA" w:rsidRDefault="001142CA" w:rsidP="001142CA">
      <w:pPr>
        <w:pStyle w:val="Prrafodelista"/>
        <w:rPr>
          <w:rFonts w:ascii="Arial" w:hAnsi="Arial" w:cs="Arial"/>
          <w:bCs/>
          <w:lang w:val="es-ES_tradnl"/>
        </w:rPr>
      </w:pPr>
    </w:p>
    <w:p w14:paraId="2E9F62BE" w14:textId="042F9B7E" w:rsidR="001142CA" w:rsidRPr="001142CA" w:rsidRDefault="001142CA" w:rsidP="001142CA">
      <w:pPr>
        <w:numPr>
          <w:ilvl w:val="0"/>
          <w:numId w:val="1"/>
        </w:numPr>
        <w:ind w:left="284" w:hanging="284"/>
        <w:jc w:val="both"/>
        <w:rPr>
          <w:rFonts w:ascii="Arial" w:hAnsi="Arial" w:cs="Arial"/>
          <w:bCs/>
          <w:sz w:val="24"/>
          <w:szCs w:val="24"/>
          <w:lang w:val="es-ES_tradnl"/>
        </w:rPr>
      </w:pPr>
      <w:r w:rsidRPr="001142CA">
        <w:rPr>
          <w:rFonts w:ascii="Arial" w:hAnsi="Arial" w:cs="Arial"/>
          <w:bCs/>
          <w:sz w:val="24"/>
          <w:szCs w:val="24"/>
          <w:lang w:val="es-ES_tradnl"/>
        </w:rPr>
        <w:t>LECTURA, EN SU CASO DEBATE Y APROBACIÓN DEL ACTA DE LA SESI</w:t>
      </w:r>
      <w:r w:rsidR="0036686B">
        <w:rPr>
          <w:rFonts w:ascii="Arial" w:hAnsi="Arial" w:cs="Arial"/>
          <w:bCs/>
          <w:sz w:val="24"/>
          <w:szCs w:val="24"/>
          <w:lang w:val="es-ES_tradnl"/>
        </w:rPr>
        <w:t>Ó</w:t>
      </w:r>
      <w:r w:rsidRPr="001142CA">
        <w:rPr>
          <w:rFonts w:ascii="Arial" w:hAnsi="Arial" w:cs="Arial"/>
          <w:bCs/>
          <w:sz w:val="24"/>
          <w:szCs w:val="24"/>
          <w:lang w:val="es-ES_tradnl"/>
        </w:rPr>
        <w:t>N</w:t>
      </w:r>
      <w:r w:rsidR="0036686B">
        <w:rPr>
          <w:rFonts w:ascii="Arial" w:hAnsi="Arial" w:cs="Arial"/>
          <w:bCs/>
          <w:sz w:val="24"/>
          <w:szCs w:val="24"/>
          <w:lang w:val="es-ES_tradnl"/>
        </w:rPr>
        <w:t xml:space="preserve"> ORDINARIA </w:t>
      </w:r>
      <w:r w:rsidRPr="001142CA">
        <w:rPr>
          <w:rFonts w:ascii="Arial" w:hAnsi="Arial" w:cs="Arial"/>
          <w:bCs/>
          <w:sz w:val="24"/>
          <w:szCs w:val="24"/>
          <w:lang w:val="es-ES_tradnl"/>
        </w:rPr>
        <w:t xml:space="preserve">DE FECHA 24 DE MARZO DEL AÑO 2026. </w:t>
      </w:r>
    </w:p>
    <w:p w14:paraId="5310B611" w14:textId="77777777" w:rsidR="00F66DEB" w:rsidRPr="007A7EBF" w:rsidRDefault="00F66DEB" w:rsidP="00BC34A9">
      <w:pPr>
        <w:pStyle w:val="Prrafodelista"/>
        <w:tabs>
          <w:tab w:val="left" w:pos="426"/>
        </w:tabs>
        <w:ind w:left="426"/>
        <w:jc w:val="both"/>
        <w:rPr>
          <w:rFonts w:ascii="Arial" w:eastAsia="Calibri" w:hAnsi="Arial" w:cs="Arial"/>
          <w:lang w:eastAsia="en-US"/>
        </w:rPr>
      </w:pPr>
    </w:p>
    <w:p w14:paraId="23991144" w14:textId="513BA308" w:rsidR="00EA5EC9" w:rsidRPr="007A7EBF" w:rsidRDefault="00EA5EC9" w:rsidP="00BC34A9">
      <w:pPr>
        <w:pStyle w:val="Prrafodelista"/>
        <w:numPr>
          <w:ilvl w:val="0"/>
          <w:numId w:val="1"/>
        </w:numPr>
        <w:tabs>
          <w:tab w:val="left" w:pos="426"/>
        </w:tabs>
        <w:ind w:left="426" w:hanging="426"/>
        <w:jc w:val="both"/>
        <w:rPr>
          <w:rFonts w:ascii="Arial" w:eastAsia="Calibri" w:hAnsi="Arial" w:cs="Arial"/>
          <w:lang w:eastAsia="en-US"/>
        </w:rPr>
      </w:pPr>
      <w:r w:rsidRPr="007A7EBF">
        <w:rPr>
          <w:rFonts w:ascii="Arial" w:eastAsia="Calibri" w:hAnsi="Arial" w:cs="Arial"/>
          <w:lang w:eastAsia="en-US"/>
        </w:rPr>
        <w:t xml:space="preserve">LECTURA Y </w:t>
      </w:r>
      <w:r w:rsidR="009727B1" w:rsidRPr="007A7EBF">
        <w:rPr>
          <w:rFonts w:ascii="Arial" w:eastAsia="Calibri" w:hAnsi="Arial" w:cs="Arial"/>
          <w:lang w:eastAsia="en-US"/>
        </w:rPr>
        <w:t>TRÁMITES</w:t>
      </w:r>
      <w:r w:rsidRPr="007A7EBF">
        <w:rPr>
          <w:rFonts w:ascii="Arial" w:eastAsia="Calibri" w:hAnsi="Arial" w:cs="Arial"/>
          <w:lang w:eastAsia="en-US"/>
        </w:rPr>
        <w:t xml:space="preserve"> DE LAS COMUNICACIONES RECIBIDAS.</w:t>
      </w:r>
    </w:p>
    <w:p w14:paraId="42381B85" w14:textId="77777777" w:rsidR="00EA5EC9" w:rsidRPr="007A7EBF" w:rsidRDefault="00EA5EC9" w:rsidP="00BC34A9">
      <w:pPr>
        <w:rPr>
          <w:rFonts w:ascii="Arial" w:hAnsi="Arial" w:cs="Arial"/>
          <w:bCs/>
          <w:sz w:val="24"/>
          <w:szCs w:val="24"/>
          <w:lang w:val="es-ES_tradnl"/>
        </w:rPr>
      </w:pPr>
    </w:p>
    <w:p w14:paraId="7D849188" w14:textId="77777777" w:rsidR="00EA5EC9" w:rsidRPr="007A7EBF" w:rsidRDefault="00EA5EC9" w:rsidP="00BC34A9">
      <w:pPr>
        <w:pStyle w:val="Prrafodelista"/>
        <w:numPr>
          <w:ilvl w:val="0"/>
          <w:numId w:val="1"/>
        </w:numPr>
        <w:tabs>
          <w:tab w:val="left" w:pos="426"/>
        </w:tabs>
        <w:ind w:left="426" w:hanging="426"/>
        <w:jc w:val="both"/>
        <w:rPr>
          <w:rFonts w:ascii="Arial" w:hAnsi="Arial" w:cs="Arial"/>
          <w:lang w:val="es-ES_tradnl" w:eastAsia="es-MX"/>
        </w:rPr>
      </w:pPr>
      <w:r w:rsidRPr="007A7EBF">
        <w:rPr>
          <w:rFonts w:ascii="Arial" w:hAnsi="Arial" w:cs="Arial"/>
          <w:bCs/>
          <w:lang w:val="es-ES_tradnl"/>
        </w:rPr>
        <w:t>PRESENTACIÓN DE INICIATIVAS</w:t>
      </w:r>
      <w:r w:rsidR="00B50C9B" w:rsidRPr="007A7EBF">
        <w:rPr>
          <w:rFonts w:ascii="Arial" w:hAnsi="Arial" w:cs="Arial"/>
          <w:bCs/>
          <w:lang w:val="es-ES_tradnl"/>
        </w:rPr>
        <w:t xml:space="preserve"> CON TURNO A COMISIÓN</w:t>
      </w:r>
      <w:r w:rsidRPr="007A7EBF">
        <w:rPr>
          <w:rFonts w:ascii="Arial" w:hAnsi="Arial" w:cs="Arial"/>
          <w:bCs/>
          <w:lang w:val="es-ES_tradnl"/>
        </w:rPr>
        <w:t>.</w:t>
      </w:r>
    </w:p>
    <w:p w14:paraId="61D014E7" w14:textId="77777777" w:rsidR="00EA5EC9" w:rsidRPr="007A7EBF" w:rsidRDefault="00EA5EC9" w:rsidP="00BC34A9">
      <w:pPr>
        <w:pStyle w:val="Prrafodelista"/>
        <w:rPr>
          <w:rFonts w:ascii="Arial" w:hAnsi="Arial" w:cs="Arial"/>
          <w:bCs/>
        </w:rPr>
      </w:pPr>
    </w:p>
    <w:p w14:paraId="06BEBD8F" w14:textId="77777777" w:rsidR="00EA5EC9" w:rsidRPr="007A7EBF" w:rsidRDefault="00EA5EC9" w:rsidP="00BC34A9">
      <w:pPr>
        <w:pStyle w:val="Prrafodelista"/>
        <w:numPr>
          <w:ilvl w:val="0"/>
          <w:numId w:val="1"/>
        </w:numPr>
        <w:tabs>
          <w:tab w:val="left" w:pos="426"/>
        </w:tabs>
        <w:ind w:left="426" w:hanging="426"/>
        <w:jc w:val="both"/>
        <w:rPr>
          <w:rFonts w:ascii="Arial" w:hAnsi="Arial" w:cs="Arial"/>
          <w:lang w:val="es-ES_tradnl" w:eastAsia="es-MX"/>
        </w:rPr>
      </w:pPr>
      <w:r w:rsidRPr="007A7EBF">
        <w:rPr>
          <w:rFonts w:ascii="Arial" w:hAnsi="Arial" w:cs="Arial"/>
          <w:bCs/>
        </w:rPr>
        <w:t>LECTURA, EN SU CASO DEBATE, Y APROBACIÓN DE DICTAMENES.</w:t>
      </w:r>
    </w:p>
    <w:p w14:paraId="5E7AD00B" w14:textId="77777777" w:rsidR="00EA5EC9" w:rsidRPr="007A7EBF" w:rsidRDefault="00EA5EC9" w:rsidP="00BC34A9">
      <w:pPr>
        <w:rPr>
          <w:rFonts w:ascii="Arial" w:hAnsi="Arial" w:cs="Arial"/>
          <w:sz w:val="24"/>
          <w:szCs w:val="24"/>
          <w:lang w:val="es-ES_tradnl"/>
        </w:rPr>
      </w:pPr>
    </w:p>
    <w:p w14:paraId="288C1F92" w14:textId="26BB938C" w:rsidR="00866D0E" w:rsidRPr="002B44AE" w:rsidRDefault="00EA5EC9" w:rsidP="00BC34A9">
      <w:pPr>
        <w:pStyle w:val="Prrafodelista"/>
        <w:numPr>
          <w:ilvl w:val="0"/>
          <w:numId w:val="1"/>
        </w:numPr>
        <w:tabs>
          <w:tab w:val="left" w:pos="426"/>
        </w:tabs>
        <w:ind w:left="426" w:hanging="426"/>
        <w:jc w:val="both"/>
        <w:rPr>
          <w:rFonts w:ascii="Arial" w:hAnsi="Arial" w:cs="Arial"/>
          <w:lang w:val="es-ES_tradnl" w:eastAsia="es-MX"/>
        </w:rPr>
      </w:pPr>
      <w:r w:rsidRPr="007A7EBF">
        <w:rPr>
          <w:rFonts w:ascii="Arial" w:eastAsia="Calibri" w:hAnsi="Arial" w:cs="Arial"/>
          <w:lang w:eastAsia="en-US"/>
        </w:rPr>
        <w:t>ASUNTOS VARIOS.</w:t>
      </w:r>
    </w:p>
    <w:p w14:paraId="0A4D3B05" w14:textId="77777777" w:rsidR="002B44AE" w:rsidRPr="002B44AE" w:rsidRDefault="002B44AE" w:rsidP="002B44AE">
      <w:pPr>
        <w:pStyle w:val="Prrafodelista"/>
        <w:rPr>
          <w:rFonts w:ascii="Arial" w:hAnsi="Arial" w:cs="Arial"/>
          <w:b/>
          <w:bCs/>
          <w:lang w:val="es-ES_tradnl" w:eastAsia="es-MX"/>
        </w:rPr>
      </w:pPr>
    </w:p>
    <w:p w14:paraId="6FD0FE21" w14:textId="77777777" w:rsidR="002B44AE" w:rsidRPr="002B44AE" w:rsidRDefault="002B44AE" w:rsidP="002B44AE">
      <w:pPr>
        <w:contextualSpacing/>
        <w:jc w:val="both"/>
        <w:rPr>
          <w:rFonts w:ascii="Arial" w:hAnsi="Arial" w:cs="Arial"/>
          <w:bCs/>
          <w:sz w:val="24"/>
          <w:szCs w:val="24"/>
          <w:lang w:val="es-ES" w:eastAsia="es-ES"/>
        </w:rPr>
      </w:pPr>
      <w:r w:rsidRPr="002B44AE">
        <w:rPr>
          <w:rFonts w:ascii="Arial" w:hAnsi="Arial" w:cs="Arial"/>
          <w:b/>
          <w:bCs/>
          <w:lang w:val="es-ES_tradnl"/>
        </w:rPr>
        <w:t xml:space="preserve">El Señor Secretario General: </w:t>
      </w:r>
      <w:r w:rsidRPr="002B44AE">
        <w:rPr>
          <w:rFonts w:ascii="Arial" w:hAnsi="Arial" w:cs="Arial"/>
          <w:bCs/>
          <w:sz w:val="24"/>
          <w:szCs w:val="24"/>
          <w:lang w:val="es-ES" w:eastAsia="es-ES"/>
        </w:rPr>
        <w:t xml:space="preserve">Hago de conocimiento que ha llegado a esta Secretaría General, la solicitud de modificar el orden del día, respecto a lo siguiente: </w:t>
      </w:r>
    </w:p>
    <w:p w14:paraId="3FB23319" w14:textId="77777777" w:rsidR="002B44AE" w:rsidRPr="002B44AE" w:rsidRDefault="002B44AE" w:rsidP="002B44AE">
      <w:pPr>
        <w:contextualSpacing/>
        <w:jc w:val="both"/>
        <w:rPr>
          <w:rFonts w:ascii="Arial" w:hAnsi="Arial" w:cs="Arial"/>
          <w:bCs/>
          <w:sz w:val="24"/>
          <w:szCs w:val="24"/>
          <w:lang w:val="es-ES" w:eastAsia="es-ES"/>
        </w:rPr>
      </w:pPr>
    </w:p>
    <w:p w14:paraId="6302767B" w14:textId="77777777" w:rsidR="00926A94" w:rsidRDefault="002B44AE" w:rsidP="002B44AE">
      <w:pPr>
        <w:contextualSpacing/>
        <w:jc w:val="both"/>
        <w:rPr>
          <w:rFonts w:ascii="Arial" w:hAnsi="Arial" w:cs="Arial"/>
          <w:bCs/>
          <w:sz w:val="24"/>
          <w:szCs w:val="24"/>
          <w:lang w:val="es-ES" w:eastAsia="es-ES"/>
        </w:rPr>
      </w:pPr>
      <w:r w:rsidRPr="002B44AE">
        <w:rPr>
          <w:rFonts w:ascii="Arial" w:hAnsi="Arial" w:cs="Arial"/>
          <w:bCs/>
          <w:sz w:val="24"/>
          <w:szCs w:val="24"/>
          <w:lang w:val="es-ES" w:eastAsia="es-ES"/>
        </w:rPr>
        <w:t>Retirar el comunicado enlistado con el número 18</w:t>
      </w:r>
      <w:r w:rsidR="00926A94">
        <w:rPr>
          <w:rFonts w:ascii="Arial" w:hAnsi="Arial" w:cs="Arial"/>
          <w:bCs/>
          <w:sz w:val="24"/>
          <w:szCs w:val="24"/>
          <w:lang w:val="es-ES" w:eastAsia="es-ES"/>
        </w:rPr>
        <w:t>.</w:t>
      </w:r>
    </w:p>
    <w:p w14:paraId="3459FBE9" w14:textId="77777777" w:rsidR="00926A94" w:rsidRDefault="00926A94" w:rsidP="002B44AE">
      <w:pPr>
        <w:contextualSpacing/>
        <w:jc w:val="both"/>
        <w:rPr>
          <w:rFonts w:ascii="Arial" w:hAnsi="Arial" w:cs="Arial"/>
          <w:bCs/>
          <w:sz w:val="24"/>
          <w:szCs w:val="24"/>
          <w:lang w:val="es-ES" w:eastAsia="es-ES"/>
        </w:rPr>
      </w:pPr>
    </w:p>
    <w:p w14:paraId="051824ED" w14:textId="3B626A6F" w:rsidR="002B44AE" w:rsidRPr="002B44AE" w:rsidRDefault="00926A94" w:rsidP="002B44AE">
      <w:pPr>
        <w:contextualSpacing/>
        <w:jc w:val="both"/>
        <w:rPr>
          <w:rFonts w:ascii="Arial" w:hAnsi="Arial" w:cs="Arial"/>
          <w:bCs/>
          <w:sz w:val="24"/>
          <w:szCs w:val="24"/>
          <w:lang w:val="es-ES" w:eastAsia="es-ES"/>
        </w:rPr>
      </w:pPr>
      <w:r>
        <w:rPr>
          <w:rFonts w:ascii="Arial" w:hAnsi="Arial" w:cs="Arial"/>
          <w:bCs/>
          <w:sz w:val="24"/>
          <w:szCs w:val="24"/>
          <w:lang w:val="es-ES" w:eastAsia="es-ES"/>
        </w:rPr>
        <w:t xml:space="preserve">Regresar a comisiones los dictámenes enlistados con los números </w:t>
      </w:r>
      <w:r w:rsidR="002B44AE" w:rsidRPr="002B44AE">
        <w:rPr>
          <w:rFonts w:ascii="Arial" w:hAnsi="Arial" w:cs="Arial"/>
          <w:bCs/>
          <w:sz w:val="24"/>
          <w:szCs w:val="24"/>
          <w:lang w:val="es-ES" w:eastAsia="es-ES"/>
        </w:rPr>
        <w:t xml:space="preserve">11 </w:t>
      </w:r>
      <w:r>
        <w:rPr>
          <w:rFonts w:ascii="Arial" w:hAnsi="Arial" w:cs="Arial"/>
          <w:bCs/>
          <w:sz w:val="24"/>
          <w:szCs w:val="24"/>
          <w:lang w:val="es-ES" w:eastAsia="es-ES"/>
        </w:rPr>
        <w:t xml:space="preserve">y </w:t>
      </w:r>
      <w:r w:rsidR="002B44AE" w:rsidRPr="002B44AE">
        <w:rPr>
          <w:rFonts w:ascii="Arial" w:hAnsi="Arial" w:cs="Arial"/>
          <w:bCs/>
          <w:sz w:val="24"/>
          <w:szCs w:val="24"/>
          <w:lang w:val="es-ES" w:eastAsia="es-ES"/>
        </w:rPr>
        <w:t xml:space="preserve">19. </w:t>
      </w:r>
    </w:p>
    <w:p w14:paraId="38967F5D" w14:textId="77777777" w:rsidR="0083697F" w:rsidRPr="007A7EBF" w:rsidRDefault="0083697F" w:rsidP="0083697F">
      <w:pPr>
        <w:pStyle w:val="Prrafodelista"/>
        <w:rPr>
          <w:rFonts w:ascii="Arial" w:hAnsi="Arial" w:cs="Arial"/>
          <w:lang w:val="es-ES_tradnl" w:eastAsia="es-MX"/>
        </w:rPr>
      </w:pPr>
    </w:p>
    <w:p w14:paraId="3D97EAAA" w14:textId="6E913644" w:rsidR="009C3449" w:rsidRDefault="00EA5EC9" w:rsidP="00BC34A9">
      <w:pPr>
        <w:contextualSpacing/>
        <w:jc w:val="both"/>
        <w:rPr>
          <w:rFonts w:ascii="Arial" w:hAnsi="Arial" w:cs="Arial"/>
          <w:bCs/>
          <w:sz w:val="24"/>
          <w:szCs w:val="24"/>
          <w:lang w:val="es-ES" w:eastAsia="es-ES"/>
        </w:rPr>
      </w:pPr>
      <w:r w:rsidRPr="007A7EBF">
        <w:rPr>
          <w:rFonts w:ascii="Arial" w:hAnsi="Arial" w:cs="Arial"/>
          <w:b/>
          <w:bCs/>
          <w:sz w:val="24"/>
          <w:szCs w:val="24"/>
          <w:lang w:val="es-ES_tradnl" w:eastAsia="es-ES"/>
        </w:rPr>
        <w:t>La Presidenta Municipal:</w:t>
      </w:r>
      <w:r w:rsidRPr="007A7EBF">
        <w:rPr>
          <w:rFonts w:ascii="Arial" w:hAnsi="Arial" w:cs="Arial"/>
          <w:sz w:val="24"/>
          <w:szCs w:val="24"/>
          <w:lang w:val="es-ES_tradnl" w:eastAsia="es-ES"/>
        </w:rPr>
        <w:t xml:space="preserve"> II</w:t>
      </w:r>
      <w:r w:rsidRPr="002B44AE">
        <w:rPr>
          <w:rFonts w:ascii="Arial" w:hAnsi="Arial" w:cs="Arial"/>
          <w:bCs/>
          <w:sz w:val="24"/>
          <w:szCs w:val="24"/>
          <w:lang w:val="es-ES" w:eastAsia="es-ES"/>
        </w:rPr>
        <w:t xml:space="preserve">. </w:t>
      </w:r>
      <w:r w:rsidR="002B44AE" w:rsidRPr="002B44AE">
        <w:rPr>
          <w:rFonts w:ascii="Arial" w:hAnsi="Arial" w:cs="Arial"/>
          <w:bCs/>
          <w:sz w:val="24"/>
          <w:szCs w:val="24"/>
          <w:lang w:val="es-ES" w:eastAsia="es-ES"/>
        </w:rPr>
        <w:t>En cumplimiento del punto segundo del orden del día, está a su consideración el contenido del mismo, con las adecuaciones propuestas, por lo que en votación económica les consulto si lo aprueban. Quién esté por la afirmativa favor de manifestarlo levantando su mano.</w:t>
      </w:r>
      <w:r w:rsidR="002B44AE">
        <w:rPr>
          <w:rFonts w:ascii="Arial" w:hAnsi="Arial" w:cs="Arial"/>
          <w:bCs/>
          <w:sz w:val="24"/>
          <w:szCs w:val="24"/>
          <w:lang w:val="es-ES" w:eastAsia="es-ES"/>
        </w:rPr>
        <w:t xml:space="preserve"> </w:t>
      </w:r>
      <w:r w:rsidR="002B44AE" w:rsidRPr="002B44AE">
        <w:rPr>
          <w:rFonts w:ascii="Arial" w:hAnsi="Arial" w:cs="Arial"/>
          <w:bCs/>
          <w:sz w:val="24"/>
          <w:szCs w:val="24"/>
          <w:lang w:val="es-ES" w:eastAsia="es-ES"/>
        </w:rPr>
        <w:t>Aprobado.</w:t>
      </w:r>
    </w:p>
    <w:p w14:paraId="53DBCDDB" w14:textId="32752DD7" w:rsidR="00F13CDD" w:rsidRDefault="00F13CDD" w:rsidP="00BC34A9">
      <w:pPr>
        <w:contextualSpacing/>
        <w:jc w:val="both"/>
        <w:rPr>
          <w:rFonts w:ascii="Arial" w:hAnsi="Arial" w:cs="Arial"/>
          <w:bCs/>
          <w:sz w:val="24"/>
          <w:szCs w:val="24"/>
          <w:lang w:val="es-ES" w:eastAsia="es-ES"/>
        </w:rPr>
      </w:pPr>
    </w:p>
    <w:p w14:paraId="546C5E6E" w14:textId="10C6E1B4" w:rsidR="00F13CDD" w:rsidRDefault="00F13CDD" w:rsidP="00BC34A9">
      <w:pPr>
        <w:contextualSpacing/>
        <w:jc w:val="both"/>
        <w:rPr>
          <w:rFonts w:ascii="Arial" w:hAnsi="Arial" w:cs="Arial"/>
          <w:b/>
          <w:sz w:val="24"/>
          <w:szCs w:val="24"/>
          <w:lang w:val="es-ES_tradnl" w:eastAsia="es-ES"/>
        </w:rPr>
      </w:pPr>
      <w:r>
        <w:rPr>
          <w:rFonts w:ascii="Arial" w:hAnsi="Arial" w:cs="Arial"/>
          <w:bCs/>
          <w:sz w:val="24"/>
          <w:szCs w:val="24"/>
          <w:lang w:val="es-ES" w:eastAsia="es-ES"/>
        </w:rPr>
        <w:t xml:space="preserve">Se da cuenta de la presencia de la regidora Mariana Fernández. </w:t>
      </w:r>
    </w:p>
    <w:p w14:paraId="446D291B" w14:textId="77777777" w:rsidR="009C3449" w:rsidRPr="00120D1C" w:rsidRDefault="009C3449" w:rsidP="00BC34A9">
      <w:pPr>
        <w:jc w:val="both"/>
        <w:rPr>
          <w:rFonts w:ascii="Arial" w:hAnsi="Arial" w:cs="Arial"/>
          <w:b/>
          <w:sz w:val="24"/>
          <w:szCs w:val="24"/>
          <w:lang w:val="es-ES_tradnl" w:eastAsia="es-ES"/>
        </w:rPr>
      </w:pPr>
    </w:p>
    <w:p w14:paraId="525329DD" w14:textId="09979DC6" w:rsidR="003416D2" w:rsidRDefault="008F537E" w:rsidP="00BC34A9">
      <w:pPr>
        <w:jc w:val="both"/>
        <w:rPr>
          <w:rFonts w:ascii="Arial" w:hAnsi="Arial" w:cs="Arial"/>
          <w:b/>
          <w:sz w:val="24"/>
          <w:szCs w:val="24"/>
          <w:lang w:val="es-ES_tradnl"/>
        </w:rPr>
      </w:pPr>
      <w:r w:rsidRPr="00120D1C">
        <w:rPr>
          <w:rFonts w:ascii="Arial" w:hAnsi="Arial" w:cs="Arial"/>
          <w:b/>
          <w:sz w:val="24"/>
          <w:szCs w:val="24"/>
          <w:lang w:val="es-ES_tradnl"/>
        </w:rPr>
        <w:t xml:space="preserve">III. </w:t>
      </w:r>
      <w:r w:rsidR="00120D1C" w:rsidRPr="00120D1C">
        <w:rPr>
          <w:rFonts w:ascii="Arial" w:hAnsi="Arial" w:cs="Arial"/>
          <w:b/>
          <w:sz w:val="24"/>
          <w:szCs w:val="24"/>
          <w:lang w:val="es-ES_tradnl"/>
        </w:rPr>
        <w:t xml:space="preserve">LECTURA, EN SU CASO DEBATE Y APROBACIÓN DEL ACTA DE LA SESIÓN ORDINARIA DE FECHA 24 DE MARZO DEL AÑO 2026. </w:t>
      </w:r>
    </w:p>
    <w:p w14:paraId="188C59B9" w14:textId="77777777" w:rsidR="00120D1C" w:rsidRPr="00120D1C" w:rsidRDefault="00120D1C" w:rsidP="00BC34A9">
      <w:pPr>
        <w:jc w:val="both"/>
        <w:rPr>
          <w:rFonts w:ascii="Arial" w:hAnsi="Arial" w:cs="Arial"/>
          <w:b/>
          <w:sz w:val="24"/>
          <w:szCs w:val="24"/>
          <w:lang w:val="es-ES_tradnl"/>
        </w:rPr>
      </w:pPr>
    </w:p>
    <w:p w14:paraId="5074E5C6" w14:textId="732C1966" w:rsidR="002B44AE" w:rsidRDefault="00EA5EC9" w:rsidP="002B44AE">
      <w:pPr>
        <w:jc w:val="both"/>
        <w:rPr>
          <w:rFonts w:ascii="Arial" w:hAnsi="Arial" w:cs="Arial"/>
          <w:b/>
          <w:sz w:val="32"/>
          <w:szCs w:val="32"/>
          <w:lang w:val="es-ES_tradnl" w:eastAsia="es-ES"/>
        </w:rPr>
      </w:pPr>
      <w:r w:rsidRPr="007A7EBF">
        <w:rPr>
          <w:rFonts w:ascii="Arial" w:hAnsi="Arial" w:cs="Arial"/>
          <w:b/>
          <w:snapToGrid w:val="0"/>
          <w:sz w:val="24"/>
          <w:szCs w:val="24"/>
        </w:rPr>
        <w:t>La Presidenta Municipal:</w:t>
      </w:r>
      <w:r w:rsidRPr="007A7EBF">
        <w:rPr>
          <w:rFonts w:ascii="Arial" w:hAnsi="Arial" w:cs="Arial"/>
          <w:sz w:val="24"/>
          <w:szCs w:val="24"/>
          <w:lang w:val="es-ES_tradnl" w:eastAsia="es-ES"/>
        </w:rPr>
        <w:t xml:space="preserve"> III.</w:t>
      </w:r>
      <w:r w:rsidR="005F4164" w:rsidRPr="007A7EBF">
        <w:rPr>
          <w:rFonts w:ascii="Arial" w:hAnsi="Arial" w:cs="Arial"/>
          <w:b/>
          <w:sz w:val="32"/>
          <w:szCs w:val="32"/>
          <w:lang w:val="es-ES_tradnl" w:eastAsia="es-ES"/>
        </w:rPr>
        <w:t xml:space="preserve"> </w:t>
      </w:r>
      <w:r w:rsidR="002B44AE" w:rsidRPr="002B44AE">
        <w:rPr>
          <w:rFonts w:ascii="Arial" w:hAnsi="Arial" w:cs="Arial"/>
          <w:bCs/>
          <w:sz w:val="24"/>
          <w:szCs w:val="24"/>
          <w:lang w:val="es-ES" w:eastAsia="es-ES"/>
        </w:rPr>
        <w:t xml:space="preserve">En desahogo del tercer punto del orden del día, pongo a su consideración el contenido del acta de la sesión ordinaria de fecha 24 de marzo del año 2026, la cual fue previamente entregada, por lo que en </w:t>
      </w:r>
      <w:r w:rsidR="00926A94" w:rsidRPr="002B44AE">
        <w:rPr>
          <w:rFonts w:ascii="Arial" w:hAnsi="Arial" w:cs="Arial"/>
          <w:bCs/>
          <w:sz w:val="24"/>
          <w:szCs w:val="24"/>
          <w:lang w:val="es-ES" w:eastAsia="es-ES"/>
        </w:rPr>
        <w:t xml:space="preserve">votación económica </w:t>
      </w:r>
      <w:r w:rsidR="002B44AE" w:rsidRPr="002B44AE">
        <w:rPr>
          <w:rFonts w:ascii="Arial" w:hAnsi="Arial" w:cs="Arial"/>
          <w:bCs/>
          <w:sz w:val="24"/>
          <w:szCs w:val="24"/>
          <w:lang w:val="es-ES" w:eastAsia="es-ES"/>
        </w:rPr>
        <w:t>les pregunto si la aprueban. Quienes estén por la afirmativa favor de manifestarlo levantando su mano.</w:t>
      </w:r>
      <w:r w:rsidR="002B44AE" w:rsidRPr="00B1386B">
        <w:rPr>
          <w:rFonts w:ascii="Arial" w:hAnsi="Arial" w:cs="Arial"/>
          <w:b/>
          <w:sz w:val="32"/>
          <w:szCs w:val="32"/>
          <w:lang w:val="es-ES_tradnl" w:eastAsia="es-ES"/>
        </w:rPr>
        <w:t xml:space="preserve"> </w:t>
      </w:r>
    </w:p>
    <w:p w14:paraId="3D4AEB83" w14:textId="7E39E32F" w:rsidR="002B44AE" w:rsidRPr="004D56F0" w:rsidRDefault="002B44AE" w:rsidP="004D56F0">
      <w:pPr>
        <w:jc w:val="both"/>
        <w:rPr>
          <w:rFonts w:ascii="Arial" w:hAnsi="Arial" w:cs="Arial"/>
          <w:b/>
          <w:i/>
          <w:iCs/>
          <w:lang w:val="es-ES_tradnl" w:eastAsia="es-ES"/>
        </w:rPr>
      </w:pPr>
    </w:p>
    <w:p w14:paraId="32547908" w14:textId="32EA26E1" w:rsidR="004D56F0" w:rsidRPr="004D56F0" w:rsidRDefault="004D56F0" w:rsidP="004D56F0">
      <w:pPr>
        <w:jc w:val="center"/>
        <w:rPr>
          <w:rFonts w:ascii="Arial" w:hAnsi="Arial" w:cs="Arial"/>
          <w:b/>
          <w:i/>
          <w:iCs/>
        </w:rPr>
      </w:pPr>
      <w:r w:rsidRPr="004D56F0">
        <w:rPr>
          <w:rFonts w:ascii="Arial" w:hAnsi="Arial" w:cs="Arial"/>
          <w:b/>
          <w:i/>
          <w:iCs/>
        </w:rPr>
        <w:t xml:space="preserve">SÍNTESIS DEL ACTA DE </w:t>
      </w:r>
      <w:smartTag w:uri="urn:schemas-microsoft-com:office:smarttags" w:element="PersonName">
        <w:smartTagPr>
          <w:attr w:name="ProductID" w:val="LA SESIￓN ORDINARIA"/>
        </w:smartTagPr>
        <w:r w:rsidRPr="004D56F0">
          <w:rPr>
            <w:rFonts w:ascii="Arial" w:hAnsi="Arial" w:cs="Arial"/>
            <w:b/>
            <w:i/>
            <w:iCs/>
          </w:rPr>
          <w:t>LA SESIÓN ORDINARIA</w:t>
        </w:r>
      </w:smartTag>
      <w:r w:rsidRPr="004D56F0">
        <w:rPr>
          <w:rFonts w:ascii="Arial" w:hAnsi="Arial" w:cs="Arial"/>
          <w:b/>
          <w:i/>
          <w:iCs/>
        </w:rPr>
        <w:t xml:space="preserve"> DEL DÍA 24 DE MARZO DE 2026.</w:t>
      </w:r>
    </w:p>
    <w:p w14:paraId="6DB3F18F" w14:textId="77777777" w:rsidR="004D56F0" w:rsidRPr="004D56F0" w:rsidRDefault="004D56F0" w:rsidP="004D56F0">
      <w:pPr>
        <w:jc w:val="both"/>
        <w:rPr>
          <w:rFonts w:ascii="Arial" w:hAnsi="Arial" w:cs="Arial"/>
          <w:i/>
          <w:iCs/>
        </w:rPr>
      </w:pPr>
      <w:r w:rsidRPr="004D56F0">
        <w:rPr>
          <w:rFonts w:ascii="Arial" w:hAnsi="Arial" w:cs="Arial"/>
          <w:i/>
          <w:iCs/>
        </w:rPr>
        <w:tab/>
      </w:r>
    </w:p>
    <w:p w14:paraId="2B46E9FF" w14:textId="77777777" w:rsidR="004D56F0" w:rsidRPr="004D56F0" w:rsidRDefault="004D56F0" w:rsidP="004D56F0">
      <w:pPr>
        <w:ind w:firstLine="708"/>
        <w:jc w:val="both"/>
        <w:rPr>
          <w:rFonts w:ascii="Arial" w:hAnsi="Arial" w:cs="Arial"/>
          <w:i/>
          <w:iCs/>
        </w:rPr>
      </w:pPr>
      <w:r w:rsidRPr="004D56F0">
        <w:rPr>
          <w:rFonts w:ascii="Arial" w:hAnsi="Arial" w:cs="Arial"/>
          <w:i/>
          <w:iCs/>
        </w:rPr>
        <w:t xml:space="preserve">Presidió la sesión la Presidenta Municipal Verónica Delgadillo García, y </w:t>
      </w:r>
      <w:smartTag w:uri="urn:schemas-microsoft-com:office:smarttags" w:element="PersonName">
        <w:smartTagPr>
          <w:attr w:name="ProductID" w:val="la Secretar￭a General"/>
        </w:smartTagPr>
        <w:r w:rsidRPr="004D56F0">
          <w:rPr>
            <w:rFonts w:ascii="Arial" w:hAnsi="Arial" w:cs="Arial"/>
            <w:i/>
            <w:iCs/>
          </w:rPr>
          <w:t>la Secretaría General</w:t>
        </w:r>
      </w:smartTag>
      <w:r w:rsidRPr="004D56F0">
        <w:rPr>
          <w:rFonts w:ascii="Arial" w:hAnsi="Arial" w:cs="Arial"/>
          <w:i/>
          <w:iCs/>
        </w:rPr>
        <w:t xml:space="preserve"> </w:t>
      </w:r>
      <w:r w:rsidRPr="004D56F0">
        <w:rPr>
          <w:rFonts w:ascii="Arial" w:hAnsi="Arial" w:cs="Arial"/>
          <w:bCs/>
          <w:i/>
          <w:iCs/>
          <w:lang w:val="es-ES_tradnl"/>
        </w:rPr>
        <w:t>estuvo a cargo del licenciado José Manuel Romo Parra.</w:t>
      </w:r>
    </w:p>
    <w:p w14:paraId="5A8B969B" w14:textId="77777777" w:rsidR="004D56F0" w:rsidRPr="004D56F0" w:rsidRDefault="004D56F0" w:rsidP="004D56F0">
      <w:pPr>
        <w:jc w:val="both"/>
        <w:rPr>
          <w:rFonts w:ascii="Arial" w:hAnsi="Arial" w:cs="Arial"/>
          <w:i/>
          <w:iCs/>
        </w:rPr>
      </w:pPr>
    </w:p>
    <w:p w14:paraId="381D9046" w14:textId="77777777" w:rsidR="004D56F0" w:rsidRPr="004D56F0" w:rsidRDefault="004D56F0" w:rsidP="004D56F0">
      <w:pPr>
        <w:jc w:val="both"/>
        <w:rPr>
          <w:rFonts w:ascii="Arial" w:hAnsi="Arial" w:cs="Arial"/>
          <w:i/>
          <w:iCs/>
        </w:rPr>
      </w:pPr>
      <w:r w:rsidRPr="004D56F0">
        <w:rPr>
          <w:rFonts w:ascii="Arial" w:hAnsi="Arial" w:cs="Arial"/>
          <w:i/>
          <w:iCs/>
        </w:rPr>
        <w:tab/>
      </w:r>
      <w:r w:rsidRPr="004D56F0">
        <w:rPr>
          <w:rFonts w:ascii="Arial" w:hAnsi="Arial" w:cs="Arial"/>
          <w:b/>
          <w:i/>
          <w:iCs/>
        </w:rPr>
        <w:t xml:space="preserve">I </w:t>
      </w:r>
      <w:r w:rsidRPr="004D56F0">
        <w:rPr>
          <w:rFonts w:ascii="Arial" w:hAnsi="Arial" w:cs="Arial"/>
          <w:i/>
          <w:iCs/>
        </w:rPr>
        <w:t>y</w:t>
      </w:r>
      <w:r w:rsidRPr="004D56F0">
        <w:rPr>
          <w:rFonts w:ascii="Arial" w:hAnsi="Arial" w:cs="Arial"/>
          <w:b/>
          <w:i/>
          <w:iCs/>
        </w:rPr>
        <w:t xml:space="preserve"> II.</w:t>
      </w:r>
      <w:r w:rsidRPr="004D56F0">
        <w:rPr>
          <w:rFonts w:ascii="Arial" w:hAnsi="Arial" w:cs="Arial"/>
          <w:i/>
          <w:iCs/>
        </w:rPr>
        <w:t xml:space="preserve"> En desahogo del primer y segundo puntos del orden del día, habiéndose verificado la existencia de quórum legal, la Presidenta Municipal Verónica Delgadillo García declaró abierta la sesión y válidos los acuerdos que en ella se tomaron, aprobándose el orden del día con modificaciones. </w:t>
      </w:r>
    </w:p>
    <w:p w14:paraId="6134B0B5" w14:textId="77777777" w:rsidR="004D56F0" w:rsidRPr="004D56F0" w:rsidRDefault="004D56F0" w:rsidP="004D56F0">
      <w:pPr>
        <w:jc w:val="both"/>
        <w:rPr>
          <w:rFonts w:ascii="Arial" w:hAnsi="Arial" w:cs="Arial"/>
          <w:i/>
          <w:iCs/>
        </w:rPr>
      </w:pPr>
    </w:p>
    <w:p w14:paraId="3D6C0372" w14:textId="77777777" w:rsidR="004D56F0" w:rsidRPr="004D56F0" w:rsidRDefault="004D56F0" w:rsidP="004D56F0">
      <w:pPr>
        <w:jc w:val="both"/>
        <w:rPr>
          <w:rFonts w:ascii="Arial" w:hAnsi="Arial" w:cs="Arial"/>
          <w:i/>
          <w:iCs/>
        </w:rPr>
      </w:pPr>
      <w:r w:rsidRPr="004D56F0">
        <w:rPr>
          <w:rFonts w:ascii="Arial" w:hAnsi="Arial" w:cs="Arial"/>
          <w:i/>
          <w:iCs/>
        </w:rPr>
        <w:tab/>
      </w:r>
      <w:r w:rsidRPr="004D56F0">
        <w:rPr>
          <w:rFonts w:ascii="Arial" w:hAnsi="Arial" w:cs="Arial"/>
          <w:b/>
          <w:i/>
          <w:iCs/>
        </w:rPr>
        <w:t>III.</w:t>
      </w:r>
      <w:r w:rsidRPr="004D56F0">
        <w:rPr>
          <w:rFonts w:ascii="Arial" w:hAnsi="Arial" w:cs="Arial"/>
          <w:i/>
          <w:iCs/>
        </w:rPr>
        <w:t xml:space="preserve"> En desahogo del tercer punto del orden del día, se aprobaron las actas de la sesión solemne del 14 de febrero y de la sesión ordinaria del 19 de febrero de 2026.</w:t>
      </w:r>
    </w:p>
    <w:p w14:paraId="73CCF145" w14:textId="77777777" w:rsidR="004D56F0" w:rsidRPr="004D56F0" w:rsidRDefault="004D56F0" w:rsidP="004D56F0">
      <w:pPr>
        <w:jc w:val="both"/>
        <w:rPr>
          <w:rFonts w:ascii="Arial" w:hAnsi="Arial" w:cs="Arial"/>
          <w:i/>
          <w:iCs/>
        </w:rPr>
      </w:pPr>
    </w:p>
    <w:p w14:paraId="1850E180" w14:textId="77777777" w:rsidR="004D56F0" w:rsidRPr="004D56F0" w:rsidRDefault="004D56F0" w:rsidP="004D56F0">
      <w:pPr>
        <w:ind w:firstLine="708"/>
        <w:jc w:val="both"/>
        <w:rPr>
          <w:rFonts w:ascii="Arial" w:hAnsi="Arial" w:cs="Arial"/>
          <w:i/>
          <w:iCs/>
        </w:rPr>
      </w:pPr>
      <w:r w:rsidRPr="004D56F0">
        <w:rPr>
          <w:rFonts w:ascii="Arial" w:hAnsi="Arial" w:cs="Arial"/>
          <w:b/>
          <w:i/>
          <w:iCs/>
        </w:rPr>
        <w:t>IV.</w:t>
      </w:r>
      <w:r w:rsidRPr="004D56F0">
        <w:rPr>
          <w:rFonts w:ascii="Arial" w:hAnsi="Arial" w:cs="Arial"/>
          <w:i/>
          <w:iCs/>
        </w:rPr>
        <w:t xml:space="preserve"> En desahogo del cuarto punto del orden del día, se les dio trámite a las siguientes comunicaciones: del Comisario General de Seguridad Ciudadana de Guadalajara, relativos a los convenios de colaboración con la Secretaría de Igualdad Sustantiva entre Mujeres y Hombres, turnándose a la Comisión Edilicia de Derechos Humanos, Igualdad de Género y Respeto a la Diversidad; y con el Secretariado Ejecutivo del Consejo Estatal de Seguridad Pública de Jalisco, habiéndose turnado a las Comisiones Edilicias de Hacienda Pública y Patrimonio Municipal y de Seguridad Ciudadana y Prevención Social; de la Dirección de Patrimonio, para la desincorporación y baja de un vehículo propiedad municipal, turnándose a la Comisión Edilicia de Hacienda Pública y Patrimonio Municipal; de la Dirección de la Dirección de lo Jurídico Consultivo, sobre locales en mercados municipales, turnándose a las Comisiones Edilicias de Mercados, Centrales de Abasto, Tianguis y Comercio en Espacios Abiertos y de Hacienda Pública y Patrimonio Municipal; de la Coordinación General de Gestión Integral de la Ciudad, informe en cumplimiento del Acuerdo Municipal A 35/04/25, teniéndose por recibido y cumplimentado el punto segundo del acuerdo de fecha 18 de diciembre de 2025; del Consejo de Colaboración Municipal de Guadalajara, informe anual del organismo para el ejercicio 2025, teniéndose por recibido y por cumplimentado lo dispuesto en el artículo 307, fracción XIV del Código de Gobierno del Municipio de Guadalajara; de la Dirección de Relaciones Internacionales y Atención a Personas Migrantes, informes de giras de trabajo de la Directora de Cuidados, en Bogotá, Colombia; y de la Directora de Pedagogía Social, en Manchester, Reino Unido, teniéndose por recibidos y cumplimentado lo dispuesto en los artículos 5 y 22, párrafo segundo del Reglamento de Visitas Oficiales del Ayuntamiento de Guadalajara; de los regidores Humberto Gabriel Trujillo Jiménez, solicitud de justificación de sus inasistencias a la sesión ordinaria del 30 de enero de 2026; y Gabriel Vázquez Suárez, a la sesión ordinaria del 19 de 2026, aprobándose las ausencias conforme al artículo 51 de la Ley del Gobierno y la Administración Pública Municipal del Estado de Jalisco; y de la Dirección de Control del Territorio, resoluciones de los recursos de revisión interpuestos en contra de la Dirección de Ordenamiento del Territorio, correspondientes a los expedientes DRRUS 49/2024; DRRUS 60/2024; 12/2025 DCT; 17/2025 DCT; 23/2025 DCT; 26/2025 DCT; 27/2025 DCT; 30/2025 DCT; 41/2025 DCT; 47/2025 DCT; 48/2025 DCT; 50/2025 DCT; y 54/2025 DCT; así como las procedentes de los expedientes DRRUS 21/2022; 25/2025 DCT; 35/2025 DCT; 42/2025 DCT; </w:t>
      </w:r>
      <w:r w:rsidRPr="004D56F0">
        <w:rPr>
          <w:rFonts w:ascii="Arial" w:hAnsi="Arial" w:cs="Arial"/>
          <w:i/>
          <w:iCs/>
        </w:rPr>
        <w:lastRenderedPageBreak/>
        <w:t>46/2025 DCT; 49/2025 DCT; y 53/2025 DCT, validándose las resoluciones de referencia, de conformidad con lo dispuesto en el párrafo 4 del artículo 162 del Reglamento de Gestión del Desarrollo Urbano para el Municipio de Guadalajara, con el voto en contra del Grupo Edilicio de Morena y habiéndose retirado el expediente DRRUS 54/2023.</w:t>
      </w:r>
    </w:p>
    <w:p w14:paraId="71E7A1AC" w14:textId="77777777" w:rsidR="004D56F0" w:rsidRPr="004D56F0" w:rsidRDefault="004D56F0" w:rsidP="004D56F0">
      <w:pPr>
        <w:ind w:firstLine="708"/>
        <w:jc w:val="both"/>
        <w:rPr>
          <w:rFonts w:ascii="Arial" w:hAnsi="Arial" w:cs="Arial"/>
          <w:i/>
          <w:iCs/>
        </w:rPr>
      </w:pPr>
    </w:p>
    <w:p w14:paraId="5E3229D6" w14:textId="77777777" w:rsidR="004D56F0" w:rsidRPr="004D56F0" w:rsidRDefault="004D56F0" w:rsidP="004D56F0">
      <w:pPr>
        <w:ind w:firstLine="708"/>
        <w:contextualSpacing/>
        <w:jc w:val="both"/>
        <w:rPr>
          <w:rFonts w:ascii="Arial" w:hAnsi="Arial" w:cs="Arial"/>
          <w:i/>
          <w:iCs/>
        </w:rPr>
      </w:pPr>
      <w:r w:rsidRPr="004D56F0">
        <w:rPr>
          <w:rFonts w:ascii="Arial" w:hAnsi="Arial" w:cs="Arial"/>
          <w:b/>
          <w:i/>
          <w:iCs/>
        </w:rPr>
        <w:t>V.</w:t>
      </w:r>
      <w:r w:rsidRPr="004D56F0">
        <w:rPr>
          <w:rFonts w:ascii="Arial" w:hAnsi="Arial" w:cs="Arial"/>
          <w:i/>
          <w:iCs/>
        </w:rPr>
        <w:t xml:space="preserve"> En desahogo del quinto punto del orden del día, se dio turno a las siguientes iniciativas:</w:t>
      </w:r>
    </w:p>
    <w:p w14:paraId="457BD560" w14:textId="77777777" w:rsidR="004D56F0" w:rsidRPr="004D56F0" w:rsidRDefault="004D56F0" w:rsidP="004D56F0">
      <w:pPr>
        <w:ind w:firstLine="708"/>
        <w:contextualSpacing/>
        <w:jc w:val="both"/>
        <w:rPr>
          <w:rFonts w:ascii="Arial" w:hAnsi="Arial" w:cs="Arial"/>
          <w:i/>
          <w:iCs/>
        </w:rPr>
      </w:pPr>
    </w:p>
    <w:p w14:paraId="3AB5AD86" w14:textId="77777777" w:rsidR="004D56F0" w:rsidRPr="004D56F0" w:rsidRDefault="004D56F0" w:rsidP="004D56F0">
      <w:pPr>
        <w:ind w:firstLine="708"/>
        <w:contextualSpacing/>
        <w:jc w:val="both"/>
        <w:rPr>
          <w:rFonts w:ascii="Arial" w:hAnsi="Arial" w:cs="Arial"/>
          <w:i/>
          <w:iCs/>
        </w:rPr>
      </w:pPr>
      <w:r w:rsidRPr="004D56F0">
        <w:rPr>
          <w:rFonts w:ascii="Arial" w:hAnsi="Arial" w:cs="Arial"/>
          <w:i/>
          <w:iCs/>
        </w:rPr>
        <w:t>De la regidora Luz María Alatorre Maldonado, para exhortar al Poder Ejecutivo Federal destine recursos para la atención de las mujeres, turnándose a las Comisiones Edilicias de Hacienda Pública y Patrimonio Municipal, y de Derechos Humanos, Igualdad de Género y Respeto a la Diversidad; y para realizar convenio de colaboración con la Asociación Nacional de Entidades de Agua y Saneamiento de México A.C., habiéndose turnado a la Comisión Edilicia de Gobernación, Reglamentos y Vigilancia.</w:t>
      </w:r>
    </w:p>
    <w:p w14:paraId="66CECBDD" w14:textId="77777777" w:rsidR="004D56F0" w:rsidRPr="004D56F0" w:rsidRDefault="004D56F0" w:rsidP="004D56F0">
      <w:pPr>
        <w:ind w:firstLine="708"/>
        <w:contextualSpacing/>
        <w:jc w:val="both"/>
        <w:rPr>
          <w:rFonts w:ascii="Arial" w:hAnsi="Arial" w:cs="Arial"/>
          <w:i/>
          <w:iCs/>
        </w:rPr>
      </w:pPr>
    </w:p>
    <w:p w14:paraId="266FC37D" w14:textId="77777777" w:rsidR="004D56F0" w:rsidRPr="004D56F0" w:rsidRDefault="004D56F0" w:rsidP="004D56F0">
      <w:pPr>
        <w:ind w:firstLine="708"/>
        <w:contextualSpacing/>
        <w:jc w:val="both"/>
        <w:rPr>
          <w:rFonts w:ascii="Arial" w:hAnsi="Arial" w:cs="Arial"/>
          <w:i/>
          <w:iCs/>
        </w:rPr>
      </w:pPr>
      <w:r w:rsidRPr="004D56F0">
        <w:rPr>
          <w:rFonts w:ascii="Arial" w:hAnsi="Arial" w:cs="Arial"/>
          <w:i/>
          <w:iCs/>
        </w:rPr>
        <w:t xml:space="preserve">Del Grupo Edilicio de Morena, para realizar diversas acciones relativas al derecho a un medio ambiente sano y de acceso al agua, turnándose a las Comisiones Edilicias de Servicios Municipales y de Medio Ambiente y Desarrollo Sustentable; para realizar mesas de trabajo con el fin de resolver la contaminación del agua que se suministra en el A.M.G., habiéndose turnado a la de Servicios Municipales; y para la demolición de obras en construcción que no cuenten con requisitos ni permisos, a las de Obras Públicas, Planeación del Desarrollo Urbano y Movilidad, y de Gobernación, Reglamentos y Vigilancia. </w:t>
      </w:r>
    </w:p>
    <w:p w14:paraId="28AB62F6" w14:textId="77777777" w:rsidR="004D56F0" w:rsidRPr="004D56F0" w:rsidRDefault="004D56F0" w:rsidP="004D56F0">
      <w:pPr>
        <w:ind w:firstLine="708"/>
        <w:contextualSpacing/>
        <w:jc w:val="both"/>
        <w:rPr>
          <w:rFonts w:ascii="Arial" w:hAnsi="Arial" w:cs="Arial"/>
          <w:i/>
          <w:iCs/>
        </w:rPr>
      </w:pPr>
    </w:p>
    <w:p w14:paraId="520034F5" w14:textId="77777777" w:rsidR="004D56F0" w:rsidRPr="004D56F0" w:rsidRDefault="004D56F0" w:rsidP="004D56F0">
      <w:pPr>
        <w:ind w:firstLine="708"/>
        <w:contextualSpacing/>
        <w:jc w:val="both"/>
        <w:rPr>
          <w:rFonts w:ascii="Arial" w:hAnsi="Arial" w:cs="Arial"/>
          <w:i/>
          <w:iCs/>
        </w:rPr>
      </w:pPr>
      <w:r w:rsidRPr="004D56F0">
        <w:rPr>
          <w:rFonts w:ascii="Arial" w:hAnsi="Arial" w:cs="Arial"/>
          <w:i/>
          <w:iCs/>
        </w:rPr>
        <w:t>Del edil Humberto Gabriel Trujillo Jiménez, para celebrar convenio de colaboración con el Colegio de Ingenieros Civiles del Estado de Jalisco, turnándose a la Comisión Edilicia de Obras Públicas, Planeación del Desarrollo Urbano y Movilidad; y para reformar el Reglamento de Justicia Cívica del Municipio de Guadalajara, habiéndose turnado a las de Justicia y de Gobernación, Reglamentos y Vigilancia.</w:t>
      </w:r>
    </w:p>
    <w:p w14:paraId="6CFC80AE" w14:textId="77777777" w:rsidR="004D56F0" w:rsidRPr="004D56F0" w:rsidRDefault="004D56F0" w:rsidP="004D56F0">
      <w:pPr>
        <w:ind w:firstLine="708"/>
        <w:contextualSpacing/>
        <w:jc w:val="both"/>
        <w:rPr>
          <w:rFonts w:ascii="Arial" w:hAnsi="Arial" w:cs="Arial"/>
          <w:i/>
          <w:iCs/>
        </w:rPr>
      </w:pPr>
    </w:p>
    <w:p w14:paraId="2DE17FB5" w14:textId="77777777" w:rsidR="004D56F0" w:rsidRPr="004D56F0" w:rsidRDefault="004D56F0" w:rsidP="004D56F0">
      <w:pPr>
        <w:ind w:firstLine="708"/>
        <w:contextualSpacing/>
        <w:jc w:val="both"/>
        <w:rPr>
          <w:rFonts w:ascii="Arial" w:hAnsi="Arial" w:cs="Arial"/>
          <w:i/>
          <w:iCs/>
        </w:rPr>
      </w:pPr>
      <w:r w:rsidRPr="004D56F0">
        <w:rPr>
          <w:rFonts w:ascii="Arial" w:hAnsi="Arial" w:cs="Arial"/>
          <w:i/>
          <w:iCs/>
        </w:rPr>
        <w:t>De la munícipe Diana Araceli González Martínez, para realizar foros de consulta y mesas de trabajo, para la gestión del agua en el municipio, turnándose a las Comisiones Edilicias de Servicios Municipales y de Educación, Innovación, Ciencia y Tecnología; para la comparecencia del Director de Participación Ciudadana, habiéndose turnado a las Comisiones Edilicias de Corresponsabilidad Social, Desarrollo Humano y Social y de Transparencia, Rendición de Cuentas y Combate a la Corrupción.</w:t>
      </w:r>
    </w:p>
    <w:p w14:paraId="3EED1D31" w14:textId="77777777" w:rsidR="004D56F0" w:rsidRPr="004D56F0" w:rsidRDefault="004D56F0" w:rsidP="004D56F0">
      <w:pPr>
        <w:ind w:firstLine="708"/>
        <w:contextualSpacing/>
        <w:jc w:val="both"/>
        <w:rPr>
          <w:rFonts w:ascii="Arial" w:hAnsi="Arial" w:cs="Arial"/>
          <w:i/>
          <w:iCs/>
        </w:rPr>
      </w:pPr>
    </w:p>
    <w:p w14:paraId="2985C3DC" w14:textId="77777777" w:rsidR="004D56F0" w:rsidRPr="004D56F0" w:rsidRDefault="004D56F0" w:rsidP="004D56F0">
      <w:pPr>
        <w:ind w:firstLine="708"/>
        <w:contextualSpacing/>
        <w:jc w:val="both"/>
        <w:rPr>
          <w:rFonts w:ascii="Arial" w:hAnsi="Arial" w:cs="Arial"/>
          <w:i/>
          <w:iCs/>
        </w:rPr>
      </w:pPr>
      <w:r w:rsidRPr="004D56F0">
        <w:rPr>
          <w:rFonts w:ascii="Arial" w:hAnsi="Arial" w:cs="Arial"/>
          <w:i/>
          <w:iCs/>
        </w:rPr>
        <w:t>De los regidores Diana Araceli González Martínez y José María Martínez Martínez, para implementar programa de atención a la salud mental, turnándose a las Comisiones Edilicias de Salud y Deportes, de Hacienda Pública y Patrimonio Municipal, y de Corresponsabilidad Social, Desarrollo Humano y Social; y para la comparecencia del Director de Parques y Jardines, habiéndose turnado a las Comisiones Edilicias de Servicios Municipales y de Corresponsabilidad Social, Desarrollo Humano y Social.</w:t>
      </w:r>
    </w:p>
    <w:p w14:paraId="0BB78759" w14:textId="77777777" w:rsidR="004D56F0" w:rsidRPr="004D56F0" w:rsidRDefault="004D56F0" w:rsidP="004D56F0">
      <w:pPr>
        <w:ind w:firstLine="708"/>
        <w:contextualSpacing/>
        <w:jc w:val="both"/>
        <w:rPr>
          <w:rFonts w:ascii="Arial" w:hAnsi="Arial" w:cs="Arial"/>
          <w:i/>
          <w:iCs/>
        </w:rPr>
      </w:pPr>
    </w:p>
    <w:p w14:paraId="1AD00C32" w14:textId="77777777" w:rsidR="004D56F0" w:rsidRPr="004D56F0" w:rsidRDefault="004D56F0" w:rsidP="004D56F0">
      <w:pPr>
        <w:ind w:firstLine="708"/>
        <w:contextualSpacing/>
        <w:jc w:val="both"/>
        <w:rPr>
          <w:rFonts w:ascii="Arial" w:hAnsi="Arial" w:cs="Arial"/>
          <w:i/>
          <w:iCs/>
        </w:rPr>
      </w:pPr>
      <w:r w:rsidRPr="004D56F0">
        <w:rPr>
          <w:rFonts w:ascii="Arial" w:hAnsi="Arial" w:cs="Arial"/>
          <w:i/>
          <w:iCs/>
        </w:rPr>
        <w:t>De los ediles Salvador Alcázar Mendívil y Karla Andrea Leonardo Torres, para el funcionamiento del alumbrado público en la explanada del Jardín de San Francisco, turnándose a las Comisiones Edilicias de Centro, Barrios Tradicionales y Monumentos, y de Servicios Municipales.</w:t>
      </w:r>
    </w:p>
    <w:p w14:paraId="3A7089BF" w14:textId="77777777" w:rsidR="004D56F0" w:rsidRPr="004D56F0" w:rsidRDefault="004D56F0" w:rsidP="004D56F0">
      <w:pPr>
        <w:ind w:firstLine="708"/>
        <w:contextualSpacing/>
        <w:jc w:val="both"/>
        <w:rPr>
          <w:rFonts w:ascii="Arial" w:hAnsi="Arial" w:cs="Arial"/>
          <w:i/>
          <w:iCs/>
        </w:rPr>
      </w:pPr>
    </w:p>
    <w:p w14:paraId="0A6124FA" w14:textId="77777777" w:rsidR="004D56F0" w:rsidRPr="004D56F0" w:rsidRDefault="004D56F0" w:rsidP="004D56F0">
      <w:pPr>
        <w:ind w:firstLine="708"/>
        <w:contextualSpacing/>
        <w:jc w:val="both"/>
        <w:rPr>
          <w:rFonts w:ascii="Arial" w:hAnsi="Arial" w:cs="Arial"/>
          <w:i/>
          <w:iCs/>
        </w:rPr>
      </w:pPr>
      <w:r w:rsidRPr="004D56F0">
        <w:rPr>
          <w:rFonts w:ascii="Arial" w:hAnsi="Arial" w:cs="Arial"/>
          <w:i/>
          <w:iCs/>
        </w:rPr>
        <w:t xml:space="preserve">De los munícipes José María Martínez Martínez y Teresa Naranjo Arias, para que el SIAPA deje de prestar sus servicios en el Municipio de Guadalajara, turnándose a las </w:t>
      </w:r>
      <w:r w:rsidRPr="004D56F0">
        <w:rPr>
          <w:rFonts w:ascii="Arial" w:hAnsi="Arial" w:cs="Arial"/>
          <w:i/>
          <w:iCs/>
        </w:rPr>
        <w:lastRenderedPageBreak/>
        <w:t>Comisiones Edilicias de Gobernación, Reglamentos y Vigilancia, de Servicios Municipales y de Asuntos y Coordinación Metropolitana.</w:t>
      </w:r>
    </w:p>
    <w:p w14:paraId="4BD45453" w14:textId="77777777" w:rsidR="004D56F0" w:rsidRPr="004D56F0" w:rsidRDefault="004D56F0" w:rsidP="004D56F0">
      <w:pPr>
        <w:ind w:firstLine="708"/>
        <w:contextualSpacing/>
        <w:jc w:val="both"/>
        <w:rPr>
          <w:rFonts w:ascii="Arial" w:hAnsi="Arial" w:cs="Arial"/>
          <w:i/>
          <w:iCs/>
        </w:rPr>
      </w:pPr>
    </w:p>
    <w:p w14:paraId="2BB3D543" w14:textId="77777777" w:rsidR="004D56F0" w:rsidRPr="004D56F0" w:rsidRDefault="004D56F0" w:rsidP="004D56F0">
      <w:pPr>
        <w:ind w:firstLine="708"/>
        <w:contextualSpacing/>
        <w:jc w:val="both"/>
        <w:rPr>
          <w:rFonts w:ascii="Arial" w:hAnsi="Arial" w:cs="Arial"/>
          <w:i/>
          <w:iCs/>
        </w:rPr>
      </w:pPr>
      <w:r w:rsidRPr="004D56F0">
        <w:rPr>
          <w:rFonts w:ascii="Arial" w:hAnsi="Arial" w:cs="Arial"/>
          <w:i/>
          <w:iCs/>
        </w:rPr>
        <w:t>De la regidora Karla Andrea Leonardo Torres, para expedir el Reglamento del Rastro del Municipio de Guadalajara, turnándose a las Comisiones Edilicias de Gobernación, Reglamentos y Vigilancia, y de Servicios Municipales.</w:t>
      </w:r>
    </w:p>
    <w:p w14:paraId="2D092E67" w14:textId="77777777" w:rsidR="004D56F0" w:rsidRPr="004D56F0" w:rsidRDefault="004D56F0" w:rsidP="004D56F0">
      <w:pPr>
        <w:ind w:firstLine="708"/>
        <w:contextualSpacing/>
        <w:jc w:val="both"/>
        <w:rPr>
          <w:rFonts w:ascii="Arial" w:hAnsi="Arial" w:cs="Arial"/>
          <w:i/>
          <w:iCs/>
        </w:rPr>
      </w:pPr>
    </w:p>
    <w:p w14:paraId="5445EEB2" w14:textId="77777777" w:rsidR="004D56F0" w:rsidRPr="004D56F0" w:rsidRDefault="004D56F0" w:rsidP="004D56F0">
      <w:pPr>
        <w:ind w:firstLine="708"/>
        <w:contextualSpacing/>
        <w:jc w:val="both"/>
        <w:rPr>
          <w:rFonts w:ascii="Arial" w:hAnsi="Arial" w:cs="Arial"/>
          <w:i/>
          <w:iCs/>
        </w:rPr>
      </w:pPr>
      <w:r w:rsidRPr="004D56F0">
        <w:rPr>
          <w:rFonts w:ascii="Arial" w:hAnsi="Arial" w:cs="Arial"/>
          <w:i/>
          <w:iCs/>
        </w:rPr>
        <w:t>De la edil Ana Isabel Robles Jiménez, para la renovación de comodato a favor de Treacher Collins México, A.C., turnándose a la Comisión Edilicia de Hacienda Pública y Patrimonio Municipal.</w:t>
      </w:r>
    </w:p>
    <w:p w14:paraId="19E3153B" w14:textId="77777777" w:rsidR="004D56F0" w:rsidRPr="004D56F0" w:rsidRDefault="004D56F0" w:rsidP="004D56F0">
      <w:pPr>
        <w:ind w:firstLine="708"/>
        <w:contextualSpacing/>
        <w:jc w:val="both"/>
        <w:rPr>
          <w:rFonts w:ascii="Arial" w:hAnsi="Arial" w:cs="Arial"/>
          <w:i/>
          <w:iCs/>
        </w:rPr>
      </w:pPr>
    </w:p>
    <w:p w14:paraId="37B247DC" w14:textId="77777777" w:rsidR="004D56F0" w:rsidRPr="004D56F0" w:rsidRDefault="004D56F0" w:rsidP="004D56F0">
      <w:pPr>
        <w:ind w:firstLine="708"/>
        <w:contextualSpacing/>
        <w:jc w:val="both"/>
        <w:rPr>
          <w:rFonts w:ascii="Arial" w:hAnsi="Arial" w:cs="Arial"/>
          <w:i/>
          <w:iCs/>
        </w:rPr>
      </w:pPr>
      <w:r w:rsidRPr="004D56F0">
        <w:rPr>
          <w:rFonts w:ascii="Arial" w:hAnsi="Arial" w:cs="Arial"/>
          <w:i/>
          <w:iCs/>
        </w:rPr>
        <w:t>Del regidor Juan Alberto Salinas Macías y diversos ediles, para que se rinda informe relativo a las aportaciones económicas al FIFA Fan Festival Guadalajara 2026, turnándose a las Comisiones Edilicias de Cultura, Espectáculos, Festividades y Conmemoraciones Cívicas, y de Salud y Deportes; y para crear programa de defensoría municipal del derecho a la vivienda, habiéndose turnado a la Comisión Edilicia de Obras Públicas, Planeación del Desarrollo Urbano y Movilidad.</w:t>
      </w:r>
    </w:p>
    <w:p w14:paraId="4D7B8B14" w14:textId="77777777" w:rsidR="004D56F0" w:rsidRPr="004D56F0" w:rsidRDefault="004D56F0" w:rsidP="004D56F0">
      <w:pPr>
        <w:ind w:firstLine="708"/>
        <w:contextualSpacing/>
        <w:jc w:val="both"/>
        <w:rPr>
          <w:rFonts w:ascii="Arial" w:hAnsi="Arial" w:cs="Arial"/>
          <w:i/>
          <w:iCs/>
        </w:rPr>
      </w:pPr>
    </w:p>
    <w:p w14:paraId="17935509" w14:textId="77777777" w:rsidR="004D56F0" w:rsidRPr="004D56F0" w:rsidRDefault="004D56F0" w:rsidP="004D56F0">
      <w:pPr>
        <w:ind w:firstLine="708"/>
        <w:contextualSpacing/>
        <w:jc w:val="both"/>
        <w:rPr>
          <w:rFonts w:ascii="Arial" w:hAnsi="Arial" w:cs="Arial"/>
          <w:i/>
          <w:iCs/>
        </w:rPr>
      </w:pPr>
      <w:r w:rsidRPr="004D56F0">
        <w:rPr>
          <w:rFonts w:ascii="Arial" w:hAnsi="Arial" w:cs="Arial"/>
          <w:i/>
          <w:iCs/>
        </w:rPr>
        <w:t>Del Grupo Edilicio de MORENA, para exhortar a Servicios de Salud Jalisco establezca una política integral de atención a la salud de los afectados por la calidad del agua, turnándose a la Comisión Edilicia de Salud y Deportes; y para la ampliación a un programa emergente de distribución de agua potable mediante pipas, habiéndose turnado a la Comisión Edilicia de Servicios Municipales.</w:t>
      </w:r>
    </w:p>
    <w:p w14:paraId="0A31FAC9" w14:textId="77777777" w:rsidR="004D56F0" w:rsidRPr="004D56F0" w:rsidRDefault="004D56F0" w:rsidP="004D56F0">
      <w:pPr>
        <w:ind w:firstLine="708"/>
        <w:contextualSpacing/>
        <w:jc w:val="both"/>
        <w:rPr>
          <w:rFonts w:ascii="Arial" w:hAnsi="Arial" w:cs="Arial"/>
          <w:i/>
          <w:iCs/>
        </w:rPr>
      </w:pPr>
    </w:p>
    <w:p w14:paraId="3A6EB38E" w14:textId="77777777" w:rsidR="004D56F0" w:rsidRPr="004D56F0" w:rsidRDefault="004D56F0" w:rsidP="004D56F0">
      <w:pPr>
        <w:ind w:firstLine="708"/>
        <w:contextualSpacing/>
        <w:jc w:val="both"/>
        <w:rPr>
          <w:rFonts w:ascii="Arial" w:hAnsi="Arial" w:cs="Arial"/>
          <w:i/>
          <w:iCs/>
        </w:rPr>
      </w:pPr>
      <w:r w:rsidRPr="004D56F0">
        <w:rPr>
          <w:rFonts w:ascii="Arial" w:hAnsi="Arial" w:cs="Arial"/>
          <w:i/>
          <w:iCs/>
        </w:rPr>
        <w:t>Del regidor Juan Alberto Salinas Macías, para reformar el Reglamento de Gestión del Desarrollo Urbano, turnándose a las Comisiones Edilicias de Gobernación, Reglamentos y Vigilancia, y de Obras Públicas, Planeación del Desarrollo Urbano y Movilidad; que reforma el Reglamento de Obras Públicas y Servicios relacionados con las mismas del Municipio de Guadalajara, habiéndose turnado a las Comisiones Edilicias de Gobernación, Reglamentos y Vigilancia, y de Transparencia, Rendición de Cuentas y Combate a la Corrupción; para crear Programa Cine bajo las estrellas, turnándose a la de Cultura, Espectáculos, Festividades y Conmemoraciones Cívicas; y para realizar mesas de trabajo para atender la detención de extranjeros, a la de Seguridad Ciudadana y Prevención Social.</w:t>
      </w:r>
    </w:p>
    <w:p w14:paraId="43EB33D0" w14:textId="77777777" w:rsidR="004D56F0" w:rsidRPr="004D56F0" w:rsidRDefault="004D56F0" w:rsidP="004D56F0">
      <w:pPr>
        <w:ind w:firstLine="708"/>
        <w:contextualSpacing/>
        <w:jc w:val="both"/>
        <w:rPr>
          <w:rFonts w:ascii="Arial" w:hAnsi="Arial" w:cs="Arial"/>
          <w:i/>
          <w:iCs/>
        </w:rPr>
      </w:pPr>
    </w:p>
    <w:p w14:paraId="312F9B9D" w14:textId="77777777" w:rsidR="004D56F0" w:rsidRPr="004D56F0" w:rsidRDefault="004D56F0" w:rsidP="004D56F0">
      <w:pPr>
        <w:ind w:firstLine="708"/>
        <w:contextualSpacing/>
        <w:jc w:val="both"/>
        <w:rPr>
          <w:rFonts w:ascii="Arial" w:hAnsi="Arial" w:cs="Arial"/>
          <w:i/>
          <w:iCs/>
        </w:rPr>
      </w:pPr>
      <w:r w:rsidRPr="004D56F0">
        <w:rPr>
          <w:rFonts w:ascii="Arial" w:hAnsi="Arial" w:cs="Arial"/>
          <w:i/>
          <w:iCs/>
        </w:rPr>
        <w:t>Del edil José de Jesús Becerra Santiago y diversos munícipes, para presentar propuesta de reglamento en materia de senderos seguros, turnándose a las Comisiones Edilicias de Gobernación, Reglamentos y Vigilancia, de Educación, Innovación, Ciencia y Tecnología, y de Seguridad Ciudadana y Prevención Social.</w:t>
      </w:r>
    </w:p>
    <w:p w14:paraId="0A71A2D7" w14:textId="77777777" w:rsidR="004D56F0" w:rsidRPr="004D56F0" w:rsidRDefault="004D56F0" w:rsidP="004D56F0">
      <w:pPr>
        <w:ind w:firstLine="708"/>
        <w:contextualSpacing/>
        <w:jc w:val="both"/>
        <w:rPr>
          <w:rFonts w:ascii="Arial" w:hAnsi="Arial" w:cs="Arial"/>
          <w:i/>
          <w:iCs/>
        </w:rPr>
      </w:pPr>
    </w:p>
    <w:p w14:paraId="4480CC8D" w14:textId="77777777" w:rsidR="004D56F0" w:rsidRPr="004D56F0" w:rsidRDefault="004D56F0" w:rsidP="004D56F0">
      <w:pPr>
        <w:ind w:firstLine="708"/>
        <w:contextualSpacing/>
        <w:jc w:val="both"/>
        <w:rPr>
          <w:rFonts w:ascii="Arial" w:hAnsi="Arial" w:cs="Arial"/>
          <w:i/>
          <w:iCs/>
        </w:rPr>
      </w:pPr>
      <w:r w:rsidRPr="004D56F0">
        <w:rPr>
          <w:rFonts w:ascii="Arial" w:hAnsi="Arial" w:cs="Arial"/>
          <w:i/>
          <w:iCs/>
        </w:rPr>
        <w:t>De los munícipes José de Jesús Becerra Santiago y Salvador de la Cruz Rodríguez Reyes, para celebrar convenio de colaboración con la Universidad de Guadalajara, turnándose a las Comisiones Edilicias de Gobernación, Reglamentos y Vigilancia, de Educación, Innovación, Ciencia y Tecnología.</w:t>
      </w:r>
    </w:p>
    <w:p w14:paraId="1C340AC7" w14:textId="77777777" w:rsidR="004D56F0" w:rsidRPr="004D56F0" w:rsidRDefault="004D56F0" w:rsidP="004D56F0">
      <w:pPr>
        <w:ind w:firstLine="708"/>
        <w:contextualSpacing/>
        <w:jc w:val="both"/>
        <w:rPr>
          <w:rFonts w:ascii="Arial" w:hAnsi="Arial" w:cs="Arial"/>
          <w:i/>
          <w:iCs/>
        </w:rPr>
      </w:pPr>
    </w:p>
    <w:p w14:paraId="138E27B2" w14:textId="77777777" w:rsidR="004D56F0" w:rsidRPr="004D56F0" w:rsidRDefault="004D56F0" w:rsidP="004D56F0">
      <w:pPr>
        <w:ind w:firstLine="708"/>
        <w:contextualSpacing/>
        <w:jc w:val="both"/>
        <w:rPr>
          <w:rFonts w:ascii="Arial" w:hAnsi="Arial" w:cs="Arial"/>
          <w:i/>
          <w:iCs/>
        </w:rPr>
      </w:pPr>
      <w:r w:rsidRPr="004D56F0">
        <w:rPr>
          <w:rFonts w:ascii="Arial" w:hAnsi="Arial" w:cs="Arial"/>
          <w:i/>
          <w:iCs/>
        </w:rPr>
        <w:t>Del regidor José de Jesús Becerra Santiago, sobre la extinción del pago de estacionamientos exclusivos en la vía pública para planteles educativos, turnándose a la Comisión Edilicia de Hacienda Pública y Patrimonio Municipal.</w:t>
      </w:r>
    </w:p>
    <w:p w14:paraId="4F95A25E" w14:textId="77777777" w:rsidR="004D56F0" w:rsidRPr="004D56F0" w:rsidRDefault="004D56F0" w:rsidP="004D56F0">
      <w:pPr>
        <w:ind w:firstLine="708"/>
        <w:contextualSpacing/>
        <w:jc w:val="both"/>
        <w:rPr>
          <w:rFonts w:ascii="Arial" w:hAnsi="Arial" w:cs="Arial"/>
          <w:i/>
          <w:iCs/>
        </w:rPr>
      </w:pPr>
    </w:p>
    <w:p w14:paraId="3A82CDA9" w14:textId="77777777" w:rsidR="004D56F0" w:rsidRPr="004D56F0" w:rsidRDefault="004D56F0" w:rsidP="004D56F0">
      <w:pPr>
        <w:ind w:firstLine="708"/>
        <w:contextualSpacing/>
        <w:jc w:val="both"/>
        <w:rPr>
          <w:rFonts w:ascii="Arial" w:hAnsi="Arial" w:cs="Arial"/>
          <w:i/>
          <w:iCs/>
        </w:rPr>
      </w:pPr>
      <w:r w:rsidRPr="004D56F0">
        <w:rPr>
          <w:rFonts w:ascii="Arial" w:hAnsi="Arial" w:cs="Arial"/>
          <w:i/>
          <w:iCs/>
        </w:rPr>
        <w:t>De los ediles José de Jesús Becerra Santiago y Karla Andrea Leonardo Torres, para incorporar la perspectiva de cuidados en la política laboral, turnándose a la Comisión Edilicia de Hacienda Pública y Patrimonio Municipal.</w:t>
      </w:r>
    </w:p>
    <w:p w14:paraId="47189A3F" w14:textId="77777777" w:rsidR="004D56F0" w:rsidRPr="004D56F0" w:rsidRDefault="004D56F0" w:rsidP="004D56F0">
      <w:pPr>
        <w:ind w:firstLine="708"/>
        <w:contextualSpacing/>
        <w:jc w:val="both"/>
        <w:rPr>
          <w:rFonts w:ascii="Arial" w:hAnsi="Arial" w:cs="Arial"/>
          <w:i/>
          <w:iCs/>
        </w:rPr>
      </w:pPr>
    </w:p>
    <w:p w14:paraId="15E2322A" w14:textId="77777777" w:rsidR="004D56F0" w:rsidRPr="004D56F0" w:rsidRDefault="004D56F0" w:rsidP="004D56F0">
      <w:pPr>
        <w:ind w:firstLine="708"/>
        <w:contextualSpacing/>
        <w:jc w:val="both"/>
        <w:rPr>
          <w:rFonts w:ascii="Arial" w:hAnsi="Arial" w:cs="Arial"/>
          <w:i/>
          <w:iCs/>
        </w:rPr>
      </w:pPr>
      <w:r w:rsidRPr="004D56F0">
        <w:rPr>
          <w:rFonts w:ascii="Arial" w:hAnsi="Arial" w:cs="Arial"/>
          <w:i/>
          <w:iCs/>
        </w:rPr>
        <w:t>De los munícipes José de Jesús Becerra Santiago, Víctor Hugo Hernández López y Salvador de la Cruz Rodríguez Reyes, para reformar el Reglamento de Distinciones otorgadas por el Municipio de Guadalajara, turnándose a las Comisiones Edilicias de Gobernación, Reglamentos y Vigilancia, y de Educación, Innovación, Ciencia y Tecnología.</w:t>
      </w:r>
    </w:p>
    <w:p w14:paraId="21AB2F7B" w14:textId="77777777" w:rsidR="004D56F0" w:rsidRPr="004D56F0" w:rsidRDefault="004D56F0" w:rsidP="004D56F0">
      <w:pPr>
        <w:ind w:firstLine="708"/>
        <w:contextualSpacing/>
        <w:jc w:val="both"/>
        <w:rPr>
          <w:rFonts w:ascii="Arial" w:hAnsi="Arial" w:cs="Arial"/>
          <w:i/>
          <w:iCs/>
        </w:rPr>
      </w:pPr>
    </w:p>
    <w:p w14:paraId="3F493A54" w14:textId="77777777" w:rsidR="004D56F0" w:rsidRPr="004D56F0" w:rsidRDefault="004D56F0" w:rsidP="004D56F0">
      <w:pPr>
        <w:ind w:firstLine="708"/>
        <w:contextualSpacing/>
        <w:jc w:val="both"/>
        <w:rPr>
          <w:rFonts w:ascii="Arial" w:hAnsi="Arial" w:cs="Arial"/>
          <w:i/>
          <w:iCs/>
        </w:rPr>
      </w:pPr>
      <w:r w:rsidRPr="004D56F0">
        <w:rPr>
          <w:rFonts w:ascii="Arial" w:hAnsi="Arial" w:cs="Arial"/>
          <w:i/>
          <w:iCs/>
        </w:rPr>
        <w:t>De los regidores José de Jesús Becerra Santiago y Fabiola Cuan Ramírez, y diversos ediles, para inscribir en el Monumento a la Minerva nombres de mujeres destacadas, turnándose a las Comisiones Edilicias de Centro, Barrios Tradicionales y Monumentos, de Cultura, Espectáculos, Festividades y Conmemoraciones Cívicas, y de Derechos Humanos, Igualdad de Género y Respeto a la Diversidad.</w:t>
      </w:r>
    </w:p>
    <w:p w14:paraId="774F8EA4" w14:textId="77777777" w:rsidR="004D56F0" w:rsidRPr="004D56F0" w:rsidRDefault="004D56F0" w:rsidP="004D56F0">
      <w:pPr>
        <w:ind w:firstLine="708"/>
        <w:contextualSpacing/>
        <w:jc w:val="both"/>
        <w:rPr>
          <w:rFonts w:ascii="Arial" w:hAnsi="Arial" w:cs="Arial"/>
          <w:i/>
          <w:iCs/>
        </w:rPr>
      </w:pPr>
    </w:p>
    <w:p w14:paraId="42201985" w14:textId="77777777" w:rsidR="004D56F0" w:rsidRPr="004D56F0" w:rsidRDefault="004D56F0" w:rsidP="004D56F0">
      <w:pPr>
        <w:ind w:firstLine="708"/>
        <w:contextualSpacing/>
        <w:jc w:val="both"/>
        <w:rPr>
          <w:rFonts w:ascii="Arial" w:hAnsi="Arial" w:cs="Arial"/>
          <w:i/>
          <w:iCs/>
        </w:rPr>
      </w:pPr>
      <w:r w:rsidRPr="004D56F0">
        <w:rPr>
          <w:rFonts w:ascii="Arial" w:hAnsi="Arial" w:cs="Arial"/>
          <w:i/>
          <w:iCs/>
        </w:rPr>
        <w:t>Y de la Presidenta Municipal Verónica Delgadillo García y diversos ediles, para expedir el Reglamento del Sistema Integral de Cuidados del Municipio de Guadalajara, turnándose a las Comisiones Edilicias de Gobernación, Reglamentos y Vigilancia, y de Corresponsabilidad Social, Desarrollo Humano y Social; y para aprobar programas sectoriales y especiales del Municipio de Guadalajara, habiéndose turnado a las Comisiones Edilicias de Obras Públicas, Planeación del Desarrollo Urbano y Movilidad, y de Corresponsabilidad Social, Desarrollo Humano y Social.</w:t>
      </w:r>
    </w:p>
    <w:p w14:paraId="647FEB8A" w14:textId="77777777" w:rsidR="004D56F0" w:rsidRPr="004D56F0" w:rsidRDefault="004D56F0" w:rsidP="004D56F0">
      <w:pPr>
        <w:ind w:firstLine="708"/>
        <w:contextualSpacing/>
        <w:jc w:val="both"/>
        <w:rPr>
          <w:rFonts w:ascii="Arial" w:hAnsi="Arial" w:cs="Arial"/>
          <w:b/>
          <w:bCs/>
          <w:i/>
          <w:iCs/>
        </w:rPr>
      </w:pPr>
    </w:p>
    <w:p w14:paraId="1A7C0060" w14:textId="0D7B4CF1" w:rsidR="004D56F0" w:rsidRDefault="004D56F0" w:rsidP="004D56F0">
      <w:pPr>
        <w:ind w:firstLine="708"/>
        <w:contextualSpacing/>
        <w:jc w:val="both"/>
        <w:rPr>
          <w:rFonts w:ascii="Arial" w:hAnsi="Arial" w:cs="Arial"/>
          <w:bCs/>
          <w:i/>
          <w:iCs/>
        </w:rPr>
      </w:pPr>
      <w:r w:rsidRPr="004D56F0">
        <w:rPr>
          <w:rFonts w:ascii="Arial" w:hAnsi="Arial" w:cs="Arial"/>
          <w:b/>
          <w:bCs/>
          <w:i/>
          <w:iCs/>
        </w:rPr>
        <w:t>VI.</w:t>
      </w:r>
      <w:r w:rsidRPr="004D56F0">
        <w:rPr>
          <w:rFonts w:ascii="Arial" w:hAnsi="Arial" w:cs="Arial"/>
          <w:bCs/>
          <w:i/>
          <w:iCs/>
        </w:rPr>
        <w:t xml:space="preserve"> En desahogo del sexto punto del orden del día, se aprobaron los dictámenes que resuelven las siguientes iniciativas y asuntos para: la donación de un inmueble en favor de la Universidad de Guadalajara, previa la solicitud para modificar el orden del día por parte de la regidora Leticia Fabiola Cuan Ramírez, y con la intervención de los ediles José María Martínez Martínez, José de Jesús Becerra Santiago</w:t>
      </w:r>
      <w:r w:rsidRPr="004D56F0">
        <w:rPr>
          <w:rFonts w:ascii="Arial" w:hAnsi="Arial" w:cs="Arial"/>
          <w:i/>
          <w:iCs/>
        </w:rPr>
        <w:t xml:space="preserve"> </w:t>
      </w:r>
      <w:r w:rsidRPr="004D56F0">
        <w:rPr>
          <w:rFonts w:ascii="Arial" w:hAnsi="Arial" w:cs="Arial"/>
          <w:bCs/>
          <w:i/>
          <w:iCs/>
        </w:rPr>
        <w:t>y de la Presidenta Municipal Verónica Delgadillo García;</w:t>
      </w:r>
      <w:r w:rsidRPr="004D56F0">
        <w:rPr>
          <w:rFonts w:ascii="Arial" w:hAnsi="Arial" w:cs="Arial"/>
          <w:i/>
          <w:iCs/>
        </w:rPr>
        <w:t xml:space="preserve"> </w:t>
      </w:r>
      <w:r w:rsidRPr="004D56F0">
        <w:rPr>
          <w:rFonts w:ascii="Arial" w:hAnsi="Arial" w:cs="Arial"/>
          <w:bCs/>
          <w:i/>
          <w:iCs/>
        </w:rPr>
        <w:t>la instalación de escultura urbana; prevenir delitos cibernéticos, con la intervención de la munícipe Diana Araceli González Martínez; revisión del Rastro Municipal; comodato en favor de la Fiscalía General de la República; la baja, desincorporación y enajenación de bienes muebles; establecer mesas de trabajo en el Tianguis Cultural; el remozamiento del Monumento a la Enfermera; aprobar la leyenda</w:t>
      </w:r>
      <w:r w:rsidRPr="004D56F0">
        <w:rPr>
          <w:rFonts w:ascii="Arial" w:hAnsi="Arial" w:cs="Arial"/>
          <w:i/>
          <w:iCs/>
        </w:rPr>
        <w:t xml:space="preserve"> </w:t>
      </w:r>
      <w:r w:rsidRPr="004D56F0">
        <w:rPr>
          <w:rFonts w:ascii="Arial" w:hAnsi="Arial" w:cs="Arial"/>
          <w:bCs/>
          <w:i/>
          <w:iCs/>
        </w:rPr>
        <w:t>para la anualidad 2026, con la intervención del regidor José María Martínez Martínez; solicitar la inclusión de escuelas de nivel secundaria en el Programa 100 Líderes por Jalisco; el</w:t>
      </w:r>
      <w:r w:rsidRPr="004D56F0">
        <w:rPr>
          <w:rFonts w:ascii="Arial" w:hAnsi="Arial" w:cs="Arial"/>
          <w:i/>
          <w:iCs/>
        </w:rPr>
        <w:t xml:space="preserve"> </w:t>
      </w:r>
      <w:r w:rsidRPr="004D56F0">
        <w:rPr>
          <w:rFonts w:ascii="Arial" w:hAnsi="Arial" w:cs="Arial"/>
          <w:bCs/>
          <w:i/>
          <w:iCs/>
        </w:rPr>
        <w:t>Premio al Mérito Humanitario Fray Antonio Alcalde, Edición 2026; el remozamiento de la Plazoleta Antonio Gómez Robledo; la suscripción de convenio de coordinación y colaboración con el Municipio de Zapopan, con la intervención del edil Juan Alberto Salinas Macías; la donación de los derechos patrimoniales de la escultura denominada Ave Tototl, con la intervención de los munícipes José María Martínez Martínez y Salvador Alcázar Mendívil;</w:t>
      </w:r>
      <w:r w:rsidRPr="004D56F0">
        <w:rPr>
          <w:rFonts w:ascii="Arial" w:hAnsi="Arial" w:cs="Arial"/>
          <w:i/>
          <w:iCs/>
        </w:rPr>
        <w:t xml:space="preserve"> </w:t>
      </w:r>
      <w:r w:rsidRPr="004D56F0">
        <w:rPr>
          <w:rFonts w:ascii="Arial" w:hAnsi="Arial" w:cs="Arial"/>
          <w:bCs/>
          <w:i/>
          <w:iCs/>
        </w:rPr>
        <w:t>autorizar las Reglas de Operación del Programa Listas y Listos para la Escuela, así como la suscripción del convenio de colaboración, participación y coordinación de acciones para la ejecución del Programa Listo Jalisco; aprobar las Reglas de Operación del Programa de Apoyos Sociales para Mejorar la Calidad del Agua en Guadalajara, con la intervención de los regidores Juan Alberto Salinas Macías, Humberto Gabriel Trujillo Jiménez, José María Martínez Martínez, Mario Hugo Castellanos Ibarra</w:t>
      </w:r>
      <w:r w:rsidRPr="004D56F0">
        <w:rPr>
          <w:rFonts w:ascii="Arial" w:hAnsi="Arial" w:cs="Arial"/>
          <w:i/>
          <w:iCs/>
        </w:rPr>
        <w:t xml:space="preserve"> </w:t>
      </w:r>
      <w:r w:rsidRPr="004D56F0">
        <w:rPr>
          <w:rFonts w:ascii="Arial" w:hAnsi="Arial" w:cs="Arial"/>
          <w:bCs/>
          <w:i/>
          <w:iCs/>
        </w:rPr>
        <w:t>y de la Presidenta Municipal Verónica Delgadillo García; la pérdida total de siete vehículos; la desincorporación y baja de dos equipos de radiocomunicación; la novación de la concesión de la Fuente Panamericana; la regularización del predio donde se encuentra el Centro de Atención Infantil Comunitario CAIC Villa Vicente Guerrero; la cesión; y revocación de derechos de concesión de locales comerciales en mercados municipales; la concesión de espacios públicos en la Colonia del Fresno, con la intervención de los ediles José María Martínez Martínez, Karla Andrea Leonardo Torres y Ana Isabel Robles Jiménez;</w:t>
      </w:r>
      <w:r w:rsidRPr="004D56F0">
        <w:rPr>
          <w:rFonts w:ascii="Arial" w:hAnsi="Arial" w:cs="Arial"/>
          <w:i/>
          <w:iCs/>
        </w:rPr>
        <w:t xml:space="preserve"> </w:t>
      </w:r>
      <w:r w:rsidRPr="004D56F0">
        <w:rPr>
          <w:rFonts w:ascii="Arial" w:hAnsi="Arial" w:cs="Arial"/>
          <w:bCs/>
          <w:i/>
          <w:iCs/>
        </w:rPr>
        <w:t>reformar el Reglamento para el Funcionamiento de Giros Comerciales, Industriales y de Prestación de Servicios en el Municipio de Guadalajara, con la intervención de los munícipes</w:t>
      </w:r>
      <w:r w:rsidRPr="004D56F0">
        <w:rPr>
          <w:rFonts w:ascii="Arial" w:hAnsi="Arial" w:cs="Arial"/>
          <w:i/>
          <w:iCs/>
        </w:rPr>
        <w:t xml:space="preserve"> </w:t>
      </w:r>
      <w:r w:rsidRPr="004D56F0">
        <w:rPr>
          <w:rFonts w:ascii="Arial" w:hAnsi="Arial" w:cs="Arial"/>
          <w:bCs/>
          <w:i/>
          <w:iCs/>
        </w:rPr>
        <w:t xml:space="preserve">Juan Alberto Salinas Macías, Humberto Gabriel Trujillo Jiménez, José María </w:t>
      </w:r>
      <w:r w:rsidRPr="004D56F0">
        <w:rPr>
          <w:rFonts w:ascii="Arial" w:hAnsi="Arial" w:cs="Arial"/>
          <w:bCs/>
          <w:i/>
          <w:iCs/>
        </w:rPr>
        <w:lastRenderedPageBreak/>
        <w:t>Martínez Martínez, Salvador Alcázar Mendívil y Leticia Fabiola Cuan Ramírez;</w:t>
      </w:r>
      <w:r w:rsidRPr="004D56F0">
        <w:rPr>
          <w:rFonts w:ascii="Arial" w:hAnsi="Arial" w:cs="Arial"/>
          <w:i/>
          <w:iCs/>
        </w:rPr>
        <w:t xml:space="preserve"> </w:t>
      </w:r>
      <w:r w:rsidRPr="004D56F0">
        <w:rPr>
          <w:rFonts w:ascii="Arial" w:hAnsi="Arial" w:cs="Arial"/>
          <w:bCs/>
          <w:i/>
          <w:iCs/>
        </w:rPr>
        <w:t>la elección de las ganadoras del reconocimiento Irene Robledo García, edición 2026, con la intervención de la regidora Luz María Alatorre Maldonado; y la entrega del Premio de Pintura Jorge Martínez, edición 2025, con la intervención del edil José María Martínez Martínez; y se turnaron a comisiones edilicias los relativos a la aprobación del Plan de Recuperación Económica y de Gestión de Riesgos para Guadalajara, con la intervención de los regidores Juan Alberto Salinas Macías y Mario Hugo Castellanos Ibarra; presentar al Congreso del Estado propuesta de reforma al Decreto 29848/LXIV/20, con la intervención de los ediles</w:t>
      </w:r>
      <w:r w:rsidRPr="004D56F0">
        <w:rPr>
          <w:rFonts w:ascii="Arial" w:hAnsi="Arial" w:cs="Arial"/>
          <w:i/>
          <w:iCs/>
        </w:rPr>
        <w:t xml:space="preserve"> </w:t>
      </w:r>
      <w:r w:rsidRPr="004D56F0">
        <w:rPr>
          <w:rFonts w:ascii="Arial" w:hAnsi="Arial" w:cs="Arial"/>
          <w:bCs/>
          <w:i/>
          <w:iCs/>
        </w:rPr>
        <w:t>José María Martínez Martínez y Ana Isabel Robles Jiménez; incorporar el idioma ingles en la Comisaría de Seguridad Ciudadana; y realizar una estrategia encaminada a graduar más jóvenes como policías de Guadalajara, con la intervención de los munícipes</w:t>
      </w:r>
      <w:r w:rsidRPr="004D56F0">
        <w:rPr>
          <w:rFonts w:ascii="Arial" w:hAnsi="Arial" w:cs="Arial"/>
          <w:i/>
          <w:iCs/>
        </w:rPr>
        <w:t xml:space="preserve"> </w:t>
      </w:r>
      <w:r w:rsidRPr="004D56F0">
        <w:rPr>
          <w:rFonts w:ascii="Arial" w:hAnsi="Arial" w:cs="Arial"/>
          <w:bCs/>
          <w:i/>
          <w:iCs/>
        </w:rPr>
        <w:t>Mariana Fernández Ramírez y Salvador Alcázar Mendívil; para emitir disposiciones sobre el fallo en los sistemas informáticos del Ayuntamiento de Guadalajara, con la intervención de los regidores</w:t>
      </w:r>
      <w:r w:rsidRPr="004D56F0">
        <w:rPr>
          <w:rFonts w:ascii="Arial" w:hAnsi="Arial" w:cs="Arial"/>
          <w:i/>
          <w:iCs/>
        </w:rPr>
        <w:t xml:space="preserve"> </w:t>
      </w:r>
      <w:r w:rsidRPr="004D56F0">
        <w:rPr>
          <w:rFonts w:ascii="Arial" w:hAnsi="Arial" w:cs="Arial"/>
          <w:bCs/>
          <w:i/>
          <w:iCs/>
        </w:rPr>
        <w:t>Mariana Fernández Ramírez, José María Martínez Martínez, Juan Alberto Salinas Macías y Salvador Alcázar Mendívil; y para presentar informe detallado sobre la crisis de calidad del agua, con la intervención de los ediles José María Martínez Martínez y Karla Andrea Leonardo Torres.</w:t>
      </w:r>
    </w:p>
    <w:p w14:paraId="4E437305" w14:textId="77777777" w:rsidR="004D56F0" w:rsidRPr="004D56F0" w:rsidRDefault="004D56F0" w:rsidP="004D56F0">
      <w:pPr>
        <w:ind w:firstLine="708"/>
        <w:contextualSpacing/>
        <w:jc w:val="both"/>
        <w:rPr>
          <w:rFonts w:ascii="Arial" w:hAnsi="Arial" w:cs="Arial"/>
          <w:bCs/>
          <w:i/>
          <w:iCs/>
        </w:rPr>
      </w:pPr>
    </w:p>
    <w:p w14:paraId="2227244A" w14:textId="77777777" w:rsidR="004D56F0" w:rsidRPr="004D56F0" w:rsidRDefault="004D56F0" w:rsidP="004D56F0">
      <w:pPr>
        <w:jc w:val="both"/>
        <w:rPr>
          <w:rFonts w:ascii="Arial" w:eastAsia="Calibri" w:hAnsi="Arial" w:cs="Arial"/>
          <w:i/>
          <w:iCs/>
          <w:lang w:val="es-ES" w:eastAsia="es-ES"/>
        </w:rPr>
      </w:pPr>
      <w:r w:rsidRPr="004D56F0">
        <w:rPr>
          <w:rFonts w:ascii="Arial" w:hAnsi="Arial" w:cs="Arial"/>
          <w:b/>
          <w:i/>
          <w:iCs/>
          <w:lang w:val="es-ES_tradnl"/>
        </w:rPr>
        <w:tab/>
      </w:r>
      <w:r w:rsidRPr="004D56F0">
        <w:rPr>
          <w:rFonts w:ascii="Arial" w:eastAsia="Calibri" w:hAnsi="Arial" w:cs="Arial"/>
          <w:b/>
          <w:i/>
          <w:iCs/>
          <w:lang w:val="es-ES_tradnl" w:eastAsia="es-ES"/>
        </w:rPr>
        <w:t>VII.</w:t>
      </w:r>
      <w:r w:rsidRPr="004D56F0">
        <w:rPr>
          <w:rFonts w:ascii="Arial" w:eastAsia="Calibri" w:hAnsi="Arial" w:cs="Arial"/>
          <w:i/>
          <w:iCs/>
          <w:lang w:val="es-ES" w:eastAsia="es-ES"/>
        </w:rPr>
        <w:t xml:space="preserve"> En desahogo del séptimo punto del orden del día, relativo a Asuntos Varios, hizo uso de la voz el regidor José María Martínez Martínez, sobre trabajo edilicio, y no habiendo más oradores registrados ni asuntos por tratar se dio por concluida la sesión.</w:t>
      </w:r>
    </w:p>
    <w:p w14:paraId="4205468C" w14:textId="17009C5D" w:rsidR="008F537E" w:rsidRPr="00AF4A69" w:rsidRDefault="008F537E" w:rsidP="00AF4A69">
      <w:pPr>
        <w:jc w:val="both"/>
        <w:rPr>
          <w:rFonts w:ascii="Arial" w:hAnsi="Arial" w:cs="Arial"/>
          <w:i/>
          <w:iCs/>
          <w:color w:val="FF0000"/>
          <w:lang w:val="es-ES_tradnl" w:eastAsia="es-ES"/>
        </w:rPr>
      </w:pPr>
    </w:p>
    <w:p w14:paraId="6994BE8A" w14:textId="07C533AC" w:rsidR="00D911DE" w:rsidRPr="007A7EBF" w:rsidRDefault="00052150" w:rsidP="00BC34A9">
      <w:pPr>
        <w:jc w:val="both"/>
        <w:rPr>
          <w:rFonts w:ascii="Arial" w:hAnsi="Arial" w:cs="Arial"/>
          <w:b/>
          <w:bCs/>
          <w:sz w:val="24"/>
          <w:szCs w:val="24"/>
          <w:lang w:val="es-ES_tradnl"/>
        </w:rPr>
      </w:pPr>
      <w:r w:rsidRPr="007A7EBF">
        <w:rPr>
          <w:rFonts w:ascii="Arial" w:hAnsi="Arial" w:cs="Arial"/>
          <w:i/>
          <w:iCs/>
        </w:rPr>
        <w:tab/>
      </w:r>
      <w:r w:rsidR="00EA5EC9" w:rsidRPr="007A7EBF">
        <w:rPr>
          <w:rFonts w:ascii="Arial" w:hAnsi="Arial" w:cs="Arial"/>
          <w:b/>
          <w:bCs/>
          <w:sz w:val="24"/>
          <w:szCs w:val="24"/>
          <w:lang w:val="es-ES_tradnl"/>
        </w:rPr>
        <w:t>IV. LECTURA Y TURNO DE LAS COMUNICACIONES RECIBIDAS.</w:t>
      </w:r>
    </w:p>
    <w:p w14:paraId="335C0F59" w14:textId="77777777" w:rsidR="00EE34D9" w:rsidRPr="007A7EBF" w:rsidRDefault="00EE34D9" w:rsidP="003670F7">
      <w:pPr>
        <w:jc w:val="both"/>
        <w:rPr>
          <w:rFonts w:ascii="Arial" w:hAnsi="Arial" w:cs="Arial"/>
          <w:b/>
          <w:bCs/>
          <w:sz w:val="24"/>
          <w:szCs w:val="24"/>
          <w:lang w:val="es-ES_tradnl"/>
        </w:rPr>
      </w:pPr>
    </w:p>
    <w:p w14:paraId="449019DB" w14:textId="47635310" w:rsidR="00AA58DD" w:rsidRDefault="00EA5EC9" w:rsidP="00F13CDD">
      <w:pPr>
        <w:jc w:val="both"/>
        <w:rPr>
          <w:rFonts w:ascii="Arial" w:hAnsi="Arial" w:cs="Arial"/>
          <w:sz w:val="24"/>
          <w:szCs w:val="24"/>
          <w:lang w:val="es-ES_tradnl"/>
        </w:rPr>
      </w:pPr>
      <w:r w:rsidRPr="00B55FFF">
        <w:rPr>
          <w:rFonts w:ascii="Arial" w:hAnsi="Arial" w:cs="Arial"/>
          <w:b/>
          <w:snapToGrid w:val="0"/>
          <w:sz w:val="24"/>
          <w:szCs w:val="24"/>
        </w:rPr>
        <w:t>La Presidenta Municipal:</w:t>
      </w:r>
      <w:r w:rsidRPr="00B55FFF">
        <w:rPr>
          <w:rFonts w:ascii="Arial" w:hAnsi="Arial" w:cs="Arial"/>
          <w:sz w:val="24"/>
          <w:szCs w:val="24"/>
        </w:rPr>
        <w:t xml:space="preserve"> </w:t>
      </w:r>
      <w:r w:rsidRPr="00B55FFF">
        <w:rPr>
          <w:rFonts w:ascii="Arial" w:hAnsi="Arial" w:cs="Arial"/>
          <w:sz w:val="24"/>
          <w:szCs w:val="24"/>
          <w:lang w:val="es-ES_tradnl"/>
        </w:rPr>
        <w:t xml:space="preserve">IV. </w:t>
      </w:r>
      <w:r w:rsidR="00AA58DD" w:rsidRPr="00AA58DD">
        <w:rPr>
          <w:rFonts w:ascii="Arial" w:hAnsi="Arial" w:cs="Arial"/>
          <w:bCs/>
          <w:sz w:val="24"/>
          <w:szCs w:val="24"/>
          <w:lang w:val="es-ES" w:eastAsia="es-ES"/>
        </w:rPr>
        <w:t>En desahogo del cuarto punto del orden del día, se le concede el uso de la voz al Secretario General para que enuncie las comunicaciones recibidas, agrupándolas cuando sea posible, de acuerdo a la propuesta de trámite correspondiente.</w:t>
      </w:r>
    </w:p>
    <w:p w14:paraId="203ADFE7" w14:textId="77777777" w:rsidR="00AA58DD" w:rsidRPr="00AA58DD" w:rsidRDefault="00AA58DD" w:rsidP="00F13CDD">
      <w:pPr>
        <w:jc w:val="both"/>
        <w:rPr>
          <w:rFonts w:ascii="Arial" w:hAnsi="Arial" w:cs="Arial"/>
          <w:b/>
          <w:bCs/>
          <w:sz w:val="24"/>
          <w:szCs w:val="24"/>
          <w:lang w:val="es-ES_tradnl"/>
        </w:rPr>
      </w:pPr>
    </w:p>
    <w:p w14:paraId="56B049A7" w14:textId="74F1E545" w:rsidR="00F13CDD" w:rsidRPr="00B55FFF" w:rsidRDefault="00AA58DD" w:rsidP="00F13CDD">
      <w:pPr>
        <w:jc w:val="both"/>
        <w:rPr>
          <w:rFonts w:ascii="Arial" w:hAnsi="Arial" w:cs="Arial"/>
          <w:sz w:val="24"/>
          <w:szCs w:val="24"/>
          <w:lang w:val="es-ES" w:eastAsia="es-ES"/>
        </w:rPr>
      </w:pPr>
      <w:r w:rsidRPr="00AA58DD">
        <w:rPr>
          <w:rFonts w:ascii="Arial" w:hAnsi="Arial" w:cs="Arial"/>
          <w:b/>
          <w:bCs/>
          <w:sz w:val="24"/>
          <w:szCs w:val="24"/>
          <w:lang w:val="es-ES_tradnl"/>
        </w:rPr>
        <w:t xml:space="preserve">El Señor Secretario General: </w:t>
      </w:r>
      <w:r w:rsidR="00F13CDD" w:rsidRPr="00B55FFF">
        <w:rPr>
          <w:rFonts w:ascii="Arial" w:hAnsi="Arial" w:cs="Arial"/>
          <w:sz w:val="24"/>
          <w:szCs w:val="24"/>
          <w:lang w:val="es-ES" w:eastAsia="es-ES"/>
        </w:rPr>
        <w:t xml:space="preserve">Como lo indica Presidenta, es el comunicado enlistado en el orden del día con el número 1, que se refiere a lo siguiente: </w:t>
      </w:r>
    </w:p>
    <w:p w14:paraId="440669A1" w14:textId="77777777" w:rsidR="00F13CDD" w:rsidRPr="00B55FFF" w:rsidRDefault="00F13CDD" w:rsidP="00F13CDD">
      <w:pPr>
        <w:jc w:val="both"/>
        <w:rPr>
          <w:rFonts w:ascii="Arial" w:hAnsi="Arial" w:cs="Arial"/>
          <w:sz w:val="24"/>
          <w:szCs w:val="24"/>
          <w:lang w:val="es-ES" w:eastAsia="es-ES"/>
        </w:rPr>
      </w:pPr>
    </w:p>
    <w:p w14:paraId="450F16C9" w14:textId="254A1077" w:rsidR="00F13CDD" w:rsidRPr="00B55FFF" w:rsidRDefault="00F13CDD" w:rsidP="00F13CDD">
      <w:pPr>
        <w:contextualSpacing/>
        <w:jc w:val="both"/>
        <w:rPr>
          <w:rFonts w:ascii="Arial" w:hAnsi="Arial" w:cs="Arial"/>
          <w:sz w:val="24"/>
          <w:szCs w:val="24"/>
          <w:lang w:val="es-ES"/>
        </w:rPr>
      </w:pPr>
      <w:r w:rsidRPr="00B55FFF">
        <w:rPr>
          <w:rFonts w:ascii="Arial" w:hAnsi="Arial" w:cs="Arial"/>
          <w:sz w:val="24"/>
          <w:szCs w:val="24"/>
          <w:lang w:val="es-ES_tradnl"/>
        </w:rPr>
        <w:t>1.- Oficio de la Dirección de Patrimonio, por el cual solicita la desincorporación y baja de un vehículo propiedad municipal.</w:t>
      </w:r>
    </w:p>
    <w:p w14:paraId="6EE9F9EE" w14:textId="77777777" w:rsidR="00F13CDD" w:rsidRPr="00B55FFF" w:rsidRDefault="00F13CDD" w:rsidP="00F13CDD">
      <w:pPr>
        <w:jc w:val="both"/>
        <w:rPr>
          <w:rFonts w:ascii="Arial" w:hAnsi="Arial" w:cs="Arial"/>
          <w:sz w:val="24"/>
          <w:szCs w:val="24"/>
          <w:lang w:val="es-ES_tradnl" w:eastAsia="es-ES"/>
        </w:rPr>
      </w:pPr>
    </w:p>
    <w:p w14:paraId="1E384635" w14:textId="58FAFB26" w:rsidR="00F13CDD" w:rsidRPr="00B55FFF" w:rsidRDefault="00AA58DD" w:rsidP="00F13CDD">
      <w:pPr>
        <w:jc w:val="both"/>
        <w:rPr>
          <w:rFonts w:ascii="Arial" w:hAnsi="Arial" w:cs="Arial"/>
          <w:sz w:val="24"/>
          <w:szCs w:val="24"/>
          <w:lang w:val="es-ES_tradnl" w:eastAsia="es-ES"/>
        </w:rPr>
      </w:pPr>
      <w:r>
        <w:rPr>
          <w:rFonts w:ascii="Arial" w:eastAsia="Calibri" w:hAnsi="Arial" w:cs="Arial"/>
          <w:b/>
          <w:bCs/>
          <w:sz w:val="24"/>
          <w:szCs w:val="24"/>
          <w:lang w:val="es-ES_tradnl" w:eastAsia="es-ES"/>
        </w:rPr>
        <w:t>L</w:t>
      </w:r>
      <w:r w:rsidR="00B55FFF" w:rsidRPr="00B55FFF">
        <w:rPr>
          <w:rFonts w:ascii="Arial" w:eastAsia="Calibri" w:hAnsi="Arial" w:cs="Arial"/>
          <w:b/>
          <w:bCs/>
          <w:sz w:val="24"/>
          <w:szCs w:val="24"/>
          <w:lang w:val="es-ES_tradnl" w:eastAsia="es-ES"/>
        </w:rPr>
        <w:t xml:space="preserve">a </w:t>
      </w:r>
      <w:r>
        <w:rPr>
          <w:rFonts w:ascii="Arial" w:eastAsia="Calibri" w:hAnsi="Arial" w:cs="Arial"/>
          <w:b/>
          <w:bCs/>
          <w:sz w:val="24"/>
          <w:szCs w:val="24"/>
          <w:lang w:val="es-ES_tradnl" w:eastAsia="es-ES"/>
        </w:rPr>
        <w:t>P</w:t>
      </w:r>
      <w:r w:rsidR="00B55FFF" w:rsidRPr="00B55FFF">
        <w:rPr>
          <w:rFonts w:ascii="Arial" w:eastAsia="Calibri" w:hAnsi="Arial" w:cs="Arial"/>
          <w:b/>
          <w:bCs/>
          <w:sz w:val="24"/>
          <w:szCs w:val="24"/>
          <w:lang w:val="es-ES_tradnl" w:eastAsia="es-ES"/>
        </w:rPr>
        <w:t xml:space="preserve">residenta </w:t>
      </w:r>
      <w:r>
        <w:rPr>
          <w:rFonts w:ascii="Arial" w:eastAsia="Calibri" w:hAnsi="Arial" w:cs="Arial"/>
          <w:b/>
          <w:bCs/>
          <w:sz w:val="24"/>
          <w:szCs w:val="24"/>
          <w:lang w:val="es-ES_tradnl" w:eastAsia="es-ES"/>
        </w:rPr>
        <w:t>M</w:t>
      </w:r>
      <w:r w:rsidR="00B55FFF" w:rsidRPr="00B55FFF">
        <w:rPr>
          <w:rFonts w:ascii="Arial" w:eastAsia="Calibri" w:hAnsi="Arial" w:cs="Arial"/>
          <w:b/>
          <w:bCs/>
          <w:sz w:val="24"/>
          <w:szCs w:val="24"/>
          <w:lang w:val="es-ES_tradnl" w:eastAsia="es-ES"/>
        </w:rPr>
        <w:t>unicipal:</w:t>
      </w:r>
      <w:r w:rsidR="00B55FFF" w:rsidRPr="00B55FFF">
        <w:rPr>
          <w:rFonts w:ascii="Arial" w:eastAsia="Calibri" w:hAnsi="Arial" w:cs="Arial"/>
          <w:sz w:val="24"/>
          <w:szCs w:val="24"/>
          <w:lang w:val="es-ES_tradnl" w:eastAsia="es-ES"/>
        </w:rPr>
        <w:t xml:space="preserve"> Se propone turnarlo a la Comisión Edilicia de Hacienda Pública y Patrimonio Municipal</w:t>
      </w:r>
      <w:r w:rsidR="00F13CDD" w:rsidRPr="00B55FFF">
        <w:rPr>
          <w:rFonts w:ascii="Arial" w:eastAsia="Calibri" w:hAnsi="Arial" w:cs="Arial"/>
          <w:sz w:val="24"/>
          <w:szCs w:val="24"/>
          <w:lang w:val="es-ES_tradnl" w:eastAsia="es-ES"/>
        </w:rPr>
        <w:t>,</w:t>
      </w:r>
      <w:r w:rsidR="00F13CDD" w:rsidRPr="00B55FFF">
        <w:rPr>
          <w:rFonts w:ascii="Arial" w:hAnsi="Arial" w:cs="Arial"/>
          <w:i/>
          <w:sz w:val="24"/>
          <w:szCs w:val="24"/>
          <w:lang w:val="es-ES" w:eastAsia="es-ES"/>
        </w:rPr>
        <w:t xml:space="preserve"> </w:t>
      </w:r>
      <w:r w:rsidR="00F13CDD" w:rsidRPr="00B55FFF">
        <w:rPr>
          <w:rFonts w:ascii="Arial" w:hAnsi="Arial" w:cs="Arial"/>
          <w:sz w:val="24"/>
          <w:szCs w:val="24"/>
          <w:lang w:val="es-ES" w:eastAsia="es-ES"/>
        </w:rPr>
        <w:t>preguntando si alguien desea hacer uso de la palabra.</w:t>
      </w:r>
      <w:r w:rsidR="00F13CDD" w:rsidRPr="00B55FFF">
        <w:rPr>
          <w:rFonts w:ascii="Arial" w:hAnsi="Arial" w:cs="Arial"/>
          <w:sz w:val="24"/>
          <w:szCs w:val="24"/>
          <w:lang w:val="es-ES_tradnl" w:eastAsia="es-ES"/>
        </w:rPr>
        <w:t xml:space="preserve"> No habiendo quien, en </w:t>
      </w:r>
      <w:r w:rsidR="00B55FFF" w:rsidRPr="00B55FFF">
        <w:rPr>
          <w:rFonts w:ascii="Arial" w:hAnsi="Arial" w:cs="Arial"/>
          <w:sz w:val="24"/>
          <w:szCs w:val="24"/>
          <w:lang w:val="es-ES_tradnl" w:eastAsia="es-ES"/>
        </w:rPr>
        <w:t>votación económica</w:t>
      </w:r>
      <w:r w:rsidR="00F13CDD" w:rsidRPr="00B55FFF">
        <w:rPr>
          <w:rFonts w:ascii="Arial" w:hAnsi="Arial" w:cs="Arial"/>
          <w:sz w:val="24"/>
          <w:szCs w:val="24"/>
          <w:lang w:val="es-ES_tradnl" w:eastAsia="es-ES"/>
        </w:rPr>
        <w:t>, les pregunto si aprueban el trámite propuesto, quien esté por la afirmativa favor de manifestarlo levantando su mano. Aprobado.</w:t>
      </w:r>
    </w:p>
    <w:p w14:paraId="6FEA32A6" w14:textId="77777777" w:rsidR="00F13CDD" w:rsidRPr="00B55FFF" w:rsidRDefault="00F13CDD" w:rsidP="00F13CDD">
      <w:pPr>
        <w:ind w:left="567" w:hanging="567"/>
        <w:jc w:val="both"/>
        <w:rPr>
          <w:rFonts w:ascii="Arial" w:hAnsi="Arial" w:cs="Arial"/>
          <w:sz w:val="24"/>
          <w:szCs w:val="24"/>
          <w:lang w:val="es-ES" w:eastAsia="es-ES"/>
        </w:rPr>
      </w:pPr>
    </w:p>
    <w:p w14:paraId="06A5EA84" w14:textId="6567BC6A" w:rsidR="00F13CDD" w:rsidRPr="00B55FFF" w:rsidRDefault="00F13CDD" w:rsidP="00F13CDD">
      <w:pPr>
        <w:jc w:val="both"/>
        <w:rPr>
          <w:rFonts w:ascii="Arial" w:hAnsi="Arial" w:cs="Arial"/>
          <w:sz w:val="24"/>
          <w:szCs w:val="24"/>
          <w:lang w:val="es-ES" w:eastAsia="es-ES"/>
        </w:rPr>
      </w:pPr>
      <w:r w:rsidRPr="00B55FFF">
        <w:rPr>
          <w:rFonts w:ascii="Arial" w:hAnsi="Arial" w:cs="Arial"/>
          <w:b/>
          <w:bCs/>
          <w:sz w:val="24"/>
          <w:szCs w:val="24"/>
          <w:lang w:val="es-ES" w:eastAsia="es-ES"/>
        </w:rPr>
        <w:t>El Señor Secretario General:</w:t>
      </w:r>
      <w:r w:rsidRPr="00B55FFF">
        <w:rPr>
          <w:rFonts w:ascii="Arial" w:hAnsi="Arial" w:cs="Arial"/>
          <w:sz w:val="24"/>
          <w:szCs w:val="24"/>
          <w:lang w:val="es-ES" w:eastAsia="es-ES"/>
        </w:rPr>
        <w:t xml:space="preserve"> Continuamos con los comunicados del 2 al 4 que se refieren a lo siguiente: </w:t>
      </w:r>
    </w:p>
    <w:p w14:paraId="7A88DFE1" w14:textId="77777777" w:rsidR="00F13CDD" w:rsidRPr="00B55FFF" w:rsidRDefault="00F13CDD" w:rsidP="00F13CDD">
      <w:pPr>
        <w:jc w:val="both"/>
        <w:rPr>
          <w:rFonts w:ascii="Arial" w:hAnsi="Arial" w:cs="Arial"/>
          <w:sz w:val="24"/>
          <w:szCs w:val="24"/>
          <w:lang w:val="es-ES" w:eastAsia="es-ES"/>
        </w:rPr>
      </w:pPr>
    </w:p>
    <w:p w14:paraId="158027A2" w14:textId="6002847B" w:rsidR="00F13CDD" w:rsidRPr="00B55FFF" w:rsidRDefault="00F13CDD" w:rsidP="00F13CDD">
      <w:pPr>
        <w:jc w:val="both"/>
        <w:rPr>
          <w:rFonts w:ascii="Arial" w:hAnsi="Arial" w:cs="Arial"/>
          <w:sz w:val="24"/>
          <w:szCs w:val="24"/>
          <w:lang w:val="es-ES_tradnl" w:eastAsia="es-ES"/>
        </w:rPr>
      </w:pPr>
      <w:r w:rsidRPr="00B55FFF">
        <w:rPr>
          <w:rFonts w:ascii="Arial" w:hAnsi="Arial" w:cs="Arial"/>
          <w:sz w:val="24"/>
          <w:szCs w:val="24"/>
          <w:lang w:val="es-ES" w:eastAsia="es-ES"/>
        </w:rPr>
        <w:t xml:space="preserve">2.- </w:t>
      </w:r>
      <w:r w:rsidRPr="00B55FFF">
        <w:rPr>
          <w:rFonts w:ascii="Arial" w:hAnsi="Arial" w:cs="Arial"/>
          <w:sz w:val="24"/>
          <w:szCs w:val="24"/>
          <w:lang w:val="es-ES_tradnl" w:eastAsia="es-ES"/>
        </w:rPr>
        <w:t xml:space="preserve">Oficios de la Dirección de lo Jurídico Consultivo, por los cuales remite expedientes de locales en mercados municipales de primera categoría especial. </w:t>
      </w:r>
    </w:p>
    <w:p w14:paraId="4DE661C7" w14:textId="77777777" w:rsidR="00F13CDD" w:rsidRPr="00B55FFF" w:rsidRDefault="00F13CDD" w:rsidP="00F13CDD">
      <w:pPr>
        <w:jc w:val="both"/>
        <w:rPr>
          <w:rFonts w:ascii="Arial" w:hAnsi="Arial" w:cs="Arial"/>
          <w:sz w:val="24"/>
          <w:szCs w:val="24"/>
          <w:lang w:val="es-ES_tradnl" w:eastAsia="es-ES"/>
        </w:rPr>
      </w:pPr>
    </w:p>
    <w:p w14:paraId="0F15F646" w14:textId="4EB0ACDC" w:rsidR="00F13CDD" w:rsidRPr="00B55FFF" w:rsidRDefault="00F13CDD" w:rsidP="00F13CDD">
      <w:pPr>
        <w:jc w:val="both"/>
        <w:rPr>
          <w:rFonts w:ascii="Arial" w:hAnsi="Arial" w:cs="Arial"/>
          <w:sz w:val="24"/>
          <w:szCs w:val="24"/>
          <w:lang w:val="es-ES_tradnl" w:eastAsia="es-ES"/>
        </w:rPr>
      </w:pPr>
      <w:r w:rsidRPr="00B55FFF">
        <w:rPr>
          <w:rFonts w:ascii="Arial" w:hAnsi="Arial" w:cs="Arial"/>
          <w:sz w:val="24"/>
          <w:szCs w:val="24"/>
          <w:lang w:val="es-ES_tradnl" w:eastAsia="es-ES"/>
        </w:rPr>
        <w:lastRenderedPageBreak/>
        <w:t>3.- Oficio de la Dirección de lo Jurídico Consultivo, por el cual remite expedientes de locales en mercados municipales de segunda categoría.</w:t>
      </w:r>
    </w:p>
    <w:p w14:paraId="58958E4E" w14:textId="77777777" w:rsidR="00F13CDD" w:rsidRPr="00B55FFF" w:rsidRDefault="00F13CDD" w:rsidP="00F13CDD">
      <w:pPr>
        <w:ind w:left="567" w:hanging="567"/>
        <w:jc w:val="both"/>
        <w:rPr>
          <w:rFonts w:ascii="Arial" w:hAnsi="Arial" w:cs="Arial"/>
          <w:sz w:val="24"/>
          <w:szCs w:val="24"/>
          <w:lang w:val="es-ES_tradnl" w:eastAsia="es-ES"/>
        </w:rPr>
      </w:pPr>
    </w:p>
    <w:p w14:paraId="7C812CFC" w14:textId="23504A1B" w:rsidR="00F13CDD" w:rsidRPr="00B55FFF" w:rsidRDefault="00F13CDD" w:rsidP="00F13CDD">
      <w:pPr>
        <w:jc w:val="both"/>
        <w:rPr>
          <w:rFonts w:ascii="Arial" w:hAnsi="Arial" w:cs="Arial"/>
          <w:sz w:val="24"/>
          <w:szCs w:val="24"/>
          <w:lang w:val="es-ES_tradnl" w:eastAsia="es-ES"/>
        </w:rPr>
      </w:pPr>
      <w:r w:rsidRPr="00B55FFF">
        <w:rPr>
          <w:rFonts w:ascii="Arial" w:hAnsi="Arial" w:cs="Arial"/>
          <w:sz w:val="24"/>
          <w:szCs w:val="24"/>
          <w:lang w:val="es-ES_tradnl" w:eastAsia="es-ES"/>
        </w:rPr>
        <w:t>4.- Oficios de la Dirección de lo Jurídico Consultivo, por los cuales remite expedientes de locales en mercados municipales de tercera categoría.</w:t>
      </w:r>
    </w:p>
    <w:p w14:paraId="02A7B9E9" w14:textId="77777777" w:rsidR="00F13CDD" w:rsidRPr="00B55FFF" w:rsidRDefault="00F13CDD" w:rsidP="00F13CDD">
      <w:pPr>
        <w:jc w:val="both"/>
        <w:rPr>
          <w:rFonts w:ascii="Arial" w:hAnsi="Arial" w:cs="Arial"/>
          <w:sz w:val="24"/>
          <w:szCs w:val="24"/>
          <w:lang w:val="es-ES" w:eastAsia="es-ES"/>
        </w:rPr>
      </w:pPr>
    </w:p>
    <w:p w14:paraId="0EFCA62A" w14:textId="2EE6009B" w:rsidR="00F13CDD" w:rsidRPr="00F13CDD" w:rsidRDefault="00F13CDD" w:rsidP="00F13CDD">
      <w:pPr>
        <w:jc w:val="both"/>
        <w:rPr>
          <w:rFonts w:ascii="Arial" w:hAnsi="Arial" w:cs="Arial"/>
          <w:sz w:val="24"/>
          <w:szCs w:val="24"/>
          <w:lang w:val="es-ES_tradnl" w:eastAsia="es-ES"/>
        </w:rPr>
      </w:pPr>
      <w:bookmarkStart w:id="1" w:name="_Hlk209519264"/>
      <w:bookmarkStart w:id="2" w:name="_Hlk216783754"/>
      <w:r w:rsidRPr="00B55FFF">
        <w:rPr>
          <w:rFonts w:ascii="Arial" w:eastAsia="Calibri" w:hAnsi="Arial" w:cs="Arial"/>
          <w:b/>
          <w:bCs/>
          <w:sz w:val="24"/>
          <w:szCs w:val="24"/>
          <w:lang w:val="es-ES_tradnl" w:eastAsia="es-ES"/>
        </w:rPr>
        <w:t>La Presidenta Municipal:</w:t>
      </w:r>
      <w:r w:rsidRPr="00B55FFF">
        <w:rPr>
          <w:rFonts w:ascii="Arial" w:eastAsia="Calibri" w:hAnsi="Arial" w:cs="Arial"/>
          <w:sz w:val="24"/>
          <w:szCs w:val="24"/>
          <w:lang w:val="es-ES_tradnl" w:eastAsia="es-ES"/>
        </w:rPr>
        <w:t xml:space="preserve"> </w:t>
      </w:r>
      <w:r w:rsidR="00B55FFF">
        <w:rPr>
          <w:rFonts w:ascii="Arial" w:eastAsia="Calibri" w:hAnsi="Arial" w:cs="Arial"/>
          <w:sz w:val="24"/>
          <w:szCs w:val="24"/>
          <w:lang w:val="es-ES_tradnl" w:eastAsia="es-ES"/>
        </w:rPr>
        <w:t>S</w:t>
      </w:r>
      <w:r w:rsidR="00B55FFF" w:rsidRPr="00B55FFF">
        <w:rPr>
          <w:rFonts w:ascii="Arial" w:eastAsia="Calibri" w:hAnsi="Arial" w:cs="Arial"/>
          <w:sz w:val="24"/>
          <w:szCs w:val="24"/>
          <w:lang w:val="es-ES_tradnl" w:eastAsia="es-ES"/>
        </w:rPr>
        <w:t xml:space="preserve">e propone turnarlos a las </w:t>
      </w:r>
      <w:r w:rsidR="00B55FFF">
        <w:rPr>
          <w:rFonts w:ascii="Arial" w:eastAsia="Calibri" w:hAnsi="Arial" w:cs="Arial"/>
          <w:sz w:val="24"/>
          <w:szCs w:val="24"/>
          <w:lang w:val="es-ES_tradnl" w:eastAsia="es-ES"/>
        </w:rPr>
        <w:t>C</w:t>
      </w:r>
      <w:r w:rsidR="00B55FFF" w:rsidRPr="00B55FFF">
        <w:rPr>
          <w:rFonts w:ascii="Arial" w:eastAsia="Calibri" w:hAnsi="Arial" w:cs="Arial"/>
          <w:sz w:val="24"/>
          <w:szCs w:val="24"/>
          <w:lang w:val="es-ES_tradnl" w:eastAsia="es-ES"/>
        </w:rPr>
        <w:t xml:space="preserve">omisiones </w:t>
      </w:r>
      <w:r w:rsidR="00B55FFF">
        <w:rPr>
          <w:rFonts w:ascii="Arial" w:eastAsia="Calibri" w:hAnsi="Arial" w:cs="Arial"/>
          <w:sz w:val="24"/>
          <w:szCs w:val="24"/>
          <w:lang w:val="es-ES_tradnl" w:eastAsia="es-ES"/>
        </w:rPr>
        <w:t>E</w:t>
      </w:r>
      <w:r w:rsidR="00B55FFF" w:rsidRPr="00B55FFF">
        <w:rPr>
          <w:rFonts w:ascii="Arial" w:eastAsia="Calibri" w:hAnsi="Arial" w:cs="Arial"/>
          <w:sz w:val="24"/>
          <w:szCs w:val="24"/>
          <w:lang w:val="es-ES_tradnl" w:eastAsia="es-ES"/>
        </w:rPr>
        <w:t xml:space="preserve">dilicias de </w:t>
      </w:r>
      <w:r w:rsidR="00B55FFF">
        <w:rPr>
          <w:rFonts w:ascii="Arial" w:eastAsia="Calibri" w:hAnsi="Arial" w:cs="Arial"/>
          <w:sz w:val="24"/>
          <w:szCs w:val="24"/>
          <w:lang w:val="es-ES_tradnl" w:eastAsia="es-ES"/>
        </w:rPr>
        <w:t>M</w:t>
      </w:r>
      <w:r w:rsidR="00B55FFF" w:rsidRPr="00B55FFF">
        <w:rPr>
          <w:rFonts w:ascii="Arial" w:eastAsia="Calibri" w:hAnsi="Arial" w:cs="Arial"/>
          <w:sz w:val="24"/>
          <w:szCs w:val="24"/>
          <w:lang w:val="es-ES_tradnl" w:eastAsia="es-ES"/>
        </w:rPr>
        <w:t xml:space="preserve">ercados, </w:t>
      </w:r>
      <w:r w:rsidR="00B55FFF">
        <w:rPr>
          <w:rFonts w:ascii="Arial" w:eastAsia="Calibri" w:hAnsi="Arial" w:cs="Arial"/>
          <w:sz w:val="24"/>
          <w:szCs w:val="24"/>
          <w:lang w:val="es-ES_tradnl" w:eastAsia="es-ES"/>
        </w:rPr>
        <w:t>C</w:t>
      </w:r>
      <w:r w:rsidR="00B55FFF" w:rsidRPr="00B55FFF">
        <w:rPr>
          <w:rFonts w:ascii="Arial" w:eastAsia="Calibri" w:hAnsi="Arial" w:cs="Arial"/>
          <w:sz w:val="24"/>
          <w:szCs w:val="24"/>
          <w:lang w:val="es-ES_tradnl" w:eastAsia="es-ES"/>
        </w:rPr>
        <w:t xml:space="preserve">entrales de </w:t>
      </w:r>
      <w:r w:rsidR="00B55FFF">
        <w:rPr>
          <w:rFonts w:ascii="Arial" w:eastAsia="Calibri" w:hAnsi="Arial" w:cs="Arial"/>
          <w:sz w:val="24"/>
          <w:szCs w:val="24"/>
          <w:lang w:val="es-ES_tradnl" w:eastAsia="es-ES"/>
        </w:rPr>
        <w:t>A</w:t>
      </w:r>
      <w:r w:rsidR="00B55FFF" w:rsidRPr="00B55FFF">
        <w:rPr>
          <w:rFonts w:ascii="Arial" w:eastAsia="Calibri" w:hAnsi="Arial" w:cs="Arial"/>
          <w:sz w:val="24"/>
          <w:szCs w:val="24"/>
          <w:lang w:val="es-ES_tradnl" w:eastAsia="es-ES"/>
        </w:rPr>
        <w:t xml:space="preserve">basto, </w:t>
      </w:r>
      <w:r w:rsidR="00B55FFF">
        <w:rPr>
          <w:rFonts w:ascii="Arial" w:eastAsia="Calibri" w:hAnsi="Arial" w:cs="Arial"/>
          <w:sz w:val="24"/>
          <w:szCs w:val="24"/>
          <w:lang w:val="es-ES_tradnl" w:eastAsia="es-ES"/>
        </w:rPr>
        <w:t>T</w:t>
      </w:r>
      <w:r w:rsidR="00B55FFF" w:rsidRPr="00B55FFF">
        <w:rPr>
          <w:rFonts w:ascii="Arial" w:eastAsia="Calibri" w:hAnsi="Arial" w:cs="Arial"/>
          <w:sz w:val="24"/>
          <w:szCs w:val="24"/>
          <w:lang w:val="es-ES_tradnl" w:eastAsia="es-ES"/>
        </w:rPr>
        <w:t>ianguis y</w:t>
      </w:r>
      <w:r w:rsidR="00B55FFF">
        <w:rPr>
          <w:rFonts w:ascii="Arial" w:eastAsia="Calibri" w:hAnsi="Arial" w:cs="Arial"/>
          <w:sz w:val="24"/>
          <w:szCs w:val="24"/>
          <w:lang w:val="es-ES_tradnl" w:eastAsia="es-ES"/>
        </w:rPr>
        <w:t xml:space="preserve"> C</w:t>
      </w:r>
      <w:r w:rsidR="00B55FFF" w:rsidRPr="00B55FFF">
        <w:rPr>
          <w:rFonts w:ascii="Arial" w:eastAsia="Calibri" w:hAnsi="Arial" w:cs="Arial"/>
          <w:sz w:val="24"/>
          <w:szCs w:val="24"/>
          <w:lang w:val="es-ES_tradnl" w:eastAsia="es-ES"/>
        </w:rPr>
        <w:t xml:space="preserve">omercio en </w:t>
      </w:r>
      <w:r w:rsidR="00B55FFF">
        <w:rPr>
          <w:rFonts w:ascii="Arial" w:eastAsia="Calibri" w:hAnsi="Arial" w:cs="Arial"/>
          <w:sz w:val="24"/>
          <w:szCs w:val="24"/>
          <w:lang w:val="es-ES_tradnl" w:eastAsia="es-ES"/>
        </w:rPr>
        <w:t>E</w:t>
      </w:r>
      <w:r w:rsidR="00B55FFF" w:rsidRPr="00B55FFF">
        <w:rPr>
          <w:rFonts w:ascii="Arial" w:eastAsia="Calibri" w:hAnsi="Arial" w:cs="Arial"/>
          <w:sz w:val="24"/>
          <w:szCs w:val="24"/>
          <w:lang w:val="es-ES_tradnl" w:eastAsia="es-ES"/>
        </w:rPr>
        <w:t xml:space="preserve">spacios </w:t>
      </w:r>
      <w:r w:rsidR="00B55FFF">
        <w:rPr>
          <w:rFonts w:ascii="Arial" w:eastAsia="Calibri" w:hAnsi="Arial" w:cs="Arial"/>
          <w:sz w:val="24"/>
          <w:szCs w:val="24"/>
          <w:lang w:val="es-ES_tradnl" w:eastAsia="es-ES"/>
        </w:rPr>
        <w:t>A</w:t>
      </w:r>
      <w:r w:rsidR="00B55FFF" w:rsidRPr="00B55FFF">
        <w:rPr>
          <w:rFonts w:ascii="Arial" w:eastAsia="Calibri" w:hAnsi="Arial" w:cs="Arial"/>
          <w:sz w:val="24"/>
          <w:szCs w:val="24"/>
          <w:lang w:val="es-ES_tradnl" w:eastAsia="es-ES"/>
        </w:rPr>
        <w:t xml:space="preserve">biertos y de </w:t>
      </w:r>
      <w:r w:rsidR="00B55FFF">
        <w:rPr>
          <w:rFonts w:ascii="Arial" w:eastAsia="Calibri" w:hAnsi="Arial" w:cs="Arial"/>
          <w:sz w:val="24"/>
          <w:szCs w:val="24"/>
          <w:lang w:val="es-ES_tradnl" w:eastAsia="es-ES"/>
        </w:rPr>
        <w:t>H</w:t>
      </w:r>
      <w:r w:rsidR="00B55FFF" w:rsidRPr="00B55FFF">
        <w:rPr>
          <w:rFonts w:ascii="Arial" w:eastAsia="Calibri" w:hAnsi="Arial" w:cs="Arial"/>
          <w:sz w:val="24"/>
          <w:szCs w:val="24"/>
          <w:lang w:val="es-ES_tradnl" w:eastAsia="es-ES"/>
        </w:rPr>
        <w:t xml:space="preserve">acienda </w:t>
      </w:r>
      <w:r w:rsidR="00B55FFF">
        <w:rPr>
          <w:rFonts w:ascii="Arial" w:eastAsia="Calibri" w:hAnsi="Arial" w:cs="Arial"/>
          <w:sz w:val="24"/>
          <w:szCs w:val="24"/>
          <w:lang w:val="es-ES_tradnl" w:eastAsia="es-ES"/>
        </w:rPr>
        <w:t>P</w:t>
      </w:r>
      <w:r w:rsidR="00B55FFF" w:rsidRPr="00B55FFF">
        <w:rPr>
          <w:rFonts w:ascii="Arial" w:eastAsia="Calibri" w:hAnsi="Arial" w:cs="Arial"/>
          <w:sz w:val="24"/>
          <w:szCs w:val="24"/>
          <w:lang w:val="es-ES_tradnl" w:eastAsia="es-ES"/>
        </w:rPr>
        <w:t xml:space="preserve">ública y </w:t>
      </w:r>
      <w:r w:rsidR="00B55FFF">
        <w:rPr>
          <w:rFonts w:ascii="Arial" w:eastAsia="Calibri" w:hAnsi="Arial" w:cs="Arial"/>
          <w:sz w:val="24"/>
          <w:szCs w:val="24"/>
          <w:lang w:val="es-ES_tradnl" w:eastAsia="es-ES"/>
        </w:rPr>
        <w:t>P</w:t>
      </w:r>
      <w:r w:rsidR="00B55FFF" w:rsidRPr="00B55FFF">
        <w:rPr>
          <w:rFonts w:ascii="Arial" w:eastAsia="Calibri" w:hAnsi="Arial" w:cs="Arial"/>
          <w:sz w:val="24"/>
          <w:szCs w:val="24"/>
          <w:lang w:val="es-ES_tradnl" w:eastAsia="es-ES"/>
        </w:rPr>
        <w:t xml:space="preserve">atrimonio </w:t>
      </w:r>
      <w:r w:rsidR="00B55FFF">
        <w:rPr>
          <w:rFonts w:ascii="Arial" w:eastAsia="Calibri" w:hAnsi="Arial" w:cs="Arial"/>
          <w:sz w:val="24"/>
          <w:szCs w:val="24"/>
          <w:lang w:val="es-ES_tradnl" w:eastAsia="es-ES"/>
        </w:rPr>
        <w:t>M</w:t>
      </w:r>
      <w:r w:rsidR="00B55FFF" w:rsidRPr="00B55FFF">
        <w:rPr>
          <w:rFonts w:ascii="Arial" w:eastAsia="Calibri" w:hAnsi="Arial" w:cs="Arial"/>
          <w:sz w:val="24"/>
          <w:szCs w:val="24"/>
          <w:lang w:val="es-ES_tradnl" w:eastAsia="es-ES"/>
        </w:rPr>
        <w:t>unicipal,</w:t>
      </w:r>
      <w:r w:rsidR="00B55FFF" w:rsidRPr="00B55FFF">
        <w:rPr>
          <w:rFonts w:ascii="Arial" w:hAnsi="Arial" w:cs="Arial"/>
          <w:i/>
          <w:sz w:val="24"/>
          <w:szCs w:val="24"/>
          <w:lang w:val="es-ES" w:eastAsia="es-ES"/>
        </w:rPr>
        <w:t xml:space="preserve"> </w:t>
      </w:r>
      <w:r w:rsidRPr="00B55FFF">
        <w:rPr>
          <w:rFonts w:ascii="Arial" w:hAnsi="Arial" w:cs="Arial"/>
          <w:sz w:val="24"/>
          <w:szCs w:val="24"/>
          <w:lang w:val="es-ES" w:eastAsia="es-ES"/>
        </w:rPr>
        <w:t>preguntando si alguien desea hacer uso de la palabra.</w:t>
      </w:r>
      <w:bookmarkEnd w:id="1"/>
      <w:r w:rsidRPr="00B55FFF">
        <w:rPr>
          <w:rFonts w:ascii="Arial" w:hAnsi="Arial" w:cs="Arial"/>
          <w:sz w:val="24"/>
          <w:szCs w:val="24"/>
          <w:lang w:val="es-ES" w:eastAsia="es-ES"/>
        </w:rPr>
        <w:t xml:space="preserve"> </w:t>
      </w:r>
      <w:r w:rsidRPr="00B55FFF">
        <w:rPr>
          <w:rFonts w:ascii="Arial" w:hAnsi="Arial" w:cs="Arial"/>
          <w:sz w:val="24"/>
          <w:szCs w:val="24"/>
          <w:lang w:val="es-ES_tradnl" w:eastAsia="es-ES"/>
        </w:rPr>
        <w:t xml:space="preserve">No habiendo quien, en </w:t>
      </w:r>
      <w:r w:rsidR="00B55FFF" w:rsidRPr="00B55FFF">
        <w:rPr>
          <w:rFonts w:ascii="Arial" w:hAnsi="Arial" w:cs="Arial"/>
          <w:sz w:val="24"/>
          <w:szCs w:val="24"/>
          <w:lang w:val="es-ES_tradnl" w:eastAsia="es-ES"/>
        </w:rPr>
        <w:t>votación</w:t>
      </w:r>
      <w:r w:rsidR="00B55FFF" w:rsidRPr="00F13CDD">
        <w:rPr>
          <w:rFonts w:ascii="Arial" w:hAnsi="Arial" w:cs="Arial"/>
          <w:sz w:val="24"/>
          <w:szCs w:val="24"/>
          <w:lang w:val="es-ES_tradnl" w:eastAsia="es-ES"/>
        </w:rPr>
        <w:t xml:space="preserve"> económica</w:t>
      </w:r>
      <w:r w:rsidRPr="00F13CDD">
        <w:rPr>
          <w:rFonts w:ascii="Arial" w:hAnsi="Arial" w:cs="Arial"/>
          <w:sz w:val="24"/>
          <w:szCs w:val="24"/>
          <w:lang w:val="es-ES_tradnl" w:eastAsia="es-ES"/>
        </w:rPr>
        <w:t>, les pregunto si aprueban el trámite propuesto, quien esté por la afirmativa favor de manifestarlo levantando su mano.</w:t>
      </w:r>
      <w:r>
        <w:rPr>
          <w:rFonts w:ascii="Arial" w:hAnsi="Arial" w:cs="Arial"/>
          <w:sz w:val="24"/>
          <w:szCs w:val="24"/>
          <w:lang w:val="es-ES_tradnl" w:eastAsia="es-ES"/>
        </w:rPr>
        <w:t xml:space="preserve"> </w:t>
      </w:r>
      <w:r w:rsidRPr="00F13CDD">
        <w:rPr>
          <w:rFonts w:ascii="Arial" w:hAnsi="Arial" w:cs="Arial"/>
          <w:sz w:val="24"/>
          <w:szCs w:val="24"/>
          <w:lang w:val="es-ES_tradnl" w:eastAsia="es-ES"/>
        </w:rPr>
        <w:t>Aprobado</w:t>
      </w:r>
      <w:r>
        <w:rPr>
          <w:rFonts w:ascii="Arial" w:hAnsi="Arial" w:cs="Arial"/>
          <w:sz w:val="24"/>
          <w:szCs w:val="24"/>
          <w:lang w:val="es-ES_tradnl" w:eastAsia="es-ES"/>
        </w:rPr>
        <w:t>.</w:t>
      </w:r>
    </w:p>
    <w:bookmarkEnd w:id="2"/>
    <w:p w14:paraId="0D7F5B6C" w14:textId="77777777" w:rsidR="00F13CDD" w:rsidRPr="00F13CDD" w:rsidRDefault="00F13CDD" w:rsidP="00F13CDD">
      <w:pPr>
        <w:jc w:val="both"/>
        <w:rPr>
          <w:rFonts w:ascii="Arial" w:eastAsia="Calibri" w:hAnsi="Arial" w:cs="Arial"/>
          <w:sz w:val="24"/>
          <w:szCs w:val="24"/>
          <w:lang w:val="es-ES_tradnl" w:eastAsia="es-ES"/>
        </w:rPr>
      </w:pPr>
    </w:p>
    <w:p w14:paraId="69E3009E" w14:textId="2FEECC04" w:rsidR="00F13CDD" w:rsidRPr="00B55FFF" w:rsidRDefault="00F13CDD" w:rsidP="00F13CDD">
      <w:pPr>
        <w:jc w:val="both"/>
        <w:rPr>
          <w:rFonts w:ascii="Arial" w:hAnsi="Arial" w:cs="Arial"/>
          <w:sz w:val="24"/>
          <w:szCs w:val="24"/>
          <w:lang w:val="es-ES" w:eastAsia="es-ES"/>
        </w:rPr>
      </w:pPr>
      <w:r w:rsidRPr="00F13CDD">
        <w:rPr>
          <w:rFonts w:ascii="Arial" w:hAnsi="Arial" w:cs="Arial"/>
          <w:b/>
          <w:bCs/>
          <w:sz w:val="24"/>
          <w:szCs w:val="24"/>
          <w:lang w:val="es-ES" w:eastAsia="es-ES"/>
        </w:rPr>
        <w:t xml:space="preserve">El Señor Secretario General: </w:t>
      </w:r>
      <w:r w:rsidRPr="00F13CDD">
        <w:rPr>
          <w:rFonts w:ascii="Arial" w:hAnsi="Arial" w:cs="Arial"/>
          <w:sz w:val="24"/>
          <w:szCs w:val="24"/>
          <w:lang w:val="es-ES" w:eastAsia="es-ES"/>
        </w:rPr>
        <w:t xml:space="preserve">Continuamos con los comunicados enlistados </w:t>
      </w:r>
      <w:r w:rsidRPr="00B55FFF">
        <w:rPr>
          <w:rFonts w:ascii="Arial" w:hAnsi="Arial" w:cs="Arial"/>
          <w:sz w:val="24"/>
          <w:szCs w:val="24"/>
          <w:lang w:val="es-ES" w:eastAsia="es-ES"/>
        </w:rPr>
        <w:t xml:space="preserve">con los números 5 y 6 que se refieren a lo siguiente: </w:t>
      </w:r>
    </w:p>
    <w:p w14:paraId="449BAB0E" w14:textId="77777777" w:rsidR="00F13CDD" w:rsidRPr="00B55FFF" w:rsidRDefault="00F13CDD" w:rsidP="00F13CDD">
      <w:pPr>
        <w:jc w:val="both"/>
        <w:rPr>
          <w:rFonts w:ascii="Arial" w:hAnsi="Arial" w:cs="Arial"/>
          <w:sz w:val="24"/>
          <w:szCs w:val="24"/>
          <w:lang w:val="es-ES" w:eastAsia="es-ES"/>
        </w:rPr>
      </w:pPr>
    </w:p>
    <w:p w14:paraId="55A520BC" w14:textId="41EF11B9" w:rsidR="00F13CDD" w:rsidRPr="00B55FFF" w:rsidRDefault="00F13CDD" w:rsidP="00F13CDD">
      <w:pPr>
        <w:spacing w:line="276" w:lineRule="auto"/>
        <w:jc w:val="both"/>
        <w:rPr>
          <w:rFonts w:ascii="Arial" w:hAnsi="Arial" w:cs="Arial"/>
          <w:sz w:val="24"/>
          <w:szCs w:val="24"/>
          <w:lang w:val="es-ES_tradnl" w:eastAsia="es-ES"/>
        </w:rPr>
      </w:pPr>
      <w:r w:rsidRPr="00B55FFF">
        <w:rPr>
          <w:rFonts w:ascii="Arial" w:hAnsi="Arial" w:cs="Arial"/>
          <w:sz w:val="24"/>
          <w:szCs w:val="24"/>
          <w:lang w:val="es-ES_tradnl" w:eastAsia="es-ES"/>
        </w:rPr>
        <w:t xml:space="preserve">5.- Oficio DJCS/ECH/CV/603/2026 de la Dirección de lo Jurídico Consultivo, por el cual remite proyecto de convenio de colaboración con el Organismo Público Descentralizado Escudo Urbano C5. </w:t>
      </w:r>
    </w:p>
    <w:p w14:paraId="3AE5B652" w14:textId="77777777" w:rsidR="00F13CDD" w:rsidRPr="00B55FFF" w:rsidRDefault="00F13CDD" w:rsidP="00F13CDD">
      <w:pPr>
        <w:spacing w:line="276" w:lineRule="auto"/>
        <w:ind w:left="567" w:hanging="567"/>
        <w:jc w:val="both"/>
        <w:rPr>
          <w:rFonts w:ascii="Arial" w:hAnsi="Arial" w:cs="Arial"/>
          <w:sz w:val="24"/>
          <w:szCs w:val="24"/>
          <w:lang w:val="es-ES_tradnl" w:eastAsia="es-ES"/>
        </w:rPr>
      </w:pPr>
    </w:p>
    <w:p w14:paraId="19904274" w14:textId="35DF3F5D" w:rsidR="00F13CDD" w:rsidRPr="00B55FFF" w:rsidRDefault="00F13CDD" w:rsidP="00F13CDD">
      <w:pPr>
        <w:spacing w:line="276" w:lineRule="auto"/>
        <w:jc w:val="both"/>
        <w:rPr>
          <w:rFonts w:ascii="Arial" w:hAnsi="Arial" w:cs="Arial"/>
          <w:sz w:val="24"/>
          <w:szCs w:val="24"/>
          <w:lang w:val="es-ES_tradnl" w:eastAsia="es-ES"/>
        </w:rPr>
      </w:pPr>
      <w:r w:rsidRPr="00B55FFF">
        <w:rPr>
          <w:rFonts w:ascii="Arial" w:hAnsi="Arial" w:cs="Arial"/>
          <w:sz w:val="24"/>
          <w:szCs w:val="24"/>
          <w:lang w:val="es-ES_tradnl" w:eastAsia="es-ES"/>
        </w:rPr>
        <w:t xml:space="preserve">6.- Oficio DJCS/ECH/CV/614/2026 de la Dirección de lo Jurídico Consultivo, por el cual remite proyecto de convenio de colaboración con el Organismo Público Descentralizado Escudo Urbano C5. </w:t>
      </w:r>
    </w:p>
    <w:p w14:paraId="05C67C82" w14:textId="77777777" w:rsidR="00F13CDD" w:rsidRPr="00B55FFF" w:rsidRDefault="00F13CDD" w:rsidP="00F13CDD">
      <w:pPr>
        <w:ind w:left="567" w:hanging="567"/>
        <w:jc w:val="both"/>
        <w:rPr>
          <w:rFonts w:ascii="Arial" w:hAnsi="Arial" w:cs="Arial"/>
          <w:sz w:val="24"/>
          <w:szCs w:val="24"/>
          <w:lang w:val="es-ES_tradnl" w:eastAsia="es-ES"/>
        </w:rPr>
      </w:pPr>
    </w:p>
    <w:p w14:paraId="4D282073" w14:textId="1619B371" w:rsidR="00F13CDD" w:rsidRPr="00B55FFF" w:rsidRDefault="00F13CDD" w:rsidP="00F13CDD">
      <w:pPr>
        <w:jc w:val="both"/>
        <w:rPr>
          <w:rFonts w:ascii="Arial" w:hAnsi="Arial" w:cs="Arial"/>
          <w:sz w:val="24"/>
          <w:szCs w:val="24"/>
          <w:lang w:val="es-ES_tradnl" w:eastAsia="es-ES"/>
        </w:rPr>
      </w:pPr>
      <w:r w:rsidRPr="00B55FFF">
        <w:rPr>
          <w:rFonts w:ascii="Arial" w:eastAsia="Calibri" w:hAnsi="Arial" w:cs="Arial"/>
          <w:b/>
          <w:bCs/>
          <w:sz w:val="24"/>
          <w:szCs w:val="24"/>
          <w:lang w:val="es-ES_tradnl" w:eastAsia="es-ES"/>
        </w:rPr>
        <w:t>L</w:t>
      </w:r>
      <w:r w:rsidR="00B55FFF">
        <w:rPr>
          <w:rFonts w:ascii="Arial" w:eastAsia="Calibri" w:hAnsi="Arial" w:cs="Arial"/>
          <w:b/>
          <w:bCs/>
          <w:sz w:val="24"/>
          <w:szCs w:val="24"/>
          <w:lang w:val="es-ES_tradnl" w:eastAsia="es-ES"/>
        </w:rPr>
        <w:t>a</w:t>
      </w:r>
      <w:r w:rsidRPr="00B55FFF">
        <w:rPr>
          <w:rFonts w:ascii="Arial" w:eastAsia="Calibri" w:hAnsi="Arial" w:cs="Arial"/>
          <w:b/>
          <w:bCs/>
          <w:sz w:val="24"/>
          <w:szCs w:val="24"/>
          <w:lang w:val="es-ES_tradnl" w:eastAsia="es-ES"/>
        </w:rPr>
        <w:t xml:space="preserve"> Presidenta Municipal:</w:t>
      </w:r>
      <w:r w:rsidRPr="00B55FFF">
        <w:rPr>
          <w:rFonts w:ascii="Arial" w:eastAsia="Calibri" w:hAnsi="Arial" w:cs="Arial"/>
          <w:sz w:val="24"/>
          <w:szCs w:val="24"/>
          <w:lang w:val="es-ES_tradnl" w:eastAsia="es-ES"/>
        </w:rPr>
        <w:t xml:space="preserve"> </w:t>
      </w:r>
      <w:r w:rsidR="00B55FFF">
        <w:rPr>
          <w:rFonts w:ascii="Arial" w:eastAsia="Calibri" w:hAnsi="Arial" w:cs="Arial"/>
          <w:sz w:val="24"/>
          <w:szCs w:val="24"/>
          <w:lang w:val="es-ES_tradnl" w:eastAsia="es-ES"/>
        </w:rPr>
        <w:t>S</w:t>
      </w:r>
      <w:r w:rsidR="00B55FFF" w:rsidRPr="00B55FFF">
        <w:rPr>
          <w:rFonts w:ascii="Arial" w:eastAsia="Calibri" w:hAnsi="Arial" w:cs="Arial"/>
          <w:sz w:val="24"/>
          <w:szCs w:val="24"/>
          <w:lang w:val="es-ES_tradnl" w:eastAsia="es-ES"/>
        </w:rPr>
        <w:t xml:space="preserve">e propone turnarlos a las </w:t>
      </w:r>
      <w:r w:rsidR="00B55FFF">
        <w:rPr>
          <w:rFonts w:ascii="Arial" w:eastAsia="Calibri" w:hAnsi="Arial" w:cs="Arial"/>
          <w:sz w:val="24"/>
          <w:szCs w:val="24"/>
          <w:lang w:val="es-ES_tradnl" w:eastAsia="es-ES"/>
        </w:rPr>
        <w:t>C</w:t>
      </w:r>
      <w:r w:rsidR="00B55FFF" w:rsidRPr="00B55FFF">
        <w:rPr>
          <w:rFonts w:ascii="Arial" w:eastAsia="Calibri" w:hAnsi="Arial" w:cs="Arial"/>
          <w:sz w:val="24"/>
          <w:szCs w:val="24"/>
          <w:lang w:val="es-ES_tradnl" w:eastAsia="es-ES"/>
        </w:rPr>
        <w:t xml:space="preserve">omisiones </w:t>
      </w:r>
      <w:r w:rsidR="00B55FFF">
        <w:rPr>
          <w:rFonts w:ascii="Arial" w:eastAsia="Calibri" w:hAnsi="Arial" w:cs="Arial"/>
          <w:sz w:val="24"/>
          <w:szCs w:val="24"/>
          <w:lang w:val="es-ES_tradnl" w:eastAsia="es-ES"/>
        </w:rPr>
        <w:t>E</w:t>
      </w:r>
      <w:r w:rsidR="00B55FFF" w:rsidRPr="00B55FFF">
        <w:rPr>
          <w:rFonts w:ascii="Arial" w:eastAsia="Calibri" w:hAnsi="Arial" w:cs="Arial"/>
          <w:sz w:val="24"/>
          <w:szCs w:val="24"/>
          <w:lang w:val="es-ES_tradnl" w:eastAsia="es-ES"/>
        </w:rPr>
        <w:t xml:space="preserve">dilicias de </w:t>
      </w:r>
      <w:r w:rsidR="00B55FFF">
        <w:rPr>
          <w:rFonts w:ascii="Arial" w:eastAsia="Calibri" w:hAnsi="Arial" w:cs="Arial"/>
          <w:sz w:val="24"/>
          <w:szCs w:val="24"/>
          <w:lang w:val="es-ES_tradnl" w:eastAsia="es-ES"/>
        </w:rPr>
        <w:t>G</w:t>
      </w:r>
      <w:r w:rsidR="00B55FFF" w:rsidRPr="00B55FFF">
        <w:rPr>
          <w:rFonts w:ascii="Arial" w:eastAsia="Calibri" w:hAnsi="Arial" w:cs="Arial"/>
          <w:sz w:val="24"/>
          <w:szCs w:val="24"/>
          <w:lang w:val="es-ES_tradnl" w:eastAsia="es-ES"/>
        </w:rPr>
        <w:t xml:space="preserve">obernación, </w:t>
      </w:r>
      <w:r w:rsidR="00B55FFF">
        <w:rPr>
          <w:rFonts w:ascii="Arial" w:eastAsia="Calibri" w:hAnsi="Arial" w:cs="Arial"/>
          <w:sz w:val="24"/>
          <w:szCs w:val="24"/>
          <w:lang w:val="es-ES_tradnl" w:eastAsia="es-ES"/>
        </w:rPr>
        <w:t>R</w:t>
      </w:r>
      <w:r w:rsidR="00B55FFF" w:rsidRPr="00B55FFF">
        <w:rPr>
          <w:rFonts w:ascii="Arial" w:eastAsia="Calibri" w:hAnsi="Arial" w:cs="Arial"/>
          <w:sz w:val="24"/>
          <w:szCs w:val="24"/>
          <w:lang w:val="es-ES_tradnl" w:eastAsia="es-ES"/>
        </w:rPr>
        <w:t xml:space="preserve">eglamentos y </w:t>
      </w:r>
      <w:r w:rsidR="00B55FFF">
        <w:rPr>
          <w:rFonts w:ascii="Arial" w:eastAsia="Calibri" w:hAnsi="Arial" w:cs="Arial"/>
          <w:sz w:val="24"/>
          <w:szCs w:val="24"/>
          <w:lang w:val="es-ES_tradnl" w:eastAsia="es-ES"/>
        </w:rPr>
        <w:t>V</w:t>
      </w:r>
      <w:r w:rsidR="00B55FFF" w:rsidRPr="00B55FFF">
        <w:rPr>
          <w:rFonts w:ascii="Arial" w:eastAsia="Calibri" w:hAnsi="Arial" w:cs="Arial"/>
          <w:sz w:val="24"/>
          <w:szCs w:val="24"/>
          <w:lang w:val="es-ES_tradnl" w:eastAsia="es-ES"/>
        </w:rPr>
        <w:t xml:space="preserve">igilancia, así como de </w:t>
      </w:r>
      <w:r w:rsidR="00B55FFF">
        <w:rPr>
          <w:rFonts w:ascii="Arial" w:eastAsia="Calibri" w:hAnsi="Arial" w:cs="Arial"/>
          <w:sz w:val="24"/>
          <w:szCs w:val="24"/>
          <w:lang w:val="es-ES_tradnl" w:eastAsia="es-ES"/>
        </w:rPr>
        <w:t>S</w:t>
      </w:r>
      <w:r w:rsidR="00B55FFF" w:rsidRPr="00B55FFF">
        <w:rPr>
          <w:rFonts w:ascii="Arial" w:eastAsia="Calibri" w:hAnsi="Arial" w:cs="Arial"/>
          <w:sz w:val="24"/>
          <w:szCs w:val="24"/>
          <w:lang w:val="es-ES_tradnl" w:eastAsia="es-ES"/>
        </w:rPr>
        <w:t xml:space="preserve">eguridad </w:t>
      </w:r>
      <w:r w:rsidR="00B55FFF">
        <w:rPr>
          <w:rFonts w:ascii="Arial" w:eastAsia="Calibri" w:hAnsi="Arial" w:cs="Arial"/>
          <w:sz w:val="24"/>
          <w:szCs w:val="24"/>
          <w:lang w:val="es-ES_tradnl" w:eastAsia="es-ES"/>
        </w:rPr>
        <w:t>C</w:t>
      </w:r>
      <w:r w:rsidR="00B55FFF" w:rsidRPr="00B55FFF">
        <w:rPr>
          <w:rFonts w:ascii="Arial" w:eastAsia="Calibri" w:hAnsi="Arial" w:cs="Arial"/>
          <w:sz w:val="24"/>
          <w:szCs w:val="24"/>
          <w:lang w:val="es-ES_tradnl" w:eastAsia="es-ES"/>
        </w:rPr>
        <w:t xml:space="preserve">iudadana y </w:t>
      </w:r>
      <w:r w:rsidR="00B55FFF">
        <w:rPr>
          <w:rFonts w:ascii="Arial" w:eastAsia="Calibri" w:hAnsi="Arial" w:cs="Arial"/>
          <w:sz w:val="24"/>
          <w:szCs w:val="24"/>
          <w:lang w:val="es-ES_tradnl" w:eastAsia="es-ES"/>
        </w:rPr>
        <w:t>P</w:t>
      </w:r>
      <w:r w:rsidR="00B55FFF" w:rsidRPr="00B55FFF">
        <w:rPr>
          <w:rFonts w:ascii="Arial" w:eastAsia="Calibri" w:hAnsi="Arial" w:cs="Arial"/>
          <w:sz w:val="24"/>
          <w:szCs w:val="24"/>
          <w:lang w:val="es-ES_tradnl" w:eastAsia="es-ES"/>
        </w:rPr>
        <w:t xml:space="preserve">revención </w:t>
      </w:r>
      <w:r w:rsidR="00B55FFF">
        <w:rPr>
          <w:rFonts w:ascii="Arial" w:eastAsia="Calibri" w:hAnsi="Arial" w:cs="Arial"/>
          <w:sz w:val="24"/>
          <w:szCs w:val="24"/>
          <w:lang w:val="es-ES_tradnl" w:eastAsia="es-ES"/>
        </w:rPr>
        <w:t>S</w:t>
      </w:r>
      <w:r w:rsidR="00B55FFF" w:rsidRPr="00B55FFF">
        <w:rPr>
          <w:rFonts w:ascii="Arial" w:eastAsia="Calibri" w:hAnsi="Arial" w:cs="Arial"/>
          <w:sz w:val="24"/>
          <w:szCs w:val="24"/>
          <w:lang w:val="es-ES_tradnl" w:eastAsia="es-ES"/>
        </w:rPr>
        <w:t>ocial</w:t>
      </w:r>
      <w:r w:rsidR="00B55FFF" w:rsidRPr="00B55FFF">
        <w:rPr>
          <w:rFonts w:ascii="Arial" w:hAnsi="Arial" w:cs="Arial"/>
          <w:sz w:val="24"/>
          <w:szCs w:val="24"/>
          <w:lang w:val="es-ES" w:eastAsia="es-ES"/>
        </w:rPr>
        <w:t xml:space="preserve"> </w:t>
      </w:r>
      <w:r w:rsidRPr="00B55FFF">
        <w:rPr>
          <w:rFonts w:ascii="Arial" w:hAnsi="Arial" w:cs="Arial"/>
          <w:sz w:val="24"/>
          <w:szCs w:val="24"/>
          <w:lang w:val="es-ES" w:eastAsia="es-ES"/>
        </w:rPr>
        <w:t>preguntando si alguien desea hacer uso de la palabra.</w:t>
      </w:r>
      <w:r w:rsidR="00B55FFF">
        <w:rPr>
          <w:rFonts w:ascii="Arial" w:hAnsi="Arial" w:cs="Arial"/>
          <w:sz w:val="24"/>
          <w:szCs w:val="24"/>
          <w:lang w:val="es-ES" w:eastAsia="es-ES"/>
        </w:rPr>
        <w:t xml:space="preserve"> </w:t>
      </w:r>
      <w:r w:rsidRPr="00B55FFF">
        <w:rPr>
          <w:rFonts w:ascii="Arial" w:hAnsi="Arial" w:cs="Arial"/>
          <w:sz w:val="24"/>
          <w:szCs w:val="24"/>
          <w:lang w:val="es-ES_tradnl" w:eastAsia="es-ES"/>
        </w:rPr>
        <w:t xml:space="preserve">No habiendo quien, en </w:t>
      </w:r>
      <w:r w:rsidR="00B55FFF" w:rsidRPr="00B55FFF">
        <w:rPr>
          <w:rFonts w:ascii="Arial" w:hAnsi="Arial" w:cs="Arial"/>
          <w:sz w:val="24"/>
          <w:szCs w:val="24"/>
          <w:lang w:val="es-ES_tradnl" w:eastAsia="es-ES"/>
        </w:rPr>
        <w:t>votación económica</w:t>
      </w:r>
      <w:r w:rsidRPr="00B55FFF">
        <w:rPr>
          <w:rFonts w:ascii="Arial" w:hAnsi="Arial" w:cs="Arial"/>
          <w:sz w:val="24"/>
          <w:szCs w:val="24"/>
          <w:lang w:val="es-ES_tradnl" w:eastAsia="es-ES"/>
        </w:rPr>
        <w:t>, les pregunto si aprueban el trámite propuesto, quien esté por la afirmativa favor de manifestarlo levantando su mano.</w:t>
      </w:r>
      <w:r w:rsidR="00B55FFF">
        <w:rPr>
          <w:rFonts w:ascii="Arial" w:hAnsi="Arial" w:cs="Arial"/>
          <w:sz w:val="24"/>
          <w:szCs w:val="24"/>
          <w:lang w:val="es-ES_tradnl" w:eastAsia="es-ES"/>
        </w:rPr>
        <w:t xml:space="preserve"> </w:t>
      </w:r>
      <w:r w:rsidRPr="00B55FFF">
        <w:rPr>
          <w:rFonts w:ascii="Arial" w:hAnsi="Arial" w:cs="Arial"/>
          <w:sz w:val="24"/>
          <w:szCs w:val="24"/>
          <w:lang w:val="es-ES_tradnl" w:eastAsia="es-ES"/>
        </w:rPr>
        <w:t>Aprobado</w:t>
      </w:r>
      <w:r w:rsidR="00B55FFF">
        <w:rPr>
          <w:rFonts w:ascii="Arial" w:hAnsi="Arial" w:cs="Arial"/>
          <w:sz w:val="24"/>
          <w:szCs w:val="24"/>
          <w:lang w:val="es-ES_tradnl" w:eastAsia="es-ES"/>
        </w:rPr>
        <w:t>.</w:t>
      </w:r>
    </w:p>
    <w:p w14:paraId="1771AE93" w14:textId="77777777" w:rsidR="00F13CDD" w:rsidRPr="00B55FFF" w:rsidRDefault="00F13CDD" w:rsidP="00F13CDD">
      <w:pPr>
        <w:jc w:val="both"/>
        <w:rPr>
          <w:rFonts w:ascii="Arial" w:eastAsia="Calibri" w:hAnsi="Arial" w:cs="Arial"/>
          <w:sz w:val="24"/>
          <w:szCs w:val="24"/>
          <w:lang w:val="es-ES_tradnl" w:eastAsia="es-ES"/>
        </w:rPr>
      </w:pPr>
    </w:p>
    <w:p w14:paraId="7F430C39" w14:textId="5867DCAE" w:rsidR="00F13CDD" w:rsidRPr="00B55FFF" w:rsidRDefault="00B55FFF" w:rsidP="00F13CDD">
      <w:pPr>
        <w:jc w:val="both"/>
        <w:rPr>
          <w:rFonts w:ascii="Arial" w:hAnsi="Arial" w:cs="Arial"/>
          <w:sz w:val="24"/>
          <w:szCs w:val="24"/>
          <w:lang w:val="es-ES" w:eastAsia="es-ES"/>
        </w:rPr>
      </w:pPr>
      <w:r w:rsidRPr="00B55FFF">
        <w:rPr>
          <w:rFonts w:ascii="Arial" w:hAnsi="Arial" w:cs="Arial"/>
          <w:b/>
          <w:bCs/>
          <w:sz w:val="24"/>
          <w:szCs w:val="24"/>
          <w:lang w:val="es-ES" w:eastAsia="es-ES"/>
        </w:rPr>
        <w:t xml:space="preserve">El Señor </w:t>
      </w:r>
      <w:r w:rsidR="00F13CDD" w:rsidRPr="00B55FFF">
        <w:rPr>
          <w:rFonts w:ascii="Arial" w:hAnsi="Arial" w:cs="Arial"/>
          <w:b/>
          <w:bCs/>
          <w:sz w:val="24"/>
          <w:szCs w:val="24"/>
          <w:lang w:val="es-ES" w:eastAsia="es-ES"/>
        </w:rPr>
        <w:t>Secretario General:</w:t>
      </w:r>
      <w:r w:rsidR="00F13CDD" w:rsidRPr="00B55FFF">
        <w:rPr>
          <w:rFonts w:ascii="Arial" w:hAnsi="Arial" w:cs="Arial"/>
          <w:sz w:val="24"/>
          <w:szCs w:val="24"/>
          <w:lang w:val="es-ES" w:eastAsia="es-ES"/>
        </w:rPr>
        <w:t xml:space="preserve"> Continuamos con el comunicado enlistado con el número 7, que se refiere a lo siguiente: </w:t>
      </w:r>
    </w:p>
    <w:p w14:paraId="4A38EA35" w14:textId="77777777" w:rsidR="00F13CDD" w:rsidRPr="00B55FFF" w:rsidRDefault="00F13CDD" w:rsidP="00F13CDD">
      <w:pPr>
        <w:jc w:val="both"/>
        <w:rPr>
          <w:rFonts w:ascii="Arial" w:hAnsi="Arial" w:cs="Arial"/>
          <w:sz w:val="24"/>
          <w:szCs w:val="24"/>
          <w:lang w:val="es-ES" w:eastAsia="es-ES"/>
        </w:rPr>
      </w:pPr>
    </w:p>
    <w:p w14:paraId="047DC4B4" w14:textId="4876636E" w:rsidR="00F13CDD" w:rsidRPr="00B55FFF" w:rsidRDefault="00F13CDD" w:rsidP="00B55FFF">
      <w:pPr>
        <w:jc w:val="both"/>
        <w:rPr>
          <w:rFonts w:ascii="Arial" w:hAnsi="Arial" w:cs="Arial"/>
          <w:sz w:val="24"/>
          <w:szCs w:val="24"/>
          <w:lang w:val="es-ES" w:eastAsia="es-ES"/>
        </w:rPr>
      </w:pPr>
      <w:r w:rsidRPr="00B55FFF">
        <w:rPr>
          <w:rFonts w:ascii="Arial" w:hAnsi="Arial" w:cs="Arial"/>
          <w:sz w:val="24"/>
          <w:szCs w:val="24"/>
          <w:lang w:val="es-ES_tradnl" w:eastAsia="es-ES"/>
        </w:rPr>
        <w:t>7.</w:t>
      </w:r>
      <w:r w:rsidR="00B55FFF">
        <w:rPr>
          <w:rFonts w:ascii="Arial" w:hAnsi="Arial" w:cs="Arial"/>
          <w:sz w:val="24"/>
          <w:szCs w:val="24"/>
          <w:lang w:val="es-ES_tradnl" w:eastAsia="es-ES"/>
        </w:rPr>
        <w:t xml:space="preserve">- </w:t>
      </w:r>
      <w:r w:rsidRPr="00B55FFF">
        <w:rPr>
          <w:rFonts w:ascii="Arial" w:hAnsi="Arial" w:cs="Arial"/>
          <w:sz w:val="24"/>
          <w:szCs w:val="24"/>
          <w:lang w:val="es-ES_tradnl" w:eastAsia="es-ES"/>
        </w:rPr>
        <w:t>Oficio de la Secretaría Particular de Presidencia Municipal, a través del cual presenta Proyecto Mundial Social: Intervención y Modernización de Infraestructura Deportiva Comunitaria rumbo al Mundial FIFA 2026</w:t>
      </w:r>
      <w:r w:rsidR="00AA58DD">
        <w:rPr>
          <w:rFonts w:ascii="Arial" w:hAnsi="Arial" w:cs="Arial"/>
          <w:sz w:val="24"/>
          <w:szCs w:val="24"/>
          <w:lang w:val="es-ES_tradnl" w:eastAsia="es-ES"/>
        </w:rPr>
        <w:t>,</w:t>
      </w:r>
      <w:r w:rsidRPr="00B55FFF">
        <w:rPr>
          <w:rFonts w:ascii="Arial" w:hAnsi="Arial" w:cs="Arial"/>
          <w:sz w:val="24"/>
          <w:szCs w:val="24"/>
          <w:lang w:val="es-ES_tradnl" w:eastAsia="es-ES"/>
        </w:rPr>
        <w:t xml:space="preserve"> que impulsa la Secretaría de Desarrollo Agrario, Territorial y Urbano.</w:t>
      </w:r>
    </w:p>
    <w:p w14:paraId="67EFF1DF" w14:textId="77777777" w:rsidR="00F13CDD" w:rsidRPr="00B55FFF" w:rsidRDefault="00F13CDD" w:rsidP="00F13CDD">
      <w:pPr>
        <w:jc w:val="both"/>
        <w:rPr>
          <w:rFonts w:ascii="Arial" w:eastAsia="Calibri" w:hAnsi="Arial" w:cs="Arial"/>
          <w:b/>
          <w:bCs/>
          <w:sz w:val="24"/>
          <w:szCs w:val="24"/>
          <w:lang w:val="es-ES_tradnl" w:eastAsia="es-ES"/>
        </w:rPr>
      </w:pPr>
    </w:p>
    <w:p w14:paraId="647B3141" w14:textId="22833C25" w:rsidR="00F13CDD" w:rsidRPr="00F13CDD" w:rsidRDefault="00B55FFF" w:rsidP="00F13CDD">
      <w:pPr>
        <w:jc w:val="both"/>
        <w:rPr>
          <w:rFonts w:ascii="Arial" w:hAnsi="Arial" w:cs="Arial"/>
          <w:sz w:val="24"/>
          <w:szCs w:val="24"/>
          <w:lang w:val="es-ES_tradnl" w:eastAsia="es-ES"/>
        </w:rPr>
      </w:pPr>
      <w:r w:rsidRPr="00B55FFF">
        <w:rPr>
          <w:rFonts w:ascii="Arial" w:eastAsia="Calibri" w:hAnsi="Arial" w:cs="Arial"/>
          <w:b/>
          <w:bCs/>
          <w:sz w:val="24"/>
          <w:szCs w:val="24"/>
          <w:lang w:val="es-ES_tradnl" w:eastAsia="es-ES"/>
        </w:rPr>
        <w:t xml:space="preserve">La </w:t>
      </w:r>
      <w:r w:rsidR="00F13CDD" w:rsidRPr="00B55FFF">
        <w:rPr>
          <w:rFonts w:ascii="Arial" w:eastAsia="Calibri" w:hAnsi="Arial" w:cs="Arial"/>
          <w:b/>
          <w:bCs/>
          <w:sz w:val="24"/>
          <w:szCs w:val="24"/>
          <w:lang w:val="es-ES_tradnl" w:eastAsia="es-ES"/>
        </w:rPr>
        <w:t>Presidenta Municipal:</w:t>
      </w:r>
      <w:r w:rsidR="00F13CDD" w:rsidRPr="00B55FFF">
        <w:rPr>
          <w:rFonts w:ascii="Arial" w:eastAsia="Calibri" w:hAnsi="Arial" w:cs="Arial"/>
          <w:sz w:val="24"/>
          <w:szCs w:val="24"/>
          <w:lang w:val="es-ES_tradnl" w:eastAsia="es-ES"/>
        </w:rPr>
        <w:t xml:space="preserve"> </w:t>
      </w:r>
      <w:r>
        <w:rPr>
          <w:rFonts w:ascii="Arial" w:eastAsia="Calibri" w:hAnsi="Arial" w:cs="Arial"/>
          <w:sz w:val="24"/>
          <w:szCs w:val="24"/>
          <w:lang w:val="es-ES_tradnl" w:eastAsia="es-ES"/>
        </w:rPr>
        <w:t>S</w:t>
      </w:r>
      <w:r w:rsidRPr="00B55FFF">
        <w:rPr>
          <w:rFonts w:ascii="Arial" w:eastAsia="Calibri" w:hAnsi="Arial" w:cs="Arial"/>
          <w:sz w:val="24"/>
          <w:szCs w:val="24"/>
          <w:lang w:val="es-ES_tradnl" w:eastAsia="es-ES"/>
        </w:rPr>
        <w:t xml:space="preserve">e propone turnarlo a las </w:t>
      </w:r>
      <w:r>
        <w:rPr>
          <w:rFonts w:ascii="Arial" w:eastAsia="Calibri" w:hAnsi="Arial" w:cs="Arial"/>
          <w:sz w:val="24"/>
          <w:szCs w:val="24"/>
          <w:lang w:val="es-ES_tradnl" w:eastAsia="es-ES"/>
        </w:rPr>
        <w:t>C</w:t>
      </w:r>
      <w:r w:rsidRPr="00B55FFF">
        <w:rPr>
          <w:rFonts w:ascii="Arial" w:eastAsia="Calibri" w:hAnsi="Arial" w:cs="Arial"/>
          <w:sz w:val="24"/>
          <w:szCs w:val="24"/>
          <w:lang w:val="es-ES_tradnl" w:eastAsia="es-ES"/>
        </w:rPr>
        <w:t xml:space="preserve">omisiones </w:t>
      </w:r>
      <w:r>
        <w:rPr>
          <w:rFonts w:ascii="Arial" w:eastAsia="Calibri" w:hAnsi="Arial" w:cs="Arial"/>
          <w:sz w:val="24"/>
          <w:szCs w:val="24"/>
          <w:lang w:val="es-ES_tradnl" w:eastAsia="es-ES"/>
        </w:rPr>
        <w:t>E</w:t>
      </w:r>
      <w:r w:rsidRPr="00B55FFF">
        <w:rPr>
          <w:rFonts w:ascii="Arial" w:eastAsia="Calibri" w:hAnsi="Arial" w:cs="Arial"/>
          <w:sz w:val="24"/>
          <w:szCs w:val="24"/>
          <w:lang w:val="es-ES_tradnl" w:eastAsia="es-ES"/>
        </w:rPr>
        <w:t xml:space="preserve">dilicias de </w:t>
      </w:r>
      <w:r>
        <w:rPr>
          <w:rFonts w:ascii="Arial" w:eastAsia="Calibri" w:hAnsi="Arial" w:cs="Arial"/>
          <w:sz w:val="24"/>
          <w:szCs w:val="24"/>
          <w:lang w:val="es-ES_tradnl" w:eastAsia="es-ES"/>
        </w:rPr>
        <w:t>O</w:t>
      </w:r>
      <w:r w:rsidRPr="00B55FFF">
        <w:rPr>
          <w:rFonts w:ascii="Arial" w:eastAsia="Calibri" w:hAnsi="Arial" w:cs="Arial"/>
          <w:sz w:val="24"/>
          <w:szCs w:val="24"/>
          <w:lang w:val="es-ES_tradnl" w:eastAsia="es-ES"/>
        </w:rPr>
        <w:t xml:space="preserve">bras </w:t>
      </w:r>
      <w:r>
        <w:rPr>
          <w:rFonts w:ascii="Arial" w:eastAsia="Calibri" w:hAnsi="Arial" w:cs="Arial"/>
          <w:sz w:val="24"/>
          <w:szCs w:val="24"/>
          <w:lang w:val="es-ES_tradnl" w:eastAsia="es-ES"/>
        </w:rPr>
        <w:t>P</w:t>
      </w:r>
      <w:r w:rsidRPr="00B55FFF">
        <w:rPr>
          <w:rFonts w:ascii="Arial" w:eastAsia="Calibri" w:hAnsi="Arial" w:cs="Arial"/>
          <w:sz w:val="24"/>
          <w:szCs w:val="24"/>
          <w:lang w:val="es-ES_tradnl" w:eastAsia="es-ES"/>
        </w:rPr>
        <w:t xml:space="preserve">úblicas, </w:t>
      </w:r>
      <w:r>
        <w:rPr>
          <w:rFonts w:ascii="Arial" w:eastAsia="Calibri" w:hAnsi="Arial" w:cs="Arial"/>
          <w:sz w:val="24"/>
          <w:szCs w:val="24"/>
          <w:lang w:val="es-ES_tradnl" w:eastAsia="es-ES"/>
        </w:rPr>
        <w:t>P</w:t>
      </w:r>
      <w:r w:rsidRPr="00B55FFF">
        <w:rPr>
          <w:rFonts w:ascii="Arial" w:eastAsia="Calibri" w:hAnsi="Arial" w:cs="Arial"/>
          <w:sz w:val="24"/>
          <w:szCs w:val="24"/>
          <w:lang w:val="es-ES_tradnl" w:eastAsia="es-ES"/>
        </w:rPr>
        <w:t xml:space="preserve">laneación del </w:t>
      </w:r>
      <w:r>
        <w:rPr>
          <w:rFonts w:ascii="Arial" w:eastAsia="Calibri" w:hAnsi="Arial" w:cs="Arial"/>
          <w:sz w:val="24"/>
          <w:szCs w:val="24"/>
          <w:lang w:val="es-ES_tradnl" w:eastAsia="es-ES"/>
        </w:rPr>
        <w:t>De</w:t>
      </w:r>
      <w:r w:rsidRPr="00B55FFF">
        <w:rPr>
          <w:rFonts w:ascii="Arial" w:eastAsia="Calibri" w:hAnsi="Arial" w:cs="Arial"/>
          <w:sz w:val="24"/>
          <w:szCs w:val="24"/>
          <w:lang w:val="es-ES_tradnl" w:eastAsia="es-ES"/>
        </w:rPr>
        <w:t xml:space="preserve">sarrollo </w:t>
      </w:r>
      <w:r>
        <w:rPr>
          <w:rFonts w:ascii="Arial" w:eastAsia="Calibri" w:hAnsi="Arial" w:cs="Arial"/>
          <w:sz w:val="24"/>
          <w:szCs w:val="24"/>
          <w:lang w:val="es-ES_tradnl" w:eastAsia="es-ES"/>
        </w:rPr>
        <w:t>U</w:t>
      </w:r>
      <w:r w:rsidRPr="00B55FFF">
        <w:rPr>
          <w:rFonts w:ascii="Arial" w:eastAsia="Calibri" w:hAnsi="Arial" w:cs="Arial"/>
          <w:sz w:val="24"/>
          <w:szCs w:val="24"/>
          <w:lang w:val="es-ES_tradnl" w:eastAsia="es-ES"/>
        </w:rPr>
        <w:t xml:space="preserve">rbano y </w:t>
      </w:r>
      <w:r>
        <w:rPr>
          <w:rFonts w:ascii="Arial" w:eastAsia="Calibri" w:hAnsi="Arial" w:cs="Arial"/>
          <w:sz w:val="24"/>
          <w:szCs w:val="24"/>
          <w:lang w:val="es-ES_tradnl" w:eastAsia="es-ES"/>
        </w:rPr>
        <w:t>M</w:t>
      </w:r>
      <w:r w:rsidRPr="00B55FFF">
        <w:rPr>
          <w:rFonts w:ascii="Arial" w:eastAsia="Calibri" w:hAnsi="Arial" w:cs="Arial"/>
          <w:sz w:val="24"/>
          <w:szCs w:val="24"/>
          <w:lang w:val="es-ES_tradnl" w:eastAsia="es-ES"/>
        </w:rPr>
        <w:t>ovilidad, así como</w:t>
      </w:r>
      <w:r w:rsidR="00AA58DD">
        <w:rPr>
          <w:rFonts w:ascii="Arial" w:eastAsia="Calibri" w:hAnsi="Arial" w:cs="Arial"/>
          <w:sz w:val="24"/>
          <w:szCs w:val="24"/>
          <w:lang w:val="es-ES_tradnl" w:eastAsia="es-ES"/>
        </w:rPr>
        <w:t xml:space="preserve"> de</w:t>
      </w:r>
      <w:r w:rsidRPr="00B55FFF">
        <w:rPr>
          <w:rFonts w:ascii="Arial" w:eastAsia="Calibri" w:hAnsi="Arial" w:cs="Arial"/>
          <w:sz w:val="24"/>
          <w:szCs w:val="24"/>
          <w:lang w:val="es-ES_tradnl" w:eastAsia="es-ES"/>
        </w:rPr>
        <w:t xml:space="preserve"> </w:t>
      </w:r>
      <w:r>
        <w:rPr>
          <w:rFonts w:ascii="Arial" w:eastAsia="Calibri" w:hAnsi="Arial" w:cs="Arial"/>
          <w:sz w:val="24"/>
          <w:szCs w:val="24"/>
          <w:lang w:val="es-ES_tradnl" w:eastAsia="es-ES"/>
        </w:rPr>
        <w:lastRenderedPageBreak/>
        <w:t>H</w:t>
      </w:r>
      <w:r w:rsidRPr="00B55FFF">
        <w:rPr>
          <w:rFonts w:ascii="Arial" w:eastAsia="Calibri" w:hAnsi="Arial" w:cs="Arial"/>
          <w:sz w:val="24"/>
          <w:szCs w:val="24"/>
          <w:lang w:val="es-ES_tradnl" w:eastAsia="es-ES"/>
        </w:rPr>
        <w:t xml:space="preserve">acienda </w:t>
      </w:r>
      <w:r>
        <w:rPr>
          <w:rFonts w:ascii="Arial" w:eastAsia="Calibri" w:hAnsi="Arial" w:cs="Arial"/>
          <w:sz w:val="24"/>
          <w:szCs w:val="24"/>
          <w:lang w:val="es-ES_tradnl" w:eastAsia="es-ES"/>
        </w:rPr>
        <w:t>P</w:t>
      </w:r>
      <w:r w:rsidRPr="00B55FFF">
        <w:rPr>
          <w:rFonts w:ascii="Arial" w:eastAsia="Calibri" w:hAnsi="Arial" w:cs="Arial"/>
          <w:sz w:val="24"/>
          <w:szCs w:val="24"/>
          <w:lang w:val="es-ES_tradnl" w:eastAsia="es-ES"/>
        </w:rPr>
        <w:t xml:space="preserve">ública y </w:t>
      </w:r>
      <w:r>
        <w:rPr>
          <w:rFonts w:ascii="Arial" w:eastAsia="Calibri" w:hAnsi="Arial" w:cs="Arial"/>
          <w:sz w:val="24"/>
          <w:szCs w:val="24"/>
          <w:lang w:val="es-ES_tradnl" w:eastAsia="es-ES"/>
        </w:rPr>
        <w:t>P</w:t>
      </w:r>
      <w:r w:rsidRPr="00B55FFF">
        <w:rPr>
          <w:rFonts w:ascii="Arial" w:eastAsia="Calibri" w:hAnsi="Arial" w:cs="Arial"/>
          <w:sz w:val="24"/>
          <w:szCs w:val="24"/>
          <w:lang w:val="es-ES_tradnl" w:eastAsia="es-ES"/>
        </w:rPr>
        <w:t xml:space="preserve">atrimonio </w:t>
      </w:r>
      <w:r>
        <w:rPr>
          <w:rFonts w:ascii="Arial" w:eastAsia="Calibri" w:hAnsi="Arial" w:cs="Arial"/>
          <w:sz w:val="24"/>
          <w:szCs w:val="24"/>
          <w:lang w:val="es-ES_tradnl" w:eastAsia="es-ES"/>
        </w:rPr>
        <w:t>M</w:t>
      </w:r>
      <w:r w:rsidRPr="00B55FFF">
        <w:rPr>
          <w:rFonts w:ascii="Arial" w:eastAsia="Calibri" w:hAnsi="Arial" w:cs="Arial"/>
          <w:sz w:val="24"/>
          <w:szCs w:val="24"/>
          <w:lang w:val="es-ES_tradnl" w:eastAsia="es-ES"/>
        </w:rPr>
        <w:t>unicipal</w:t>
      </w:r>
      <w:r w:rsidR="00F13CDD" w:rsidRPr="00B55FFF">
        <w:rPr>
          <w:rFonts w:ascii="Arial" w:eastAsia="Calibri" w:hAnsi="Arial" w:cs="Arial"/>
          <w:sz w:val="24"/>
          <w:szCs w:val="24"/>
          <w:lang w:val="es-ES_tradnl" w:eastAsia="es-ES"/>
        </w:rPr>
        <w:t xml:space="preserve">, </w:t>
      </w:r>
      <w:r w:rsidR="00F13CDD" w:rsidRPr="00B55FFF">
        <w:rPr>
          <w:rFonts w:ascii="Arial" w:hAnsi="Arial" w:cs="Arial"/>
          <w:sz w:val="24"/>
          <w:szCs w:val="24"/>
          <w:lang w:val="es-ES" w:eastAsia="es-ES"/>
        </w:rPr>
        <w:t>preguntando si alguien desea hacer uso de la palabra.</w:t>
      </w:r>
      <w:r>
        <w:rPr>
          <w:rFonts w:ascii="Arial" w:hAnsi="Arial" w:cs="Arial"/>
          <w:sz w:val="24"/>
          <w:szCs w:val="24"/>
          <w:lang w:val="es-ES" w:eastAsia="es-ES"/>
        </w:rPr>
        <w:t xml:space="preserve"> </w:t>
      </w:r>
      <w:r w:rsidR="00F13CDD" w:rsidRPr="00F13CDD">
        <w:rPr>
          <w:rFonts w:ascii="Arial" w:hAnsi="Arial" w:cs="Arial"/>
          <w:sz w:val="24"/>
          <w:szCs w:val="24"/>
          <w:lang w:val="es-ES_tradnl" w:eastAsia="es-ES"/>
        </w:rPr>
        <w:t xml:space="preserve">No habiendo quien, en </w:t>
      </w:r>
      <w:r w:rsidRPr="00F13CDD">
        <w:rPr>
          <w:rFonts w:ascii="Arial" w:hAnsi="Arial" w:cs="Arial"/>
          <w:sz w:val="24"/>
          <w:szCs w:val="24"/>
          <w:lang w:val="es-ES_tradnl" w:eastAsia="es-ES"/>
        </w:rPr>
        <w:t xml:space="preserve">votación económica, </w:t>
      </w:r>
      <w:r w:rsidR="00F13CDD" w:rsidRPr="00F13CDD">
        <w:rPr>
          <w:rFonts w:ascii="Arial" w:hAnsi="Arial" w:cs="Arial"/>
          <w:sz w:val="24"/>
          <w:szCs w:val="24"/>
          <w:lang w:val="es-ES_tradnl" w:eastAsia="es-ES"/>
        </w:rPr>
        <w:t>les pregunto si aprueban el trámite propuesto, quien esté por la afirmativa favor de manifestarlo levantando su mano.</w:t>
      </w:r>
      <w:r>
        <w:rPr>
          <w:rFonts w:ascii="Arial" w:hAnsi="Arial" w:cs="Arial"/>
          <w:sz w:val="24"/>
          <w:szCs w:val="24"/>
          <w:lang w:val="es-ES_tradnl" w:eastAsia="es-ES"/>
        </w:rPr>
        <w:t xml:space="preserve"> </w:t>
      </w:r>
      <w:r w:rsidR="00F13CDD" w:rsidRPr="00F13CDD">
        <w:rPr>
          <w:rFonts w:ascii="Arial" w:hAnsi="Arial" w:cs="Arial"/>
          <w:sz w:val="24"/>
          <w:szCs w:val="24"/>
          <w:lang w:val="es-ES_tradnl" w:eastAsia="es-ES"/>
        </w:rPr>
        <w:t>Aprobado</w:t>
      </w:r>
      <w:r>
        <w:rPr>
          <w:rFonts w:ascii="Arial" w:hAnsi="Arial" w:cs="Arial"/>
          <w:sz w:val="24"/>
          <w:szCs w:val="24"/>
          <w:lang w:val="es-ES_tradnl" w:eastAsia="es-ES"/>
        </w:rPr>
        <w:t>.</w:t>
      </w:r>
    </w:p>
    <w:p w14:paraId="651D6BB8" w14:textId="77777777" w:rsidR="00F13CDD" w:rsidRPr="00F13CDD" w:rsidRDefault="00F13CDD" w:rsidP="00F13CDD">
      <w:pPr>
        <w:jc w:val="both"/>
        <w:rPr>
          <w:rFonts w:ascii="Arial" w:eastAsia="Calibri" w:hAnsi="Arial" w:cs="Arial"/>
          <w:sz w:val="24"/>
          <w:szCs w:val="24"/>
          <w:lang w:val="es-ES_tradnl" w:eastAsia="es-ES"/>
        </w:rPr>
      </w:pPr>
    </w:p>
    <w:p w14:paraId="34BA5B45" w14:textId="592B4114" w:rsidR="00F13CDD" w:rsidRPr="00F13CDD" w:rsidRDefault="00B55FFF" w:rsidP="00F13CDD">
      <w:pPr>
        <w:jc w:val="both"/>
        <w:rPr>
          <w:rFonts w:ascii="Arial" w:hAnsi="Arial" w:cs="Arial"/>
          <w:sz w:val="24"/>
          <w:szCs w:val="24"/>
          <w:lang w:val="es-ES" w:eastAsia="es-ES"/>
        </w:rPr>
      </w:pPr>
      <w:r w:rsidRPr="00B55FFF">
        <w:rPr>
          <w:rFonts w:ascii="Arial" w:hAnsi="Arial" w:cs="Arial"/>
          <w:b/>
          <w:bCs/>
          <w:sz w:val="24"/>
          <w:szCs w:val="24"/>
          <w:lang w:val="es-ES" w:eastAsia="es-ES"/>
        </w:rPr>
        <w:t xml:space="preserve">El Señor </w:t>
      </w:r>
      <w:r w:rsidR="00F13CDD" w:rsidRPr="00B55FFF">
        <w:rPr>
          <w:rFonts w:ascii="Arial" w:hAnsi="Arial" w:cs="Arial"/>
          <w:b/>
          <w:bCs/>
          <w:sz w:val="24"/>
          <w:szCs w:val="24"/>
          <w:lang w:val="es-ES" w:eastAsia="es-ES"/>
        </w:rPr>
        <w:t>Secretario General:</w:t>
      </w:r>
      <w:r w:rsidR="00F13CDD" w:rsidRPr="00F13CDD">
        <w:rPr>
          <w:rFonts w:ascii="Arial" w:hAnsi="Arial" w:cs="Arial"/>
          <w:sz w:val="24"/>
          <w:szCs w:val="24"/>
          <w:lang w:val="es-ES" w:eastAsia="es-ES"/>
        </w:rPr>
        <w:t xml:space="preserve"> Continuamos con el comunicado enlistado con el número 8, que se refiere a lo siguiente: </w:t>
      </w:r>
    </w:p>
    <w:p w14:paraId="6A950AD7" w14:textId="77777777" w:rsidR="00B55FFF" w:rsidRDefault="00B55FFF" w:rsidP="00B55FFF">
      <w:pPr>
        <w:jc w:val="both"/>
        <w:rPr>
          <w:rFonts w:ascii="Arial" w:hAnsi="Arial" w:cs="Arial"/>
          <w:sz w:val="24"/>
          <w:szCs w:val="24"/>
          <w:lang w:val="es-ES" w:eastAsia="es-ES"/>
        </w:rPr>
      </w:pPr>
    </w:p>
    <w:p w14:paraId="41C13589" w14:textId="2CE7196E" w:rsidR="00F13CDD" w:rsidRPr="00F13CDD" w:rsidRDefault="00B55FFF" w:rsidP="00B55FFF">
      <w:pPr>
        <w:jc w:val="both"/>
        <w:rPr>
          <w:rFonts w:ascii="Arial" w:hAnsi="Arial" w:cs="Arial"/>
          <w:sz w:val="24"/>
          <w:szCs w:val="24"/>
          <w:lang w:val="es-ES_tradnl" w:eastAsia="es-ES"/>
        </w:rPr>
      </w:pPr>
      <w:r>
        <w:rPr>
          <w:rFonts w:ascii="Arial" w:hAnsi="Arial" w:cs="Arial"/>
          <w:sz w:val="24"/>
          <w:szCs w:val="24"/>
          <w:lang w:val="es-ES" w:eastAsia="es-ES"/>
        </w:rPr>
        <w:t xml:space="preserve">8.- </w:t>
      </w:r>
      <w:r w:rsidR="00F13CDD" w:rsidRPr="00F13CDD">
        <w:rPr>
          <w:rFonts w:ascii="Arial" w:hAnsi="Arial" w:cs="Arial"/>
          <w:sz w:val="24"/>
          <w:szCs w:val="24"/>
          <w:lang w:val="es-ES_tradnl" w:eastAsia="es-ES"/>
        </w:rPr>
        <w:t>Oficios 0316 al 0358/2026, de la Comisión Municipal de Regularización por los cuales remiten proyectos de resolución administrativa de regularización de asentamientos.</w:t>
      </w:r>
    </w:p>
    <w:p w14:paraId="537BF89D" w14:textId="77777777" w:rsidR="00B55FFF" w:rsidRPr="00B55FFF" w:rsidRDefault="00B55FFF" w:rsidP="00F13CDD">
      <w:pPr>
        <w:jc w:val="both"/>
        <w:rPr>
          <w:rFonts w:ascii="Arial" w:eastAsia="Calibri" w:hAnsi="Arial" w:cs="Arial"/>
          <w:b/>
          <w:bCs/>
          <w:sz w:val="24"/>
          <w:szCs w:val="24"/>
          <w:lang w:val="es-ES_tradnl" w:eastAsia="es-ES"/>
        </w:rPr>
      </w:pPr>
    </w:p>
    <w:p w14:paraId="69C5F8C2" w14:textId="6A5D6630" w:rsidR="00F13CDD" w:rsidRPr="00F13CDD" w:rsidRDefault="00B55FFF" w:rsidP="00B55FFF">
      <w:pPr>
        <w:jc w:val="both"/>
        <w:rPr>
          <w:rFonts w:ascii="Arial" w:hAnsi="Arial" w:cs="Arial"/>
          <w:sz w:val="24"/>
          <w:szCs w:val="24"/>
          <w:lang w:val="es-ES_tradnl" w:eastAsia="es-ES"/>
        </w:rPr>
      </w:pPr>
      <w:r w:rsidRPr="00B55FFF">
        <w:rPr>
          <w:rFonts w:ascii="Arial" w:eastAsia="Calibri" w:hAnsi="Arial" w:cs="Arial"/>
          <w:b/>
          <w:bCs/>
          <w:sz w:val="24"/>
          <w:szCs w:val="24"/>
          <w:lang w:val="es-ES_tradnl" w:eastAsia="es-ES"/>
        </w:rPr>
        <w:t xml:space="preserve">La </w:t>
      </w:r>
      <w:r w:rsidR="00F13CDD" w:rsidRPr="00B55FFF">
        <w:rPr>
          <w:rFonts w:ascii="Arial" w:eastAsia="Calibri" w:hAnsi="Arial" w:cs="Arial"/>
          <w:b/>
          <w:bCs/>
          <w:sz w:val="24"/>
          <w:szCs w:val="24"/>
          <w:lang w:val="es-ES_tradnl" w:eastAsia="es-ES"/>
        </w:rPr>
        <w:t xml:space="preserve">Presidenta Municipal: </w:t>
      </w:r>
      <w:r>
        <w:rPr>
          <w:rFonts w:ascii="Arial" w:eastAsia="Calibri" w:hAnsi="Arial" w:cs="Arial"/>
          <w:sz w:val="24"/>
          <w:szCs w:val="24"/>
          <w:lang w:val="es-ES_tradnl" w:eastAsia="es-ES"/>
        </w:rPr>
        <w:t>S</w:t>
      </w:r>
      <w:r w:rsidRPr="00F13CDD">
        <w:rPr>
          <w:rFonts w:ascii="Arial" w:eastAsia="Calibri" w:hAnsi="Arial" w:cs="Arial"/>
          <w:sz w:val="24"/>
          <w:szCs w:val="24"/>
          <w:lang w:val="es-ES_tradnl" w:eastAsia="es-ES"/>
        </w:rPr>
        <w:t xml:space="preserve">e propone turnarlos a la </w:t>
      </w:r>
      <w:r>
        <w:rPr>
          <w:rFonts w:ascii="Arial" w:eastAsia="Calibri" w:hAnsi="Arial" w:cs="Arial"/>
          <w:sz w:val="24"/>
          <w:szCs w:val="24"/>
          <w:lang w:val="es-ES_tradnl" w:eastAsia="es-ES"/>
        </w:rPr>
        <w:t>C</w:t>
      </w:r>
      <w:r w:rsidRPr="00F13CDD">
        <w:rPr>
          <w:rFonts w:ascii="Arial" w:eastAsia="Calibri" w:hAnsi="Arial" w:cs="Arial"/>
          <w:sz w:val="24"/>
          <w:szCs w:val="24"/>
          <w:lang w:val="es-ES_tradnl" w:eastAsia="es-ES"/>
        </w:rPr>
        <w:t xml:space="preserve">omisión </w:t>
      </w:r>
      <w:r>
        <w:rPr>
          <w:rFonts w:ascii="Arial" w:eastAsia="Calibri" w:hAnsi="Arial" w:cs="Arial"/>
          <w:sz w:val="24"/>
          <w:szCs w:val="24"/>
          <w:lang w:val="es-ES_tradnl" w:eastAsia="es-ES"/>
        </w:rPr>
        <w:t>E</w:t>
      </w:r>
      <w:r w:rsidRPr="00F13CDD">
        <w:rPr>
          <w:rFonts w:ascii="Arial" w:eastAsia="Calibri" w:hAnsi="Arial" w:cs="Arial"/>
          <w:sz w:val="24"/>
          <w:szCs w:val="24"/>
          <w:lang w:val="es-ES_tradnl" w:eastAsia="es-ES"/>
        </w:rPr>
        <w:t xml:space="preserve">dilicia de </w:t>
      </w:r>
      <w:r>
        <w:rPr>
          <w:rFonts w:ascii="Arial" w:eastAsia="Calibri" w:hAnsi="Arial" w:cs="Arial"/>
          <w:sz w:val="24"/>
          <w:szCs w:val="24"/>
          <w:lang w:val="es-ES_tradnl" w:eastAsia="es-ES"/>
        </w:rPr>
        <w:t>O</w:t>
      </w:r>
      <w:r w:rsidRPr="00F13CDD">
        <w:rPr>
          <w:rFonts w:ascii="Arial" w:eastAsia="Calibri" w:hAnsi="Arial" w:cs="Arial"/>
          <w:sz w:val="24"/>
          <w:szCs w:val="24"/>
          <w:lang w:val="es-ES_tradnl" w:eastAsia="es-ES"/>
        </w:rPr>
        <w:t xml:space="preserve">bras </w:t>
      </w:r>
      <w:r>
        <w:rPr>
          <w:rFonts w:ascii="Arial" w:eastAsia="Calibri" w:hAnsi="Arial" w:cs="Arial"/>
          <w:sz w:val="24"/>
          <w:szCs w:val="24"/>
          <w:lang w:val="es-ES_tradnl" w:eastAsia="es-ES"/>
        </w:rPr>
        <w:t>P</w:t>
      </w:r>
      <w:r w:rsidRPr="00F13CDD">
        <w:rPr>
          <w:rFonts w:ascii="Arial" w:eastAsia="Calibri" w:hAnsi="Arial" w:cs="Arial"/>
          <w:sz w:val="24"/>
          <w:szCs w:val="24"/>
          <w:lang w:val="es-ES_tradnl" w:eastAsia="es-ES"/>
        </w:rPr>
        <w:t xml:space="preserve">úblicas, </w:t>
      </w:r>
      <w:r>
        <w:rPr>
          <w:rFonts w:ascii="Arial" w:eastAsia="Calibri" w:hAnsi="Arial" w:cs="Arial"/>
          <w:sz w:val="24"/>
          <w:szCs w:val="24"/>
          <w:lang w:val="es-ES_tradnl" w:eastAsia="es-ES"/>
        </w:rPr>
        <w:t>P</w:t>
      </w:r>
      <w:r w:rsidRPr="00F13CDD">
        <w:rPr>
          <w:rFonts w:ascii="Arial" w:eastAsia="Calibri" w:hAnsi="Arial" w:cs="Arial"/>
          <w:sz w:val="24"/>
          <w:szCs w:val="24"/>
          <w:lang w:val="es-ES_tradnl" w:eastAsia="es-ES"/>
        </w:rPr>
        <w:t xml:space="preserve">laneación del </w:t>
      </w:r>
      <w:r>
        <w:rPr>
          <w:rFonts w:ascii="Arial" w:eastAsia="Calibri" w:hAnsi="Arial" w:cs="Arial"/>
          <w:sz w:val="24"/>
          <w:szCs w:val="24"/>
          <w:lang w:val="es-ES_tradnl" w:eastAsia="es-ES"/>
        </w:rPr>
        <w:t>D</w:t>
      </w:r>
      <w:r w:rsidRPr="00F13CDD">
        <w:rPr>
          <w:rFonts w:ascii="Arial" w:eastAsia="Calibri" w:hAnsi="Arial" w:cs="Arial"/>
          <w:sz w:val="24"/>
          <w:szCs w:val="24"/>
          <w:lang w:val="es-ES_tradnl" w:eastAsia="es-ES"/>
        </w:rPr>
        <w:t xml:space="preserve">esarrollo </w:t>
      </w:r>
      <w:r>
        <w:rPr>
          <w:rFonts w:ascii="Arial" w:eastAsia="Calibri" w:hAnsi="Arial" w:cs="Arial"/>
          <w:sz w:val="24"/>
          <w:szCs w:val="24"/>
          <w:lang w:val="es-ES_tradnl" w:eastAsia="es-ES"/>
        </w:rPr>
        <w:t>U</w:t>
      </w:r>
      <w:r w:rsidRPr="00F13CDD">
        <w:rPr>
          <w:rFonts w:ascii="Arial" w:eastAsia="Calibri" w:hAnsi="Arial" w:cs="Arial"/>
          <w:sz w:val="24"/>
          <w:szCs w:val="24"/>
          <w:lang w:val="es-ES_tradnl" w:eastAsia="es-ES"/>
        </w:rPr>
        <w:t xml:space="preserve">rbano y </w:t>
      </w:r>
      <w:r>
        <w:rPr>
          <w:rFonts w:ascii="Arial" w:eastAsia="Calibri" w:hAnsi="Arial" w:cs="Arial"/>
          <w:sz w:val="24"/>
          <w:szCs w:val="24"/>
          <w:lang w:val="es-ES_tradnl" w:eastAsia="es-ES"/>
        </w:rPr>
        <w:t>M</w:t>
      </w:r>
      <w:r w:rsidRPr="00F13CDD">
        <w:rPr>
          <w:rFonts w:ascii="Arial" w:eastAsia="Calibri" w:hAnsi="Arial" w:cs="Arial"/>
          <w:sz w:val="24"/>
          <w:szCs w:val="24"/>
          <w:lang w:val="es-ES_tradnl" w:eastAsia="es-ES"/>
        </w:rPr>
        <w:t>ovilidad</w:t>
      </w:r>
      <w:r w:rsidR="00F13CDD" w:rsidRPr="00F13CDD">
        <w:rPr>
          <w:rFonts w:ascii="Arial" w:eastAsia="Calibri" w:hAnsi="Arial" w:cs="Arial"/>
          <w:sz w:val="24"/>
          <w:szCs w:val="24"/>
          <w:lang w:val="es-ES_tradnl" w:eastAsia="es-ES"/>
        </w:rPr>
        <w:t>,</w:t>
      </w:r>
      <w:r w:rsidR="00F13CDD" w:rsidRPr="00F13CDD">
        <w:rPr>
          <w:rFonts w:ascii="Arial" w:hAnsi="Arial" w:cs="Arial"/>
          <w:sz w:val="24"/>
          <w:szCs w:val="24"/>
          <w:lang w:val="es-ES_tradnl" w:eastAsia="es-ES"/>
        </w:rPr>
        <w:t xml:space="preserve"> </w:t>
      </w:r>
      <w:r w:rsidR="00F13CDD" w:rsidRPr="00F13CDD">
        <w:rPr>
          <w:rFonts w:ascii="Arial" w:hAnsi="Arial" w:cs="Arial"/>
          <w:sz w:val="24"/>
          <w:szCs w:val="24"/>
          <w:lang w:val="es-ES" w:eastAsia="es-ES"/>
        </w:rPr>
        <w:t>preguntando si alguien desea hacer uso de la palabra.</w:t>
      </w:r>
      <w:r>
        <w:rPr>
          <w:rFonts w:ascii="Arial" w:hAnsi="Arial" w:cs="Arial"/>
          <w:sz w:val="24"/>
          <w:szCs w:val="24"/>
          <w:lang w:val="es-ES" w:eastAsia="es-ES"/>
        </w:rPr>
        <w:t xml:space="preserve"> </w:t>
      </w:r>
      <w:r w:rsidR="00F13CDD" w:rsidRPr="00F13CDD">
        <w:rPr>
          <w:rFonts w:ascii="Arial" w:hAnsi="Arial" w:cs="Arial"/>
          <w:sz w:val="24"/>
          <w:szCs w:val="24"/>
          <w:lang w:val="es-ES_tradnl" w:eastAsia="es-ES"/>
        </w:rPr>
        <w:t xml:space="preserve">No habiendo quien, en </w:t>
      </w:r>
      <w:r w:rsidRPr="00F13CDD">
        <w:rPr>
          <w:rFonts w:ascii="Arial" w:hAnsi="Arial" w:cs="Arial"/>
          <w:sz w:val="24"/>
          <w:szCs w:val="24"/>
          <w:lang w:val="es-ES_tradnl" w:eastAsia="es-ES"/>
        </w:rPr>
        <w:t>votación económica</w:t>
      </w:r>
      <w:r w:rsidR="00F13CDD" w:rsidRPr="00F13CDD">
        <w:rPr>
          <w:rFonts w:ascii="Arial" w:hAnsi="Arial" w:cs="Arial"/>
          <w:sz w:val="24"/>
          <w:szCs w:val="24"/>
          <w:lang w:val="es-ES_tradnl" w:eastAsia="es-ES"/>
        </w:rPr>
        <w:t>, les pregunto si aprueban el trámite propuesto, quien esté por la afirmativa favor de manifestarlo levantando su mano.</w:t>
      </w:r>
      <w:r>
        <w:rPr>
          <w:rFonts w:ascii="Arial" w:hAnsi="Arial" w:cs="Arial"/>
          <w:sz w:val="24"/>
          <w:szCs w:val="24"/>
          <w:lang w:val="es-ES_tradnl" w:eastAsia="es-ES"/>
        </w:rPr>
        <w:t xml:space="preserve"> </w:t>
      </w:r>
      <w:r w:rsidR="00F13CDD" w:rsidRPr="00F13CDD">
        <w:rPr>
          <w:rFonts w:ascii="Arial" w:hAnsi="Arial" w:cs="Arial"/>
          <w:sz w:val="24"/>
          <w:szCs w:val="24"/>
          <w:lang w:val="es-ES_tradnl" w:eastAsia="es-ES"/>
        </w:rPr>
        <w:t>Aprobado</w:t>
      </w:r>
      <w:r>
        <w:rPr>
          <w:rFonts w:ascii="Arial" w:hAnsi="Arial" w:cs="Arial"/>
          <w:sz w:val="24"/>
          <w:szCs w:val="24"/>
          <w:lang w:val="es-ES_tradnl" w:eastAsia="es-ES"/>
        </w:rPr>
        <w:t>.</w:t>
      </w:r>
    </w:p>
    <w:p w14:paraId="6AE5189E" w14:textId="77777777" w:rsidR="00F13CDD" w:rsidRPr="00F13CDD" w:rsidRDefault="00F13CDD" w:rsidP="00F13CDD">
      <w:pPr>
        <w:ind w:left="567" w:hanging="567"/>
        <w:jc w:val="both"/>
        <w:rPr>
          <w:rFonts w:ascii="Arial" w:hAnsi="Arial" w:cs="Arial"/>
          <w:sz w:val="24"/>
          <w:szCs w:val="24"/>
          <w:lang w:val="es-ES_tradnl" w:eastAsia="es-ES"/>
        </w:rPr>
      </w:pPr>
    </w:p>
    <w:p w14:paraId="71EE660C" w14:textId="2EB4B586" w:rsidR="00F13CDD" w:rsidRPr="00F13CDD" w:rsidRDefault="00B55FFF" w:rsidP="00F13CDD">
      <w:pPr>
        <w:jc w:val="both"/>
        <w:rPr>
          <w:rFonts w:ascii="Arial" w:hAnsi="Arial" w:cs="Arial"/>
          <w:sz w:val="24"/>
          <w:szCs w:val="24"/>
          <w:lang w:val="es-ES" w:eastAsia="es-ES"/>
        </w:rPr>
      </w:pPr>
      <w:r w:rsidRPr="00B55FFF">
        <w:rPr>
          <w:rFonts w:ascii="Arial" w:hAnsi="Arial" w:cs="Arial"/>
          <w:b/>
          <w:bCs/>
          <w:sz w:val="24"/>
          <w:szCs w:val="24"/>
          <w:lang w:val="es-ES" w:eastAsia="es-ES"/>
        </w:rPr>
        <w:t xml:space="preserve">El Señor </w:t>
      </w:r>
      <w:r w:rsidR="00F13CDD" w:rsidRPr="00B55FFF">
        <w:rPr>
          <w:rFonts w:ascii="Arial" w:hAnsi="Arial" w:cs="Arial"/>
          <w:b/>
          <w:bCs/>
          <w:sz w:val="24"/>
          <w:szCs w:val="24"/>
          <w:lang w:val="es-ES" w:eastAsia="es-ES"/>
        </w:rPr>
        <w:t>Secretario General:</w:t>
      </w:r>
      <w:r w:rsidR="00F13CDD" w:rsidRPr="00F13CDD">
        <w:rPr>
          <w:rFonts w:ascii="Arial" w:hAnsi="Arial" w:cs="Arial"/>
          <w:sz w:val="24"/>
          <w:szCs w:val="24"/>
          <w:lang w:val="es-ES" w:eastAsia="es-ES"/>
        </w:rPr>
        <w:t xml:space="preserve"> Continuamos con el comunicado enlistado con el número 9, que se refiere a lo siguiente: </w:t>
      </w:r>
    </w:p>
    <w:p w14:paraId="65BD2406" w14:textId="77777777" w:rsidR="00B55FFF" w:rsidRDefault="00B55FFF" w:rsidP="00B55FFF">
      <w:pPr>
        <w:jc w:val="both"/>
        <w:rPr>
          <w:rFonts w:ascii="Arial" w:hAnsi="Arial" w:cs="Arial"/>
          <w:sz w:val="24"/>
          <w:szCs w:val="24"/>
          <w:lang w:val="es-ES" w:eastAsia="es-ES"/>
        </w:rPr>
      </w:pPr>
    </w:p>
    <w:p w14:paraId="30946014" w14:textId="56D9806F" w:rsidR="00F13CDD" w:rsidRPr="00F13CDD" w:rsidRDefault="00B55FFF" w:rsidP="00B55FFF">
      <w:pPr>
        <w:jc w:val="both"/>
        <w:rPr>
          <w:rFonts w:ascii="Arial" w:hAnsi="Arial" w:cs="Arial"/>
          <w:sz w:val="24"/>
          <w:szCs w:val="24"/>
          <w:lang w:val="es-ES_tradnl" w:eastAsia="es-ES"/>
        </w:rPr>
      </w:pPr>
      <w:r>
        <w:rPr>
          <w:rFonts w:ascii="Arial" w:hAnsi="Arial" w:cs="Arial"/>
          <w:sz w:val="24"/>
          <w:szCs w:val="24"/>
          <w:lang w:val="es-ES" w:eastAsia="es-ES"/>
        </w:rPr>
        <w:t xml:space="preserve">9.- </w:t>
      </w:r>
      <w:r w:rsidR="00F13CDD" w:rsidRPr="00F13CDD">
        <w:rPr>
          <w:rFonts w:ascii="Arial" w:hAnsi="Arial" w:cs="Arial"/>
          <w:sz w:val="24"/>
          <w:szCs w:val="24"/>
          <w:lang w:val="es-ES_tradnl" w:eastAsia="es-ES"/>
        </w:rPr>
        <w:t>Oficio de la Dirección de Relaciones Internacionales y Atención a Personas Migrantes, por el cual remite informe de gira de trabajo en la ciudad de Boston, Estados Unidos de América.</w:t>
      </w:r>
    </w:p>
    <w:p w14:paraId="186DFDBC" w14:textId="77777777" w:rsidR="00F13CDD" w:rsidRPr="00F13CDD" w:rsidRDefault="00F13CDD" w:rsidP="00F13CDD">
      <w:pPr>
        <w:jc w:val="both"/>
        <w:rPr>
          <w:rFonts w:ascii="Arial" w:hAnsi="Arial" w:cs="Arial"/>
          <w:sz w:val="24"/>
          <w:szCs w:val="24"/>
          <w:lang w:val="es-ES" w:eastAsia="es-ES"/>
        </w:rPr>
      </w:pPr>
    </w:p>
    <w:p w14:paraId="3B74DE12" w14:textId="2AD7827D" w:rsidR="00F13CDD" w:rsidRPr="00F13CDD" w:rsidRDefault="00B55FFF" w:rsidP="00F13CDD">
      <w:pPr>
        <w:jc w:val="both"/>
        <w:rPr>
          <w:rFonts w:ascii="Arial" w:hAnsi="Arial" w:cs="Arial"/>
          <w:sz w:val="24"/>
          <w:szCs w:val="24"/>
          <w:lang w:val="es-ES" w:eastAsia="es-ES"/>
        </w:rPr>
      </w:pPr>
      <w:bookmarkStart w:id="3" w:name="_Hlk216784102"/>
      <w:r w:rsidRPr="00B55FFF">
        <w:rPr>
          <w:rFonts w:ascii="Arial" w:hAnsi="Arial" w:cs="Arial"/>
          <w:b/>
          <w:bCs/>
          <w:sz w:val="24"/>
          <w:szCs w:val="24"/>
          <w:lang w:val="es-ES" w:eastAsia="es-ES"/>
        </w:rPr>
        <w:t xml:space="preserve">La </w:t>
      </w:r>
      <w:r w:rsidR="00F13CDD" w:rsidRPr="00B55FFF">
        <w:rPr>
          <w:rFonts w:ascii="Arial" w:hAnsi="Arial" w:cs="Arial"/>
          <w:b/>
          <w:bCs/>
          <w:sz w:val="24"/>
          <w:szCs w:val="24"/>
          <w:lang w:val="es-ES" w:eastAsia="es-ES"/>
        </w:rPr>
        <w:t>Presidenta Municipal:</w:t>
      </w:r>
      <w:r w:rsidR="00F13CDD" w:rsidRPr="00B55FFF">
        <w:rPr>
          <w:rFonts w:ascii="Arial" w:hAnsi="Arial" w:cs="Arial"/>
          <w:sz w:val="24"/>
          <w:szCs w:val="24"/>
        </w:rPr>
        <w:t xml:space="preserve"> </w:t>
      </w:r>
      <w:r w:rsidR="00691A3A">
        <w:rPr>
          <w:rFonts w:ascii="Arial" w:hAnsi="Arial" w:cs="Arial"/>
          <w:sz w:val="24"/>
          <w:szCs w:val="24"/>
        </w:rPr>
        <w:t>S</w:t>
      </w:r>
      <w:r w:rsidRPr="00F13CDD">
        <w:rPr>
          <w:rFonts w:ascii="Arial" w:hAnsi="Arial" w:cs="Arial"/>
          <w:sz w:val="24"/>
          <w:szCs w:val="24"/>
        </w:rPr>
        <w:t xml:space="preserve">e tiene por recibido y cumplimentado lo dispuesto en los artículos 5 y 22, párrafo segundo del </w:t>
      </w:r>
      <w:r>
        <w:rPr>
          <w:rFonts w:ascii="Arial" w:hAnsi="Arial" w:cs="Arial"/>
          <w:sz w:val="24"/>
          <w:szCs w:val="24"/>
        </w:rPr>
        <w:t>R</w:t>
      </w:r>
      <w:r w:rsidRPr="00F13CDD">
        <w:rPr>
          <w:rFonts w:ascii="Arial" w:hAnsi="Arial" w:cs="Arial"/>
          <w:sz w:val="24"/>
          <w:szCs w:val="24"/>
        </w:rPr>
        <w:t xml:space="preserve">eglamento de </w:t>
      </w:r>
      <w:r>
        <w:rPr>
          <w:rFonts w:ascii="Arial" w:hAnsi="Arial" w:cs="Arial"/>
          <w:sz w:val="24"/>
          <w:szCs w:val="24"/>
        </w:rPr>
        <w:t>V</w:t>
      </w:r>
      <w:r w:rsidRPr="00F13CDD">
        <w:rPr>
          <w:rFonts w:ascii="Arial" w:hAnsi="Arial" w:cs="Arial"/>
          <w:sz w:val="24"/>
          <w:szCs w:val="24"/>
        </w:rPr>
        <w:t xml:space="preserve">isitas </w:t>
      </w:r>
      <w:r>
        <w:rPr>
          <w:rFonts w:ascii="Arial" w:hAnsi="Arial" w:cs="Arial"/>
          <w:sz w:val="24"/>
          <w:szCs w:val="24"/>
        </w:rPr>
        <w:t>O</w:t>
      </w:r>
      <w:r w:rsidRPr="00F13CDD">
        <w:rPr>
          <w:rFonts w:ascii="Arial" w:hAnsi="Arial" w:cs="Arial"/>
          <w:sz w:val="24"/>
          <w:szCs w:val="24"/>
        </w:rPr>
        <w:t xml:space="preserve">ficiales del </w:t>
      </w:r>
      <w:r>
        <w:rPr>
          <w:rFonts w:ascii="Arial" w:hAnsi="Arial" w:cs="Arial"/>
          <w:sz w:val="24"/>
          <w:szCs w:val="24"/>
        </w:rPr>
        <w:t>A</w:t>
      </w:r>
      <w:r w:rsidRPr="00F13CDD">
        <w:rPr>
          <w:rFonts w:ascii="Arial" w:hAnsi="Arial" w:cs="Arial"/>
          <w:sz w:val="24"/>
          <w:szCs w:val="24"/>
        </w:rPr>
        <w:t xml:space="preserve">yuntamiento de </w:t>
      </w:r>
      <w:r>
        <w:rPr>
          <w:rFonts w:ascii="Arial" w:hAnsi="Arial" w:cs="Arial"/>
          <w:sz w:val="24"/>
          <w:szCs w:val="24"/>
        </w:rPr>
        <w:t>G</w:t>
      </w:r>
      <w:r w:rsidRPr="00F13CDD">
        <w:rPr>
          <w:rFonts w:ascii="Arial" w:hAnsi="Arial" w:cs="Arial"/>
          <w:sz w:val="24"/>
          <w:szCs w:val="24"/>
        </w:rPr>
        <w:t xml:space="preserve">uadalajara, instruyendo su publicación en la </w:t>
      </w:r>
      <w:r>
        <w:rPr>
          <w:rFonts w:ascii="Arial" w:hAnsi="Arial" w:cs="Arial"/>
          <w:sz w:val="24"/>
          <w:szCs w:val="24"/>
        </w:rPr>
        <w:t>G</w:t>
      </w:r>
      <w:r w:rsidRPr="00F13CDD">
        <w:rPr>
          <w:rFonts w:ascii="Arial" w:hAnsi="Arial" w:cs="Arial"/>
          <w:sz w:val="24"/>
          <w:szCs w:val="24"/>
        </w:rPr>
        <w:t xml:space="preserve">aceta </w:t>
      </w:r>
      <w:r>
        <w:rPr>
          <w:rFonts w:ascii="Arial" w:hAnsi="Arial" w:cs="Arial"/>
          <w:sz w:val="24"/>
          <w:szCs w:val="24"/>
        </w:rPr>
        <w:t>M</w:t>
      </w:r>
      <w:r w:rsidRPr="00F13CDD">
        <w:rPr>
          <w:rFonts w:ascii="Arial" w:hAnsi="Arial" w:cs="Arial"/>
          <w:sz w:val="24"/>
          <w:szCs w:val="24"/>
        </w:rPr>
        <w:t>unicipal</w:t>
      </w:r>
      <w:r w:rsidRPr="00F13CDD">
        <w:rPr>
          <w:rFonts w:ascii="Arial" w:hAnsi="Arial" w:cs="Arial"/>
          <w:sz w:val="24"/>
          <w:szCs w:val="24"/>
          <w:lang w:val="es-ES" w:eastAsia="es-ES"/>
        </w:rPr>
        <w:t xml:space="preserve">, </w:t>
      </w:r>
      <w:r w:rsidR="00F13CDD" w:rsidRPr="00F13CDD">
        <w:rPr>
          <w:rFonts w:ascii="Arial" w:hAnsi="Arial" w:cs="Arial"/>
          <w:sz w:val="24"/>
          <w:szCs w:val="24"/>
          <w:lang w:val="es-ES" w:eastAsia="es-ES"/>
        </w:rPr>
        <w:t>preguntando si alguien desea hacer uso de la palabra.</w:t>
      </w:r>
      <w:r>
        <w:rPr>
          <w:rFonts w:ascii="Arial" w:hAnsi="Arial" w:cs="Arial"/>
          <w:sz w:val="24"/>
          <w:szCs w:val="24"/>
          <w:lang w:val="es-ES" w:eastAsia="es-ES"/>
        </w:rPr>
        <w:t xml:space="preserve"> </w:t>
      </w:r>
      <w:r w:rsidR="00F13CDD" w:rsidRPr="00F13CDD">
        <w:rPr>
          <w:rFonts w:ascii="Arial" w:hAnsi="Arial" w:cs="Arial"/>
          <w:sz w:val="24"/>
          <w:szCs w:val="24"/>
          <w:lang w:val="es-ES" w:eastAsia="es-ES"/>
        </w:rPr>
        <w:t xml:space="preserve">No habiendo quien, en </w:t>
      </w:r>
      <w:r w:rsidRPr="00F13CDD">
        <w:rPr>
          <w:rFonts w:ascii="Arial" w:hAnsi="Arial" w:cs="Arial"/>
          <w:sz w:val="24"/>
          <w:szCs w:val="24"/>
          <w:lang w:val="es-ES" w:eastAsia="es-ES"/>
        </w:rPr>
        <w:t>votación económica</w:t>
      </w:r>
      <w:r w:rsidR="00F13CDD" w:rsidRPr="00F13CDD">
        <w:rPr>
          <w:rFonts w:ascii="Arial" w:hAnsi="Arial" w:cs="Arial"/>
          <w:sz w:val="24"/>
          <w:szCs w:val="24"/>
          <w:lang w:val="es-ES" w:eastAsia="es-ES"/>
        </w:rPr>
        <w:t>, les pregunto si aprueban el trámite propuesto, quien esté por la afirmativa favor de manifestarlo levantando su mano.</w:t>
      </w:r>
      <w:r>
        <w:rPr>
          <w:rFonts w:ascii="Arial" w:hAnsi="Arial" w:cs="Arial"/>
          <w:sz w:val="24"/>
          <w:szCs w:val="24"/>
          <w:lang w:val="es-ES" w:eastAsia="es-ES"/>
        </w:rPr>
        <w:t xml:space="preserve"> </w:t>
      </w:r>
      <w:r w:rsidR="00F13CDD" w:rsidRPr="00F13CDD">
        <w:rPr>
          <w:rFonts w:ascii="Arial" w:hAnsi="Arial" w:cs="Arial"/>
          <w:sz w:val="24"/>
          <w:szCs w:val="24"/>
          <w:lang w:val="es-ES" w:eastAsia="es-ES"/>
        </w:rPr>
        <w:t>Aprobado</w:t>
      </w:r>
      <w:r>
        <w:rPr>
          <w:rFonts w:ascii="Arial" w:hAnsi="Arial" w:cs="Arial"/>
          <w:sz w:val="24"/>
          <w:szCs w:val="24"/>
          <w:lang w:val="es-ES" w:eastAsia="es-ES"/>
        </w:rPr>
        <w:t>.</w:t>
      </w:r>
    </w:p>
    <w:bookmarkEnd w:id="3"/>
    <w:p w14:paraId="0D782173" w14:textId="77777777" w:rsidR="00F13CDD" w:rsidRPr="00F13CDD" w:rsidRDefault="00F13CDD" w:rsidP="00F13CDD">
      <w:pPr>
        <w:jc w:val="both"/>
        <w:rPr>
          <w:rFonts w:ascii="Arial" w:hAnsi="Arial" w:cs="Arial"/>
          <w:sz w:val="24"/>
          <w:szCs w:val="24"/>
          <w:lang w:val="es-ES" w:eastAsia="es-ES"/>
        </w:rPr>
      </w:pPr>
    </w:p>
    <w:p w14:paraId="54A7E223" w14:textId="43FCFADC" w:rsidR="00F13CDD" w:rsidRPr="00F13CDD" w:rsidRDefault="00B55FFF" w:rsidP="00F13CDD">
      <w:pPr>
        <w:jc w:val="both"/>
        <w:rPr>
          <w:rFonts w:ascii="Arial" w:hAnsi="Arial" w:cs="Arial"/>
          <w:sz w:val="24"/>
          <w:szCs w:val="24"/>
          <w:lang w:val="es-ES" w:eastAsia="es-ES"/>
        </w:rPr>
      </w:pPr>
      <w:r w:rsidRPr="00B55FFF">
        <w:rPr>
          <w:rFonts w:ascii="Arial" w:hAnsi="Arial" w:cs="Arial"/>
          <w:b/>
          <w:bCs/>
          <w:sz w:val="24"/>
          <w:szCs w:val="24"/>
          <w:lang w:val="es-ES" w:eastAsia="es-ES"/>
        </w:rPr>
        <w:t xml:space="preserve">El Señor </w:t>
      </w:r>
      <w:r w:rsidR="00F13CDD" w:rsidRPr="00B55FFF">
        <w:rPr>
          <w:rFonts w:ascii="Arial" w:hAnsi="Arial" w:cs="Arial"/>
          <w:b/>
          <w:bCs/>
          <w:sz w:val="24"/>
          <w:szCs w:val="24"/>
          <w:lang w:val="es-ES" w:eastAsia="es-ES"/>
        </w:rPr>
        <w:t>Secretario General:</w:t>
      </w:r>
      <w:r w:rsidR="00F13CDD" w:rsidRPr="00F13CDD">
        <w:rPr>
          <w:rFonts w:ascii="Arial" w:hAnsi="Arial" w:cs="Arial"/>
          <w:sz w:val="24"/>
          <w:szCs w:val="24"/>
          <w:lang w:val="es-ES" w:eastAsia="es-ES"/>
        </w:rPr>
        <w:t xml:space="preserve"> Continuamos con el comunicado enlistado con el número10, que se refiere a lo siguiente: </w:t>
      </w:r>
    </w:p>
    <w:p w14:paraId="479B3CBE" w14:textId="77777777" w:rsidR="00F13CDD" w:rsidRPr="00F13CDD" w:rsidRDefault="00F13CDD" w:rsidP="00F13CDD">
      <w:pPr>
        <w:jc w:val="both"/>
        <w:rPr>
          <w:rFonts w:ascii="Arial" w:hAnsi="Arial" w:cs="Arial"/>
          <w:sz w:val="24"/>
          <w:szCs w:val="24"/>
          <w:lang w:val="es-ES" w:eastAsia="es-ES"/>
        </w:rPr>
      </w:pPr>
    </w:p>
    <w:p w14:paraId="297631AC" w14:textId="172EA880" w:rsidR="00F13CDD" w:rsidRPr="00F13CDD" w:rsidRDefault="00B55FFF" w:rsidP="00B55FFF">
      <w:pPr>
        <w:jc w:val="both"/>
        <w:rPr>
          <w:rFonts w:ascii="Arial" w:hAnsi="Arial" w:cs="Arial"/>
          <w:sz w:val="24"/>
          <w:szCs w:val="24"/>
          <w:lang w:val="es-ES_tradnl" w:eastAsia="es-ES"/>
        </w:rPr>
      </w:pPr>
      <w:r>
        <w:rPr>
          <w:rFonts w:ascii="Arial" w:hAnsi="Arial" w:cs="Arial"/>
          <w:sz w:val="24"/>
          <w:szCs w:val="24"/>
          <w:lang w:val="es-ES_tradnl" w:eastAsia="es-ES"/>
        </w:rPr>
        <w:t xml:space="preserve">10.- </w:t>
      </w:r>
      <w:r w:rsidR="00F13CDD" w:rsidRPr="00F13CDD">
        <w:rPr>
          <w:rFonts w:ascii="Arial" w:hAnsi="Arial" w:cs="Arial"/>
          <w:sz w:val="24"/>
          <w:szCs w:val="24"/>
          <w:lang w:val="es-ES_tradnl" w:eastAsia="es-ES"/>
        </w:rPr>
        <w:t>Oficio de la regidora Leticia Fabiola Cuan Ramírez, por el cual solicita la justificación de su inasistencia a la sesión ordinaria del 16 de abril del presente año.</w:t>
      </w:r>
    </w:p>
    <w:p w14:paraId="365C557F" w14:textId="77777777" w:rsidR="00F13CDD" w:rsidRPr="00B55FFF" w:rsidRDefault="00F13CDD" w:rsidP="00F13CDD">
      <w:pPr>
        <w:jc w:val="both"/>
        <w:rPr>
          <w:rFonts w:ascii="Arial" w:hAnsi="Arial" w:cs="Arial"/>
          <w:b/>
          <w:bCs/>
          <w:sz w:val="24"/>
          <w:szCs w:val="24"/>
          <w:lang w:val="es-ES" w:eastAsia="es-ES"/>
        </w:rPr>
      </w:pPr>
    </w:p>
    <w:p w14:paraId="7C925F04" w14:textId="39E3EC92" w:rsidR="00F13CDD" w:rsidRPr="00F13CDD" w:rsidRDefault="00B55FFF" w:rsidP="00F13CDD">
      <w:pPr>
        <w:jc w:val="both"/>
        <w:rPr>
          <w:rFonts w:ascii="Arial" w:hAnsi="Arial" w:cs="Arial"/>
          <w:sz w:val="24"/>
          <w:szCs w:val="24"/>
          <w:lang w:val="es-ES" w:eastAsia="es-ES"/>
        </w:rPr>
      </w:pPr>
      <w:r w:rsidRPr="00B55FFF">
        <w:rPr>
          <w:rFonts w:ascii="Arial" w:hAnsi="Arial" w:cs="Arial"/>
          <w:b/>
          <w:bCs/>
          <w:sz w:val="24"/>
          <w:szCs w:val="24"/>
          <w:lang w:val="es-ES_tradnl" w:eastAsia="es-ES"/>
        </w:rPr>
        <w:t xml:space="preserve">La </w:t>
      </w:r>
      <w:r w:rsidR="00F13CDD" w:rsidRPr="00B55FFF">
        <w:rPr>
          <w:rFonts w:ascii="Arial" w:hAnsi="Arial" w:cs="Arial"/>
          <w:b/>
          <w:bCs/>
          <w:sz w:val="24"/>
          <w:szCs w:val="24"/>
          <w:lang w:val="es-ES_tradnl" w:eastAsia="es-ES"/>
        </w:rPr>
        <w:t>Presidenta Municipal:</w:t>
      </w:r>
      <w:r w:rsidR="00F13CDD" w:rsidRPr="00F13CDD">
        <w:rPr>
          <w:rFonts w:ascii="Arial" w:hAnsi="Arial" w:cs="Arial"/>
          <w:sz w:val="24"/>
          <w:szCs w:val="24"/>
          <w:lang w:val="es-ES_tradnl" w:eastAsia="es-ES"/>
        </w:rPr>
        <w:t xml:space="preserve"> </w:t>
      </w:r>
      <w:r>
        <w:rPr>
          <w:rFonts w:ascii="Arial" w:hAnsi="Arial" w:cs="Arial"/>
          <w:sz w:val="24"/>
          <w:szCs w:val="24"/>
          <w:lang w:val="es-ES_tradnl" w:eastAsia="es-ES"/>
        </w:rPr>
        <w:t>E</w:t>
      </w:r>
      <w:r w:rsidRPr="00F13CDD">
        <w:rPr>
          <w:rFonts w:ascii="Arial" w:hAnsi="Arial" w:cs="Arial"/>
          <w:sz w:val="24"/>
          <w:szCs w:val="24"/>
          <w:lang w:val="es-ES_tradnl" w:eastAsia="es-ES"/>
        </w:rPr>
        <w:t xml:space="preserve">l trámite que se propone es aprobar la inasistencia de referencia, conforme lo establece el artículo 51 de la </w:t>
      </w:r>
      <w:r>
        <w:rPr>
          <w:rFonts w:ascii="Arial" w:hAnsi="Arial" w:cs="Arial"/>
          <w:sz w:val="24"/>
          <w:szCs w:val="24"/>
          <w:lang w:val="es-ES_tradnl" w:eastAsia="es-ES"/>
        </w:rPr>
        <w:t>L</w:t>
      </w:r>
      <w:r w:rsidRPr="00F13CDD">
        <w:rPr>
          <w:rFonts w:ascii="Arial" w:hAnsi="Arial" w:cs="Arial"/>
          <w:sz w:val="24"/>
          <w:szCs w:val="24"/>
          <w:lang w:val="es-ES_tradnl" w:eastAsia="es-ES"/>
        </w:rPr>
        <w:t xml:space="preserve">ey del </w:t>
      </w:r>
      <w:r>
        <w:rPr>
          <w:rFonts w:ascii="Arial" w:hAnsi="Arial" w:cs="Arial"/>
          <w:sz w:val="24"/>
          <w:szCs w:val="24"/>
          <w:lang w:val="es-ES_tradnl" w:eastAsia="es-ES"/>
        </w:rPr>
        <w:t>G</w:t>
      </w:r>
      <w:r w:rsidRPr="00F13CDD">
        <w:rPr>
          <w:rFonts w:ascii="Arial" w:hAnsi="Arial" w:cs="Arial"/>
          <w:sz w:val="24"/>
          <w:szCs w:val="24"/>
          <w:lang w:val="es-ES_tradnl" w:eastAsia="es-ES"/>
        </w:rPr>
        <w:t>obierno y la administración pública municipal del estado de jalisco</w:t>
      </w:r>
      <w:r w:rsidR="00F13CDD" w:rsidRPr="00F13CDD">
        <w:rPr>
          <w:rFonts w:ascii="Arial" w:hAnsi="Arial" w:cs="Arial"/>
          <w:sz w:val="24"/>
          <w:szCs w:val="24"/>
          <w:lang w:val="es-ES_tradnl" w:eastAsia="es-ES"/>
        </w:rPr>
        <w:t>,</w:t>
      </w:r>
      <w:r w:rsidR="00F13CDD" w:rsidRPr="00F13CDD">
        <w:rPr>
          <w:rFonts w:ascii="Arial" w:hAnsi="Arial" w:cs="Arial"/>
          <w:i/>
          <w:sz w:val="24"/>
          <w:szCs w:val="24"/>
          <w:lang w:val="es-ES" w:eastAsia="es-ES"/>
        </w:rPr>
        <w:t xml:space="preserve"> </w:t>
      </w:r>
      <w:r w:rsidR="00F13CDD" w:rsidRPr="00F13CDD">
        <w:rPr>
          <w:rFonts w:ascii="Arial" w:hAnsi="Arial" w:cs="Arial"/>
          <w:sz w:val="24"/>
          <w:szCs w:val="24"/>
          <w:lang w:val="es-ES" w:eastAsia="es-ES"/>
        </w:rPr>
        <w:t xml:space="preserve">preguntando si desean </w:t>
      </w:r>
      <w:r w:rsidR="00F13CDD" w:rsidRPr="00F13CDD">
        <w:rPr>
          <w:rFonts w:ascii="Arial" w:hAnsi="Arial" w:cs="Arial"/>
          <w:sz w:val="24"/>
          <w:szCs w:val="24"/>
          <w:lang w:val="es-ES" w:eastAsia="es-ES"/>
        </w:rPr>
        <w:lastRenderedPageBreak/>
        <w:t>hacer uso de la palabra.</w:t>
      </w:r>
      <w:r w:rsidR="00386F58">
        <w:rPr>
          <w:rFonts w:ascii="Arial" w:hAnsi="Arial" w:cs="Arial"/>
          <w:sz w:val="24"/>
          <w:szCs w:val="24"/>
          <w:lang w:val="es-ES" w:eastAsia="es-ES"/>
        </w:rPr>
        <w:t xml:space="preserve"> </w:t>
      </w:r>
      <w:r w:rsidR="00F13CDD" w:rsidRPr="00F13CDD">
        <w:rPr>
          <w:rFonts w:ascii="Arial" w:hAnsi="Arial" w:cs="Arial"/>
          <w:sz w:val="24"/>
          <w:szCs w:val="24"/>
          <w:lang w:val="es-ES" w:eastAsia="es-ES"/>
        </w:rPr>
        <w:t xml:space="preserve">No habiendo quien, en </w:t>
      </w:r>
      <w:r w:rsidRPr="00F13CDD">
        <w:rPr>
          <w:rFonts w:ascii="Arial" w:hAnsi="Arial" w:cs="Arial"/>
          <w:sz w:val="24"/>
          <w:szCs w:val="24"/>
          <w:lang w:val="es-ES" w:eastAsia="es-ES"/>
        </w:rPr>
        <w:t>votación económica</w:t>
      </w:r>
      <w:r w:rsidR="00F13CDD" w:rsidRPr="00F13CDD">
        <w:rPr>
          <w:rFonts w:ascii="Arial" w:hAnsi="Arial" w:cs="Arial"/>
          <w:sz w:val="24"/>
          <w:szCs w:val="24"/>
          <w:lang w:val="es-ES" w:eastAsia="es-ES"/>
        </w:rPr>
        <w:t>, les pregunto si aprueban el trámite propuesto, quien esté por la afirmativa favor de manifestarlo levantando su mano.</w:t>
      </w:r>
      <w:r w:rsidR="001A3F64">
        <w:rPr>
          <w:rFonts w:ascii="Arial" w:hAnsi="Arial" w:cs="Arial"/>
          <w:sz w:val="24"/>
          <w:szCs w:val="24"/>
          <w:lang w:val="es-ES" w:eastAsia="es-ES"/>
        </w:rPr>
        <w:t xml:space="preserve"> </w:t>
      </w:r>
      <w:r w:rsidR="00F13CDD" w:rsidRPr="00F13CDD">
        <w:rPr>
          <w:rFonts w:ascii="Arial" w:hAnsi="Arial" w:cs="Arial"/>
          <w:sz w:val="24"/>
          <w:szCs w:val="24"/>
          <w:lang w:val="es-ES" w:eastAsia="es-ES"/>
        </w:rPr>
        <w:t>Aprobado</w:t>
      </w:r>
      <w:r w:rsidR="001A3F64">
        <w:rPr>
          <w:rFonts w:ascii="Arial" w:hAnsi="Arial" w:cs="Arial"/>
          <w:sz w:val="24"/>
          <w:szCs w:val="24"/>
          <w:lang w:val="es-ES" w:eastAsia="es-ES"/>
        </w:rPr>
        <w:t>.</w:t>
      </w:r>
    </w:p>
    <w:p w14:paraId="16540D5F" w14:textId="77777777" w:rsidR="00F13CDD" w:rsidRPr="00F13CDD" w:rsidRDefault="00F13CDD" w:rsidP="00F13CDD">
      <w:pPr>
        <w:jc w:val="both"/>
        <w:rPr>
          <w:rFonts w:ascii="Arial" w:hAnsi="Arial" w:cs="Arial"/>
          <w:sz w:val="24"/>
          <w:szCs w:val="24"/>
          <w:lang w:val="es-ES" w:eastAsia="es-ES"/>
        </w:rPr>
      </w:pPr>
    </w:p>
    <w:p w14:paraId="4DB2EF12" w14:textId="77777777" w:rsidR="00691A3A" w:rsidRDefault="00386F58" w:rsidP="00691A3A">
      <w:pPr>
        <w:jc w:val="both"/>
        <w:rPr>
          <w:rFonts w:ascii="Arial" w:hAnsi="Arial" w:cs="Arial"/>
          <w:sz w:val="24"/>
          <w:szCs w:val="24"/>
          <w:lang w:val="es-ES" w:eastAsia="es-ES"/>
        </w:rPr>
      </w:pPr>
      <w:r w:rsidRPr="00386F58">
        <w:rPr>
          <w:rFonts w:ascii="Arial" w:hAnsi="Arial" w:cs="Arial"/>
          <w:b/>
          <w:bCs/>
          <w:sz w:val="24"/>
          <w:szCs w:val="24"/>
          <w:lang w:val="es-ES" w:eastAsia="es-ES"/>
        </w:rPr>
        <w:t xml:space="preserve">El Señor </w:t>
      </w:r>
      <w:r w:rsidR="00F13CDD" w:rsidRPr="00386F58">
        <w:rPr>
          <w:rFonts w:ascii="Arial" w:hAnsi="Arial" w:cs="Arial"/>
          <w:b/>
          <w:bCs/>
          <w:sz w:val="24"/>
          <w:szCs w:val="24"/>
          <w:lang w:val="es-ES" w:eastAsia="es-ES"/>
        </w:rPr>
        <w:t xml:space="preserve">Secretario General: </w:t>
      </w:r>
      <w:r w:rsidR="00F13CDD" w:rsidRPr="00F13CDD">
        <w:rPr>
          <w:rFonts w:ascii="Arial" w:hAnsi="Arial" w:cs="Arial"/>
          <w:sz w:val="24"/>
          <w:szCs w:val="24"/>
          <w:lang w:val="es-ES" w:eastAsia="es-ES"/>
        </w:rPr>
        <w:t xml:space="preserve">Continuamos con el comunicado enlistado con el número 11, que se refiere a lo siguiente: </w:t>
      </w:r>
    </w:p>
    <w:p w14:paraId="2E56DCEF" w14:textId="77777777" w:rsidR="00691A3A" w:rsidRDefault="00691A3A" w:rsidP="00691A3A">
      <w:pPr>
        <w:jc w:val="both"/>
        <w:rPr>
          <w:rFonts w:ascii="Arial" w:hAnsi="Arial" w:cs="Arial"/>
          <w:sz w:val="24"/>
          <w:szCs w:val="24"/>
          <w:lang w:val="es-ES" w:eastAsia="es-ES"/>
        </w:rPr>
      </w:pPr>
    </w:p>
    <w:p w14:paraId="48238B68" w14:textId="5DE5901A" w:rsidR="00F13CDD" w:rsidRPr="00691A3A" w:rsidRDefault="00691A3A" w:rsidP="00691A3A">
      <w:pPr>
        <w:jc w:val="both"/>
        <w:rPr>
          <w:rFonts w:ascii="Arial" w:hAnsi="Arial" w:cs="Arial"/>
          <w:sz w:val="24"/>
          <w:szCs w:val="24"/>
          <w:lang w:val="es-ES" w:eastAsia="es-ES"/>
        </w:rPr>
      </w:pPr>
      <w:r>
        <w:rPr>
          <w:rFonts w:ascii="Arial" w:hAnsi="Arial" w:cs="Arial"/>
          <w:sz w:val="24"/>
          <w:szCs w:val="24"/>
          <w:lang w:val="es-ES" w:eastAsia="es-ES"/>
        </w:rPr>
        <w:t xml:space="preserve">11.- </w:t>
      </w:r>
      <w:r w:rsidR="00F13CDD" w:rsidRPr="00F13CDD">
        <w:rPr>
          <w:rFonts w:ascii="Arial" w:hAnsi="Arial" w:cs="Arial"/>
          <w:sz w:val="24"/>
          <w:szCs w:val="24"/>
          <w:lang w:val="es-ES_tradnl" w:eastAsia="es-ES"/>
        </w:rPr>
        <w:t>Oficio del regidor José de Jesús Becerra Santiago, por el cual solicita licencia sin goce de sueldo como regidor del Ayuntamiento de Guadalajara.</w:t>
      </w:r>
    </w:p>
    <w:p w14:paraId="16A7FCC9" w14:textId="77777777" w:rsidR="00F13CDD" w:rsidRPr="00F13CDD" w:rsidRDefault="00F13CDD" w:rsidP="00F13CDD">
      <w:pPr>
        <w:jc w:val="both"/>
        <w:rPr>
          <w:rFonts w:ascii="Arial" w:hAnsi="Arial" w:cs="Arial"/>
          <w:sz w:val="24"/>
          <w:szCs w:val="24"/>
          <w:lang w:val="es-ES" w:eastAsia="es-ES"/>
        </w:rPr>
      </w:pPr>
    </w:p>
    <w:p w14:paraId="396C7BEB" w14:textId="30971009" w:rsidR="00F13CDD" w:rsidRPr="001E2F02" w:rsidRDefault="00691A3A" w:rsidP="001E2F02">
      <w:pPr>
        <w:jc w:val="both"/>
        <w:rPr>
          <w:rFonts w:ascii="Arial" w:hAnsi="Arial" w:cs="Arial"/>
          <w:sz w:val="24"/>
          <w:szCs w:val="24"/>
          <w:lang w:val="es-ES_tradnl" w:eastAsia="es-ES"/>
        </w:rPr>
      </w:pPr>
      <w:r w:rsidRPr="00691A3A">
        <w:rPr>
          <w:rFonts w:ascii="Arial" w:eastAsia="Calibri" w:hAnsi="Arial" w:cs="Arial"/>
          <w:b/>
          <w:bCs/>
          <w:sz w:val="24"/>
          <w:szCs w:val="24"/>
          <w:lang w:val="es-ES_tradnl" w:eastAsia="es-ES"/>
        </w:rPr>
        <w:t xml:space="preserve">La </w:t>
      </w:r>
      <w:r w:rsidR="00F13CDD" w:rsidRPr="00691A3A">
        <w:rPr>
          <w:rFonts w:ascii="Arial" w:eastAsia="Calibri" w:hAnsi="Arial" w:cs="Arial"/>
          <w:b/>
          <w:bCs/>
          <w:sz w:val="24"/>
          <w:szCs w:val="24"/>
          <w:lang w:val="es-ES_tradnl" w:eastAsia="es-ES"/>
        </w:rPr>
        <w:t>Presidenta Municipal:</w:t>
      </w:r>
      <w:r w:rsidR="00F13CDD" w:rsidRPr="00F13CDD">
        <w:rPr>
          <w:rFonts w:ascii="Arial" w:eastAsia="Calibri" w:hAnsi="Arial" w:cs="Arial"/>
          <w:sz w:val="24"/>
          <w:szCs w:val="24"/>
          <w:lang w:val="es-ES_tradnl" w:eastAsia="es-ES"/>
        </w:rPr>
        <w:t xml:space="preserve"> </w:t>
      </w:r>
      <w:r>
        <w:rPr>
          <w:rFonts w:ascii="Arial" w:eastAsia="Calibri" w:hAnsi="Arial" w:cs="Arial"/>
          <w:sz w:val="24"/>
          <w:szCs w:val="24"/>
          <w:lang w:val="es-ES_tradnl" w:eastAsia="es-ES"/>
        </w:rPr>
        <w:t>E</w:t>
      </w:r>
      <w:r w:rsidRPr="00F13CDD">
        <w:rPr>
          <w:rFonts w:ascii="Arial" w:eastAsia="Calibri" w:hAnsi="Arial" w:cs="Arial"/>
          <w:sz w:val="24"/>
          <w:szCs w:val="24"/>
          <w:lang w:val="es-ES_tradnl" w:eastAsia="es-ES"/>
        </w:rPr>
        <w:t>l tr</w:t>
      </w:r>
      <w:r>
        <w:rPr>
          <w:rFonts w:ascii="Arial" w:eastAsia="Calibri" w:hAnsi="Arial" w:cs="Arial"/>
          <w:sz w:val="24"/>
          <w:szCs w:val="24"/>
          <w:lang w:val="es-ES_tradnl" w:eastAsia="es-ES"/>
        </w:rPr>
        <w:t>á</w:t>
      </w:r>
      <w:r w:rsidRPr="00F13CDD">
        <w:rPr>
          <w:rFonts w:ascii="Arial" w:eastAsia="Calibri" w:hAnsi="Arial" w:cs="Arial"/>
          <w:sz w:val="24"/>
          <w:szCs w:val="24"/>
          <w:lang w:val="es-ES_tradnl" w:eastAsia="es-ES"/>
        </w:rPr>
        <w:t xml:space="preserve">mite que se propone </w:t>
      </w:r>
      <w:r w:rsidRPr="00F13CDD">
        <w:rPr>
          <w:rFonts w:ascii="Arial" w:hAnsi="Arial" w:cs="Arial"/>
          <w:sz w:val="24"/>
          <w:szCs w:val="24"/>
          <w:lang w:val="es-ES" w:eastAsia="es-ES"/>
        </w:rPr>
        <w:t xml:space="preserve">es tener por recibida la solicitud de referencia con fundamento en lo dispuesto en el artículo 73 fracción </w:t>
      </w:r>
      <w:r w:rsidRPr="001E2F02">
        <w:rPr>
          <w:rFonts w:ascii="Arial" w:hAnsi="Arial" w:cs="Arial"/>
          <w:sz w:val="24"/>
          <w:szCs w:val="24"/>
          <w:lang w:val="es-ES" w:eastAsia="es-ES"/>
        </w:rPr>
        <w:t xml:space="preserve">III de la Constitución Política del Estado de Jalisco, y demás disposiciones legales y reglamentarias aplicables, poniendo a consideración la licencia correspondiente, así como instruir al </w:t>
      </w:r>
      <w:r w:rsidR="00AA58DD">
        <w:rPr>
          <w:rFonts w:ascii="Arial" w:hAnsi="Arial" w:cs="Arial"/>
          <w:sz w:val="24"/>
          <w:szCs w:val="24"/>
          <w:lang w:val="es-ES" w:eastAsia="es-ES"/>
        </w:rPr>
        <w:t>S</w:t>
      </w:r>
      <w:r w:rsidRPr="001E2F02">
        <w:rPr>
          <w:rFonts w:ascii="Arial" w:hAnsi="Arial" w:cs="Arial"/>
          <w:sz w:val="24"/>
          <w:szCs w:val="24"/>
          <w:lang w:val="es-ES" w:eastAsia="es-ES"/>
        </w:rPr>
        <w:t xml:space="preserve">ecretario </w:t>
      </w:r>
      <w:r w:rsidR="00AA58DD">
        <w:rPr>
          <w:rFonts w:ascii="Arial" w:hAnsi="Arial" w:cs="Arial"/>
          <w:sz w:val="24"/>
          <w:szCs w:val="24"/>
          <w:lang w:val="es-ES" w:eastAsia="es-ES"/>
        </w:rPr>
        <w:t>G</w:t>
      </w:r>
      <w:r w:rsidRPr="001E2F02">
        <w:rPr>
          <w:rFonts w:ascii="Arial" w:hAnsi="Arial" w:cs="Arial"/>
          <w:sz w:val="24"/>
          <w:szCs w:val="24"/>
          <w:lang w:val="es-ES" w:eastAsia="es-ES"/>
        </w:rPr>
        <w:t>eneral a realizar los trámites administrativos que correspondan</w:t>
      </w:r>
      <w:r w:rsidR="00F13CDD" w:rsidRPr="001E2F02">
        <w:rPr>
          <w:rFonts w:ascii="Arial" w:hAnsi="Arial" w:cs="Arial"/>
          <w:sz w:val="24"/>
          <w:szCs w:val="24"/>
          <w:lang w:val="es-ES" w:eastAsia="es-ES"/>
        </w:rPr>
        <w:t>. preguntando si alguien desea hacer uso de la palabra.</w:t>
      </w:r>
      <w:r w:rsidRPr="001E2F02">
        <w:rPr>
          <w:rFonts w:ascii="Arial" w:hAnsi="Arial" w:cs="Arial"/>
          <w:sz w:val="24"/>
          <w:szCs w:val="24"/>
          <w:lang w:val="es-ES" w:eastAsia="es-ES"/>
        </w:rPr>
        <w:t xml:space="preserve"> N</w:t>
      </w:r>
      <w:r w:rsidR="00F13CDD" w:rsidRPr="001E2F02">
        <w:rPr>
          <w:rFonts w:ascii="Arial" w:hAnsi="Arial" w:cs="Arial"/>
          <w:sz w:val="24"/>
          <w:szCs w:val="24"/>
          <w:lang w:val="es-ES_tradnl" w:eastAsia="es-ES"/>
        </w:rPr>
        <w:t xml:space="preserve">o habiendo quien, en </w:t>
      </w:r>
      <w:r w:rsidRPr="001E2F02">
        <w:rPr>
          <w:rFonts w:ascii="Arial" w:hAnsi="Arial" w:cs="Arial"/>
          <w:sz w:val="24"/>
          <w:szCs w:val="24"/>
          <w:lang w:val="es-ES_tradnl" w:eastAsia="es-ES"/>
        </w:rPr>
        <w:t>votación económica</w:t>
      </w:r>
      <w:r w:rsidR="00F13CDD" w:rsidRPr="001E2F02">
        <w:rPr>
          <w:rFonts w:ascii="Arial" w:hAnsi="Arial" w:cs="Arial"/>
          <w:sz w:val="24"/>
          <w:szCs w:val="24"/>
          <w:lang w:val="es-ES_tradnl" w:eastAsia="es-ES"/>
        </w:rPr>
        <w:t>, les pregunto si aprueban el trámite propuesto, quien esté por la afirmativa favor de manifestarlo levantando su mano.</w:t>
      </w:r>
      <w:r w:rsidRPr="001E2F02">
        <w:rPr>
          <w:rFonts w:ascii="Arial" w:hAnsi="Arial" w:cs="Arial"/>
          <w:sz w:val="24"/>
          <w:szCs w:val="24"/>
          <w:lang w:val="es-ES_tradnl" w:eastAsia="es-ES"/>
        </w:rPr>
        <w:t xml:space="preserve"> </w:t>
      </w:r>
      <w:r w:rsidR="00F13CDD" w:rsidRPr="001E2F02">
        <w:rPr>
          <w:rFonts w:ascii="Arial" w:hAnsi="Arial" w:cs="Arial"/>
          <w:sz w:val="24"/>
          <w:szCs w:val="24"/>
          <w:lang w:val="es-ES_tradnl" w:eastAsia="es-ES"/>
        </w:rPr>
        <w:t>Aprobado</w:t>
      </w:r>
      <w:r w:rsidRPr="001E2F02">
        <w:rPr>
          <w:rFonts w:ascii="Arial" w:hAnsi="Arial" w:cs="Arial"/>
          <w:sz w:val="24"/>
          <w:szCs w:val="24"/>
          <w:lang w:val="es-ES_tradnl" w:eastAsia="es-ES"/>
        </w:rPr>
        <w:t>.</w:t>
      </w:r>
    </w:p>
    <w:p w14:paraId="11DAA637" w14:textId="77777777" w:rsidR="00F13CDD" w:rsidRPr="001E2F02" w:rsidRDefault="00F13CDD" w:rsidP="001E2F02">
      <w:pPr>
        <w:jc w:val="both"/>
        <w:rPr>
          <w:rFonts w:ascii="Arial" w:hAnsi="Arial" w:cs="Arial"/>
          <w:sz w:val="24"/>
          <w:szCs w:val="24"/>
          <w:lang w:val="es-ES" w:eastAsia="es-ES"/>
        </w:rPr>
      </w:pPr>
    </w:p>
    <w:p w14:paraId="4842ABBC" w14:textId="37974DB0" w:rsidR="00691A3A" w:rsidRDefault="00691A3A" w:rsidP="001E2F02">
      <w:pPr>
        <w:jc w:val="both"/>
        <w:rPr>
          <w:rFonts w:ascii="Arial" w:hAnsi="Arial" w:cs="Arial"/>
          <w:sz w:val="24"/>
          <w:szCs w:val="24"/>
          <w:lang w:eastAsia="es-ES"/>
        </w:rPr>
      </w:pPr>
      <w:bookmarkStart w:id="4" w:name="_Hlk204695383"/>
      <w:r w:rsidRPr="001E2F02">
        <w:rPr>
          <w:rFonts w:ascii="Arial" w:hAnsi="Arial" w:cs="Arial"/>
          <w:b/>
          <w:bCs/>
          <w:sz w:val="24"/>
          <w:szCs w:val="24"/>
          <w:lang w:val="es-ES_tradnl" w:eastAsia="es-ES"/>
        </w:rPr>
        <w:t xml:space="preserve">El Señor </w:t>
      </w:r>
      <w:r w:rsidR="00F13CDD" w:rsidRPr="001E2F02">
        <w:rPr>
          <w:rFonts w:ascii="Arial" w:hAnsi="Arial" w:cs="Arial"/>
          <w:b/>
          <w:bCs/>
          <w:sz w:val="24"/>
          <w:szCs w:val="24"/>
          <w:lang w:val="es-ES_tradnl" w:eastAsia="es-ES"/>
        </w:rPr>
        <w:t>Secretario General:</w:t>
      </w:r>
      <w:r w:rsidR="00F13CDD" w:rsidRPr="001E2F02">
        <w:rPr>
          <w:rFonts w:ascii="Arial" w:hAnsi="Arial" w:cs="Arial"/>
          <w:sz w:val="24"/>
          <w:szCs w:val="24"/>
          <w:lang w:val="es-ES_tradnl" w:eastAsia="es-ES"/>
        </w:rPr>
        <w:t xml:space="preserve"> Continuamos con los comunicados enlistados con los números del 12 al 16, referentes a resoluciones </w:t>
      </w:r>
      <w:r w:rsidRPr="001E2F02">
        <w:rPr>
          <w:rFonts w:ascii="Arial" w:hAnsi="Arial" w:cs="Arial"/>
          <w:sz w:val="24"/>
          <w:szCs w:val="24"/>
          <w:lang w:val="es-ES_tradnl" w:eastAsia="es-ES"/>
        </w:rPr>
        <w:t>improcedentes</w:t>
      </w:r>
      <w:r w:rsidR="00F13CDD" w:rsidRPr="001E2F02">
        <w:rPr>
          <w:rFonts w:ascii="Arial" w:hAnsi="Arial" w:cs="Arial"/>
          <w:sz w:val="24"/>
          <w:szCs w:val="24"/>
          <w:lang w:val="es-ES_tradnl" w:eastAsia="es-ES"/>
        </w:rPr>
        <w:t xml:space="preserve"> de recursos de revisión en contra </w:t>
      </w:r>
      <w:bookmarkStart w:id="5" w:name="_Hlk188871311"/>
      <w:r w:rsidR="00F13CDD" w:rsidRPr="001E2F02">
        <w:rPr>
          <w:rFonts w:ascii="Arial" w:hAnsi="Arial" w:cs="Arial"/>
          <w:sz w:val="24"/>
          <w:szCs w:val="24"/>
          <w:lang w:eastAsia="es-ES"/>
        </w:rPr>
        <w:t xml:space="preserve">del Dictamen de Trazo, Usos y Destinos Específicos. </w:t>
      </w:r>
      <w:bookmarkEnd w:id="5"/>
    </w:p>
    <w:p w14:paraId="428C29B6" w14:textId="77777777" w:rsidR="004C7CDF" w:rsidRPr="001E2F02" w:rsidRDefault="004C7CDF" w:rsidP="001E2F02">
      <w:pPr>
        <w:jc w:val="both"/>
        <w:rPr>
          <w:rFonts w:ascii="Arial" w:hAnsi="Arial" w:cs="Arial"/>
          <w:sz w:val="24"/>
          <w:szCs w:val="24"/>
          <w:lang w:val="es-ES_tradnl" w:eastAsia="es-ES"/>
        </w:rPr>
      </w:pPr>
    </w:p>
    <w:p w14:paraId="6414CDFF" w14:textId="6845BA00" w:rsidR="00691A3A" w:rsidRPr="001E2F02" w:rsidRDefault="00691A3A" w:rsidP="001E2F02">
      <w:pPr>
        <w:jc w:val="both"/>
        <w:rPr>
          <w:rFonts w:ascii="Arial" w:hAnsi="Arial" w:cs="Arial"/>
          <w:sz w:val="24"/>
          <w:szCs w:val="24"/>
          <w:lang w:val="es-ES_tradnl" w:eastAsia="es-ES"/>
        </w:rPr>
      </w:pPr>
      <w:r w:rsidRPr="001E2F02">
        <w:rPr>
          <w:rFonts w:ascii="Arial" w:hAnsi="Arial" w:cs="Arial"/>
          <w:sz w:val="24"/>
          <w:szCs w:val="24"/>
          <w:lang w:val="es-ES_tradnl" w:eastAsia="es-ES"/>
        </w:rPr>
        <w:t>12.- Resolución del Recurso de Revisión relativo al expediente DRRUS 04/2022.</w:t>
      </w:r>
    </w:p>
    <w:p w14:paraId="0D2F8E0D" w14:textId="77777777" w:rsidR="00691A3A" w:rsidRPr="001E2F02" w:rsidRDefault="00691A3A" w:rsidP="001E2F02">
      <w:pPr>
        <w:ind w:left="567" w:hanging="567"/>
        <w:jc w:val="both"/>
        <w:rPr>
          <w:rFonts w:ascii="Arial" w:hAnsi="Arial" w:cs="Arial"/>
          <w:sz w:val="24"/>
          <w:szCs w:val="24"/>
          <w:lang w:val="es-ES_tradnl" w:eastAsia="es-ES"/>
        </w:rPr>
      </w:pPr>
    </w:p>
    <w:p w14:paraId="7469371A" w14:textId="4804AEC0" w:rsidR="00691A3A" w:rsidRPr="001E2F02" w:rsidRDefault="00691A3A" w:rsidP="001E2F02">
      <w:pPr>
        <w:jc w:val="both"/>
        <w:rPr>
          <w:rFonts w:ascii="Arial" w:hAnsi="Arial" w:cs="Arial"/>
          <w:sz w:val="24"/>
          <w:szCs w:val="24"/>
          <w:lang w:val="es-ES_tradnl" w:eastAsia="es-ES"/>
        </w:rPr>
      </w:pPr>
      <w:r w:rsidRPr="001E2F02">
        <w:rPr>
          <w:rFonts w:ascii="Arial" w:hAnsi="Arial" w:cs="Arial"/>
          <w:sz w:val="24"/>
          <w:szCs w:val="24"/>
          <w:lang w:val="es-ES_tradnl" w:eastAsia="es-ES"/>
        </w:rPr>
        <w:t>13.- Resolución del Recurso de Revisión relativo al expediente DRRUS 041/2022.</w:t>
      </w:r>
    </w:p>
    <w:p w14:paraId="0373CAFF" w14:textId="77777777" w:rsidR="00691A3A" w:rsidRPr="001E2F02" w:rsidRDefault="00691A3A" w:rsidP="001E2F02">
      <w:pPr>
        <w:ind w:left="567" w:hanging="567"/>
        <w:jc w:val="both"/>
        <w:rPr>
          <w:rFonts w:ascii="Arial" w:hAnsi="Arial" w:cs="Arial"/>
          <w:sz w:val="24"/>
          <w:szCs w:val="24"/>
          <w:lang w:val="es-ES_tradnl" w:eastAsia="es-ES"/>
        </w:rPr>
      </w:pPr>
    </w:p>
    <w:p w14:paraId="0C3F5781" w14:textId="659CD2AB" w:rsidR="00691A3A" w:rsidRPr="001E2F02" w:rsidRDefault="00691A3A" w:rsidP="001E2F02">
      <w:pPr>
        <w:jc w:val="both"/>
        <w:rPr>
          <w:rFonts w:ascii="Arial" w:hAnsi="Arial" w:cs="Arial"/>
          <w:sz w:val="24"/>
          <w:szCs w:val="24"/>
          <w:lang w:val="es-ES_tradnl" w:eastAsia="es-ES"/>
        </w:rPr>
      </w:pPr>
      <w:r w:rsidRPr="001E2F02">
        <w:rPr>
          <w:rFonts w:ascii="Arial" w:hAnsi="Arial" w:cs="Arial"/>
          <w:sz w:val="24"/>
          <w:szCs w:val="24"/>
          <w:lang w:val="es-ES_tradnl" w:eastAsia="es-ES"/>
        </w:rPr>
        <w:t>14.- Resolución del Recurso de Revisión relativo al expediente DRRUS 14/2023.</w:t>
      </w:r>
    </w:p>
    <w:p w14:paraId="3A4E12E3" w14:textId="77777777" w:rsidR="00691A3A" w:rsidRPr="001E2F02" w:rsidRDefault="00691A3A" w:rsidP="001E2F02">
      <w:pPr>
        <w:jc w:val="both"/>
        <w:rPr>
          <w:rFonts w:ascii="Arial" w:hAnsi="Arial" w:cs="Arial"/>
          <w:sz w:val="24"/>
          <w:szCs w:val="24"/>
          <w:lang w:val="es-ES_tradnl" w:eastAsia="es-ES"/>
        </w:rPr>
      </w:pPr>
    </w:p>
    <w:p w14:paraId="032A9807" w14:textId="33027C69" w:rsidR="00691A3A" w:rsidRPr="001E2F02" w:rsidRDefault="00691A3A" w:rsidP="001E2F02">
      <w:pPr>
        <w:jc w:val="both"/>
        <w:rPr>
          <w:rFonts w:ascii="Arial" w:hAnsi="Arial" w:cs="Arial"/>
          <w:sz w:val="24"/>
          <w:szCs w:val="24"/>
          <w:lang w:val="es-ES_tradnl" w:eastAsia="es-ES"/>
        </w:rPr>
      </w:pPr>
      <w:r w:rsidRPr="001E2F02">
        <w:rPr>
          <w:rFonts w:ascii="Arial" w:hAnsi="Arial" w:cs="Arial"/>
          <w:sz w:val="24"/>
          <w:szCs w:val="24"/>
          <w:lang w:val="es-ES_tradnl" w:eastAsia="es-ES"/>
        </w:rPr>
        <w:t>15.- Resolución del Recurso de Revisión relativo al expediente DRRUS 23/2023.</w:t>
      </w:r>
    </w:p>
    <w:p w14:paraId="0D81E84B" w14:textId="77777777" w:rsidR="00691A3A" w:rsidRPr="001E2F02" w:rsidRDefault="00691A3A" w:rsidP="001E2F02">
      <w:pPr>
        <w:jc w:val="both"/>
        <w:rPr>
          <w:rFonts w:ascii="Arial" w:hAnsi="Arial" w:cs="Arial"/>
          <w:sz w:val="24"/>
          <w:szCs w:val="24"/>
          <w:lang w:val="es-ES_tradnl" w:eastAsia="es-ES"/>
        </w:rPr>
      </w:pPr>
    </w:p>
    <w:p w14:paraId="5143DD55" w14:textId="5B1F0417" w:rsidR="00691A3A" w:rsidRPr="001E2F02" w:rsidRDefault="00691A3A" w:rsidP="001E2F02">
      <w:pPr>
        <w:jc w:val="both"/>
        <w:rPr>
          <w:rFonts w:ascii="Arial" w:hAnsi="Arial" w:cs="Arial"/>
          <w:sz w:val="24"/>
          <w:szCs w:val="24"/>
          <w:lang w:val="es-ES_tradnl" w:eastAsia="es-ES"/>
        </w:rPr>
      </w:pPr>
      <w:r w:rsidRPr="001E2F02">
        <w:rPr>
          <w:rFonts w:ascii="Arial" w:hAnsi="Arial" w:cs="Arial"/>
          <w:sz w:val="24"/>
          <w:szCs w:val="24"/>
          <w:lang w:val="es-ES_tradnl" w:eastAsia="es-ES"/>
        </w:rPr>
        <w:t>16.- Resolución del Recurso de Revisión relativo al expediente DRRUS 35/2023.</w:t>
      </w:r>
    </w:p>
    <w:p w14:paraId="0C27362B" w14:textId="338EF287" w:rsidR="00F13CDD" w:rsidRPr="001E2F02" w:rsidRDefault="00F13CDD" w:rsidP="001E2F02">
      <w:pPr>
        <w:jc w:val="both"/>
        <w:rPr>
          <w:rFonts w:ascii="Arial" w:hAnsi="Arial" w:cs="Arial"/>
          <w:sz w:val="24"/>
          <w:szCs w:val="24"/>
          <w:lang w:val="es-ES_tradnl" w:eastAsia="es-ES"/>
        </w:rPr>
      </w:pPr>
    </w:p>
    <w:bookmarkEnd w:id="4"/>
    <w:p w14:paraId="213E6648" w14:textId="0816348E" w:rsidR="00F13CDD" w:rsidRPr="001E2F02" w:rsidRDefault="00691A3A" w:rsidP="001E2F02">
      <w:pPr>
        <w:jc w:val="both"/>
        <w:rPr>
          <w:rFonts w:ascii="Arial" w:hAnsi="Arial" w:cs="Arial"/>
          <w:sz w:val="24"/>
          <w:szCs w:val="24"/>
          <w:lang w:val="es-ES_tradnl" w:eastAsia="es-ES"/>
        </w:rPr>
      </w:pPr>
      <w:r w:rsidRPr="001E2F02">
        <w:rPr>
          <w:rFonts w:ascii="Arial" w:hAnsi="Arial" w:cs="Arial"/>
          <w:b/>
          <w:bCs/>
          <w:sz w:val="24"/>
          <w:szCs w:val="24"/>
          <w:lang w:val="es-ES_tradnl" w:eastAsia="es-ES"/>
        </w:rPr>
        <w:t xml:space="preserve">La </w:t>
      </w:r>
      <w:r w:rsidR="00F13CDD" w:rsidRPr="001E2F02">
        <w:rPr>
          <w:rFonts w:ascii="Arial" w:eastAsia="Calibri" w:hAnsi="Arial" w:cs="Arial"/>
          <w:b/>
          <w:bCs/>
          <w:sz w:val="24"/>
          <w:szCs w:val="24"/>
          <w:lang w:val="es-ES_tradnl" w:eastAsia="es-ES"/>
        </w:rPr>
        <w:t>Presidenta Municipal:</w:t>
      </w:r>
      <w:r w:rsidR="00F13CDD" w:rsidRPr="001E2F02">
        <w:rPr>
          <w:rFonts w:ascii="Arial" w:eastAsia="Calibri" w:hAnsi="Arial" w:cs="Arial"/>
          <w:sz w:val="24"/>
          <w:szCs w:val="24"/>
          <w:lang w:val="es-ES_tradnl" w:eastAsia="es-ES"/>
        </w:rPr>
        <w:t xml:space="preserve"> </w:t>
      </w:r>
      <w:r w:rsidRPr="001E2F02">
        <w:rPr>
          <w:rFonts w:ascii="Arial" w:hAnsi="Arial" w:cs="Arial"/>
          <w:sz w:val="24"/>
          <w:szCs w:val="24"/>
          <w:lang w:val="es-ES" w:eastAsia="es-ES"/>
        </w:rPr>
        <w:t xml:space="preserve">El trámite que se propone es poner a su consideración la validación de las resoluciones de referencia, de conformidad con lo dispuesto en el párrafo 4 del artículo 162 del </w:t>
      </w:r>
      <w:r w:rsidR="001D5BBF" w:rsidRPr="001E2F02">
        <w:rPr>
          <w:rFonts w:ascii="Arial" w:hAnsi="Arial" w:cs="Arial"/>
          <w:sz w:val="24"/>
          <w:szCs w:val="24"/>
          <w:lang w:val="es-ES" w:eastAsia="es-ES"/>
        </w:rPr>
        <w:t>R</w:t>
      </w:r>
      <w:r w:rsidRPr="001E2F02">
        <w:rPr>
          <w:rFonts w:ascii="Arial" w:hAnsi="Arial" w:cs="Arial"/>
          <w:sz w:val="24"/>
          <w:szCs w:val="24"/>
          <w:lang w:val="es-ES" w:eastAsia="es-ES"/>
        </w:rPr>
        <w:t xml:space="preserve">eglamento de </w:t>
      </w:r>
      <w:r w:rsidR="001D5BBF" w:rsidRPr="001E2F02">
        <w:rPr>
          <w:rFonts w:ascii="Arial" w:hAnsi="Arial" w:cs="Arial"/>
          <w:sz w:val="24"/>
          <w:szCs w:val="24"/>
          <w:lang w:val="es-ES" w:eastAsia="es-ES"/>
        </w:rPr>
        <w:t>G</w:t>
      </w:r>
      <w:r w:rsidRPr="001E2F02">
        <w:rPr>
          <w:rFonts w:ascii="Arial" w:hAnsi="Arial" w:cs="Arial"/>
          <w:sz w:val="24"/>
          <w:szCs w:val="24"/>
          <w:lang w:val="es-ES" w:eastAsia="es-ES"/>
        </w:rPr>
        <w:t xml:space="preserve">estión del </w:t>
      </w:r>
      <w:r w:rsidR="001D5BBF" w:rsidRPr="001E2F02">
        <w:rPr>
          <w:rFonts w:ascii="Arial" w:hAnsi="Arial" w:cs="Arial"/>
          <w:sz w:val="24"/>
          <w:szCs w:val="24"/>
          <w:lang w:val="es-ES" w:eastAsia="es-ES"/>
        </w:rPr>
        <w:lastRenderedPageBreak/>
        <w:t>D</w:t>
      </w:r>
      <w:r w:rsidRPr="001E2F02">
        <w:rPr>
          <w:rFonts w:ascii="Arial" w:hAnsi="Arial" w:cs="Arial"/>
          <w:sz w:val="24"/>
          <w:szCs w:val="24"/>
          <w:lang w:val="es-ES" w:eastAsia="es-ES"/>
        </w:rPr>
        <w:t xml:space="preserve">esarrollo </w:t>
      </w:r>
      <w:r w:rsidR="001D5BBF" w:rsidRPr="001E2F02">
        <w:rPr>
          <w:rFonts w:ascii="Arial" w:hAnsi="Arial" w:cs="Arial"/>
          <w:sz w:val="24"/>
          <w:szCs w:val="24"/>
          <w:lang w:val="es-ES" w:eastAsia="es-ES"/>
        </w:rPr>
        <w:t>U</w:t>
      </w:r>
      <w:r w:rsidRPr="001E2F02">
        <w:rPr>
          <w:rFonts w:ascii="Arial" w:hAnsi="Arial" w:cs="Arial"/>
          <w:sz w:val="24"/>
          <w:szCs w:val="24"/>
          <w:lang w:val="es-ES" w:eastAsia="es-ES"/>
        </w:rPr>
        <w:t xml:space="preserve">rbano para el </w:t>
      </w:r>
      <w:r w:rsidR="001D5BBF" w:rsidRPr="001E2F02">
        <w:rPr>
          <w:rFonts w:ascii="Arial" w:hAnsi="Arial" w:cs="Arial"/>
          <w:sz w:val="24"/>
          <w:szCs w:val="24"/>
          <w:lang w:val="es-ES" w:eastAsia="es-ES"/>
        </w:rPr>
        <w:t>M</w:t>
      </w:r>
      <w:r w:rsidRPr="001E2F02">
        <w:rPr>
          <w:rFonts w:ascii="Arial" w:hAnsi="Arial" w:cs="Arial"/>
          <w:sz w:val="24"/>
          <w:szCs w:val="24"/>
          <w:lang w:val="es-ES" w:eastAsia="es-ES"/>
        </w:rPr>
        <w:t xml:space="preserve">unicipio de </w:t>
      </w:r>
      <w:r w:rsidR="001D5BBF" w:rsidRPr="001E2F02">
        <w:rPr>
          <w:rFonts w:ascii="Arial" w:hAnsi="Arial" w:cs="Arial"/>
          <w:sz w:val="24"/>
          <w:szCs w:val="24"/>
          <w:lang w:val="es-ES" w:eastAsia="es-ES"/>
        </w:rPr>
        <w:t>G</w:t>
      </w:r>
      <w:r w:rsidRPr="001E2F02">
        <w:rPr>
          <w:rFonts w:ascii="Arial" w:hAnsi="Arial" w:cs="Arial"/>
          <w:sz w:val="24"/>
          <w:szCs w:val="24"/>
          <w:lang w:val="es-ES" w:eastAsia="es-ES"/>
        </w:rPr>
        <w:t>uadalajara</w:t>
      </w:r>
      <w:r w:rsidR="00F13CDD" w:rsidRPr="001E2F02">
        <w:rPr>
          <w:rFonts w:ascii="Arial" w:hAnsi="Arial" w:cs="Arial"/>
          <w:sz w:val="24"/>
          <w:szCs w:val="24"/>
          <w:lang w:val="es-ES" w:eastAsia="es-ES"/>
        </w:rPr>
        <w:t>,</w:t>
      </w:r>
      <w:r w:rsidR="00F13CDD" w:rsidRPr="001E2F02">
        <w:rPr>
          <w:rFonts w:ascii="Arial" w:hAnsi="Arial" w:cs="Arial"/>
          <w:sz w:val="24"/>
          <w:szCs w:val="24"/>
          <w:lang w:val="es-ES_tradnl" w:eastAsia="es-ES"/>
        </w:rPr>
        <w:t xml:space="preserve"> preguntando si desean hacer uso de la palabra.</w:t>
      </w:r>
      <w:r w:rsidR="001D5BBF" w:rsidRPr="001E2F02">
        <w:rPr>
          <w:rFonts w:ascii="Arial" w:hAnsi="Arial" w:cs="Arial"/>
          <w:sz w:val="24"/>
          <w:szCs w:val="24"/>
          <w:lang w:val="es-ES_tradnl" w:eastAsia="es-ES"/>
        </w:rPr>
        <w:t xml:space="preserve"> </w:t>
      </w:r>
      <w:r w:rsidR="00F13CDD" w:rsidRPr="001E2F02">
        <w:rPr>
          <w:rFonts w:ascii="Arial" w:hAnsi="Arial" w:cs="Arial"/>
          <w:sz w:val="24"/>
          <w:szCs w:val="24"/>
          <w:lang w:val="es-ES_tradnl" w:eastAsia="es-ES"/>
        </w:rPr>
        <w:t xml:space="preserve">No habiendo quien, en </w:t>
      </w:r>
      <w:r w:rsidR="001D5BBF" w:rsidRPr="001E2F02">
        <w:rPr>
          <w:rFonts w:ascii="Arial" w:hAnsi="Arial" w:cs="Arial"/>
          <w:sz w:val="24"/>
          <w:szCs w:val="24"/>
          <w:lang w:val="es-ES_tradnl" w:eastAsia="es-ES"/>
        </w:rPr>
        <w:t>votación económica</w:t>
      </w:r>
      <w:r w:rsidR="00F13CDD" w:rsidRPr="001E2F02">
        <w:rPr>
          <w:rFonts w:ascii="Arial" w:hAnsi="Arial" w:cs="Arial"/>
          <w:sz w:val="24"/>
          <w:szCs w:val="24"/>
          <w:lang w:val="es-ES_tradnl" w:eastAsia="es-ES"/>
        </w:rPr>
        <w:t>, les pregunto si son de aprobarse los comunicados referidos, quienes estén por la afirmativa favor de manifestarlo levantando su mano.</w:t>
      </w:r>
      <w:r w:rsidR="001D5BBF" w:rsidRPr="001E2F02">
        <w:rPr>
          <w:rFonts w:ascii="Arial" w:hAnsi="Arial" w:cs="Arial"/>
          <w:sz w:val="24"/>
          <w:szCs w:val="24"/>
          <w:lang w:val="es-ES_tradnl" w:eastAsia="es-ES"/>
        </w:rPr>
        <w:t xml:space="preserve"> </w:t>
      </w:r>
      <w:r w:rsidR="00F13CDD" w:rsidRPr="001E2F02">
        <w:rPr>
          <w:rFonts w:ascii="Arial" w:hAnsi="Arial" w:cs="Arial"/>
          <w:sz w:val="24"/>
          <w:szCs w:val="24"/>
          <w:lang w:val="es-ES_tradnl" w:eastAsia="es-ES"/>
        </w:rPr>
        <w:t>Aprobados</w:t>
      </w:r>
      <w:r w:rsidR="001D5BBF" w:rsidRPr="001E2F02">
        <w:rPr>
          <w:rFonts w:ascii="Arial" w:hAnsi="Arial" w:cs="Arial"/>
          <w:sz w:val="24"/>
          <w:szCs w:val="24"/>
          <w:lang w:val="es-ES_tradnl" w:eastAsia="es-ES"/>
        </w:rPr>
        <w:t>.</w:t>
      </w:r>
    </w:p>
    <w:p w14:paraId="71E69538" w14:textId="77777777" w:rsidR="00F13CDD" w:rsidRPr="001E2F02" w:rsidRDefault="00F13CDD" w:rsidP="001E2F02">
      <w:pPr>
        <w:jc w:val="both"/>
        <w:rPr>
          <w:rFonts w:ascii="Arial" w:hAnsi="Arial" w:cs="Arial"/>
          <w:sz w:val="24"/>
          <w:szCs w:val="24"/>
          <w:lang w:val="es-ES" w:eastAsia="es-ES"/>
        </w:rPr>
      </w:pPr>
    </w:p>
    <w:p w14:paraId="35F786F8" w14:textId="1628FD9E" w:rsidR="00F13CDD" w:rsidRPr="001E2F02" w:rsidRDefault="001D5BBF" w:rsidP="001E2F02">
      <w:pPr>
        <w:jc w:val="both"/>
        <w:rPr>
          <w:rFonts w:ascii="Arial" w:hAnsi="Arial" w:cs="Arial"/>
          <w:sz w:val="24"/>
          <w:szCs w:val="24"/>
          <w:lang w:val="es-ES" w:eastAsia="es-ES"/>
        </w:rPr>
      </w:pPr>
      <w:r w:rsidRPr="001E2F02">
        <w:rPr>
          <w:rFonts w:ascii="Arial" w:hAnsi="Arial" w:cs="Arial"/>
          <w:b/>
          <w:bCs/>
          <w:sz w:val="24"/>
          <w:szCs w:val="24"/>
          <w:lang w:val="es-ES_tradnl" w:eastAsia="es-ES"/>
        </w:rPr>
        <w:t xml:space="preserve">El Señor </w:t>
      </w:r>
      <w:r w:rsidR="00F13CDD" w:rsidRPr="001E2F02">
        <w:rPr>
          <w:rFonts w:ascii="Arial" w:hAnsi="Arial" w:cs="Arial"/>
          <w:b/>
          <w:bCs/>
          <w:sz w:val="24"/>
          <w:szCs w:val="24"/>
          <w:lang w:val="es-ES_tradnl" w:eastAsia="es-ES"/>
        </w:rPr>
        <w:t>Secretario General:</w:t>
      </w:r>
      <w:r w:rsidR="00F13CDD" w:rsidRPr="001E2F02">
        <w:rPr>
          <w:rFonts w:ascii="Arial" w:hAnsi="Arial" w:cs="Arial"/>
          <w:sz w:val="24"/>
          <w:szCs w:val="24"/>
          <w:lang w:val="es-ES_tradnl" w:eastAsia="es-ES"/>
        </w:rPr>
        <w:t xml:space="preserve"> Continuamos con los comunicados enlistados con los números 17 y 19, referentes a resoluciones </w:t>
      </w:r>
      <w:r w:rsidRPr="001E2F02">
        <w:rPr>
          <w:rFonts w:ascii="Arial" w:hAnsi="Arial" w:cs="Arial"/>
          <w:sz w:val="24"/>
          <w:szCs w:val="24"/>
          <w:lang w:val="es-ES_tradnl" w:eastAsia="es-ES"/>
        </w:rPr>
        <w:t>procedentes</w:t>
      </w:r>
      <w:r w:rsidR="00F13CDD" w:rsidRPr="001E2F02">
        <w:rPr>
          <w:rFonts w:ascii="Arial" w:hAnsi="Arial" w:cs="Arial"/>
          <w:sz w:val="24"/>
          <w:szCs w:val="24"/>
          <w:lang w:val="es-ES_tradnl" w:eastAsia="es-ES"/>
        </w:rPr>
        <w:t xml:space="preserve"> de recursos de revisión en contra </w:t>
      </w:r>
      <w:r w:rsidR="00F13CDD" w:rsidRPr="001E2F02">
        <w:rPr>
          <w:rFonts w:ascii="Arial" w:hAnsi="Arial" w:cs="Arial"/>
          <w:sz w:val="24"/>
          <w:szCs w:val="24"/>
          <w:lang w:eastAsia="es-ES"/>
        </w:rPr>
        <w:t xml:space="preserve">del Dictamen de Trazo, Usos y Destinos Específicos. </w:t>
      </w:r>
    </w:p>
    <w:p w14:paraId="7401BB39" w14:textId="22FB3BBE" w:rsidR="00F13CDD" w:rsidRPr="001E2F02" w:rsidRDefault="00F13CDD" w:rsidP="001E2F02">
      <w:pPr>
        <w:jc w:val="both"/>
        <w:rPr>
          <w:rFonts w:ascii="Arial" w:hAnsi="Arial" w:cs="Arial"/>
          <w:sz w:val="24"/>
          <w:szCs w:val="24"/>
          <w:lang w:val="es-ES" w:eastAsia="es-ES"/>
        </w:rPr>
      </w:pPr>
    </w:p>
    <w:p w14:paraId="2CBACBA1" w14:textId="79B1C6AB" w:rsidR="001D5BBF" w:rsidRPr="001E2F02" w:rsidRDefault="001D5BBF" w:rsidP="001E2F02">
      <w:pPr>
        <w:jc w:val="both"/>
        <w:rPr>
          <w:rFonts w:ascii="Arial" w:hAnsi="Arial" w:cs="Arial"/>
          <w:sz w:val="24"/>
          <w:szCs w:val="24"/>
          <w:lang w:val="es-ES_tradnl" w:eastAsia="es-ES"/>
        </w:rPr>
      </w:pPr>
      <w:r w:rsidRPr="001E2F02">
        <w:rPr>
          <w:rFonts w:ascii="Arial" w:hAnsi="Arial" w:cs="Arial"/>
          <w:sz w:val="24"/>
          <w:szCs w:val="24"/>
          <w:lang w:val="es-ES_tradnl" w:eastAsia="es-ES"/>
        </w:rPr>
        <w:t>17.- Resolución del Recurso de Revisión relativo al expediente DRRUS 02/2023.</w:t>
      </w:r>
    </w:p>
    <w:p w14:paraId="15229A4F" w14:textId="77777777" w:rsidR="001D5BBF" w:rsidRPr="001E2F02" w:rsidRDefault="001D5BBF" w:rsidP="001E2F02">
      <w:pPr>
        <w:ind w:left="567" w:hanging="567"/>
        <w:jc w:val="both"/>
        <w:rPr>
          <w:rFonts w:ascii="Arial" w:hAnsi="Arial" w:cs="Arial"/>
          <w:sz w:val="24"/>
          <w:szCs w:val="24"/>
          <w:lang w:val="es-ES_tradnl" w:eastAsia="es-ES"/>
        </w:rPr>
      </w:pPr>
    </w:p>
    <w:p w14:paraId="6B8692BA" w14:textId="1C70D211" w:rsidR="001D5BBF" w:rsidRPr="001E2F02" w:rsidRDefault="001D5BBF" w:rsidP="001E2F02">
      <w:pPr>
        <w:jc w:val="both"/>
        <w:rPr>
          <w:rFonts w:ascii="Arial" w:hAnsi="Arial" w:cs="Arial"/>
          <w:sz w:val="24"/>
          <w:szCs w:val="24"/>
          <w:lang w:val="es-ES_tradnl" w:eastAsia="es-ES"/>
        </w:rPr>
      </w:pPr>
      <w:r w:rsidRPr="001E2F02">
        <w:rPr>
          <w:rFonts w:ascii="Arial" w:hAnsi="Arial" w:cs="Arial"/>
          <w:sz w:val="24"/>
          <w:szCs w:val="24"/>
          <w:lang w:val="es-ES_tradnl" w:eastAsia="es-ES"/>
        </w:rPr>
        <w:t>18.- Resolución del Recurso de Revisión relativo al expediente DRRUS 54/2023.</w:t>
      </w:r>
    </w:p>
    <w:p w14:paraId="2F37974A" w14:textId="02B3C5CE" w:rsidR="001D5BBF" w:rsidRPr="001E2F02" w:rsidRDefault="001D5BBF" w:rsidP="001E2F02">
      <w:pPr>
        <w:jc w:val="both"/>
        <w:rPr>
          <w:rFonts w:ascii="Arial" w:hAnsi="Arial" w:cs="Arial"/>
          <w:sz w:val="24"/>
          <w:szCs w:val="24"/>
          <w:lang w:val="es-ES_tradnl" w:eastAsia="es-ES"/>
        </w:rPr>
      </w:pPr>
    </w:p>
    <w:p w14:paraId="45B83418" w14:textId="44C16D08" w:rsidR="001D5BBF" w:rsidRPr="001E2F02" w:rsidRDefault="001D5BBF" w:rsidP="001E2F02">
      <w:pPr>
        <w:jc w:val="both"/>
        <w:rPr>
          <w:rFonts w:ascii="Arial" w:hAnsi="Arial" w:cs="Arial"/>
          <w:b/>
          <w:bCs/>
          <w:i/>
          <w:iCs/>
          <w:sz w:val="24"/>
          <w:szCs w:val="24"/>
          <w:lang w:val="es-ES_tradnl" w:eastAsia="es-ES"/>
        </w:rPr>
      </w:pPr>
      <w:r w:rsidRPr="001E2F02">
        <w:rPr>
          <w:rFonts w:ascii="Arial" w:hAnsi="Arial" w:cs="Arial"/>
          <w:b/>
          <w:bCs/>
          <w:i/>
          <w:iCs/>
          <w:sz w:val="24"/>
          <w:szCs w:val="24"/>
          <w:lang w:val="es-ES_tradnl" w:eastAsia="es-ES"/>
        </w:rPr>
        <w:t>(Se retiró al principio de la sesión)</w:t>
      </w:r>
    </w:p>
    <w:p w14:paraId="24B7D518" w14:textId="77777777" w:rsidR="001D5BBF" w:rsidRPr="001E2F02" w:rsidRDefault="001D5BBF" w:rsidP="001E2F02">
      <w:pPr>
        <w:ind w:left="567" w:hanging="567"/>
        <w:jc w:val="both"/>
        <w:rPr>
          <w:rFonts w:ascii="Arial" w:hAnsi="Arial" w:cs="Arial"/>
          <w:sz w:val="24"/>
          <w:szCs w:val="24"/>
          <w:lang w:val="es-ES_tradnl" w:eastAsia="es-ES"/>
        </w:rPr>
      </w:pPr>
    </w:p>
    <w:p w14:paraId="3B76C65F" w14:textId="7E496AC6" w:rsidR="001D5BBF" w:rsidRPr="001E2F02" w:rsidRDefault="001D5BBF" w:rsidP="001E2F02">
      <w:pPr>
        <w:jc w:val="both"/>
        <w:rPr>
          <w:rFonts w:ascii="Arial" w:hAnsi="Arial" w:cs="Arial"/>
          <w:sz w:val="24"/>
          <w:szCs w:val="24"/>
          <w:lang w:val="es-ES_tradnl" w:eastAsia="es-ES"/>
        </w:rPr>
      </w:pPr>
      <w:r w:rsidRPr="001E2F02">
        <w:rPr>
          <w:rFonts w:ascii="Arial" w:hAnsi="Arial" w:cs="Arial"/>
          <w:sz w:val="24"/>
          <w:szCs w:val="24"/>
          <w:lang w:val="es-ES_tradnl" w:eastAsia="es-ES"/>
        </w:rPr>
        <w:t>19.- Resolución del Recurso de Revisión relativo al expediente 57/2025 DCT.</w:t>
      </w:r>
    </w:p>
    <w:p w14:paraId="30C5BB9A" w14:textId="77777777" w:rsidR="001D5BBF" w:rsidRPr="001E2F02" w:rsidRDefault="001D5BBF" w:rsidP="001E2F02">
      <w:pPr>
        <w:jc w:val="both"/>
        <w:rPr>
          <w:rFonts w:ascii="Arial" w:hAnsi="Arial" w:cs="Arial"/>
          <w:b/>
          <w:bCs/>
          <w:sz w:val="24"/>
          <w:szCs w:val="24"/>
          <w:lang w:val="es-ES" w:eastAsia="es-ES"/>
        </w:rPr>
      </w:pPr>
    </w:p>
    <w:p w14:paraId="41D51EED" w14:textId="07A93695" w:rsidR="00F13CDD" w:rsidRPr="001E2F02" w:rsidRDefault="001D5BBF" w:rsidP="001E2F02">
      <w:pPr>
        <w:jc w:val="both"/>
        <w:rPr>
          <w:rFonts w:ascii="Arial" w:hAnsi="Arial" w:cs="Arial"/>
          <w:sz w:val="24"/>
          <w:szCs w:val="24"/>
          <w:lang w:val="es-ES_tradnl" w:eastAsia="es-ES"/>
        </w:rPr>
      </w:pPr>
      <w:r w:rsidRPr="001E2F02">
        <w:rPr>
          <w:rFonts w:ascii="Arial" w:eastAsia="Calibri" w:hAnsi="Arial" w:cs="Arial"/>
          <w:b/>
          <w:bCs/>
          <w:sz w:val="24"/>
          <w:szCs w:val="24"/>
          <w:lang w:val="es-ES_tradnl" w:eastAsia="es-ES"/>
        </w:rPr>
        <w:t xml:space="preserve">La </w:t>
      </w:r>
      <w:r w:rsidR="00F13CDD" w:rsidRPr="001E2F02">
        <w:rPr>
          <w:rFonts w:ascii="Arial" w:eastAsia="Calibri" w:hAnsi="Arial" w:cs="Arial"/>
          <w:b/>
          <w:bCs/>
          <w:sz w:val="24"/>
          <w:szCs w:val="24"/>
          <w:lang w:val="es-ES_tradnl" w:eastAsia="es-ES"/>
        </w:rPr>
        <w:t>Presidenta Municipal:</w:t>
      </w:r>
      <w:r w:rsidR="00F13CDD" w:rsidRPr="001E2F02">
        <w:rPr>
          <w:rFonts w:ascii="Arial" w:eastAsia="Calibri" w:hAnsi="Arial" w:cs="Arial"/>
          <w:sz w:val="24"/>
          <w:szCs w:val="24"/>
          <w:lang w:val="es-ES_tradnl" w:eastAsia="es-ES"/>
        </w:rPr>
        <w:t xml:space="preserve"> </w:t>
      </w:r>
      <w:r w:rsidRPr="001E2F02">
        <w:rPr>
          <w:rFonts w:ascii="Arial" w:hAnsi="Arial" w:cs="Arial"/>
          <w:sz w:val="24"/>
          <w:szCs w:val="24"/>
          <w:lang w:val="es-ES" w:eastAsia="es-ES"/>
        </w:rPr>
        <w:t>El trámite que se propone es poner a su consideración la validación de las resoluciones de referencia, de conformidad con lo dispuesto en el párrafo 4 del artículo 162 del Reglamento de Gestión del Desarrollo Urbano para el Municipio de Guadalajara</w:t>
      </w:r>
      <w:r w:rsidR="00F13CDD" w:rsidRPr="001E2F02">
        <w:rPr>
          <w:rFonts w:ascii="Arial" w:hAnsi="Arial" w:cs="Arial"/>
          <w:sz w:val="24"/>
          <w:szCs w:val="24"/>
          <w:lang w:val="es-ES" w:eastAsia="es-ES"/>
        </w:rPr>
        <w:t>,</w:t>
      </w:r>
      <w:r w:rsidR="00F13CDD" w:rsidRPr="001E2F02">
        <w:rPr>
          <w:rFonts w:ascii="Arial" w:hAnsi="Arial" w:cs="Arial"/>
          <w:sz w:val="24"/>
          <w:szCs w:val="24"/>
          <w:lang w:val="es-ES_tradnl" w:eastAsia="es-ES"/>
        </w:rPr>
        <w:t xml:space="preserve"> preguntando si desean hacer uso de la palabra.</w:t>
      </w:r>
      <w:r w:rsidRPr="001E2F02">
        <w:rPr>
          <w:rFonts w:ascii="Arial" w:hAnsi="Arial" w:cs="Arial"/>
          <w:sz w:val="24"/>
          <w:szCs w:val="24"/>
          <w:lang w:val="es-ES_tradnl" w:eastAsia="es-ES"/>
        </w:rPr>
        <w:t xml:space="preserve"> </w:t>
      </w:r>
      <w:r w:rsidR="00F13CDD" w:rsidRPr="001E2F02">
        <w:rPr>
          <w:rFonts w:ascii="Arial" w:hAnsi="Arial" w:cs="Arial"/>
          <w:sz w:val="24"/>
          <w:szCs w:val="24"/>
          <w:lang w:val="es-ES_tradnl" w:eastAsia="es-ES"/>
        </w:rPr>
        <w:t xml:space="preserve">No habiendo quien, en </w:t>
      </w:r>
      <w:r w:rsidRPr="001E2F02">
        <w:rPr>
          <w:rFonts w:ascii="Arial" w:hAnsi="Arial" w:cs="Arial"/>
          <w:sz w:val="24"/>
          <w:szCs w:val="24"/>
          <w:lang w:val="es-ES_tradnl" w:eastAsia="es-ES"/>
        </w:rPr>
        <w:t>votación económica</w:t>
      </w:r>
      <w:r w:rsidR="00F13CDD" w:rsidRPr="001E2F02">
        <w:rPr>
          <w:rFonts w:ascii="Arial" w:hAnsi="Arial" w:cs="Arial"/>
          <w:sz w:val="24"/>
          <w:szCs w:val="24"/>
          <w:lang w:val="es-ES_tradnl" w:eastAsia="es-ES"/>
        </w:rPr>
        <w:t>, les pregunto si son de aprobarse los comunicados referidos, quienes estén por la afirmativa favor de manifestarlo levantando su mano</w:t>
      </w:r>
      <w:r w:rsidR="009206D5" w:rsidRPr="001E2F02">
        <w:rPr>
          <w:rFonts w:ascii="Arial" w:hAnsi="Arial" w:cs="Arial"/>
          <w:sz w:val="24"/>
          <w:szCs w:val="24"/>
          <w:lang w:val="es-ES_tradnl" w:eastAsia="es-ES"/>
        </w:rPr>
        <w:t>, en contra, abstenciones</w:t>
      </w:r>
      <w:r w:rsidR="00F13CDD" w:rsidRPr="001E2F02">
        <w:rPr>
          <w:rFonts w:ascii="Arial" w:hAnsi="Arial" w:cs="Arial"/>
          <w:sz w:val="24"/>
          <w:szCs w:val="24"/>
          <w:lang w:val="es-ES_tradnl" w:eastAsia="es-ES"/>
        </w:rPr>
        <w:t>.</w:t>
      </w:r>
      <w:r w:rsidRPr="001E2F02">
        <w:rPr>
          <w:rFonts w:ascii="Arial" w:hAnsi="Arial" w:cs="Arial"/>
          <w:sz w:val="24"/>
          <w:szCs w:val="24"/>
          <w:lang w:val="es-ES_tradnl" w:eastAsia="es-ES"/>
        </w:rPr>
        <w:t xml:space="preserve"> </w:t>
      </w:r>
      <w:r w:rsidR="00F13CDD" w:rsidRPr="001E2F02">
        <w:rPr>
          <w:rFonts w:ascii="Arial" w:hAnsi="Arial" w:cs="Arial"/>
          <w:sz w:val="24"/>
          <w:szCs w:val="24"/>
          <w:lang w:val="es-ES_tradnl" w:eastAsia="es-ES"/>
        </w:rPr>
        <w:t>Aprobados</w:t>
      </w:r>
      <w:r w:rsidRPr="001E2F02">
        <w:rPr>
          <w:rFonts w:ascii="Arial" w:hAnsi="Arial" w:cs="Arial"/>
          <w:sz w:val="24"/>
          <w:szCs w:val="24"/>
          <w:lang w:val="es-ES_tradnl" w:eastAsia="es-ES"/>
        </w:rPr>
        <w:t>.</w:t>
      </w:r>
    </w:p>
    <w:p w14:paraId="08FF9C26" w14:textId="77777777" w:rsidR="00120D1C" w:rsidRPr="001E2F02" w:rsidRDefault="00120D1C" w:rsidP="001E2F02">
      <w:pPr>
        <w:jc w:val="both"/>
        <w:rPr>
          <w:rFonts w:ascii="Arial" w:hAnsi="Arial" w:cs="Arial"/>
          <w:bCs/>
          <w:sz w:val="24"/>
          <w:szCs w:val="24"/>
          <w:lang w:val="es-ES" w:eastAsia="es-ES"/>
        </w:rPr>
      </w:pPr>
    </w:p>
    <w:p w14:paraId="51D569BF" w14:textId="2E4F091B" w:rsidR="003670F7" w:rsidRDefault="008F537E" w:rsidP="001E2F02">
      <w:pPr>
        <w:jc w:val="both"/>
        <w:rPr>
          <w:rFonts w:ascii="Arial" w:hAnsi="Arial" w:cs="Arial"/>
          <w:bCs/>
          <w:sz w:val="24"/>
          <w:szCs w:val="24"/>
          <w:lang w:val="es-ES" w:eastAsia="es-ES"/>
        </w:rPr>
      </w:pPr>
      <w:r w:rsidRPr="001E2F02">
        <w:rPr>
          <w:rFonts w:ascii="Arial" w:hAnsi="Arial" w:cs="Arial"/>
          <w:b/>
          <w:sz w:val="24"/>
          <w:szCs w:val="24"/>
          <w:lang w:val="es-ES" w:eastAsia="es-ES"/>
        </w:rPr>
        <w:t>El Señor Secretario General:</w:t>
      </w:r>
      <w:r w:rsidRPr="001E2F02">
        <w:rPr>
          <w:rFonts w:ascii="Arial" w:hAnsi="Arial" w:cs="Arial"/>
          <w:bCs/>
          <w:sz w:val="24"/>
          <w:szCs w:val="24"/>
          <w:lang w:val="es-ES" w:eastAsia="es-ES"/>
        </w:rPr>
        <w:t xml:space="preserve"> Son todas las comunicaciones recibidas, Presidenta.</w:t>
      </w:r>
    </w:p>
    <w:p w14:paraId="6F42E8C3" w14:textId="3788E1C9" w:rsidR="000D4F52" w:rsidRPr="001E2F02" w:rsidRDefault="000D4F52" w:rsidP="004904E1">
      <w:pPr>
        <w:tabs>
          <w:tab w:val="left" w:pos="426"/>
        </w:tabs>
        <w:jc w:val="center"/>
        <w:rPr>
          <w:rFonts w:ascii="Arial" w:hAnsi="Arial" w:cs="Arial"/>
          <w:b/>
          <w:bCs/>
          <w:sz w:val="24"/>
          <w:szCs w:val="24"/>
          <w:lang w:val="es-ES_tradnl"/>
        </w:rPr>
      </w:pPr>
      <w:r w:rsidRPr="001E2F02">
        <w:rPr>
          <w:rFonts w:ascii="Arial" w:hAnsi="Arial" w:cs="Arial"/>
          <w:b/>
          <w:bCs/>
          <w:sz w:val="24"/>
          <w:szCs w:val="24"/>
          <w:lang w:val="es-ES_tradnl"/>
        </w:rPr>
        <w:t>V. PRESENTACIÓN DE INICIATIVAS.</w:t>
      </w:r>
    </w:p>
    <w:p w14:paraId="74E861B8" w14:textId="77777777" w:rsidR="000D4F52" w:rsidRPr="001E2F02" w:rsidRDefault="000D4F52" w:rsidP="001E2F02">
      <w:pPr>
        <w:tabs>
          <w:tab w:val="left" w:pos="426"/>
        </w:tabs>
        <w:jc w:val="both"/>
        <w:rPr>
          <w:rFonts w:ascii="Arial" w:hAnsi="Arial" w:cs="Arial"/>
          <w:b/>
          <w:bCs/>
          <w:sz w:val="24"/>
          <w:szCs w:val="24"/>
          <w:lang w:val="es-ES_tradnl"/>
        </w:rPr>
      </w:pPr>
    </w:p>
    <w:p w14:paraId="3CDA5235" w14:textId="77777777" w:rsidR="00241F36" w:rsidRPr="001E2F02" w:rsidRDefault="000D4F52" w:rsidP="001E2F02">
      <w:pPr>
        <w:jc w:val="both"/>
        <w:rPr>
          <w:rFonts w:ascii="Arial" w:hAnsi="Arial" w:cs="Arial"/>
          <w:bCs/>
          <w:sz w:val="24"/>
          <w:szCs w:val="24"/>
          <w:lang w:val="es-ES_tradnl" w:eastAsia="es-ES"/>
        </w:rPr>
      </w:pPr>
      <w:r w:rsidRPr="001E2F02">
        <w:rPr>
          <w:rFonts w:ascii="Arial" w:hAnsi="Arial" w:cs="Arial"/>
          <w:b/>
          <w:sz w:val="24"/>
          <w:szCs w:val="24"/>
          <w:lang w:val="es-ES_tradnl"/>
        </w:rPr>
        <w:t>La Presidenta Municipal:</w:t>
      </w:r>
      <w:r w:rsidRPr="001E2F02">
        <w:rPr>
          <w:rFonts w:ascii="Arial" w:hAnsi="Arial" w:cs="Arial"/>
          <w:sz w:val="24"/>
          <w:szCs w:val="24"/>
          <w:lang w:val="es-ES_tradnl"/>
        </w:rPr>
        <w:t xml:space="preserve"> V.</w:t>
      </w:r>
      <w:r w:rsidRPr="001E2F02">
        <w:rPr>
          <w:rFonts w:ascii="Arial" w:hAnsi="Arial" w:cs="Arial"/>
          <w:sz w:val="24"/>
          <w:szCs w:val="24"/>
          <w:lang w:val="es-ES_tradnl" w:eastAsia="es-ES"/>
        </w:rPr>
        <w:t xml:space="preserve"> </w:t>
      </w:r>
      <w:r w:rsidR="00241F36" w:rsidRPr="001E2F02">
        <w:rPr>
          <w:rFonts w:ascii="Arial" w:hAnsi="Arial" w:cs="Arial"/>
          <w:bCs/>
          <w:sz w:val="24"/>
          <w:szCs w:val="24"/>
          <w:lang w:val="es-ES_tradnl" w:eastAsia="es-ES"/>
        </w:rPr>
        <w:t xml:space="preserve">En desahogo del quinto punto del orden del día, les consulto si desean hacer uso de la palabra para la presentación de iniciativas con turno a comisión. Es importante establecer </w:t>
      </w:r>
      <w:r w:rsidR="00241F36" w:rsidRPr="001E2F02">
        <w:rPr>
          <w:rFonts w:ascii="Arial" w:hAnsi="Arial" w:cs="Arial"/>
          <w:bCs/>
          <w:sz w:val="24"/>
          <w:szCs w:val="24"/>
          <w:lang w:val="es-ES" w:eastAsia="es-ES"/>
        </w:rPr>
        <w:t>que estamos en el punto del orden del día relativo a presentación de iniciativas con turno a comisión, por lo que, cualquier iniciativa presentada será invariablemente turnada a comisiones edilicias.</w:t>
      </w:r>
    </w:p>
    <w:p w14:paraId="1E9099E4" w14:textId="77777777" w:rsidR="00241F36" w:rsidRPr="001E2F02" w:rsidRDefault="00241F36" w:rsidP="001E2F02">
      <w:pPr>
        <w:jc w:val="both"/>
        <w:rPr>
          <w:rFonts w:ascii="Arial" w:hAnsi="Arial" w:cs="Arial"/>
          <w:bCs/>
          <w:sz w:val="24"/>
          <w:szCs w:val="24"/>
          <w:lang w:val="es-ES" w:eastAsia="es-ES"/>
        </w:rPr>
      </w:pPr>
    </w:p>
    <w:p w14:paraId="264D9D17" w14:textId="56F00DC2" w:rsidR="00D57AC2" w:rsidRPr="001E2F02" w:rsidRDefault="00241F36" w:rsidP="001E2F02">
      <w:pPr>
        <w:jc w:val="both"/>
        <w:rPr>
          <w:rFonts w:ascii="Arial" w:hAnsi="Arial" w:cs="Arial"/>
          <w:bCs/>
          <w:sz w:val="24"/>
          <w:szCs w:val="24"/>
          <w:lang w:val="es-ES_tradnl" w:eastAsia="es-ES"/>
        </w:rPr>
      </w:pPr>
      <w:r w:rsidRPr="001E2F02">
        <w:rPr>
          <w:rFonts w:ascii="Arial" w:hAnsi="Arial" w:cs="Arial"/>
          <w:bCs/>
          <w:sz w:val="24"/>
          <w:szCs w:val="24"/>
          <w:lang w:val="es-ES" w:eastAsia="es-ES"/>
        </w:rPr>
        <w:t>Les recuerdo que, conforme a nuestro código municipal, las iniciativas de acuerdo con carácter de dictamen se presentan en la Secretaría General, al menos 72 horas antes de la sesión del Ayuntamiento.</w:t>
      </w:r>
      <w:r w:rsidR="00C62AA2" w:rsidRPr="001E2F02">
        <w:rPr>
          <w:rFonts w:ascii="Arial" w:hAnsi="Arial" w:cs="Arial"/>
          <w:bCs/>
          <w:sz w:val="24"/>
          <w:szCs w:val="24"/>
          <w:lang w:val="es-ES" w:eastAsia="es-ES"/>
        </w:rPr>
        <w:t xml:space="preserve"> </w:t>
      </w:r>
      <w:r w:rsidRPr="001E2F02">
        <w:rPr>
          <w:rFonts w:ascii="Arial" w:hAnsi="Arial" w:cs="Arial"/>
          <w:bCs/>
          <w:sz w:val="24"/>
          <w:szCs w:val="24"/>
          <w:lang w:val="es-ES_tradnl" w:eastAsia="es-ES"/>
        </w:rPr>
        <w:t xml:space="preserve">Dicho lo anterior, se instruye al </w:t>
      </w:r>
      <w:r w:rsidR="005F3B8A" w:rsidRPr="001E2F02">
        <w:rPr>
          <w:rFonts w:ascii="Arial" w:hAnsi="Arial" w:cs="Arial"/>
          <w:bCs/>
          <w:sz w:val="24"/>
          <w:szCs w:val="24"/>
          <w:lang w:val="es-ES_tradnl" w:eastAsia="es-ES"/>
        </w:rPr>
        <w:t>Secretario General</w:t>
      </w:r>
      <w:r w:rsidRPr="001E2F02">
        <w:rPr>
          <w:rFonts w:ascii="Arial" w:hAnsi="Arial" w:cs="Arial"/>
          <w:bCs/>
          <w:sz w:val="24"/>
          <w:szCs w:val="24"/>
          <w:lang w:val="es-ES_tradnl" w:eastAsia="es-ES"/>
        </w:rPr>
        <w:t xml:space="preserve"> elabore el registro correspondiente. </w:t>
      </w:r>
    </w:p>
    <w:p w14:paraId="524CC04A" w14:textId="6579B78A" w:rsidR="00C62AA2" w:rsidRPr="001E2F02" w:rsidRDefault="00C62AA2" w:rsidP="001E2F02">
      <w:pPr>
        <w:jc w:val="both"/>
        <w:rPr>
          <w:rFonts w:ascii="Arial" w:hAnsi="Arial" w:cs="Arial"/>
          <w:bCs/>
          <w:sz w:val="24"/>
          <w:szCs w:val="24"/>
          <w:lang w:val="es-ES_tradnl" w:eastAsia="es-ES"/>
        </w:rPr>
      </w:pPr>
    </w:p>
    <w:p w14:paraId="135365E3" w14:textId="77777777" w:rsidR="00C62AA2" w:rsidRPr="001E2F02" w:rsidRDefault="00C62AA2" w:rsidP="001E2F02">
      <w:pPr>
        <w:jc w:val="both"/>
        <w:rPr>
          <w:rFonts w:ascii="Arial" w:eastAsia="Calibri" w:hAnsi="Arial" w:cs="Arial"/>
          <w:sz w:val="24"/>
          <w:szCs w:val="24"/>
        </w:rPr>
      </w:pPr>
      <w:r w:rsidRPr="001E2F02">
        <w:rPr>
          <w:rFonts w:ascii="Arial" w:eastAsia="Calibri" w:hAnsi="Arial" w:cs="Arial"/>
          <w:sz w:val="24"/>
          <w:szCs w:val="24"/>
        </w:rPr>
        <w:t xml:space="preserve">Se le concede el uso de la voz al regidor Juan Alberto Salinas. </w:t>
      </w:r>
    </w:p>
    <w:p w14:paraId="0219E5D7" w14:textId="77777777" w:rsidR="00C62AA2" w:rsidRPr="001E2F02" w:rsidRDefault="00C62AA2" w:rsidP="001E2F02">
      <w:pPr>
        <w:jc w:val="both"/>
        <w:rPr>
          <w:rFonts w:ascii="Arial" w:eastAsia="Calibri" w:hAnsi="Arial" w:cs="Arial"/>
          <w:b/>
          <w:bCs/>
          <w:sz w:val="24"/>
          <w:szCs w:val="24"/>
        </w:rPr>
      </w:pPr>
    </w:p>
    <w:p w14:paraId="67DE7233" w14:textId="7591C024" w:rsidR="00D87770" w:rsidRPr="001E2F02" w:rsidRDefault="00C62AA2" w:rsidP="001E2F02">
      <w:pPr>
        <w:jc w:val="both"/>
        <w:rPr>
          <w:rFonts w:ascii="Arial" w:eastAsia="Calibri" w:hAnsi="Arial" w:cs="Arial"/>
          <w:sz w:val="24"/>
          <w:szCs w:val="24"/>
        </w:rPr>
      </w:pPr>
      <w:r w:rsidRPr="001E2F02">
        <w:rPr>
          <w:rFonts w:ascii="Arial" w:eastAsia="Calibri" w:hAnsi="Arial" w:cs="Arial"/>
          <w:b/>
          <w:bCs/>
          <w:sz w:val="24"/>
          <w:szCs w:val="24"/>
        </w:rPr>
        <w:t xml:space="preserve">El Regidor Juan Alberto Salinas Macías: </w:t>
      </w:r>
      <w:r w:rsidRPr="001E2F02">
        <w:rPr>
          <w:rFonts w:ascii="Arial" w:eastAsia="Calibri" w:hAnsi="Arial" w:cs="Arial"/>
          <w:sz w:val="24"/>
          <w:szCs w:val="24"/>
        </w:rPr>
        <w:t xml:space="preserve">Muchas gracias, Presidenta. El día de hoy quiero presentar siete iniciativas en diversas materias. La primera de ellas es un convenio de colaboración entre el </w:t>
      </w:r>
      <w:r w:rsidR="00D87770" w:rsidRPr="001E2F02">
        <w:rPr>
          <w:rFonts w:ascii="Arial" w:eastAsia="Calibri" w:hAnsi="Arial" w:cs="Arial"/>
          <w:sz w:val="24"/>
          <w:szCs w:val="24"/>
        </w:rPr>
        <w:t>A</w:t>
      </w:r>
      <w:r w:rsidRPr="001E2F02">
        <w:rPr>
          <w:rFonts w:ascii="Arial" w:eastAsia="Calibri" w:hAnsi="Arial" w:cs="Arial"/>
          <w:sz w:val="24"/>
          <w:szCs w:val="24"/>
        </w:rPr>
        <w:t>yuntamiento de Guadalajara y P</w:t>
      </w:r>
      <w:r w:rsidR="00D87770" w:rsidRPr="001E2F02">
        <w:rPr>
          <w:rFonts w:ascii="Arial" w:eastAsia="Calibri" w:hAnsi="Arial" w:cs="Arial"/>
          <w:sz w:val="24"/>
          <w:szCs w:val="24"/>
        </w:rPr>
        <w:t>rofeco,</w:t>
      </w:r>
      <w:r w:rsidRPr="001E2F02">
        <w:rPr>
          <w:rFonts w:ascii="Arial" w:eastAsia="Calibri" w:hAnsi="Arial" w:cs="Arial"/>
          <w:sz w:val="24"/>
          <w:szCs w:val="24"/>
        </w:rPr>
        <w:t xml:space="preserve"> para verificar que durante el desarrollo del mundial se estén realizando campañas constantes de protección a las personas consumidoras en el </w:t>
      </w:r>
      <w:r w:rsidR="00AA58DD">
        <w:rPr>
          <w:rFonts w:ascii="Arial" w:eastAsia="Calibri" w:hAnsi="Arial" w:cs="Arial"/>
          <w:sz w:val="24"/>
          <w:szCs w:val="24"/>
        </w:rPr>
        <w:t>Á</w:t>
      </w:r>
      <w:r w:rsidRPr="001E2F02">
        <w:rPr>
          <w:rFonts w:ascii="Arial" w:eastAsia="Calibri" w:hAnsi="Arial" w:cs="Arial"/>
          <w:sz w:val="24"/>
          <w:szCs w:val="24"/>
        </w:rPr>
        <w:t xml:space="preserve">rea </w:t>
      </w:r>
      <w:r w:rsidR="00AA58DD">
        <w:rPr>
          <w:rFonts w:ascii="Arial" w:eastAsia="Calibri" w:hAnsi="Arial" w:cs="Arial"/>
          <w:sz w:val="24"/>
          <w:szCs w:val="24"/>
        </w:rPr>
        <w:t>M</w:t>
      </w:r>
      <w:r w:rsidRPr="001E2F02">
        <w:rPr>
          <w:rFonts w:ascii="Arial" w:eastAsia="Calibri" w:hAnsi="Arial" w:cs="Arial"/>
          <w:sz w:val="24"/>
          <w:szCs w:val="24"/>
        </w:rPr>
        <w:t xml:space="preserve">etropolitana de Guadalajara, pero en concreto mi importancia y el enfoque central es en la ciudad de Guadalajara, sobre todo porque se desarrolla la gran mayoría de los eventos del </w:t>
      </w:r>
      <w:r w:rsidR="0003431B">
        <w:rPr>
          <w:rFonts w:ascii="Arial" w:eastAsia="Calibri" w:hAnsi="Arial" w:cs="Arial"/>
          <w:sz w:val="24"/>
          <w:szCs w:val="24"/>
        </w:rPr>
        <w:t>M</w:t>
      </w:r>
      <w:r w:rsidRPr="001E2F02">
        <w:rPr>
          <w:rFonts w:ascii="Arial" w:eastAsia="Calibri" w:hAnsi="Arial" w:cs="Arial"/>
          <w:sz w:val="24"/>
          <w:szCs w:val="24"/>
        </w:rPr>
        <w:t xml:space="preserve">undial </w:t>
      </w:r>
      <w:r w:rsidR="00D87770" w:rsidRPr="001E2F02">
        <w:rPr>
          <w:rFonts w:ascii="Arial" w:eastAsia="Calibri" w:hAnsi="Arial" w:cs="Arial"/>
          <w:sz w:val="24"/>
          <w:szCs w:val="24"/>
        </w:rPr>
        <w:t>2026</w:t>
      </w:r>
      <w:r w:rsidRPr="001E2F02">
        <w:rPr>
          <w:rFonts w:ascii="Arial" w:eastAsia="Calibri" w:hAnsi="Arial" w:cs="Arial"/>
          <w:sz w:val="24"/>
          <w:szCs w:val="24"/>
        </w:rPr>
        <w:t xml:space="preserve">. </w:t>
      </w:r>
    </w:p>
    <w:p w14:paraId="52D5BE07" w14:textId="77777777" w:rsidR="00D87770" w:rsidRPr="001E2F02" w:rsidRDefault="00D87770" w:rsidP="001E2F02">
      <w:pPr>
        <w:jc w:val="both"/>
        <w:rPr>
          <w:rFonts w:ascii="Arial" w:eastAsia="Calibri" w:hAnsi="Arial" w:cs="Arial"/>
          <w:sz w:val="24"/>
          <w:szCs w:val="24"/>
        </w:rPr>
      </w:pPr>
    </w:p>
    <w:p w14:paraId="33DA40E8" w14:textId="2F7BA5FC" w:rsidR="00C62AA2" w:rsidRPr="001E2F02" w:rsidRDefault="00C62AA2" w:rsidP="001E2F02">
      <w:pPr>
        <w:jc w:val="both"/>
        <w:rPr>
          <w:rFonts w:ascii="Arial" w:eastAsia="Calibri" w:hAnsi="Arial" w:cs="Arial"/>
          <w:sz w:val="24"/>
          <w:szCs w:val="24"/>
        </w:rPr>
      </w:pPr>
      <w:r w:rsidRPr="001E2F02">
        <w:rPr>
          <w:rFonts w:ascii="Arial" w:eastAsia="Calibri" w:hAnsi="Arial" w:cs="Arial"/>
          <w:sz w:val="24"/>
          <w:szCs w:val="24"/>
        </w:rPr>
        <w:t xml:space="preserve">Cabe destacar que ya hay una política en concreto de Profeco, sin embargo, se ha señalado y hay datos </w:t>
      </w:r>
      <w:r w:rsidR="00D87770" w:rsidRPr="001E2F02">
        <w:rPr>
          <w:rFonts w:ascii="Arial" w:eastAsia="Calibri" w:hAnsi="Arial" w:cs="Arial"/>
          <w:sz w:val="24"/>
          <w:szCs w:val="24"/>
        </w:rPr>
        <w:t>que,</w:t>
      </w:r>
      <w:r w:rsidRPr="001E2F02">
        <w:rPr>
          <w:rFonts w:ascii="Arial" w:eastAsia="Calibri" w:hAnsi="Arial" w:cs="Arial"/>
          <w:sz w:val="24"/>
          <w:szCs w:val="24"/>
        </w:rPr>
        <w:t xml:space="preserve"> a partir de una mayor colaboración, sobre todo con los gobiernos locales, se puede fomentar la protección a las personas consumidoras, sobre todo a las personas turistas en nuestra gran ciudad.</w:t>
      </w:r>
    </w:p>
    <w:p w14:paraId="359B71C4" w14:textId="3A05C9CB" w:rsidR="00D87770" w:rsidRPr="00A7512E" w:rsidRDefault="00D87770" w:rsidP="00A7512E">
      <w:pPr>
        <w:jc w:val="both"/>
        <w:rPr>
          <w:rFonts w:ascii="Arial" w:eastAsia="Calibri" w:hAnsi="Arial" w:cs="Arial"/>
          <w:i/>
          <w:iCs/>
          <w:sz w:val="18"/>
          <w:szCs w:val="18"/>
        </w:rPr>
      </w:pPr>
    </w:p>
    <w:p w14:paraId="0834443D" w14:textId="4B3419DE" w:rsidR="00986082" w:rsidRPr="00A7512E" w:rsidRDefault="00A7512E" w:rsidP="00A7512E">
      <w:pPr>
        <w:jc w:val="both"/>
        <w:rPr>
          <w:rFonts w:ascii="Arial" w:eastAsia="Helvetica Neue" w:hAnsi="Arial" w:cs="Arial"/>
          <w:b/>
          <w:bCs/>
          <w:i/>
          <w:iCs/>
          <w:sz w:val="18"/>
          <w:szCs w:val="18"/>
        </w:rPr>
      </w:pPr>
      <w:r>
        <w:rPr>
          <w:rFonts w:ascii="Arial" w:eastAsia="Helvetica Neue" w:hAnsi="Arial" w:cs="Arial"/>
          <w:b/>
          <w:bCs/>
          <w:i/>
          <w:iCs/>
          <w:sz w:val="18"/>
          <w:szCs w:val="18"/>
        </w:rPr>
        <w:t>“</w:t>
      </w:r>
      <w:r w:rsidR="00986082" w:rsidRPr="00A7512E">
        <w:rPr>
          <w:rFonts w:ascii="Arial" w:eastAsia="Helvetica Neue" w:hAnsi="Arial" w:cs="Arial"/>
          <w:b/>
          <w:bCs/>
          <w:i/>
          <w:iCs/>
          <w:sz w:val="18"/>
          <w:szCs w:val="18"/>
        </w:rPr>
        <w:t>AYUNTAMIENTO DE GUADALAJARA</w:t>
      </w:r>
    </w:p>
    <w:p w14:paraId="582A7C0D" w14:textId="28D12ADF" w:rsidR="00986082" w:rsidRDefault="00986082" w:rsidP="00A7512E">
      <w:pPr>
        <w:jc w:val="both"/>
        <w:rPr>
          <w:rFonts w:ascii="Arial" w:eastAsia="Helvetica Neue" w:hAnsi="Arial" w:cs="Arial"/>
          <w:b/>
          <w:bCs/>
          <w:i/>
          <w:iCs/>
          <w:sz w:val="18"/>
          <w:szCs w:val="18"/>
        </w:rPr>
      </w:pPr>
      <w:r w:rsidRPr="00A7512E">
        <w:rPr>
          <w:rFonts w:ascii="Arial" w:eastAsia="Helvetica Neue" w:hAnsi="Arial" w:cs="Arial"/>
          <w:b/>
          <w:bCs/>
          <w:i/>
          <w:iCs/>
          <w:sz w:val="18"/>
          <w:szCs w:val="18"/>
        </w:rPr>
        <w:t>PRESENTE</w:t>
      </w:r>
    </w:p>
    <w:p w14:paraId="7B6682F3" w14:textId="77777777" w:rsidR="00A7512E" w:rsidRPr="00A7512E" w:rsidRDefault="00A7512E" w:rsidP="00A7512E">
      <w:pPr>
        <w:jc w:val="both"/>
        <w:rPr>
          <w:rFonts w:ascii="Arial" w:eastAsia="Helvetica Neue" w:hAnsi="Arial" w:cs="Arial"/>
          <w:b/>
          <w:bCs/>
          <w:i/>
          <w:iCs/>
          <w:sz w:val="18"/>
          <w:szCs w:val="18"/>
        </w:rPr>
      </w:pPr>
    </w:p>
    <w:p w14:paraId="70E5D8C9" w14:textId="26BAB198" w:rsidR="00986082" w:rsidRDefault="00986082" w:rsidP="00A7512E">
      <w:pPr>
        <w:jc w:val="both"/>
        <w:rPr>
          <w:rFonts w:ascii="Arial" w:eastAsia="Helvetica Neue" w:hAnsi="Arial" w:cs="Arial"/>
          <w:i/>
          <w:iCs/>
          <w:sz w:val="18"/>
          <w:szCs w:val="18"/>
        </w:rPr>
      </w:pPr>
      <w:r w:rsidRPr="00A7512E">
        <w:rPr>
          <w:rFonts w:ascii="Arial" w:eastAsia="Helvetica Neue" w:hAnsi="Arial" w:cs="Arial"/>
          <w:i/>
          <w:iCs/>
          <w:sz w:val="18"/>
          <w:szCs w:val="18"/>
        </w:rPr>
        <w:t xml:space="preserve">Quien suscribe, </w:t>
      </w:r>
      <w:r w:rsidRPr="00A7512E">
        <w:rPr>
          <w:rFonts w:ascii="Arial" w:eastAsia="Helvetica Neue" w:hAnsi="Arial" w:cs="Arial"/>
          <w:b/>
          <w:bCs/>
          <w:i/>
          <w:iCs/>
          <w:sz w:val="18"/>
          <w:szCs w:val="18"/>
        </w:rPr>
        <w:t>Juan Alberto Salinas Macías,</w:t>
      </w:r>
      <w:r w:rsidRPr="00A7512E">
        <w:rPr>
          <w:rFonts w:ascii="Arial" w:eastAsia="Helvetica Neue" w:hAnsi="Arial" w:cs="Arial"/>
          <w:i/>
          <w:iCs/>
          <w:sz w:val="18"/>
          <w:szCs w:val="18"/>
        </w:rPr>
        <w:t xml:space="preserve"> regidor integrante del Ayuntamiento Constitucional de Guadalajara, con fundamento en las facultades que me confieren los artículos 41, fracción II y 50, fracción I de la Ley del Gobierno y la Administración Pública Municipal del Estado de Jalisco; 90, 91 y 92 del Código de Gobierno del Municipio de Guadalajara, presento la siguiente </w:t>
      </w:r>
      <w:r w:rsidRPr="00A7512E">
        <w:rPr>
          <w:rFonts w:ascii="Arial" w:eastAsia="Helvetica Neue" w:hAnsi="Arial" w:cs="Arial"/>
          <w:b/>
          <w:bCs/>
          <w:i/>
          <w:iCs/>
          <w:sz w:val="18"/>
          <w:szCs w:val="18"/>
        </w:rPr>
        <w:t xml:space="preserve">Iniciativa de Acuerdo con Turno a Comisión que tiene por objeto instruir la celebración de un Convenio de Colaboración con la Procuraduría Federal del Consumidor, con la finalidad de coadyuvar en las campañas preventivas contra fraudes vinculados al Mundial 2026, </w:t>
      </w:r>
      <w:r w:rsidRPr="00A7512E">
        <w:rPr>
          <w:rFonts w:ascii="Arial" w:eastAsia="Helvetica Neue" w:hAnsi="Arial" w:cs="Arial"/>
          <w:i/>
          <w:iCs/>
          <w:sz w:val="18"/>
          <w:szCs w:val="18"/>
        </w:rPr>
        <w:t>de conformidad con la siguiente:</w:t>
      </w:r>
    </w:p>
    <w:p w14:paraId="5B6B3144" w14:textId="77777777" w:rsidR="00A7512E" w:rsidRPr="00A7512E" w:rsidRDefault="00A7512E" w:rsidP="00A7512E">
      <w:pPr>
        <w:jc w:val="both"/>
        <w:rPr>
          <w:rFonts w:ascii="Arial" w:eastAsia="Helvetica Neue" w:hAnsi="Arial" w:cs="Arial"/>
          <w:i/>
          <w:iCs/>
          <w:sz w:val="18"/>
          <w:szCs w:val="18"/>
        </w:rPr>
      </w:pPr>
    </w:p>
    <w:p w14:paraId="3CBA7D99" w14:textId="3A4DEE19" w:rsidR="00986082" w:rsidRDefault="00986082" w:rsidP="00A7512E">
      <w:pPr>
        <w:jc w:val="center"/>
        <w:rPr>
          <w:rFonts w:ascii="Arial" w:eastAsia="Helvetica Neue" w:hAnsi="Arial" w:cs="Arial"/>
          <w:b/>
          <w:bCs/>
          <w:i/>
          <w:iCs/>
          <w:sz w:val="18"/>
          <w:szCs w:val="18"/>
        </w:rPr>
      </w:pPr>
      <w:r w:rsidRPr="00A7512E">
        <w:rPr>
          <w:rFonts w:ascii="Arial" w:eastAsia="Helvetica Neue" w:hAnsi="Arial" w:cs="Arial"/>
          <w:b/>
          <w:bCs/>
          <w:i/>
          <w:iCs/>
          <w:sz w:val="18"/>
          <w:szCs w:val="18"/>
        </w:rPr>
        <w:t>EXPOSICIÓN DE MOTIVOS</w:t>
      </w:r>
    </w:p>
    <w:p w14:paraId="5AB3FA3D" w14:textId="77777777" w:rsidR="00A7512E" w:rsidRPr="00A7512E" w:rsidRDefault="00A7512E" w:rsidP="00A7512E">
      <w:pPr>
        <w:jc w:val="center"/>
        <w:rPr>
          <w:rFonts w:ascii="Arial" w:eastAsia="Helvetica Neue" w:hAnsi="Arial" w:cs="Arial"/>
          <w:i/>
          <w:iCs/>
          <w:sz w:val="18"/>
          <w:szCs w:val="18"/>
        </w:rPr>
      </w:pPr>
    </w:p>
    <w:p w14:paraId="597123AF" w14:textId="77777777" w:rsidR="00986082" w:rsidRPr="00A7512E" w:rsidRDefault="00986082" w:rsidP="00A7512E">
      <w:pPr>
        <w:jc w:val="both"/>
        <w:rPr>
          <w:rFonts w:ascii="Arial" w:eastAsia="Helvetica Neue" w:hAnsi="Arial" w:cs="Arial"/>
          <w:b/>
          <w:bCs/>
          <w:i/>
          <w:iCs/>
          <w:sz w:val="18"/>
          <w:szCs w:val="18"/>
        </w:rPr>
      </w:pPr>
      <w:r w:rsidRPr="00A7512E">
        <w:rPr>
          <w:rFonts w:ascii="Arial" w:eastAsia="Helvetica Neue" w:hAnsi="Arial" w:cs="Arial"/>
          <w:b/>
          <w:bCs/>
          <w:i/>
          <w:iCs/>
          <w:sz w:val="18"/>
          <w:szCs w:val="18"/>
        </w:rPr>
        <w:t>I. Fundamento Constitucional y Legal</w:t>
      </w:r>
    </w:p>
    <w:p w14:paraId="6472C6E4" w14:textId="23DD92D3" w:rsidR="00986082" w:rsidRDefault="00986082" w:rsidP="00A7512E">
      <w:pPr>
        <w:jc w:val="both"/>
        <w:rPr>
          <w:rFonts w:ascii="Arial" w:eastAsia="Helvetica Neue" w:hAnsi="Arial" w:cs="Arial"/>
          <w:i/>
          <w:iCs/>
          <w:sz w:val="18"/>
          <w:szCs w:val="18"/>
        </w:rPr>
      </w:pPr>
      <w:r w:rsidRPr="00A7512E">
        <w:rPr>
          <w:rFonts w:ascii="Arial" w:eastAsia="Helvetica Neue" w:hAnsi="Arial" w:cs="Arial"/>
          <w:i/>
          <w:iCs/>
          <w:sz w:val="18"/>
          <w:szCs w:val="18"/>
        </w:rPr>
        <w:t>La Constitución Política de los Estados Unidos Mexicanos establece el principio pro persona y la obligación de todas las autoridades, en el ámbito de sus competencias, de promover, respetar, proteger y garantizar los derechos humanos, conforme a los principios de universalidad, interdependencia, indivisibilidad y progresividad. La presente iniciativa tutela el derecho humano a la seguridad jurídica, reconocido en los artículos 14 y 16 constitucionales, al garantizar relaciones de consumo claras, ciertas y protegidas frente al fraude. Asimismo protege el derecho a la información, previsto en el artículo 6 constitucional. Así como el derecho al patrimonio, derivado del artículo 1 constitucional y del principio de dignidad humana, evitando afectaciones económicas injustas ocasionadas por prácticas abusivas.</w:t>
      </w:r>
    </w:p>
    <w:p w14:paraId="56625659" w14:textId="77777777" w:rsidR="00A7512E" w:rsidRPr="00A7512E" w:rsidRDefault="00A7512E" w:rsidP="00A7512E">
      <w:pPr>
        <w:jc w:val="both"/>
        <w:rPr>
          <w:rFonts w:ascii="Arial" w:eastAsia="Helvetica Neue" w:hAnsi="Arial" w:cs="Arial"/>
          <w:i/>
          <w:iCs/>
          <w:sz w:val="18"/>
          <w:szCs w:val="18"/>
        </w:rPr>
      </w:pPr>
    </w:p>
    <w:p w14:paraId="2244FC43" w14:textId="15976E40" w:rsidR="00986082" w:rsidRDefault="00986082" w:rsidP="00A7512E">
      <w:pPr>
        <w:jc w:val="both"/>
        <w:rPr>
          <w:rFonts w:ascii="Arial" w:eastAsia="Helvetica Neue" w:hAnsi="Arial" w:cs="Arial"/>
          <w:i/>
          <w:iCs/>
          <w:sz w:val="18"/>
          <w:szCs w:val="18"/>
        </w:rPr>
      </w:pPr>
      <w:r w:rsidRPr="00A7512E">
        <w:rPr>
          <w:rFonts w:ascii="Arial" w:eastAsia="Helvetica Neue" w:hAnsi="Arial" w:cs="Arial"/>
          <w:i/>
          <w:iCs/>
          <w:sz w:val="18"/>
          <w:szCs w:val="18"/>
        </w:rPr>
        <w:t>De igual manera, se fortalece el derecho al consumo informado y seguro, reconocido expresamente por la Ley Federal de Protección al Consumidor, que obliga al Estado mexicano a prevenir daños patrimoniales y morales y a proteger a las personas frente a publicidad engañosa.</w:t>
      </w:r>
    </w:p>
    <w:p w14:paraId="6D6D3F86" w14:textId="77777777" w:rsidR="00A7512E" w:rsidRPr="00A7512E" w:rsidRDefault="00A7512E" w:rsidP="00A7512E">
      <w:pPr>
        <w:jc w:val="both"/>
        <w:rPr>
          <w:rFonts w:ascii="Arial" w:eastAsia="Helvetica Neue" w:hAnsi="Arial" w:cs="Arial"/>
          <w:i/>
          <w:iCs/>
          <w:sz w:val="18"/>
          <w:szCs w:val="18"/>
        </w:rPr>
      </w:pPr>
    </w:p>
    <w:p w14:paraId="4B8E4B3D" w14:textId="06567708" w:rsidR="00986082" w:rsidRDefault="00986082" w:rsidP="00A7512E">
      <w:pPr>
        <w:jc w:val="both"/>
        <w:rPr>
          <w:rFonts w:ascii="Arial" w:eastAsia="Helvetica Neue" w:hAnsi="Arial" w:cs="Arial"/>
          <w:i/>
          <w:iCs/>
          <w:sz w:val="18"/>
          <w:szCs w:val="18"/>
        </w:rPr>
      </w:pPr>
      <w:r w:rsidRPr="00A7512E">
        <w:rPr>
          <w:rFonts w:ascii="Arial" w:eastAsia="Helvetica Neue" w:hAnsi="Arial" w:cs="Arial"/>
          <w:i/>
          <w:iCs/>
          <w:sz w:val="18"/>
          <w:szCs w:val="18"/>
        </w:rPr>
        <w:t>Por su parte, la Constitución Política del Estado de Jalisco, reconoce la autonomía municipal para atender asuntos de interés público local. Mientras que la Ley del Gobierno y la Administración Pública Municipal del Estado de Jalisco faculta a los ayuntamientos para celebrar convenios de colaboración interinstitucional. Así mismo, el Código de Gobierno Municipal de Guadalajara faculta al Ayuntamiento para emitir acuerdos administrativos y establecer mecanismos de coordinación institucional en beneficio de la población.</w:t>
      </w:r>
    </w:p>
    <w:p w14:paraId="71C512CF" w14:textId="77777777" w:rsidR="00A7512E" w:rsidRPr="00A7512E" w:rsidRDefault="00A7512E" w:rsidP="00A7512E">
      <w:pPr>
        <w:jc w:val="both"/>
        <w:rPr>
          <w:rFonts w:ascii="Arial" w:eastAsia="Helvetica Neue" w:hAnsi="Arial" w:cs="Arial"/>
          <w:i/>
          <w:iCs/>
          <w:sz w:val="18"/>
          <w:szCs w:val="18"/>
        </w:rPr>
      </w:pPr>
    </w:p>
    <w:p w14:paraId="2CE94624" w14:textId="306F8BBB" w:rsidR="00986082" w:rsidRDefault="00986082" w:rsidP="00A7512E">
      <w:pPr>
        <w:jc w:val="both"/>
        <w:rPr>
          <w:rFonts w:ascii="Arial" w:eastAsia="Helvetica Neue" w:hAnsi="Arial" w:cs="Arial"/>
          <w:b/>
          <w:bCs/>
          <w:i/>
          <w:iCs/>
          <w:sz w:val="18"/>
          <w:szCs w:val="18"/>
        </w:rPr>
      </w:pPr>
      <w:r w:rsidRPr="00A7512E">
        <w:rPr>
          <w:rFonts w:ascii="Arial" w:eastAsia="Helvetica Neue" w:hAnsi="Arial" w:cs="Arial"/>
          <w:b/>
          <w:bCs/>
          <w:i/>
          <w:iCs/>
          <w:sz w:val="18"/>
          <w:szCs w:val="18"/>
        </w:rPr>
        <w:t xml:space="preserve">II. Contexto actual y justificación </w:t>
      </w:r>
    </w:p>
    <w:p w14:paraId="42505A94" w14:textId="77777777" w:rsidR="00A7512E" w:rsidRPr="00A7512E" w:rsidRDefault="00A7512E" w:rsidP="00A7512E">
      <w:pPr>
        <w:jc w:val="both"/>
        <w:rPr>
          <w:rFonts w:ascii="Arial" w:eastAsia="Helvetica Neue" w:hAnsi="Arial" w:cs="Arial"/>
          <w:i/>
          <w:iCs/>
          <w:sz w:val="18"/>
          <w:szCs w:val="18"/>
        </w:rPr>
      </w:pPr>
    </w:p>
    <w:p w14:paraId="0C34AAE6" w14:textId="1FAFAAD9" w:rsidR="00986082" w:rsidRDefault="00986082" w:rsidP="00A7512E">
      <w:pPr>
        <w:jc w:val="both"/>
        <w:rPr>
          <w:rFonts w:ascii="Arial" w:eastAsia="Helvetica Neue" w:hAnsi="Arial" w:cs="Arial"/>
          <w:i/>
          <w:iCs/>
          <w:sz w:val="18"/>
          <w:szCs w:val="18"/>
        </w:rPr>
      </w:pPr>
      <w:r w:rsidRPr="00A7512E">
        <w:rPr>
          <w:rFonts w:ascii="Arial" w:eastAsia="Helvetica Neue" w:hAnsi="Arial" w:cs="Arial"/>
          <w:i/>
          <w:iCs/>
          <w:sz w:val="18"/>
          <w:szCs w:val="18"/>
        </w:rPr>
        <w:t>Guadalajara se encuentra ante un momento histórico: será una de las tres ciudades sede en México de la Copa Mundial de la FIFA 2026, evento que atraerá a cientos de miles de visitantes nacionales e internacionales, generará una importante derrama económica y colocará a nuestra ciudad en el centro de la atención mundial. Sin embargo, la experiencia comparada demuestra que los grandes eventos internacionales también producen mercados paralelos de informalidad, especulación y fraude, particularmente en la comercialización de boletos, hospedaje, transporte, paquetes turísticos y productos vinculados al evento.</w:t>
      </w:r>
    </w:p>
    <w:p w14:paraId="3139FA75" w14:textId="77777777" w:rsidR="00A7512E" w:rsidRPr="00A7512E" w:rsidRDefault="00A7512E" w:rsidP="00A7512E">
      <w:pPr>
        <w:jc w:val="both"/>
        <w:rPr>
          <w:rFonts w:ascii="Arial" w:eastAsia="Helvetica Neue" w:hAnsi="Arial" w:cs="Arial"/>
          <w:i/>
          <w:iCs/>
          <w:sz w:val="18"/>
          <w:szCs w:val="18"/>
        </w:rPr>
      </w:pPr>
    </w:p>
    <w:p w14:paraId="5B8CE889" w14:textId="184A3A1D" w:rsidR="00986082" w:rsidRDefault="00986082" w:rsidP="00A7512E">
      <w:pPr>
        <w:jc w:val="both"/>
        <w:rPr>
          <w:rFonts w:ascii="Arial" w:eastAsia="Helvetica Neue" w:hAnsi="Arial" w:cs="Arial"/>
          <w:i/>
          <w:iCs/>
          <w:sz w:val="18"/>
          <w:szCs w:val="18"/>
        </w:rPr>
      </w:pPr>
      <w:r w:rsidRPr="00A7512E">
        <w:rPr>
          <w:rFonts w:ascii="Arial" w:eastAsia="Helvetica Neue" w:hAnsi="Arial" w:cs="Arial"/>
          <w:i/>
          <w:iCs/>
          <w:sz w:val="18"/>
          <w:szCs w:val="18"/>
        </w:rPr>
        <w:t>En las últimas semanas, la Profeco ha emitido alertas públicas por el incremento de ofertas engañosas relacionadas con boletos falsos, hospedajes inexistentes y paquetes turísticos fraudulentos, identificando que los esquemas de engaño se están difundiendo principalmente mediante redes sociales, plataformas digitales y servicios de mensajería instantánea.</w:t>
      </w:r>
    </w:p>
    <w:p w14:paraId="72A43BAE" w14:textId="77777777" w:rsidR="00A7512E" w:rsidRPr="00A7512E" w:rsidRDefault="00A7512E" w:rsidP="00A7512E">
      <w:pPr>
        <w:jc w:val="both"/>
        <w:rPr>
          <w:rFonts w:ascii="Arial" w:eastAsia="Helvetica Neue" w:hAnsi="Arial" w:cs="Arial"/>
          <w:i/>
          <w:iCs/>
          <w:sz w:val="18"/>
          <w:szCs w:val="18"/>
        </w:rPr>
      </w:pPr>
    </w:p>
    <w:p w14:paraId="47C1A556" w14:textId="2192778D" w:rsidR="00986082" w:rsidRDefault="00986082" w:rsidP="00A7512E">
      <w:pPr>
        <w:jc w:val="both"/>
        <w:rPr>
          <w:rFonts w:ascii="Arial" w:eastAsia="Helvetica Neue" w:hAnsi="Arial" w:cs="Arial"/>
          <w:i/>
          <w:iCs/>
          <w:sz w:val="18"/>
          <w:szCs w:val="18"/>
        </w:rPr>
      </w:pPr>
      <w:r w:rsidRPr="00A7512E">
        <w:rPr>
          <w:rFonts w:ascii="Arial" w:eastAsia="Helvetica Neue" w:hAnsi="Arial" w:cs="Arial"/>
          <w:i/>
          <w:iCs/>
          <w:sz w:val="18"/>
          <w:szCs w:val="18"/>
        </w:rPr>
        <w:t>Como respuesta institucional, el Gobierno de México, a través de la Profeco, puso en marcha el programa de verificación y vigilancia “Copa Mundial FIFA 2026 Mundial Social”, mediante el cual, al 24 de marzo de 2026, se habían realizado 189 visitas de verificación, 110 visitas de vigilancia y más de mil asesorías a personas consumidoras, incluyendo acciones reforzadas en Guadalajara.</w:t>
      </w:r>
      <w:r w:rsidRPr="00A7512E">
        <w:rPr>
          <w:rFonts w:ascii="Arial" w:eastAsia="Helvetica Neue" w:hAnsi="Arial" w:cs="Arial"/>
          <w:i/>
          <w:iCs/>
          <w:sz w:val="18"/>
          <w:szCs w:val="18"/>
          <w:vertAlign w:val="superscript"/>
        </w:rPr>
        <w:footnoteReference w:id="1"/>
      </w:r>
      <w:r w:rsidRPr="00A7512E">
        <w:rPr>
          <w:rFonts w:ascii="Arial" w:eastAsia="Helvetica Neue" w:hAnsi="Arial" w:cs="Arial"/>
          <w:i/>
          <w:iCs/>
          <w:sz w:val="18"/>
          <w:szCs w:val="18"/>
        </w:rPr>
        <w:t xml:space="preserve"> </w:t>
      </w:r>
    </w:p>
    <w:p w14:paraId="0B012116" w14:textId="77777777" w:rsidR="00A7512E" w:rsidRPr="00A7512E" w:rsidRDefault="00A7512E" w:rsidP="00A7512E">
      <w:pPr>
        <w:jc w:val="both"/>
        <w:rPr>
          <w:rFonts w:ascii="Arial" w:eastAsia="Helvetica Neue" w:hAnsi="Arial" w:cs="Arial"/>
          <w:i/>
          <w:iCs/>
          <w:sz w:val="18"/>
          <w:szCs w:val="18"/>
        </w:rPr>
      </w:pPr>
    </w:p>
    <w:p w14:paraId="6AF0BEB7" w14:textId="455EF9B2" w:rsidR="00986082" w:rsidRDefault="00986082" w:rsidP="00A7512E">
      <w:pPr>
        <w:jc w:val="both"/>
        <w:rPr>
          <w:rFonts w:ascii="Arial" w:eastAsia="Helvetica Neue" w:hAnsi="Arial" w:cs="Arial"/>
          <w:i/>
          <w:iCs/>
          <w:sz w:val="18"/>
          <w:szCs w:val="18"/>
        </w:rPr>
      </w:pPr>
      <w:r w:rsidRPr="00A7512E">
        <w:rPr>
          <w:rFonts w:ascii="Arial" w:eastAsia="Helvetica Neue" w:hAnsi="Arial" w:cs="Arial"/>
          <w:i/>
          <w:iCs/>
          <w:sz w:val="18"/>
          <w:szCs w:val="18"/>
        </w:rPr>
        <w:t>No obstante, la magnitud del reto exige una respuesta local coordinada. La protección efectiva de las personas consumidoras no puede descansar exclusivamente en la autoridad federal; requiere articulación territorial, presencia institucional en calle, campañas preventivas municipales, canales inmediatos de denuncia y coordinación intergubernamental.</w:t>
      </w:r>
    </w:p>
    <w:p w14:paraId="679DFE0C" w14:textId="77777777" w:rsidR="00A7512E" w:rsidRPr="00A7512E" w:rsidRDefault="00A7512E" w:rsidP="00A7512E">
      <w:pPr>
        <w:jc w:val="both"/>
        <w:rPr>
          <w:rFonts w:ascii="Arial" w:eastAsia="Helvetica Neue" w:hAnsi="Arial" w:cs="Arial"/>
          <w:i/>
          <w:iCs/>
          <w:sz w:val="18"/>
          <w:szCs w:val="18"/>
        </w:rPr>
      </w:pPr>
    </w:p>
    <w:p w14:paraId="30D15097" w14:textId="33281124" w:rsidR="00986082" w:rsidRDefault="00986082" w:rsidP="00A7512E">
      <w:pPr>
        <w:jc w:val="both"/>
        <w:rPr>
          <w:rFonts w:ascii="Arial" w:eastAsia="Helvetica Neue" w:hAnsi="Arial" w:cs="Arial"/>
          <w:i/>
          <w:iCs/>
          <w:sz w:val="18"/>
          <w:szCs w:val="18"/>
        </w:rPr>
      </w:pPr>
      <w:r w:rsidRPr="00A7512E">
        <w:rPr>
          <w:rFonts w:ascii="Arial" w:eastAsia="Helvetica Neue" w:hAnsi="Arial" w:cs="Arial"/>
          <w:i/>
          <w:iCs/>
          <w:sz w:val="18"/>
          <w:szCs w:val="18"/>
        </w:rPr>
        <w:t>El fenómeno de fraude relacionado con el Mundial 2026 ya no es hipotético; es actual y documentado. La Profeco informó que el operativo “Mundial Social” se diseñó específicamente para enfrentar publicidad engañosa, reventa irregular y ofertas fraudulentas.</w:t>
      </w:r>
      <w:r w:rsidRPr="00A7512E">
        <w:rPr>
          <w:rFonts w:ascii="Arial" w:eastAsia="Helvetica Neue" w:hAnsi="Arial" w:cs="Arial"/>
          <w:i/>
          <w:iCs/>
          <w:sz w:val="18"/>
          <w:szCs w:val="18"/>
          <w:vertAlign w:val="superscript"/>
        </w:rPr>
        <w:footnoteReference w:id="2"/>
      </w:r>
      <w:r w:rsidRPr="00A7512E">
        <w:rPr>
          <w:rFonts w:ascii="Arial" w:eastAsia="Helvetica Neue" w:hAnsi="Arial" w:cs="Arial"/>
          <w:i/>
          <w:iCs/>
          <w:sz w:val="18"/>
          <w:szCs w:val="18"/>
        </w:rPr>
        <w:t xml:space="preserve"> Medios nacionales han reportado incremento de estafas en venta de boletos y paquetes turísticos. En una ciudad sede como Guadalajara, el riesgo es mayor por tres razones: concentración de demanda, aumento del turismo y expansión del comercio informal digital. Por ello, resulta insuficiente esperar a que el fraude ocurra para reaccionar.</w:t>
      </w:r>
      <w:r w:rsidRPr="00A7512E">
        <w:rPr>
          <w:rFonts w:ascii="Arial" w:eastAsia="Helvetica Neue" w:hAnsi="Arial" w:cs="Arial"/>
          <w:i/>
          <w:iCs/>
          <w:sz w:val="18"/>
          <w:szCs w:val="18"/>
          <w:vertAlign w:val="superscript"/>
        </w:rPr>
        <w:footnoteReference w:id="3"/>
      </w:r>
      <w:r w:rsidRPr="00A7512E">
        <w:rPr>
          <w:rFonts w:ascii="Arial" w:eastAsia="Helvetica Neue" w:hAnsi="Arial" w:cs="Arial"/>
          <w:i/>
          <w:iCs/>
          <w:sz w:val="18"/>
          <w:szCs w:val="18"/>
        </w:rPr>
        <w:t xml:space="preserve"> </w:t>
      </w:r>
    </w:p>
    <w:p w14:paraId="23265272" w14:textId="77777777" w:rsidR="00A7512E" w:rsidRPr="00A7512E" w:rsidRDefault="00A7512E" w:rsidP="00A7512E">
      <w:pPr>
        <w:jc w:val="both"/>
        <w:rPr>
          <w:rFonts w:ascii="Arial" w:eastAsia="Helvetica Neue" w:hAnsi="Arial" w:cs="Arial"/>
          <w:i/>
          <w:iCs/>
          <w:sz w:val="18"/>
          <w:szCs w:val="18"/>
        </w:rPr>
      </w:pPr>
    </w:p>
    <w:p w14:paraId="690D9016" w14:textId="10359404" w:rsidR="00986082" w:rsidRDefault="00986082" w:rsidP="00A7512E">
      <w:pPr>
        <w:jc w:val="both"/>
        <w:rPr>
          <w:rFonts w:ascii="Arial" w:eastAsia="Helvetica Neue" w:hAnsi="Arial" w:cs="Arial"/>
          <w:i/>
          <w:iCs/>
          <w:sz w:val="18"/>
          <w:szCs w:val="18"/>
        </w:rPr>
      </w:pPr>
      <w:r w:rsidRPr="00A7512E">
        <w:rPr>
          <w:rFonts w:ascii="Arial" w:eastAsia="Helvetica Neue" w:hAnsi="Arial" w:cs="Arial"/>
          <w:i/>
          <w:iCs/>
          <w:sz w:val="18"/>
          <w:szCs w:val="18"/>
        </w:rPr>
        <w:t>De conformidad al artículo 92, fracción I, inciso c) del Código de Gobierno del Municipio de Guadalajara se realiza el siguiente análisis de las repercusiones que pudieran generarse en caso de aprobarse la presente iniciativa:</w:t>
      </w:r>
    </w:p>
    <w:p w14:paraId="727C248F" w14:textId="77777777" w:rsidR="00A7512E" w:rsidRPr="00A7512E" w:rsidRDefault="00A7512E" w:rsidP="00A7512E">
      <w:pPr>
        <w:jc w:val="both"/>
        <w:rPr>
          <w:rFonts w:ascii="Arial" w:eastAsia="Helvetica Neue" w:hAnsi="Arial" w:cs="Arial"/>
          <w:i/>
          <w:iCs/>
          <w:sz w:val="18"/>
          <w:szCs w:val="18"/>
        </w:rPr>
      </w:pPr>
    </w:p>
    <w:p w14:paraId="485D9706" w14:textId="1F936A40" w:rsidR="00986082" w:rsidRDefault="00986082" w:rsidP="00A7512E">
      <w:pPr>
        <w:jc w:val="both"/>
        <w:rPr>
          <w:rFonts w:ascii="Arial" w:eastAsia="Helvetica Neue" w:hAnsi="Arial" w:cs="Arial"/>
          <w:i/>
          <w:iCs/>
          <w:sz w:val="18"/>
          <w:szCs w:val="18"/>
        </w:rPr>
      </w:pPr>
      <w:r w:rsidRPr="00A7512E">
        <w:rPr>
          <w:rFonts w:ascii="Arial" w:eastAsia="Helvetica Neue" w:hAnsi="Arial" w:cs="Arial"/>
          <w:b/>
          <w:bCs/>
          <w:i/>
          <w:iCs/>
          <w:sz w:val="18"/>
          <w:szCs w:val="18"/>
        </w:rPr>
        <w:t xml:space="preserve">Jurídicas: </w:t>
      </w:r>
      <w:r w:rsidRPr="00A7512E">
        <w:rPr>
          <w:rFonts w:ascii="Arial" w:eastAsia="Helvetica Neue" w:hAnsi="Arial" w:cs="Arial"/>
          <w:i/>
          <w:iCs/>
          <w:sz w:val="18"/>
          <w:szCs w:val="18"/>
        </w:rPr>
        <w:t>La iniciativa se circunscribe al marco normativo vigente y no requiere modificaciones reglamentarias.</w:t>
      </w:r>
    </w:p>
    <w:p w14:paraId="755FED18" w14:textId="77777777" w:rsidR="00A7512E" w:rsidRPr="00A7512E" w:rsidRDefault="00A7512E" w:rsidP="00A7512E">
      <w:pPr>
        <w:jc w:val="both"/>
        <w:rPr>
          <w:rFonts w:ascii="Arial" w:eastAsia="Helvetica Neue" w:hAnsi="Arial" w:cs="Arial"/>
          <w:i/>
          <w:iCs/>
          <w:sz w:val="18"/>
          <w:szCs w:val="18"/>
        </w:rPr>
      </w:pPr>
    </w:p>
    <w:p w14:paraId="4977A4C2" w14:textId="7C17955F" w:rsidR="00986082" w:rsidRDefault="00986082" w:rsidP="00A7512E">
      <w:pPr>
        <w:jc w:val="both"/>
        <w:rPr>
          <w:rFonts w:ascii="Arial" w:eastAsia="Helvetica Neue" w:hAnsi="Arial" w:cs="Arial"/>
          <w:i/>
          <w:iCs/>
          <w:sz w:val="18"/>
          <w:szCs w:val="18"/>
        </w:rPr>
      </w:pPr>
      <w:r w:rsidRPr="00A7512E">
        <w:rPr>
          <w:rFonts w:ascii="Arial" w:eastAsia="Helvetica Neue" w:hAnsi="Arial" w:cs="Arial"/>
          <w:b/>
          <w:bCs/>
          <w:i/>
          <w:iCs/>
          <w:sz w:val="18"/>
          <w:szCs w:val="18"/>
        </w:rPr>
        <w:t>Presupuestales:</w:t>
      </w:r>
      <w:r w:rsidRPr="00A7512E">
        <w:rPr>
          <w:rFonts w:ascii="Arial" w:eastAsia="Helvetica Neue" w:hAnsi="Arial" w:cs="Arial"/>
          <w:i/>
          <w:iCs/>
          <w:sz w:val="18"/>
          <w:szCs w:val="18"/>
        </w:rPr>
        <w:t xml:space="preserve"> La implementación de esta medida no requiere erogación significativa de recursos públicos.</w:t>
      </w:r>
    </w:p>
    <w:p w14:paraId="2FCA4DD5" w14:textId="77777777" w:rsidR="00A7512E" w:rsidRPr="00A7512E" w:rsidRDefault="00A7512E" w:rsidP="00A7512E">
      <w:pPr>
        <w:jc w:val="both"/>
        <w:rPr>
          <w:rFonts w:ascii="Arial" w:eastAsia="Helvetica Neue" w:hAnsi="Arial" w:cs="Arial"/>
          <w:i/>
          <w:iCs/>
          <w:sz w:val="18"/>
          <w:szCs w:val="18"/>
        </w:rPr>
      </w:pPr>
    </w:p>
    <w:p w14:paraId="0DF88FAE" w14:textId="7F18A2A4" w:rsidR="00986082" w:rsidRDefault="00986082" w:rsidP="00A7512E">
      <w:pPr>
        <w:jc w:val="both"/>
        <w:rPr>
          <w:rFonts w:ascii="Arial" w:eastAsia="Helvetica Neue" w:hAnsi="Arial" w:cs="Arial"/>
          <w:i/>
          <w:iCs/>
          <w:sz w:val="18"/>
          <w:szCs w:val="18"/>
        </w:rPr>
      </w:pPr>
      <w:r w:rsidRPr="00A7512E">
        <w:rPr>
          <w:rFonts w:ascii="Arial" w:eastAsia="Helvetica Neue" w:hAnsi="Arial" w:cs="Arial"/>
          <w:b/>
          <w:bCs/>
          <w:i/>
          <w:iCs/>
          <w:sz w:val="18"/>
          <w:szCs w:val="18"/>
        </w:rPr>
        <w:t>Laborales:</w:t>
      </w:r>
      <w:r w:rsidRPr="00A7512E">
        <w:rPr>
          <w:rFonts w:ascii="Arial" w:eastAsia="Helvetica Neue" w:hAnsi="Arial" w:cs="Arial"/>
          <w:i/>
          <w:iCs/>
          <w:sz w:val="18"/>
          <w:szCs w:val="18"/>
        </w:rPr>
        <w:t xml:space="preserve"> No se prevén repercusiones de este tipo.</w:t>
      </w:r>
    </w:p>
    <w:p w14:paraId="6F246B9B" w14:textId="77777777" w:rsidR="00A7512E" w:rsidRPr="00A7512E" w:rsidRDefault="00A7512E" w:rsidP="00A7512E">
      <w:pPr>
        <w:jc w:val="both"/>
        <w:rPr>
          <w:rFonts w:ascii="Arial" w:eastAsia="Helvetica Neue" w:hAnsi="Arial" w:cs="Arial"/>
          <w:i/>
          <w:iCs/>
          <w:sz w:val="18"/>
          <w:szCs w:val="18"/>
        </w:rPr>
      </w:pPr>
    </w:p>
    <w:p w14:paraId="13ACBA97" w14:textId="6341073A" w:rsidR="00986082" w:rsidRDefault="00986082" w:rsidP="00A7512E">
      <w:pPr>
        <w:jc w:val="both"/>
        <w:rPr>
          <w:rFonts w:ascii="Arial" w:eastAsia="Helvetica Neue" w:hAnsi="Arial" w:cs="Arial"/>
          <w:i/>
          <w:iCs/>
          <w:sz w:val="18"/>
          <w:szCs w:val="18"/>
        </w:rPr>
      </w:pPr>
      <w:r w:rsidRPr="00A7512E">
        <w:rPr>
          <w:rFonts w:ascii="Arial" w:eastAsia="Helvetica Neue" w:hAnsi="Arial" w:cs="Arial"/>
          <w:b/>
          <w:bCs/>
          <w:i/>
          <w:iCs/>
          <w:sz w:val="18"/>
          <w:szCs w:val="18"/>
        </w:rPr>
        <w:t xml:space="preserve">Sociales: </w:t>
      </w:r>
      <w:r w:rsidRPr="00A7512E">
        <w:rPr>
          <w:rFonts w:ascii="Arial" w:eastAsia="Helvetica Neue" w:hAnsi="Arial" w:cs="Arial"/>
          <w:i/>
          <w:iCs/>
          <w:sz w:val="18"/>
          <w:szCs w:val="18"/>
        </w:rPr>
        <w:t>Genera confianza ciudadana, protege el patrimonio familiar, fortalece la imagen internacional de Guadalajara y reduce riesgos de victimización económica.</w:t>
      </w:r>
    </w:p>
    <w:p w14:paraId="50BF27E4" w14:textId="77777777" w:rsidR="00A7512E" w:rsidRPr="00A7512E" w:rsidRDefault="00A7512E" w:rsidP="00A7512E">
      <w:pPr>
        <w:jc w:val="both"/>
        <w:rPr>
          <w:rFonts w:ascii="Arial" w:eastAsia="Helvetica Neue" w:hAnsi="Arial" w:cs="Arial"/>
          <w:b/>
          <w:bCs/>
          <w:i/>
          <w:iCs/>
          <w:sz w:val="18"/>
          <w:szCs w:val="18"/>
        </w:rPr>
      </w:pPr>
    </w:p>
    <w:p w14:paraId="647EE50E" w14:textId="77777777" w:rsidR="00986082" w:rsidRPr="00A7512E" w:rsidRDefault="00986082" w:rsidP="00A7512E">
      <w:pPr>
        <w:jc w:val="both"/>
        <w:rPr>
          <w:rFonts w:ascii="Arial" w:eastAsia="Helvetica Neue" w:hAnsi="Arial" w:cs="Arial"/>
          <w:i/>
          <w:iCs/>
          <w:sz w:val="18"/>
          <w:szCs w:val="18"/>
        </w:rPr>
      </w:pPr>
      <w:r w:rsidRPr="00A7512E">
        <w:rPr>
          <w:rFonts w:ascii="Arial" w:eastAsia="Helvetica Neue" w:hAnsi="Arial" w:cs="Arial"/>
          <w:i/>
          <w:iCs/>
          <w:sz w:val="18"/>
          <w:szCs w:val="18"/>
        </w:rPr>
        <w:lastRenderedPageBreak/>
        <w:t>Por lo anteriormente expuesto y fundado, someto a la elevada consideración de este Honorable Ayuntamiento el siguiente:</w:t>
      </w:r>
    </w:p>
    <w:p w14:paraId="73263EBF" w14:textId="506A3E47" w:rsidR="00986082" w:rsidRDefault="00986082" w:rsidP="00A7512E">
      <w:pPr>
        <w:jc w:val="center"/>
        <w:rPr>
          <w:rFonts w:ascii="Arial" w:eastAsia="Helvetica Neue" w:hAnsi="Arial" w:cs="Arial"/>
          <w:b/>
          <w:bCs/>
          <w:i/>
          <w:iCs/>
          <w:sz w:val="18"/>
          <w:szCs w:val="18"/>
        </w:rPr>
      </w:pPr>
      <w:r w:rsidRPr="00A7512E">
        <w:rPr>
          <w:rFonts w:ascii="Arial" w:eastAsia="Helvetica Neue" w:hAnsi="Arial" w:cs="Arial"/>
          <w:b/>
          <w:bCs/>
          <w:i/>
          <w:iCs/>
          <w:sz w:val="18"/>
          <w:szCs w:val="18"/>
        </w:rPr>
        <w:t>ACUERDO CON TURNO A COMISIÓN</w:t>
      </w:r>
    </w:p>
    <w:p w14:paraId="16E40B94" w14:textId="77777777" w:rsidR="00A7512E" w:rsidRPr="00A7512E" w:rsidRDefault="00A7512E" w:rsidP="00A7512E">
      <w:pPr>
        <w:jc w:val="center"/>
        <w:rPr>
          <w:rFonts w:ascii="Arial" w:eastAsia="Helvetica Neue" w:hAnsi="Arial" w:cs="Arial"/>
          <w:b/>
          <w:bCs/>
          <w:i/>
          <w:iCs/>
          <w:sz w:val="18"/>
          <w:szCs w:val="18"/>
        </w:rPr>
      </w:pPr>
    </w:p>
    <w:p w14:paraId="1D421E79" w14:textId="459CE1D1" w:rsidR="00986082" w:rsidRDefault="00986082" w:rsidP="00A7512E">
      <w:pPr>
        <w:jc w:val="both"/>
        <w:rPr>
          <w:rFonts w:ascii="Arial" w:eastAsia="Helvetica Neue" w:hAnsi="Arial" w:cs="Arial"/>
          <w:i/>
          <w:iCs/>
          <w:sz w:val="18"/>
          <w:szCs w:val="18"/>
        </w:rPr>
      </w:pPr>
      <w:r w:rsidRPr="00A7512E">
        <w:rPr>
          <w:rFonts w:ascii="Arial" w:eastAsia="Helvetica Neue" w:hAnsi="Arial" w:cs="Arial"/>
          <w:b/>
          <w:bCs/>
          <w:i/>
          <w:iCs/>
          <w:sz w:val="18"/>
          <w:szCs w:val="18"/>
        </w:rPr>
        <w:t>Primero.</w:t>
      </w:r>
      <w:r w:rsidRPr="00A7512E">
        <w:rPr>
          <w:rFonts w:ascii="Arial" w:eastAsia="Helvetica Neue" w:hAnsi="Arial" w:cs="Arial"/>
          <w:i/>
          <w:iCs/>
          <w:sz w:val="18"/>
          <w:szCs w:val="18"/>
        </w:rPr>
        <w:t xml:space="preserve"> El Ayuntamiento Constitucional del Municipio de Guadalajara aprueba y autoriza la celebración de Convenio de Colaboración con la Procuraduría Federal del Consumidor para fortalecer la prevención, atención y sanción de fraudes relacionados con la Copa Mundial de la FIFA 2026.</w:t>
      </w:r>
    </w:p>
    <w:p w14:paraId="2E8FD97B" w14:textId="77777777" w:rsidR="00A7512E" w:rsidRPr="00A7512E" w:rsidRDefault="00A7512E" w:rsidP="00A7512E">
      <w:pPr>
        <w:jc w:val="both"/>
        <w:rPr>
          <w:rFonts w:ascii="Arial" w:eastAsia="Helvetica Neue" w:hAnsi="Arial" w:cs="Arial"/>
          <w:i/>
          <w:iCs/>
          <w:sz w:val="18"/>
          <w:szCs w:val="18"/>
        </w:rPr>
      </w:pPr>
    </w:p>
    <w:p w14:paraId="0C97CFD1" w14:textId="1591FE11" w:rsidR="00986082" w:rsidRDefault="00986082" w:rsidP="00A7512E">
      <w:pPr>
        <w:jc w:val="both"/>
        <w:rPr>
          <w:rFonts w:ascii="Arial" w:eastAsia="Helvetica Neue" w:hAnsi="Arial" w:cs="Arial"/>
          <w:i/>
          <w:iCs/>
          <w:sz w:val="18"/>
          <w:szCs w:val="18"/>
        </w:rPr>
      </w:pPr>
      <w:r w:rsidRPr="00A7512E">
        <w:rPr>
          <w:rFonts w:ascii="Arial" w:eastAsia="Helvetica Neue" w:hAnsi="Arial" w:cs="Arial"/>
          <w:b/>
          <w:bCs/>
          <w:i/>
          <w:iCs/>
          <w:sz w:val="18"/>
          <w:szCs w:val="18"/>
        </w:rPr>
        <w:t>Segundo.</w:t>
      </w:r>
      <w:r w:rsidRPr="00A7512E">
        <w:rPr>
          <w:rFonts w:ascii="Arial" w:eastAsia="Helvetica Neue" w:hAnsi="Arial" w:cs="Arial"/>
          <w:i/>
          <w:iCs/>
          <w:sz w:val="18"/>
          <w:szCs w:val="18"/>
        </w:rPr>
        <w:t xml:space="preserve"> Se instruye al Síndico para que, por conducto de la Dirección General Jurídica revise o en su caso formule el proyecto de Convenio de Coordinación y Colaboración referidos en el punto primero del presente Decreto, debiendo cuidar en todo momento los intereses del Municipio de Guadalajara, coordinando para ello con los representantes correspondientes del Gobierno del Estado de Jalisco.</w:t>
      </w:r>
    </w:p>
    <w:p w14:paraId="1CCC9371" w14:textId="77777777" w:rsidR="00A7512E" w:rsidRPr="00A7512E" w:rsidRDefault="00A7512E" w:rsidP="00A7512E">
      <w:pPr>
        <w:jc w:val="both"/>
        <w:rPr>
          <w:rFonts w:ascii="Arial" w:eastAsia="Helvetica Neue" w:hAnsi="Arial" w:cs="Arial"/>
          <w:i/>
          <w:iCs/>
          <w:sz w:val="18"/>
          <w:szCs w:val="18"/>
        </w:rPr>
      </w:pPr>
    </w:p>
    <w:p w14:paraId="370C3FD2" w14:textId="5F971341" w:rsidR="00986082" w:rsidRDefault="00986082" w:rsidP="00A7512E">
      <w:pPr>
        <w:jc w:val="both"/>
        <w:rPr>
          <w:rFonts w:ascii="Arial" w:eastAsia="Helvetica Neue" w:hAnsi="Arial" w:cs="Arial"/>
          <w:i/>
          <w:iCs/>
          <w:sz w:val="18"/>
          <w:szCs w:val="18"/>
        </w:rPr>
      </w:pPr>
      <w:r w:rsidRPr="00A7512E">
        <w:rPr>
          <w:rFonts w:ascii="Arial" w:eastAsia="Helvetica Neue" w:hAnsi="Arial" w:cs="Arial"/>
          <w:i/>
          <w:iCs/>
          <w:sz w:val="18"/>
          <w:szCs w:val="18"/>
        </w:rPr>
        <w:t>El convenio deberá contemplar campañas informativas, módulos de atención, mecanismos de denuncia inmediata y operativos coordinados de vigilancia.</w:t>
      </w:r>
    </w:p>
    <w:p w14:paraId="41CAA112" w14:textId="77777777" w:rsidR="00A7512E" w:rsidRPr="00A7512E" w:rsidRDefault="00A7512E" w:rsidP="00A7512E">
      <w:pPr>
        <w:jc w:val="both"/>
        <w:rPr>
          <w:rFonts w:ascii="Arial" w:eastAsia="Helvetica Neue" w:hAnsi="Arial" w:cs="Arial"/>
          <w:i/>
          <w:iCs/>
          <w:sz w:val="18"/>
          <w:szCs w:val="18"/>
        </w:rPr>
      </w:pPr>
    </w:p>
    <w:p w14:paraId="2E8E8D7A" w14:textId="605ACE79" w:rsidR="00D87770" w:rsidRDefault="00986082" w:rsidP="001E2F02">
      <w:pPr>
        <w:jc w:val="both"/>
        <w:rPr>
          <w:rFonts w:ascii="Arial" w:eastAsia="Helvetica Neue" w:hAnsi="Arial" w:cs="Arial"/>
          <w:i/>
          <w:iCs/>
          <w:sz w:val="18"/>
          <w:szCs w:val="18"/>
        </w:rPr>
      </w:pPr>
      <w:r w:rsidRPr="00A7512E">
        <w:rPr>
          <w:rFonts w:ascii="Arial" w:eastAsia="Helvetica Neue" w:hAnsi="Arial" w:cs="Arial"/>
          <w:b/>
          <w:bCs/>
          <w:i/>
          <w:iCs/>
          <w:sz w:val="18"/>
          <w:szCs w:val="18"/>
        </w:rPr>
        <w:t>Tercero.</w:t>
      </w:r>
      <w:r w:rsidRPr="00A7512E">
        <w:rPr>
          <w:rFonts w:ascii="Arial" w:eastAsia="Helvetica Neue" w:hAnsi="Arial" w:cs="Arial"/>
          <w:i/>
          <w:iCs/>
          <w:sz w:val="18"/>
          <w:szCs w:val="18"/>
        </w:rPr>
        <w:t xml:space="preserve"> Se faculta a la Presidenta Municipal, al Síndico y al Secretario General todos del Ayuntamiento de Guadalajara para que, en representación de éste y en ejercicio de sus atribuciones, suscriban conjuntamente el Convenio de Coordinación y Colaboración señalados en el punto primero del presente Decreto, así como toda la documentación inherente al cumplimiento del mismo</w:t>
      </w:r>
      <w:r w:rsidR="00A7512E">
        <w:rPr>
          <w:rFonts w:ascii="Arial" w:eastAsia="Helvetica Neue" w:hAnsi="Arial" w:cs="Arial"/>
          <w:i/>
          <w:iCs/>
          <w:sz w:val="18"/>
          <w:szCs w:val="18"/>
        </w:rPr>
        <w:t>”</w:t>
      </w:r>
      <w:r w:rsidRPr="00A7512E">
        <w:rPr>
          <w:rFonts w:ascii="Arial" w:eastAsia="Helvetica Neue" w:hAnsi="Arial" w:cs="Arial"/>
          <w:i/>
          <w:iCs/>
          <w:sz w:val="18"/>
          <w:szCs w:val="18"/>
        </w:rPr>
        <w:t>.</w:t>
      </w:r>
    </w:p>
    <w:p w14:paraId="16AFE7E7" w14:textId="77777777" w:rsidR="00A7512E" w:rsidRPr="00A7512E" w:rsidRDefault="00A7512E" w:rsidP="001E2F02">
      <w:pPr>
        <w:jc w:val="both"/>
        <w:rPr>
          <w:rFonts w:ascii="Arial" w:eastAsia="Helvetica Neue" w:hAnsi="Arial" w:cs="Arial"/>
          <w:i/>
          <w:iCs/>
          <w:sz w:val="18"/>
          <w:szCs w:val="18"/>
        </w:rPr>
      </w:pPr>
    </w:p>
    <w:p w14:paraId="7C50B0AC" w14:textId="24C2CA20" w:rsidR="00D87770" w:rsidRPr="001E2F02" w:rsidRDefault="00D87770" w:rsidP="001E2F02">
      <w:pPr>
        <w:jc w:val="both"/>
        <w:rPr>
          <w:rFonts w:ascii="Arial" w:eastAsia="Calibri" w:hAnsi="Arial" w:cs="Arial"/>
          <w:sz w:val="24"/>
          <w:szCs w:val="24"/>
        </w:rPr>
      </w:pPr>
      <w:r w:rsidRPr="001E2F02">
        <w:rPr>
          <w:rFonts w:ascii="Arial" w:eastAsia="Calibri" w:hAnsi="Arial" w:cs="Arial"/>
          <w:b/>
          <w:bCs/>
          <w:sz w:val="24"/>
          <w:szCs w:val="24"/>
        </w:rPr>
        <w:t xml:space="preserve">El Regidor Juan Alberto Salinas Macías: </w:t>
      </w:r>
      <w:r w:rsidR="00C62AA2" w:rsidRPr="001E2F02">
        <w:rPr>
          <w:rFonts w:ascii="Arial" w:eastAsia="Calibri" w:hAnsi="Arial" w:cs="Arial"/>
          <w:sz w:val="24"/>
          <w:szCs w:val="24"/>
        </w:rPr>
        <w:t>Una segunda iniciativa</w:t>
      </w:r>
      <w:r w:rsidRPr="001E2F02">
        <w:rPr>
          <w:rFonts w:ascii="Arial" w:eastAsia="Calibri" w:hAnsi="Arial" w:cs="Arial"/>
          <w:sz w:val="24"/>
          <w:szCs w:val="24"/>
        </w:rPr>
        <w:t>,</w:t>
      </w:r>
      <w:r w:rsidR="00C62AA2" w:rsidRPr="001E2F02">
        <w:rPr>
          <w:rFonts w:ascii="Arial" w:eastAsia="Calibri" w:hAnsi="Arial" w:cs="Arial"/>
          <w:sz w:val="24"/>
          <w:szCs w:val="24"/>
        </w:rPr>
        <w:t xml:space="preserve"> es con relación a la necesidad de transparentar las distintas categorías que se cuentan en este momento en operación por parte de Padrón</w:t>
      </w:r>
      <w:r w:rsidRPr="001E2F02">
        <w:rPr>
          <w:rFonts w:ascii="Arial" w:eastAsia="Calibri" w:hAnsi="Arial" w:cs="Arial"/>
          <w:sz w:val="24"/>
          <w:szCs w:val="24"/>
        </w:rPr>
        <w:t xml:space="preserve"> y</w:t>
      </w:r>
      <w:r w:rsidR="00C62AA2" w:rsidRPr="001E2F02">
        <w:rPr>
          <w:rFonts w:ascii="Arial" w:eastAsia="Calibri" w:hAnsi="Arial" w:cs="Arial"/>
          <w:sz w:val="24"/>
          <w:szCs w:val="24"/>
        </w:rPr>
        <w:t xml:space="preserve"> Licencias, sobre todo</w:t>
      </w:r>
      <w:r w:rsidRPr="001E2F02">
        <w:rPr>
          <w:rFonts w:ascii="Arial" w:eastAsia="Calibri" w:hAnsi="Arial" w:cs="Arial"/>
          <w:sz w:val="24"/>
          <w:szCs w:val="24"/>
        </w:rPr>
        <w:t>,</w:t>
      </w:r>
      <w:r w:rsidR="00C62AA2" w:rsidRPr="001E2F02">
        <w:rPr>
          <w:rFonts w:ascii="Arial" w:eastAsia="Calibri" w:hAnsi="Arial" w:cs="Arial"/>
          <w:sz w:val="24"/>
          <w:szCs w:val="24"/>
        </w:rPr>
        <w:t xml:space="preserve"> que se pueda rend</w:t>
      </w:r>
      <w:r w:rsidRPr="001E2F02">
        <w:rPr>
          <w:rFonts w:ascii="Arial" w:eastAsia="Calibri" w:hAnsi="Arial" w:cs="Arial"/>
          <w:sz w:val="24"/>
          <w:szCs w:val="24"/>
        </w:rPr>
        <w:t>i</w:t>
      </w:r>
      <w:r w:rsidR="00C62AA2" w:rsidRPr="001E2F02">
        <w:rPr>
          <w:rFonts w:ascii="Arial" w:eastAsia="Calibri" w:hAnsi="Arial" w:cs="Arial"/>
          <w:sz w:val="24"/>
          <w:szCs w:val="24"/>
        </w:rPr>
        <w:t xml:space="preserve">r un informe de cuáles están </w:t>
      </w:r>
      <w:r w:rsidR="0003431B">
        <w:rPr>
          <w:rFonts w:ascii="Arial" w:eastAsia="Calibri" w:hAnsi="Arial" w:cs="Arial"/>
          <w:sz w:val="24"/>
          <w:szCs w:val="24"/>
        </w:rPr>
        <w:t xml:space="preserve">en </w:t>
      </w:r>
      <w:r w:rsidR="00C62AA2" w:rsidRPr="001E2F02">
        <w:rPr>
          <w:rFonts w:ascii="Arial" w:eastAsia="Calibri" w:hAnsi="Arial" w:cs="Arial"/>
          <w:sz w:val="24"/>
          <w:szCs w:val="24"/>
        </w:rPr>
        <w:t>las categorías de permisos</w:t>
      </w:r>
      <w:r w:rsidRPr="001E2F02">
        <w:rPr>
          <w:rFonts w:ascii="Arial" w:eastAsia="Calibri" w:hAnsi="Arial" w:cs="Arial"/>
          <w:sz w:val="24"/>
          <w:szCs w:val="24"/>
        </w:rPr>
        <w:t>,</w:t>
      </w:r>
      <w:r w:rsidR="00C62AA2" w:rsidRPr="001E2F02">
        <w:rPr>
          <w:rFonts w:ascii="Arial" w:eastAsia="Calibri" w:hAnsi="Arial" w:cs="Arial"/>
          <w:sz w:val="24"/>
          <w:szCs w:val="24"/>
        </w:rPr>
        <w:t xml:space="preserve"> que son temporales</w:t>
      </w:r>
      <w:r w:rsidRPr="001E2F02">
        <w:rPr>
          <w:rFonts w:ascii="Arial" w:eastAsia="Calibri" w:hAnsi="Arial" w:cs="Arial"/>
          <w:sz w:val="24"/>
          <w:szCs w:val="24"/>
        </w:rPr>
        <w:t>,</w:t>
      </w:r>
      <w:r w:rsidR="00C62AA2" w:rsidRPr="001E2F02">
        <w:rPr>
          <w:rFonts w:ascii="Arial" w:eastAsia="Calibri" w:hAnsi="Arial" w:cs="Arial"/>
          <w:sz w:val="24"/>
          <w:szCs w:val="24"/>
        </w:rPr>
        <w:t xml:space="preserve"> y cuáles son licencias en determinados periodos y polígonos de la ciudad. </w:t>
      </w:r>
    </w:p>
    <w:p w14:paraId="34C92842" w14:textId="241A35B5" w:rsidR="00D87770" w:rsidRPr="00A7512E" w:rsidRDefault="00D87770" w:rsidP="00A7512E">
      <w:pPr>
        <w:jc w:val="both"/>
        <w:rPr>
          <w:rFonts w:ascii="Arial" w:eastAsia="Calibri" w:hAnsi="Arial" w:cs="Arial"/>
          <w:i/>
          <w:iCs/>
          <w:sz w:val="18"/>
          <w:szCs w:val="18"/>
        </w:rPr>
      </w:pPr>
    </w:p>
    <w:p w14:paraId="7919B083" w14:textId="6B982066" w:rsidR="00986082" w:rsidRPr="00A7512E" w:rsidRDefault="00A7512E" w:rsidP="00A7512E">
      <w:pPr>
        <w:jc w:val="both"/>
        <w:rPr>
          <w:rFonts w:ascii="Arial" w:eastAsia="Arial" w:hAnsi="Arial" w:cs="Arial"/>
          <w:b/>
          <w:bCs/>
          <w:i/>
          <w:iCs/>
          <w:sz w:val="18"/>
          <w:szCs w:val="18"/>
          <w:lang w:val="es-ES"/>
        </w:rPr>
      </w:pPr>
      <w:r>
        <w:rPr>
          <w:rFonts w:ascii="Arial" w:eastAsia="Arial" w:hAnsi="Arial" w:cs="Arial"/>
          <w:b/>
          <w:bCs/>
          <w:i/>
          <w:iCs/>
          <w:sz w:val="18"/>
          <w:szCs w:val="18"/>
          <w:lang w:val="es-ES"/>
        </w:rPr>
        <w:t>“</w:t>
      </w:r>
      <w:r w:rsidR="00986082" w:rsidRPr="00A7512E">
        <w:rPr>
          <w:rFonts w:ascii="Arial" w:eastAsia="Arial" w:hAnsi="Arial" w:cs="Arial"/>
          <w:b/>
          <w:bCs/>
          <w:i/>
          <w:iCs/>
          <w:sz w:val="18"/>
          <w:szCs w:val="18"/>
          <w:lang w:val="es-ES"/>
        </w:rPr>
        <w:t>REGIDORAS Y REGIDORES INTEGRANTES DEL</w:t>
      </w:r>
    </w:p>
    <w:p w14:paraId="69958F05" w14:textId="77777777" w:rsidR="00986082" w:rsidRPr="00A7512E" w:rsidRDefault="00986082" w:rsidP="00A7512E">
      <w:pPr>
        <w:jc w:val="both"/>
        <w:rPr>
          <w:rFonts w:ascii="Arial" w:eastAsia="Arial" w:hAnsi="Arial" w:cs="Arial"/>
          <w:b/>
          <w:bCs/>
          <w:i/>
          <w:iCs/>
          <w:sz w:val="18"/>
          <w:szCs w:val="18"/>
          <w:lang w:val="es-ES"/>
        </w:rPr>
      </w:pPr>
      <w:r w:rsidRPr="00A7512E">
        <w:rPr>
          <w:rFonts w:ascii="Arial" w:eastAsia="Arial" w:hAnsi="Arial" w:cs="Arial"/>
          <w:b/>
          <w:bCs/>
          <w:i/>
          <w:iCs/>
          <w:sz w:val="18"/>
          <w:szCs w:val="18"/>
          <w:lang w:val="es-ES"/>
        </w:rPr>
        <w:t>AYUNTAMIENTO DE GUADALAJARA</w:t>
      </w:r>
    </w:p>
    <w:p w14:paraId="299C8F5B" w14:textId="77777777" w:rsidR="00986082" w:rsidRPr="00A7512E" w:rsidRDefault="00986082" w:rsidP="00A7512E">
      <w:pPr>
        <w:jc w:val="both"/>
        <w:rPr>
          <w:rFonts w:ascii="Arial" w:eastAsia="Arial" w:hAnsi="Arial" w:cs="Arial"/>
          <w:b/>
          <w:bCs/>
          <w:i/>
          <w:iCs/>
          <w:sz w:val="18"/>
          <w:szCs w:val="18"/>
          <w:lang w:val="es-ES"/>
        </w:rPr>
      </w:pPr>
      <w:r w:rsidRPr="00A7512E">
        <w:rPr>
          <w:rFonts w:ascii="Arial" w:eastAsia="Arial" w:hAnsi="Arial" w:cs="Arial"/>
          <w:b/>
          <w:bCs/>
          <w:i/>
          <w:iCs/>
          <w:sz w:val="18"/>
          <w:szCs w:val="18"/>
          <w:lang w:val="es-ES"/>
        </w:rPr>
        <w:t>Presentes</w:t>
      </w:r>
    </w:p>
    <w:p w14:paraId="7634560B" w14:textId="77777777" w:rsidR="00986082" w:rsidRPr="00A7512E" w:rsidRDefault="00986082" w:rsidP="00A7512E">
      <w:pPr>
        <w:jc w:val="both"/>
        <w:rPr>
          <w:rFonts w:ascii="Arial" w:eastAsia="Arial" w:hAnsi="Arial" w:cs="Arial"/>
          <w:b/>
          <w:bCs/>
          <w:i/>
          <w:iCs/>
          <w:sz w:val="18"/>
          <w:szCs w:val="18"/>
          <w:lang w:val="es-ES"/>
        </w:rPr>
      </w:pPr>
    </w:p>
    <w:p w14:paraId="50D5E8D8" w14:textId="77777777" w:rsidR="00986082" w:rsidRPr="00A7512E" w:rsidRDefault="00986082" w:rsidP="00A7512E">
      <w:pPr>
        <w:jc w:val="both"/>
        <w:rPr>
          <w:rFonts w:ascii="Arial" w:eastAsia="Arial" w:hAnsi="Arial" w:cs="Arial"/>
          <w:i/>
          <w:iCs/>
          <w:sz w:val="18"/>
          <w:szCs w:val="18"/>
          <w:lang w:val="es-ES"/>
        </w:rPr>
      </w:pPr>
      <w:r w:rsidRPr="00A7512E">
        <w:rPr>
          <w:rFonts w:ascii="Arial" w:eastAsia="Arial" w:hAnsi="Arial" w:cs="Arial"/>
          <w:i/>
          <w:iCs/>
          <w:sz w:val="18"/>
          <w:szCs w:val="18"/>
          <w:lang w:val="es-ES"/>
        </w:rPr>
        <w:t xml:space="preserve">Quien suscribe, </w:t>
      </w:r>
      <w:r w:rsidRPr="00A7512E">
        <w:rPr>
          <w:rFonts w:ascii="Arial" w:eastAsia="Arial" w:hAnsi="Arial" w:cs="Arial"/>
          <w:b/>
          <w:bCs/>
          <w:i/>
          <w:iCs/>
          <w:sz w:val="18"/>
          <w:szCs w:val="18"/>
          <w:lang w:val="es-ES"/>
        </w:rPr>
        <w:t xml:space="preserve">Regidor Juan Alberto Salinas Macías, </w:t>
      </w:r>
      <w:r w:rsidRPr="00A7512E">
        <w:rPr>
          <w:rFonts w:ascii="Arial" w:eastAsia="Arial" w:hAnsi="Arial" w:cs="Arial"/>
          <w:i/>
          <w:iCs/>
          <w:sz w:val="18"/>
          <w:szCs w:val="18"/>
          <w:lang w:val="es-ES"/>
        </w:rPr>
        <w:t xml:space="preserve">integrante del Grupo Edilicio de Morena del Ayuntamiento Constitucional de Guadalajara, con base en las facultades que nos confieren los artículos 115, fracciones I y II de la Constitución Política de los Estados Unidos Mexicanos; 89 de la Constitución Política del Estado de Jalisco; 41, fracción II y 50, fracción I de la Ley del Gobierno y la Administración Pública Municipal del Estado de Jalisco; 90, 91 y 92 del Código de Gobierno del Municipio de Guadalajara, me permito presentar ante el Pleno de este Ayuntamiento, la siguiente </w:t>
      </w:r>
      <w:r w:rsidRPr="00A7512E">
        <w:rPr>
          <w:rFonts w:ascii="Arial" w:eastAsia="Arial" w:hAnsi="Arial" w:cs="Arial"/>
          <w:b/>
          <w:bCs/>
          <w:i/>
          <w:iCs/>
          <w:sz w:val="18"/>
          <w:szCs w:val="18"/>
          <w:lang w:val="es-ES"/>
        </w:rPr>
        <w:t xml:space="preserve">Iniciativa de Acuerdo con turno a Comisión por el que se instruye a las Direcciones de Padrón y Licencias y de Inspección y Vigilancia para que rindan un informe en materia de su competencia, </w:t>
      </w:r>
      <w:r w:rsidRPr="00A7512E">
        <w:rPr>
          <w:rFonts w:ascii="Arial" w:eastAsia="Arial" w:hAnsi="Arial" w:cs="Arial"/>
          <w:i/>
          <w:iCs/>
          <w:sz w:val="18"/>
          <w:szCs w:val="18"/>
          <w:lang w:val="es-ES"/>
        </w:rPr>
        <w:t xml:space="preserve">de conformidad a la siguiente: </w:t>
      </w:r>
    </w:p>
    <w:p w14:paraId="39528242" w14:textId="77777777" w:rsidR="00986082" w:rsidRPr="00A7512E" w:rsidRDefault="00986082" w:rsidP="00A7512E">
      <w:pPr>
        <w:jc w:val="both"/>
        <w:rPr>
          <w:rFonts w:ascii="Arial" w:eastAsia="Arial" w:hAnsi="Arial" w:cs="Arial"/>
          <w:i/>
          <w:iCs/>
          <w:sz w:val="18"/>
          <w:szCs w:val="18"/>
          <w:lang w:val="es-ES"/>
        </w:rPr>
      </w:pPr>
    </w:p>
    <w:p w14:paraId="2D5BE503" w14:textId="77777777" w:rsidR="00986082" w:rsidRPr="00A7512E" w:rsidRDefault="00986082" w:rsidP="00A7512E">
      <w:pPr>
        <w:jc w:val="center"/>
        <w:rPr>
          <w:rFonts w:ascii="Arial" w:eastAsia="Arial" w:hAnsi="Arial" w:cs="Arial"/>
          <w:b/>
          <w:bCs/>
          <w:i/>
          <w:iCs/>
          <w:sz w:val="18"/>
          <w:szCs w:val="18"/>
          <w:lang w:val="es-ES"/>
        </w:rPr>
      </w:pPr>
      <w:r w:rsidRPr="00A7512E">
        <w:rPr>
          <w:rFonts w:ascii="Arial" w:eastAsia="Arial" w:hAnsi="Arial" w:cs="Arial"/>
          <w:b/>
          <w:bCs/>
          <w:i/>
          <w:iCs/>
          <w:sz w:val="18"/>
          <w:szCs w:val="18"/>
          <w:lang w:val="es-ES"/>
        </w:rPr>
        <w:t>EXPOSICIÓN DE MOTIVOS</w:t>
      </w:r>
    </w:p>
    <w:p w14:paraId="396D5F0F" w14:textId="77777777" w:rsidR="00986082" w:rsidRPr="00A7512E" w:rsidRDefault="00986082" w:rsidP="00A7512E">
      <w:pPr>
        <w:jc w:val="center"/>
        <w:rPr>
          <w:rFonts w:ascii="Arial" w:eastAsia="Arial" w:hAnsi="Arial" w:cs="Arial"/>
          <w:b/>
          <w:bCs/>
          <w:i/>
          <w:iCs/>
          <w:sz w:val="18"/>
          <w:szCs w:val="18"/>
          <w:lang w:val="es-ES"/>
        </w:rPr>
      </w:pPr>
    </w:p>
    <w:p w14:paraId="33E49A6B" w14:textId="1804BE89" w:rsidR="00986082" w:rsidRPr="00A7512E" w:rsidRDefault="00986082" w:rsidP="001469A4">
      <w:pPr>
        <w:numPr>
          <w:ilvl w:val="0"/>
          <w:numId w:val="23"/>
        </w:numPr>
        <w:jc w:val="both"/>
        <w:rPr>
          <w:rFonts w:ascii="Arial" w:eastAsia="Arial" w:hAnsi="Arial" w:cs="Arial"/>
          <w:i/>
          <w:iCs/>
          <w:color w:val="000000"/>
          <w:sz w:val="18"/>
          <w:szCs w:val="18"/>
          <w:lang w:val="es-ES"/>
        </w:rPr>
      </w:pPr>
      <w:r w:rsidRPr="00A7512E">
        <w:rPr>
          <w:rFonts w:ascii="Arial" w:eastAsia="Arial" w:hAnsi="Arial" w:cs="Arial"/>
          <w:i/>
          <w:iCs/>
          <w:color w:val="000000"/>
          <w:sz w:val="18"/>
          <w:szCs w:val="18"/>
          <w:lang w:val="es-ES"/>
        </w:rPr>
        <w:t xml:space="preserve">El artículo 115 de la Constitución Política de los Estados Unidos Mexicanos, establece como base de la división territorial y de la organización política y administrativa al municipio, asimismo señala que cada Municipio será gobernado por un Ayuntamiento de elección popular directa integrado por un Presidente o Presidenta Municipal y el número de regidurías sindicaturas que la ley determine. </w:t>
      </w:r>
    </w:p>
    <w:p w14:paraId="6404B7C9" w14:textId="77777777" w:rsidR="00986082" w:rsidRPr="00A7512E" w:rsidRDefault="00986082" w:rsidP="00A7512E">
      <w:pPr>
        <w:ind w:left="1080"/>
        <w:jc w:val="both"/>
        <w:rPr>
          <w:rFonts w:ascii="Arial" w:eastAsia="Arial" w:hAnsi="Arial" w:cs="Arial"/>
          <w:i/>
          <w:iCs/>
          <w:color w:val="000000"/>
          <w:sz w:val="18"/>
          <w:szCs w:val="18"/>
          <w:lang w:val="es-ES"/>
        </w:rPr>
      </w:pPr>
    </w:p>
    <w:p w14:paraId="240B8DB6" w14:textId="77777777" w:rsidR="00986082" w:rsidRPr="00A7512E" w:rsidRDefault="00986082" w:rsidP="00A7512E">
      <w:pPr>
        <w:ind w:left="1080"/>
        <w:jc w:val="both"/>
        <w:rPr>
          <w:rFonts w:ascii="Arial" w:eastAsia="Arial" w:hAnsi="Arial" w:cs="Arial"/>
          <w:i/>
          <w:iCs/>
          <w:color w:val="000000"/>
          <w:sz w:val="18"/>
          <w:szCs w:val="18"/>
          <w:lang w:val="es-ES"/>
        </w:rPr>
      </w:pPr>
      <w:r w:rsidRPr="00A7512E">
        <w:rPr>
          <w:rFonts w:ascii="Arial" w:eastAsia="Arial" w:hAnsi="Arial" w:cs="Arial"/>
          <w:i/>
          <w:iCs/>
          <w:color w:val="000000"/>
          <w:sz w:val="18"/>
          <w:szCs w:val="18"/>
          <w:lang w:val="es-ES"/>
        </w:rPr>
        <w:t xml:space="preserve">En el mismo sentido, el artículo 73 de la Constitución Política del Estado de Jalisco establece que los municipios están investidos de personalidad jurídica y patrimonio propios y, el artículo 88 último párrafo, señala que el patrimonio municipal se compondrá con los bienes de dominio público y los bienes de dominio privado, de conformidad con lo que establezca la ley de la materia. </w:t>
      </w:r>
    </w:p>
    <w:p w14:paraId="6A4843F9" w14:textId="77777777" w:rsidR="00986082" w:rsidRPr="00A7512E" w:rsidRDefault="00986082" w:rsidP="00A7512E">
      <w:pPr>
        <w:ind w:left="1080"/>
        <w:jc w:val="both"/>
        <w:rPr>
          <w:rFonts w:ascii="Arial" w:eastAsia="Arial" w:hAnsi="Arial" w:cs="Arial"/>
          <w:i/>
          <w:iCs/>
          <w:color w:val="000000"/>
          <w:sz w:val="18"/>
          <w:szCs w:val="18"/>
          <w:lang w:val="es-ES"/>
        </w:rPr>
      </w:pPr>
    </w:p>
    <w:p w14:paraId="3D1674DA" w14:textId="4ED73445" w:rsidR="00986082" w:rsidRPr="00A7512E" w:rsidRDefault="00986082" w:rsidP="001469A4">
      <w:pPr>
        <w:numPr>
          <w:ilvl w:val="0"/>
          <w:numId w:val="23"/>
        </w:numPr>
        <w:jc w:val="both"/>
        <w:rPr>
          <w:rFonts w:ascii="Arial" w:eastAsia="Arial" w:hAnsi="Arial" w:cs="Arial"/>
          <w:i/>
          <w:iCs/>
          <w:color w:val="000000"/>
          <w:sz w:val="18"/>
          <w:szCs w:val="18"/>
          <w:lang w:val="es-ES"/>
        </w:rPr>
      </w:pPr>
      <w:r w:rsidRPr="00A7512E">
        <w:rPr>
          <w:rFonts w:ascii="Arial" w:eastAsia="Arial" w:hAnsi="Arial" w:cs="Arial"/>
          <w:i/>
          <w:iCs/>
          <w:color w:val="000000"/>
          <w:sz w:val="18"/>
          <w:szCs w:val="18"/>
          <w:lang w:val="es-ES"/>
        </w:rPr>
        <w:lastRenderedPageBreak/>
        <w:t>De igual manera, el artículo 38 de la Ley del Gobierno y la Administración Pública Municipal señala, en su fracción IV, que es facultad del Ayuntamiento crear los empleos públicos, así como las dependencias y entidades que se estimen necesarias para cumplir sus fines.</w:t>
      </w:r>
    </w:p>
    <w:p w14:paraId="218DA7B0" w14:textId="77777777" w:rsidR="00986082" w:rsidRPr="00A7512E" w:rsidRDefault="00986082" w:rsidP="00A7512E">
      <w:pPr>
        <w:ind w:left="1080"/>
        <w:jc w:val="both"/>
        <w:rPr>
          <w:rFonts w:ascii="Arial" w:eastAsia="Arial" w:hAnsi="Arial" w:cs="Arial"/>
          <w:i/>
          <w:iCs/>
          <w:sz w:val="18"/>
          <w:szCs w:val="18"/>
          <w:lang w:val="es-ES"/>
        </w:rPr>
      </w:pPr>
    </w:p>
    <w:p w14:paraId="5266D245" w14:textId="77777777" w:rsidR="00986082" w:rsidRPr="00A7512E" w:rsidRDefault="00986082" w:rsidP="001469A4">
      <w:pPr>
        <w:numPr>
          <w:ilvl w:val="0"/>
          <w:numId w:val="23"/>
        </w:numPr>
        <w:jc w:val="both"/>
        <w:rPr>
          <w:rFonts w:ascii="Arial" w:eastAsia="Arial" w:hAnsi="Arial" w:cs="Arial"/>
          <w:i/>
          <w:iCs/>
          <w:color w:val="000000"/>
          <w:sz w:val="18"/>
          <w:szCs w:val="18"/>
          <w:lang w:val="es-ES"/>
        </w:rPr>
      </w:pPr>
      <w:r w:rsidRPr="00A7512E">
        <w:rPr>
          <w:rFonts w:ascii="Arial" w:eastAsia="Arial" w:hAnsi="Arial" w:cs="Arial"/>
          <w:i/>
          <w:iCs/>
          <w:color w:val="000000"/>
          <w:sz w:val="18"/>
          <w:szCs w:val="18"/>
          <w:lang w:val="es-ES"/>
        </w:rPr>
        <w:t>En ese orden de ideas, el artículo 246 del Código de Gobierno del Municipio de Guadalajara establece las atribuciones de la Dirección de Padrón y Licencias, entre las que se encuentran:</w:t>
      </w:r>
    </w:p>
    <w:p w14:paraId="4D9D77E8" w14:textId="77777777" w:rsidR="00986082" w:rsidRPr="00A7512E" w:rsidRDefault="00986082" w:rsidP="00A7512E">
      <w:pPr>
        <w:ind w:left="1080" w:firstLine="360"/>
        <w:jc w:val="both"/>
        <w:rPr>
          <w:rFonts w:ascii="Arial" w:eastAsia="Arial" w:hAnsi="Arial" w:cs="Arial"/>
          <w:i/>
          <w:iCs/>
          <w:color w:val="000000"/>
          <w:sz w:val="18"/>
          <w:szCs w:val="18"/>
          <w:lang w:val="es-ES"/>
        </w:rPr>
      </w:pPr>
    </w:p>
    <w:p w14:paraId="2D0DED21" w14:textId="67F0CE56" w:rsidR="00986082" w:rsidRDefault="00986082" w:rsidP="001469A4">
      <w:pPr>
        <w:numPr>
          <w:ilvl w:val="0"/>
          <w:numId w:val="24"/>
        </w:numPr>
        <w:jc w:val="both"/>
        <w:rPr>
          <w:rFonts w:ascii="Arial" w:eastAsia="Arial" w:hAnsi="Arial" w:cs="Arial"/>
          <w:i/>
          <w:iCs/>
          <w:color w:val="000000"/>
          <w:sz w:val="18"/>
          <w:szCs w:val="18"/>
          <w:lang w:val="es-ES"/>
        </w:rPr>
      </w:pPr>
      <w:r w:rsidRPr="00A7512E">
        <w:rPr>
          <w:rFonts w:ascii="Arial" w:eastAsia="Arial" w:hAnsi="Arial" w:cs="Arial"/>
          <w:i/>
          <w:iCs/>
          <w:color w:val="000000"/>
          <w:sz w:val="18"/>
          <w:szCs w:val="18"/>
          <w:lang w:val="es-ES"/>
        </w:rPr>
        <w:t>Expedir los permisos y licencias de giros comerciales, espectáculos e imagen urbana, así como autorizar traspasos de licencias de giros.</w:t>
      </w:r>
    </w:p>
    <w:p w14:paraId="1C28AF42" w14:textId="77777777" w:rsidR="00A7512E" w:rsidRPr="00A7512E" w:rsidRDefault="00A7512E" w:rsidP="00A7512E">
      <w:pPr>
        <w:ind w:left="1800"/>
        <w:jc w:val="both"/>
        <w:rPr>
          <w:rFonts w:ascii="Arial" w:eastAsia="Arial" w:hAnsi="Arial" w:cs="Arial"/>
          <w:i/>
          <w:iCs/>
          <w:color w:val="000000"/>
          <w:sz w:val="18"/>
          <w:szCs w:val="18"/>
          <w:lang w:val="es-ES"/>
        </w:rPr>
      </w:pPr>
    </w:p>
    <w:p w14:paraId="0A4EC968" w14:textId="5FD82DAC" w:rsidR="00986082" w:rsidRDefault="00986082" w:rsidP="001469A4">
      <w:pPr>
        <w:numPr>
          <w:ilvl w:val="0"/>
          <w:numId w:val="24"/>
        </w:numPr>
        <w:jc w:val="both"/>
        <w:rPr>
          <w:rFonts w:ascii="Arial" w:eastAsia="Arial" w:hAnsi="Arial" w:cs="Arial"/>
          <w:i/>
          <w:iCs/>
          <w:color w:val="000000"/>
          <w:sz w:val="18"/>
          <w:szCs w:val="18"/>
          <w:lang w:val="es-ES"/>
        </w:rPr>
      </w:pPr>
      <w:r w:rsidRPr="00A7512E">
        <w:rPr>
          <w:rFonts w:ascii="Arial" w:eastAsia="Arial" w:hAnsi="Arial" w:cs="Arial"/>
          <w:i/>
          <w:iCs/>
          <w:color w:val="000000"/>
          <w:sz w:val="18"/>
          <w:szCs w:val="18"/>
          <w:lang w:val="es-ES"/>
        </w:rPr>
        <w:t>Supervisar la vigencia de los permisos y licencias.</w:t>
      </w:r>
    </w:p>
    <w:p w14:paraId="035D1041" w14:textId="77777777" w:rsidR="00A7512E" w:rsidRPr="00A7512E" w:rsidRDefault="00A7512E" w:rsidP="00A7512E">
      <w:pPr>
        <w:jc w:val="both"/>
        <w:rPr>
          <w:rFonts w:ascii="Arial" w:eastAsia="Arial" w:hAnsi="Arial" w:cs="Arial"/>
          <w:i/>
          <w:iCs/>
          <w:color w:val="000000"/>
          <w:sz w:val="18"/>
          <w:szCs w:val="18"/>
          <w:lang w:val="es-ES"/>
        </w:rPr>
      </w:pPr>
    </w:p>
    <w:p w14:paraId="0B915A06" w14:textId="11FE2896" w:rsidR="00986082" w:rsidRDefault="00986082" w:rsidP="001469A4">
      <w:pPr>
        <w:numPr>
          <w:ilvl w:val="0"/>
          <w:numId w:val="24"/>
        </w:numPr>
        <w:jc w:val="both"/>
        <w:rPr>
          <w:rFonts w:ascii="Arial" w:eastAsia="Arial" w:hAnsi="Arial" w:cs="Arial"/>
          <w:i/>
          <w:iCs/>
          <w:color w:val="000000"/>
          <w:sz w:val="18"/>
          <w:szCs w:val="18"/>
          <w:lang w:val="es-ES"/>
        </w:rPr>
      </w:pPr>
      <w:r w:rsidRPr="00A7512E">
        <w:rPr>
          <w:rFonts w:ascii="Arial" w:eastAsia="Arial" w:hAnsi="Arial" w:cs="Arial"/>
          <w:i/>
          <w:iCs/>
          <w:color w:val="000000"/>
          <w:sz w:val="18"/>
          <w:szCs w:val="18"/>
          <w:lang w:val="es-ES"/>
        </w:rPr>
        <w:t>Elaborar y actualizar el padrón de licencias municipales y el catálogo de giros comerciales, industriales y de prestación de servicios en el Municipio.</w:t>
      </w:r>
    </w:p>
    <w:p w14:paraId="5E67D044" w14:textId="77777777" w:rsidR="00A7512E" w:rsidRPr="00A7512E" w:rsidRDefault="00A7512E" w:rsidP="00A7512E">
      <w:pPr>
        <w:jc w:val="both"/>
        <w:rPr>
          <w:rFonts w:ascii="Arial" w:eastAsia="Arial" w:hAnsi="Arial" w:cs="Arial"/>
          <w:i/>
          <w:iCs/>
          <w:color w:val="000000"/>
          <w:sz w:val="18"/>
          <w:szCs w:val="18"/>
          <w:lang w:val="es-ES"/>
        </w:rPr>
      </w:pPr>
    </w:p>
    <w:p w14:paraId="62375758" w14:textId="552DB437" w:rsidR="00986082" w:rsidRDefault="00986082" w:rsidP="001469A4">
      <w:pPr>
        <w:numPr>
          <w:ilvl w:val="0"/>
          <w:numId w:val="24"/>
        </w:numPr>
        <w:jc w:val="both"/>
        <w:rPr>
          <w:rFonts w:ascii="Arial" w:eastAsia="Arial" w:hAnsi="Arial" w:cs="Arial"/>
          <w:i/>
          <w:iCs/>
          <w:color w:val="000000"/>
          <w:sz w:val="18"/>
          <w:szCs w:val="18"/>
          <w:lang w:val="es-ES"/>
        </w:rPr>
      </w:pPr>
      <w:r w:rsidRPr="00A7512E">
        <w:rPr>
          <w:rFonts w:ascii="Arial" w:eastAsia="Arial" w:hAnsi="Arial" w:cs="Arial"/>
          <w:i/>
          <w:iCs/>
          <w:color w:val="000000"/>
          <w:sz w:val="18"/>
          <w:szCs w:val="18"/>
          <w:lang w:val="es-ES"/>
        </w:rPr>
        <w:t xml:space="preserve">Expedir, negar o refrendar licencias de giros comerciales para su funcionamiento, así como para anuncios. </w:t>
      </w:r>
    </w:p>
    <w:p w14:paraId="5567809D" w14:textId="77777777" w:rsidR="00A7512E" w:rsidRPr="00A7512E" w:rsidRDefault="00A7512E" w:rsidP="00A7512E">
      <w:pPr>
        <w:jc w:val="both"/>
        <w:rPr>
          <w:rFonts w:ascii="Arial" w:eastAsia="Arial" w:hAnsi="Arial" w:cs="Arial"/>
          <w:i/>
          <w:iCs/>
          <w:color w:val="000000"/>
          <w:sz w:val="18"/>
          <w:szCs w:val="18"/>
          <w:lang w:val="es-ES"/>
        </w:rPr>
      </w:pPr>
    </w:p>
    <w:p w14:paraId="001EA988" w14:textId="0414D21D" w:rsidR="00986082" w:rsidRDefault="00986082" w:rsidP="001469A4">
      <w:pPr>
        <w:numPr>
          <w:ilvl w:val="0"/>
          <w:numId w:val="24"/>
        </w:numPr>
        <w:jc w:val="both"/>
        <w:rPr>
          <w:rFonts w:ascii="Arial" w:eastAsia="Arial" w:hAnsi="Arial" w:cs="Arial"/>
          <w:i/>
          <w:iCs/>
          <w:color w:val="000000"/>
          <w:sz w:val="18"/>
          <w:szCs w:val="18"/>
          <w:lang w:val="es-ES"/>
        </w:rPr>
      </w:pPr>
      <w:r w:rsidRPr="00A7512E">
        <w:rPr>
          <w:rFonts w:ascii="Arial" w:eastAsia="Arial" w:hAnsi="Arial" w:cs="Arial"/>
          <w:i/>
          <w:iCs/>
          <w:color w:val="000000"/>
          <w:sz w:val="18"/>
          <w:szCs w:val="18"/>
          <w:lang w:val="es-ES"/>
        </w:rPr>
        <w:t xml:space="preserve">Proponer al Ayuntamiento, a través de la Presidenta o el Presidente Municipal, la actualización al catálogo de giros, así como velar por su homologación con los municipios que integran el Área Metropolitana de Guadalajara. </w:t>
      </w:r>
    </w:p>
    <w:p w14:paraId="1318C3C2" w14:textId="77777777" w:rsidR="00A7512E" w:rsidRPr="00A7512E" w:rsidRDefault="00A7512E" w:rsidP="00A7512E">
      <w:pPr>
        <w:jc w:val="both"/>
        <w:rPr>
          <w:rFonts w:ascii="Arial" w:eastAsia="Arial" w:hAnsi="Arial" w:cs="Arial"/>
          <w:i/>
          <w:iCs/>
          <w:color w:val="000000"/>
          <w:sz w:val="18"/>
          <w:szCs w:val="18"/>
          <w:lang w:val="es-ES"/>
        </w:rPr>
      </w:pPr>
    </w:p>
    <w:p w14:paraId="335A82BA" w14:textId="77777777" w:rsidR="00986082" w:rsidRPr="00A7512E" w:rsidRDefault="00986082" w:rsidP="001469A4">
      <w:pPr>
        <w:numPr>
          <w:ilvl w:val="0"/>
          <w:numId w:val="24"/>
        </w:numPr>
        <w:jc w:val="both"/>
        <w:rPr>
          <w:rFonts w:ascii="Arial" w:eastAsia="Arial" w:hAnsi="Arial" w:cs="Arial"/>
          <w:i/>
          <w:iCs/>
          <w:color w:val="000000"/>
          <w:sz w:val="18"/>
          <w:szCs w:val="18"/>
          <w:lang w:val="es-ES"/>
        </w:rPr>
      </w:pPr>
      <w:r w:rsidRPr="00A7512E">
        <w:rPr>
          <w:rFonts w:ascii="Arial" w:eastAsia="Arial" w:hAnsi="Arial" w:cs="Arial"/>
          <w:i/>
          <w:iCs/>
          <w:color w:val="000000"/>
          <w:sz w:val="18"/>
          <w:szCs w:val="18"/>
          <w:lang w:val="es-ES"/>
        </w:rPr>
        <w:t xml:space="preserve">Implementar programas de regularización, para aquellas actividades comerciales, industriales o de prestación de servicios que no cuenten con licencias de giro y se encuentren en funciones o que contando con licencia operen un giro distinto al autorizado en la misma. </w:t>
      </w:r>
    </w:p>
    <w:p w14:paraId="3255D584" w14:textId="77777777" w:rsidR="00986082" w:rsidRPr="00A7512E" w:rsidRDefault="00986082" w:rsidP="00A7512E">
      <w:pPr>
        <w:ind w:left="1440"/>
        <w:jc w:val="both"/>
        <w:rPr>
          <w:rFonts w:ascii="Arial" w:eastAsia="Arial" w:hAnsi="Arial" w:cs="Arial"/>
          <w:i/>
          <w:iCs/>
          <w:color w:val="000000"/>
          <w:sz w:val="18"/>
          <w:szCs w:val="18"/>
          <w:lang w:val="es-ES"/>
        </w:rPr>
      </w:pPr>
    </w:p>
    <w:p w14:paraId="21ECF6CE" w14:textId="77777777" w:rsidR="00986082" w:rsidRPr="00A7512E" w:rsidRDefault="00986082" w:rsidP="001469A4">
      <w:pPr>
        <w:numPr>
          <w:ilvl w:val="0"/>
          <w:numId w:val="23"/>
        </w:numPr>
        <w:jc w:val="both"/>
        <w:rPr>
          <w:rFonts w:ascii="Arial" w:eastAsia="Arial" w:hAnsi="Arial" w:cs="Arial"/>
          <w:i/>
          <w:iCs/>
          <w:color w:val="000000"/>
          <w:sz w:val="18"/>
          <w:szCs w:val="18"/>
          <w:lang w:val="es-ES"/>
        </w:rPr>
      </w:pPr>
      <w:r w:rsidRPr="00A7512E">
        <w:rPr>
          <w:rFonts w:ascii="Arial" w:eastAsia="Arial" w:hAnsi="Arial" w:cs="Arial"/>
          <w:i/>
          <w:iCs/>
          <w:color w:val="000000"/>
          <w:sz w:val="18"/>
          <w:szCs w:val="18"/>
          <w:lang w:val="es-ES"/>
        </w:rPr>
        <w:t xml:space="preserve">Asimismo, en el artículo 165 quinquies, entre otras, establece las siguientes atribuciones de la Dirección de Inspección y Vigilancia. </w:t>
      </w:r>
    </w:p>
    <w:p w14:paraId="1AC50C1D" w14:textId="77777777" w:rsidR="00986082" w:rsidRPr="00A7512E" w:rsidRDefault="00986082" w:rsidP="00A7512E">
      <w:pPr>
        <w:ind w:left="1080"/>
        <w:jc w:val="both"/>
        <w:rPr>
          <w:rFonts w:ascii="Arial" w:eastAsia="Arial" w:hAnsi="Arial" w:cs="Arial"/>
          <w:i/>
          <w:iCs/>
          <w:color w:val="000000"/>
          <w:sz w:val="18"/>
          <w:szCs w:val="18"/>
          <w:lang w:val="es-ES"/>
        </w:rPr>
      </w:pPr>
    </w:p>
    <w:p w14:paraId="146E6EC2" w14:textId="122E2506" w:rsidR="00986082" w:rsidRDefault="00986082" w:rsidP="001469A4">
      <w:pPr>
        <w:numPr>
          <w:ilvl w:val="0"/>
          <w:numId w:val="24"/>
        </w:numPr>
        <w:jc w:val="both"/>
        <w:rPr>
          <w:rFonts w:ascii="Arial" w:eastAsia="Arial" w:hAnsi="Arial" w:cs="Arial"/>
          <w:i/>
          <w:iCs/>
          <w:color w:val="000000"/>
          <w:sz w:val="18"/>
          <w:szCs w:val="18"/>
          <w:lang w:val="es-ES"/>
        </w:rPr>
      </w:pPr>
      <w:r w:rsidRPr="00A7512E">
        <w:rPr>
          <w:rFonts w:ascii="Arial" w:eastAsia="Arial" w:hAnsi="Arial" w:cs="Arial"/>
          <w:i/>
          <w:iCs/>
          <w:color w:val="000000"/>
          <w:sz w:val="18"/>
          <w:szCs w:val="18"/>
          <w:lang w:val="es-ES"/>
        </w:rPr>
        <w:t xml:space="preserve">Supervisar el cumplimiento de la normatividad y adoptar para ello las medidas administrativas, técnicas y tecnológicas necesarias, que promuevan la legalidad, transparencia y objetividad de los actos de autoridad con respeto a los derechos humanos. </w:t>
      </w:r>
    </w:p>
    <w:p w14:paraId="0F4F154C" w14:textId="77777777" w:rsidR="00A7512E" w:rsidRPr="00A7512E" w:rsidRDefault="00A7512E" w:rsidP="00A7512E">
      <w:pPr>
        <w:ind w:left="1800"/>
        <w:jc w:val="both"/>
        <w:rPr>
          <w:rFonts w:ascii="Arial" w:eastAsia="Arial" w:hAnsi="Arial" w:cs="Arial"/>
          <w:i/>
          <w:iCs/>
          <w:color w:val="000000"/>
          <w:sz w:val="18"/>
          <w:szCs w:val="18"/>
          <w:lang w:val="es-ES"/>
        </w:rPr>
      </w:pPr>
    </w:p>
    <w:p w14:paraId="6B9BC11F" w14:textId="77777777" w:rsidR="00986082" w:rsidRPr="00A7512E" w:rsidRDefault="00986082" w:rsidP="001469A4">
      <w:pPr>
        <w:numPr>
          <w:ilvl w:val="0"/>
          <w:numId w:val="24"/>
        </w:numPr>
        <w:jc w:val="both"/>
        <w:rPr>
          <w:rFonts w:ascii="Arial" w:eastAsia="Arial" w:hAnsi="Arial" w:cs="Arial"/>
          <w:i/>
          <w:iCs/>
          <w:color w:val="000000"/>
          <w:sz w:val="18"/>
          <w:szCs w:val="18"/>
          <w:lang w:val="es-ES"/>
        </w:rPr>
      </w:pPr>
      <w:r w:rsidRPr="00A7512E">
        <w:rPr>
          <w:rFonts w:ascii="Arial" w:eastAsia="Arial" w:hAnsi="Arial" w:cs="Arial"/>
          <w:i/>
          <w:iCs/>
          <w:color w:val="000000"/>
          <w:sz w:val="18"/>
          <w:szCs w:val="18"/>
          <w:lang w:val="es-ES"/>
        </w:rPr>
        <w:t xml:space="preserve">Aplicar en el ejercicio de sus funciones la norma para inspeccionar y supervisar todo giro, licencia, permiso o concesión, en los casos de giros catalogados como tipo A, la inspección se realizará solamente mediante reporte previo. </w:t>
      </w:r>
    </w:p>
    <w:p w14:paraId="514CA863" w14:textId="77777777" w:rsidR="00986082" w:rsidRPr="00A7512E" w:rsidRDefault="00986082" w:rsidP="00A7512E">
      <w:pPr>
        <w:ind w:left="1080"/>
        <w:jc w:val="both"/>
        <w:rPr>
          <w:rFonts w:ascii="Arial" w:eastAsia="Arial" w:hAnsi="Arial" w:cs="Arial"/>
          <w:i/>
          <w:iCs/>
          <w:color w:val="000000"/>
          <w:sz w:val="18"/>
          <w:szCs w:val="18"/>
          <w:lang w:val="es-ES"/>
        </w:rPr>
      </w:pPr>
    </w:p>
    <w:p w14:paraId="04E4CDFD" w14:textId="30FD1222" w:rsidR="00986082" w:rsidRDefault="00986082" w:rsidP="001469A4">
      <w:pPr>
        <w:numPr>
          <w:ilvl w:val="0"/>
          <w:numId w:val="23"/>
        </w:numPr>
        <w:jc w:val="both"/>
        <w:rPr>
          <w:rFonts w:ascii="Arial" w:eastAsia="Arial" w:hAnsi="Arial" w:cs="Arial"/>
          <w:i/>
          <w:iCs/>
          <w:color w:val="000000"/>
          <w:sz w:val="18"/>
          <w:szCs w:val="18"/>
          <w:lang w:val="es-ES"/>
        </w:rPr>
      </w:pPr>
      <w:r w:rsidRPr="00A7512E">
        <w:rPr>
          <w:rFonts w:ascii="Arial" w:eastAsia="Arial" w:hAnsi="Arial" w:cs="Arial"/>
          <w:i/>
          <w:iCs/>
          <w:color w:val="000000"/>
          <w:sz w:val="18"/>
          <w:szCs w:val="18"/>
          <w:lang w:val="es-ES"/>
        </w:rPr>
        <w:t xml:space="preserve">Guadalajara representa un centro desarrollo económico muy relevante en nuestro país, siendo la segunda ciudad más importante; tan solo en el rubro comercio y servicio concentra más del 40% del total estatal. </w:t>
      </w:r>
    </w:p>
    <w:p w14:paraId="77AD7EBC" w14:textId="77777777" w:rsidR="00A7512E" w:rsidRPr="00A7512E" w:rsidRDefault="00A7512E" w:rsidP="00A7512E">
      <w:pPr>
        <w:ind w:left="1080"/>
        <w:jc w:val="both"/>
        <w:rPr>
          <w:rFonts w:ascii="Arial" w:eastAsia="Arial" w:hAnsi="Arial" w:cs="Arial"/>
          <w:i/>
          <w:iCs/>
          <w:color w:val="000000"/>
          <w:sz w:val="18"/>
          <w:szCs w:val="18"/>
          <w:lang w:val="es-ES"/>
        </w:rPr>
      </w:pPr>
    </w:p>
    <w:p w14:paraId="58BF053A" w14:textId="77777777" w:rsidR="00986082" w:rsidRPr="00A7512E" w:rsidRDefault="00986082" w:rsidP="00A7512E">
      <w:pPr>
        <w:ind w:left="1080"/>
        <w:jc w:val="both"/>
        <w:rPr>
          <w:rFonts w:ascii="Arial" w:eastAsia="Arial" w:hAnsi="Arial" w:cs="Arial"/>
          <w:i/>
          <w:iCs/>
          <w:color w:val="000000"/>
          <w:sz w:val="18"/>
          <w:szCs w:val="18"/>
          <w:lang w:val="es-ES"/>
        </w:rPr>
      </w:pPr>
      <w:r w:rsidRPr="00A7512E">
        <w:rPr>
          <w:rFonts w:ascii="Arial" w:eastAsia="Arial" w:hAnsi="Arial" w:cs="Arial"/>
          <w:i/>
          <w:iCs/>
          <w:color w:val="000000"/>
          <w:sz w:val="18"/>
          <w:szCs w:val="18"/>
          <w:lang w:val="es-ES"/>
        </w:rPr>
        <w:t xml:space="preserve">Más aún, con las actividades económicas que representa ser una de las sedes de un mundial de fútbol, es de suma importancia tener un orden en materia de los giros que se encuentran con licencia vigente en nuestra Ciudad. </w:t>
      </w:r>
    </w:p>
    <w:p w14:paraId="33386341" w14:textId="77777777" w:rsidR="00986082" w:rsidRPr="00A7512E" w:rsidRDefault="00986082" w:rsidP="00A7512E">
      <w:pPr>
        <w:ind w:left="1080"/>
        <w:jc w:val="both"/>
        <w:rPr>
          <w:rFonts w:ascii="Arial" w:eastAsia="Arial" w:hAnsi="Arial" w:cs="Arial"/>
          <w:i/>
          <w:iCs/>
          <w:color w:val="000000"/>
          <w:sz w:val="18"/>
          <w:szCs w:val="18"/>
          <w:lang w:val="es-ES"/>
        </w:rPr>
      </w:pPr>
    </w:p>
    <w:p w14:paraId="15447EA5" w14:textId="77777777" w:rsidR="00986082" w:rsidRPr="00A7512E" w:rsidRDefault="00986082" w:rsidP="001469A4">
      <w:pPr>
        <w:numPr>
          <w:ilvl w:val="0"/>
          <w:numId w:val="23"/>
        </w:numPr>
        <w:jc w:val="both"/>
        <w:rPr>
          <w:rFonts w:ascii="Arial" w:eastAsia="Arial" w:hAnsi="Arial" w:cs="Arial"/>
          <w:i/>
          <w:iCs/>
          <w:color w:val="000000"/>
          <w:sz w:val="18"/>
          <w:szCs w:val="18"/>
          <w:lang w:val="es-ES"/>
        </w:rPr>
      </w:pPr>
      <w:r w:rsidRPr="00A7512E">
        <w:rPr>
          <w:rFonts w:ascii="Arial" w:eastAsia="Arial" w:hAnsi="Arial" w:cs="Arial"/>
          <w:i/>
          <w:iCs/>
          <w:color w:val="000000"/>
          <w:sz w:val="18"/>
          <w:szCs w:val="18"/>
          <w:lang w:val="es-ES"/>
        </w:rPr>
        <w:t xml:space="preserve">La expedición de licencias de giros comerciales en una ciudad como lo es Guadalajara es una actividad fundamental para el desarrollo económico, no solo para el Municipio, sino para toda el Área Metropolitana de Guadalajara. </w:t>
      </w:r>
    </w:p>
    <w:p w14:paraId="7FBB4519" w14:textId="77777777" w:rsidR="00986082" w:rsidRPr="00A7512E" w:rsidRDefault="00986082" w:rsidP="00A7512E">
      <w:pPr>
        <w:ind w:left="1080"/>
        <w:jc w:val="both"/>
        <w:rPr>
          <w:rFonts w:ascii="Arial" w:eastAsia="Arial" w:hAnsi="Arial" w:cs="Arial"/>
          <w:i/>
          <w:iCs/>
          <w:color w:val="000000"/>
          <w:sz w:val="18"/>
          <w:szCs w:val="18"/>
          <w:lang w:val="es-ES"/>
        </w:rPr>
      </w:pPr>
    </w:p>
    <w:p w14:paraId="4E56C306" w14:textId="77777777" w:rsidR="00986082" w:rsidRPr="00A7512E" w:rsidRDefault="00986082" w:rsidP="00A7512E">
      <w:pPr>
        <w:ind w:left="1080"/>
        <w:jc w:val="both"/>
        <w:rPr>
          <w:rFonts w:ascii="Arial" w:eastAsia="Arial" w:hAnsi="Arial" w:cs="Arial"/>
          <w:i/>
          <w:iCs/>
          <w:color w:val="000000"/>
          <w:sz w:val="18"/>
          <w:szCs w:val="18"/>
          <w:lang w:val="es-ES"/>
        </w:rPr>
      </w:pPr>
      <w:r w:rsidRPr="00A7512E">
        <w:rPr>
          <w:rFonts w:ascii="Arial" w:eastAsia="Arial" w:hAnsi="Arial" w:cs="Arial"/>
          <w:i/>
          <w:iCs/>
          <w:color w:val="000000"/>
          <w:sz w:val="18"/>
          <w:szCs w:val="18"/>
          <w:lang w:val="es-ES"/>
        </w:rPr>
        <w:t xml:space="preserve">Obtener una licencia, no solo significa poder explotar un giro comercial, ello conlleva para la administración pública municipal la verificación en el cumplimiento de la normativa en uso de suelo, seguridad, sanidad, protección civil, entre otras. </w:t>
      </w:r>
    </w:p>
    <w:p w14:paraId="7184893B" w14:textId="77777777" w:rsidR="00986082" w:rsidRPr="00A7512E" w:rsidRDefault="00986082" w:rsidP="00A7512E">
      <w:pPr>
        <w:ind w:left="1080"/>
        <w:jc w:val="both"/>
        <w:rPr>
          <w:rFonts w:ascii="Arial" w:eastAsia="Arial" w:hAnsi="Arial" w:cs="Arial"/>
          <w:i/>
          <w:iCs/>
          <w:color w:val="000000"/>
          <w:sz w:val="18"/>
          <w:szCs w:val="18"/>
          <w:lang w:val="es-ES"/>
        </w:rPr>
      </w:pPr>
    </w:p>
    <w:p w14:paraId="0491844A" w14:textId="2DCD4EF8" w:rsidR="00986082" w:rsidRPr="00A7512E" w:rsidRDefault="00986082" w:rsidP="001469A4">
      <w:pPr>
        <w:numPr>
          <w:ilvl w:val="0"/>
          <w:numId w:val="23"/>
        </w:numPr>
        <w:jc w:val="both"/>
        <w:rPr>
          <w:rFonts w:ascii="Arial" w:eastAsia="Arial" w:hAnsi="Arial" w:cs="Arial"/>
          <w:i/>
          <w:iCs/>
          <w:color w:val="000000"/>
          <w:sz w:val="18"/>
          <w:szCs w:val="18"/>
          <w:lang w:val="es-ES"/>
        </w:rPr>
      </w:pPr>
      <w:r w:rsidRPr="00A7512E">
        <w:rPr>
          <w:rFonts w:ascii="Arial" w:eastAsia="Arial" w:hAnsi="Arial" w:cs="Arial"/>
          <w:i/>
          <w:iCs/>
          <w:color w:val="000000"/>
          <w:sz w:val="18"/>
          <w:szCs w:val="18"/>
          <w:lang w:val="es-ES"/>
        </w:rPr>
        <w:lastRenderedPageBreak/>
        <w:t xml:space="preserve">Por ello cobra relevancia la presente iniciativa por la que se propone instruir a las Direcciones de Padrón y Licencias y de Inspección y Vigilancia, rindan informes de las licencias otorgadas en la presente administración. </w:t>
      </w:r>
    </w:p>
    <w:p w14:paraId="5D8CB511" w14:textId="77777777" w:rsidR="00986082" w:rsidRPr="00A7512E" w:rsidRDefault="00986082" w:rsidP="00A7512E">
      <w:pPr>
        <w:ind w:left="1080"/>
        <w:jc w:val="both"/>
        <w:rPr>
          <w:rFonts w:ascii="Arial" w:eastAsia="Arial" w:hAnsi="Arial" w:cs="Arial"/>
          <w:i/>
          <w:iCs/>
          <w:color w:val="000000"/>
          <w:sz w:val="18"/>
          <w:szCs w:val="18"/>
          <w:lang w:val="es-ES"/>
        </w:rPr>
      </w:pPr>
    </w:p>
    <w:p w14:paraId="7A0B3120" w14:textId="77777777" w:rsidR="00986082" w:rsidRPr="00A7512E" w:rsidRDefault="00986082" w:rsidP="001469A4">
      <w:pPr>
        <w:numPr>
          <w:ilvl w:val="0"/>
          <w:numId w:val="23"/>
        </w:numPr>
        <w:jc w:val="both"/>
        <w:rPr>
          <w:rFonts w:ascii="Arial" w:eastAsia="Arial" w:hAnsi="Arial" w:cs="Arial"/>
          <w:i/>
          <w:iCs/>
          <w:color w:val="000000"/>
          <w:sz w:val="18"/>
          <w:szCs w:val="18"/>
          <w:lang w:val="es-ES"/>
        </w:rPr>
      </w:pPr>
      <w:r w:rsidRPr="00A7512E">
        <w:rPr>
          <w:rFonts w:ascii="Arial" w:eastAsia="Arial" w:hAnsi="Arial" w:cs="Arial"/>
          <w:i/>
          <w:iCs/>
          <w:color w:val="000000"/>
          <w:sz w:val="18"/>
          <w:szCs w:val="18"/>
          <w:lang w:val="es-ES"/>
        </w:rPr>
        <w:t>En cumplimiento a lo establecido en el artículo 92, fracción I, inciso c), del Código de Gobierno del Municipio de Guadalajara se señalan que no se generarían repercusiones en materia jurídica, presupuestal y laboral.</w:t>
      </w:r>
    </w:p>
    <w:p w14:paraId="1A68A4AB" w14:textId="77777777" w:rsidR="00986082" w:rsidRPr="00A7512E" w:rsidRDefault="00986082" w:rsidP="00A7512E">
      <w:pPr>
        <w:ind w:left="720"/>
        <w:jc w:val="both"/>
        <w:rPr>
          <w:rFonts w:ascii="Arial" w:eastAsia="Arial" w:hAnsi="Arial" w:cs="Arial"/>
          <w:i/>
          <w:iCs/>
          <w:color w:val="000000"/>
          <w:sz w:val="18"/>
          <w:szCs w:val="18"/>
          <w:lang w:val="es-ES"/>
        </w:rPr>
      </w:pPr>
    </w:p>
    <w:p w14:paraId="3B81FA54" w14:textId="385B4EEB" w:rsidR="00986082" w:rsidRPr="00A7512E" w:rsidRDefault="00986082" w:rsidP="00A7512E">
      <w:pPr>
        <w:ind w:left="1080"/>
        <w:jc w:val="both"/>
        <w:rPr>
          <w:rFonts w:ascii="Arial" w:eastAsia="Arial" w:hAnsi="Arial" w:cs="Arial"/>
          <w:i/>
          <w:iCs/>
          <w:color w:val="000000"/>
          <w:sz w:val="18"/>
          <w:szCs w:val="18"/>
          <w:lang w:val="es-ES"/>
        </w:rPr>
      </w:pPr>
      <w:r w:rsidRPr="00A7512E">
        <w:rPr>
          <w:rFonts w:ascii="Arial" w:eastAsia="Arial" w:hAnsi="Arial" w:cs="Arial"/>
          <w:i/>
          <w:iCs/>
          <w:color w:val="000000"/>
          <w:sz w:val="18"/>
          <w:szCs w:val="18"/>
          <w:lang w:val="es-ES"/>
        </w:rPr>
        <w:t xml:space="preserve">En materia social, la rendición de los informes que se proponen en la presente iniciativa serviría como base para generar mayor orden en las licencias de giros de comerciales, así como reducir los riesgos que representa a la población en general la explotación de giros comerciales sin una licencia apegada a la normativa municipal. </w:t>
      </w:r>
    </w:p>
    <w:p w14:paraId="046D49ED" w14:textId="77777777" w:rsidR="00986082" w:rsidRPr="00A7512E" w:rsidRDefault="00986082" w:rsidP="00A7512E">
      <w:pPr>
        <w:ind w:left="1080"/>
        <w:jc w:val="both"/>
        <w:rPr>
          <w:rFonts w:ascii="Arial" w:eastAsia="Arial" w:hAnsi="Arial" w:cs="Arial"/>
          <w:i/>
          <w:iCs/>
          <w:color w:val="000000"/>
          <w:sz w:val="18"/>
          <w:szCs w:val="18"/>
          <w:lang w:val="es-ES"/>
        </w:rPr>
      </w:pPr>
    </w:p>
    <w:p w14:paraId="6FB9C1AA" w14:textId="77777777" w:rsidR="00986082" w:rsidRPr="00A7512E" w:rsidRDefault="00986082" w:rsidP="001469A4">
      <w:pPr>
        <w:numPr>
          <w:ilvl w:val="0"/>
          <w:numId w:val="23"/>
        </w:numPr>
        <w:jc w:val="both"/>
        <w:rPr>
          <w:rFonts w:ascii="Arial" w:eastAsia="Arial" w:hAnsi="Arial" w:cs="Arial"/>
          <w:i/>
          <w:iCs/>
          <w:color w:val="000000"/>
          <w:sz w:val="18"/>
          <w:szCs w:val="18"/>
          <w:lang w:val="es-ES"/>
        </w:rPr>
      </w:pPr>
      <w:r w:rsidRPr="00A7512E">
        <w:rPr>
          <w:rFonts w:ascii="Arial" w:eastAsia="Arial" w:hAnsi="Arial" w:cs="Arial"/>
          <w:i/>
          <w:iCs/>
          <w:color w:val="000000"/>
          <w:sz w:val="18"/>
          <w:szCs w:val="18"/>
          <w:lang w:val="es-ES"/>
        </w:rPr>
        <w:t xml:space="preserve">Se propone que la presente iniciativa sea turnada a las Comisiones Edilicias de Transparencia, Rendición de cuentas y Combate a la Corrupción como convocante y, de Gobernación, Reglamentos y Vigilancia y de Desarrollo Económico, Turismo y Emprendimiento como coadyuvantes. </w:t>
      </w:r>
    </w:p>
    <w:p w14:paraId="44479C48" w14:textId="77777777" w:rsidR="00986082" w:rsidRPr="00A7512E" w:rsidRDefault="00986082" w:rsidP="00A7512E">
      <w:pPr>
        <w:ind w:left="720"/>
        <w:rPr>
          <w:rFonts w:ascii="Arial" w:eastAsia="Arial" w:hAnsi="Arial" w:cs="Arial"/>
          <w:i/>
          <w:iCs/>
          <w:color w:val="000000"/>
          <w:sz w:val="18"/>
          <w:szCs w:val="18"/>
          <w:lang w:val="es-ES"/>
        </w:rPr>
      </w:pPr>
    </w:p>
    <w:p w14:paraId="0A434403" w14:textId="77777777" w:rsidR="00986082" w:rsidRPr="00A7512E" w:rsidRDefault="00986082" w:rsidP="00A7512E">
      <w:pPr>
        <w:jc w:val="both"/>
        <w:rPr>
          <w:rFonts w:ascii="Arial" w:eastAsia="Arial" w:hAnsi="Arial" w:cs="Arial"/>
          <w:i/>
          <w:iCs/>
          <w:color w:val="000000"/>
          <w:sz w:val="18"/>
          <w:szCs w:val="18"/>
          <w:lang w:val="es-ES"/>
        </w:rPr>
      </w:pPr>
      <w:r w:rsidRPr="00A7512E">
        <w:rPr>
          <w:rFonts w:ascii="Arial" w:eastAsia="Arial" w:hAnsi="Arial" w:cs="Arial"/>
          <w:i/>
          <w:iCs/>
          <w:color w:val="000000"/>
          <w:sz w:val="18"/>
          <w:szCs w:val="18"/>
          <w:lang w:val="es-ES"/>
        </w:rPr>
        <w:t xml:space="preserve">Por lo anteriormente expuesto y con fundamento en las facultades que confieren los artículos </w:t>
      </w:r>
      <w:r w:rsidRPr="00A7512E">
        <w:rPr>
          <w:rFonts w:ascii="Arial" w:eastAsia="Arial" w:hAnsi="Arial" w:cs="Arial"/>
          <w:i/>
          <w:iCs/>
          <w:sz w:val="18"/>
          <w:szCs w:val="18"/>
          <w:lang w:val="es-ES"/>
        </w:rPr>
        <w:t xml:space="preserve">115, fracciones I y II de la Constitución Política de los Estados Unidos Mexicanos; 89 de la Constitución Política del Estado de Jalisco; 41, fracción II y 50, fracción I de la Ley del Gobierno y la Administración Pública Municipal del Estado de Jalisco; 90, 91 y 92 </w:t>
      </w:r>
      <w:r w:rsidRPr="00A7512E">
        <w:rPr>
          <w:rFonts w:ascii="Arial" w:eastAsia="Arial" w:hAnsi="Arial" w:cs="Arial"/>
          <w:i/>
          <w:iCs/>
          <w:color w:val="000000"/>
          <w:sz w:val="18"/>
          <w:szCs w:val="18"/>
          <w:lang w:val="es-ES"/>
        </w:rPr>
        <w:t>del Código de Gobierno del Municipio de Guadalajara, el que suscribe, pone a consideración de este Ayuntamiento, la siguiente iniciativa de:</w:t>
      </w:r>
    </w:p>
    <w:p w14:paraId="5194D000" w14:textId="77777777" w:rsidR="00986082" w:rsidRPr="00A7512E" w:rsidRDefault="00986082" w:rsidP="00A7512E">
      <w:pPr>
        <w:jc w:val="center"/>
        <w:rPr>
          <w:rFonts w:ascii="Arial" w:eastAsia="Arial" w:hAnsi="Arial" w:cs="Arial"/>
          <w:b/>
          <w:bCs/>
          <w:i/>
          <w:iCs/>
          <w:sz w:val="18"/>
          <w:szCs w:val="18"/>
          <w:highlight w:val="white"/>
          <w:lang w:val="es-ES"/>
        </w:rPr>
      </w:pPr>
    </w:p>
    <w:p w14:paraId="54FC7095" w14:textId="77777777" w:rsidR="00986082" w:rsidRPr="00A7512E" w:rsidRDefault="00986082" w:rsidP="00A7512E">
      <w:pPr>
        <w:jc w:val="center"/>
        <w:rPr>
          <w:rFonts w:ascii="Arial" w:eastAsia="Arial" w:hAnsi="Arial" w:cs="Arial"/>
          <w:b/>
          <w:bCs/>
          <w:i/>
          <w:iCs/>
          <w:sz w:val="18"/>
          <w:szCs w:val="18"/>
          <w:lang w:val="es-ES"/>
        </w:rPr>
      </w:pPr>
      <w:r w:rsidRPr="00A7512E">
        <w:rPr>
          <w:rFonts w:ascii="Arial" w:eastAsia="Arial" w:hAnsi="Arial" w:cs="Arial"/>
          <w:b/>
          <w:bCs/>
          <w:i/>
          <w:iCs/>
          <w:sz w:val="18"/>
          <w:szCs w:val="18"/>
          <w:highlight w:val="white"/>
          <w:lang w:val="es-ES"/>
        </w:rPr>
        <w:t xml:space="preserve">ACUERDO </w:t>
      </w:r>
    </w:p>
    <w:p w14:paraId="7377E323" w14:textId="77777777" w:rsidR="00986082" w:rsidRPr="00A7512E" w:rsidRDefault="00986082" w:rsidP="00A7512E">
      <w:pPr>
        <w:jc w:val="center"/>
        <w:rPr>
          <w:rFonts w:ascii="Arial" w:eastAsia="Arial" w:hAnsi="Arial" w:cs="Arial"/>
          <w:b/>
          <w:bCs/>
          <w:i/>
          <w:iCs/>
          <w:sz w:val="18"/>
          <w:szCs w:val="18"/>
          <w:lang w:val="es-ES"/>
        </w:rPr>
      </w:pPr>
    </w:p>
    <w:p w14:paraId="59519BD7" w14:textId="24A44CA2" w:rsidR="00986082" w:rsidRDefault="00986082" w:rsidP="00A7512E">
      <w:pPr>
        <w:jc w:val="both"/>
        <w:rPr>
          <w:rFonts w:ascii="Arial" w:eastAsia="Arial" w:hAnsi="Arial" w:cs="Arial"/>
          <w:b/>
          <w:bCs/>
          <w:i/>
          <w:iCs/>
          <w:sz w:val="18"/>
          <w:szCs w:val="18"/>
          <w:lang w:val="es-ES"/>
        </w:rPr>
      </w:pPr>
      <w:r w:rsidRPr="00A7512E">
        <w:rPr>
          <w:rFonts w:ascii="Arial" w:eastAsia="Arial" w:hAnsi="Arial" w:cs="Arial"/>
          <w:b/>
          <w:bCs/>
          <w:i/>
          <w:iCs/>
          <w:sz w:val="18"/>
          <w:szCs w:val="18"/>
          <w:lang w:val="es-ES"/>
        </w:rPr>
        <w:t>SE INSTRUYE A LAS DIRECCIONES DE PADRÓN Y LICENCIAS Y DE INSPECCIÓN Y VIGILANCIA PARA QUE RINDAN UN INFORME EN MATERIA DE SU COMPETENCIA</w:t>
      </w:r>
    </w:p>
    <w:p w14:paraId="4E1C9773" w14:textId="77777777" w:rsidR="00A7512E" w:rsidRPr="00A7512E" w:rsidRDefault="00A7512E" w:rsidP="00A7512E">
      <w:pPr>
        <w:jc w:val="both"/>
        <w:rPr>
          <w:rFonts w:ascii="Arial" w:eastAsia="Arial" w:hAnsi="Arial" w:cs="Arial"/>
          <w:b/>
          <w:bCs/>
          <w:i/>
          <w:iCs/>
          <w:sz w:val="18"/>
          <w:szCs w:val="18"/>
          <w:lang w:val="es-ES"/>
        </w:rPr>
      </w:pPr>
    </w:p>
    <w:p w14:paraId="2AD47720" w14:textId="77777777" w:rsidR="00986082" w:rsidRPr="00A7512E" w:rsidRDefault="00986082" w:rsidP="00A7512E">
      <w:pPr>
        <w:jc w:val="both"/>
        <w:rPr>
          <w:rFonts w:ascii="Arial" w:eastAsia="Arial" w:hAnsi="Arial" w:cs="Arial"/>
          <w:i/>
          <w:iCs/>
          <w:color w:val="000000"/>
          <w:sz w:val="18"/>
          <w:szCs w:val="18"/>
          <w:lang w:val="es-ES"/>
        </w:rPr>
      </w:pPr>
      <w:r w:rsidRPr="00A7512E">
        <w:rPr>
          <w:rFonts w:ascii="Arial" w:eastAsia="Arial" w:hAnsi="Arial" w:cs="Arial"/>
          <w:b/>
          <w:bCs/>
          <w:i/>
          <w:iCs/>
          <w:sz w:val="18"/>
          <w:szCs w:val="18"/>
          <w:lang w:val="es-ES"/>
        </w:rPr>
        <w:t xml:space="preserve">PRIMERO. </w:t>
      </w:r>
      <w:r w:rsidRPr="00A7512E">
        <w:rPr>
          <w:rFonts w:ascii="Arial" w:eastAsia="Arial" w:hAnsi="Arial" w:cs="Arial"/>
          <w:i/>
          <w:iCs/>
          <w:sz w:val="18"/>
          <w:szCs w:val="18"/>
          <w:lang w:val="es-ES"/>
        </w:rPr>
        <w:t>Se instruye a la Dirección de Padrón y Licencias, en un plazo no mayor a treinta días naturales contados a partir de la aprobación del presente acuerdo, rinda un informe pormenorizado de todas las licencias otorgadas a establecimientos específicos en un radio igual o menor a 200 metros de los supuestos establecidos en el artículo 20, numeral 1 de la Ley para Regular la Venta y el Consumo de Bebidas Alcohólicas del Estado de Jalisco.</w:t>
      </w:r>
    </w:p>
    <w:p w14:paraId="33EACF4E" w14:textId="77777777" w:rsidR="00986082" w:rsidRPr="00A7512E" w:rsidRDefault="00986082" w:rsidP="00A7512E">
      <w:pPr>
        <w:jc w:val="both"/>
        <w:rPr>
          <w:rFonts w:ascii="Arial" w:eastAsia="Arial" w:hAnsi="Arial" w:cs="Arial"/>
          <w:i/>
          <w:iCs/>
          <w:sz w:val="18"/>
          <w:szCs w:val="18"/>
          <w:lang w:val="es-ES"/>
        </w:rPr>
      </w:pPr>
    </w:p>
    <w:p w14:paraId="521FC484" w14:textId="695688C8" w:rsidR="00986082" w:rsidRPr="00A7512E" w:rsidRDefault="00986082" w:rsidP="00A7512E">
      <w:pPr>
        <w:jc w:val="both"/>
        <w:rPr>
          <w:rFonts w:ascii="Arial" w:eastAsia="Arial" w:hAnsi="Arial" w:cs="Arial"/>
          <w:i/>
          <w:iCs/>
          <w:sz w:val="18"/>
          <w:szCs w:val="18"/>
          <w:lang w:val="es-ES"/>
        </w:rPr>
      </w:pPr>
      <w:r w:rsidRPr="00A7512E">
        <w:rPr>
          <w:rFonts w:ascii="Arial" w:eastAsia="Arial" w:hAnsi="Arial" w:cs="Arial"/>
          <w:b/>
          <w:bCs/>
          <w:i/>
          <w:iCs/>
          <w:sz w:val="18"/>
          <w:szCs w:val="18"/>
          <w:lang w:val="es-ES"/>
        </w:rPr>
        <w:t xml:space="preserve">SEGUNDO. </w:t>
      </w:r>
      <w:r w:rsidRPr="00A7512E">
        <w:rPr>
          <w:rFonts w:ascii="Arial" w:eastAsia="Arial" w:hAnsi="Arial" w:cs="Arial"/>
          <w:i/>
          <w:iCs/>
          <w:sz w:val="18"/>
          <w:szCs w:val="18"/>
          <w:lang w:val="es-ES"/>
        </w:rPr>
        <w:t xml:space="preserve">Se instruye a la Dirección de Padrón y Licencias, en un plazo no mayor a treinta días naturales contados a partir de la aprobación del presente acuerdo, rinda un informe pormenorizado de todos los permisos que se han otorgado en la presente administración municipal, dado que en el portal de transparencia se publican las licencias y no el acto solicitado. </w:t>
      </w:r>
    </w:p>
    <w:p w14:paraId="27C2EC59" w14:textId="77777777" w:rsidR="00986082" w:rsidRPr="00A7512E" w:rsidRDefault="00986082" w:rsidP="00A7512E">
      <w:pPr>
        <w:jc w:val="both"/>
        <w:rPr>
          <w:rFonts w:ascii="Arial" w:eastAsia="Arial" w:hAnsi="Arial" w:cs="Arial"/>
          <w:i/>
          <w:iCs/>
          <w:sz w:val="18"/>
          <w:szCs w:val="18"/>
          <w:lang w:val="es-ES"/>
        </w:rPr>
      </w:pPr>
    </w:p>
    <w:p w14:paraId="7BF1D77D" w14:textId="39EB0440" w:rsidR="00986082" w:rsidRDefault="00986082" w:rsidP="00A7512E">
      <w:pPr>
        <w:jc w:val="both"/>
        <w:rPr>
          <w:rFonts w:ascii="Arial" w:eastAsia="Arial" w:hAnsi="Arial" w:cs="Arial"/>
          <w:i/>
          <w:iCs/>
          <w:sz w:val="18"/>
          <w:szCs w:val="18"/>
          <w:lang w:val="es-ES"/>
        </w:rPr>
      </w:pPr>
      <w:r w:rsidRPr="00A7512E">
        <w:rPr>
          <w:rFonts w:ascii="Arial" w:eastAsia="Arial" w:hAnsi="Arial" w:cs="Arial"/>
          <w:i/>
          <w:iCs/>
          <w:sz w:val="18"/>
          <w:szCs w:val="18"/>
          <w:lang w:val="es-ES"/>
        </w:rPr>
        <w:t xml:space="preserve">El informe señalado deberá contener, por lo menos: </w:t>
      </w:r>
    </w:p>
    <w:p w14:paraId="080ECD31" w14:textId="77777777" w:rsidR="00A7512E" w:rsidRPr="00A7512E" w:rsidRDefault="00A7512E" w:rsidP="00A7512E">
      <w:pPr>
        <w:jc w:val="both"/>
        <w:rPr>
          <w:rFonts w:ascii="Arial" w:eastAsia="Arial" w:hAnsi="Arial" w:cs="Arial"/>
          <w:i/>
          <w:iCs/>
          <w:sz w:val="18"/>
          <w:szCs w:val="18"/>
          <w:lang w:val="es-ES"/>
        </w:rPr>
      </w:pPr>
    </w:p>
    <w:p w14:paraId="07E4C95B" w14:textId="5FCBF7B0" w:rsidR="00986082" w:rsidRDefault="00986082" w:rsidP="001469A4">
      <w:pPr>
        <w:numPr>
          <w:ilvl w:val="0"/>
          <w:numId w:val="25"/>
        </w:numPr>
        <w:jc w:val="both"/>
        <w:rPr>
          <w:rFonts w:ascii="Arial" w:eastAsia="Arial" w:hAnsi="Arial" w:cs="Arial"/>
          <w:i/>
          <w:iCs/>
          <w:color w:val="000000"/>
          <w:sz w:val="18"/>
          <w:szCs w:val="18"/>
          <w:lang w:val="es-ES"/>
        </w:rPr>
      </w:pPr>
      <w:r w:rsidRPr="00A7512E">
        <w:rPr>
          <w:rFonts w:ascii="Arial" w:eastAsia="Arial" w:hAnsi="Arial" w:cs="Arial"/>
          <w:i/>
          <w:iCs/>
          <w:color w:val="000000"/>
          <w:sz w:val="18"/>
          <w:szCs w:val="18"/>
          <w:lang w:val="es-ES"/>
        </w:rPr>
        <w:t xml:space="preserve">Nombre de la persona titular, física o moral. </w:t>
      </w:r>
    </w:p>
    <w:p w14:paraId="2EEA178B" w14:textId="77777777" w:rsidR="00A7512E" w:rsidRPr="00A7512E" w:rsidRDefault="00A7512E" w:rsidP="00A7512E">
      <w:pPr>
        <w:ind w:left="1080"/>
        <w:jc w:val="both"/>
        <w:rPr>
          <w:rFonts w:ascii="Arial" w:eastAsia="Arial" w:hAnsi="Arial" w:cs="Arial"/>
          <w:i/>
          <w:iCs/>
          <w:color w:val="000000"/>
          <w:sz w:val="18"/>
          <w:szCs w:val="18"/>
          <w:lang w:val="es-ES"/>
        </w:rPr>
      </w:pPr>
    </w:p>
    <w:p w14:paraId="6F0D4DBF" w14:textId="6FAAF252" w:rsidR="00986082" w:rsidRDefault="00986082" w:rsidP="001469A4">
      <w:pPr>
        <w:numPr>
          <w:ilvl w:val="0"/>
          <w:numId w:val="25"/>
        </w:numPr>
        <w:jc w:val="both"/>
        <w:rPr>
          <w:rFonts w:ascii="Arial" w:eastAsia="Arial" w:hAnsi="Arial" w:cs="Arial"/>
          <w:i/>
          <w:iCs/>
          <w:color w:val="000000"/>
          <w:sz w:val="18"/>
          <w:szCs w:val="18"/>
          <w:lang w:val="es-ES"/>
        </w:rPr>
      </w:pPr>
      <w:r w:rsidRPr="00A7512E">
        <w:rPr>
          <w:rFonts w:ascii="Arial" w:eastAsia="Arial" w:hAnsi="Arial" w:cs="Arial"/>
          <w:i/>
          <w:iCs/>
          <w:color w:val="000000"/>
          <w:sz w:val="18"/>
          <w:szCs w:val="18"/>
          <w:lang w:val="es-ES"/>
        </w:rPr>
        <w:t xml:space="preserve">Tipo de giro. </w:t>
      </w:r>
    </w:p>
    <w:p w14:paraId="0C1F19D8" w14:textId="77777777" w:rsidR="00A7512E" w:rsidRPr="00A7512E" w:rsidRDefault="00A7512E" w:rsidP="00A7512E">
      <w:pPr>
        <w:ind w:left="1080"/>
        <w:jc w:val="both"/>
        <w:rPr>
          <w:rFonts w:ascii="Arial" w:eastAsia="Arial" w:hAnsi="Arial" w:cs="Arial"/>
          <w:i/>
          <w:iCs/>
          <w:color w:val="000000"/>
          <w:sz w:val="18"/>
          <w:szCs w:val="18"/>
          <w:lang w:val="es-ES"/>
        </w:rPr>
      </w:pPr>
    </w:p>
    <w:p w14:paraId="6C6C803C" w14:textId="202F363B" w:rsidR="00986082" w:rsidRDefault="00986082" w:rsidP="001469A4">
      <w:pPr>
        <w:numPr>
          <w:ilvl w:val="0"/>
          <w:numId w:val="25"/>
        </w:numPr>
        <w:jc w:val="both"/>
        <w:rPr>
          <w:rFonts w:ascii="Arial" w:eastAsia="Arial" w:hAnsi="Arial" w:cs="Arial"/>
          <w:i/>
          <w:iCs/>
          <w:color w:val="000000"/>
          <w:sz w:val="18"/>
          <w:szCs w:val="18"/>
          <w:lang w:val="es-ES"/>
        </w:rPr>
      </w:pPr>
      <w:r w:rsidRPr="00A7512E">
        <w:rPr>
          <w:rFonts w:ascii="Arial" w:eastAsia="Arial" w:hAnsi="Arial" w:cs="Arial"/>
          <w:i/>
          <w:iCs/>
          <w:color w:val="000000"/>
          <w:sz w:val="18"/>
          <w:szCs w:val="18"/>
          <w:lang w:val="es-ES"/>
        </w:rPr>
        <w:t xml:space="preserve">Domicilio. </w:t>
      </w:r>
    </w:p>
    <w:p w14:paraId="4E404934" w14:textId="77777777" w:rsidR="00A7512E" w:rsidRPr="00A7512E" w:rsidRDefault="00A7512E" w:rsidP="00A7512E">
      <w:pPr>
        <w:jc w:val="both"/>
        <w:rPr>
          <w:rFonts w:ascii="Arial" w:eastAsia="Arial" w:hAnsi="Arial" w:cs="Arial"/>
          <w:i/>
          <w:iCs/>
          <w:color w:val="000000"/>
          <w:sz w:val="18"/>
          <w:szCs w:val="18"/>
          <w:lang w:val="es-ES"/>
        </w:rPr>
      </w:pPr>
    </w:p>
    <w:p w14:paraId="198074B6" w14:textId="77777777" w:rsidR="00986082" w:rsidRPr="00A7512E" w:rsidRDefault="00986082" w:rsidP="001469A4">
      <w:pPr>
        <w:numPr>
          <w:ilvl w:val="0"/>
          <w:numId w:val="25"/>
        </w:numPr>
        <w:jc w:val="both"/>
        <w:rPr>
          <w:rFonts w:ascii="Arial" w:eastAsia="Arial" w:hAnsi="Arial" w:cs="Arial"/>
          <w:i/>
          <w:iCs/>
          <w:color w:val="000000"/>
          <w:sz w:val="18"/>
          <w:szCs w:val="18"/>
          <w:lang w:val="es-ES"/>
        </w:rPr>
      </w:pPr>
      <w:r w:rsidRPr="00A7512E">
        <w:rPr>
          <w:rFonts w:ascii="Arial" w:eastAsia="Arial" w:hAnsi="Arial" w:cs="Arial"/>
          <w:i/>
          <w:iCs/>
          <w:color w:val="000000"/>
          <w:sz w:val="18"/>
          <w:szCs w:val="18"/>
          <w:lang w:val="es-ES"/>
        </w:rPr>
        <w:t xml:space="preserve">Fecha de emisión de la licencia. </w:t>
      </w:r>
    </w:p>
    <w:p w14:paraId="700A27C8" w14:textId="77777777" w:rsidR="00986082" w:rsidRPr="00A7512E" w:rsidRDefault="00986082" w:rsidP="00A7512E">
      <w:pPr>
        <w:jc w:val="both"/>
        <w:rPr>
          <w:rFonts w:ascii="Arial" w:eastAsia="Arial" w:hAnsi="Arial" w:cs="Arial"/>
          <w:i/>
          <w:iCs/>
          <w:sz w:val="18"/>
          <w:szCs w:val="18"/>
          <w:lang w:val="es-ES"/>
        </w:rPr>
      </w:pPr>
    </w:p>
    <w:p w14:paraId="50A5104D" w14:textId="37CA5552" w:rsidR="00986082" w:rsidRPr="00A7512E" w:rsidRDefault="00986082" w:rsidP="00A7512E">
      <w:pPr>
        <w:jc w:val="both"/>
        <w:rPr>
          <w:rFonts w:ascii="Arial" w:eastAsia="Arial" w:hAnsi="Arial" w:cs="Arial"/>
          <w:i/>
          <w:iCs/>
          <w:sz w:val="18"/>
          <w:szCs w:val="18"/>
          <w:lang w:val="es-ES"/>
        </w:rPr>
      </w:pPr>
      <w:r w:rsidRPr="00A7512E">
        <w:rPr>
          <w:rFonts w:ascii="Arial" w:eastAsia="Arial" w:hAnsi="Arial" w:cs="Arial"/>
          <w:b/>
          <w:bCs/>
          <w:i/>
          <w:iCs/>
          <w:sz w:val="18"/>
          <w:szCs w:val="18"/>
          <w:lang w:val="es-ES"/>
        </w:rPr>
        <w:t xml:space="preserve">TERCERO. </w:t>
      </w:r>
      <w:r w:rsidRPr="00A7512E">
        <w:rPr>
          <w:rFonts w:ascii="Arial" w:eastAsia="Arial" w:hAnsi="Arial" w:cs="Arial"/>
          <w:i/>
          <w:iCs/>
          <w:sz w:val="18"/>
          <w:szCs w:val="18"/>
          <w:lang w:val="es-ES"/>
        </w:rPr>
        <w:t xml:space="preserve">Se instruye a la Dirección de Padrón y Licencias, para que, en coordinación con la Dirección de Inspección y Vigilancia, en un plazo no mayor a treinta días naturales contados a partir de la aprobación del presente acuerdo, rindan un informe pormenorizado de todos los giros que no cumplen con lo establecido en el artículo 66 del Reglamento para el Funcionamiento de Giros Comerciales, Industriales y de Prestación de Servicios en el Municipio de Guadalajara. </w:t>
      </w:r>
    </w:p>
    <w:p w14:paraId="676F427F" w14:textId="77777777" w:rsidR="00986082" w:rsidRPr="00A7512E" w:rsidRDefault="00986082" w:rsidP="00A7512E">
      <w:pPr>
        <w:jc w:val="both"/>
        <w:rPr>
          <w:rFonts w:ascii="Arial" w:eastAsia="Arial" w:hAnsi="Arial" w:cs="Arial"/>
          <w:i/>
          <w:iCs/>
          <w:sz w:val="18"/>
          <w:szCs w:val="18"/>
          <w:lang w:val="es-ES"/>
        </w:rPr>
      </w:pPr>
    </w:p>
    <w:p w14:paraId="3256EAE3" w14:textId="3AE27E48" w:rsidR="00986082" w:rsidRDefault="00986082" w:rsidP="00A7512E">
      <w:pPr>
        <w:jc w:val="both"/>
        <w:rPr>
          <w:rFonts w:ascii="Arial" w:eastAsia="Arial" w:hAnsi="Arial" w:cs="Arial"/>
          <w:i/>
          <w:iCs/>
          <w:sz w:val="18"/>
          <w:szCs w:val="18"/>
          <w:lang w:val="es-ES"/>
        </w:rPr>
      </w:pPr>
      <w:r w:rsidRPr="00A7512E">
        <w:rPr>
          <w:rFonts w:ascii="Arial" w:eastAsia="Arial" w:hAnsi="Arial" w:cs="Arial"/>
          <w:i/>
          <w:iCs/>
          <w:sz w:val="18"/>
          <w:szCs w:val="18"/>
          <w:lang w:val="es-ES"/>
        </w:rPr>
        <w:t xml:space="preserve">El informe señalado deberá contener, por lo menos: </w:t>
      </w:r>
    </w:p>
    <w:p w14:paraId="1E1373D0" w14:textId="77777777" w:rsidR="00A7512E" w:rsidRPr="00A7512E" w:rsidRDefault="00A7512E" w:rsidP="00A7512E">
      <w:pPr>
        <w:jc w:val="both"/>
        <w:rPr>
          <w:rFonts w:ascii="Arial" w:eastAsia="Arial" w:hAnsi="Arial" w:cs="Arial"/>
          <w:i/>
          <w:iCs/>
          <w:sz w:val="18"/>
          <w:szCs w:val="18"/>
          <w:lang w:val="es-ES"/>
        </w:rPr>
      </w:pPr>
    </w:p>
    <w:p w14:paraId="4B7DDDC2" w14:textId="65960BF5" w:rsidR="00986082" w:rsidRDefault="00986082" w:rsidP="001469A4">
      <w:pPr>
        <w:numPr>
          <w:ilvl w:val="0"/>
          <w:numId w:val="26"/>
        </w:numPr>
        <w:jc w:val="both"/>
        <w:rPr>
          <w:rFonts w:ascii="Arial" w:eastAsia="Arial" w:hAnsi="Arial" w:cs="Arial"/>
          <w:i/>
          <w:iCs/>
          <w:color w:val="000000"/>
          <w:sz w:val="18"/>
          <w:szCs w:val="18"/>
          <w:lang w:val="es-ES"/>
        </w:rPr>
      </w:pPr>
      <w:r w:rsidRPr="00A7512E">
        <w:rPr>
          <w:rFonts w:ascii="Arial" w:eastAsia="Arial" w:hAnsi="Arial" w:cs="Arial"/>
          <w:i/>
          <w:iCs/>
          <w:color w:val="000000"/>
          <w:sz w:val="18"/>
          <w:szCs w:val="18"/>
          <w:lang w:val="es-ES"/>
        </w:rPr>
        <w:t xml:space="preserve">Nombre de la persona titular, física o moral. </w:t>
      </w:r>
    </w:p>
    <w:p w14:paraId="48559563" w14:textId="77777777" w:rsidR="00A7512E" w:rsidRPr="00A7512E" w:rsidRDefault="00A7512E" w:rsidP="00A7512E">
      <w:pPr>
        <w:ind w:left="1080"/>
        <w:jc w:val="both"/>
        <w:rPr>
          <w:rFonts w:ascii="Arial" w:eastAsia="Arial" w:hAnsi="Arial" w:cs="Arial"/>
          <w:i/>
          <w:iCs/>
          <w:color w:val="000000"/>
          <w:sz w:val="18"/>
          <w:szCs w:val="18"/>
          <w:lang w:val="es-ES"/>
        </w:rPr>
      </w:pPr>
    </w:p>
    <w:p w14:paraId="36B12668" w14:textId="1650D993" w:rsidR="00986082" w:rsidRDefault="00986082" w:rsidP="001469A4">
      <w:pPr>
        <w:numPr>
          <w:ilvl w:val="0"/>
          <w:numId w:val="26"/>
        </w:numPr>
        <w:jc w:val="both"/>
        <w:rPr>
          <w:rFonts w:ascii="Arial" w:eastAsia="Arial" w:hAnsi="Arial" w:cs="Arial"/>
          <w:i/>
          <w:iCs/>
          <w:color w:val="000000"/>
          <w:sz w:val="18"/>
          <w:szCs w:val="18"/>
          <w:lang w:val="es-ES"/>
        </w:rPr>
      </w:pPr>
      <w:r w:rsidRPr="00A7512E">
        <w:rPr>
          <w:rFonts w:ascii="Arial" w:eastAsia="Arial" w:hAnsi="Arial" w:cs="Arial"/>
          <w:i/>
          <w:iCs/>
          <w:color w:val="000000"/>
          <w:sz w:val="18"/>
          <w:szCs w:val="18"/>
          <w:lang w:val="es-ES"/>
        </w:rPr>
        <w:t xml:space="preserve">Tipo de giro. </w:t>
      </w:r>
    </w:p>
    <w:p w14:paraId="36B79161" w14:textId="77777777" w:rsidR="00A7512E" w:rsidRPr="00A7512E" w:rsidRDefault="00A7512E" w:rsidP="00A7512E">
      <w:pPr>
        <w:jc w:val="both"/>
        <w:rPr>
          <w:rFonts w:ascii="Arial" w:eastAsia="Arial" w:hAnsi="Arial" w:cs="Arial"/>
          <w:i/>
          <w:iCs/>
          <w:color w:val="000000"/>
          <w:sz w:val="18"/>
          <w:szCs w:val="18"/>
          <w:lang w:val="es-ES"/>
        </w:rPr>
      </w:pPr>
    </w:p>
    <w:p w14:paraId="451B2FD5" w14:textId="2C8CE759" w:rsidR="00986082" w:rsidRDefault="00986082" w:rsidP="001469A4">
      <w:pPr>
        <w:numPr>
          <w:ilvl w:val="0"/>
          <w:numId w:val="26"/>
        </w:numPr>
        <w:jc w:val="both"/>
        <w:rPr>
          <w:rFonts w:ascii="Arial" w:eastAsia="Arial" w:hAnsi="Arial" w:cs="Arial"/>
          <w:i/>
          <w:iCs/>
          <w:color w:val="000000"/>
          <w:sz w:val="18"/>
          <w:szCs w:val="18"/>
          <w:lang w:val="es-ES"/>
        </w:rPr>
      </w:pPr>
      <w:r w:rsidRPr="00A7512E">
        <w:rPr>
          <w:rFonts w:ascii="Arial" w:eastAsia="Arial" w:hAnsi="Arial" w:cs="Arial"/>
          <w:i/>
          <w:iCs/>
          <w:color w:val="000000"/>
          <w:sz w:val="18"/>
          <w:szCs w:val="18"/>
          <w:lang w:val="es-ES"/>
        </w:rPr>
        <w:t xml:space="preserve">Domicilio. </w:t>
      </w:r>
    </w:p>
    <w:p w14:paraId="3494170D" w14:textId="77777777" w:rsidR="00A7512E" w:rsidRPr="00A7512E" w:rsidRDefault="00A7512E" w:rsidP="00A7512E">
      <w:pPr>
        <w:jc w:val="both"/>
        <w:rPr>
          <w:rFonts w:ascii="Arial" w:eastAsia="Arial" w:hAnsi="Arial" w:cs="Arial"/>
          <w:i/>
          <w:iCs/>
          <w:color w:val="000000"/>
          <w:sz w:val="18"/>
          <w:szCs w:val="18"/>
          <w:lang w:val="es-ES"/>
        </w:rPr>
      </w:pPr>
    </w:p>
    <w:p w14:paraId="06BB35D6" w14:textId="69455FD9" w:rsidR="00986082" w:rsidRPr="00A7512E" w:rsidRDefault="00986082" w:rsidP="001469A4">
      <w:pPr>
        <w:numPr>
          <w:ilvl w:val="0"/>
          <w:numId w:val="26"/>
        </w:numPr>
        <w:jc w:val="both"/>
        <w:rPr>
          <w:rFonts w:ascii="Arial" w:eastAsia="Arial" w:hAnsi="Arial" w:cs="Arial"/>
          <w:i/>
          <w:iCs/>
          <w:sz w:val="18"/>
          <w:szCs w:val="18"/>
          <w:lang w:val="es-ES"/>
        </w:rPr>
      </w:pPr>
      <w:r w:rsidRPr="00A7512E">
        <w:rPr>
          <w:rFonts w:ascii="Arial" w:eastAsia="Arial" w:hAnsi="Arial" w:cs="Arial"/>
          <w:i/>
          <w:iCs/>
          <w:color w:val="000000"/>
          <w:sz w:val="18"/>
          <w:szCs w:val="18"/>
          <w:lang w:val="es-ES"/>
        </w:rPr>
        <w:t xml:space="preserve">Fecha de emisión de la licencia. </w:t>
      </w:r>
    </w:p>
    <w:p w14:paraId="570D0265" w14:textId="77777777" w:rsidR="00986082" w:rsidRPr="00A7512E" w:rsidRDefault="00986082" w:rsidP="00A7512E">
      <w:pPr>
        <w:jc w:val="both"/>
        <w:rPr>
          <w:rFonts w:ascii="Arial" w:eastAsia="Arial" w:hAnsi="Arial" w:cs="Arial"/>
          <w:i/>
          <w:iCs/>
          <w:sz w:val="18"/>
          <w:szCs w:val="18"/>
          <w:lang w:val="es-ES"/>
        </w:rPr>
      </w:pPr>
    </w:p>
    <w:p w14:paraId="65395EA3" w14:textId="77777777" w:rsidR="00A7512E" w:rsidRDefault="00986082" w:rsidP="001E2F02">
      <w:pPr>
        <w:jc w:val="both"/>
        <w:rPr>
          <w:rFonts w:ascii="Arial" w:eastAsia="Arial" w:hAnsi="Arial" w:cs="Arial"/>
          <w:i/>
          <w:iCs/>
          <w:sz w:val="18"/>
          <w:szCs w:val="18"/>
          <w:lang w:val="es-ES"/>
        </w:rPr>
      </w:pPr>
      <w:r w:rsidRPr="00A7512E">
        <w:rPr>
          <w:rFonts w:ascii="Arial" w:eastAsia="Arial" w:hAnsi="Arial" w:cs="Arial"/>
          <w:b/>
          <w:bCs/>
          <w:i/>
          <w:iCs/>
          <w:sz w:val="18"/>
          <w:szCs w:val="18"/>
          <w:lang w:val="es-ES"/>
        </w:rPr>
        <w:t xml:space="preserve">CUARTO. </w:t>
      </w:r>
      <w:r w:rsidRPr="00A7512E">
        <w:rPr>
          <w:rFonts w:ascii="Arial" w:eastAsia="Arial" w:hAnsi="Arial" w:cs="Arial"/>
          <w:i/>
          <w:iCs/>
          <w:sz w:val="18"/>
          <w:szCs w:val="18"/>
          <w:lang w:val="es-ES"/>
        </w:rPr>
        <w:t>Se instruye al Secretario General del Ayuntamiento para que lleve a cabo todas las gestiones administrativas necesarias para dar cumplimiento al presente acuerdo</w:t>
      </w:r>
      <w:r w:rsidR="00A7512E">
        <w:rPr>
          <w:rFonts w:ascii="Arial" w:eastAsia="Arial" w:hAnsi="Arial" w:cs="Arial"/>
          <w:i/>
          <w:iCs/>
          <w:sz w:val="18"/>
          <w:szCs w:val="18"/>
          <w:lang w:val="es-ES"/>
        </w:rPr>
        <w:t>”</w:t>
      </w:r>
      <w:r w:rsidRPr="00A7512E">
        <w:rPr>
          <w:rFonts w:ascii="Arial" w:eastAsia="Arial" w:hAnsi="Arial" w:cs="Arial"/>
          <w:i/>
          <w:iCs/>
          <w:sz w:val="18"/>
          <w:szCs w:val="18"/>
          <w:lang w:val="es-ES"/>
        </w:rPr>
        <w:t>.</w:t>
      </w:r>
    </w:p>
    <w:p w14:paraId="4C1FE29C" w14:textId="67E55D4E" w:rsidR="00D87770" w:rsidRPr="00A7512E" w:rsidRDefault="00986082" w:rsidP="001E2F02">
      <w:pPr>
        <w:jc w:val="both"/>
        <w:rPr>
          <w:rFonts w:ascii="Arial" w:eastAsia="Arial" w:hAnsi="Arial" w:cs="Arial"/>
          <w:i/>
          <w:iCs/>
          <w:sz w:val="18"/>
          <w:szCs w:val="18"/>
          <w:lang w:val="es-ES"/>
        </w:rPr>
      </w:pPr>
      <w:r w:rsidRPr="00A7512E">
        <w:rPr>
          <w:rFonts w:ascii="Arial" w:eastAsia="Arial" w:hAnsi="Arial" w:cs="Arial"/>
          <w:i/>
          <w:iCs/>
          <w:sz w:val="18"/>
          <w:szCs w:val="18"/>
          <w:lang w:val="es-ES"/>
        </w:rPr>
        <w:t xml:space="preserve"> </w:t>
      </w:r>
    </w:p>
    <w:p w14:paraId="21D8FAAE" w14:textId="3FE5B7B1" w:rsidR="00C62AA2" w:rsidRPr="001E2F02" w:rsidRDefault="00D87770" w:rsidP="001E2F02">
      <w:pPr>
        <w:jc w:val="both"/>
        <w:rPr>
          <w:rFonts w:ascii="Arial" w:hAnsi="Arial" w:cs="Arial"/>
          <w:sz w:val="24"/>
          <w:szCs w:val="24"/>
        </w:rPr>
      </w:pPr>
      <w:r w:rsidRPr="001E2F02">
        <w:rPr>
          <w:rFonts w:ascii="Arial" w:eastAsia="Calibri" w:hAnsi="Arial" w:cs="Arial"/>
          <w:b/>
          <w:bCs/>
          <w:sz w:val="24"/>
          <w:szCs w:val="24"/>
        </w:rPr>
        <w:t xml:space="preserve">El Regidor Juan Alberto Salinas Macías: </w:t>
      </w:r>
      <w:r w:rsidR="00C62AA2" w:rsidRPr="001E2F02">
        <w:rPr>
          <w:rFonts w:ascii="Arial" w:eastAsia="Calibri" w:hAnsi="Arial" w:cs="Arial"/>
          <w:sz w:val="24"/>
          <w:szCs w:val="24"/>
        </w:rPr>
        <w:t>Hay otra iniciativa</w:t>
      </w:r>
      <w:r w:rsidRPr="001E2F02">
        <w:rPr>
          <w:rFonts w:ascii="Arial" w:eastAsia="Calibri" w:hAnsi="Arial" w:cs="Arial"/>
          <w:sz w:val="24"/>
          <w:szCs w:val="24"/>
        </w:rPr>
        <w:t>,</w:t>
      </w:r>
      <w:r w:rsidR="00C62AA2" w:rsidRPr="001E2F02">
        <w:rPr>
          <w:rFonts w:ascii="Arial" w:eastAsia="Calibri" w:hAnsi="Arial" w:cs="Arial"/>
          <w:sz w:val="24"/>
          <w:szCs w:val="24"/>
        </w:rPr>
        <w:t xml:space="preserve"> que esta me parece de vital importancia, sobre todo</w:t>
      </w:r>
      <w:r w:rsidRPr="001E2F02">
        <w:rPr>
          <w:rFonts w:ascii="Arial" w:eastAsia="Calibri" w:hAnsi="Arial" w:cs="Arial"/>
          <w:sz w:val="24"/>
          <w:szCs w:val="24"/>
        </w:rPr>
        <w:t>,</w:t>
      </w:r>
      <w:r w:rsidR="00C62AA2" w:rsidRPr="001E2F02">
        <w:rPr>
          <w:rFonts w:ascii="Arial" w:eastAsia="Calibri" w:hAnsi="Arial" w:cs="Arial"/>
          <w:sz w:val="24"/>
          <w:szCs w:val="24"/>
        </w:rPr>
        <w:t xml:space="preserve"> porque por la sociedad civil se ha dado cuenta que el uso de los subsidios de parte de este </w:t>
      </w:r>
      <w:r w:rsidRPr="001E2F02">
        <w:rPr>
          <w:rFonts w:ascii="Arial" w:eastAsia="Calibri" w:hAnsi="Arial" w:cs="Arial"/>
          <w:sz w:val="24"/>
          <w:szCs w:val="24"/>
        </w:rPr>
        <w:t>A</w:t>
      </w:r>
      <w:r w:rsidR="00C62AA2" w:rsidRPr="001E2F02">
        <w:rPr>
          <w:rFonts w:ascii="Arial" w:eastAsia="Calibri" w:hAnsi="Arial" w:cs="Arial"/>
          <w:sz w:val="24"/>
          <w:szCs w:val="24"/>
        </w:rPr>
        <w:t>yuntamiento se ha destinado, no es material de opinión, sino a partir de las propias actas y las actuaciones de las personas que le han integrado, que se ha votado favorecer sobre todo a personas morales que tienen en muchos casos fines de lucro. Hay otras personas morales que no tienen fines de lucro en estos dos grandes supuestos, pero el bloque menos favorecido han sido las personas.</w:t>
      </w:r>
    </w:p>
    <w:p w14:paraId="1C15B35D" w14:textId="77777777" w:rsidR="00C62AA2" w:rsidRPr="001E2F02" w:rsidRDefault="00C62AA2" w:rsidP="001E2F02">
      <w:pPr>
        <w:jc w:val="both"/>
        <w:rPr>
          <w:rFonts w:ascii="Arial" w:hAnsi="Arial" w:cs="Arial"/>
          <w:sz w:val="24"/>
          <w:szCs w:val="24"/>
        </w:rPr>
      </w:pPr>
    </w:p>
    <w:p w14:paraId="332AA53B" w14:textId="6D04C0D8" w:rsidR="00D87770" w:rsidRPr="001E2F02" w:rsidRDefault="00C62AA2" w:rsidP="001E2F02">
      <w:pPr>
        <w:jc w:val="both"/>
        <w:rPr>
          <w:rFonts w:ascii="Arial" w:eastAsia="Calibri" w:hAnsi="Arial" w:cs="Arial"/>
          <w:sz w:val="24"/>
          <w:szCs w:val="24"/>
        </w:rPr>
      </w:pPr>
      <w:r w:rsidRPr="001E2F02">
        <w:rPr>
          <w:rFonts w:ascii="Arial" w:eastAsia="Calibri" w:hAnsi="Arial" w:cs="Arial"/>
          <w:sz w:val="24"/>
          <w:szCs w:val="24"/>
        </w:rPr>
        <w:t>Y entonces</w:t>
      </w:r>
      <w:r w:rsidR="00D87770" w:rsidRPr="001E2F02">
        <w:rPr>
          <w:rFonts w:ascii="Arial" w:eastAsia="Calibri" w:hAnsi="Arial" w:cs="Arial"/>
          <w:sz w:val="24"/>
          <w:szCs w:val="24"/>
        </w:rPr>
        <w:t>,</w:t>
      </w:r>
      <w:r w:rsidRPr="001E2F02">
        <w:rPr>
          <w:rFonts w:ascii="Arial" w:eastAsia="Calibri" w:hAnsi="Arial" w:cs="Arial"/>
          <w:sz w:val="24"/>
          <w:szCs w:val="24"/>
        </w:rPr>
        <w:t xml:space="preserve"> el objeto es reformar las reglas de operación</w:t>
      </w:r>
      <w:r w:rsidR="00D87770" w:rsidRPr="001E2F02">
        <w:rPr>
          <w:rFonts w:ascii="Arial" w:eastAsia="Calibri" w:hAnsi="Arial" w:cs="Arial"/>
          <w:sz w:val="24"/>
          <w:szCs w:val="24"/>
        </w:rPr>
        <w:t>,</w:t>
      </w:r>
      <w:r w:rsidRPr="001E2F02">
        <w:rPr>
          <w:rFonts w:ascii="Arial" w:eastAsia="Calibri" w:hAnsi="Arial" w:cs="Arial"/>
          <w:sz w:val="24"/>
          <w:szCs w:val="24"/>
        </w:rPr>
        <w:t xml:space="preserve"> para que aquellas personas morales a las cuales se les apruebe otorgar un subsidio, </w:t>
      </w:r>
      <w:r w:rsidR="00D87770" w:rsidRPr="001E2F02">
        <w:rPr>
          <w:rFonts w:ascii="Arial" w:eastAsia="Calibri" w:hAnsi="Arial" w:cs="Arial"/>
          <w:sz w:val="24"/>
          <w:szCs w:val="24"/>
        </w:rPr>
        <w:t>deban</w:t>
      </w:r>
      <w:r w:rsidRPr="001E2F02">
        <w:rPr>
          <w:rFonts w:ascii="Arial" w:eastAsia="Calibri" w:hAnsi="Arial" w:cs="Arial"/>
          <w:sz w:val="24"/>
          <w:szCs w:val="24"/>
        </w:rPr>
        <w:t xml:space="preserve"> contar con al menos categorías que beneficien de manera fehaciente al plan municipal de desarrollo y gobernanza del municipio y sobre todo </w:t>
      </w:r>
      <w:r w:rsidR="0003431B">
        <w:rPr>
          <w:rFonts w:ascii="Arial" w:eastAsia="Calibri" w:hAnsi="Arial" w:cs="Arial"/>
          <w:sz w:val="24"/>
          <w:szCs w:val="24"/>
        </w:rPr>
        <w:t>a</w:t>
      </w:r>
      <w:r w:rsidRPr="001E2F02">
        <w:rPr>
          <w:rFonts w:ascii="Arial" w:eastAsia="Calibri" w:hAnsi="Arial" w:cs="Arial"/>
          <w:sz w:val="24"/>
          <w:szCs w:val="24"/>
        </w:rPr>
        <w:t xml:space="preserve">l pueblo tapatío. </w:t>
      </w:r>
    </w:p>
    <w:p w14:paraId="6E0C8348" w14:textId="77777777" w:rsidR="00D87770" w:rsidRPr="001E2F02" w:rsidRDefault="00D87770" w:rsidP="001E2F02">
      <w:pPr>
        <w:jc w:val="both"/>
        <w:rPr>
          <w:rFonts w:ascii="Arial" w:eastAsia="Calibri" w:hAnsi="Arial" w:cs="Arial"/>
          <w:sz w:val="24"/>
          <w:szCs w:val="24"/>
        </w:rPr>
      </w:pPr>
    </w:p>
    <w:p w14:paraId="6739DE38" w14:textId="77777777" w:rsidR="00A7512E" w:rsidRDefault="00C62AA2" w:rsidP="00A7512E">
      <w:pPr>
        <w:jc w:val="both"/>
        <w:rPr>
          <w:rFonts w:ascii="Arial" w:eastAsia="Calibri" w:hAnsi="Arial" w:cs="Arial"/>
          <w:sz w:val="24"/>
          <w:szCs w:val="24"/>
        </w:rPr>
      </w:pPr>
      <w:r w:rsidRPr="001E2F02">
        <w:rPr>
          <w:rFonts w:ascii="Arial" w:eastAsia="Calibri" w:hAnsi="Arial" w:cs="Arial"/>
          <w:sz w:val="24"/>
          <w:szCs w:val="24"/>
        </w:rPr>
        <w:t xml:space="preserve">No más </w:t>
      </w:r>
      <w:r w:rsidR="00D87770" w:rsidRPr="001E2F02">
        <w:rPr>
          <w:rFonts w:ascii="Arial" w:eastAsia="Calibri" w:hAnsi="Arial" w:cs="Arial"/>
          <w:sz w:val="24"/>
          <w:szCs w:val="24"/>
        </w:rPr>
        <w:t>GDLuz</w:t>
      </w:r>
      <w:r w:rsidRPr="001E2F02">
        <w:rPr>
          <w:rFonts w:ascii="Arial" w:eastAsia="Calibri" w:hAnsi="Arial" w:cs="Arial"/>
          <w:sz w:val="24"/>
          <w:szCs w:val="24"/>
        </w:rPr>
        <w:t xml:space="preserve"> y sí más apoyos, por ejemplo, en cuidado, en fomento a los derechos humanos, a la cultura y a otros elementos que verdaderamente permitan garantizar que el </w:t>
      </w:r>
      <w:r w:rsidR="00D87770" w:rsidRPr="001E2F02">
        <w:rPr>
          <w:rFonts w:ascii="Arial" w:eastAsia="Calibri" w:hAnsi="Arial" w:cs="Arial"/>
          <w:sz w:val="24"/>
          <w:szCs w:val="24"/>
        </w:rPr>
        <w:t>A</w:t>
      </w:r>
      <w:r w:rsidRPr="001E2F02">
        <w:rPr>
          <w:rFonts w:ascii="Arial" w:eastAsia="Calibri" w:hAnsi="Arial" w:cs="Arial"/>
          <w:sz w:val="24"/>
          <w:szCs w:val="24"/>
        </w:rPr>
        <w:t xml:space="preserve">yuntamiento mejore, por ejemplo, en la innovación tecnológica. </w:t>
      </w:r>
    </w:p>
    <w:p w14:paraId="03798C8A" w14:textId="77777777" w:rsidR="00A7512E" w:rsidRDefault="00A7512E" w:rsidP="00A7512E">
      <w:pPr>
        <w:jc w:val="both"/>
        <w:rPr>
          <w:rFonts w:ascii="Arial" w:eastAsia="Calibri" w:hAnsi="Arial" w:cs="Arial"/>
          <w:sz w:val="24"/>
          <w:szCs w:val="24"/>
        </w:rPr>
      </w:pPr>
    </w:p>
    <w:p w14:paraId="7228D9B9" w14:textId="41971163" w:rsidR="00A7512E" w:rsidRPr="007E3E69" w:rsidRDefault="00A7512E" w:rsidP="00A7512E">
      <w:pPr>
        <w:jc w:val="both"/>
        <w:rPr>
          <w:rFonts w:ascii="Arial" w:eastAsia="Calibri" w:hAnsi="Arial" w:cs="Arial"/>
          <w:i/>
          <w:iCs/>
          <w:sz w:val="18"/>
          <w:szCs w:val="18"/>
        </w:rPr>
      </w:pPr>
      <w:r w:rsidRPr="007E3E69">
        <w:rPr>
          <w:rFonts w:ascii="Arial" w:eastAsia="Helvetica" w:hAnsi="Arial" w:cs="Arial"/>
          <w:b/>
          <w:bCs/>
          <w:i/>
          <w:iCs/>
          <w:sz w:val="18"/>
          <w:szCs w:val="18"/>
        </w:rPr>
        <w:t>“H. AYUNTAMIENTO CONSTITUCIONAL DE GUADALAJARA</w:t>
      </w:r>
    </w:p>
    <w:p w14:paraId="24358FE9" w14:textId="5B82E652" w:rsidR="00A7512E" w:rsidRPr="007E3E69" w:rsidRDefault="00A7512E" w:rsidP="00A7512E">
      <w:pPr>
        <w:spacing w:line="276" w:lineRule="auto"/>
        <w:jc w:val="both"/>
        <w:rPr>
          <w:rFonts w:ascii="Arial" w:eastAsia="Helvetica" w:hAnsi="Arial" w:cs="Arial"/>
          <w:b/>
          <w:bCs/>
          <w:i/>
          <w:iCs/>
          <w:sz w:val="18"/>
          <w:szCs w:val="18"/>
        </w:rPr>
      </w:pPr>
      <w:r w:rsidRPr="007E3E69">
        <w:rPr>
          <w:rFonts w:ascii="Arial" w:eastAsia="Helvetica" w:hAnsi="Arial" w:cs="Arial"/>
          <w:b/>
          <w:bCs/>
          <w:i/>
          <w:iCs/>
          <w:sz w:val="18"/>
          <w:szCs w:val="18"/>
        </w:rPr>
        <w:t>PRESENTE</w:t>
      </w:r>
    </w:p>
    <w:p w14:paraId="47CAAC15" w14:textId="77777777" w:rsidR="00A7512E" w:rsidRPr="007E3E69" w:rsidRDefault="00A7512E" w:rsidP="00A7512E">
      <w:pPr>
        <w:spacing w:line="276" w:lineRule="auto"/>
        <w:jc w:val="both"/>
        <w:rPr>
          <w:rFonts w:ascii="Arial" w:eastAsia="Helvetica" w:hAnsi="Arial" w:cs="Arial"/>
          <w:b/>
          <w:bCs/>
          <w:i/>
          <w:iCs/>
          <w:sz w:val="18"/>
          <w:szCs w:val="18"/>
        </w:rPr>
      </w:pPr>
    </w:p>
    <w:p w14:paraId="35DEA14E" w14:textId="21EF6A82" w:rsidR="00A7512E" w:rsidRPr="007E3E69" w:rsidRDefault="00A7512E" w:rsidP="00A7512E">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 xml:space="preserve">Quien suscribe, </w:t>
      </w:r>
      <w:r w:rsidRPr="007E3E69">
        <w:rPr>
          <w:rFonts w:ascii="Arial" w:eastAsia="Helvetica" w:hAnsi="Arial" w:cs="Arial"/>
          <w:b/>
          <w:bCs/>
          <w:i/>
          <w:iCs/>
          <w:sz w:val="18"/>
          <w:szCs w:val="18"/>
        </w:rPr>
        <w:t>Juan Alberto Salinas Macías</w:t>
      </w:r>
      <w:r w:rsidRPr="007E3E69">
        <w:rPr>
          <w:rFonts w:ascii="Arial" w:eastAsia="Helvetica" w:hAnsi="Arial" w:cs="Arial"/>
          <w:i/>
          <w:iCs/>
          <w:sz w:val="18"/>
          <w:szCs w:val="18"/>
        </w:rPr>
        <w:t>, regidor integrante del Ayuntamiento Constitucional de Guadalajara, con fundamento en las facultades que me confieren los artículos 41, fracción II y 50, fracción I de la Ley del Gobierno y la Administración Pública Municipal del Estado de Jalisco; 90, 91, fracción II y 92 del Código de Gobierno del Municipio de Guadalajara, presento la</w:t>
      </w:r>
      <w:r w:rsidRPr="007E3E69">
        <w:rPr>
          <w:rFonts w:ascii="Arial" w:eastAsia="Helvetica" w:hAnsi="Arial" w:cs="Arial"/>
          <w:b/>
          <w:bCs/>
          <w:i/>
          <w:iCs/>
          <w:sz w:val="18"/>
          <w:szCs w:val="18"/>
        </w:rPr>
        <w:t xml:space="preserve"> Iniciativa de Decreto que tiene por objeto reformar las Reglas de Operación para Otorgar Subsidios y Ayudas Sociales del Presupuesto de Egresos 2026 del Municipio de Guadalajara, con el fin de incorporar mecanismos de priorización estratégica en las modalidades B y C, mediante la definición de Vertientes Estratégicas Prioritarias, </w:t>
      </w:r>
      <w:r w:rsidRPr="007E3E69">
        <w:rPr>
          <w:rFonts w:ascii="Arial" w:eastAsia="Helvetica" w:hAnsi="Arial" w:cs="Arial"/>
          <w:i/>
          <w:iCs/>
          <w:sz w:val="18"/>
          <w:szCs w:val="18"/>
        </w:rPr>
        <w:t>de conformidad a la siguiente:</w:t>
      </w:r>
    </w:p>
    <w:p w14:paraId="24E24560" w14:textId="77777777" w:rsidR="00A7512E" w:rsidRPr="007E3E69" w:rsidRDefault="00A7512E" w:rsidP="00A7512E">
      <w:pPr>
        <w:spacing w:line="276" w:lineRule="auto"/>
        <w:jc w:val="both"/>
        <w:rPr>
          <w:rFonts w:ascii="Arial" w:eastAsia="Helvetica" w:hAnsi="Arial" w:cs="Arial"/>
          <w:i/>
          <w:iCs/>
          <w:sz w:val="18"/>
          <w:szCs w:val="18"/>
        </w:rPr>
      </w:pPr>
    </w:p>
    <w:p w14:paraId="38DF0800" w14:textId="77777777" w:rsidR="00A7512E" w:rsidRPr="007E3E69" w:rsidRDefault="00A7512E" w:rsidP="00A7512E">
      <w:pPr>
        <w:spacing w:line="276" w:lineRule="auto"/>
        <w:jc w:val="center"/>
        <w:rPr>
          <w:rFonts w:ascii="Arial" w:eastAsia="Helvetica" w:hAnsi="Arial" w:cs="Arial"/>
          <w:i/>
          <w:iCs/>
          <w:sz w:val="18"/>
          <w:szCs w:val="18"/>
        </w:rPr>
      </w:pPr>
      <w:r w:rsidRPr="007E3E69">
        <w:rPr>
          <w:rFonts w:ascii="Arial" w:eastAsia="Helvetica" w:hAnsi="Arial" w:cs="Arial"/>
          <w:b/>
          <w:bCs/>
          <w:i/>
          <w:iCs/>
          <w:smallCaps/>
          <w:sz w:val="18"/>
          <w:szCs w:val="18"/>
        </w:rPr>
        <w:t>EXPOSICIÓN DE MOTIVOS</w:t>
      </w:r>
    </w:p>
    <w:p w14:paraId="5F42B998" w14:textId="178C4CBE" w:rsidR="00A7512E" w:rsidRPr="007E3E69" w:rsidRDefault="00A7512E" w:rsidP="00A7512E">
      <w:pPr>
        <w:spacing w:line="276" w:lineRule="auto"/>
        <w:jc w:val="both"/>
        <w:rPr>
          <w:rFonts w:ascii="Arial" w:eastAsia="Helvetica" w:hAnsi="Arial" w:cs="Arial"/>
          <w:b/>
          <w:bCs/>
          <w:i/>
          <w:iCs/>
          <w:sz w:val="18"/>
          <w:szCs w:val="18"/>
        </w:rPr>
      </w:pPr>
      <w:r w:rsidRPr="007E3E69">
        <w:rPr>
          <w:rFonts w:ascii="Arial" w:eastAsia="Helvetica" w:hAnsi="Arial" w:cs="Arial"/>
          <w:b/>
          <w:bCs/>
          <w:i/>
          <w:iCs/>
          <w:sz w:val="18"/>
          <w:szCs w:val="18"/>
        </w:rPr>
        <w:t>I. Marco Normativo</w:t>
      </w:r>
    </w:p>
    <w:p w14:paraId="7C68D8D5" w14:textId="77777777" w:rsidR="00A7512E" w:rsidRPr="007E3E69" w:rsidRDefault="00A7512E" w:rsidP="00A7512E">
      <w:pPr>
        <w:spacing w:line="276" w:lineRule="auto"/>
        <w:jc w:val="both"/>
        <w:rPr>
          <w:rFonts w:ascii="Arial" w:eastAsia="Helvetica" w:hAnsi="Arial" w:cs="Arial"/>
          <w:i/>
          <w:iCs/>
          <w:sz w:val="18"/>
          <w:szCs w:val="18"/>
        </w:rPr>
      </w:pPr>
    </w:p>
    <w:p w14:paraId="1DD6F501" w14:textId="1635FDBB" w:rsidR="00A7512E" w:rsidRPr="007E3E69" w:rsidRDefault="00A7512E" w:rsidP="00A7512E">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 xml:space="preserve">La Constitución Política de los Estados Unidos Mexicanos (CPEUM) establece que todas las personas gozarán de los derechos humanos reconocidos en la propia Constitución y en los tratados internacionales </w:t>
      </w:r>
      <w:r w:rsidRPr="007E3E69">
        <w:rPr>
          <w:rFonts w:ascii="Arial" w:eastAsia="Helvetica" w:hAnsi="Arial" w:cs="Arial"/>
          <w:i/>
          <w:iCs/>
          <w:sz w:val="18"/>
          <w:szCs w:val="18"/>
        </w:rPr>
        <w:lastRenderedPageBreak/>
        <w:t>de los que el Estado Mexicano sea parte, y que las autoridades tienen la obligación de promover, respetar, proteger y garantizar dichos derechos conforme a los principios de universalidad, interdependencia, indivisibilidad y progresividad. El artículo 4° constitucional consagra el derecho a la protección de la salud, el derecho al acceso a la cultura y el disfrute de los bienes y servicios que presta el Estado. Los artículos 108, 109 y 113 establecen el régimen de responsabilidades de los servidores públicos en la aplicación de recursos. El artículo 115, fracción III atribuye al municipio la prestación de los servicios públicos fundamentales. El artículo 134 constitucional ordena que los recursos económicos de los que dispongan los municipios se administren con eficiencia, eficacia, economía, transparencia y honradez para satisfacer los objetivos a los que estén destinados.</w:t>
      </w:r>
    </w:p>
    <w:p w14:paraId="3053B4FE" w14:textId="77777777" w:rsidR="00A7512E" w:rsidRPr="007E3E69" w:rsidRDefault="00A7512E" w:rsidP="00A7512E">
      <w:pPr>
        <w:spacing w:line="276" w:lineRule="auto"/>
        <w:jc w:val="both"/>
        <w:rPr>
          <w:rFonts w:ascii="Arial" w:eastAsia="Helvetica" w:hAnsi="Arial" w:cs="Arial"/>
          <w:i/>
          <w:iCs/>
          <w:sz w:val="18"/>
          <w:szCs w:val="18"/>
        </w:rPr>
      </w:pPr>
    </w:p>
    <w:p w14:paraId="5A81F9B5" w14:textId="165347BF" w:rsidR="00A7512E" w:rsidRPr="007E3E69" w:rsidRDefault="00A7512E" w:rsidP="00A7512E">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El Pacto Internacional de Derechos Económicos, Sociales y Culturales (PIDESC), ratificado por México y adoptado mediante A/RES/2200A (XXI), obliga en su artículo 2° al principio de progresividad en la garantía de los derechos; su artículo 12 reconoce el derecho de toda persona al disfrute del más alto nivel posible de salud física y mental; y su artículo 15 garantiza el derecho a participar en la vida cultural y a gozar de los beneficios del progreso científico. El Pacto Internacional de Derechos Civiles y Políticos (PIDCP) establece en su artículo 10 que toda persona privada de libertad será tratada humanamente y con el respeto debido a la dignidad inherente al ser humano. La Convención Americana sobre Derechos Humanos (CADH) dispone en su artículo 5° la garantía de integridad personal de las personas privadas de su libertad, obligación reforzada por la Resolución 1/08 de la Comisión Interamericana de Derechos Humanos sobre Principios y Buenas Prácticas sobre la Protección de las Personas Privadas de Libertad en las Américas, en cuyo Principio IX se prevé la garantía del derecho a la salud en condiciones de reclusión. La Agenda 2030 para el Desarrollo Sostenible (A/RES/70/1) comprende el Objetivo de Desarrollo Sostenible 3 (salud y bienestar), el ODS 10 (reducción de desigualdades), el ODS 11 (ciudades y comunidades sostenibles, acceso universal a servicios básicos e innovación), y el ODS 16 (instituciones sólidas y transparentes). La Nueva Agenda Urbana (A/RES/71/256) en sus párrafos 13, 48 y 91 compromete a los gobiernos locales a garantizar el acceso equitativo a servicios públicos de calidad y a promover la innovación en la gestión urbana como instrumento de inclusión social.</w:t>
      </w:r>
    </w:p>
    <w:p w14:paraId="13F42B34" w14:textId="77777777" w:rsidR="00A7512E" w:rsidRPr="007E3E69" w:rsidRDefault="00A7512E" w:rsidP="00A7512E">
      <w:pPr>
        <w:spacing w:line="276" w:lineRule="auto"/>
        <w:jc w:val="both"/>
        <w:rPr>
          <w:rFonts w:ascii="Arial" w:eastAsia="Helvetica" w:hAnsi="Arial" w:cs="Arial"/>
          <w:i/>
          <w:iCs/>
          <w:sz w:val="18"/>
          <w:szCs w:val="18"/>
        </w:rPr>
      </w:pPr>
    </w:p>
    <w:p w14:paraId="4755867F" w14:textId="192A21F1" w:rsidR="00A7512E" w:rsidRPr="007E3E69" w:rsidRDefault="00A7512E" w:rsidP="00A7512E">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La Constitución Política del Estado de Jalisco dispone en sus artículos 4°, 15, 73 y 77 los derechos sociales que los municipios deben garantizar y las facultades de los Ayuntamientos para legislar en materia de bienestar social y servicios públicos. La Ley del Gobierno y la Administración Pública Municipal del Estado de Jalisco (LGAPMEJ) obliga en su artículo 37, fracción II, a los Ayuntamientos a aprobar su presupuesto de egresos y supervisar la correcta aplicación del gasto público municipal; y en sus artículos 40 y 42 los faculta para emitir disposiciones administrativas en materia de su competencia. El Código de Gobierno del Municipio de Guadalajara (CGMG) establece en sus artículos 84 y 84 Bis el marco del Reglamento de Presupuesto y Ejercicio del Gasto Público, bajo el cual se emiten las Reglas de Operación del programa de subsidios. Finalmente, las propias Reglas de Operación para Otorgar Subsidios y Ayudas Sociales del Presupuesto de Egresos 2026, aprobadas mediante Decreto Municipal publicado en la Gaceta Municipal de Guadalajara, Tomo I, Ejemplar 13, Sección 2da, de fecha 30 de enero de 2026, constituyen el instrumento normativo específico cuya complementación se propone en la presente iniciativa.</w:t>
      </w:r>
    </w:p>
    <w:p w14:paraId="3850E356" w14:textId="77777777" w:rsidR="00A7512E" w:rsidRPr="007E3E69" w:rsidRDefault="00A7512E" w:rsidP="00A7512E">
      <w:pPr>
        <w:spacing w:line="276" w:lineRule="auto"/>
        <w:jc w:val="both"/>
        <w:rPr>
          <w:rFonts w:ascii="Arial" w:eastAsia="Helvetica" w:hAnsi="Arial" w:cs="Arial"/>
          <w:i/>
          <w:iCs/>
          <w:sz w:val="18"/>
          <w:szCs w:val="18"/>
        </w:rPr>
      </w:pPr>
    </w:p>
    <w:p w14:paraId="371585A3" w14:textId="357D3D03" w:rsidR="00A7512E" w:rsidRPr="007E3E69" w:rsidRDefault="00A7512E" w:rsidP="00A7512E">
      <w:pPr>
        <w:spacing w:line="276" w:lineRule="auto"/>
        <w:jc w:val="both"/>
        <w:rPr>
          <w:rFonts w:ascii="Arial" w:eastAsia="Helvetica" w:hAnsi="Arial" w:cs="Arial"/>
          <w:b/>
          <w:bCs/>
          <w:i/>
          <w:iCs/>
          <w:sz w:val="18"/>
          <w:szCs w:val="18"/>
        </w:rPr>
      </w:pPr>
      <w:r w:rsidRPr="007E3E69">
        <w:rPr>
          <w:rFonts w:ascii="Arial" w:eastAsia="Helvetica" w:hAnsi="Arial" w:cs="Arial"/>
          <w:b/>
          <w:bCs/>
          <w:i/>
          <w:iCs/>
          <w:sz w:val="18"/>
          <w:szCs w:val="18"/>
        </w:rPr>
        <w:t>II. Antecedentes y Contexto</w:t>
      </w:r>
    </w:p>
    <w:p w14:paraId="209A5ACF" w14:textId="77777777" w:rsidR="00A7512E" w:rsidRPr="007E3E69" w:rsidRDefault="00A7512E" w:rsidP="00A7512E">
      <w:pPr>
        <w:spacing w:line="276" w:lineRule="auto"/>
        <w:jc w:val="both"/>
        <w:rPr>
          <w:rFonts w:ascii="Arial" w:eastAsia="Helvetica" w:hAnsi="Arial" w:cs="Arial"/>
          <w:i/>
          <w:iCs/>
          <w:sz w:val="18"/>
          <w:szCs w:val="18"/>
        </w:rPr>
      </w:pPr>
    </w:p>
    <w:p w14:paraId="4FB48D57" w14:textId="5C9A7A55" w:rsidR="00A7512E" w:rsidRPr="007E3E69" w:rsidRDefault="00A7512E" w:rsidP="00A7512E">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 xml:space="preserve">El 30 de enero de 2026, el Pleno del H. Ayuntamiento de Guadalajara aprobó, de manera simultánea y complementaria, el Decreto que aprueba los Programas Sociales Municipales para el Ejercicio Fiscal 2026 y las Reglas de Operación para Otorgar Subsidios y Ayudas Sociales del Presupuesto de Egresos para el mismo ejercicio. Ambos instrumentos se articulan en torno al Capítulo 4000 del Clasificador por Objeto del Gasto —Transferencias, Asignaciones, Subsidios y Otras Ayudas—, contemplando tres partidas </w:t>
      </w:r>
      <w:r w:rsidRPr="007E3E69">
        <w:rPr>
          <w:rFonts w:ascii="Arial" w:eastAsia="Helvetica" w:hAnsi="Arial" w:cs="Arial"/>
          <w:i/>
          <w:iCs/>
          <w:sz w:val="18"/>
          <w:szCs w:val="18"/>
        </w:rPr>
        <w:lastRenderedPageBreak/>
        <w:t>diferenciadas: la Partida 441 ("Ayudas Sociales a Personas"), la Partida 445 ("Ayudas Sociales a Instituciones sin Fines de Lucro") y la Partida 439 ("Otros Subsidios").</w:t>
      </w:r>
    </w:p>
    <w:p w14:paraId="2D54057E" w14:textId="77777777" w:rsidR="00A7512E" w:rsidRPr="007E3E69" w:rsidRDefault="00A7512E" w:rsidP="00A7512E">
      <w:pPr>
        <w:spacing w:line="276" w:lineRule="auto"/>
        <w:jc w:val="both"/>
        <w:rPr>
          <w:rFonts w:ascii="Arial" w:eastAsia="Helvetica" w:hAnsi="Arial" w:cs="Arial"/>
          <w:i/>
          <w:iCs/>
          <w:sz w:val="18"/>
          <w:szCs w:val="18"/>
        </w:rPr>
      </w:pPr>
    </w:p>
    <w:p w14:paraId="5C9F1540" w14:textId="0B637ADC" w:rsidR="00A7512E" w:rsidRPr="007E3E69" w:rsidRDefault="00A7512E" w:rsidP="00A7512E">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Las Reglas de Operación vigentes estructuran tres modalidades de participación (A, B y C), cuya procedencia queda a cargo del Comité para Otorgar Subsidios y Ayudas Sociales del Presupuesto de Egresos, órgano colegiado presidido por la Presidenta Municipal o su representante e integrado, entre otros, por un vocal representante de la ciudadanía ante el Consejo Municipal de Participación Ciudadana para la Gobernanza y la Paz. Como criterio de elegibilidad general, las solicitudes de las Modalidades B y C deben demostrar alineación con al menos uno de los ejes rectores del Plan Municipal de Desarrollo y Gobernanza 2024-2027 Visión 2042|500 años; sin embargo, dicho plan no establece una priorización temática explícita entre los distintos proyectos concurrentes, lo que en la práctica genera una asignación dispersa de recursos sin garantizar impacto social estratégico.</w:t>
      </w:r>
    </w:p>
    <w:p w14:paraId="026CF35C" w14:textId="77777777" w:rsidR="00A7512E" w:rsidRPr="007E3E69" w:rsidRDefault="00A7512E" w:rsidP="00A7512E">
      <w:pPr>
        <w:spacing w:line="276" w:lineRule="auto"/>
        <w:jc w:val="both"/>
        <w:rPr>
          <w:rFonts w:ascii="Arial" w:eastAsia="Helvetica" w:hAnsi="Arial" w:cs="Arial"/>
          <w:i/>
          <w:iCs/>
          <w:sz w:val="18"/>
          <w:szCs w:val="18"/>
        </w:rPr>
      </w:pPr>
    </w:p>
    <w:p w14:paraId="5DFF1F80" w14:textId="28C0D50F" w:rsidR="00A7512E" w:rsidRPr="007E3E69" w:rsidRDefault="00A7512E" w:rsidP="00A7512E">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El análisis de los dictámenes del Comité para Otorgar Subsidios y Ayudas Sociales correspondientes a los ejercicios fiscales 2024 y 2025 —accesibles a través del portal de transparencia del Municipio— revela que los recursos del Capítulo 4000 se han distribuido entre un amplio espectro de proyectos cuya diversidad temática, siendo valiosa en términos de pluralidad, ha dificultado la acumulación de evidencia de impacto en áreas de mayor urgencia social. Por su parte, el ecosistema de programas sociales aprobados para 2026 refleja una clara apuesta institucional por la vertiente del cuidado: Cuidamos Guadalajara, Cuidamos la Cultura, Cuidamos con Inclusión, Cuidamos a tu Familia, Juntas nos Cuidamos y Guadalajara te Cuida son apenas algunos de los programas cuyas convocatorias fueron publicadas durante los meses de marzo y abril de 2026. Esta orientación programática, sin embargo, no se ha trasladado aún como criterio de priorización dentro del marco de subsidios del Capítulo 4000, que opera con criterios de elegibilidad genéricos.</w:t>
      </w:r>
    </w:p>
    <w:p w14:paraId="08BA629E" w14:textId="77777777" w:rsidR="00A7512E" w:rsidRPr="007E3E69" w:rsidRDefault="00A7512E" w:rsidP="00A7512E">
      <w:pPr>
        <w:spacing w:line="276" w:lineRule="auto"/>
        <w:jc w:val="both"/>
        <w:rPr>
          <w:rFonts w:ascii="Arial" w:eastAsia="Helvetica" w:hAnsi="Arial" w:cs="Arial"/>
          <w:i/>
          <w:iCs/>
          <w:sz w:val="18"/>
          <w:szCs w:val="18"/>
        </w:rPr>
      </w:pPr>
    </w:p>
    <w:p w14:paraId="1F6856E1" w14:textId="282C82AF" w:rsidR="00A7512E" w:rsidRPr="007E3E69" w:rsidRDefault="00A7512E" w:rsidP="00A7512E">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En este contexto, se identifican cuatro vertientes estratégicas que presentan vacíos de atención específica en el actual diseño del programa de subsidios y que cuentan con respaldo tanto en el marco constitucional como en las obligaciones internacionales asumidas por el Estado Mexicano:</w:t>
      </w:r>
    </w:p>
    <w:p w14:paraId="00D9C65E" w14:textId="297733E8" w:rsidR="00A7512E" w:rsidRPr="007E3E69" w:rsidRDefault="00A7512E" w:rsidP="00A7512E">
      <w:pPr>
        <w:spacing w:line="276" w:lineRule="auto"/>
        <w:jc w:val="both"/>
        <w:rPr>
          <w:rFonts w:ascii="Arial" w:eastAsia="Helvetica" w:hAnsi="Arial" w:cs="Arial"/>
          <w:i/>
          <w:iCs/>
          <w:sz w:val="18"/>
          <w:szCs w:val="18"/>
        </w:rPr>
      </w:pPr>
      <w:r w:rsidRPr="007E3E69">
        <w:rPr>
          <w:rFonts w:ascii="Arial" w:eastAsia="Helvetica" w:hAnsi="Arial" w:cs="Arial"/>
          <w:b/>
          <w:bCs/>
          <w:i/>
          <w:iCs/>
          <w:sz w:val="18"/>
          <w:szCs w:val="18"/>
        </w:rPr>
        <w:t>Primera vertiente - Cuidados:</w:t>
      </w:r>
      <w:r w:rsidRPr="007E3E69">
        <w:rPr>
          <w:rFonts w:ascii="Arial" w:eastAsia="Helvetica" w:hAnsi="Arial" w:cs="Arial"/>
          <w:i/>
          <w:iCs/>
          <w:sz w:val="18"/>
          <w:szCs w:val="18"/>
        </w:rPr>
        <w:t xml:space="preserve"> La economía del cuidado sostiene el tejido social de cualquier ciudad; las personas cuidadoras —mayoritariamente mujeres— desempeñan una función esencial que permanece invisible en la contabilidad pública. Orientar subsidios a proyectos que alivien, dignifiquen o redistribuyan la carga del cuidado contribuye directamente al cumplimiento del artículo 4° constitucional y del ODS 5 (igualdad de género) y ODS 10 de la Agenda 2030.</w:t>
      </w:r>
    </w:p>
    <w:p w14:paraId="5D0F14C9" w14:textId="77777777" w:rsidR="00A7512E" w:rsidRPr="007E3E69" w:rsidRDefault="00A7512E" w:rsidP="00A7512E">
      <w:pPr>
        <w:spacing w:line="276" w:lineRule="auto"/>
        <w:jc w:val="both"/>
        <w:rPr>
          <w:rFonts w:ascii="Arial" w:eastAsia="Helvetica" w:hAnsi="Arial" w:cs="Arial"/>
          <w:i/>
          <w:iCs/>
          <w:sz w:val="18"/>
          <w:szCs w:val="18"/>
        </w:rPr>
      </w:pPr>
    </w:p>
    <w:p w14:paraId="3D9BA258" w14:textId="269D4421" w:rsidR="00A7512E" w:rsidRPr="007E3E69" w:rsidRDefault="00A7512E" w:rsidP="00A7512E">
      <w:pPr>
        <w:spacing w:line="276" w:lineRule="auto"/>
        <w:jc w:val="both"/>
        <w:rPr>
          <w:rFonts w:ascii="Arial" w:eastAsia="Helvetica" w:hAnsi="Arial" w:cs="Arial"/>
          <w:i/>
          <w:iCs/>
          <w:sz w:val="18"/>
          <w:szCs w:val="18"/>
        </w:rPr>
      </w:pPr>
      <w:r w:rsidRPr="007E3E69">
        <w:rPr>
          <w:rFonts w:ascii="Arial" w:eastAsia="Helvetica" w:hAnsi="Arial" w:cs="Arial"/>
          <w:b/>
          <w:bCs/>
          <w:i/>
          <w:iCs/>
          <w:sz w:val="18"/>
          <w:szCs w:val="18"/>
        </w:rPr>
        <w:t>Segunda vertiente - Cultura:</w:t>
      </w:r>
      <w:r w:rsidRPr="007E3E69">
        <w:rPr>
          <w:rFonts w:ascii="Arial" w:eastAsia="Helvetica" w:hAnsi="Arial" w:cs="Arial"/>
          <w:i/>
          <w:iCs/>
          <w:sz w:val="18"/>
          <w:szCs w:val="18"/>
        </w:rPr>
        <w:t xml:space="preserve"> El acceso a la vida cultural es un derecho humano reconocido en el artículo 15 del PIDESC y en el artículo 4° constitucional. Guadalajara ostenta una riqueza patrimonial e identidad cultural de proyección internacional; sin embargo, numerosas organizaciones culturales de base —colectivos, casas de cultura comunitarias, artistas en situación de vulnerabilidad— no acceden a los apoyos institucionales por carecer de estructura jurídica suficiente o por desconocimiento de los mecanismos de solicitud. Una vertiente cultural explícita en las reglas de operación ampliaría el alcance del programa hacia estos actores.</w:t>
      </w:r>
    </w:p>
    <w:p w14:paraId="7A4B690C" w14:textId="77777777" w:rsidR="00A7512E" w:rsidRPr="007E3E69" w:rsidRDefault="00A7512E" w:rsidP="00A7512E">
      <w:pPr>
        <w:spacing w:line="276" w:lineRule="auto"/>
        <w:jc w:val="both"/>
        <w:rPr>
          <w:rFonts w:ascii="Arial" w:eastAsia="Helvetica" w:hAnsi="Arial" w:cs="Arial"/>
          <w:i/>
          <w:iCs/>
          <w:sz w:val="18"/>
          <w:szCs w:val="18"/>
        </w:rPr>
      </w:pPr>
    </w:p>
    <w:p w14:paraId="16AFEB88" w14:textId="3A09E101" w:rsidR="00A7512E" w:rsidRPr="007E3E69" w:rsidRDefault="00A7512E" w:rsidP="00A7512E">
      <w:pPr>
        <w:spacing w:line="276" w:lineRule="auto"/>
        <w:jc w:val="both"/>
        <w:rPr>
          <w:rFonts w:ascii="Arial" w:eastAsia="Helvetica" w:hAnsi="Arial" w:cs="Arial"/>
          <w:i/>
          <w:iCs/>
          <w:sz w:val="18"/>
          <w:szCs w:val="18"/>
        </w:rPr>
      </w:pPr>
      <w:r w:rsidRPr="007E3E69">
        <w:rPr>
          <w:rFonts w:ascii="Arial" w:eastAsia="Helvetica" w:hAnsi="Arial" w:cs="Arial"/>
          <w:b/>
          <w:bCs/>
          <w:i/>
          <w:iCs/>
          <w:sz w:val="18"/>
          <w:szCs w:val="18"/>
        </w:rPr>
        <w:t>Tercera vertiente - Salud de personas privadas de su libertad:</w:t>
      </w:r>
      <w:r w:rsidRPr="007E3E69">
        <w:rPr>
          <w:rFonts w:ascii="Arial" w:eastAsia="Helvetica" w:hAnsi="Arial" w:cs="Arial"/>
          <w:i/>
          <w:iCs/>
          <w:sz w:val="18"/>
          <w:szCs w:val="18"/>
        </w:rPr>
        <w:t xml:space="preserve"> Las personas que se encuentran en centros de reclusión ubicados en el territorio de influencia del Municipio de Guadalajara representan una población que padece condiciones estructurales de vulnerabilidad en materia de salud: acceso limitado a medicamentos, ausencia de atención especializada, y barreras para continuar tratamientos iniciados en el exterior. El artículo 10 del PIDCP, el artículo 5° de la CADH y el Principio IX de la Resolución 1/08 de la CIDH obligan a las autoridades a garantizar la salud de las personas privadas de su libertad. El Municipio, aunque carece de atribución directa sobre los centros penitenciarios, sí puede —a través de convenios con </w:t>
      </w:r>
      <w:r w:rsidRPr="007E3E69">
        <w:rPr>
          <w:rFonts w:ascii="Arial" w:eastAsia="Helvetica" w:hAnsi="Arial" w:cs="Arial"/>
          <w:i/>
          <w:iCs/>
          <w:sz w:val="18"/>
          <w:szCs w:val="18"/>
        </w:rPr>
        <w:lastRenderedPageBreak/>
        <w:t>el Gobierno del Estado y mediante subsidios a instituciones sin fines de lucro que prestan servicios de salud en dichos centros— contribuir al cumplimiento de estas obligaciones internacionales.</w:t>
      </w:r>
    </w:p>
    <w:p w14:paraId="2809AFB8" w14:textId="77777777" w:rsidR="00A7512E" w:rsidRPr="007E3E69" w:rsidRDefault="00A7512E" w:rsidP="00A7512E">
      <w:pPr>
        <w:spacing w:line="276" w:lineRule="auto"/>
        <w:jc w:val="both"/>
        <w:rPr>
          <w:rFonts w:ascii="Arial" w:eastAsia="Helvetica" w:hAnsi="Arial" w:cs="Arial"/>
          <w:i/>
          <w:iCs/>
          <w:sz w:val="18"/>
          <w:szCs w:val="18"/>
        </w:rPr>
      </w:pPr>
    </w:p>
    <w:p w14:paraId="2FEDA686" w14:textId="77777777" w:rsidR="00A7512E" w:rsidRPr="007E3E69" w:rsidRDefault="00A7512E" w:rsidP="00A7512E">
      <w:pPr>
        <w:spacing w:line="276" w:lineRule="auto"/>
        <w:jc w:val="both"/>
        <w:rPr>
          <w:rFonts w:ascii="Arial" w:eastAsia="Helvetica" w:hAnsi="Arial" w:cs="Arial"/>
          <w:i/>
          <w:iCs/>
          <w:sz w:val="18"/>
          <w:szCs w:val="18"/>
        </w:rPr>
      </w:pPr>
      <w:r w:rsidRPr="007E3E69">
        <w:rPr>
          <w:rFonts w:ascii="Arial" w:eastAsia="Helvetica" w:hAnsi="Arial" w:cs="Arial"/>
          <w:b/>
          <w:bCs/>
          <w:i/>
          <w:iCs/>
          <w:sz w:val="18"/>
          <w:szCs w:val="18"/>
        </w:rPr>
        <w:t>Cuarta vertiente - Innovación en servicios públicos:</w:t>
      </w:r>
      <w:r w:rsidRPr="007E3E69">
        <w:rPr>
          <w:rFonts w:ascii="Arial" w:eastAsia="Helvetica" w:hAnsi="Arial" w:cs="Arial"/>
          <w:i/>
          <w:iCs/>
          <w:sz w:val="18"/>
          <w:szCs w:val="18"/>
        </w:rPr>
        <w:t xml:space="preserve"> La Nueva Agenda Urbana (párr. 91) y el ODS 11 de la Agenda 2030 reconocen la innovación tecnológica y social como herramienta indispensable para mejorar la prestación de servicios públicos en las ciudades. El Municipio de Guadalajara, en su carácter de capital del estado con mayor ecosistema tecnológico de México, tiene condiciones objetivas para convocar e incentivar proyectos y concursos de innovación que mejoren la eficiencia, accesibilidad y calidad de los servicios municipales. Incorporar esta vertiente al programa de subsidios permitiría financiar pilotos de soluciones ciudadanas a problemas concretos de gestión urbana.</w:t>
      </w:r>
    </w:p>
    <w:p w14:paraId="4593EE64" w14:textId="77777777" w:rsidR="00A7512E" w:rsidRPr="007E3E69" w:rsidRDefault="00A7512E" w:rsidP="00A7512E">
      <w:pPr>
        <w:spacing w:line="276" w:lineRule="auto"/>
        <w:jc w:val="both"/>
        <w:rPr>
          <w:rFonts w:ascii="Arial" w:eastAsia="Helvetica" w:hAnsi="Arial" w:cs="Arial"/>
          <w:i/>
          <w:iCs/>
          <w:sz w:val="18"/>
          <w:szCs w:val="18"/>
        </w:rPr>
      </w:pPr>
    </w:p>
    <w:p w14:paraId="574B0998" w14:textId="572D3B62" w:rsidR="00A7512E" w:rsidRPr="007E3E69" w:rsidRDefault="00A7512E" w:rsidP="00A7512E">
      <w:pPr>
        <w:spacing w:line="276" w:lineRule="auto"/>
        <w:jc w:val="center"/>
        <w:rPr>
          <w:rFonts w:ascii="Arial" w:eastAsia="Helvetica" w:hAnsi="Arial" w:cs="Arial"/>
          <w:b/>
          <w:bCs/>
          <w:i/>
          <w:iCs/>
          <w:sz w:val="18"/>
          <w:szCs w:val="18"/>
        </w:rPr>
      </w:pPr>
      <w:r w:rsidRPr="007E3E69">
        <w:rPr>
          <w:rFonts w:ascii="Arial" w:eastAsia="Helvetica" w:hAnsi="Arial" w:cs="Arial"/>
          <w:b/>
          <w:bCs/>
          <w:i/>
          <w:iCs/>
          <w:sz w:val="18"/>
          <w:szCs w:val="18"/>
        </w:rPr>
        <w:t>III. Objeto de la Propuesta</w:t>
      </w:r>
    </w:p>
    <w:p w14:paraId="7D4BFC42" w14:textId="77777777" w:rsidR="00A7512E" w:rsidRPr="007E3E69" w:rsidRDefault="00A7512E" w:rsidP="00A7512E">
      <w:pPr>
        <w:spacing w:line="276" w:lineRule="auto"/>
        <w:jc w:val="center"/>
        <w:rPr>
          <w:rFonts w:ascii="Arial" w:eastAsia="Helvetica" w:hAnsi="Arial" w:cs="Arial"/>
          <w:i/>
          <w:iCs/>
          <w:sz w:val="18"/>
          <w:szCs w:val="18"/>
        </w:rPr>
      </w:pPr>
    </w:p>
    <w:p w14:paraId="74BBEC59" w14:textId="67197220" w:rsidR="00A7512E" w:rsidRPr="007E3E69" w:rsidRDefault="00A7512E" w:rsidP="00A7512E">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La presente iniciativa tiene por objeto reformar las Reglas de Operación para Otorgar Subsidios y Ayudas Sociales del Presupuesto de Egresos 2026 del Municipio de Guadalajara para:</w:t>
      </w:r>
    </w:p>
    <w:p w14:paraId="563C2318" w14:textId="77777777" w:rsidR="00A7512E" w:rsidRPr="007E3E69" w:rsidRDefault="00A7512E" w:rsidP="00A7512E">
      <w:pPr>
        <w:spacing w:line="276" w:lineRule="auto"/>
        <w:jc w:val="both"/>
        <w:rPr>
          <w:rFonts w:ascii="Arial" w:eastAsia="Helvetica" w:hAnsi="Arial" w:cs="Arial"/>
          <w:i/>
          <w:iCs/>
          <w:sz w:val="18"/>
          <w:szCs w:val="18"/>
        </w:rPr>
      </w:pPr>
    </w:p>
    <w:p w14:paraId="68671441" w14:textId="257AFAA0" w:rsidR="00A7512E" w:rsidRPr="007E3E69" w:rsidRDefault="00A7512E" w:rsidP="001469A4">
      <w:pPr>
        <w:numPr>
          <w:ilvl w:val="0"/>
          <w:numId w:val="27"/>
        </w:numPr>
        <w:spacing w:line="276" w:lineRule="auto"/>
        <w:jc w:val="both"/>
        <w:rPr>
          <w:rFonts w:ascii="Arial" w:eastAsia="Helvetica" w:hAnsi="Arial" w:cs="Arial"/>
          <w:i/>
          <w:iCs/>
          <w:sz w:val="18"/>
          <w:szCs w:val="18"/>
        </w:rPr>
      </w:pPr>
      <w:r w:rsidRPr="007E3E69">
        <w:rPr>
          <w:rFonts w:ascii="Arial" w:eastAsia="Helvetica" w:hAnsi="Arial" w:cs="Arial"/>
          <w:i/>
          <w:iCs/>
          <w:sz w:val="18"/>
          <w:szCs w:val="18"/>
        </w:rPr>
        <w:t>Incorporar las cuatro vertientes estratégicas como criterio obligatorio y ponderado de evaluación para las solicitudes presentadas en las modalidades B y C;</w:t>
      </w:r>
    </w:p>
    <w:p w14:paraId="79ED8A16" w14:textId="77777777" w:rsidR="00A7512E" w:rsidRPr="007E3E69" w:rsidRDefault="00A7512E" w:rsidP="00A7512E">
      <w:pPr>
        <w:spacing w:line="276" w:lineRule="auto"/>
        <w:ind w:left="360"/>
        <w:jc w:val="both"/>
        <w:rPr>
          <w:rFonts w:ascii="Arial" w:eastAsia="Helvetica" w:hAnsi="Arial" w:cs="Arial"/>
          <w:i/>
          <w:iCs/>
          <w:sz w:val="18"/>
          <w:szCs w:val="18"/>
        </w:rPr>
      </w:pPr>
    </w:p>
    <w:p w14:paraId="5581009E" w14:textId="28D77683" w:rsidR="00A7512E" w:rsidRPr="007E3E69" w:rsidRDefault="00A7512E" w:rsidP="001469A4">
      <w:pPr>
        <w:numPr>
          <w:ilvl w:val="0"/>
          <w:numId w:val="27"/>
        </w:numPr>
        <w:spacing w:line="276" w:lineRule="auto"/>
        <w:jc w:val="both"/>
        <w:rPr>
          <w:rFonts w:ascii="Arial" w:eastAsia="Helvetica" w:hAnsi="Arial" w:cs="Arial"/>
          <w:i/>
          <w:iCs/>
          <w:sz w:val="18"/>
          <w:szCs w:val="18"/>
        </w:rPr>
      </w:pPr>
      <w:r w:rsidRPr="007E3E69">
        <w:rPr>
          <w:rFonts w:ascii="Arial" w:eastAsia="Helvetica" w:hAnsi="Arial" w:cs="Arial"/>
          <w:i/>
          <w:iCs/>
          <w:sz w:val="18"/>
          <w:szCs w:val="18"/>
        </w:rPr>
        <w:t>Establecer una reserva mínima del presupuesto asignado a dichas modalidades para proyectos que acrediten impacto directo en alguna de esas vertientes;</w:t>
      </w:r>
    </w:p>
    <w:p w14:paraId="6CEA57A1" w14:textId="77777777" w:rsidR="00A7512E" w:rsidRPr="007E3E69" w:rsidRDefault="00A7512E" w:rsidP="00A7512E">
      <w:pPr>
        <w:spacing w:line="276" w:lineRule="auto"/>
        <w:jc w:val="both"/>
        <w:rPr>
          <w:rFonts w:ascii="Arial" w:eastAsia="Helvetica" w:hAnsi="Arial" w:cs="Arial"/>
          <w:i/>
          <w:iCs/>
          <w:sz w:val="18"/>
          <w:szCs w:val="18"/>
        </w:rPr>
      </w:pPr>
    </w:p>
    <w:p w14:paraId="510182AB" w14:textId="66530D03" w:rsidR="00A7512E" w:rsidRPr="007E3E69" w:rsidRDefault="00A7512E" w:rsidP="001469A4">
      <w:pPr>
        <w:numPr>
          <w:ilvl w:val="0"/>
          <w:numId w:val="27"/>
        </w:numPr>
        <w:spacing w:line="276" w:lineRule="auto"/>
        <w:jc w:val="both"/>
        <w:rPr>
          <w:rFonts w:ascii="Arial" w:eastAsia="Helvetica" w:hAnsi="Arial" w:cs="Arial"/>
          <w:i/>
          <w:iCs/>
          <w:sz w:val="18"/>
          <w:szCs w:val="18"/>
        </w:rPr>
      </w:pPr>
      <w:r w:rsidRPr="007E3E69">
        <w:rPr>
          <w:rFonts w:ascii="Arial" w:eastAsia="Helvetica" w:hAnsi="Arial" w:cs="Arial"/>
          <w:i/>
          <w:iCs/>
          <w:sz w:val="18"/>
          <w:szCs w:val="18"/>
        </w:rPr>
        <w:t>Incorporar en los formatos oficiales de solicitud un apartado específico denominado “Vertiente Estratégica Prioritaria”; y</w:t>
      </w:r>
    </w:p>
    <w:p w14:paraId="1B2725B3" w14:textId="77777777" w:rsidR="00A7512E" w:rsidRPr="007E3E69" w:rsidRDefault="00A7512E" w:rsidP="00A7512E">
      <w:pPr>
        <w:spacing w:line="276" w:lineRule="auto"/>
        <w:jc w:val="both"/>
        <w:rPr>
          <w:rFonts w:ascii="Arial" w:eastAsia="Helvetica" w:hAnsi="Arial" w:cs="Arial"/>
          <w:i/>
          <w:iCs/>
          <w:sz w:val="18"/>
          <w:szCs w:val="18"/>
        </w:rPr>
      </w:pPr>
    </w:p>
    <w:p w14:paraId="41FEA8B9" w14:textId="5C1B3804" w:rsidR="00A7512E" w:rsidRPr="007E3E69" w:rsidRDefault="00A7512E" w:rsidP="001469A4">
      <w:pPr>
        <w:numPr>
          <w:ilvl w:val="0"/>
          <w:numId w:val="27"/>
        </w:numPr>
        <w:spacing w:line="276" w:lineRule="auto"/>
        <w:jc w:val="both"/>
        <w:rPr>
          <w:rFonts w:ascii="Arial" w:eastAsia="Helvetica" w:hAnsi="Arial" w:cs="Arial"/>
          <w:i/>
          <w:iCs/>
          <w:sz w:val="18"/>
          <w:szCs w:val="18"/>
        </w:rPr>
      </w:pPr>
      <w:r w:rsidRPr="007E3E69">
        <w:rPr>
          <w:rFonts w:ascii="Arial" w:eastAsia="Helvetica" w:hAnsi="Arial" w:cs="Arial"/>
          <w:i/>
          <w:iCs/>
          <w:sz w:val="18"/>
          <w:szCs w:val="18"/>
        </w:rPr>
        <w:t>Instruir al Comité para Otorgar Subsidios y Ayudas Sociales a publicar trimestralmente informes temáticos sobre la distribución de recursos y resultados alcanzados.</w:t>
      </w:r>
    </w:p>
    <w:p w14:paraId="1B40EBAA" w14:textId="77777777" w:rsidR="00A7512E" w:rsidRPr="007E3E69" w:rsidRDefault="00A7512E" w:rsidP="00A7512E">
      <w:pPr>
        <w:spacing w:line="276" w:lineRule="auto"/>
        <w:ind w:left="720"/>
        <w:jc w:val="both"/>
        <w:rPr>
          <w:rFonts w:ascii="Arial" w:eastAsia="Helvetica" w:hAnsi="Arial" w:cs="Arial"/>
          <w:i/>
          <w:iCs/>
          <w:sz w:val="18"/>
          <w:szCs w:val="18"/>
        </w:rPr>
      </w:pPr>
    </w:p>
    <w:p w14:paraId="05D11004" w14:textId="6AAC539C" w:rsidR="00A7512E" w:rsidRPr="007E3E69" w:rsidRDefault="00A7512E" w:rsidP="00A7512E">
      <w:pPr>
        <w:spacing w:line="276" w:lineRule="auto"/>
        <w:ind w:firstLine="720"/>
        <w:jc w:val="both"/>
        <w:rPr>
          <w:rFonts w:ascii="Arial" w:eastAsia="Helvetica" w:hAnsi="Arial" w:cs="Arial"/>
          <w:i/>
          <w:iCs/>
          <w:sz w:val="18"/>
          <w:szCs w:val="18"/>
        </w:rPr>
      </w:pPr>
      <w:r w:rsidRPr="007E3E69">
        <w:rPr>
          <w:rFonts w:ascii="Arial" w:eastAsia="Helvetica" w:hAnsi="Arial" w:cs="Arial"/>
          <w:i/>
          <w:iCs/>
          <w:sz w:val="18"/>
          <w:szCs w:val="18"/>
        </w:rPr>
        <w:t>Para mayor claridad de la propuesta que se plantea se presenta en el siguiente cuadro comparativo:</w:t>
      </w:r>
    </w:p>
    <w:p w14:paraId="26F46B6D" w14:textId="77777777" w:rsidR="00A7512E" w:rsidRPr="007E3E69" w:rsidRDefault="00A7512E" w:rsidP="00A7512E">
      <w:pPr>
        <w:jc w:val="both"/>
        <w:rPr>
          <w:rFonts w:ascii="Arial" w:eastAsia="Helvetica" w:hAnsi="Arial" w:cs="Arial"/>
          <w:i/>
          <w:iCs/>
          <w:sz w:val="18"/>
          <w:szCs w:val="18"/>
        </w:rPr>
      </w:pPr>
    </w:p>
    <w:tbl>
      <w:tblPr>
        <w:tblW w:w="882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25"/>
        <w:gridCol w:w="4395"/>
      </w:tblGrid>
      <w:tr w:rsidR="00A7512E" w:rsidRPr="007E3E69" w14:paraId="232F0330" w14:textId="77777777" w:rsidTr="0057576F">
        <w:trPr>
          <w:trHeight w:val="420"/>
        </w:trPr>
        <w:tc>
          <w:tcPr>
            <w:tcW w:w="8820" w:type="dxa"/>
            <w:gridSpan w:val="2"/>
            <w:shd w:val="clear" w:color="auto" w:fill="auto"/>
            <w:tcMar>
              <w:top w:w="100" w:type="dxa"/>
              <w:left w:w="100" w:type="dxa"/>
              <w:bottom w:w="100" w:type="dxa"/>
              <w:right w:w="100" w:type="dxa"/>
            </w:tcMar>
          </w:tcPr>
          <w:p w14:paraId="09C9F0FE" w14:textId="5CB6FAAE" w:rsidR="00A7512E" w:rsidRPr="007E3E69" w:rsidRDefault="00A7512E" w:rsidP="008E1088">
            <w:pPr>
              <w:jc w:val="center"/>
              <w:rPr>
                <w:rFonts w:ascii="Arial" w:eastAsia="Helvetica" w:hAnsi="Arial" w:cs="Arial"/>
                <w:b/>
                <w:bCs/>
                <w:i/>
                <w:iCs/>
                <w:sz w:val="18"/>
                <w:szCs w:val="18"/>
              </w:rPr>
            </w:pPr>
            <w:r w:rsidRPr="007E3E69">
              <w:rPr>
                <w:rFonts w:ascii="Arial" w:eastAsia="Helvetica" w:hAnsi="Arial" w:cs="Arial"/>
                <w:b/>
                <w:bCs/>
                <w:i/>
                <w:iCs/>
                <w:sz w:val="18"/>
                <w:szCs w:val="18"/>
              </w:rPr>
              <w:t>REGLAS DE OPERACIÓN PARA OTORGAR SUBSIDIOS Y AYUDAS SOCIALES DEL PRESUPUESTO DE EGRESOS 2026</w:t>
            </w:r>
          </w:p>
        </w:tc>
      </w:tr>
      <w:tr w:rsidR="00A7512E" w:rsidRPr="007E3E69" w14:paraId="432E881F" w14:textId="77777777" w:rsidTr="0057576F">
        <w:tc>
          <w:tcPr>
            <w:tcW w:w="4425" w:type="dxa"/>
            <w:shd w:val="clear" w:color="auto" w:fill="auto"/>
            <w:tcMar>
              <w:top w:w="100" w:type="dxa"/>
              <w:left w:w="100" w:type="dxa"/>
              <w:bottom w:w="100" w:type="dxa"/>
              <w:right w:w="100" w:type="dxa"/>
            </w:tcMar>
          </w:tcPr>
          <w:p w14:paraId="5D9A03C7" w14:textId="77777777" w:rsidR="00A7512E" w:rsidRPr="007E3E69" w:rsidRDefault="00A7512E" w:rsidP="008E1088">
            <w:pPr>
              <w:widowControl w:val="0"/>
              <w:jc w:val="center"/>
              <w:rPr>
                <w:rFonts w:ascii="Arial" w:eastAsia="Helvetica" w:hAnsi="Arial" w:cs="Arial"/>
                <w:b/>
                <w:bCs/>
                <w:i/>
                <w:iCs/>
                <w:sz w:val="18"/>
                <w:szCs w:val="18"/>
              </w:rPr>
            </w:pPr>
            <w:r w:rsidRPr="007E3E69">
              <w:rPr>
                <w:rFonts w:ascii="Arial" w:eastAsia="Helvetica" w:hAnsi="Arial" w:cs="Arial"/>
                <w:b/>
                <w:bCs/>
                <w:i/>
                <w:iCs/>
                <w:sz w:val="18"/>
                <w:szCs w:val="18"/>
              </w:rPr>
              <w:t>Dice</w:t>
            </w:r>
          </w:p>
        </w:tc>
        <w:tc>
          <w:tcPr>
            <w:tcW w:w="4395" w:type="dxa"/>
            <w:shd w:val="clear" w:color="auto" w:fill="auto"/>
            <w:tcMar>
              <w:top w:w="100" w:type="dxa"/>
              <w:left w:w="100" w:type="dxa"/>
              <w:bottom w:w="100" w:type="dxa"/>
              <w:right w:w="100" w:type="dxa"/>
            </w:tcMar>
          </w:tcPr>
          <w:p w14:paraId="788FE419" w14:textId="77777777" w:rsidR="00A7512E" w:rsidRPr="007E3E69" w:rsidRDefault="00A7512E" w:rsidP="008E1088">
            <w:pPr>
              <w:widowControl w:val="0"/>
              <w:jc w:val="center"/>
              <w:rPr>
                <w:rFonts w:ascii="Arial" w:eastAsia="Helvetica" w:hAnsi="Arial" w:cs="Arial"/>
                <w:b/>
                <w:bCs/>
                <w:i/>
                <w:iCs/>
                <w:sz w:val="18"/>
                <w:szCs w:val="18"/>
              </w:rPr>
            </w:pPr>
            <w:r w:rsidRPr="007E3E69">
              <w:rPr>
                <w:rFonts w:ascii="Arial" w:eastAsia="Helvetica" w:hAnsi="Arial" w:cs="Arial"/>
                <w:b/>
                <w:bCs/>
                <w:i/>
                <w:iCs/>
                <w:sz w:val="18"/>
                <w:szCs w:val="18"/>
              </w:rPr>
              <w:t>Debe Decir</w:t>
            </w:r>
          </w:p>
        </w:tc>
      </w:tr>
      <w:tr w:rsidR="00A7512E" w:rsidRPr="007E3E69" w14:paraId="0E1F014B" w14:textId="77777777" w:rsidTr="0057576F">
        <w:tc>
          <w:tcPr>
            <w:tcW w:w="4425" w:type="dxa"/>
            <w:shd w:val="clear" w:color="auto" w:fill="auto"/>
            <w:tcMar>
              <w:top w:w="100" w:type="dxa"/>
              <w:left w:w="100" w:type="dxa"/>
              <w:bottom w:w="100" w:type="dxa"/>
              <w:right w:w="100" w:type="dxa"/>
            </w:tcMar>
          </w:tcPr>
          <w:p w14:paraId="6B28DC9C" w14:textId="77777777" w:rsidR="00A7512E" w:rsidRPr="007E3E69" w:rsidRDefault="00A7512E" w:rsidP="008E1088">
            <w:pPr>
              <w:widowControl w:val="0"/>
              <w:jc w:val="both"/>
              <w:rPr>
                <w:rFonts w:ascii="Arial" w:eastAsia="Helvetica" w:hAnsi="Arial" w:cs="Arial"/>
                <w:i/>
                <w:iCs/>
                <w:sz w:val="18"/>
                <w:szCs w:val="18"/>
              </w:rPr>
            </w:pPr>
            <w:r w:rsidRPr="007E3E69">
              <w:rPr>
                <w:rFonts w:ascii="Arial" w:eastAsia="Helvetica" w:hAnsi="Arial" w:cs="Arial"/>
                <w:i/>
                <w:iCs/>
                <w:sz w:val="18"/>
                <w:szCs w:val="18"/>
              </w:rPr>
              <w:t>I. GLOSARIO</w:t>
            </w:r>
          </w:p>
          <w:p w14:paraId="19A4343A" w14:textId="77777777" w:rsidR="00A7512E" w:rsidRPr="007E3E69" w:rsidRDefault="00A7512E" w:rsidP="008E1088">
            <w:pPr>
              <w:widowControl w:val="0"/>
              <w:jc w:val="both"/>
              <w:rPr>
                <w:rFonts w:ascii="Arial" w:eastAsia="Helvetica" w:hAnsi="Arial" w:cs="Arial"/>
                <w:i/>
                <w:iCs/>
                <w:sz w:val="18"/>
                <w:szCs w:val="18"/>
              </w:rPr>
            </w:pPr>
          </w:p>
          <w:p w14:paraId="4B7449BF" w14:textId="77777777" w:rsidR="00A7512E" w:rsidRPr="007E3E69" w:rsidRDefault="00A7512E" w:rsidP="008E1088">
            <w:pPr>
              <w:widowControl w:val="0"/>
              <w:jc w:val="both"/>
              <w:rPr>
                <w:rFonts w:ascii="Arial" w:eastAsia="Helvetica" w:hAnsi="Arial" w:cs="Arial"/>
                <w:i/>
                <w:iCs/>
                <w:sz w:val="18"/>
                <w:szCs w:val="18"/>
              </w:rPr>
            </w:pPr>
            <w:r w:rsidRPr="007E3E69">
              <w:rPr>
                <w:rFonts w:ascii="Arial" w:eastAsia="Helvetica" w:hAnsi="Arial" w:cs="Arial"/>
                <w:i/>
                <w:iCs/>
                <w:sz w:val="18"/>
                <w:szCs w:val="18"/>
              </w:rPr>
              <w:t xml:space="preserve">[...] </w:t>
            </w:r>
          </w:p>
          <w:p w14:paraId="473DF276" w14:textId="1B1001A0" w:rsidR="00A7512E" w:rsidRPr="007E3E69" w:rsidRDefault="00A7512E" w:rsidP="008E1088">
            <w:pPr>
              <w:widowControl w:val="0"/>
              <w:jc w:val="both"/>
              <w:rPr>
                <w:rFonts w:ascii="Arial" w:eastAsia="Helvetica" w:hAnsi="Arial" w:cs="Arial"/>
                <w:i/>
                <w:iCs/>
                <w:sz w:val="18"/>
                <w:szCs w:val="18"/>
              </w:rPr>
            </w:pPr>
          </w:p>
          <w:p w14:paraId="501B1910" w14:textId="77777777" w:rsidR="008E1088" w:rsidRPr="007E3E69" w:rsidRDefault="008E1088" w:rsidP="008E1088">
            <w:pPr>
              <w:widowControl w:val="0"/>
              <w:jc w:val="both"/>
              <w:rPr>
                <w:rFonts w:ascii="Arial" w:eastAsia="Helvetica" w:hAnsi="Arial" w:cs="Arial"/>
                <w:i/>
                <w:iCs/>
                <w:sz w:val="18"/>
                <w:szCs w:val="18"/>
              </w:rPr>
            </w:pPr>
          </w:p>
          <w:p w14:paraId="2E8B7D0C" w14:textId="77777777" w:rsidR="00A7512E" w:rsidRPr="007E3E69" w:rsidRDefault="00A7512E" w:rsidP="008E1088">
            <w:pPr>
              <w:widowControl w:val="0"/>
              <w:jc w:val="both"/>
              <w:rPr>
                <w:rFonts w:ascii="Arial" w:eastAsia="Helvetica" w:hAnsi="Arial" w:cs="Arial"/>
                <w:i/>
                <w:iCs/>
                <w:sz w:val="18"/>
                <w:szCs w:val="18"/>
              </w:rPr>
            </w:pPr>
            <w:r w:rsidRPr="007E3E69">
              <w:rPr>
                <w:rFonts w:ascii="Arial" w:eastAsia="Helvetica" w:hAnsi="Arial" w:cs="Arial"/>
                <w:i/>
                <w:iCs/>
                <w:sz w:val="18"/>
                <w:szCs w:val="18"/>
              </w:rPr>
              <w:t xml:space="preserve">[...] </w:t>
            </w:r>
          </w:p>
          <w:p w14:paraId="38490994" w14:textId="3A9D4EA8" w:rsidR="00A7512E" w:rsidRPr="007E3E69" w:rsidRDefault="00A7512E" w:rsidP="008E1088">
            <w:pPr>
              <w:widowControl w:val="0"/>
              <w:jc w:val="both"/>
              <w:rPr>
                <w:rFonts w:ascii="Arial" w:eastAsia="Helvetica" w:hAnsi="Arial" w:cs="Arial"/>
                <w:i/>
                <w:iCs/>
                <w:sz w:val="18"/>
                <w:szCs w:val="18"/>
              </w:rPr>
            </w:pPr>
          </w:p>
          <w:p w14:paraId="3FDF66B0" w14:textId="77777777" w:rsidR="008E1088" w:rsidRPr="007E3E69" w:rsidRDefault="008E1088" w:rsidP="008E1088">
            <w:pPr>
              <w:widowControl w:val="0"/>
              <w:jc w:val="both"/>
              <w:rPr>
                <w:rFonts w:ascii="Arial" w:eastAsia="Helvetica" w:hAnsi="Arial" w:cs="Arial"/>
                <w:i/>
                <w:iCs/>
                <w:sz w:val="18"/>
                <w:szCs w:val="18"/>
              </w:rPr>
            </w:pPr>
          </w:p>
          <w:p w14:paraId="650152E6" w14:textId="77777777" w:rsidR="00A7512E" w:rsidRPr="007E3E69" w:rsidRDefault="00A7512E" w:rsidP="008E1088">
            <w:pPr>
              <w:widowControl w:val="0"/>
              <w:jc w:val="both"/>
              <w:rPr>
                <w:rFonts w:ascii="Arial" w:eastAsia="Helvetica" w:hAnsi="Arial" w:cs="Arial"/>
                <w:i/>
                <w:iCs/>
                <w:sz w:val="18"/>
                <w:szCs w:val="18"/>
              </w:rPr>
            </w:pPr>
            <w:r w:rsidRPr="007E3E69">
              <w:rPr>
                <w:rFonts w:ascii="Arial" w:eastAsia="Helvetica" w:hAnsi="Arial" w:cs="Arial"/>
                <w:i/>
                <w:iCs/>
                <w:sz w:val="18"/>
                <w:szCs w:val="18"/>
              </w:rPr>
              <w:t xml:space="preserve">[...] </w:t>
            </w:r>
          </w:p>
          <w:p w14:paraId="7ED61D1D" w14:textId="787337BD" w:rsidR="00A7512E" w:rsidRPr="007E3E69" w:rsidRDefault="00A7512E" w:rsidP="008E1088">
            <w:pPr>
              <w:widowControl w:val="0"/>
              <w:jc w:val="both"/>
              <w:rPr>
                <w:rFonts w:ascii="Arial" w:eastAsia="Helvetica" w:hAnsi="Arial" w:cs="Arial"/>
                <w:i/>
                <w:iCs/>
                <w:sz w:val="18"/>
                <w:szCs w:val="18"/>
              </w:rPr>
            </w:pPr>
          </w:p>
          <w:p w14:paraId="772E4AA3" w14:textId="77777777" w:rsidR="008E1088" w:rsidRPr="007E3E69" w:rsidRDefault="008E1088" w:rsidP="008E1088">
            <w:pPr>
              <w:widowControl w:val="0"/>
              <w:jc w:val="both"/>
              <w:rPr>
                <w:rFonts w:ascii="Arial" w:eastAsia="Helvetica" w:hAnsi="Arial" w:cs="Arial"/>
                <w:i/>
                <w:iCs/>
                <w:sz w:val="18"/>
                <w:szCs w:val="18"/>
              </w:rPr>
            </w:pPr>
          </w:p>
          <w:p w14:paraId="7727E063" w14:textId="77777777" w:rsidR="00A7512E" w:rsidRPr="007E3E69" w:rsidRDefault="00A7512E" w:rsidP="008E1088">
            <w:pPr>
              <w:widowControl w:val="0"/>
              <w:jc w:val="both"/>
              <w:rPr>
                <w:rFonts w:ascii="Arial" w:eastAsia="Helvetica" w:hAnsi="Arial" w:cs="Arial"/>
                <w:i/>
                <w:iCs/>
                <w:sz w:val="18"/>
                <w:szCs w:val="18"/>
              </w:rPr>
            </w:pPr>
            <w:r w:rsidRPr="007E3E69">
              <w:rPr>
                <w:rFonts w:ascii="Arial" w:eastAsia="Helvetica" w:hAnsi="Arial" w:cs="Arial"/>
                <w:i/>
                <w:iCs/>
                <w:sz w:val="18"/>
                <w:szCs w:val="18"/>
              </w:rPr>
              <w:t xml:space="preserve">[...] </w:t>
            </w:r>
          </w:p>
          <w:p w14:paraId="4FD823BC" w14:textId="45F24E85" w:rsidR="00A7512E" w:rsidRPr="007E3E69" w:rsidRDefault="00A7512E" w:rsidP="008E1088">
            <w:pPr>
              <w:widowControl w:val="0"/>
              <w:jc w:val="both"/>
              <w:rPr>
                <w:rFonts w:ascii="Arial" w:eastAsia="Helvetica" w:hAnsi="Arial" w:cs="Arial"/>
                <w:i/>
                <w:iCs/>
                <w:sz w:val="18"/>
                <w:szCs w:val="18"/>
              </w:rPr>
            </w:pPr>
          </w:p>
          <w:p w14:paraId="7BBB0F2B" w14:textId="77777777" w:rsidR="008E1088" w:rsidRPr="007E3E69" w:rsidRDefault="008E1088" w:rsidP="008E1088">
            <w:pPr>
              <w:widowControl w:val="0"/>
              <w:jc w:val="both"/>
              <w:rPr>
                <w:rFonts w:ascii="Arial" w:eastAsia="Helvetica" w:hAnsi="Arial" w:cs="Arial"/>
                <w:i/>
                <w:iCs/>
                <w:sz w:val="18"/>
                <w:szCs w:val="18"/>
              </w:rPr>
            </w:pPr>
          </w:p>
          <w:p w14:paraId="31DFC12F" w14:textId="77777777" w:rsidR="00A7512E" w:rsidRPr="007E3E69" w:rsidRDefault="00A7512E" w:rsidP="008E1088">
            <w:pPr>
              <w:widowControl w:val="0"/>
              <w:jc w:val="both"/>
              <w:rPr>
                <w:rFonts w:ascii="Arial" w:eastAsia="Helvetica" w:hAnsi="Arial" w:cs="Arial"/>
                <w:i/>
                <w:iCs/>
                <w:sz w:val="18"/>
                <w:szCs w:val="18"/>
              </w:rPr>
            </w:pPr>
            <w:r w:rsidRPr="007E3E69">
              <w:rPr>
                <w:rFonts w:ascii="Arial" w:eastAsia="Helvetica" w:hAnsi="Arial" w:cs="Arial"/>
                <w:i/>
                <w:iCs/>
                <w:sz w:val="18"/>
                <w:szCs w:val="18"/>
              </w:rPr>
              <w:t xml:space="preserve">[...] </w:t>
            </w:r>
          </w:p>
          <w:p w14:paraId="7002F267" w14:textId="5241D011" w:rsidR="00A7512E" w:rsidRPr="007E3E69" w:rsidRDefault="00A7512E" w:rsidP="008E1088">
            <w:pPr>
              <w:widowControl w:val="0"/>
              <w:jc w:val="both"/>
              <w:rPr>
                <w:rFonts w:ascii="Arial" w:eastAsia="Helvetica" w:hAnsi="Arial" w:cs="Arial"/>
                <w:i/>
                <w:iCs/>
                <w:sz w:val="18"/>
                <w:szCs w:val="18"/>
              </w:rPr>
            </w:pPr>
          </w:p>
          <w:p w14:paraId="41D8084C" w14:textId="77777777" w:rsidR="008E1088" w:rsidRPr="007E3E69" w:rsidRDefault="008E1088" w:rsidP="008E1088">
            <w:pPr>
              <w:widowControl w:val="0"/>
              <w:jc w:val="both"/>
              <w:rPr>
                <w:rFonts w:ascii="Arial" w:eastAsia="Helvetica" w:hAnsi="Arial" w:cs="Arial"/>
                <w:i/>
                <w:iCs/>
                <w:sz w:val="18"/>
                <w:szCs w:val="18"/>
              </w:rPr>
            </w:pPr>
          </w:p>
          <w:p w14:paraId="3C1A3A73" w14:textId="17C32992" w:rsidR="00A7512E" w:rsidRPr="007E3E69" w:rsidRDefault="00A7512E" w:rsidP="008E1088">
            <w:pPr>
              <w:widowControl w:val="0"/>
              <w:jc w:val="both"/>
              <w:rPr>
                <w:rFonts w:ascii="Arial" w:eastAsia="Helvetica" w:hAnsi="Arial" w:cs="Arial"/>
                <w:i/>
                <w:iCs/>
                <w:sz w:val="18"/>
                <w:szCs w:val="18"/>
              </w:rPr>
            </w:pPr>
            <w:r w:rsidRPr="007E3E69">
              <w:rPr>
                <w:rFonts w:ascii="Arial" w:eastAsia="Helvetica" w:hAnsi="Arial" w:cs="Arial"/>
                <w:i/>
                <w:iCs/>
                <w:sz w:val="18"/>
                <w:szCs w:val="18"/>
              </w:rPr>
              <w:t xml:space="preserve">[...] </w:t>
            </w:r>
          </w:p>
          <w:p w14:paraId="351E9756" w14:textId="77777777" w:rsidR="008E1088" w:rsidRPr="007E3E69" w:rsidRDefault="008E1088" w:rsidP="008E1088">
            <w:pPr>
              <w:widowControl w:val="0"/>
              <w:jc w:val="both"/>
              <w:rPr>
                <w:rFonts w:ascii="Arial" w:eastAsia="Helvetica" w:hAnsi="Arial" w:cs="Arial"/>
                <w:i/>
                <w:iCs/>
                <w:sz w:val="18"/>
                <w:szCs w:val="18"/>
              </w:rPr>
            </w:pPr>
          </w:p>
          <w:p w14:paraId="5541304F" w14:textId="77777777" w:rsidR="00A7512E" w:rsidRPr="007E3E69" w:rsidRDefault="00A7512E" w:rsidP="008E1088">
            <w:pPr>
              <w:widowControl w:val="0"/>
              <w:jc w:val="both"/>
              <w:rPr>
                <w:rFonts w:ascii="Arial" w:eastAsia="Helvetica" w:hAnsi="Arial" w:cs="Arial"/>
                <w:i/>
                <w:iCs/>
                <w:sz w:val="18"/>
                <w:szCs w:val="18"/>
              </w:rPr>
            </w:pPr>
          </w:p>
          <w:p w14:paraId="40E71B12" w14:textId="77777777" w:rsidR="00A7512E" w:rsidRPr="007E3E69" w:rsidRDefault="00A7512E" w:rsidP="008E1088">
            <w:pPr>
              <w:widowControl w:val="0"/>
              <w:jc w:val="both"/>
              <w:rPr>
                <w:rFonts w:ascii="Arial" w:eastAsia="Helvetica" w:hAnsi="Arial" w:cs="Arial"/>
                <w:i/>
                <w:iCs/>
                <w:sz w:val="18"/>
                <w:szCs w:val="18"/>
              </w:rPr>
            </w:pPr>
            <w:r w:rsidRPr="007E3E69">
              <w:rPr>
                <w:rFonts w:ascii="Arial" w:eastAsia="Helvetica" w:hAnsi="Arial" w:cs="Arial"/>
                <w:i/>
                <w:iCs/>
                <w:sz w:val="18"/>
                <w:szCs w:val="18"/>
              </w:rPr>
              <w:t xml:space="preserve">[...] </w:t>
            </w:r>
          </w:p>
          <w:p w14:paraId="7D06493E" w14:textId="71A09B27" w:rsidR="00A7512E" w:rsidRPr="007E3E69" w:rsidRDefault="00A7512E" w:rsidP="008E1088">
            <w:pPr>
              <w:widowControl w:val="0"/>
              <w:jc w:val="both"/>
              <w:rPr>
                <w:rFonts w:ascii="Arial" w:eastAsia="Helvetica" w:hAnsi="Arial" w:cs="Arial"/>
                <w:i/>
                <w:iCs/>
                <w:sz w:val="18"/>
                <w:szCs w:val="18"/>
              </w:rPr>
            </w:pPr>
          </w:p>
          <w:p w14:paraId="396D0A00" w14:textId="77777777" w:rsidR="008E1088" w:rsidRPr="007E3E69" w:rsidRDefault="008E1088" w:rsidP="008E1088">
            <w:pPr>
              <w:widowControl w:val="0"/>
              <w:jc w:val="both"/>
              <w:rPr>
                <w:rFonts w:ascii="Arial" w:eastAsia="Helvetica" w:hAnsi="Arial" w:cs="Arial"/>
                <w:i/>
                <w:iCs/>
                <w:sz w:val="18"/>
                <w:szCs w:val="18"/>
              </w:rPr>
            </w:pPr>
          </w:p>
          <w:p w14:paraId="7534C934" w14:textId="77777777" w:rsidR="00A7512E" w:rsidRPr="007E3E69" w:rsidRDefault="00A7512E" w:rsidP="008E1088">
            <w:pPr>
              <w:widowControl w:val="0"/>
              <w:jc w:val="both"/>
              <w:rPr>
                <w:rFonts w:ascii="Arial" w:eastAsia="Helvetica" w:hAnsi="Arial" w:cs="Arial"/>
                <w:i/>
                <w:iCs/>
                <w:sz w:val="18"/>
                <w:szCs w:val="18"/>
              </w:rPr>
            </w:pPr>
            <w:r w:rsidRPr="007E3E69">
              <w:rPr>
                <w:rFonts w:ascii="Arial" w:eastAsia="Helvetica" w:hAnsi="Arial" w:cs="Arial"/>
                <w:i/>
                <w:iCs/>
                <w:sz w:val="18"/>
                <w:szCs w:val="18"/>
              </w:rPr>
              <w:t>Proyecto: Plan detallado presentado por la parte solicitante o beneficiaria, que incluye objetivos, actividades, metas, alineación con el Plan Municipal de Desarrollo y Gobernanza Vigente, y presupuesto estimado, orientado a generar impacto social en el Municipio de Guadalajara.</w:t>
            </w:r>
          </w:p>
          <w:p w14:paraId="01E2F47E" w14:textId="77777777" w:rsidR="00A7512E" w:rsidRPr="007E3E69" w:rsidRDefault="00A7512E" w:rsidP="008E1088">
            <w:pPr>
              <w:widowControl w:val="0"/>
              <w:jc w:val="both"/>
              <w:rPr>
                <w:rFonts w:ascii="Arial" w:eastAsia="Helvetica" w:hAnsi="Arial" w:cs="Arial"/>
                <w:i/>
                <w:iCs/>
                <w:sz w:val="18"/>
                <w:szCs w:val="18"/>
              </w:rPr>
            </w:pPr>
          </w:p>
          <w:p w14:paraId="5BB189C2" w14:textId="77777777" w:rsidR="008E1088" w:rsidRPr="007E3E69" w:rsidRDefault="008E1088" w:rsidP="008E1088">
            <w:pPr>
              <w:widowControl w:val="0"/>
              <w:jc w:val="both"/>
              <w:rPr>
                <w:rFonts w:ascii="Arial" w:eastAsia="Helvetica" w:hAnsi="Arial" w:cs="Arial"/>
                <w:i/>
                <w:iCs/>
                <w:sz w:val="18"/>
                <w:szCs w:val="18"/>
              </w:rPr>
            </w:pPr>
          </w:p>
          <w:p w14:paraId="7ACA2F48" w14:textId="16EEA15F" w:rsidR="00A7512E" w:rsidRPr="007E3E69" w:rsidRDefault="00A7512E" w:rsidP="008E1088">
            <w:pPr>
              <w:widowControl w:val="0"/>
              <w:jc w:val="both"/>
              <w:rPr>
                <w:rFonts w:ascii="Arial" w:eastAsia="Helvetica" w:hAnsi="Arial" w:cs="Arial"/>
                <w:i/>
                <w:iCs/>
                <w:sz w:val="18"/>
                <w:szCs w:val="18"/>
              </w:rPr>
            </w:pPr>
            <w:r w:rsidRPr="007E3E69">
              <w:rPr>
                <w:rFonts w:ascii="Arial" w:eastAsia="Helvetica" w:hAnsi="Arial" w:cs="Arial"/>
                <w:i/>
                <w:iCs/>
                <w:sz w:val="18"/>
                <w:szCs w:val="18"/>
              </w:rPr>
              <w:t xml:space="preserve">[...] </w:t>
            </w:r>
          </w:p>
          <w:p w14:paraId="3984CF20" w14:textId="77777777" w:rsidR="00A7512E" w:rsidRPr="007E3E69" w:rsidRDefault="00A7512E" w:rsidP="008E1088">
            <w:pPr>
              <w:widowControl w:val="0"/>
              <w:jc w:val="both"/>
              <w:rPr>
                <w:rFonts w:ascii="Arial" w:eastAsia="Helvetica" w:hAnsi="Arial" w:cs="Arial"/>
                <w:i/>
                <w:iCs/>
                <w:sz w:val="18"/>
                <w:szCs w:val="18"/>
              </w:rPr>
            </w:pPr>
          </w:p>
          <w:p w14:paraId="370AD3AB" w14:textId="77777777" w:rsidR="00A7512E" w:rsidRPr="007E3E69" w:rsidRDefault="00A7512E" w:rsidP="008E1088">
            <w:pPr>
              <w:widowControl w:val="0"/>
              <w:jc w:val="both"/>
              <w:rPr>
                <w:rFonts w:ascii="Arial" w:eastAsia="Helvetica" w:hAnsi="Arial" w:cs="Arial"/>
                <w:i/>
                <w:iCs/>
                <w:sz w:val="18"/>
                <w:szCs w:val="18"/>
              </w:rPr>
            </w:pPr>
            <w:r w:rsidRPr="007E3E69">
              <w:rPr>
                <w:rFonts w:ascii="Arial" w:eastAsia="Helvetica" w:hAnsi="Arial" w:cs="Arial"/>
                <w:i/>
                <w:iCs/>
                <w:sz w:val="18"/>
                <w:szCs w:val="18"/>
              </w:rPr>
              <w:t>Sin correlativo.</w:t>
            </w:r>
          </w:p>
          <w:p w14:paraId="3567272E" w14:textId="77777777" w:rsidR="00A7512E" w:rsidRPr="007E3E69" w:rsidRDefault="00A7512E" w:rsidP="008E1088">
            <w:pPr>
              <w:widowControl w:val="0"/>
              <w:jc w:val="both"/>
              <w:rPr>
                <w:rFonts w:ascii="Arial" w:eastAsia="Helvetica" w:hAnsi="Arial" w:cs="Arial"/>
                <w:i/>
                <w:iCs/>
                <w:sz w:val="18"/>
                <w:szCs w:val="18"/>
              </w:rPr>
            </w:pPr>
          </w:p>
          <w:p w14:paraId="5156E44E" w14:textId="77777777" w:rsidR="00A7512E" w:rsidRPr="007E3E69" w:rsidRDefault="00A7512E" w:rsidP="008E1088">
            <w:pPr>
              <w:widowControl w:val="0"/>
              <w:jc w:val="both"/>
              <w:rPr>
                <w:rFonts w:ascii="Arial" w:eastAsia="Helvetica" w:hAnsi="Arial" w:cs="Arial"/>
                <w:i/>
                <w:iCs/>
                <w:sz w:val="18"/>
                <w:szCs w:val="18"/>
              </w:rPr>
            </w:pPr>
          </w:p>
          <w:p w14:paraId="0D8160F3" w14:textId="77777777" w:rsidR="00A7512E" w:rsidRPr="007E3E69" w:rsidRDefault="00A7512E" w:rsidP="008E1088">
            <w:pPr>
              <w:widowControl w:val="0"/>
              <w:jc w:val="both"/>
              <w:rPr>
                <w:rFonts w:ascii="Arial" w:eastAsia="Helvetica" w:hAnsi="Arial" w:cs="Arial"/>
                <w:i/>
                <w:iCs/>
                <w:sz w:val="18"/>
                <w:szCs w:val="18"/>
              </w:rPr>
            </w:pPr>
          </w:p>
          <w:p w14:paraId="49EF2D3F" w14:textId="77777777" w:rsidR="00A7512E" w:rsidRPr="007E3E69" w:rsidRDefault="00A7512E" w:rsidP="008E1088">
            <w:pPr>
              <w:widowControl w:val="0"/>
              <w:jc w:val="both"/>
              <w:rPr>
                <w:rFonts w:ascii="Arial" w:eastAsia="Helvetica" w:hAnsi="Arial" w:cs="Arial"/>
                <w:i/>
                <w:iCs/>
                <w:sz w:val="18"/>
                <w:szCs w:val="18"/>
              </w:rPr>
            </w:pPr>
          </w:p>
          <w:p w14:paraId="77A7963C" w14:textId="77777777" w:rsidR="00A7512E" w:rsidRPr="007E3E69" w:rsidRDefault="00A7512E" w:rsidP="008E1088">
            <w:pPr>
              <w:widowControl w:val="0"/>
              <w:jc w:val="both"/>
              <w:rPr>
                <w:rFonts w:ascii="Arial" w:eastAsia="Helvetica" w:hAnsi="Arial" w:cs="Arial"/>
                <w:i/>
                <w:iCs/>
                <w:sz w:val="18"/>
                <w:szCs w:val="18"/>
              </w:rPr>
            </w:pPr>
          </w:p>
          <w:p w14:paraId="733B7F85" w14:textId="77777777" w:rsidR="00A7512E" w:rsidRPr="007E3E69" w:rsidRDefault="00A7512E" w:rsidP="008E1088">
            <w:pPr>
              <w:widowControl w:val="0"/>
              <w:jc w:val="both"/>
              <w:rPr>
                <w:rFonts w:ascii="Arial" w:eastAsia="Helvetica" w:hAnsi="Arial" w:cs="Arial"/>
                <w:i/>
                <w:iCs/>
                <w:sz w:val="18"/>
                <w:szCs w:val="18"/>
              </w:rPr>
            </w:pPr>
          </w:p>
          <w:p w14:paraId="4C97F7BE" w14:textId="77777777" w:rsidR="00A7512E" w:rsidRPr="007E3E69" w:rsidRDefault="00A7512E" w:rsidP="008E1088">
            <w:pPr>
              <w:widowControl w:val="0"/>
              <w:jc w:val="both"/>
              <w:rPr>
                <w:rFonts w:ascii="Arial" w:eastAsia="Helvetica" w:hAnsi="Arial" w:cs="Arial"/>
                <w:i/>
                <w:iCs/>
                <w:sz w:val="18"/>
                <w:szCs w:val="18"/>
              </w:rPr>
            </w:pPr>
          </w:p>
          <w:p w14:paraId="7D08198C" w14:textId="77777777" w:rsidR="00A7512E" w:rsidRPr="007E3E69" w:rsidRDefault="00A7512E" w:rsidP="008E1088">
            <w:pPr>
              <w:widowControl w:val="0"/>
              <w:jc w:val="both"/>
              <w:rPr>
                <w:rFonts w:ascii="Arial" w:eastAsia="Helvetica" w:hAnsi="Arial" w:cs="Arial"/>
                <w:i/>
                <w:iCs/>
                <w:sz w:val="18"/>
                <w:szCs w:val="18"/>
              </w:rPr>
            </w:pPr>
          </w:p>
          <w:p w14:paraId="3AC914C8" w14:textId="77777777" w:rsidR="00A7512E" w:rsidRPr="007E3E69" w:rsidRDefault="00A7512E" w:rsidP="008E1088">
            <w:pPr>
              <w:widowControl w:val="0"/>
              <w:jc w:val="both"/>
              <w:rPr>
                <w:rFonts w:ascii="Arial" w:eastAsia="Helvetica" w:hAnsi="Arial" w:cs="Arial"/>
                <w:i/>
                <w:iCs/>
                <w:sz w:val="18"/>
                <w:szCs w:val="18"/>
              </w:rPr>
            </w:pPr>
          </w:p>
          <w:p w14:paraId="4F2F1F7C" w14:textId="77777777" w:rsidR="00A7512E" w:rsidRPr="007E3E69" w:rsidRDefault="00A7512E" w:rsidP="008E1088">
            <w:pPr>
              <w:widowControl w:val="0"/>
              <w:jc w:val="both"/>
              <w:rPr>
                <w:rFonts w:ascii="Arial" w:eastAsia="Helvetica" w:hAnsi="Arial" w:cs="Arial"/>
                <w:i/>
                <w:iCs/>
                <w:sz w:val="18"/>
                <w:szCs w:val="18"/>
              </w:rPr>
            </w:pPr>
            <w:r w:rsidRPr="007E3E69">
              <w:rPr>
                <w:rFonts w:ascii="Arial" w:eastAsia="Helvetica" w:hAnsi="Arial" w:cs="Arial"/>
                <w:i/>
                <w:iCs/>
                <w:sz w:val="18"/>
                <w:szCs w:val="18"/>
              </w:rPr>
              <w:t xml:space="preserve">[...] </w:t>
            </w:r>
          </w:p>
          <w:p w14:paraId="5DD7C84A" w14:textId="77777777" w:rsidR="00A7512E" w:rsidRPr="007E3E69" w:rsidRDefault="00A7512E" w:rsidP="008E1088">
            <w:pPr>
              <w:widowControl w:val="0"/>
              <w:jc w:val="both"/>
              <w:rPr>
                <w:rFonts w:ascii="Arial" w:eastAsia="Helvetica" w:hAnsi="Arial" w:cs="Arial"/>
                <w:i/>
                <w:iCs/>
                <w:sz w:val="18"/>
                <w:szCs w:val="18"/>
              </w:rPr>
            </w:pPr>
          </w:p>
          <w:p w14:paraId="3A2B9C78" w14:textId="77777777" w:rsidR="00A7512E" w:rsidRPr="007E3E69" w:rsidRDefault="00A7512E" w:rsidP="008E1088">
            <w:pPr>
              <w:widowControl w:val="0"/>
              <w:jc w:val="both"/>
              <w:rPr>
                <w:rFonts w:ascii="Arial" w:eastAsia="Helvetica" w:hAnsi="Arial" w:cs="Arial"/>
                <w:i/>
                <w:iCs/>
                <w:sz w:val="18"/>
                <w:szCs w:val="18"/>
              </w:rPr>
            </w:pPr>
          </w:p>
        </w:tc>
        <w:tc>
          <w:tcPr>
            <w:tcW w:w="4395" w:type="dxa"/>
            <w:shd w:val="clear" w:color="auto" w:fill="auto"/>
            <w:tcMar>
              <w:top w:w="100" w:type="dxa"/>
              <w:left w:w="100" w:type="dxa"/>
              <w:bottom w:w="100" w:type="dxa"/>
              <w:right w:w="100" w:type="dxa"/>
            </w:tcMar>
          </w:tcPr>
          <w:p w14:paraId="361E7C6A" w14:textId="77777777" w:rsidR="00A7512E" w:rsidRPr="007E3E69" w:rsidRDefault="00A7512E" w:rsidP="008E1088">
            <w:pPr>
              <w:widowControl w:val="0"/>
              <w:jc w:val="both"/>
              <w:rPr>
                <w:rFonts w:ascii="Arial" w:eastAsia="Helvetica" w:hAnsi="Arial" w:cs="Arial"/>
                <w:i/>
                <w:iCs/>
                <w:sz w:val="18"/>
                <w:szCs w:val="18"/>
              </w:rPr>
            </w:pPr>
            <w:r w:rsidRPr="007E3E69">
              <w:rPr>
                <w:rFonts w:ascii="Arial" w:eastAsia="Helvetica" w:hAnsi="Arial" w:cs="Arial"/>
                <w:i/>
                <w:iCs/>
                <w:sz w:val="18"/>
                <w:szCs w:val="18"/>
              </w:rPr>
              <w:lastRenderedPageBreak/>
              <w:t>I. GLOSARIO</w:t>
            </w:r>
          </w:p>
          <w:p w14:paraId="4A97B9A9" w14:textId="023510EF" w:rsidR="00A7512E" w:rsidRPr="007E3E69" w:rsidRDefault="00A7512E" w:rsidP="008E1088">
            <w:pPr>
              <w:widowControl w:val="0"/>
              <w:jc w:val="both"/>
              <w:rPr>
                <w:rFonts w:ascii="Arial" w:eastAsia="Helvetica" w:hAnsi="Arial" w:cs="Arial"/>
                <w:i/>
                <w:iCs/>
                <w:sz w:val="18"/>
                <w:szCs w:val="18"/>
              </w:rPr>
            </w:pPr>
          </w:p>
          <w:p w14:paraId="48D74ED4" w14:textId="77777777" w:rsidR="008E1088" w:rsidRPr="007E3E69" w:rsidRDefault="008E1088" w:rsidP="008E1088">
            <w:pPr>
              <w:widowControl w:val="0"/>
              <w:jc w:val="both"/>
              <w:rPr>
                <w:rFonts w:ascii="Arial" w:eastAsia="Helvetica" w:hAnsi="Arial" w:cs="Arial"/>
                <w:i/>
                <w:iCs/>
                <w:sz w:val="18"/>
                <w:szCs w:val="18"/>
              </w:rPr>
            </w:pPr>
          </w:p>
          <w:p w14:paraId="39BA695A" w14:textId="77777777" w:rsidR="00A7512E" w:rsidRPr="007E3E69" w:rsidRDefault="00A7512E" w:rsidP="008E1088">
            <w:pPr>
              <w:widowControl w:val="0"/>
              <w:jc w:val="both"/>
              <w:rPr>
                <w:rFonts w:ascii="Arial" w:eastAsia="Helvetica" w:hAnsi="Arial" w:cs="Arial"/>
                <w:i/>
                <w:iCs/>
                <w:sz w:val="18"/>
                <w:szCs w:val="18"/>
              </w:rPr>
            </w:pPr>
            <w:r w:rsidRPr="007E3E69">
              <w:rPr>
                <w:rFonts w:ascii="Arial" w:eastAsia="Helvetica" w:hAnsi="Arial" w:cs="Arial"/>
                <w:i/>
                <w:iCs/>
                <w:sz w:val="18"/>
                <w:szCs w:val="18"/>
              </w:rPr>
              <w:t xml:space="preserve">[...] </w:t>
            </w:r>
          </w:p>
          <w:p w14:paraId="3F687D2F" w14:textId="06F80917" w:rsidR="00A7512E" w:rsidRPr="007E3E69" w:rsidRDefault="00A7512E" w:rsidP="008E1088">
            <w:pPr>
              <w:widowControl w:val="0"/>
              <w:jc w:val="both"/>
              <w:rPr>
                <w:rFonts w:ascii="Arial" w:eastAsia="Helvetica" w:hAnsi="Arial" w:cs="Arial"/>
                <w:i/>
                <w:iCs/>
                <w:sz w:val="18"/>
                <w:szCs w:val="18"/>
              </w:rPr>
            </w:pPr>
          </w:p>
          <w:p w14:paraId="74817B50" w14:textId="77777777" w:rsidR="008E1088" w:rsidRPr="007E3E69" w:rsidRDefault="008E1088" w:rsidP="008E1088">
            <w:pPr>
              <w:widowControl w:val="0"/>
              <w:jc w:val="both"/>
              <w:rPr>
                <w:rFonts w:ascii="Arial" w:eastAsia="Helvetica" w:hAnsi="Arial" w:cs="Arial"/>
                <w:i/>
                <w:iCs/>
                <w:sz w:val="18"/>
                <w:szCs w:val="18"/>
              </w:rPr>
            </w:pPr>
          </w:p>
          <w:p w14:paraId="26974599" w14:textId="77777777" w:rsidR="00A7512E" w:rsidRPr="007E3E69" w:rsidRDefault="00A7512E" w:rsidP="008E1088">
            <w:pPr>
              <w:widowControl w:val="0"/>
              <w:jc w:val="both"/>
              <w:rPr>
                <w:rFonts w:ascii="Arial" w:eastAsia="Helvetica" w:hAnsi="Arial" w:cs="Arial"/>
                <w:i/>
                <w:iCs/>
                <w:sz w:val="18"/>
                <w:szCs w:val="18"/>
              </w:rPr>
            </w:pPr>
            <w:r w:rsidRPr="007E3E69">
              <w:rPr>
                <w:rFonts w:ascii="Arial" w:eastAsia="Helvetica" w:hAnsi="Arial" w:cs="Arial"/>
                <w:i/>
                <w:iCs/>
                <w:sz w:val="18"/>
                <w:szCs w:val="18"/>
              </w:rPr>
              <w:t xml:space="preserve">[...] </w:t>
            </w:r>
          </w:p>
          <w:p w14:paraId="1455CA0A" w14:textId="2664A29A" w:rsidR="00A7512E" w:rsidRPr="007E3E69" w:rsidRDefault="00A7512E" w:rsidP="008E1088">
            <w:pPr>
              <w:widowControl w:val="0"/>
              <w:jc w:val="both"/>
              <w:rPr>
                <w:rFonts w:ascii="Arial" w:eastAsia="Helvetica" w:hAnsi="Arial" w:cs="Arial"/>
                <w:i/>
                <w:iCs/>
                <w:sz w:val="18"/>
                <w:szCs w:val="18"/>
              </w:rPr>
            </w:pPr>
          </w:p>
          <w:p w14:paraId="7DBEAF34" w14:textId="77777777" w:rsidR="008E1088" w:rsidRPr="007E3E69" w:rsidRDefault="008E1088" w:rsidP="008E1088">
            <w:pPr>
              <w:widowControl w:val="0"/>
              <w:jc w:val="both"/>
              <w:rPr>
                <w:rFonts w:ascii="Arial" w:eastAsia="Helvetica" w:hAnsi="Arial" w:cs="Arial"/>
                <w:i/>
                <w:iCs/>
                <w:sz w:val="18"/>
                <w:szCs w:val="18"/>
              </w:rPr>
            </w:pPr>
          </w:p>
          <w:p w14:paraId="3A3491BD" w14:textId="77777777" w:rsidR="00A7512E" w:rsidRPr="007E3E69" w:rsidRDefault="00A7512E" w:rsidP="008E1088">
            <w:pPr>
              <w:widowControl w:val="0"/>
              <w:jc w:val="both"/>
              <w:rPr>
                <w:rFonts w:ascii="Arial" w:eastAsia="Helvetica" w:hAnsi="Arial" w:cs="Arial"/>
                <w:i/>
                <w:iCs/>
                <w:sz w:val="18"/>
                <w:szCs w:val="18"/>
              </w:rPr>
            </w:pPr>
            <w:r w:rsidRPr="007E3E69">
              <w:rPr>
                <w:rFonts w:ascii="Arial" w:eastAsia="Helvetica" w:hAnsi="Arial" w:cs="Arial"/>
                <w:i/>
                <w:iCs/>
                <w:sz w:val="18"/>
                <w:szCs w:val="18"/>
              </w:rPr>
              <w:t xml:space="preserve">[...] </w:t>
            </w:r>
          </w:p>
          <w:p w14:paraId="0DC7CAAB" w14:textId="1754661D" w:rsidR="00A7512E" w:rsidRPr="007E3E69" w:rsidRDefault="00A7512E" w:rsidP="008E1088">
            <w:pPr>
              <w:widowControl w:val="0"/>
              <w:jc w:val="both"/>
              <w:rPr>
                <w:rFonts w:ascii="Arial" w:eastAsia="Helvetica" w:hAnsi="Arial" w:cs="Arial"/>
                <w:i/>
                <w:iCs/>
                <w:sz w:val="18"/>
                <w:szCs w:val="18"/>
              </w:rPr>
            </w:pPr>
          </w:p>
          <w:p w14:paraId="1BDE22B5" w14:textId="77777777" w:rsidR="008E1088" w:rsidRPr="007E3E69" w:rsidRDefault="008E1088" w:rsidP="008E1088">
            <w:pPr>
              <w:widowControl w:val="0"/>
              <w:jc w:val="both"/>
              <w:rPr>
                <w:rFonts w:ascii="Arial" w:eastAsia="Helvetica" w:hAnsi="Arial" w:cs="Arial"/>
                <w:i/>
                <w:iCs/>
                <w:sz w:val="18"/>
                <w:szCs w:val="18"/>
              </w:rPr>
            </w:pPr>
          </w:p>
          <w:p w14:paraId="44B6AEC7" w14:textId="77777777" w:rsidR="00A7512E" w:rsidRPr="007E3E69" w:rsidRDefault="00A7512E" w:rsidP="008E1088">
            <w:pPr>
              <w:widowControl w:val="0"/>
              <w:jc w:val="both"/>
              <w:rPr>
                <w:rFonts w:ascii="Arial" w:eastAsia="Helvetica" w:hAnsi="Arial" w:cs="Arial"/>
                <w:i/>
                <w:iCs/>
                <w:sz w:val="18"/>
                <w:szCs w:val="18"/>
              </w:rPr>
            </w:pPr>
            <w:r w:rsidRPr="007E3E69">
              <w:rPr>
                <w:rFonts w:ascii="Arial" w:eastAsia="Helvetica" w:hAnsi="Arial" w:cs="Arial"/>
                <w:i/>
                <w:iCs/>
                <w:sz w:val="18"/>
                <w:szCs w:val="18"/>
              </w:rPr>
              <w:t xml:space="preserve">[...] </w:t>
            </w:r>
          </w:p>
          <w:p w14:paraId="2F5BEC06" w14:textId="33E627C3" w:rsidR="00A7512E" w:rsidRPr="007E3E69" w:rsidRDefault="00A7512E" w:rsidP="008E1088">
            <w:pPr>
              <w:widowControl w:val="0"/>
              <w:jc w:val="both"/>
              <w:rPr>
                <w:rFonts w:ascii="Arial" w:eastAsia="Helvetica" w:hAnsi="Arial" w:cs="Arial"/>
                <w:i/>
                <w:iCs/>
                <w:sz w:val="18"/>
                <w:szCs w:val="18"/>
              </w:rPr>
            </w:pPr>
          </w:p>
          <w:p w14:paraId="1F902B8C" w14:textId="77777777" w:rsidR="008E1088" w:rsidRPr="007E3E69" w:rsidRDefault="008E1088" w:rsidP="008E1088">
            <w:pPr>
              <w:widowControl w:val="0"/>
              <w:jc w:val="both"/>
              <w:rPr>
                <w:rFonts w:ascii="Arial" w:eastAsia="Helvetica" w:hAnsi="Arial" w:cs="Arial"/>
                <w:i/>
                <w:iCs/>
                <w:sz w:val="18"/>
                <w:szCs w:val="18"/>
              </w:rPr>
            </w:pPr>
          </w:p>
          <w:p w14:paraId="747A72F3" w14:textId="77777777" w:rsidR="00A7512E" w:rsidRPr="007E3E69" w:rsidRDefault="00A7512E" w:rsidP="008E1088">
            <w:pPr>
              <w:widowControl w:val="0"/>
              <w:jc w:val="both"/>
              <w:rPr>
                <w:rFonts w:ascii="Arial" w:eastAsia="Helvetica" w:hAnsi="Arial" w:cs="Arial"/>
                <w:i/>
                <w:iCs/>
                <w:sz w:val="18"/>
                <w:szCs w:val="18"/>
              </w:rPr>
            </w:pPr>
            <w:r w:rsidRPr="007E3E69">
              <w:rPr>
                <w:rFonts w:ascii="Arial" w:eastAsia="Helvetica" w:hAnsi="Arial" w:cs="Arial"/>
                <w:i/>
                <w:iCs/>
                <w:sz w:val="18"/>
                <w:szCs w:val="18"/>
              </w:rPr>
              <w:lastRenderedPageBreak/>
              <w:t xml:space="preserve">[...] </w:t>
            </w:r>
          </w:p>
          <w:p w14:paraId="1898CD24" w14:textId="04748F02" w:rsidR="00A7512E" w:rsidRPr="007E3E69" w:rsidRDefault="00A7512E" w:rsidP="008E1088">
            <w:pPr>
              <w:widowControl w:val="0"/>
              <w:jc w:val="both"/>
              <w:rPr>
                <w:rFonts w:ascii="Arial" w:eastAsia="Helvetica" w:hAnsi="Arial" w:cs="Arial"/>
                <w:i/>
                <w:iCs/>
                <w:sz w:val="18"/>
                <w:szCs w:val="18"/>
              </w:rPr>
            </w:pPr>
          </w:p>
          <w:p w14:paraId="069EF454" w14:textId="77777777" w:rsidR="008E1088" w:rsidRPr="007E3E69" w:rsidRDefault="008E1088" w:rsidP="008E1088">
            <w:pPr>
              <w:widowControl w:val="0"/>
              <w:jc w:val="both"/>
              <w:rPr>
                <w:rFonts w:ascii="Arial" w:eastAsia="Helvetica" w:hAnsi="Arial" w:cs="Arial"/>
                <w:i/>
                <w:iCs/>
                <w:sz w:val="18"/>
                <w:szCs w:val="18"/>
              </w:rPr>
            </w:pPr>
          </w:p>
          <w:p w14:paraId="3902911B" w14:textId="78E36D2D" w:rsidR="00A7512E" w:rsidRPr="007E3E69" w:rsidRDefault="00A7512E" w:rsidP="008E1088">
            <w:pPr>
              <w:widowControl w:val="0"/>
              <w:jc w:val="both"/>
              <w:rPr>
                <w:rFonts w:ascii="Arial" w:eastAsia="Helvetica" w:hAnsi="Arial" w:cs="Arial"/>
                <w:i/>
                <w:iCs/>
                <w:sz w:val="18"/>
                <w:szCs w:val="18"/>
              </w:rPr>
            </w:pPr>
            <w:r w:rsidRPr="007E3E69">
              <w:rPr>
                <w:rFonts w:ascii="Arial" w:eastAsia="Helvetica" w:hAnsi="Arial" w:cs="Arial"/>
                <w:i/>
                <w:iCs/>
                <w:sz w:val="18"/>
                <w:szCs w:val="18"/>
              </w:rPr>
              <w:t xml:space="preserve">[...] </w:t>
            </w:r>
          </w:p>
          <w:p w14:paraId="47E056F3" w14:textId="77777777" w:rsidR="008E1088" w:rsidRPr="007E3E69" w:rsidRDefault="008E1088" w:rsidP="008E1088">
            <w:pPr>
              <w:widowControl w:val="0"/>
              <w:jc w:val="both"/>
              <w:rPr>
                <w:rFonts w:ascii="Arial" w:eastAsia="Helvetica" w:hAnsi="Arial" w:cs="Arial"/>
                <w:i/>
                <w:iCs/>
                <w:sz w:val="18"/>
                <w:szCs w:val="18"/>
              </w:rPr>
            </w:pPr>
          </w:p>
          <w:p w14:paraId="32858709" w14:textId="77777777" w:rsidR="00A7512E" w:rsidRPr="007E3E69" w:rsidRDefault="00A7512E" w:rsidP="008E1088">
            <w:pPr>
              <w:widowControl w:val="0"/>
              <w:jc w:val="both"/>
              <w:rPr>
                <w:rFonts w:ascii="Arial" w:eastAsia="Helvetica" w:hAnsi="Arial" w:cs="Arial"/>
                <w:i/>
                <w:iCs/>
                <w:sz w:val="18"/>
                <w:szCs w:val="18"/>
              </w:rPr>
            </w:pPr>
          </w:p>
          <w:p w14:paraId="479A3006" w14:textId="77777777" w:rsidR="00A7512E" w:rsidRPr="007E3E69" w:rsidRDefault="00A7512E" w:rsidP="008E1088">
            <w:pPr>
              <w:widowControl w:val="0"/>
              <w:jc w:val="both"/>
              <w:rPr>
                <w:rFonts w:ascii="Arial" w:eastAsia="Helvetica" w:hAnsi="Arial" w:cs="Arial"/>
                <w:i/>
                <w:iCs/>
                <w:sz w:val="18"/>
                <w:szCs w:val="18"/>
              </w:rPr>
            </w:pPr>
            <w:r w:rsidRPr="007E3E69">
              <w:rPr>
                <w:rFonts w:ascii="Arial" w:eastAsia="Helvetica" w:hAnsi="Arial" w:cs="Arial"/>
                <w:i/>
                <w:iCs/>
                <w:sz w:val="18"/>
                <w:szCs w:val="18"/>
              </w:rPr>
              <w:t xml:space="preserve">[...] </w:t>
            </w:r>
          </w:p>
          <w:p w14:paraId="01312229" w14:textId="27256BF5" w:rsidR="00A7512E" w:rsidRPr="007E3E69" w:rsidRDefault="00A7512E" w:rsidP="008E1088">
            <w:pPr>
              <w:widowControl w:val="0"/>
              <w:jc w:val="both"/>
              <w:rPr>
                <w:rFonts w:ascii="Arial" w:eastAsia="Helvetica" w:hAnsi="Arial" w:cs="Arial"/>
                <w:i/>
                <w:iCs/>
                <w:sz w:val="18"/>
                <w:szCs w:val="18"/>
              </w:rPr>
            </w:pPr>
          </w:p>
          <w:p w14:paraId="61AB5431" w14:textId="77777777" w:rsidR="008E1088" w:rsidRPr="007E3E69" w:rsidRDefault="008E1088" w:rsidP="008E1088">
            <w:pPr>
              <w:widowControl w:val="0"/>
              <w:jc w:val="both"/>
              <w:rPr>
                <w:rFonts w:ascii="Arial" w:eastAsia="Helvetica" w:hAnsi="Arial" w:cs="Arial"/>
                <w:i/>
                <w:iCs/>
                <w:sz w:val="18"/>
                <w:szCs w:val="18"/>
              </w:rPr>
            </w:pPr>
          </w:p>
          <w:p w14:paraId="54F8396A" w14:textId="77777777" w:rsidR="00A7512E" w:rsidRPr="007E3E69" w:rsidRDefault="00A7512E" w:rsidP="008E1088">
            <w:pPr>
              <w:widowControl w:val="0"/>
              <w:jc w:val="both"/>
              <w:rPr>
                <w:rFonts w:ascii="Arial" w:eastAsia="Helvetica" w:hAnsi="Arial" w:cs="Arial"/>
                <w:b/>
                <w:bCs/>
                <w:i/>
                <w:iCs/>
                <w:sz w:val="18"/>
                <w:szCs w:val="18"/>
              </w:rPr>
            </w:pPr>
            <w:r w:rsidRPr="007E3E69">
              <w:rPr>
                <w:rFonts w:ascii="Arial" w:eastAsia="Helvetica" w:hAnsi="Arial" w:cs="Arial"/>
                <w:i/>
                <w:iCs/>
                <w:sz w:val="18"/>
                <w:szCs w:val="18"/>
              </w:rPr>
              <w:t>Proyecto: Plan detallado presentado por la parte solicitante o beneficiaria, que incluye objetivos, actividades, metas, alineación con el Plan Municipal de Desarrollo y Gobernanza Vigente, presupuesto estimado</w:t>
            </w:r>
            <w:r w:rsidRPr="007E3E69">
              <w:rPr>
                <w:rFonts w:ascii="Arial" w:eastAsia="Helvetica" w:hAnsi="Arial" w:cs="Arial"/>
                <w:b/>
                <w:bCs/>
                <w:i/>
                <w:iCs/>
                <w:sz w:val="18"/>
                <w:szCs w:val="18"/>
              </w:rPr>
              <w:t xml:space="preserve"> y, en su caso, identificación de su contribución a una o más Vertientes Estratégicas Prioritarias, orientado a generar impacto social en el Municipio de Guadalajara.</w:t>
            </w:r>
          </w:p>
          <w:p w14:paraId="51BF6C07" w14:textId="04C9D2DE" w:rsidR="00A7512E" w:rsidRPr="007E3E69" w:rsidRDefault="00A7512E" w:rsidP="008E1088">
            <w:pPr>
              <w:widowControl w:val="0"/>
              <w:jc w:val="both"/>
              <w:rPr>
                <w:rFonts w:ascii="Arial" w:eastAsia="Helvetica" w:hAnsi="Arial" w:cs="Arial"/>
                <w:b/>
                <w:bCs/>
                <w:i/>
                <w:iCs/>
                <w:sz w:val="18"/>
                <w:szCs w:val="18"/>
              </w:rPr>
            </w:pPr>
          </w:p>
          <w:p w14:paraId="4DAB33D0" w14:textId="3BEF9000" w:rsidR="008E1088" w:rsidRPr="007E3E69" w:rsidRDefault="008E1088" w:rsidP="008E1088">
            <w:pPr>
              <w:widowControl w:val="0"/>
              <w:jc w:val="both"/>
              <w:rPr>
                <w:rFonts w:ascii="Arial" w:eastAsia="Helvetica" w:hAnsi="Arial" w:cs="Arial"/>
                <w:b/>
                <w:bCs/>
                <w:i/>
                <w:iCs/>
                <w:sz w:val="18"/>
                <w:szCs w:val="18"/>
              </w:rPr>
            </w:pPr>
          </w:p>
          <w:p w14:paraId="707416E1" w14:textId="309EAF7F" w:rsidR="008E1088" w:rsidRPr="007E3E69" w:rsidRDefault="008E1088" w:rsidP="008E1088">
            <w:pPr>
              <w:widowControl w:val="0"/>
              <w:jc w:val="both"/>
              <w:rPr>
                <w:rFonts w:ascii="Arial" w:eastAsia="Helvetica" w:hAnsi="Arial" w:cs="Arial"/>
                <w:b/>
                <w:bCs/>
                <w:i/>
                <w:iCs/>
                <w:sz w:val="18"/>
                <w:szCs w:val="18"/>
              </w:rPr>
            </w:pPr>
          </w:p>
          <w:p w14:paraId="52BF7B6B" w14:textId="77777777" w:rsidR="008E1088" w:rsidRPr="007E3E69" w:rsidRDefault="008E1088" w:rsidP="008E1088">
            <w:pPr>
              <w:widowControl w:val="0"/>
              <w:jc w:val="both"/>
              <w:rPr>
                <w:rFonts w:ascii="Arial" w:eastAsia="Helvetica" w:hAnsi="Arial" w:cs="Arial"/>
                <w:b/>
                <w:bCs/>
                <w:i/>
                <w:iCs/>
                <w:sz w:val="18"/>
                <w:szCs w:val="18"/>
              </w:rPr>
            </w:pPr>
          </w:p>
          <w:p w14:paraId="37A029A7" w14:textId="77777777" w:rsidR="00A7512E" w:rsidRPr="007E3E69" w:rsidRDefault="00A7512E" w:rsidP="008E1088">
            <w:pPr>
              <w:widowControl w:val="0"/>
              <w:jc w:val="both"/>
              <w:rPr>
                <w:rFonts w:ascii="Arial" w:eastAsia="Helvetica" w:hAnsi="Arial" w:cs="Arial"/>
                <w:b/>
                <w:bCs/>
                <w:i/>
                <w:iCs/>
                <w:sz w:val="18"/>
                <w:szCs w:val="18"/>
              </w:rPr>
            </w:pPr>
            <w:r w:rsidRPr="007E3E69">
              <w:rPr>
                <w:rFonts w:ascii="Arial" w:eastAsia="Helvetica" w:hAnsi="Arial" w:cs="Arial"/>
                <w:i/>
                <w:iCs/>
                <w:sz w:val="18"/>
                <w:szCs w:val="18"/>
              </w:rPr>
              <w:t xml:space="preserve">[...] </w:t>
            </w:r>
          </w:p>
          <w:p w14:paraId="166AAEBB" w14:textId="77777777" w:rsidR="00A7512E" w:rsidRPr="007E3E69" w:rsidRDefault="00A7512E" w:rsidP="008E1088">
            <w:pPr>
              <w:widowControl w:val="0"/>
              <w:jc w:val="both"/>
              <w:rPr>
                <w:rFonts w:ascii="Arial" w:eastAsia="Helvetica" w:hAnsi="Arial" w:cs="Arial"/>
                <w:b/>
                <w:bCs/>
                <w:i/>
                <w:iCs/>
                <w:sz w:val="18"/>
                <w:szCs w:val="18"/>
              </w:rPr>
            </w:pPr>
          </w:p>
          <w:p w14:paraId="7CFBBE88" w14:textId="77777777" w:rsidR="008E1088" w:rsidRPr="007E3E69" w:rsidRDefault="00A7512E" w:rsidP="008E1088">
            <w:pPr>
              <w:widowControl w:val="0"/>
              <w:jc w:val="both"/>
              <w:rPr>
                <w:rFonts w:ascii="Arial" w:eastAsia="Helvetica" w:hAnsi="Arial" w:cs="Arial"/>
                <w:b/>
                <w:bCs/>
                <w:i/>
                <w:iCs/>
                <w:sz w:val="18"/>
                <w:szCs w:val="18"/>
              </w:rPr>
            </w:pPr>
            <w:r w:rsidRPr="007E3E69">
              <w:rPr>
                <w:rFonts w:ascii="Arial" w:eastAsia="Helvetica" w:hAnsi="Arial" w:cs="Arial"/>
                <w:b/>
                <w:bCs/>
                <w:i/>
                <w:iCs/>
                <w:sz w:val="18"/>
                <w:szCs w:val="18"/>
              </w:rPr>
              <w:t xml:space="preserve">Vertientes Estratégicas Prioritarias: categorías temáticas de atención preferente para la asignación de subsidios y ayudas sociales en las modalidades B y C, consistentes en: </w:t>
            </w:r>
          </w:p>
          <w:p w14:paraId="266B21F2" w14:textId="77777777" w:rsidR="008E1088" w:rsidRPr="007E3E69" w:rsidRDefault="008E1088" w:rsidP="008E1088">
            <w:pPr>
              <w:widowControl w:val="0"/>
              <w:jc w:val="both"/>
              <w:rPr>
                <w:rFonts w:ascii="Arial" w:eastAsia="Helvetica" w:hAnsi="Arial" w:cs="Arial"/>
                <w:b/>
                <w:bCs/>
                <w:i/>
                <w:iCs/>
                <w:sz w:val="18"/>
                <w:szCs w:val="18"/>
              </w:rPr>
            </w:pPr>
          </w:p>
          <w:p w14:paraId="15BE0537" w14:textId="7702034C" w:rsidR="00A7512E" w:rsidRPr="007E3E69" w:rsidRDefault="00A7512E" w:rsidP="008E1088">
            <w:pPr>
              <w:widowControl w:val="0"/>
              <w:jc w:val="both"/>
              <w:rPr>
                <w:rFonts w:ascii="Arial" w:eastAsia="Helvetica" w:hAnsi="Arial" w:cs="Arial"/>
                <w:b/>
                <w:bCs/>
                <w:i/>
                <w:iCs/>
                <w:sz w:val="18"/>
                <w:szCs w:val="18"/>
              </w:rPr>
            </w:pPr>
            <w:r w:rsidRPr="007E3E69">
              <w:rPr>
                <w:rFonts w:ascii="Arial" w:eastAsia="Helvetica" w:hAnsi="Arial" w:cs="Arial"/>
                <w:b/>
                <w:bCs/>
                <w:i/>
                <w:iCs/>
                <w:sz w:val="18"/>
                <w:szCs w:val="18"/>
              </w:rPr>
              <w:t xml:space="preserve">1. Economía del cuidado y fortalecimiento de sistemas comunitarios de cuidados; </w:t>
            </w:r>
          </w:p>
          <w:p w14:paraId="23457844" w14:textId="77777777" w:rsidR="008E1088" w:rsidRPr="007E3E69" w:rsidRDefault="008E1088" w:rsidP="008E1088">
            <w:pPr>
              <w:widowControl w:val="0"/>
              <w:jc w:val="both"/>
              <w:rPr>
                <w:rFonts w:ascii="Arial" w:eastAsia="Helvetica" w:hAnsi="Arial" w:cs="Arial"/>
                <w:b/>
                <w:bCs/>
                <w:i/>
                <w:iCs/>
                <w:sz w:val="18"/>
                <w:szCs w:val="18"/>
              </w:rPr>
            </w:pPr>
          </w:p>
          <w:p w14:paraId="35DADB2F" w14:textId="545813C5" w:rsidR="00A7512E" w:rsidRPr="007E3E69" w:rsidRDefault="00A7512E" w:rsidP="008E1088">
            <w:pPr>
              <w:widowControl w:val="0"/>
              <w:jc w:val="both"/>
              <w:rPr>
                <w:rFonts w:ascii="Arial" w:eastAsia="Helvetica" w:hAnsi="Arial" w:cs="Arial"/>
                <w:b/>
                <w:bCs/>
                <w:i/>
                <w:iCs/>
                <w:sz w:val="18"/>
                <w:szCs w:val="18"/>
              </w:rPr>
            </w:pPr>
            <w:r w:rsidRPr="007E3E69">
              <w:rPr>
                <w:rFonts w:ascii="Arial" w:eastAsia="Helvetica" w:hAnsi="Arial" w:cs="Arial"/>
                <w:b/>
                <w:bCs/>
                <w:i/>
                <w:iCs/>
                <w:sz w:val="18"/>
                <w:szCs w:val="18"/>
              </w:rPr>
              <w:t xml:space="preserve">2. Cultura comunitaria y garantía de derechos culturales; </w:t>
            </w:r>
          </w:p>
          <w:p w14:paraId="79C1E722" w14:textId="77777777" w:rsidR="008E1088" w:rsidRPr="007E3E69" w:rsidRDefault="008E1088" w:rsidP="008E1088">
            <w:pPr>
              <w:widowControl w:val="0"/>
              <w:jc w:val="both"/>
              <w:rPr>
                <w:rFonts w:ascii="Arial" w:eastAsia="Helvetica" w:hAnsi="Arial" w:cs="Arial"/>
                <w:b/>
                <w:bCs/>
                <w:i/>
                <w:iCs/>
                <w:sz w:val="18"/>
                <w:szCs w:val="18"/>
              </w:rPr>
            </w:pPr>
          </w:p>
          <w:p w14:paraId="28176980" w14:textId="1ECCEF53" w:rsidR="00A7512E" w:rsidRPr="007E3E69" w:rsidRDefault="00A7512E" w:rsidP="008E1088">
            <w:pPr>
              <w:widowControl w:val="0"/>
              <w:jc w:val="both"/>
              <w:rPr>
                <w:rFonts w:ascii="Arial" w:eastAsia="Helvetica" w:hAnsi="Arial" w:cs="Arial"/>
                <w:b/>
                <w:bCs/>
                <w:i/>
                <w:iCs/>
                <w:sz w:val="18"/>
                <w:szCs w:val="18"/>
              </w:rPr>
            </w:pPr>
            <w:r w:rsidRPr="007E3E69">
              <w:rPr>
                <w:rFonts w:ascii="Arial" w:eastAsia="Helvetica" w:hAnsi="Arial" w:cs="Arial"/>
                <w:b/>
                <w:bCs/>
                <w:i/>
                <w:iCs/>
                <w:sz w:val="18"/>
                <w:szCs w:val="18"/>
              </w:rPr>
              <w:t xml:space="preserve">3. Salud integral de personas privadas de su libertad; y </w:t>
            </w:r>
          </w:p>
          <w:p w14:paraId="37061340" w14:textId="77777777" w:rsidR="008E1088" w:rsidRPr="007E3E69" w:rsidRDefault="008E1088" w:rsidP="008E1088">
            <w:pPr>
              <w:widowControl w:val="0"/>
              <w:jc w:val="both"/>
              <w:rPr>
                <w:rFonts w:ascii="Arial" w:eastAsia="Helvetica" w:hAnsi="Arial" w:cs="Arial"/>
                <w:b/>
                <w:bCs/>
                <w:i/>
                <w:iCs/>
                <w:sz w:val="18"/>
                <w:szCs w:val="18"/>
              </w:rPr>
            </w:pPr>
          </w:p>
          <w:p w14:paraId="25371BA8" w14:textId="77777777" w:rsidR="00A7512E" w:rsidRPr="007E3E69" w:rsidRDefault="00A7512E" w:rsidP="008E1088">
            <w:pPr>
              <w:widowControl w:val="0"/>
              <w:jc w:val="both"/>
              <w:rPr>
                <w:rFonts w:ascii="Arial" w:eastAsia="Helvetica" w:hAnsi="Arial" w:cs="Arial"/>
                <w:b/>
                <w:bCs/>
                <w:i/>
                <w:iCs/>
                <w:sz w:val="18"/>
                <w:szCs w:val="18"/>
              </w:rPr>
            </w:pPr>
            <w:r w:rsidRPr="007E3E69">
              <w:rPr>
                <w:rFonts w:ascii="Arial" w:eastAsia="Helvetica" w:hAnsi="Arial" w:cs="Arial"/>
                <w:b/>
                <w:bCs/>
                <w:i/>
                <w:iCs/>
                <w:sz w:val="18"/>
                <w:szCs w:val="18"/>
              </w:rPr>
              <w:t xml:space="preserve">4. Innovación social y tecnológica aplicada al mejoramiento de servicios públicos municipales. </w:t>
            </w:r>
          </w:p>
          <w:p w14:paraId="4E2CD2CC" w14:textId="77777777" w:rsidR="00A7512E" w:rsidRPr="007E3E69" w:rsidRDefault="00A7512E" w:rsidP="008E1088">
            <w:pPr>
              <w:widowControl w:val="0"/>
              <w:jc w:val="both"/>
              <w:rPr>
                <w:rFonts w:ascii="Arial" w:eastAsia="Helvetica" w:hAnsi="Arial" w:cs="Arial"/>
                <w:i/>
                <w:iCs/>
                <w:sz w:val="18"/>
                <w:szCs w:val="18"/>
              </w:rPr>
            </w:pPr>
          </w:p>
          <w:p w14:paraId="289FC2FD" w14:textId="77777777" w:rsidR="00A7512E" w:rsidRPr="007E3E69" w:rsidRDefault="00A7512E" w:rsidP="008E1088">
            <w:pPr>
              <w:widowControl w:val="0"/>
              <w:jc w:val="both"/>
              <w:rPr>
                <w:rFonts w:ascii="Arial" w:eastAsia="Helvetica" w:hAnsi="Arial" w:cs="Arial"/>
                <w:i/>
                <w:iCs/>
                <w:sz w:val="18"/>
                <w:szCs w:val="18"/>
              </w:rPr>
            </w:pPr>
          </w:p>
          <w:p w14:paraId="14082673" w14:textId="77777777" w:rsidR="00A7512E" w:rsidRPr="007E3E69" w:rsidRDefault="00A7512E" w:rsidP="008E1088">
            <w:pPr>
              <w:widowControl w:val="0"/>
              <w:jc w:val="both"/>
              <w:rPr>
                <w:rFonts w:ascii="Arial" w:eastAsia="Helvetica" w:hAnsi="Arial" w:cs="Arial"/>
                <w:i/>
                <w:iCs/>
                <w:sz w:val="18"/>
                <w:szCs w:val="18"/>
              </w:rPr>
            </w:pPr>
            <w:r w:rsidRPr="007E3E69">
              <w:rPr>
                <w:rFonts w:ascii="Arial" w:eastAsia="Helvetica" w:hAnsi="Arial" w:cs="Arial"/>
                <w:i/>
                <w:iCs/>
                <w:sz w:val="18"/>
                <w:szCs w:val="18"/>
              </w:rPr>
              <w:t xml:space="preserve">[...] </w:t>
            </w:r>
          </w:p>
          <w:p w14:paraId="009924A2" w14:textId="77777777" w:rsidR="00A7512E" w:rsidRPr="007E3E69" w:rsidRDefault="00A7512E" w:rsidP="008E1088">
            <w:pPr>
              <w:widowControl w:val="0"/>
              <w:jc w:val="both"/>
              <w:rPr>
                <w:rFonts w:ascii="Arial" w:eastAsia="Helvetica" w:hAnsi="Arial" w:cs="Arial"/>
                <w:i/>
                <w:iCs/>
                <w:sz w:val="18"/>
                <w:szCs w:val="18"/>
              </w:rPr>
            </w:pPr>
          </w:p>
        </w:tc>
      </w:tr>
      <w:tr w:rsidR="00A7512E" w:rsidRPr="007E3E69" w14:paraId="23812D02" w14:textId="77777777" w:rsidTr="0057576F">
        <w:trPr>
          <w:trHeight w:hRule="exact" w:val="22812"/>
        </w:trPr>
        <w:tc>
          <w:tcPr>
            <w:tcW w:w="4425" w:type="dxa"/>
            <w:shd w:val="clear" w:color="auto" w:fill="auto"/>
            <w:tcMar>
              <w:top w:w="100" w:type="dxa"/>
              <w:left w:w="100" w:type="dxa"/>
              <w:bottom w:w="100" w:type="dxa"/>
              <w:right w:w="100" w:type="dxa"/>
            </w:tcMar>
          </w:tcPr>
          <w:p w14:paraId="568154B1" w14:textId="77777777"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lastRenderedPageBreak/>
              <w:t>III. DEL COMITÉ PARA OTORGAR SUBSIDIOS Y AYUDAS SOCIALES DEL PRESUPUESTO DE EGRESOS 2026</w:t>
            </w:r>
          </w:p>
          <w:p w14:paraId="3A9AE35B" w14:textId="77777777"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1. a la 2. [...]</w:t>
            </w:r>
          </w:p>
          <w:p w14:paraId="6310DC25" w14:textId="77777777"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3. Atribuciones del Comité.</w:t>
            </w:r>
          </w:p>
          <w:p w14:paraId="18DA593A" w14:textId="77777777"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I. a la II. [...]</w:t>
            </w:r>
          </w:p>
          <w:p w14:paraId="0B9DBB20" w14:textId="77777777"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III. Analizar, evaluar y dictaminar sobre la procedencia o rechazo de la entrega de subsidios y ayudas sociales, derivadas de las solicitudes de apoyo recibidas en la Oficialía de Partes de la Presidencia del Ayuntamiento y turnadas al Comité a través de su presidencia.</w:t>
            </w:r>
          </w:p>
          <w:p w14:paraId="3D205ED1" w14:textId="77777777" w:rsidR="00A7512E" w:rsidRPr="007E3E69" w:rsidRDefault="00A7512E" w:rsidP="008E1088">
            <w:pPr>
              <w:spacing w:line="276" w:lineRule="auto"/>
              <w:jc w:val="both"/>
              <w:rPr>
                <w:rFonts w:ascii="Arial" w:eastAsia="Helvetica" w:hAnsi="Arial" w:cs="Arial"/>
                <w:i/>
                <w:iCs/>
                <w:sz w:val="18"/>
                <w:szCs w:val="18"/>
              </w:rPr>
            </w:pPr>
          </w:p>
          <w:p w14:paraId="1DE24781" w14:textId="77777777" w:rsidR="00A7512E" w:rsidRPr="007E3E69" w:rsidRDefault="00A7512E" w:rsidP="008E1088">
            <w:pPr>
              <w:spacing w:line="276" w:lineRule="auto"/>
              <w:jc w:val="both"/>
              <w:rPr>
                <w:rFonts w:ascii="Arial" w:eastAsia="Helvetica" w:hAnsi="Arial" w:cs="Arial"/>
                <w:i/>
                <w:iCs/>
                <w:sz w:val="18"/>
                <w:szCs w:val="18"/>
              </w:rPr>
            </w:pPr>
          </w:p>
          <w:p w14:paraId="0CDDCF99" w14:textId="77777777" w:rsidR="00A7512E" w:rsidRPr="007E3E69" w:rsidRDefault="00A7512E" w:rsidP="008E1088">
            <w:pPr>
              <w:spacing w:line="276" w:lineRule="auto"/>
              <w:jc w:val="both"/>
              <w:rPr>
                <w:rFonts w:ascii="Arial" w:eastAsia="Helvetica" w:hAnsi="Arial" w:cs="Arial"/>
                <w:i/>
                <w:iCs/>
                <w:sz w:val="18"/>
                <w:szCs w:val="18"/>
              </w:rPr>
            </w:pPr>
          </w:p>
          <w:p w14:paraId="3471C8BF" w14:textId="77777777"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IV. a la VI. [...]</w:t>
            </w:r>
          </w:p>
          <w:p w14:paraId="0C2F08A7" w14:textId="77777777"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VII. Resolver sobre los casos no previstos en las presentes Reglas de Operación.</w:t>
            </w:r>
          </w:p>
          <w:p w14:paraId="036BAA2A" w14:textId="77777777" w:rsidR="00A7512E" w:rsidRPr="007E3E69" w:rsidRDefault="00A7512E" w:rsidP="008E1088">
            <w:pPr>
              <w:spacing w:line="276" w:lineRule="auto"/>
              <w:jc w:val="both"/>
              <w:rPr>
                <w:rFonts w:ascii="Arial" w:eastAsia="Helvetica" w:hAnsi="Arial" w:cs="Arial"/>
                <w:i/>
                <w:iCs/>
                <w:sz w:val="18"/>
                <w:szCs w:val="18"/>
              </w:rPr>
            </w:pPr>
          </w:p>
          <w:p w14:paraId="546BC946" w14:textId="77777777" w:rsidR="00A7512E" w:rsidRPr="007E3E69" w:rsidRDefault="00A7512E" w:rsidP="008E1088">
            <w:pPr>
              <w:spacing w:line="276" w:lineRule="auto"/>
              <w:jc w:val="both"/>
              <w:rPr>
                <w:rFonts w:ascii="Arial" w:eastAsia="Helvetica" w:hAnsi="Arial" w:cs="Arial"/>
                <w:i/>
                <w:iCs/>
                <w:sz w:val="18"/>
                <w:szCs w:val="18"/>
              </w:rPr>
            </w:pPr>
          </w:p>
          <w:p w14:paraId="46156F3A" w14:textId="77777777" w:rsidR="00A7512E" w:rsidRPr="007E3E69" w:rsidRDefault="00A7512E" w:rsidP="008E1088">
            <w:pPr>
              <w:spacing w:line="276" w:lineRule="auto"/>
              <w:jc w:val="both"/>
              <w:rPr>
                <w:rFonts w:ascii="Arial" w:eastAsia="Helvetica" w:hAnsi="Arial" w:cs="Arial"/>
                <w:i/>
                <w:iCs/>
                <w:sz w:val="18"/>
                <w:szCs w:val="18"/>
              </w:rPr>
            </w:pPr>
          </w:p>
          <w:p w14:paraId="3F58D405" w14:textId="77777777"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VIII. [...]</w:t>
            </w:r>
          </w:p>
          <w:p w14:paraId="4DCA9663" w14:textId="77777777"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IX. [...]</w:t>
            </w:r>
          </w:p>
          <w:p w14:paraId="6FF8343F" w14:textId="77777777"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Sin correlativo.</w:t>
            </w:r>
          </w:p>
          <w:p w14:paraId="1FF93E63" w14:textId="77777777" w:rsidR="00A7512E" w:rsidRPr="007E3E69" w:rsidRDefault="00A7512E" w:rsidP="008E1088">
            <w:pPr>
              <w:spacing w:line="276" w:lineRule="auto"/>
              <w:jc w:val="both"/>
              <w:rPr>
                <w:rFonts w:ascii="Arial" w:eastAsia="Helvetica" w:hAnsi="Arial" w:cs="Arial"/>
                <w:i/>
                <w:iCs/>
                <w:sz w:val="18"/>
                <w:szCs w:val="18"/>
              </w:rPr>
            </w:pPr>
          </w:p>
          <w:p w14:paraId="37DB2C37" w14:textId="77777777" w:rsidR="00A7512E" w:rsidRPr="007E3E69" w:rsidRDefault="00A7512E" w:rsidP="008E1088">
            <w:pPr>
              <w:spacing w:line="276" w:lineRule="auto"/>
              <w:jc w:val="both"/>
              <w:rPr>
                <w:rFonts w:ascii="Arial" w:eastAsia="Helvetica" w:hAnsi="Arial" w:cs="Arial"/>
                <w:i/>
                <w:iCs/>
                <w:sz w:val="18"/>
                <w:szCs w:val="18"/>
              </w:rPr>
            </w:pPr>
          </w:p>
          <w:p w14:paraId="6E3C020F" w14:textId="77777777" w:rsidR="00A7512E" w:rsidRPr="007E3E69" w:rsidRDefault="00A7512E" w:rsidP="008E1088">
            <w:pPr>
              <w:spacing w:line="276" w:lineRule="auto"/>
              <w:jc w:val="both"/>
              <w:rPr>
                <w:rFonts w:ascii="Arial" w:eastAsia="Helvetica" w:hAnsi="Arial" w:cs="Arial"/>
                <w:i/>
                <w:iCs/>
                <w:sz w:val="18"/>
                <w:szCs w:val="18"/>
              </w:rPr>
            </w:pPr>
          </w:p>
          <w:p w14:paraId="0F27EF9D" w14:textId="77777777" w:rsidR="00A7512E" w:rsidRPr="007E3E69" w:rsidRDefault="00A7512E" w:rsidP="008E1088">
            <w:pPr>
              <w:spacing w:line="276" w:lineRule="auto"/>
              <w:jc w:val="both"/>
              <w:rPr>
                <w:rFonts w:ascii="Arial" w:eastAsia="Helvetica" w:hAnsi="Arial" w:cs="Arial"/>
                <w:i/>
                <w:iCs/>
                <w:sz w:val="18"/>
                <w:szCs w:val="18"/>
              </w:rPr>
            </w:pPr>
          </w:p>
          <w:p w14:paraId="0A201EBF" w14:textId="77777777" w:rsidR="00A7512E" w:rsidRPr="007E3E69" w:rsidRDefault="00A7512E" w:rsidP="008E1088">
            <w:pPr>
              <w:spacing w:line="276" w:lineRule="auto"/>
              <w:jc w:val="both"/>
              <w:rPr>
                <w:rFonts w:ascii="Arial" w:eastAsia="Helvetica" w:hAnsi="Arial" w:cs="Arial"/>
                <w:i/>
                <w:iCs/>
                <w:sz w:val="18"/>
                <w:szCs w:val="18"/>
              </w:rPr>
            </w:pPr>
          </w:p>
          <w:p w14:paraId="0D484E85" w14:textId="77777777" w:rsidR="00A7512E" w:rsidRPr="007E3E69" w:rsidRDefault="00A7512E" w:rsidP="008E1088">
            <w:pPr>
              <w:spacing w:line="276" w:lineRule="auto"/>
              <w:jc w:val="both"/>
              <w:rPr>
                <w:rFonts w:ascii="Arial" w:eastAsia="Helvetica" w:hAnsi="Arial" w:cs="Arial"/>
                <w:i/>
                <w:iCs/>
                <w:sz w:val="18"/>
                <w:szCs w:val="18"/>
              </w:rPr>
            </w:pPr>
          </w:p>
          <w:p w14:paraId="29F90295" w14:textId="77777777"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Sin correlativo</w:t>
            </w:r>
          </w:p>
          <w:p w14:paraId="50E4E5CB" w14:textId="77777777" w:rsidR="00A7512E" w:rsidRPr="007E3E69" w:rsidRDefault="00A7512E" w:rsidP="008E1088">
            <w:pPr>
              <w:spacing w:line="276" w:lineRule="auto"/>
              <w:jc w:val="both"/>
              <w:rPr>
                <w:rFonts w:ascii="Arial" w:eastAsia="Helvetica" w:hAnsi="Arial" w:cs="Arial"/>
                <w:i/>
                <w:iCs/>
                <w:sz w:val="18"/>
                <w:szCs w:val="18"/>
              </w:rPr>
            </w:pPr>
          </w:p>
          <w:p w14:paraId="78508A83" w14:textId="77777777" w:rsidR="00A7512E" w:rsidRPr="007E3E69" w:rsidRDefault="00A7512E" w:rsidP="008E1088">
            <w:pPr>
              <w:spacing w:line="276" w:lineRule="auto"/>
              <w:jc w:val="both"/>
              <w:rPr>
                <w:rFonts w:ascii="Arial" w:eastAsia="Helvetica" w:hAnsi="Arial" w:cs="Arial"/>
                <w:i/>
                <w:iCs/>
                <w:sz w:val="18"/>
                <w:szCs w:val="18"/>
              </w:rPr>
            </w:pPr>
          </w:p>
          <w:p w14:paraId="44DEC7C3" w14:textId="77777777" w:rsidR="00A7512E" w:rsidRPr="007E3E69" w:rsidRDefault="00A7512E" w:rsidP="008E1088">
            <w:pPr>
              <w:spacing w:line="276" w:lineRule="auto"/>
              <w:jc w:val="both"/>
              <w:rPr>
                <w:rFonts w:ascii="Arial" w:eastAsia="Helvetica" w:hAnsi="Arial" w:cs="Arial"/>
                <w:i/>
                <w:iCs/>
                <w:sz w:val="18"/>
                <w:szCs w:val="18"/>
              </w:rPr>
            </w:pPr>
          </w:p>
          <w:p w14:paraId="31A26D91" w14:textId="77777777" w:rsidR="00A7512E" w:rsidRPr="007E3E69" w:rsidRDefault="00A7512E" w:rsidP="008E1088">
            <w:pPr>
              <w:spacing w:line="276" w:lineRule="auto"/>
              <w:jc w:val="both"/>
              <w:rPr>
                <w:rFonts w:ascii="Arial" w:eastAsia="Helvetica" w:hAnsi="Arial" w:cs="Arial"/>
                <w:i/>
                <w:iCs/>
                <w:sz w:val="18"/>
                <w:szCs w:val="18"/>
              </w:rPr>
            </w:pPr>
          </w:p>
          <w:p w14:paraId="3F521277" w14:textId="77777777"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w:t>
            </w:r>
          </w:p>
          <w:p w14:paraId="4A9B4150" w14:textId="77777777"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w:t>
            </w:r>
          </w:p>
          <w:p w14:paraId="41256AFC" w14:textId="77777777"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w:t>
            </w:r>
          </w:p>
          <w:p w14:paraId="538625FB" w14:textId="77777777"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4. [...]</w:t>
            </w:r>
          </w:p>
          <w:p w14:paraId="5C6BDF41" w14:textId="77777777"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5. Atribuciones de la Secretaría Técnica del Comité.</w:t>
            </w:r>
          </w:p>
          <w:p w14:paraId="3160AEFC" w14:textId="51FB5384"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I. a la II. [...]</w:t>
            </w:r>
          </w:p>
          <w:p w14:paraId="6525C260" w14:textId="77777777" w:rsidR="00A7512E" w:rsidRPr="007E3E69" w:rsidRDefault="00A7512E" w:rsidP="008E1088">
            <w:pPr>
              <w:spacing w:line="276" w:lineRule="auto"/>
              <w:jc w:val="both"/>
              <w:rPr>
                <w:rFonts w:ascii="Arial" w:eastAsia="Helvetica" w:hAnsi="Arial" w:cs="Arial"/>
                <w:i/>
                <w:iCs/>
                <w:sz w:val="18"/>
                <w:szCs w:val="18"/>
              </w:rPr>
            </w:pPr>
          </w:p>
          <w:p w14:paraId="749ECBFE" w14:textId="77777777" w:rsidR="00A7512E" w:rsidRPr="007E3E69" w:rsidRDefault="00A7512E" w:rsidP="008E1088">
            <w:pPr>
              <w:spacing w:line="276" w:lineRule="auto"/>
              <w:jc w:val="both"/>
              <w:rPr>
                <w:rFonts w:ascii="Arial" w:eastAsia="Helvetica" w:hAnsi="Arial" w:cs="Arial"/>
                <w:i/>
                <w:iCs/>
                <w:sz w:val="18"/>
                <w:szCs w:val="18"/>
              </w:rPr>
            </w:pPr>
          </w:p>
          <w:p w14:paraId="0B04B76D" w14:textId="77777777"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III. Elaborar el proyecto de dictamen técnico que corresponda y remitirlo a la presidencia para ser circulado con la convocatoria a sesión ordinaria o extraordinaria.</w:t>
            </w:r>
          </w:p>
          <w:p w14:paraId="4EFD96A8" w14:textId="77777777" w:rsidR="00A7512E" w:rsidRPr="007E3E69" w:rsidRDefault="00A7512E" w:rsidP="008E1088">
            <w:pPr>
              <w:spacing w:line="276" w:lineRule="auto"/>
              <w:jc w:val="both"/>
              <w:rPr>
                <w:rFonts w:ascii="Arial" w:eastAsia="Helvetica" w:hAnsi="Arial" w:cs="Arial"/>
                <w:i/>
                <w:iCs/>
                <w:sz w:val="18"/>
                <w:szCs w:val="18"/>
              </w:rPr>
            </w:pPr>
          </w:p>
          <w:p w14:paraId="71897E80" w14:textId="77777777" w:rsidR="00A7512E" w:rsidRPr="007E3E69" w:rsidRDefault="00A7512E" w:rsidP="008E1088">
            <w:pPr>
              <w:spacing w:line="276" w:lineRule="auto"/>
              <w:jc w:val="both"/>
              <w:rPr>
                <w:rFonts w:ascii="Arial" w:eastAsia="Helvetica" w:hAnsi="Arial" w:cs="Arial"/>
                <w:i/>
                <w:iCs/>
                <w:sz w:val="18"/>
                <w:szCs w:val="18"/>
              </w:rPr>
            </w:pPr>
          </w:p>
          <w:p w14:paraId="42C6DBAD" w14:textId="77777777"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IV. [...]</w:t>
            </w:r>
          </w:p>
          <w:p w14:paraId="61E65A55" w14:textId="77777777"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V. Coordinar la atención y asesorar a las personas solicitantes sobre el proceso en la integración de expedientes que corresponda en cada modalidad en la que tenga intervención el Comité.</w:t>
            </w:r>
          </w:p>
          <w:p w14:paraId="5D244A97" w14:textId="77777777" w:rsidR="00A7512E" w:rsidRPr="007E3E69" w:rsidRDefault="00A7512E" w:rsidP="008E1088">
            <w:pPr>
              <w:spacing w:line="276" w:lineRule="auto"/>
              <w:jc w:val="both"/>
              <w:rPr>
                <w:rFonts w:ascii="Arial" w:eastAsia="Helvetica" w:hAnsi="Arial" w:cs="Arial"/>
                <w:i/>
                <w:iCs/>
                <w:sz w:val="18"/>
                <w:szCs w:val="18"/>
              </w:rPr>
            </w:pPr>
          </w:p>
          <w:p w14:paraId="544E6948" w14:textId="77777777" w:rsidR="00A7512E" w:rsidRPr="007E3E69" w:rsidRDefault="00A7512E" w:rsidP="008E1088">
            <w:pPr>
              <w:spacing w:line="276" w:lineRule="auto"/>
              <w:jc w:val="both"/>
              <w:rPr>
                <w:rFonts w:ascii="Arial" w:eastAsia="Helvetica" w:hAnsi="Arial" w:cs="Arial"/>
                <w:i/>
                <w:iCs/>
                <w:sz w:val="18"/>
                <w:szCs w:val="18"/>
              </w:rPr>
            </w:pPr>
          </w:p>
          <w:p w14:paraId="5F29D49C" w14:textId="6837FD82"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VI. a la VII. [...]</w:t>
            </w:r>
          </w:p>
        </w:tc>
        <w:tc>
          <w:tcPr>
            <w:tcW w:w="4395" w:type="dxa"/>
            <w:shd w:val="clear" w:color="auto" w:fill="auto"/>
            <w:tcMar>
              <w:top w:w="100" w:type="dxa"/>
              <w:left w:w="100" w:type="dxa"/>
              <w:bottom w:w="100" w:type="dxa"/>
              <w:right w:w="100" w:type="dxa"/>
            </w:tcMar>
          </w:tcPr>
          <w:p w14:paraId="62CE3C43" w14:textId="77777777" w:rsidR="00A7512E" w:rsidRPr="007E3E69" w:rsidRDefault="00A7512E" w:rsidP="008E1088">
            <w:pPr>
              <w:jc w:val="both"/>
              <w:rPr>
                <w:rFonts w:ascii="Arial" w:eastAsia="Helvetica" w:hAnsi="Arial" w:cs="Arial"/>
                <w:i/>
                <w:iCs/>
                <w:sz w:val="18"/>
                <w:szCs w:val="18"/>
              </w:rPr>
            </w:pPr>
            <w:r w:rsidRPr="007E3E69">
              <w:rPr>
                <w:rFonts w:ascii="Arial" w:eastAsia="Helvetica" w:hAnsi="Arial" w:cs="Arial"/>
                <w:i/>
                <w:iCs/>
                <w:sz w:val="18"/>
                <w:szCs w:val="18"/>
              </w:rPr>
              <w:t>III. DEL COMITÉ PARA OTORGAR SUBSIDIOS Y AYUDAS SOCIALES DEL PRESUPUESTO DE EGRESOS 2026</w:t>
            </w:r>
          </w:p>
          <w:p w14:paraId="1CEABD25" w14:textId="77777777" w:rsidR="00A7512E" w:rsidRPr="007E3E69" w:rsidRDefault="00A7512E" w:rsidP="008E1088">
            <w:pPr>
              <w:jc w:val="both"/>
              <w:rPr>
                <w:rFonts w:ascii="Arial" w:eastAsia="Helvetica" w:hAnsi="Arial" w:cs="Arial"/>
                <w:i/>
                <w:iCs/>
                <w:sz w:val="18"/>
                <w:szCs w:val="18"/>
              </w:rPr>
            </w:pPr>
            <w:r w:rsidRPr="007E3E69">
              <w:rPr>
                <w:rFonts w:ascii="Arial" w:eastAsia="Helvetica" w:hAnsi="Arial" w:cs="Arial"/>
                <w:i/>
                <w:iCs/>
                <w:sz w:val="18"/>
                <w:szCs w:val="18"/>
              </w:rPr>
              <w:t>1. a la 2. [...]</w:t>
            </w:r>
          </w:p>
          <w:p w14:paraId="7466F002" w14:textId="77777777" w:rsidR="00A7512E" w:rsidRPr="007E3E69" w:rsidRDefault="00A7512E" w:rsidP="008E1088">
            <w:pPr>
              <w:jc w:val="both"/>
              <w:rPr>
                <w:rFonts w:ascii="Arial" w:eastAsia="Helvetica" w:hAnsi="Arial" w:cs="Arial"/>
                <w:i/>
                <w:iCs/>
                <w:sz w:val="18"/>
                <w:szCs w:val="18"/>
              </w:rPr>
            </w:pPr>
            <w:r w:rsidRPr="007E3E69">
              <w:rPr>
                <w:rFonts w:ascii="Arial" w:eastAsia="Helvetica" w:hAnsi="Arial" w:cs="Arial"/>
                <w:i/>
                <w:iCs/>
                <w:sz w:val="18"/>
                <w:szCs w:val="18"/>
              </w:rPr>
              <w:t>3. Atribuciones del Comité.</w:t>
            </w:r>
          </w:p>
          <w:p w14:paraId="2C126614" w14:textId="77777777" w:rsidR="00A7512E" w:rsidRPr="007E3E69" w:rsidRDefault="00A7512E" w:rsidP="008E1088">
            <w:pPr>
              <w:jc w:val="both"/>
              <w:rPr>
                <w:rFonts w:ascii="Arial" w:eastAsia="Helvetica" w:hAnsi="Arial" w:cs="Arial"/>
                <w:i/>
                <w:iCs/>
                <w:sz w:val="18"/>
                <w:szCs w:val="18"/>
              </w:rPr>
            </w:pPr>
            <w:r w:rsidRPr="007E3E69">
              <w:rPr>
                <w:rFonts w:ascii="Arial" w:eastAsia="Helvetica" w:hAnsi="Arial" w:cs="Arial"/>
                <w:i/>
                <w:iCs/>
                <w:sz w:val="18"/>
                <w:szCs w:val="18"/>
              </w:rPr>
              <w:t>I. a la II. [...]</w:t>
            </w:r>
          </w:p>
          <w:p w14:paraId="58E2CFBA" w14:textId="77777777" w:rsidR="00A7512E" w:rsidRPr="007E3E69" w:rsidRDefault="00A7512E" w:rsidP="008E1088">
            <w:pPr>
              <w:jc w:val="both"/>
              <w:rPr>
                <w:rFonts w:ascii="Arial" w:eastAsia="Helvetica" w:hAnsi="Arial" w:cs="Arial"/>
                <w:b/>
                <w:bCs/>
                <w:i/>
                <w:iCs/>
                <w:sz w:val="18"/>
                <w:szCs w:val="18"/>
              </w:rPr>
            </w:pPr>
            <w:r w:rsidRPr="007E3E69">
              <w:rPr>
                <w:rFonts w:ascii="Arial" w:eastAsia="Helvetica" w:hAnsi="Arial" w:cs="Arial"/>
                <w:i/>
                <w:iCs/>
                <w:sz w:val="18"/>
                <w:szCs w:val="18"/>
              </w:rPr>
              <w:t xml:space="preserve">III. Analizar, evaluar y dictaminar sobre la procedencia o rechazo de la entrega de subsidios y ayudas sociales, derivadas de las solicitudes de apoyo recibidas en la Oficialía de Partes de la Presidencia del Ayuntamiento y turnadas al Comité a través de su presidencia, </w:t>
            </w:r>
            <w:r w:rsidRPr="007E3E69">
              <w:rPr>
                <w:rFonts w:ascii="Arial" w:eastAsia="Helvetica" w:hAnsi="Arial" w:cs="Arial"/>
                <w:b/>
                <w:bCs/>
                <w:i/>
                <w:iCs/>
                <w:sz w:val="18"/>
                <w:szCs w:val="18"/>
              </w:rPr>
              <w:t>incorporando como criterio de valoración ponderada el impacto acreditado respecto de alguna de las Vertientes Estratégicas Prioritarias previstas en las presentes Reglas.</w:t>
            </w:r>
          </w:p>
          <w:p w14:paraId="1047F0D5" w14:textId="77777777" w:rsidR="00A7512E" w:rsidRPr="007E3E69" w:rsidRDefault="00A7512E" w:rsidP="008E1088">
            <w:pPr>
              <w:jc w:val="both"/>
              <w:rPr>
                <w:rFonts w:ascii="Arial" w:eastAsia="Helvetica" w:hAnsi="Arial" w:cs="Arial"/>
                <w:i/>
                <w:iCs/>
                <w:sz w:val="18"/>
                <w:szCs w:val="18"/>
              </w:rPr>
            </w:pPr>
            <w:r w:rsidRPr="007E3E69">
              <w:rPr>
                <w:rFonts w:ascii="Arial" w:eastAsia="Helvetica" w:hAnsi="Arial" w:cs="Arial"/>
                <w:i/>
                <w:iCs/>
                <w:sz w:val="18"/>
                <w:szCs w:val="18"/>
              </w:rPr>
              <w:t>IV. a la VI. [...]</w:t>
            </w:r>
          </w:p>
          <w:p w14:paraId="32EEE230" w14:textId="77777777" w:rsidR="00A7512E" w:rsidRPr="007E3E69" w:rsidRDefault="00A7512E" w:rsidP="008E1088">
            <w:pPr>
              <w:jc w:val="both"/>
              <w:rPr>
                <w:rFonts w:ascii="Arial" w:eastAsia="Helvetica" w:hAnsi="Arial" w:cs="Arial"/>
                <w:i/>
                <w:iCs/>
                <w:sz w:val="18"/>
                <w:szCs w:val="18"/>
              </w:rPr>
            </w:pPr>
            <w:r w:rsidRPr="007E3E69">
              <w:rPr>
                <w:rFonts w:ascii="Arial" w:eastAsia="Helvetica" w:hAnsi="Arial" w:cs="Arial"/>
                <w:i/>
                <w:iCs/>
                <w:sz w:val="18"/>
                <w:szCs w:val="18"/>
              </w:rPr>
              <w:t xml:space="preserve">VII. Resolver sobre los casos no previstos en las presentes Reglas de Operación, </w:t>
            </w:r>
            <w:r w:rsidRPr="007E3E69">
              <w:rPr>
                <w:rFonts w:ascii="Arial" w:eastAsia="Helvetica" w:hAnsi="Arial" w:cs="Arial"/>
                <w:b/>
                <w:bCs/>
                <w:i/>
                <w:iCs/>
                <w:sz w:val="18"/>
                <w:szCs w:val="18"/>
              </w:rPr>
              <w:t>así como emitir criterios interpretativos que fortalezcan la orientación estratégica, focalización social y eficacia redistributiva del gasto público asignado</w:t>
            </w:r>
            <w:r w:rsidRPr="007E3E69">
              <w:rPr>
                <w:rFonts w:ascii="Arial" w:eastAsia="Helvetica" w:hAnsi="Arial" w:cs="Arial"/>
                <w:i/>
                <w:iCs/>
                <w:sz w:val="18"/>
                <w:szCs w:val="18"/>
              </w:rPr>
              <w:t xml:space="preserve">. </w:t>
            </w:r>
          </w:p>
          <w:p w14:paraId="116817DE" w14:textId="77777777" w:rsidR="00A7512E" w:rsidRPr="007E3E69" w:rsidRDefault="00A7512E" w:rsidP="008E1088">
            <w:pPr>
              <w:jc w:val="both"/>
              <w:rPr>
                <w:rFonts w:ascii="Arial" w:eastAsia="Helvetica" w:hAnsi="Arial" w:cs="Arial"/>
                <w:i/>
                <w:iCs/>
                <w:sz w:val="18"/>
                <w:szCs w:val="18"/>
              </w:rPr>
            </w:pPr>
            <w:r w:rsidRPr="007E3E69">
              <w:rPr>
                <w:rFonts w:ascii="Arial" w:eastAsia="Helvetica" w:hAnsi="Arial" w:cs="Arial"/>
                <w:i/>
                <w:iCs/>
                <w:sz w:val="18"/>
                <w:szCs w:val="18"/>
              </w:rPr>
              <w:t>VIII. [...]</w:t>
            </w:r>
          </w:p>
          <w:p w14:paraId="61685D9D" w14:textId="77777777" w:rsidR="00A7512E" w:rsidRPr="007E3E69" w:rsidRDefault="00A7512E" w:rsidP="008E1088">
            <w:pPr>
              <w:jc w:val="both"/>
              <w:rPr>
                <w:rFonts w:ascii="Arial" w:eastAsia="Helvetica" w:hAnsi="Arial" w:cs="Arial"/>
                <w:i/>
                <w:iCs/>
                <w:sz w:val="18"/>
                <w:szCs w:val="18"/>
              </w:rPr>
            </w:pPr>
            <w:r w:rsidRPr="007E3E69">
              <w:rPr>
                <w:rFonts w:ascii="Arial" w:eastAsia="Helvetica" w:hAnsi="Arial" w:cs="Arial"/>
                <w:i/>
                <w:iCs/>
                <w:sz w:val="18"/>
                <w:szCs w:val="18"/>
              </w:rPr>
              <w:t>IX. [...]</w:t>
            </w:r>
          </w:p>
          <w:p w14:paraId="7BDC3230" w14:textId="77777777" w:rsidR="00A7512E" w:rsidRPr="007E3E69" w:rsidRDefault="00A7512E" w:rsidP="008E1088">
            <w:pPr>
              <w:jc w:val="both"/>
              <w:rPr>
                <w:rFonts w:ascii="Arial" w:eastAsia="Helvetica" w:hAnsi="Arial" w:cs="Arial"/>
                <w:b/>
                <w:bCs/>
                <w:i/>
                <w:iCs/>
                <w:sz w:val="18"/>
                <w:szCs w:val="18"/>
              </w:rPr>
            </w:pPr>
            <w:r w:rsidRPr="007E3E69">
              <w:rPr>
                <w:rFonts w:ascii="Arial" w:eastAsia="Helvetica" w:hAnsi="Arial" w:cs="Arial"/>
                <w:b/>
                <w:bCs/>
                <w:i/>
                <w:iCs/>
                <w:sz w:val="18"/>
                <w:szCs w:val="18"/>
              </w:rPr>
              <w:t xml:space="preserve">X. Determinar y hacer público un porcentaje mínimo del presupuesto correspondiente a las modalidades B y C que deberá orientarse preferentemente a proyectos vinculados con alguna de las Vertientes Estratégicas Prioritarias, atendiendo criterios de suficiencia presupuestal, equidad territorial e impacto social. </w:t>
            </w:r>
          </w:p>
          <w:p w14:paraId="497E59B1" w14:textId="77777777" w:rsidR="00A7512E" w:rsidRPr="007E3E69" w:rsidRDefault="00A7512E" w:rsidP="008E1088">
            <w:pPr>
              <w:jc w:val="both"/>
              <w:rPr>
                <w:rFonts w:ascii="Arial" w:eastAsia="Helvetica" w:hAnsi="Arial" w:cs="Arial"/>
                <w:b/>
                <w:bCs/>
                <w:i/>
                <w:iCs/>
                <w:sz w:val="18"/>
                <w:szCs w:val="18"/>
              </w:rPr>
            </w:pPr>
            <w:r w:rsidRPr="007E3E69">
              <w:rPr>
                <w:rFonts w:ascii="Arial" w:eastAsia="Helvetica" w:hAnsi="Arial" w:cs="Arial"/>
                <w:b/>
                <w:bCs/>
                <w:i/>
                <w:iCs/>
                <w:sz w:val="18"/>
                <w:szCs w:val="18"/>
              </w:rPr>
              <w:t xml:space="preserve">XI. Publicar trimestralmente un informe temático de seguimiento que contenga, al menos, la distribución presupuestaria por vertiente estratégica, número de proyectos aprobados, población beneficiada, indicadores agregados de impacto y estado de comprobación del gasto. </w:t>
            </w:r>
          </w:p>
          <w:p w14:paraId="0F43B7B1" w14:textId="77777777" w:rsidR="00A7512E" w:rsidRPr="007E3E69" w:rsidRDefault="00A7512E" w:rsidP="008E1088">
            <w:pPr>
              <w:jc w:val="both"/>
              <w:rPr>
                <w:rFonts w:ascii="Arial" w:eastAsia="Helvetica" w:hAnsi="Arial" w:cs="Arial"/>
                <w:i/>
                <w:iCs/>
                <w:sz w:val="18"/>
                <w:szCs w:val="18"/>
              </w:rPr>
            </w:pPr>
            <w:r w:rsidRPr="007E3E69">
              <w:rPr>
                <w:rFonts w:ascii="Arial" w:eastAsia="Helvetica" w:hAnsi="Arial" w:cs="Arial"/>
                <w:i/>
                <w:iCs/>
                <w:sz w:val="18"/>
                <w:szCs w:val="18"/>
              </w:rPr>
              <w:t>[...]</w:t>
            </w:r>
          </w:p>
          <w:p w14:paraId="33EAB35B" w14:textId="77777777" w:rsidR="00A7512E" w:rsidRPr="007E3E69" w:rsidRDefault="00A7512E" w:rsidP="008E1088">
            <w:pPr>
              <w:jc w:val="both"/>
              <w:rPr>
                <w:rFonts w:ascii="Arial" w:eastAsia="Helvetica" w:hAnsi="Arial" w:cs="Arial"/>
                <w:i/>
                <w:iCs/>
                <w:sz w:val="18"/>
                <w:szCs w:val="18"/>
              </w:rPr>
            </w:pPr>
            <w:r w:rsidRPr="007E3E69">
              <w:rPr>
                <w:rFonts w:ascii="Arial" w:eastAsia="Helvetica" w:hAnsi="Arial" w:cs="Arial"/>
                <w:i/>
                <w:iCs/>
                <w:sz w:val="18"/>
                <w:szCs w:val="18"/>
              </w:rPr>
              <w:t>[...]</w:t>
            </w:r>
          </w:p>
          <w:p w14:paraId="4DEF6A6C" w14:textId="77777777" w:rsidR="00A7512E" w:rsidRPr="007E3E69" w:rsidRDefault="00A7512E" w:rsidP="008E1088">
            <w:pPr>
              <w:jc w:val="both"/>
              <w:rPr>
                <w:rFonts w:ascii="Arial" w:eastAsia="Helvetica" w:hAnsi="Arial" w:cs="Arial"/>
                <w:i/>
                <w:iCs/>
                <w:sz w:val="18"/>
                <w:szCs w:val="18"/>
              </w:rPr>
            </w:pPr>
            <w:r w:rsidRPr="007E3E69">
              <w:rPr>
                <w:rFonts w:ascii="Arial" w:eastAsia="Helvetica" w:hAnsi="Arial" w:cs="Arial"/>
                <w:i/>
                <w:iCs/>
                <w:sz w:val="18"/>
                <w:szCs w:val="18"/>
              </w:rPr>
              <w:t>[...]</w:t>
            </w:r>
          </w:p>
          <w:p w14:paraId="74D28C32" w14:textId="77777777" w:rsidR="00A7512E" w:rsidRPr="007E3E69" w:rsidRDefault="00A7512E" w:rsidP="008E1088">
            <w:pPr>
              <w:jc w:val="both"/>
              <w:rPr>
                <w:rFonts w:ascii="Arial" w:eastAsia="Helvetica" w:hAnsi="Arial" w:cs="Arial"/>
                <w:i/>
                <w:iCs/>
                <w:sz w:val="18"/>
                <w:szCs w:val="18"/>
              </w:rPr>
            </w:pPr>
            <w:r w:rsidRPr="007E3E69">
              <w:rPr>
                <w:rFonts w:ascii="Arial" w:eastAsia="Helvetica" w:hAnsi="Arial" w:cs="Arial"/>
                <w:i/>
                <w:iCs/>
                <w:sz w:val="18"/>
                <w:szCs w:val="18"/>
              </w:rPr>
              <w:t>4. [...]</w:t>
            </w:r>
          </w:p>
          <w:p w14:paraId="4C5947A2" w14:textId="77777777" w:rsidR="00A7512E" w:rsidRPr="007E3E69" w:rsidRDefault="00A7512E" w:rsidP="008E1088">
            <w:pPr>
              <w:jc w:val="both"/>
              <w:rPr>
                <w:rFonts w:ascii="Arial" w:eastAsia="Helvetica" w:hAnsi="Arial" w:cs="Arial"/>
                <w:i/>
                <w:iCs/>
                <w:sz w:val="18"/>
                <w:szCs w:val="18"/>
              </w:rPr>
            </w:pPr>
            <w:r w:rsidRPr="007E3E69">
              <w:rPr>
                <w:rFonts w:ascii="Arial" w:eastAsia="Helvetica" w:hAnsi="Arial" w:cs="Arial"/>
                <w:i/>
                <w:iCs/>
                <w:sz w:val="18"/>
                <w:szCs w:val="18"/>
              </w:rPr>
              <w:t>5. Atribuciones de la Secretaría Técnica del Comité.</w:t>
            </w:r>
          </w:p>
          <w:p w14:paraId="181DFA3B" w14:textId="77777777" w:rsidR="00A7512E" w:rsidRPr="007E3E69" w:rsidRDefault="00A7512E" w:rsidP="008E1088">
            <w:pPr>
              <w:jc w:val="both"/>
              <w:rPr>
                <w:rFonts w:ascii="Arial" w:eastAsia="Helvetica" w:hAnsi="Arial" w:cs="Arial"/>
                <w:i/>
                <w:iCs/>
                <w:sz w:val="18"/>
                <w:szCs w:val="18"/>
              </w:rPr>
            </w:pPr>
            <w:r w:rsidRPr="007E3E69">
              <w:rPr>
                <w:rFonts w:ascii="Arial" w:eastAsia="Helvetica" w:hAnsi="Arial" w:cs="Arial"/>
                <w:i/>
                <w:iCs/>
                <w:sz w:val="18"/>
                <w:szCs w:val="18"/>
              </w:rPr>
              <w:t>I.  a la II. [...]</w:t>
            </w:r>
          </w:p>
          <w:p w14:paraId="51155DE2" w14:textId="77777777" w:rsidR="00A7512E" w:rsidRPr="007E3E69" w:rsidRDefault="00A7512E" w:rsidP="008E1088">
            <w:pPr>
              <w:jc w:val="both"/>
              <w:rPr>
                <w:rFonts w:ascii="Arial" w:eastAsia="Helvetica" w:hAnsi="Arial" w:cs="Arial"/>
                <w:i/>
                <w:iCs/>
                <w:sz w:val="18"/>
                <w:szCs w:val="18"/>
              </w:rPr>
            </w:pPr>
          </w:p>
          <w:p w14:paraId="3BBF86A3" w14:textId="77777777" w:rsidR="00A7512E" w:rsidRPr="007E3E69" w:rsidRDefault="00A7512E" w:rsidP="008E1088">
            <w:pPr>
              <w:jc w:val="both"/>
              <w:rPr>
                <w:rFonts w:ascii="Arial" w:eastAsia="Helvetica" w:hAnsi="Arial" w:cs="Arial"/>
                <w:i/>
                <w:iCs/>
                <w:sz w:val="18"/>
                <w:szCs w:val="18"/>
              </w:rPr>
            </w:pPr>
          </w:p>
          <w:p w14:paraId="3D9CE565" w14:textId="77777777" w:rsidR="00A7512E" w:rsidRPr="007E3E69" w:rsidRDefault="00A7512E" w:rsidP="008E1088">
            <w:pPr>
              <w:jc w:val="both"/>
              <w:rPr>
                <w:rFonts w:ascii="Arial" w:eastAsia="Helvetica" w:hAnsi="Arial" w:cs="Arial"/>
                <w:b/>
                <w:bCs/>
                <w:i/>
                <w:iCs/>
                <w:sz w:val="18"/>
                <w:szCs w:val="18"/>
              </w:rPr>
            </w:pPr>
            <w:r w:rsidRPr="007E3E69">
              <w:rPr>
                <w:rFonts w:ascii="Arial" w:eastAsia="Helvetica" w:hAnsi="Arial" w:cs="Arial"/>
                <w:i/>
                <w:iCs/>
                <w:sz w:val="18"/>
                <w:szCs w:val="18"/>
              </w:rPr>
              <w:t xml:space="preserve">III. Elaborar el proyecto de dictamen técnico que corresponda y remitirlo a la presidencia para ser circulado con la convocatoria a sesión ordinaria o extraordinaria, </w:t>
            </w:r>
            <w:r w:rsidRPr="007E3E69">
              <w:rPr>
                <w:rFonts w:ascii="Arial" w:eastAsia="Helvetica" w:hAnsi="Arial" w:cs="Arial"/>
                <w:b/>
                <w:bCs/>
                <w:i/>
                <w:iCs/>
                <w:sz w:val="18"/>
                <w:szCs w:val="18"/>
              </w:rPr>
              <w:t xml:space="preserve">incorporando análisis específico sobre la alineación del proyecto con las Vertientes Estratégicas Prioritarias cuando la persona solicitante así lo declare. </w:t>
            </w:r>
          </w:p>
          <w:p w14:paraId="2FAA9FE7" w14:textId="77777777" w:rsidR="008E1088" w:rsidRPr="007E3E69" w:rsidRDefault="008E1088" w:rsidP="008E1088">
            <w:pPr>
              <w:jc w:val="both"/>
              <w:rPr>
                <w:rFonts w:ascii="Arial" w:eastAsia="Helvetica" w:hAnsi="Arial" w:cs="Arial"/>
                <w:i/>
                <w:iCs/>
                <w:sz w:val="18"/>
                <w:szCs w:val="18"/>
              </w:rPr>
            </w:pPr>
          </w:p>
          <w:p w14:paraId="0AA8AA75" w14:textId="77777777" w:rsidR="008E1088" w:rsidRPr="007E3E69" w:rsidRDefault="008E1088" w:rsidP="008E1088">
            <w:pPr>
              <w:jc w:val="both"/>
              <w:rPr>
                <w:rFonts w:ascii="Arial" w:eastAsia="Helvetica" w:hAnsi="Arial" w:cs="Arial"/>
                <w:i/>
                <w:iCs/>
                <w:sz w:val="18"/>
                <w:szCs w:val="18"/>
              </w:rPr>
            </w:pPr>
          </w:p>
          <w:p w14:paraId="2B07C18E" w14:textId="77777777" w:rsidR="008E1088" w:rsidRPr="007E3E69" w:rsidRDefault="008E1088" w:rsidP="008E1088">
            <w:pPr>
              <w:jc w:val="both"/>
              <w:rPr>
                <w:rFonts w:ascii="Arial" w:eastAsia="Helvetica" w:hAnsi="Arial" w:cs="Arial"/>
                <w:i/>
                <w:iCs/>
                <w:sz w:val="18"/>
                <w:szCs w:val="18"/>
              </w:rPr>
            </w:pPr>
          </w:p>
          <w:p w14:paraId="471926C9" w14:textId="039FF85D" w:rsidR="00A7512E" w:rsidRPr="007E3E69" w:rsidRDefault="00A7512E" w:rsidP="008E1088">
            <w:pPr>
              <w:jc w:val="both"/>
              <w:rPr>
                <w:rFonts w:ascii="Arial" w:eastAsia="Helvetica" w:hAnsi="Arial" w:cs="Arial"/>
                <w:i/>
                <w:iCs/>
                <w:sz w:val="18"/>
                <w:szCs w:val="18"/>
              </w:rPr>
            </w:pPr>
            <w:r w:rsidRPr="007E3E69">
              <w:rPr>
                <w:rFonts w:ascii="Arial" w:eastAsia="Helvetica" w:hAnsi="Arial" w:cs="Arial"/>
                <w:i/>
                <w:iCs/>
                <w:sz w:val="18"/>
                <w:szCs w:val="18"/>
              </w:rPr>
              <w:t>IV. [...]</w:t>
            </w:r>
          </w:p>
          <w:p w14:paraId="2AF1D7B8" w14:textId="77777777" w:rsidR="00A7512E" w:rsidRPr="007E3E69" w:rsidRDefault="00A7512E" w:rsidP="008E1088">
            <w:pPr>
              <w:jc w:val="both"/>
              <w:rPr>
                <w:rFonts w:ascii="Arial" w:eastAsia="Helvetica" w:hAnsi="Arial" w:cs="Arial"/>
                <w:b/>
                <w:bCs/>
                <w:i/>
                <w:iCs/>
                <w:sz w:val="18"/>
                <w:szCs w:val="18"/>
              </w:rPr>
            </w:pPr>
            <w:r w:rsidRPr="007E3E69">
              <w:rPr>
                <w:rFonts w:ascii="Arial" w:eastAsia="Helvetica" w:hAnsi="Arial" w:cs="Arial"/>
                <w:i/>
                <w:iCs/>
                <w:sz w:val="18"/>
                <w:szCs w:val="18"/>
              </w:rPr>
              <w:t xml:space="preserve">V. Coordinar la atención y asesorar a las personas solicitantes sobre el proceso en la integración de expedientes, </w:t>
            </w:r>
            <w:r w:rsidRPr="007E3E69">
              <w:rPr>
                <w:rFonts w:ascii="Arial" w:eastAsia="Helvetica" w:hAnsi="Arial" w:cs="Arial"/>
                <w:b/>
                <w:bCs/>
                <w:i/>
                <w:iCs/>
                <w:sz w:val="18"/>
                <w:szCs w:val="18"/>
              </w:rPr>
              <w:t xml:space="preserve">incluyendo orientación para la identificación, justificación e integración de evidencia relacionada con la Vertiente Estratégica Prioritaria correspondiente. </w:t>
            </w:r>
          </w:p>
          <w:p w14:paraId="1AED7A7F" w14:textId="77777777" w:rsidR="00A7512E" w:rsidRPr="007E3E69" w:rsidRDefault="00A7512E" w:rsidP="008E1088">
            <w:pPr>
              <w:jc w:val="both"/>
              <w:rPr>
                <w:rFonts w:ascii="Arial" w:eastAsia="Helvetica" w:hAnsi="Arial" w:cs="Arial"/>
                <w:i/>
                <w:iCs/>
                <w:sz w:val="18"/>
                <w:szCs w:val="18"/>
              </w:rPr>
            </w:pPr>
            <w:r w:rsidRPr="007E3E69">
              <w:rPr>
                <w:rFonts w:ascii="Arial" w:eastAsia="Helvetica" w:hAnsi="Arial" w:cs="Arial"/>
                <w:i/>
                <w:iCs/>
                <w:sz w:val="18"/>
                <w:szCs w:val="18"/>
              </w:rPr>
              <w:t>VI. a la VII.  [...]</w:t>
            </w:r>
          </w:p>
        </w:tc>
      </w:tr>
      <w:tr w:rsidR="00A7512E" w:rsidRPr="007E3E69" w14:paraId="1F33F083" w14:textId="77777777" w:rsidTr="008E1088">
        <w:trPr>
          <w:trHeight w:val="588"/>
        </w:trPr>
        <w:tc>
          <w:tcPr>
            <w:tcW w:w="4425" w:type="dxa"/>
            <w:shd w:val="clear" w:color="auto" w:fill="auto"/>
            <w:tcMar>
              <w:top w:w="100" w:type="dxa"/>
              <w:left w:w="100" w:type="dxa"/>
              <w:bottom w:w="100" w:type="dxa"/>
              <w:right w:w="100" w:type="dxa"/>
            </w:tcMar>
          </w:tcPr>
          <w:p w14:paraId="2DA87B85" w14:textId="77777777"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lastRenderedPageBreak/>
              <w:t>IV. DE LAS MODALIDADES DE PARTICIPACIÓN</w:t>
            </w:r>
          </w:p>
          <w:p w14:paraId="33977655" w14:textId="77777777"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A.  [...]</w:t>
            </w:r>
          </w:p>
          <w:p w14:paraId="54A36CA0" w14:textId="77777777"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B. Ayudas sociales a instituciones sin fines de lucro:</w:t>
            </w:r>
          </w:p>
          <w:p w14:paraId="1C8B167C" w14:textId="77777777"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1. al 7.  [...]</w:t>
            </w:r>
          </w:p>
          <w:p w14:paraId="1EEA5D27" w14:textId="77777777"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8. Criterios de elegibilidad y requisitos</w:t>
            </w:r>
          </w:p>
          <w:p w14:paraId="20046D4C" w14:textId="77777777"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8.1 Para el caso del supuesto 2.1 del numeral 2 de la presente modalidad, requerirá de:</w:t>
            </w:r>
          </w:p>
          <w:p w14:paraId="64E1C510" w14:textId="77777777"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8.1.1  [...]</w:t>
            </w:r>
          </w:p>
          <w:p w14:paraId="4451E974" w14:textId="77777777"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8.1.2  [...]</w:t>
            </w:r>
          </w:p>
          <w:p w14:paraId="1575DD89" w14:textId="77777777"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 xml:space="preserve">a) a la e) </w:t>
            </w:r>
          </w:p>
          <w:p w14:paraId="65C094CD" w14:textId="77777777"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f) Alineación de sus objetivos con el Plan Municipal de Desarrollo y Gobernanza Vigente en, por lo menos, uno de sus ejes.</w:t>
            </w:r>
          </w:p>
          <w:p w14:paraId="5144BF8D" w14:textId="77777777" w:rsidR="008E1088" w:rsidRPr="007E3E69" w:rsidRDefault="008E1088" w:rsidP="008E1088">
            <w:pPr>
              <w:spacing w:line="276" w:lineRule="auto"/>
              <w:jc w:val="both"/>
              <w:rPr>
                <w:rFonts w:ascii="Arial" w:eastAsia="Helvetica" w:hAnsi="Arial" w:cs="Arial"/>
                <w:i/>
                <w:iCs/>
                <w:sz w:val="18"/>
                <w:szCs w:val="18"/>
              </w:rPr>
            </w:pPr>
          </w:p>
          <w:p w14:paraId="53D14986" w14:textId="0B6588FB"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g)  [...]</w:t>
            </w:r>
          </w:p>
          <w:p w14:paraId="1EFE6E6D" w14:textId="77777777"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8.2 [...]</w:t>
            </w:r>
          </w:p>
          <w:p w14:paraId="21DF0FC9" w14:textId="77777777"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9. al 11.  [...]</w:t>
            </w:r>
          </w:p>
          <w:p w14:paraId="056D50BD" w14:textId="77777777"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C. Otros subsidios</w:t>
            </w:r>
          </w:p>
          <w:p w14:paraId="4DBF1769" w14:textId="77777777"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1. al 7.  [...]</w:t>
            </w:r>
          </w:p>
          <w:p w14:paraId="36F1EC30" w14:textId="77777777"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8.1  [...]</w:t>
            </w:r>
          </w:p>
          <w:p w14:paraId="79FECD7E" w14:textId="77777777"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 xml:space="preserve">a) a la e) </w:t>
            </w:r>
          </w:p>
          <w:p w14:paraId="09CBC3A0" w14:textId="76C1FF21" w:rsidR="00A7512E" w:rsidRPr="007E3E6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i/>
                <w:iCs/>
                <w:sz w:val="18"/>
                <w:szCs w:val="18"/>
              </w:rPr>
              <w:t>f). Alineación de sus objetivos con el Plan Municipal de Desarrollo y Gobernanza Vigente en, por lo menos, uno de sus ejes.</w:t>
            </w:r>
          </w:p>
        </w:tc>
        <w:tc>
          <w:tcPr>
            <w:tcW w:w="4395" w:type="dxa"/>
            <w:shd w:val="clear" w:color="auto" w:fill="auto"/>
            <w:tcMar>
              <w:top w:w="100" w:type="dxa"/>
              <w:left w:w="100" w:type="dxa"/>
              <w:bottom w:w="100" w:type="dxa"/>
              <w:right w:w="100" w:type="dxa"/>
            </w:tcMar>
          </w:tcPr>
          <w:p w14:paraId="691C78AF" w14:textId="77777777" w:rsidR="00A7512E" w:rsidRPr="007E3E69" w:rsidRDefault="00A7512E" w:rsidP="008E1088">
            <w:pPr>
              <w:jc w:val="both"/>
              <w:rPr>
                <w:rFonts w:ascii="Arial" w:eastAsia="Helvetica" w:hAnsi="Arial" w:cs="Arial"/>
                <w:i/>
                <w:iCs/>
                <w:sz w:val="18"/>
                <w:szCs w:val="18"/>
              </w:rPr>
            </w:pPr>
            <w:r w:rsidRPr="007E3E69">
              <w:rPr>
                <w:rFonts w:ascii="Arial" w:eastAsia="Helvetica" w:hAnsi="Arial" w:cs="Arial"/>
                <w:i/>
                <w:iCs/>
                <w:sz w:val="18"/>
                <w:szCs w:val="18"/>
              </w:rPr>
              <w:t>IV. DE LAS MODALIDADES DE PARTICIPACIÓN</w:t>
            </w:r>
          </w:p>
          <w:p w14:paraId="044ECE2F" w14:textId="77777777" w:rsidR="00A7512E" w:rsidRPr="007E3E69" w:rsidRDefault="00A7512E" w:rsidP="008E1088">
            <w:pPr>
              <w:jc w:val="both"/>
              <w:rPr>
                <w:rFonts w:ascii="Arial" w:eastAsia="Helvetica" w:hAnsi="Arial" w:cs="Arial"/>
                <w:i/>
                <w:iCs/>
                <w:sz w:val="18"/>
                <w:szCs w:val="18"/>
              </w:rPr>
            </w:pPr>
            <w:r w:rsidRPr="007E3E69">
              <w:rPr>
                <w:rFonts w:ascii="Arial" w:eastAsia="Helvetica" w:hAnsi="Arial" w:cs="Arial"/>
                <w:i/>
                <w:iCs/>
                <w:sz w:val="18"/>
                <w:szCs w:val="18"/>
              </w:rPr>
              <w:t>A.  [...]</w:t>
            </w:r>
          </w:p>
          <w:p w14:paraId="5E48972C" w14:textId="77777777" w:rsidR="00A7512E" w:rsidRPr="007E3E69" w:rsidRDefault="00A7512E" w:rsidP="008E1088">
            <w:pPr>
              <w:jc w:val="both"/>
              <w:rPr>
                <w:rFonts w:ascii="Arial" w:eastAsia="Helvetica" w:hAnsi="Arial" w:cs="Arial"/>
                <w:i/>
                <w:iCs/>
                <w:sz w:val="18"/>
                <w:szCs w:val="18"/>
              </w:rPr>
            </w:pPr>
            <w:r w:rsidRPr="007E3E69">
              <w:rPr>
                <w:rFonts w:ascii="Arial" w:eastAsia="Helvetica" w:hAnsi="Arial" w:cs="Arial"/>
                <w:i/>
                <w:iCs/>
                <w:sz w:val="18"/>
                <w:szCs w:val="18"/>
              </w:rPr>
              <w:t>B. Ayudas sociales a instituciones sin fines de lucro:</w:t>
            </w:r>
          </w:p>
          <w:p w14:paraId="21DC525F" w14:textId="77777777" w:rsidR="00A7512E" w:rsidRPr="007E3E69" w:rsidRDefault="00A7512E" w:rsidP="008E1088">
            <w:pPr>
              <w:jc w:val="both"/>
              <w:rPr>
                <w:rFonts w:ascii="Arial" w:eastAsia="Helvetica" w:hAnsi="Arial" w:cs="Arial"/>
                <w:i/>
                <w:iCs/>
                <w:sz w:val="18"/>
                <w:szCs w:val="18"/>
              </w:rPr>
            </w:pPr>
            <w:r w:rsidRPr="007E3E69">
              <w:rPr>
                <w:rFonts w:ascii="Arial" w:eastAsia="Helvetica" w:hAnsi="Arial" w:cs="Arial"/>
                <w:i/>
                <w:iCs/>
                <w:sz w:val="18"/>
                <w:szCs w:val="18"/>
              </w:rPr>
              <w:t>1. al 7.  [...]</w:t>
            </w:r>
          </w:p>
          <w:p w14:paraId="1C50C2C2" w14:textId="77777777" w:rsidR="00A7512E" w:rsidRPr="007E3E69" w:rsidRDefault="00A7512E" w:rsidP="008E1088">
            <w:pPr>
              <w:jc w:val="both"/>
              <w:rPr>
                <w:rFonts w:ascii="Arial" w:eastAsia="Helvetica" w:hAnsi="Arial" w:cs="Arial"/>
                <w:i/>
                <w:iCs/>
                <w:sz w:val="18"/>
                <w:szCs w:val="18"/>
              </w:rPr>
            </w:pPr>
            <w:r w:rsidRPr="007E3E69">
              <w:rPr>
                <w:rFonts w:ascii="Arial" w:eastAsia="Helvetica" w:hAnsi="Arial" w:cs="Arial"/>
                <w:i/>
                <w:iCs/>
                <w:sz w:val="18"/>
                <w:szCs w:val="18"/>
              </w:rPr>
              <w:t>8. Criterios de elegibilidad y requisitos</w:t>
            </w:r>
          </w:p>
          <w:p w14:paraId="614C4173" w14:textId="77777777" w:rsidR="00A7512E" w:rsidRPr="007E3E69" w:rsidRDefault="00A7512E" w:rsidP="008E1088">
            <w:pPr>
              <w:jc w:val="both"/>
              <w:rPr>
                <w:rFonts w:ascii="Arial" w:eastAsia="Helvetica" w:hAnsi="Arial" w:cs="Arial"/>
                <w:i/>
                <w:iCs/>
                <w:sz w:val="18"/>
                <w:szCs w:val="18"/>
              </w:rPr>
            </w:pPr>
            <w:r w:rsidRPr="007E3E69">
              <w:rPr>
                <w:rFonts w:ascii="Arial" w:eastAsia="Helvetica" w:hAnsi="Arial" w:cs="Arial"/>
                <w:i/>
                <w:iCs/>
                <w:sz w:val="18"/>
                <w:szCs w:val="18"/>
              </w:rPr>
              <w:t>8.1 Para el caso del supuesto 2.1 del numeral 2 de la presente modalidad, requerirá de:</w:t>
            </w:r>
          </w:p>
          <w:p w14:paraId="4577C2BA" w14:textId="77777777" w:rsidR="00A7512E" w:rsidRPr="007E3E69" w:rsidRDefault="00A7512E" w:rsidP="008E1088">
            <w:pPr>
              <w:jc w:val="both"/>
              <w:rPr>
                <w:rFonts w:ascii="Arial" w:eastAsia="Helvetica" w:hAnsi="Arial" w:cs="Arial"/>
                <w:i/>
                <w:iCs/>
                <w:sz w:val="18"/>
                <w:szCs w:val="18"/>
              </w:rPr>
            </w:pPr>
            <w:r w:rsidRPr="007E3E69">
              <w:rPr>
                <w:rFonts w:ascii="Arial" w:eastAsia="Helvetica" w:hAnsi="Arial" w:cs="Arial"/>
                <w:i/>
                <w:iCs/>
                <w:sz w:val="18"/>
                <w:szCs w:val="18"/>
              </w:rPr>
              <w:t>8.1.1  [...]</w:t>
            </w:r>
          </w:p>
          <w:p w14:paraId="1E762D45" w14:textId="77777777" w:rsidR="00A7512E" w:rsidRPr="007E3E69" w:rsidRDefault="00A7512E" w:rsidP="008E1088">
            <w:pPr>
              <w:jc w:val="both"/>
              <w:rPr>
                <w:rFonts w:ascii="Arial" w:eastAsia="Helvetica" w:hAnsi="Arial" w:cs="Arial"/>
                <w:i/>
                <w:iCs/>
                <w:sz w:val="18"/>
                <w:szCs w:val="18"/>
              </w:rPr>
            </w:pPr>
            <w:r w:rsidRPr="007E3E69">
              <w:rPr>
                <w:rFonts w:ascii="Arial" w:eastAsia="Helvetica" w:hAnsi="Arial" w:cs="Arial"/>
                <w:i/>
                <w:iCs/>
                <w:sz w:val="18"/>
                <w:szCs w:val="18"/>
              </w:rPr>
              <w:t>8.1.2  [...]</w:t>
            </w:r>
          </w:p>
          <w:p w14:paraId="36B35F6C" w14:textId="77777777" w:rsidR="00A7512E" w:rsidRPr="007E3E69" w:rsidRDefault="00A7512E" w:rsidP="008E1088">
            <w:pPr>
              <w:jc w:val="both"/>
              <w:rPr>
                <w:rFonts w:ascii="Arial" w:eastAsia="Helvetica" w:hAnsi="Arial" w:cs="Arial"/>
                <w:i/>
                <w:iCs/>
                <w:sz w:val="18"/>
                <w:szCs w:val="18"/>
              </w:rPr>
            </w:pPr>
            <w:r w:rsidRPr="007E3E69">
              <w:rPr>
                <w:rFonts w:ascii="Arial" w:eastAsia="Helvetica" w:hAnsi="Arial" w:cs="Arial"/>
                <w:i/>
                <w:iCs/>
                <w:sz w:val="18"/>
                <w:szCs w:val="18"/>
              </w:rPr>
              <w:t xml:space="preserve">a) a la e) </w:t>
            </w:r>
          </w:p>
          <w:p w14:paraId="1A608449" w14:textId="5575712B" w:rsidR="00A7512E" w:rsidRPr="007E3E69" w:rsidRDefault="00A7512E" w:rsidP="008E1088">
            <w:pPr>
              <w:jc w:val="both"/>
              <w:rPr>
                <w:rFonts w:ascii="Arial" w:eastAsia="Helvetica" w:hAnsi="Arial" w:cs="Arial"/>
                <w:b/>
                <w:bCs/>
                <w:i/>
                <w:iCs/>
                <w:sz w:val="18"/>
                <w:szCs w:val="18"/>
              </w:rPr>
            </w:pPr>
            <w:r w:rsidRPr="007E3E69">
              <w:rPr>
                <w:rFonts w:ascii="Arial" w:eastAsia="Helvetica" w:hAnsi="Arial" w:cs="Arial"/>
                <w:i/>
                <w:iCs/>
                <w:sz w:val="18"/>
                <w:szCs w:val="18"/>
              </w:rPr>
              <w:t xml:space="preserve">f) Alineación de sus objetivos con el Plan Municipal de Desarrollo y Gobernanza Vigente en, por lo menos, uno de sus ejes. </w:t>
            </w:r>
            <w:r w:rsidRPr="007E3E69">
              <w:rPr>
                <w:rFonts w:ascii="Arial" w:eastAsia="Helvetica" w:hAnsi="Arial" w:cs="Arial"/>
                <w:b/>
                <w:bCs/>
                <w:i/>
                <w:iCs/>
                <w:sz w:val="18"/>
                <w:szCs w:val="18"/>
              </w:rPr>
              <w:t xml:space="preserve">Asimismo, la persona solicitante deberá identificar la Vertiente Estratégica Prioritaria a la que contribuye su proyecto y deberá justificar el impacto social esperado, mediante indicadores verificables y población objetivo beneficiada. </w:t>
            </w:r>
          </w:p>
          <w:p w14:paraId="15835C82" w14:textId="77777777" w:rsidR="008E1088" w:rsidRPr="007E3E69" w:rsidRDefault="008E1088" w:rsidP="008E1088">
            <w:pPr>
              <w:jc w:val="both"/>
              <w:rPr>
                <w:rFonts w:ascii="Arial" w:eastAsia="Helvetica" w:hAnsi="Arial" w:cs="Arial"/>
                <w:b/>
                <w:bCs/>
                <w:i/>
                <w:iCs/>
                <w:sz w:val="18"/>
                <w:szCs w:val="18"/>
              </w:rPr>
            </w:pPr>
          </w:p>
          <w:p w14:paraId="03BF9407" w14:textId="77777777" w:rsidR="00A7512E" w:rsidRPr="007E3E69" w:rsidRDefault="00A7512E" w:rsidP="008E1088">
            <w:pPr>
              <w:jc w:val="both"/>
              <w:rPr>
                <w:rFonts w:ascii="Arial" w:eastAsia="Helvetica" w:hAnsi="Arial" w:cs="Arial"/>
                <w:i/>
                <w:iCs/>
                <w:sz w:val="18"/>
                <w:szCs w:val="18"/>
              </w:rPr>
            </w:pPr>
            <w:r w:rsidRPr="007E3E69">
              <w:rPr>
                <w:rFonts w:ascii="Arial" w:eastAsia="Helvetica" w:hAnsi="Arial" w:cs="Arial"/>
                <w:i/>
                <w:iCs/>
                <w:sz w:val="18"/>
                <w:szCs w:val="18"/>
              </w:rPr>
              <w:t>g)  [...]</w:t>
            </w:r>
          </w:p>
          <w:p w14:paraId="679E8A29" w14:textId="77777777" w:rsidR="00A7512E" w:rsidRPr="007E3E69" w:rsidRDefault="00A7512E" w:rsidP="008E1088">
            <w:pPr>
              <w:jc w:val="both"/>
              <w:rPr>
                <w:rFonts w:ascii="Arial" w:eastAsia="Helvetica" w:hAnsi="Arial" w:cs="Arial"/>
                <w:i/>
                <w:iCs/>
                <w:sz w:val="18"/>
                <w:szCs w:val="18"/>
              </w:rPr>
            </w:pPr>
            <w:r w:rsidRPr="007E3E69">
              <w:rPr>
                <w:rFonts w:ascii="Arial" w:eastAsia="Helvetica" w:hAnsi="Arial" w:cs="Arial"/>
                <w:i/>
                <w:iCs/>
                <w:sz w:val="18"/>
                <w:szCs w:val="18"/>
              </w:rPr>
              <w:t>8.2 [...]</w:t>
            </w:r>
          </w:p>
          <w:p w14:paraId="48273AE2" w14:textId="77777777" w:rsidR="00A7512E" w:rsidRPr="007E3E69" w:rsidRDefault="00A7512E" w:rsidP="008E1088">
            <w:pPr>
              <w:jc w:val="both"/>
              <w:rPr>
                <w:rFonts w:ascii="Arial" w:eastAsia="Helvetica" w:hAnsi="Arial" w:cs="Arial"/>
                <w:i/>
                <w:iCs/>
                <w:sz w:val="18"/>
                <w:szCs w:val="18"/>
              </w:rPr>
            </w:pPr>
            <w:r w:rsidRPr="007E3E69">
              <w:rPr>
                <w:rFonts w:ascii="Arial" w:eastAsia="Helvetica" w:hAnsi="Arial" w:cs="Arial"/>
                <w:i/>
                <w:iCs/>
                <w:sz w:val="18"/>
                <w:szCs w:val="18"/>
              </w:rPr>
              <w:t>9. al 11.  [...]</w:t>
            </w:r>
          </w:p>
          <w:p w14:paraId="240AD0D6" w14:textId="77777777" w:rsidR="00A7512E" w:rsidRPr="007E3E69" w:rsidRDefault="00A7512E" w:rsidP="008E1088">
            <w:pPr>
              <w:jc w:val="both"/>
              <w:rPr>
                <w:rFonts w:ascii="Arial" w:eastAsia="Helvetica" w:hAnsi="Arial" w:cs="Arial"/>
                <w:i/>
                <w:iCs/>
                <w:sz w:val="18"/>
                <w:szCs w:val="18"/>
              </w:rPr>
            </w:pPr>
            <w:r w:rsidRPr="007E3E69">
              <w:rPr>
                <w:rFonts w:ascii="Arial" w:eastAsia="Helvetica" w:hAnsi="Arial" w:cs="Arial"/>
                <w:i/>
                <w:iCs/>
                <w:sz w:val="18"/>
                <w:szCs w:val="18"/>
              </w:rPr>
              <w:t>C. Otros subsidios</w:t>
            </w:r>
          </w:p>
          <w:p w14:paraId="4DFA6853" w14:textId="77777777" w:rsidR="00A7512E" w:rsidRPr="007E3E69" w:rsidRDefault="00A7512E" w:rsidP="008E1088">
            <w:pPr>
              <w:jc w:val="both"/>
              <w:rPr>
                <w:rFonts w:ascii="Arial" w:eastAsia="Helvetica" w:hAnsi="Arial" w:cs="Arial"/>
                <w:i/>
                <w:iCs/>
                <w:sz w:val="18"/>
                <w:szCs w:val="18"/>
              </w:rPr>
            </w:pPr>
            <w:r w:rsidRPr="007E3E69">
              <w:rPr>
                <w:rFonts w:ascii="Arial" w:eastAsia="Helvetica" w:hAnsi="Arial" w:cs="Arial"/>
                <w:i/>
                <w:iCs/>
                <w:sz w:val="18"/>
                <w:szCs w:val="18"/>
              </w:rPr>
              <w:t>1. al 7.  [...]</w:t>
            </w:r>
          </w:p>
          <w:p w14:paraId="1A81160A" w14:textId="6B80B18E" w:rsidR="00A7512E" w:rsidRPr="007E3E69" w:rsidRDefault="00A7512E" w:rsidP="008E1088">
            <w:pPr>
              <w:jc w:val="both"/>
              <w:rPr>
                <w:rFonts w:ascii="Arial" w:eastAsia="Helvetica" w:hAnsi="Arial" w:cs="Arial"/>
                <w:i/>
                <w:iCs/>
                <w:sz w:val="18"/>
                <w:szCs w:val="18"/>
              </w:rPr>
            </w:pPr>
            <w:r w:rsidRPr="007E3E69">
              <w:rPr>
                <w:rFonts w:ascii="Arial" w:eastAsia="Helvetica" w:hAnsi="Arial" w:cs="Arial"/>
                <w:i/>
                <w:iCs/>
                <w:sz w:val="18"/>
                <w:szCs w:val="18"/>
              </w:rPr>
              <w:t>8.1  [...]</w:t>
            </w:r>
          </w:p>
          <w:p w14:paraId="4328759E" w14:textId="77777777" w:rsidR="008E1088" w:rsidRPr="007E3E69" w:rsidRDefault="008E1088" w:rsidP="008E1088">
            <w:pPr>
              <w:jc w:val="both"/>
              <w:rPr>
                <w:rFonts w:ascii="Arial" w:eastAsia="Helvetica" w:hAnsi="Arial" w:cs="Arial"/>
                <w:i/>
                <w:iCs/>
                <w:sz w:val="18"/>
                <w:szCs w:val="18"/>
              </w:rPr>
            </w:pPr>
          </w:p>
          <w:p w14:paraId="653747F6" w14:textId="77777777" w:rsidR="00A7512E" w:rsidRPr="007E3E69" w:rsidRDefault="00A7512E" w:rsidP="008E1088">
            <w:pPr>
              <w:jc w:val="both"/>
              <w:rPr>
                <w:rFonts w:ascii="Arial" w:eastAsia="Helvetica" w:hAnsi="Arial" w:cs="Arial"/>
                <w:i/>
                <w:iCs/>
                <w:sz w:val="18"/>
                <w:szCs w:val="18"/>
              </w:rPr>
            </w:pPr>
            <w:r w:rsidRPr="007E3E69">
              <w:rPr>
                <w:rFonts w:ascii="Arial" w:eastAsia="Helvetica" w:hAnsi="Arial" w:cs="Arial"/>
                <w:i/>
                <w:iCs/>
                <w:sz w:val="18"/>
                <w:szCs w:val="18"/>
              </w:rPr>
              <w:t xml:space="preserve">a) a la e) </w:t>
            </w:r>
          </w:p>
          <w:p w14:paraId="14D08967" w14:textId="750F081B" w:rsidR="00A7512E" w:rsidRPr="007E3E69" w:rsidRDefault="00A7512E" w:rsidP="008E1088">
            <w:pPr>
              <w:jc w:val="both"/>
              <w:rPr>
                <w:rFonts w:ascii="Arial" w:eastAsia="Helvetica" w:hAnsi="Arial" w:cs="Arial"/>
                <w:i/>
                <w:iCs/>
                <w:sz w:val="18"/>
                <w:szCs w:val="18"/>
              </w:rPr>
            </w:pPr>
            <w:r w:rsidRPr="007E3E69">
              <w:rPr>
                <w:rFonts w:ascii="Arial" w:eastAsia="Helvetica" w:hAnsi="Arial" w:cs="Arial"/>
                <w:i/>
                <w:iCs/>
                <w:sz w:val="18"/>
                <w:szCs w:val="18"/>
              </w:rPr>
              <w:t xml:space="preserve">f). Alineación de sus objetivos con el Plan Municipal de Desarrollo y Gobernanza Vigente en, por lo menos, uno de sus ejes. </w:t>
            </w:r>
            <w:r w:rsidRPr="007E3E69">
              <w:rPr>
                <w:rFonts w:ascii="Arial" w:eastAsia="Helvetica" w:hAnsi="Arial" w:cs="Arial"/>
                <w:b/>
                <w:bCs/>
                <w:i/>
                <w:iCs/>
                <w:sz w:val="18"/>
                <w:szCs w:val="18"/>
              </w:rPr>
              <w:t xml:space="preserve">Asimismo, la persona solicitante deberá identificar la Vertiente Estratégica Prioritaria a la que contribuye su proyecto y deberá justificar el impacto social esperado, mediante indicadores verificables y población objetivo beneficiada. </w:t>
            </w:r>
          </w:p>
        </w:tc>
      </w:tr>
    </w:tbl>
    <w:p w14:paraId="269E9EFE" w14:textId="77777777" w:rsidR="00A7512E" w:rsidRPr="007E3E69" w:rsidRDefault="00A7512E" w:rsidP="00A7512E">
      <w:pPr>
        <w:spacing w:line="276" w:lineRule="auto"/>
        <w:jc w:val="both"/>
        <w:rPr>
          <w:rFonts w:ascii="Arial" w:eastAsia="Helvetica" w:hAnsi="Arial" w:cs="Arial"/>
          <w:i/>
          <w:iCs/>
          <w:sz w:val="18"/>
          <w:szCs w:val="18"/>
        </w:rPr>
      </w:pPr>
    </w:p>
    <w:p w14:paraId="2E46421A" w14:textId="48E38CF1" w:rsidR="00A7512E" w:rsidRPr="007E3E69" w:rsidRDefault="00A7512E" w:rsidP="001469A4">
      <w:pPr>
        <w:pStyle w:val="Prrafodelista"/>
        <w:numPr>
          <w:ilvl w:val="0"/>
          <w:numId w:val="27"/>
        </w:numPr>
        <w:spacing w:line="276" w:lineRule="auto"/>
        <w:jc w:val="both"/>
        <w:rPr>
          <w:rFonts w:ascii="Arial" w:eastAsia="Helvetica" w:hAnsi="Arial" w:cs="Arial"/>
          <w:b/>
          <w:bCs/>
          <w:i/>
          <w:iCs/>
          <w:smallCaps/>
          <w:sz w:val="18"/>
          <w:szCs w:val="18"/>
        </w:rPr>
      </w:pPr>
      <w:r w:rsidRPr="007E3E69">
        <w:rPr>
          <w:rFonts w:ascii="Arial" w:eastAsia="Helvetica" w:hAnsi="Arial" w:cs="Arial"/>
          <w:b/>
          <w:bCs/>
          <w:i/>
          <w:iCs/>
          <w:smallCaps/>
          <w:sz w:val="18"/>
          <w:szCs w:val="18"/>
        </w:rPr>
        <w:t>REPERCUSIONES</w:t>
      </w:r>
    </w:p>
    <w:p w14:paraId="093ECA4C" w14:textId="77777777" w:rsidR="008E1088" w:rsidRPr="007E3E69" w:rsidRDefault="008E1088" w:rsidP="008E1088">
      <w:pPr>
        <w:spacing w:line="276" w:lineRule="auto"/>
        <w:ind w:left="360"/>
        <w:jc w:val="both"/>
        <w:rPr>
          <w:rFonts w:ascii="Arial" w:eastAsia="Helvetica" w:hAnsi="Arial" w:cs="Arial"/>
          <w:i/>
          <w:iCs/>
          <w:sz w:val="18"/>
          <w:szCs w:val="18"/>
        </w:rPr>
      </w:pPr>
    </w:p>
    <w:p w14:paraId="5862B264" w14:textId="78D71016" w:rsidR="00A7512E" w:rsidRPr="007E3E69" w:rsidRDefault="00A7512E" w:rsidP="001469A4">
      <w:pPr>
        <w:numPr>
          <w:ilvl w:val="0"/>
          <w:numId w:val="28"/>
        </w:numPr>
        <w:pBdr>
          <w:top w:val="nil"/>
          <w:left w:val="nil"/>
          <w:bottom w:val="nil"/>
          <w:right w:val="nil"/>
          <w:between w:val="nil"/>
        </w:pBdr>
        <w:spacing w:line="276" w:lineRule="auto"/>
        <w:jc w:val="both"/>
        <w:rPr>
          <w:rFonts w:ascii="Arial" w:hAnsi="Arial" w:cs="Arial"/>
          <w:i/>
          <w:iCs/>
          <w:sz w:val="18"/>
          <w:szCs w:val="18"/>
        </w:rPr>
      </w:pPr>
      <w:r w:rsidRPr="007E3E69">
        <w:rPr>
          <w:rFonts w:ascii="Arial" w:eastAsia="Helvetica" w:hAnsi="Arial" w:cs="Arial"/>
          <w:b/>
          <w:bCs/>
          <w:i/>
          <w:iCs/>
          <w:color w:val="000000"/>
          <w:sz w:val="18"/>
          <w:szCs w:val="18"/>
        </w:rPr>
        <w:t xml:space="preserve">Jurídicas: </w:t>
      </w:r>
      <w:r w:rsidRPr="007E3E69">
        <w:rPr>
          <w:rFonts w:ascii="Arial" w:eastAsia="Helvetica" w:hAnsi="Arial" w:cs="Arial"/>
          <w:i/>
          <w:iCs/>
          <w:color w:val="000000"/>
          <w:sz w:val="18"/>
          <w:szCs w:val="18"/>
        </w:rPr>
        <w:t>La presente iniciativa se sustenta en el marco constitucional, internacional y municipal descrito en la Sección I. La incorporación de criterios de vertiente estratégica dentro de las Reglas de Operación vigentes es jurídicamente viable sin necesidad de reformar el decreto que las aprobó, toda vez que las propias reglas atribuyen al Comité la facultad de interpretar los criterios de elegibilidad y resolver casos no previstos (numeral III.C.9.4 y III.A.9.5). En todo caso, de requerirse una modificación formal a las reglas, la misma se realizaría mediante el procedimiento ordinario previsto en el CGMG y en el Reglamento de Presupuesto y Ejercicio del Gasto Público para el Municipio de Guadalajara. No se anticipa ningún conflicto normativo con los instrumentos vigentes.</w:t>
      </w:r>
    </w:p>
    <w:p w14:paraId="6D9104AA" w14:textId="77777777" w:rsidR="008E1088" w:rsidRPr="007E3E69" w:rsidRDefault="008E1088" w:rsidP="008E1088">
      <w:pPr>
        <w:pBdr>
          <w:top w:val="nil"/>
          <w:left w:val="nil"/>
          <w:bottom w:val="nil"/>
          <w:right w:val="nil"/>
          <w:between w:val="nil"/>
        </w:pBdr>
        <w:spacing w:line="276" w:lineRule="auto"/>
        <w:ind w:left="720"/>
        <w:jc w:val="both"/>
        <w:rPr>
          <w:rFonts w:ascii="Arial" w:hAnsi="Arial" w:cs="Arial"/>
          <w:i/>
          <w:iCs/>
          <w:sz w:val="18"/>
          <w:szCs w:val="18"/>
        </w:rPr>
      </w:pPr>
    </w:p>
    <w:p w14:paraId="5D628316" w14:textId="6F6CE484" w:rsidR="00A7512E" w:rsidRPr="007E3E69" w:rsidRDefault="00A7512E" w:rsidP="001469A4">
      <w:pPr>
        <w:numPr>
          <w:ilvl w:val="0"/>
          <w:numId w:val="28"/>
        </w:numPr>
        <w:pBdr>
          <w:top w:val="nil"/>
          <w:left w:val="nil"/>
          <w:bottom w:val="nil"/>
          <w:right w:val="nil"/>
          <w:between w:val="nil"/>
        </w:pBdr>
        <w:spacing w:line="276" w:lineRule="auto"/>
        <w:jc w:val="both"/>
        <w:rPr>
          <w:rFonts w:ascii="Arial" w:hAnsi="Arial" w:cs="Arial"/>
          <w:i/>
          <w:iCs/>
          <w:sz w:val="18"/>
          <w:szCs w:val="18"/>
        </w:rPr>
      </w:pPr>
      <w:r w:rsidRPr="007E3E69">
        <w:rPr>
          <w:rFonts w:ascii="Arial" w:eastAsia="Helvetica" w:hAnsi="Arial" w:cs="Arial"/>
          <w:b/>
          <w:bCs/>
          <w:i/>
          <w:iCs/>
          <w:color w:val="000000"/>
          <w:sz w:val="18"/>
          <w:szCs w:val="18"/>
        </w:rPr>
        <w:t xml:space="preserve">Presupuestales: </w:t>
      </w:r>
      <w:r w:rsidRPr="007E3E69">
        <w:rPr>
          <w:rFonts w:ascii="Arial" w:eastAsia="Helvetica" w:hAnsi="Arial" w:cs="Arial"/>
          <w:i/>
          <w:iCs/>
          <w:color w:val="000000"/>
          <w:sz w:val="18"/>
          <w:szCs w:val="18"/>
        </w:rPr>
        <w:t xml:space="preserve">La iniciativa no propone incremento al presupuesto del Capítulo 4000 aprobado para el Ejercicio Fiscal 2026. Su efecto presupuestal se limita a reorientar estratégicamente la priorización de proyectos dentro del monto ya autorizado, garantizando que un porcentaje mínimo —a determinar por el Comité con base en la suficiencia presupuestal— se destine a las cuatro vertientes indicadas. Los costos administrativos derivados del diseño del campo de "vertiente </w:t>
      </w:r>
      <w:r w:rsidRPr="007E3E69">
        <w:rPr>
          <w:rFonts w:ascii="Arial" w:eastAsia="Helvetica" w:hAnsi="Arial" w:cs="Arial"/>
          <w:i/>
          <w:iCs/>
          <w:color w:val="000000"/>
          <w:sz w:val="18"/>
          <w:szCs w:val="18"/>
        </w:rPr>
        <w:lastRenderedPageBreak/>
        <w:t>estratégica" en los formatos de solicitud son mínimos y absorbibles por la Jefatura de Gabinete en el ejercicio de sus atribuciones ordinarias.</w:t>
      </w:r>
    </w:p>
    <w:p w14:paraId="3F879869" w14:textId="77777777" w:rsidR="008E1088" w:rsidRPr="007E3E69" w:rsidRDefault="008E1088" w:rsidP="008E1088">
      <w:pPr>
        <w:pBdr>
          <w:top w:val="nil"/>
          <w:left w:val="nil"/>
          <w:bottom w:val="nil"/>
          <w:right w:val="nil"/>
          <w:between w:val="nil"/>
        </w:pBdr>
        <w:spacing w:line="276" w:lineRule="auto"/>
        <w:jc w:val="both"/>
        <w:rPr>
          <w:rFonts w:ascii="Arial" w:hAnsi="Arial" w:cs="Arial"/>
          <w:i/>
          <w:iCs/>
          <w:sz w:val="18"/>
          <w:szCs w:val="18"/>
        </w:rPr>
      </w:pPr>
    </w:p>
    <w:p w14:paraId="274BDE40" w14:textId="15B1E19F" w:rsidR="00A7512E" w:rsidRPr="007E3E69" w:rsidRDefault="00A7512E" w:rsidP="001469A4">
      <w:pPr>
        <w:numPr>
          <w:ilvl w:val="0"/>
          <w:numId w:val="28"/>
        </w:numPr>
        <w:pBdr>
          <w:top w:val="nil"/>
          <w:left w:val="nil"/>
          <w:bottom w:val="nil"/>
          <w:right w:val="nil"/>
          <w:between w:val="nil"/>
        </w:pBdr>
        <w:spacing w:line="276" w:lineRule="auto"/>
        <w:jc w:val="both"/>
        <w:rPr>
          <w:rFonts w:ascii="Arial" w:hAnsi="Arial" w:cs="Arial"/>
          <w:i/>
          <w:iCs/>
          <w:sz w:val="18"/>
          <w:szCs w:val="18"/>
        </w:rPr>
      </w:pPr>
      <w:r w:rsidRPr="007E3E69">
        <w:rPr>
          <w:rFonts w:ascii="Arial" w:eastAsia="Helvetica" w:hAnsi="Arial" w:cs="Arial"/>
          <w:b/>
          <w:bCs/>
          <w:i/>
          <w:iCs/>
          <w:color w:val="000000"/>
          <w:sz w:val="18"/>
          <w:szCs w:val="18"/>
        </w:rPr>
        <w:t xml:space="preserve">Laborales: </w:t>
      </w:r>
      <w:r w:rsidRPr="007E3E69">
        <w:rPr>
          <w:rFonts w:ascii="Arial" w:eastAsia="Helvetica" w:hAnsi="Arial" w:cs="Arial"/>
          <w:i/>
          <w:iCs/>
          <w:color w:val="000000"/>
          <w:sz w:val="18"/>
          <w:szCs w:val="18"/>
        </w:rPr>
        <w:t>La iniciativa no genera nuevas plazas, relaciones laborales ni modificaciones a las condiciones generales de trabajo del personal del Gobierno Municipal. Su implementación se inscribe en las funciones de la Secretaría Técnica del Comité, del personal de la Jefatura de Gabinete y de la Tesorería Municipal, sin implicar cargas adicionales de carácter permanente.</w:t>
      </w:r>
    </w:p>
    <w:p w14:paraId="64294822" w14:textId="77777777" w:rsidR="008E1088" w:rsidRPr="007E3E69" w:rsidRDefault="008E1088" w:rsidP="008E1088">
      <w:pPr>
        <w:pBdr>
          <w:top w:val="nil"/>
          <w:left w:val="nil"/>
          <w:bottom w:val="nil"/>
          <w:right w:val="nil"/>
          <w:between w:val="nil"/>
        </w:pBdr>
        <w:spacing w:line="276" w:lineRule="auto"/>
        <w:jc w:val="both"/>
        <w:rPr>
          <w:rFonts w:ascii="Arial" w:hAnsi="Arial" w:cs="Arial"/>
          <w:i/>
          <w:iCs/>
          <w:sz w:val="18"/>
          <w:szCs w:val="18"/>
        </w:rPr>
      </w:pPr>
    </w:p>
    <w:p w14:paraId="249A0F60" w14:textId="77777777" w:rsidR="00A7512E" w:rsidRPr="007E3E69" w:rsidRDefault="00A7512E" w:rsidP="001469A4">
      <w:pPr>
        <w:numPr>
          <w:ilvl w:val="0"/>
          <w:numId w:val="28"/>
        </w:numPr>
        <w:pBdr>
          <w:top w:val="nil"/>
          <w:left w:val="nil"/>
          <w:bottom w:val="nil"/>
          <w:right w:val="nil"/>
          <w:between w:val="nil"/>
        </w:pBdr>
        <w:spacing w:line="276" w:lineRule="auto"/>
        <w:jc w:val="both"/>
        <w:rPr>
          <w:rFonts w:ascii="Arial" w:hAnsi="Arial" w:cs="Arial"/>
          <w:i/>
          <w:iCs/>
          <w:sz w:val="18"/>
          <w:szCs w:val="18"/>
        </w:rPr>
      </w:pPr>
      <w:r w:rsidRPr="007E3E69">
        <w:rPr>
          <w:rFonts w:ascii="Arial" w:eastAsia="Helvetica" w:hAnsi="Arial" w:cs="Arial"/>
          <w:b/>
          <w:bCs/>
          <w:i/>
          <w:iCs/>
          <w:color w:val="000000"/>
          <w:sz w:val="18"/>
          <w:szCs w:val="18"/>
        </w:rPr>
        <w:t xml:space="preserve">Sociales: </w:t>
      </w:r>
      <w:r w:rsidRPr="007E3E69">
        <w:rPr>
          <w:rFonts w:ascii="Arial" w:eastAsia="Helvetica" w:hAnsi="Arial" w:cs="Arial"/>
          <w:i/>
          <w:iCs/>
          <w:color w:val="000000"/>
          <w:sz w:val="18"/>
          <w:szCs w:val="18"/>
        </w:rPr>
        <w:t>El impacto social esperado es significativo y medible en tres dimensiones: (1) mayor equidad en la asignación de recursos del Capítulo 4000, al priorizar poblaciones y proyectos en condición de mayor vulnerabilidad; (2) fortalecimiento de la rendición de cuentas, al exigir a los beneficiarios reportar resultados específicos vinculados a la vertiente estratégica declarada; y (3) mayor alineación del programa de subsidios con las obligaciones internacionales de derechos humanos asumidas por el Estado Mexicano, lo que refuerza la legitimidad institucional del Ayuntamiento ante organismos internacionales de evaluación. En particular, la vertiente de salud de personas privadas de su libertad representa una innovación legislativa en el ámbito municipal tapatío que coloca al Ayuntamiento en la vanguardia del cumplimiento de estándares interamericanos.</w:t>
      </w:r>
    </w:p>
    <w:p w14:paraId="24B10E32" w14:textId="77777777" w:rsidR="00A7512E" w:rsidRPr="007E3E69" w:rsidRDefault="00A7512E" w:rsidP="00A7512E">
      <w:pPr>
        <w:pBdr>
          <w:top w:val="nil"/>
          <w:left w:val="nil"/>
          <w:bottom w:val="nil"/>
          <w:right w:val="nil"/>
          <w:between w:val="nil"/>
        </w:pBdr>
        <w:spacing w:line="276" w:lineRule="auto"/>
        <w:jc w:val="both"/>
        <w:rPr>
          <w:rFonts w:ascii="Arial" w:eastAsia="Helvetica" w:hAnsi="Arial" w:cs="Arial"/>
          <w:i/>
          <w:iCs/>
          <w:sz w:val="18"/>
          <w:szCs w:val="18"/>
        </w:rPr>
      </w:pPr>
    </w:p>
    <w:p w14:paraId="377A622A" w14:textId="371405F2" w:rsidR="00A7512E" w:rsidRPr="007E3E69" w:rsidRDefault="00A7512E" w:rsidP="008E1088">
      <w:pPr>
        <w:jc w:val="both"/>
        <w:rPr>
          <w:rFonts w:ascii="Arial" w:eastAsia="Helvetica" w:hAnsi="Arial" w:cs="Arial"/>
          <w:i/>
          <w:iCs/>
          <w:sz w:val="18"/>
          <w:szCs w:val="18"/>
        </w:rPr>
      </w:pPr>
      <w:r w:rsidRPr="007E3E69">
        <w:rPr>
          <w:rFonts w:ascii="Arial" w:eastAsia="Helvetica" w:hAnsi="Arial" w:cs="Arial"/>
          <w:i/>
          <w:iCs/>
          <w:sz w:val="18"/>
          <w:szCs w:val="18"/>
        </w:rPr>
        <w:t>Por lo anteriormente expuesto y fundado, someto a la elevada consideración de este Honorable Ayuntamiento el siguiente la siguiente iniciativa de:</w:t>
      </w:r>
    </w:p>
    <w:p w14:paraId="1634F6B3" w14:textId="77777777" w:rsidR="008E1088" w:rsidRPr="007E3E69" w:rsidRDefault="008E1088" w:rsidP="008E1088">
      <w:pPr>
        <w:jc w:val="both"/>
        <w:rPr>
          <w:rFonts w:ascii="Arial" w:eastAsia="Helvetica" w:hAnsi="Arial" w:cs="Arial"/>
          <w:i/>
          <w:iCs/>
          <w:sz w:val="18"/>
          <w:szCs w:val="18"/>
        </w:rPr>
      </w:pPr>
    </w:p>
    <w:p w14:paraId="6D14C277" w14:textId="08E8E615" w:rsidR="00A7512E" w:rsidRPr="007E3E69" w:rsidRDefault="00A7512E" w:rsidP="008E1088">
      <w:pPr>
        <w:jc w:val="center"/>
        <w:rPr>
          <w:rFonts w:ascii="Arial" w:eastAsia="Helvetica" w:hAnsi="Arial" w:cs="Arial"/>
          <w:b/>
          <w:bCs/>
          <w:i/>
          <w:iCs/>
          <w:smallCaps/>
          <w:sz w:val="18"/>
          <w:szCs w:val="18"/>
        </w:rPr>
      </w:pPr>
      <w:r w:rsidRPr="007E3E69">
        <w:rPr>
          <w:rFonts w:ascii="Arial" w:eastAsia="Helvetica" w:hAnsi="Arial" w:cs="Arial"/>
          <w:b/>
          <w:bCs/>
          <w:i/>
          <w:iCs/>
          <w:smallCaps/>
          <w:sz w:val="18"/>
          <w:szCs w:val="18"/>
        </w:rPr>
        <w:t>decreto</w:t>
      </w:r>
    </w:p>
    <w:p w14:paraId="69CF57D1" w14:textId="77777777" w:rsidR="008E1088" w:rsidRPr="007E3E69" w:rsidRDefault="008E1088" w:rsidP="008E1088">
      <w:pPr>
        <w:jc w:val="center"/>
        <w:rPr>
          <w:rFonts w:ascii="Arial" w:eastAsia="Helvetica" w:hAnsi="Arial" w:cs="Arial"/>
          <w:b/>
          <w:bCs/>
          <w:i/>
          <w:iCs/>
          <w:sz w:val="18"/>
          <w:szCs w:val="18"/>
        </w:rPr>
      </w:pPr>
    </w:p>
    <w:p w14:paraId="50754DEF" w14:textId="77777777" w:rsidR="00A7512E" w:rsidRPr="007E3E69" w:rsidRDefault="00A7512E" w:rsidP="008E1088">
      <w:pPr>
        <w:jc w:val="both"/>
        <w:rPr>
          <w:rFonts w:ascii="Arial" w:eastAsia="Helvetica" w:hAnsi="Arial" w:cs="Arial"/>
          <w:i/>
          <w:iCs/>
          <w:sz w:val="18"/>
          <w:szCs w:val="18"/>
        </w:rPr>
      </w:pPr>
      <w:r w:rsidRPr="007E3E69">
        <w:rPr>
          <w:rFonts w:ascii="Arial" w:eastAsia="Helvetica" w:hAnsi="Arial" w:cs="Arial"/>
          <w:b/>
          <w:bCs/>
          <w:i/>
          <w:iCs/>
          <w:sz w:val="18"/>
          <w:szCs w:val="18"/>
        </w:rPr>
        <w:t>Único</w:t>
      </w:r>
      <w:r w:rsidRPr="007E3E69">
        <w:rPr>
          <w:rFonts w:ascii="Arial" w:eastAsia="Helvetica" w:hAnsi="Arial" w:cs="Arial"/>
          <w:i/>
          <w:iCs/>
          <w:sz w:val="18"/>
          <w:szCs w:val="18"/>
        </w:rPr>
        <w:t xml:space="preserve">. Se reforman las Reglas de Operación para Otorgar Subsidios y Ayudas Sociales del Presupuesto de Egresos para el Ejercicio Fiscal 2026 del Municipio de Guadalajara, para quedar como sigue: </w:t>
      </w:r>
    </w:p>
    <w:p w14:paraId="3F3BA9A8" w14:textId="77777777" w:rsidR="00A7512E" w:rsidRPr="007E3E69" w:rsidRDefault="00A7512E" w:rsidP="008E1088">
      <w:pPr>
        <w:jc w:val="both"/>
        <w:rPr>
          <w:rFonts w:ascii="Arial" w:eastAsia="Helvetica" w:hAnsi="Arial" w:cs="Arial"/>
          <w:i/>
          <w:iCs/>
          <w:sz w:val="18"/>
          <w:szCs w:val="18"/>
        </w:rPr>
      </w:pPr>
    </w:p>
    <w:p w14:paraId="6EE87815" w14:textId="77777777" w:rsidR="00A7512E" w:rsidRPr="007E3E69" w:rsidRDefault="00A7512E" w:rsidP="008E1088">
      <w:pPr>
        <w:jc w:val="both"/>
        <w:rPr>
          <w:rFonts w:ascii="Arial" w:eastAsia="Helvetica" w:hAnsi="Arial" w:cs="Arial"/>
          <w:b/>
          <w:bCs/>
          <w:i/>
          <w:iCs/>
          <w:sz w:val="18"/>
          <w:szCs w:val="18"/>
        </w:rPr>
      </w:pPr>
      <w:r w:rsidRPr="007E3E69">
        <w:rPr>
          <w:rFonts w:ascii="Arial" w:eastAsia="Helvetica" w:hAnsi="Arial" w:cs="Arial"/>
          <w:b/>
          <w:bCs/>
          <w:i/>
          <w:iCs/>
          <w:sz w:val="18"/>
          <w:szCs w:val="18"/>
        </w:rPr>
        <w:t>I. GLOSARIO</w:t>
      </w:r>
    </w:p>
    <w:p w14:paraId="6753A69A" w14:textId="77777777" w:rsidR="00A7512E" w:rsidRPr="007E3E69" w:rsidRDefault="00A7512E" w:rsidP="008E1088">
      <w:pPr>
        <w:jc w:val="both"/>
        <w:rPr>
          <w:rFonts w:ascii="Arial" w:eastAsia="Helvetica" w:hAnsi="Arial" w:cs="Arial"/>
          <w:i/>
          <w:iCs/>
          <w:sz w:val="18"/>
          <w:szCs w:val="18"/>
        </w:rPr>
      </w:pPr>
    </w:p>
    <w:p w14:paraId="0F2B4E38" w14:textId="77777777" w:rsidR="00A7512E" w:rsidRPr="007E3E69" w:rsidRDefault="00A7512E" w:rsidP="008E1088">
      <w:pPr>
        <w:jc w:val="both"/>
        <w:rPr>
          <w:rFonts w:ascii="Arial" w:eastAsia="Helvetica" w:hAnsi="Arial" w:cs="Arial"/>
          <w:i/>
          <w:iCs/>
          <w:sz w:val="18"/>
          <w:szCs w:val="18"/>
        </w:rPr>
      </w:pPr>
      <w:r w:rsidRPr="007E3E69">
        <w:rPr>
          <w:rFonts w:ascii="Arial" w:eastAsia="Helvetica" w:hAnsi="Arial" w:cs="Arial"/>
          <w:i/>
          <w:iCs/>
          <w:sz w:val="18"/>
          <w:szCs w:val="18"/>
        </w:rPr>
        <w:t xml:space="preserve">[...] </w:t>
      </w:r>
    </w:p>
    <w:p w14:paraId="0B647FE1" w14:textId="77777777" w:rsidR="00A7512E" w:rsidRPr="007E3E69" w:rsidRDefault="00A7512E" w:rsidP="00A7512E">
      <w:pPr>
        <w:jc w:val="both"/>
        <w:rPr>
          <w:rFonts w:ascii="Arial" w:eastAsia="Helvetica" w:hAnsi="Arial" w:cs="Arial"/>
          <w:i/>
          <w:iCs/>
          <w:sz w:val="18"/>
          <w:szCs w:val="18"/>
        </w:rPr>
      </w:pPr>
    </w:p>
    <w:p w14:paraId="298AA3CC"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 xml:space="preserve">[...] </w:t>
      </w:r>
    </w:p>
    <w:p w14:paraId="46BA8068" w14:textId="77777777" w:rsidR="00A7512E" w:rsidRPr="007E3E69" w:rsidRDefault="00A7512E" w:rsidP="00A7512E">
      <w:pPr>
        <w:jc w:val="both"/>
        <w:rPr>
          <w:rFonts w:ascii="Arial" w:eastAsia="Helvetica" w:hAnsi="Arial" w:cs="Arial"/>
          <w:i/>
          <w:iCs/>
          <w:sz w:val="18"/>
          <w:szCs w:val="18"/>
        </w:rPr>
      </w:pPr>
    </w:p>
    <w:p w14:paraId="7BDCF191"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 xml:space="preserve">[...] </w:t>
      </w:r>
    </w:p>
    <w:p w14:paraId="662C3512" w14:textId="77777777" w:rsidR="00A7512E" w:rsidRPr="007E3E69" w:rsidRDefault="00A7512E" w:rsidP="00A7512E">
      <w:pPr>
        <w:jc w:val="both"/>
        <w:rPr>
          <w:rFonts w:ascii="Arial" w:eastAsia="Helvetica" w:hAnsi="Arial" w:cs="Arial"/>
          <w:i/>
          <w:iCs/>
          <w:sz w:val="18"/>
          <w:szCs w:val="18"/>
        </w:rPr>
      </w:pPr>
    </w:p>
    <w:p w14:paraId="48FCD4DF"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 xml:space="preserve">[...] </w:t>
      </w:r>
    </w:p>
    <w:p w14:paraId="267F46FB" w14:textId="77777777" w:rsidR="00A7512E" w:rsidRPr="007E3E69" w:rsidRDefault="00A7512E" w:rsidP="00A7512E">
      <w:pPr>
        <w:jc w:val="both"/>
        <w:rPr>
          <w:rFonts w:ascii="Arial" w:eastAsia="Helvetica" w:hAnsi="Arial" w:cs="Arial"/>
          <w:i/>
          <w:iCs/>
          <w:sz w:val="18"/>
          <w:szCs w:val="18"/>
        </w:rPr>
      </w:pPr>
    </w:p>
    <w:p w14:paraId="7BD2C819"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 xml:space="preserve">[...] </w:t>
      </w:r>
    </w:p>
    <w:p w14:paraId="60535AC5" w14:textId="77777777" w:rsidR="00A7512E" w:rsidRPr="007E3E69" w:rsidRDefault="00A7512E" w:rsidP="00A7512E">
      <w:pPr>
        <w:jc w:val="both"/>
        <w:rPr>
          <w:rFonts w:ascii="Arial" w:eastAsia="Helvetica" w:hAnsi="Arial" w:cs="Arial"/>
          <w:i/>
          <w:iCs/>
          <w:sz w:val="18"/>
          <w:szCs w:val="18"/>
        </w:rPr>
      </w:pPr>
    </w:p>
    <w:p w14:paraId="78CE22C9"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 xml:space="preserve">[...] </w:t>
      </w:r>
    </w:p>
    <w:p w14:paraId="17197674" w14:textId="77777777" w:rsidR="00A7512E" w:rsidRPr="007E3E69" w:rsidRDefault="00A7512E" w:rsidP="00A7512E">
      <w:pPr>
        <w:jc w:val="both"/>
        <w:rPr>
          <w:rFonts w:ascii="Arial" w:eastAsia="Helvetica" w:hAnsi="Arial" w:cs="Arial"/>
          <w:i/>
          <w:iCs/>
          <w:sz w:val="18"/>
          <w:szCs w:val="18"/>
        </w:rPr>
      </w:pPr>
    </w:p>
    <w:p w14:paraId="46E1F650"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 xml:space="preserve">[...] </w:t>
      </w:r>
    </w:p>
    <w:p w14:paraId="65B3416A" w14:textId="77777777" w:rsidR="00A7512E" w:rsidRPr="007E3E69" w:rsidRDefault="00A7512E" w:rsidP="00A7512E">
      <w:pPr>
        <w:jc w:val="both"/>
        <w:rPr>
          <w:rFonts w:ascii="Arial" w:eastAsia="Helvetica" w:hAnsi="Arial" w:cs="Arial"/>
          <w:i/>
          <w:iCs/>
          <w:sz w:val="18"/>
          <w:szCs w:val="18"/>
        </w:rPr>
      </w:pPr>
    </w:p>
    <w:p w14:paraId="28E15DFE"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Proyecto: Plan detallado presentado por la parte solicitante o beneficiaria, que incluye objetivos, actividades, metas, alineación con el Plan Municipal de Desarrollo y Gobernanza Vigente, presupuesto estimado y, en su caso, identificación de su contribución a una o más Vertientes Estratégicas Prioritarias, orientado a generar impacto social en el Municipio de Guadalajara.</w:t>
      </w:r>
    </w:p>
    <w:p w14:paraId="68DFB4FC" w14:textId="77777777" w:rsidR="00A7512E" w:rsidRPr="007E3E69" w:rsidRDefault="00A7512E" w:rsidP="00A7512E">
      <w:pPr>
        <w:jc w:val="both"/>
        <w:rPr>
          <w:rFonts w:ascii="Arial" w:eastAsia="Helvetica" w:hAnsi="Arial" w:cs="Arial"/>
          <w:i/>
          <w:iCs/>
          <w:sz w:val="18"/>
          <w:szCs w:val="18"/>
        </w:rPr>
      </w:pPr>
    </w:p>
    <w:p w14:paraId="692F0DF9"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 xml:space="preserve">[...] </w:t>
      </w:r>
    </w:p>
    <w:p w14:paraId="4D37EEE9" w14:textId="77777777" w:rsidR="00A7512E" w:rsidRPr="007E3E69" w:rsidRDefault="00A7512E" w:rsidP="00A7512E">
      <w:pPr>
        <w:jc w:val="both"/>
        <w:rPr>
          <w:rFonts w:ascii="Arial" w:eastAsia="Helvetica" w:hAnsi="Arial" w:cs="Arial"/>
          <w:i/>
          <w:iCs/>
          <w:sz w:val="18"/>
          <w:szCs w:val="18"/>
        </w:rPr>
      </w:pPr>
    </w:p>
    <w:p w14:paraId="75D5383C"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 xml:space="preserve">Vertientes Estratégicas Prioritarias: categorías temáticas de atención preferente para la asignación de subsidios y ayudas sociales en las modalidades B y C, consistentes en: 1. Economía del cuidado y fortalecimiento de sistemas comunitarios de cuidados; </w:t>
      </w:r>
    </w:p>
    <w:p w14:paraId="0FDB3C9A" w14:textId="31BFDED2"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 xml:space="preserve">2. Cultura comunitaria y garantía de derechos culturales; </w:t>
      </w:r>
    </w:p>
    <w:p w14:paraId="68B09B83"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lastRenderedPageBreak/>
        <w:t xml:space="preserve">3. Salud integral de personas privadas de su libertad; y </w:t>
      </w:r>
    </w:p>
    <w:p w14:paraId="5A4AD9F0"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 xml:space="preserve">4. Innovación social y tecnológica aplicada al mejoramiento de servicios públicos municipales. </w:t>
      </w:r>
    </w:p>
    <w:p w14:paraId="0497B4DE" w14:textId="77777777" w:rsidR="00A7512E" w:rsidRPr="007E3E69" w:rsidRDefault="00A7512E" w:rsidP="00A7512E">
      <w:pPr>
        <w:jc w:val="both"/>
        <w:rPr>
          <w:rFonts w:ascii="Arial" w:eastAsia="Helvetica" w:hAnsi="Arial" w:cs="Arial"/>
          <w:i/>
          <w:iCs/>
          <w:sz w:val="18"/>
          <w:szCs w:val="18"/>
        </w:rPr>
      </w:pPr>
    </w:p>
    <w:p w14:paraId="4B02529C"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 xml:space="preserve">[...] </w:t>
      </w:r>
    </w:p>
    <w:p w14:paraId="3327F9B9" w14:textId="77777777" w:rsidR="00A7512E" w:rsidRPr="007E3E69" w:rsidRDefault="00A7512E" w:rsidP="00A7512E">
      <w:pPr>
        <w:jc w:val="both"/>
        <w:rPr>
          <w:rFonts w:ascii="Arial" w:eastAsia="Helvetica" w:hAnsi="Arial" w:cs="Arial"/>
          <w:i/>
          <w:iCs/>
          <w:sz w:val="18"/>
          <w:szCs w:val="18"/>
        </w:rPr>
      </w:pPr>
    </w:p>
    <w:p w14:paraId="1FA3F9E3" w14:textId="77777777" w:rsidR="00A7512E" w:rsidRPr="007E3E69" w:rsidRDefault="00A7512E" w:rsidP="00A7512E">
      <w:pPr>
        <w:jc w:val="both"/>
        <w:rPr>
          <w:rFonts w:ascii="Arial" w:eastAsia="Helvetica" w:hAnsi="Arial" w:cs="Arial"/>
          <w:i/>
          <w:iCs/>
          <w:sz w:val="18"/>
          <w:szCs w:val="18"/>
        </w:rPr>
      </w:pPr>
    </w:p>
    <w:p w14:paraId="70B63E79" w14:textId="77777777" w:rsidR="00A7512E" w:rsidRPr="007E3E69" w:rsidRDefault="00A7512E" w:rsidP="00A7512E">
      <w:pPr>
        <w:jc w:val="both"/>
        <w:rPr>
          <w:rFonts w:ascii="Arial" w:eastAsia="Helvetica" w:hAnsi="Arial" w:cs="Arial"/>
          <w:b/>
          <w:bCs/>
          <w:i/>
          <w:iCs/>
          <w:sz w:val="18"/>
          <w:szCs w:val="18"/>
        </w:rPr>
      </w:pPr>
      <w:r w:rsidRPr="007E3E69">
        <w:rPr>
          <w:rFonts w:ascii="Arial" w:eastAsia="Helvetica" w:hAnsi="Arial" w:cs="Arial"/>
          <w:b/>
          <w:bCs/>
          <w:i/>
          <w:iCs/>
          <w:sz w:val="18"/>
          <w:szCs w:val="18"/>
        </w:rPr>
        <w:t>III. DEL COMITÉ PARA OTORGAR SUBSIDIOS Y AYUDAS SOCIALES DEL PRESUPUESTO DE EGRESOS 2026</w:t>
      </w:r>
    </w:p>
    <w:p w14:paraId="1A878CF7" w14:textId="77777777" w:rsidR="00A7512E" w:rsidRPr="007E3E69" w:rsidRDefault="00A7512E" w:rsidP="00A7512E">
      <w:pPr>
        <w:jc w:val="both"/>
        <w:rPr>
          <w:rFonts w:ascii="Arial" w:eastAsia="Helvetica" w:hAnsi="Arial" w:cs="Arial"/>
          <w:i/>
          <w:iCs/>
          <w:sz w:val="18"/>
          <w:szCs w:val="18"/>
        </w:rPr>
      </w:pPr>
    </w:p>
    <w:p w14:paraId="5D378D83"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1. a la 2. [...]</w:t>
      </w:r>
    </w:p>
    <w:p w14:paraId="373CB3C1" w14:textId="77777777" w:rsidR="00A7512E" w:rsidRPr="007E3E69" w:rsidRDefault="00A7512E" w:rsidP="00A7512E">
      <w:pPr>
        <w:jc w:val="both"/>
        <w:rPr>
          <w:rFonts w:ascii="Arial" w:eastAsia="Helvetica" w:hAnsi="Arial" w:cs="Arial"/>
          <w:i/>
          <w:iCs/>
          <w:sz w:val="18"/>
          <w:szCs w:val="18"/>
        </w:rPr>
      </w:pPr>
    </w:p>
    <w:p w14:paraId="2EC8D2CC"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3. Atribuciones del Comité.</w:t>
      </w:r>
    </w:p>
    <w:p w14:paraId="694BB439"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I. a la II. [...]</w:t>
      </w:r>
    </w:p>
    <w:p w14:paraId="184DDFED"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III. Analizar, evaluar y dictaminar sobre la procedencia o rechazo de la entrega de subsidios y ayudas sociales, derivadas de las solicitudes de apoyo recibidas en la Oficialía de Partes de la Presidencia del Ayuntamiento y turnadas al Comité a través de su presidencia, incorporando como criterio de valoración ponderada el impacto acreditado respecto de alguna de las Vertientes Estratégicas Prioritarias previstas en las presentes Reglas.</w:t>
      </w:r>
    </w:p>
    <w:p w14:paraId="7E944C2E"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IV. a la VI. [...]</w:t>
      </w:r>
    </w:p>
    <w:p w14:paraId="1A3B6CAF"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 xml:space="preserve">VII. Resolver sobre los casos no previstos en las presentes Reglas de Operación, así como emitir criterios interpretativos que fortalezcan la orientación estratégica, focalización social y eficacia redistributiva del gasto público asignado. </w:t>
      </w:r>
    </w:p>
    <w:p w14:paraId="74C545AB"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VIII. [...]</w:t>
      </w:r>
    </w:p>
    <w:p w14:paraId="4F0EB7FE"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IX. [...]</w:t>
      </w:r>
    </w:p>
    <w:p w14:paraId="02B56351"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 xml:space="preserve">X. Determinar y hacer público un porcentaje mínimo del presupuesto correspondiente a las modalidades B y C que deberá orientarse preferentemente a proyectos vinculados con alguna de las Vertientes Estratégicas Prioritarias, atendiendo criterios de suficiencia presupuestal, equidad territorial e impacto social. </w:t>
      </w:r>
    </w:p>
    <w:p w14:paraId="03AFDE51"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 xml:space="preserve">XI. Publicar trimestralmente un informe temático de seguimiento que contenga, al menos, la distribución presupuestaria por vertiente estratégica, número de proyectos aprobados, población beneficiada, indicadores agregados de impacto y estado de comprobación del gasto. </w:t>
      </w:r>
    </w:p>
    <w:p w14:paraId="0CF06C46"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w:t>
      </w:r>
    </w:p>
    <w:p w14:paraId="7E766F4A"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w:t>
      </w:r>
    </w:p>
    <w:p w14:paraId="209871D5"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w:t>
      </w:r>
    </w:p>
    <w:p w14:paraId="1353C662" w14:textId="77777777" w:rsidR="00A7512E" w:rsidRPr="007E3E69" w:rsidRDefault="00A7512E" w:rsidP="00A7512E">
      <w:pPr>
        <w:jc w:val="both"/>
        <w:rPr>
          <w:rFonts w:ascii="Arial" w:eastAsia="Helvetica" w:hAnsi="Arial" w:cs="Arial"/>
          <w:i/>
          <w:iCs/>
          <w:sz w:val="18"/>
          <w:szCs w:val="18"/>
        </w:rPr>
      </w:pPr>
    </w:p>
    <w:p w14:paraId="0FEE5474"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4. [...]</w:t>
      </w:r>
    </w:p>
    <w:p w14:paraId="452A981E" w14:textId="77777777" w:rsidR="00A7512E" w:rsidRPr="007E3E69" w:rsidRDefault="00A7512E" w:rsidP="00A7512E">
      <w:pPr>
        <w:jc w:val="both"/>
        <w:rPr>
          <w:rFonts w:ascii="Arial" w:eastAsia="Helvetica" w:hAnsi="Arial" w:cs="Arial"/>
          <w:i/>
          <w:iCs/>
          <w:sz w:val="18"/>
          <w:szCs w:val="18"/>
        </w:rPr>
      </w:pPr>
    </w:p>
    <w:p w14:paraId="0E1A96A9"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5. Atribuciones de la Secretaría Técnica del Comité.</w:t>
      </w:r>
    </w:p>
    <w:p w14:paraId="2D128A1E" w14:textId="77777777" w:rsidR="00A7512E" w:rsidRPr="007E3E69" w:rsidRDefault="00A7512E" w:rsidP="00A7512E">
      <w:pPr>
        <w:jc w:val="both"/>
        <w:rPr>
          <w:rFonts w:ascii="Arial" w:eastAsia="Helvetica" w:hAnsi="Arial" w:cs="Arial"/>
          <w:i/>
          <w:iCs/>
          <w:sz w:val="18"/>
          <w:szCs w:val="18"/>
        </w:rPr>
      </w:pPr>
    </w:p>
    <w:p w14:paraId="3B4967A2" w14:textId="5268E2DD"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I.  a la II. [...]</w:t>
      </w:r>
    </w:p>
    <w:p w14:paraId="1CD40E61" w14:textId="77777777" w:rsidR="008E1088" w:rsidRPr="007E3E69" w:rsidRDefault="008E1088" w:rsidP="00A7512E">
      <w:pPr>
        <w:jc w:val="both"/>
        <w:rPr>
          <w:rFonts w:ascii="Arial" w:eastAsia="Helvetica" w:hAnsi="Arial" w:cs="Arial"/>
          <w:i/>
          <w:iCs/>
          <w:sz w:val="18"/>
          <w:szCs w:val="18"/>
        </w:rPr>
      </w:pPr>
    </w:p>
    <w:p w14:paraId="0A197750" w14:textId="6A1D5A86"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 xml:space="preserve">III. Elaborar el proyecto de dictamen técnico que corresponda y remitirlo a la presidencia para ser circulado con la convocatoria a sesión ordinaria o extraordinaria, incorporando análisis específico sobre la alineación del proyecto con las Vertientes Estratégicas Prioritarias cuando la persona solicitante así lo declare. </w:t>
      </w:r>
    </w:p>
    <w:p w14:paraId="0326BFFE" w14:textId="77777777" w:rsidR="008E1088" w:rsidRPr="007E3E69" w:rsidRDefault="008E1088" w:rsidP="00A7512E">
      <w:pPr>
        <w:jc w:val="both"/>
        <w:rPr>
          <w:rFonts w:ascii="Arial" w:eastAsia="Helvetica" w:hAnsi="Arial" w:cs="Arial"/>
          <w:i/>
          <w:iCs/>
          <w:sz w:val="18"/>
          <w:szCs w:val="18"/>
        </w:rPr>
      </w:pPr>
    </w:p>
    <w:p w14:paraId="0E02FA27" w14:textId="00A029AD"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IV. [...]</w:t>
      </w:r>
    </w:p>
    <w:p w14:paraId="1B6B8062" w14:textId="77777777" w:rsidR="008E1088" w:rsidRPr="007E3E69" w:rsidRDefault="008E1088" w:rsidP="00A7512E">
      <w:pPr>
        <w:jc w:val="both"/>
        <w:rPr>
          <w:rFonts w:ascii="Arial" w:eastAsia="Helvetica" w:hAnsi="Arial" w:cs="Arial"/>
          <w:i/>
          <w:iCs/>
          <w:sz w:val="18"/>
          <w:szCs w:val="18"/>
        </w:rPr>
      </w:pPr>
    </w:p>
    <w:p w14:paraId="23436597" w14:textId="0628F25C"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 xml:space="preserve">V. Coordinar la atención y asesorar a las personas solicitantes sobre el proceso en la integración de expedientes, incluyendo orientación para la identificación, justificación e integración de evidencia relacionada con la Vertiente Estratégica Prioritaria correspondiente. </w:t>
      </w:r>
    </w:p>
    <w:p w14:paraId="6BE6740C" w14:textId="77777777" w:rsidR="008E1088" w:rsidRPr="007E3E69" w:rsidRDefault="008E1088" w:rsidP="00A7512E">
      <w:pPr>
        <w:jc w:val="both"/>
        <w:rPr>
          <w:rFonts w:ascii="Arial" w:eastAsia="Helvetica" w:hAnsi="Arial" w:cs="Arial"/>
          <w:i/>
          <w:iCs/>
          <w:sz w:val="18"/>
          <w:szCs w:val="18"/>
        </w:rPr>
      </w:pPr>
    </w:p>
    <w:p w14:paraId="6B9D06E7"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VI. a la VII.  [...]</w:t>
      </w:r>
    </w:p>
    <w:p w14:paraId="021EBCD7" w14:textId="77777777" w:rsidR="00A7512E" w:rsidRPr="007E3E69" w:rsidRDefault="00A7512E" w:rsidP="00A7512E">
      <w:pPr>
        <w:jc w:val="both"/>
        <w:rPr>
          <w:rFonts w:ascii="Arial" w:eastAsia="Helvetica" w:hAnsi="Arial" w:cs="Arial"/>
          <w:b/>
          <w:bCs/>
          <w:i/>
          <w:iCs/>
          <w:sz w:val="18"/>
          <w:szCs w:val="18"/>
        </w:rPr>
      </w:pPr>
    </w:p>
    <w:p w14:paraId="703F2D63" w14:textId="77777777" w:rsidR="00A7512E" w:rsidRPr="007E3E69" w:rsidRDefault="00A7512E" w:rsidP="00A7512E">
      <w:pPr>
        <w:jc w:val="both"/>
        <w:rPr>
          <w:rFonts w:ascii="Arial" w:eastAsia="Helvetica" w:hAnsi="Arial" w:cs="Arial"/>
          <w:b/>
          <w:bCs/>
          <w:i/>
          <w:iCs/>
          <w:sz w:val="18"/>
          <w:szCs w:val="18"/>
        </w:rPr>
      </w:pPr>
      <w:r w:rsidRPr="007E3E69">
        <w:rPr>
          <w:rFonts w:ascii="Arial" w:eastAsia="Helvetica" w:hAnsi="Arial" w:cs="Arial"/>
          <w:b/>
          <w:bCs/>
          <w:i/>
          <w:iCs/>
          <w:sz w:val="18"/>
          <w:szCs w:val="18"/>
        </w:rPr>
        <w:t>IV. DE LAS MODALIDADES DE PARTICIPACIÓN</w:t>
      </w:r>
    </w:p>
    <w:p w14:paraId="42BD3264" w14:textId="77777777" w:rsidR="00A7512E" w:rsidRPr="007E3E69" w:rsidRDefault="00A7512E" w:rsidP="00A7512E">
      <w:pPr>
        <w:jc w:val="both"/>
        <w:rPr>
          <w:rFonts w:ascii="Arial" w:eastAsia="Helvetica" w:hAnsi="Arial" w:cs="Arial"/>
          <w:i/>
          <w:iCs/>
          <w:sz w:val="18"/>
          <w:szCs w:val="18"/>
        </w:rPr>
      </w:pPr>
    </w:p>
    <w:p w14:paraId="6F4307CF"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A.  [...]</w:t>
      </w:r>
    </w:p>
    <w:p w14:paraId="798F7619" w14:textId="77777777" w:rsidR="00A7512E" w:rsidRPr="007E3E69" w:rsidRDefault="00A7512E" w:rsidP="00A7512E">
      <w:pPr>
        <w:jc w:val="both"/>
        <w:rPr>
          <w:rFonts w:ascii="Arial" w:eastAsia="Helvetica" w:hAnsi="Arial" w:cs="Arial"/>
          <w:i/>
          <w:iCs/>
          <w:sz w:val="18"/>
          <w:szCs w:val="18"/>
        </w:rPr>
      </w:pPr>
    </w:p>
    <w:p w14:paraId="0FB29E7D"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lastRenderedPageBreak/>
        <w:t>B. Ayudas sociales a instituciones sin fines de lucro:</w:t>
      </w:r>
    </w:p>
    <w:p w14:paraId="5276C932" w14:textId="77777777" w:rsidR="00A7512E" w:rsidRPr="007E3E69" w:rsidRDefault="00A7512E" w:rsidP="00A7512E">
      <w:pPr>
        <w:jc w:val="both"/>
        <w:rPr>
          <w:rFonts w:ascii="Arial" w:eastAsia="Helvetica" w:hAnsi="Arial" w:cs="Arial"/>
          <w:i/>
          <w:iCs/>
          <w:sz w:val="18"/>
          <w:szCs w:val="18"/>
        </w:rPr>
      </w:pPr>
    </w:p>
    <w:p w14:paraId="32116E50"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1. al 7.  [...]</w:t>
      </w:r>
    </w:p>
    <w:p w14:paraId="61C1C329" w14:textId="77777777" w:rsidR="00A7512E" w:rsidRPr="007E3E69" w:rsidRDefault="00A7512E" w:rsidP="00A7512E">
      <w:pPr>
        <w:jc w:val="both"/>
        <w:rPr>
          <w:rFonts w:ascii="Arial" w:eastAsia="Helvetica" w:hAnsi="Arial" w:cs="Arial"/>
          <w:i/>
          <w:iCs/>
          <w:sz w:val="18"/>
          <w:szCs w:val="18"/>
        </w:rPr>
      </w:pPr>
    </w:p>
    <w:p w14:paraId="6168DC67"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8. Criterios de elegibilidad y requisitos</w:t>
      </w:r>
    </w:p>
    <w:p w14:paraId="0EDC3376" w14:textId="77777777" w:rsidR="00A7512E" w:rsidRPr="007E3E69" w:rsidRDefault="00A7512E" w:rsidP="00A7512E">
      <w:pPr>
        <w:jc w:val="both"/>
        <w:rPr>
          <w:rFonts w:ascii="Arial" w:eastAsia="Helvetica" w:hAnsi="Arial" w:cs="Arial"/>
          <w:i/>
          <w:iCs/>
          <w:sz w:val="18"/>
          <w:szCs w:val="18"/>
        </w:rPr>
      </w:pPr>
    </w:p>
    <w:p w14:paraId="30AEF9C1"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8.1 Para el caso del supuesto 2.1 del numeral 2 de la presente modalidad, requerirá de:</w:t>
      </w:r>
    </w:p>
    <w:p w14:paraId="58545106" w14:textId="77777777" w:rsidR="00A7512E" w:rsidRPr="007E3E69" w:rsidRDefault="00A7512E" w:rsidP="00A7512E">
      <w:pPr>
        <w:jc w:val="both"/>
        <w:rPr>
          <w:rFonts w:ascii="Arial" w:eastAsia="Helvetica" w:hAnsi="Arial" w:cs="Arial"/>
          <w:i/>
          <w:iCs/>
          <w:sz w:val="18"/>
          <w:szCs w:val="18"/>
        </w:rPr>
      </w:pPr>
    </w:p>
    <w:p w14:paraId="35B526BA"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8.1.1  [...]</w:t>
      </w:r>
    </w:p>
    <w:p w14:paraId="019B755B" w14:textId="77777777" w:rsidR="00A7512E" w:rsidRPr="007E3E69" w:rsidRDefault="00A7512E" w:rsidP="00A7512E">
      <w:pPr>
        <w:jc w:val="both"/>
        <w:rPr>
          <w:rFonts w:ascii="Arial" w:eastAsia="Helvetica" w:hAnsi="Arial" w:cs="Arial"/>
          <w:i/>
          <w:iCs/>
          <w:sz w:val="18"/>
          <w:szCs w:val="18"/>
        </w:rPr>
      </w:pPr>
    </w:p>
    <w:p w14:paraId="43F1D7FC"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8.1.2  [...]</w:t>
      </w:r>
    </w:p>
    <w:p w14:paraId="2FF7B3AB" w14:textId="77777777" w:rsidR="00A7512E" w:rsidRPr="007E3E69" w:rsidRDefault="00A7512E" w:rsidP="00A7512E">
      <w:pPr>
        <w:jc w:val="both"/>
        <w:rPr>
          <w:rFonts w:ascii="Arial" w:eastAsia="Helvetica" w:hAnsi="Arial" w:cs="Arial"/>
          <w:i/>
          <w:iCs/>
          <w:sz w:val="18"/>
          <w:szCs w:val="18"/>
        </w:rPr>
      </w:pPr>
    </w:p>
    <w:p w14:paraId="4CB4733F"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 xml:space="preserve">a) a la e) </w:t>
      </w:r>
    </w:p>
    <w:p w14:paraId="41B626B5" w14:textId="77777777" w:rsidR="00A7512E" w:rsidRPr="007E3E69" w:rsidRDefault="00A7512E" w:rsidP="00A7512E">
      <w:pPr>
        <w:jc w:val="both"/>
        <w:rPr>
          <w:rFonts w:ascii="Arial" w:eastAsia="Helvetica" w:hAnsi="Arial" w:cs="Arial"/>
          <w:i/>
          <w:iCs/>
          <w:sz w:val="18"/>
          <w:szCs w:val="18"/>
        </w:rPr>
      </w:pPr>
    </w:p>
    <w:p w14:paraId="03F7BA09"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 xml:space="preserve">f) Alineación de sus objetivos con el Plan Municipal de Desarrollo y Gobernanza Vigente en, por lo menos, uno de sus ejes. Asimismo, la persona solicitante deberá identificar la Vertiente Estratégica Prioritaria a la que contribuye su proyecto y deberá justificar el impacto social esperado, mediante indicadores verificables y población objetivo beneficiada. </w:t>
      </w:r>
    </w:p>
    <w:p w14:paraId="51A89B4C" w14:textId="77777777" w:rsidR="00A7512E" w:rsidRPr="007E3E69" w:rsidRDefault="00A7512E" w:rsidP="00A7512E">
      <w:pPr>
        <w:jc w:val="both"/>
        <w:rPr>
          <w:rFonts w:ascii="Arial" w:eastAsia="Helvetica" w:hAnsi="Arial" w:cs="Arial"/>
          <w:i/>
          <w:iCs/>
          <w:sz w:val="18"/>
          <w:szCs w:val="18"/>
        </w:rPr>
      </w:pPr>
    </w:p>
    <w:p w14:paraId="4C5A9D02"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g)  [...]</w:t>
      </w:r>
    </w:p>
    <w:p w14:paraId="4B462CDE" w14:textId="77777777" w:rsidR="00A7512E" w:rsidRPr="007E3E69" w:rsidRDefault="00A7512E" w:rsidP="00A7512E">
      <w:pPr>
        <w:jc w:val="both"/>
        <w:rPr>
          <w:rFonts w:ascii="Arial" w:eastAsia="Helvetica" w:hAnsi="Arial" w:cs="Arial"/>
          <w:i/>
          <w:iCs/>
          <w:sz w:val="18"/>
          <w:szCs w:val="18"/>
        </w:rPr>
      </w:pPr>
    </w:p>
    <w:p w14:paraId="5E342400"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8.2 [...]</w:t>
      </w:r>
    </w:p>
    <w:p w14:paraId="11560EA9" w14:textId="77777777" w:rsidR="00A7512E" w:rsidRPr="007E3E69" w:rsidRDefault="00A7512E" w:rsidP="00A7512E">
      <w:pPr>
        <w:jc w:val="both"/>
        <w:rPr>
          <w:rFonts w:ascii="Arial" w:eastAsia="Helvetica" w:hAnsi="Arial" w:cs="Arial"/>
          <w:i/>
          <w:iCs/>
          <w:sz w:val="18"/>
          <w:szCs w:val="18"/>
        </w:rPr>
      </w:pPr>
    </w:p>
    <w:p w14:paraId="2D7D2A22"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9. al 11.  [...]</w:t>
      </w:r>
    </w:p>
    <w:p w14:paraId="35C631CB" w14:textId="77777777" w:rsidR="00A7512E" w:rsidRPr="007E3E69" w:rsidRDefault="00A7512E" w:rsidP="00A7512E">
      <w:pPr>
        <w:jc w:val="both"/>
        <w:rPr>
          <w:rFonts w:ascii="Arial" w:eastAsia="Helvetica" w:hAnsi="Arial" w:cs="Arial"/>
          <w:i/>
          <w:iCs/>
          <w:sz w:val="18"/>
          <w:szCs w:val="18"/>
        </w:rPr>
      </w:pPr>
    </w:p>
    <w:p w14:paraId="0F71119D"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C. Otros subsidios</w:t>
      </w:r>
    </w:p>
    <w:p w14:paraId="7FBD77D7" w14:textId="77777777" w:rsidR="00A7512E" w:rsidRPr="007E3E69" w:rsidRDefault="00A7512E" w:rsidP="00A7512E">
      <w:pPr>
        <w:jc w:val="both"/>
        <w:rPr>
          <w:rFonts w:ascii="Arial" w:eastAsia="Helvetica" w:hAnsi="Arial" w:cs="Arial"/>
          <w:i/>
          <w:iCs/>
          <w:sz w:val="18"/>
          <w:szCs w:val="18"/>
        </w:rPr>
      </w:pPr>
    </w:p>
    <w:p w14:paraId="22AB8212"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1. al 7.  [...]</w:t>
      </w:r>
    </w:p>
    <w:p w14:paraId="28A9B5E5" w14:textId="77777777" w:rsidR="00A7512E" w:rsidRPr="007E3E69" w:rsidRDefault="00A7512E" w:rsidP="00A7512E">
      <w:pPr>
        <w:jc w:val="both"/>
        <w:rPr>
          <w:rFonts w:ascii="Arial" w:eastAsia="Helvetica" w:hAnsi="Arial" w:cs="Arial"/>
          <w:i/>
          <w:iCs/>
          <w:sz w:val="18"/>
          <w:szCs w:val="18"/>
        </w:rPr>
      </w:pPr>
    </w:p>
    <w:p w14:paraId="11B3E55D"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8.1  [...]</w:t>
      </w:r>
    </w:p>
    <w:p w14:paraId="3D72EC17" w14:textId="77777777" w:rsidR="00A7512E" w:rsidRPr="007E3E69" w:rsidRDefault="00A7512E" w:rsidP="00A7512E">
      <w:pPr>
        <w:jc w:val="both"/>
        <w:rPr>
          <w:rFonts w:ascii="Arial" w:eastAsia="Helvetica" w:hAnsi="Arial" w:cs="Arial"/>
          <w:i/>
          <w:iCs/>
          <w:sz w:val="18"/>
          <w:szCs w:val="18"/>
        </w:rPr>
      </w:pPr>
    </w:p>
    <w:p w14:paraId="7CD7F6E2" w14:textId="77777777" w:rsidR="00A7512E" w:rsidRPr="007E3E69" w:rsidRDefault="00A7512E" w:rsidP="00A7512E">
      <w:pPr>
        <w:jc w:val="both"/>
        <w:rPr>
          <w:rFonts w:ascii="Arial" w:eastAsia="Helvetica" w:hAnsi="Arial" w:cs="Arial"/>
          <w:i/>
          <w:iCs/>
          <w:sz w:val="18"/>
          <w:szCs w:val="18"/>
        </w:rPr>
      </w:pPr>
      <w:r w:rsidRPr="007E3E69">
        <w:rPr>
          <w:rFonts w:ascii="Arial" w:eastAsia="Helvetica" w:hAnsi="Arial" w:cs="Arial"/>
          <w:i/>
          <w:iCs/>
          <w:sz w:val="18"/>
          <w:szCs w:val="18"/>
        </w:rPr>
        <w:t xml:space="preserve">a) a la e) </w:t>
      </w:r>
    </w:p>
    <w:p w14:paraId="042735B7" w14:textId="77777777" w:rsidR="00A7512E" w:rsidRPr="007E3E69" w:rsidRDefault="00A7512E" w:rsidP="00A7512E">
      <w:pPr>
        <w:jc w:val="both"/>
        <w:rPr>
          <w:rFonts w:ascii="Arial" w:eastAsia="Helvetica" w:hAnsi="Arial" w:cs="Arial"/>
          <w:i/>
          <w:iCs/>
          <w:sz w:val="18"/>
          <w:szCs w:val="18"/>
        </w:rPr>
      </w:pPr>
    </w:p>
    <w:p w14:paraId="2C28F59C" w14:textId="507FD80E" w:rsidR="00A7512E" w:rsidRPr="007E3E69" w:rsidRDefault="00A7512E" w:rsidP="008E1088">
      <w:pPr>
        <w:jc w:val="both"/>
        <w:rPr>
          <w:rFonts w:ascii="Arial" w:eastAsia="Helvetica" w:hAnsi="Arial" w:cs="Arial"/>
          <w:i/>
          <w:iCs/>
          <w:sz w:val="18"/>
          <w:szCs w:val="18"/>
        </w:rPr>
      </w:pPr>
      <w:r w:rsidRPr="007E3E69">
        <w:rPr>
          <w:rFonts w:ascii="Arial" w:eastAsia="Helvetica" w:hAnsi="Arial" w:cs="Arial"/>
          <w:i/>
          <w:iCs/>
          <w:sz w:val="18"/>
          <w:szCs w:val="18"/>
        </w:rPr>
        <w:t xml:space="preserve">f). Alineación de sus objetivos con el Plan Municipal de Desarrollo y Gobernanza Vigente en, por lo menos, uno de sus ejes. Asimismo, la persona solicitante deberá identificar la Vertiente Estratégica Prioritaria a la que contribuye su proyecto y deberá justificar el impacto social esperado, mediante indicadores verificables y población objetivo beneficiada. </w:t>
      </w:r>
    </w:p>
    <w:p w14:paraId="3A633152" w14:textId="68C71C39" w:rsidR="00A7512E" w:rsidRPr="007E3E69" w:rsidRDefault="00A7512E" w:rsidP="00A7512E">
      <w:pPr>
        <w:spacing w:line="276" w:lineRule="auto"/>
        <w:jc w:val="center"/>
        <w:rPr>
          <w:rFonts w:ascii="Arial" w:eastAsia="Helvetica" w:hAnsi="Arial" w:cs="Arial"/>
          <w:b/>
          <w:bCs/>
          <w:i/>
          <w:iCs/>
          <w:sz w:val="18"/>
          <w:szCs w:val="18"/>
        </w:rPr>
      </w:pPr>
      <w:r w:rsidRPr="007E3E69">
        <w:rPr>
          <w:rFonts w:ascii="Arial" w:eastAsia="Helvetica" w:hAnsi="Arial" w:cs="Arial"/>
          <w:b/>
          <w:bCs/>
          <w:i/>
          <w:iCs/>
          <w:sz w:val="18"/>
          <w:szCs w:val="18"/>
        </w:rPr>
        <w:t>TRANSITORIOS</w:t>
      </w:r>
    </w:p>
    <w:p w14:paraId="399294AB" w14:textId="77777777" w:rsidR="008E1088" w:rsidRPr="007E3E69" w:rsidRDefault="008E1088" w:rsidP="00A7512E">
      <w:pPr>
        <w:spacing w:line="276" w:lineRule="auto"/>
        <w:jc w:val="center"/>
        <w:rPr>
          <w:rFonts w:ascii="Arial" w:eastAsia="Helvetica" w:hAnsi="Arial" w:cs="Arial"/>
          <w:b/>
          <w:bCs/>
          <w:i/>
          <w:iCs/>
          <w:sz w:val="18"/>
          <w:szCs w:val="18"/>
        </w:rPr>
      </w:pPr>
    </w:p>
    <w:p w14:paraId="0A67F3DB" w14:textId="475E356B" w:rsidR="00A7512E" w:rsidRPr="007E3E69" w:rsidRDefault="00A7512E" w:rsidP="00A7512E">
      <w:pPr>
        <w:spacing w:line="276" w:lineRule="auto"/>
        <w:jc w:val="both"/>
        <w:rPr>
          <w:rFonts w:ascii="Arial" w:eastAsia="Helvetica" w:hAnsi="Arial" w:cs="Arial"/>
          <w:i/>
          <w:iCs/>
          <w:sz w:val="18"/>
          <w:szCs w:val="18"/>
        </w:rPr>
      </w:pPr>
      <w:r w:rsidRPr="007E3E69">
        <w:rPr>
          <w:rFonts w:ascii="Arial" w:eastAsia="Helvetica" w:hAnsi="Arial" w:cs="Arial"/>
          <w:b/>
          <w:bCs/>
          <w:i/>
          <w:iCs/>
          <w:sz w:val="18"/>
          <w:szCs w:val="18"/>
        </w:rPr>
        <w:t xml:space="preserve">Primero. </w:t>
      </w:r>
      <w:r w:rsidRPr="007E3E69">
        <w:rPr>
          <w:rFonts w:ascii="Arial" w:eastAsia="Helvetica" w:hAnsi="Arial" w:cs="Arial"/>
          <w:i/>
          <w:iCs/>
          <w:sz w:val="18"/>
          <w:szCs w:val="18"/>
        </w:rPr>
        <w:t>Publíquese el presente decreto en la Gaceta Municipal de Guadalajara.</w:t>
      </w:r>
    </w:p>
    <w:p w14:paraId="043426C9" w14:textId="77777777" w:rsidR="008E1088" w:rsidRPr="007E3E69" w:rsidRDefault="008E1088" w:rsidP="00A7512E">
      <w:pPr>
        <w:spacing w:line="276" w:lineRule="auto"/>
        <w:jc w:val="both"/>
        <w:rPr>
          <w:rFonts w:ascii="Arial" w:eastAsia="Helvetica" w:hAnsi="Arial" w:cs="Arial"/>
          <w:i/>
          <w:iCs/>
          <w:sz w:val="18"/>
          <w:szCs w:val="18"/>
        </w:rPr>
      </w:pPr>
    </w:p>
    <w:p w14:paraId="10C9A280" w14:textId="41068E16" w:rsidR="00B32449" w:rsidRDefault="00A7512E" w:rsidP="008E1088">
      <w:pPr>
        <w:spacing w:line="276" w:lineRule="auto"/>
        <w:jc w:val="both"/>
        <w:rPr>
          <w:rFonts w:ascii="Arial" w:eastAsia="Helvetica" w:hAnsi="Arial" w:cs="Arial"/>
          <w:i/>
          <w:iCs/>
          <w:sz w:val="18"/>
          <w:szCs w:val="18"/>
        </w:rPr>
      </w:pPr>
      <w:r w:rsidRPr="007E3E69">
        <w:rPr>
          <w:rFonts w:ascii="Arial" w:eastAsia="Helvetica" w:hAnsi="Arial" w:cs="Arial"/>
          <w:b/>
          <w:bCs/>
          <w:i/>
          <w:iCs/>
          <w:sz w:val="18"/>
          <w:szCs w:val="18"/>
        </w:rPr>
        <w:t xml:space="preserve">Segundo. </w:t>
      </w:r>
      <w:r w:rsidRPr="007E3E69">
        <w:rPr>
          <w:rFonts w:ascii="Arial" w:eastAsia="Helvetica" w:hAnsi="Arial" w:cs="Arial"/>
          <w:i/>
          <w:iCs/>
          <w:sz w:val="18"/>
          <w:szCs w:val="18"/>
        </w:rPr>
        <w:t>El presente Decreto entrará en vigor al día siguiente de su aprobación por el Pleno del Ayuntamiento de Guadalajara</w:t>
      </w:r>
      <w:r w:rsidR="008E1088" w:rsidRPr="007E3E69">
        <w:rPr>
          <w:rFonts w:ascii="Arial" w:eastAsia="Helvetica" w:hAnsi="Arial" w:cs="Arial"/>
          <w:i/>
          <w:iCs/>
          <w:sz w:val="18"/>
          <w:szCs w:val="18"/>
        </w:rPr>
        <w:t>”</w:t>
      </w:r>
      <w:r w:rsidRPr="007E3E69">
        <w:rPr>
          <w:rFonts w:ascii="Arial" w:eastAsia="Helvetica" w:hAnsi="Arial" w:cs="Arial"/>
          <w:i/>
          <w:iCs/>
          <w:sz w:val="18"/>
          <w:szCs w:val="18"/>
        </w:rPr>
        <w:t>.</w:t>
      </w:r>
    </w:p>
    <w:p w14:paraId="3385C161" w14:textId="77777777" w:rsidR="007E3E69" w:rsidRPr="007E3E69" w:rsidRDefault="007E3E69" w:rsidP="008E1088">
      <w:pPr>
        <w:spacing w:line="276" w:lineRule="auto"/>
        <w:jc w:val="both"/>
        <w:rPr>
          <w:rFonts w:ascii="Arial" w:eastAsia="Helvetica" w:hAnsi="Arial" w:cs="Arial"/>
          <w:i/>
          <w:iCs/>
          <w:sz w:val="18"/>
          <w:szCs w:val="18"/>
        </w:rPr>
      </w:pPr>
    </w:p>
    <w:p w14:paraId="078EBB93" w14:textId="29EF0CA0" w:rsidR="00C62AA2" w:rsidRPr="001E2F02" w:rsidRDefault="00D87770" w:rsidP="001E2F02">
      <w:pPr>
        <w:jc w:val="both"/>
        <w:rPr>
          <w:rFonts w:ascii="Arial" w:hAnsi="Arial" w:cs="Arial"/>
          <w:sz w:val="24"/>
          <w:szCs w:val="24"/>
        </w:rPr>
      </w:pPr>
      <w:r w:rsidRPr="001E2F02">
        <w:rPr>
          <w:rFonts w:ascii="Arial" w:eastAsia="Calibri" w:hAnsi="Arial" w:cs="Arial"/>
          <w:b/>
          <w:bCs/>
          <w:sz w:val="24"/>
          <w:szCs w:val="24"/>
        </w:rPr>
        <w:t xml:space="preserve">El Regidor Juan Alberto Salinas Macías: </w:t>
      </w:r>
      <w:r w:rsidR="00C62AA2" w:rsidRPr="001E2F02">
        <w:rPr>
          <w:rFonts w:ascii="Arial" w:eastAsia="Calibri" w:hAnsi="Arial" w:cs="Arial"/>
          <w:sz w:val="24"/>
          <w:szCs w:val="24"/>
        </w:rPr>
        <w:t>La siguiente iniciativa que quiero presentar</w:t>
      </w:r>
      <w:r w:rsidRPr="001E2F02">
        <w:rPr>
          <w:rFonts w:ascii="Arial" w:eastAsia="Calibri" w:hAnsi="Arial" w:cs="Arial"/>
          <w:sz w:val="24"/>
          <w:szCs w:val="24"/>
        </w:rPr>
        <w:t>,</w:t>
      </w:r>
      <w:r w:rsidR="00C62AA2" w:rsidRPr="001E2F02">
        <w:rPr>
          <w:rFonts w:ascii="Arial" w:eastAsia="Calibri" w:hAnsi="Arial" w:cs="Arial"/>
          <w:sz w:val="24"/>
          <w:szCs w:val="24"/>
        </w:rPr>
        <w:t xml:space="preserve"> es con relación a un evento que me parece verdaderamente lamentable</w:t>
      </w:r>
      <w:r w:rsidRPr="001E2F02">
        <w:rPr>
          <w:rFonts w:ascii="Arial" w:eastAsia="Calibri" w:hAnsi="Arial" w:cs="Arial"/>
          <w:sz w:val="24"/>
          <w:szCs w:val="24"/>
        </w:rPr>
        <w:t>,</w:t>
      </w:r>
      <w:r w:rsidR="00C62AA2" w:rsidRPr="001E2F02">
        <w:rPr>
          <w:rFonts w:ascii="Arial" w:eastAsia="Calibri" w:hAnsi="Arial" w:cs="Arial"/>
          <w:sz w:val="24"/>
          <w:szCs w:val="24"/>
        </w:rPr>
        <w:t xml:space="preserve"> y es con relación al </w:t>
      </w:r>
      <w:r w:rsidRPr="001E2F02">
        <w:rPr>
          <w:rFonts w:ascii="Arial" w:eastAsia="Calibri" w:hAnsi="Arial" w:cs="Arial"/>
          <w:sz w:val="24"/>
          <w:szCs w:val="24"/>
        </w:rPr>
        <w:t>M</w:t>
      </w:r>
      <w:r w:rsidR="00C62AA2" w:rsidRPr="001E2F02">
        <w:rPr>
          <w:rFonts w:ascii="Arial" w:eastAsia="Calibri" w:hAnsi="Arial" w:cs="Arial"/>
          <w:sz w:val="24"/>
          <w:szCs w:val="24"/>
        </w:rPr>
        <w:t>ercado Corona.</w:t>
      </w:r>
    </w:p>
    <w:p w14:paraId="09BEA024" w14:textId="77777777" w:rsidR="00C62AA2" w:rsidRPr="001E2F02" w:rsidRDefault="00C62AA2" w:rsidP="001E2F02">
      <w:pPr>
        <w:jc w:val="both"/>
        <w:rPr>
          <w:rFonts w:ascii="Arial" w:hAnsi="Arial" w:cs="Arial"/>
          <w:sz w:val="24"/>
          <w:szCs w:val="24"/>
        </w:rPr>
      </w:pPr>
    </w:p>
    <w:p w14:paraId="6C911E0A" w14:textId="10F69F79" w:rsidR="00D87770" w:rsidRPr="001E2F02" w:rsidRDefault="00C62AA2" w:rsidP="001E2F02">
      <w:pPr>
        <w:jc w:val="both"/>
        <w:rPr>
          <w:rFonts w:ascii="Arial" w:eastAsia="Calibri" w:hAnsi="Arial" w:cs="Arial"/>
          <w:sz w:val="24"/>
          <w:szCs w:val="24"/>
        </w:rPr>
      </w:pPr>
      <w:r w:rsidRPr="001E2F02">
        <w:rPr>
          <w:rFonts w:ascii="Arial" w:eastAsia="Calibri" w:hAnsi="Arial" w:cs="Arial"/>
          <w:sz w:val="24"/>
          <w:szCs w:val="24"/>
        </w:rPr>
        <w:t>Durante el proceso de remodelación</w:t>
      </w:r>
      <w:r w:rsidR="00D87770" w:rsidRPr="001E2F02">
        <w:rPr>
          <w:rFonts w:ascii="Arial" w:eastAsia="Calibri" w:hAnsi="Arial" w:cs="Arial"/>
          <w:sz w:val="24"/>
          <w:szCs w:val="24"/>
        </w:rPr>
        <w:t>,</w:t>
      </w:r>
      <w:r w:rsidRPr="001E2F02">
        <w:rPr>
          <w:rFonts w:ascii="Arial" w:eastAsia="Calibri" w:hAnsi="Arial" w:cs="Arial"/>
          <w:sz w:val="24"/>
          <w:szCs w:val="24"/>
        </w:rPr>
        <w:t xml:space="preserve"> había un mural en la parte de la entrada para quienes han visitado</w:t>
      </w:r>
      <w:r w:rsidR="0003431B">
        <w:rPr>
          <w:rFonts w:ascii="Arial" w:eastAsia="Calibri" w:hAnsi="Arial" w:cs="Arial"/>
          <w:sz w:val="24"/>
          <w:szCs w:val="24"/>
        </w:rPr>
        <w:t>,</w:t>
      </w:r>
      <w:r w:rsidRPr="001E2F02">
        <w:rPr>
          <w:rFonts w:ascii="Arial" w:eastAsia="Calibri" w:hAnsi="Arial" w:cs="Arial"/>
          <w:sz w:val="24"/>
          <w:szCs w:val="24"/>
        </w:rPr>
        <w:t xml:space="preserve"> de la escalera permanentemente inservible</w:t>
      </w:r>
      <w:r w:rsidR="00D87770" w:rsidRPr="001E2F02">
        <w:rPr>
          <w:rFonts w:ascii="Arial" w:eastAsia="Calibri" w:hAnsi="Arial" w:cs="Arial"/>
          <w:sz w:val="24"/>
          <w:szCs w:val="24"/>
        </w:rPr>
        <w:t>,</w:t>
      </w:r>
      <w:r w:rsidRPr="001E2F02">
        <w:rPr>
          <w:rFonts w:ascii="Arial" w:eastAsia="Calibri" w:hAnsi="Arial" w:cs="Arial"/>
          <w:sz w:val="24"/>
          <w:szCs w:val="24"/>
        </w:rPr>
        <w:t xml:space="preserve"> hacia la parte </w:t>
      </w:r>
      <w:r w:rsidR="00D87770" w:rsidRPr="001E2F02">
        <w:rPr>
          <w:rFonts w:ascii="Arial" w:eastAsia="Calibri" w:hAnsi="Arial" w:cs="Arial"/>
          <w:sz w:val="24"/>
          <w:szCs w:val="24"/>
        </w:rPr>
        <w:t>de</w:t>
      </w:r>
      <w:r w:rsidRPr="001E2F02">
        <w:rPr>
          <w:rFonts w:ascii="Arial" w:eastAsia="Calibri" w:hAnsi="Arial" w:cs="Arial"/>
          <w:sz w:val="24"/>
          <w:szCs w:val="24"/>
        </w:rPr>
        <w:t xml:space="preserve"> la zona de oficinas administrativas del propio </w:t>
      </w:r>
      <w:r w:rsidR="00D87770" w:rsidRPr="001E2F02">
        <w:rPr>
          <w:rFonts w:ascii="Arial" w:eastAsia="Calibri" w:hAnsi="Arial" w:cs="Arial"/>
          <w:sz w:val="24"/>
          <w:szCs w:val="24"/>
        </w:rPr>
        <w:t>A</w:t>
      </w:r>
      <w:r w:rsidRPr="001E2F02">
        <w:rPr>
          <w:rFonts w:ascii="Arial" w:eastAsia="Calibri" w:hAnsi="Arial" w:cs="Arial"/>
          <w:sz w:val="24"/>
          <w:szCs w:val="24"/>
        </w:rPr>
        <w:t xml:space="preserve">yuntamiento, había un mural del general Ramón Corona, exgobernador del </w:t>
      </w:r>
      <w:r w:rsidR="00D87770" w:rsidRPr="001E2F02">
        <w:rPr>
          <w:rFonts w:ascii="Arial" w:eastAsia="Calibri" w:hAnsi="Arial" w:cs="Arial"/>
          <w:sz w:val="24"/>
          <w:szCs w:val="24"/>
        </w:rPr>
        <w:t>E</w:t>
      </w:r>
      <w:r w:rsidRPr="001E2F02">
        <w:rPr>
          <w:rFonts w:ascii="Arial" w:eastAsia="Calibri" w:hAnsi="Arial" w:cs="Arial"/>
          <w:sz w:val="24"/>
          <w:szCs w:val="24"/>
        </w:rPr>
        <w:t xml:space="preserve">stado de Jalisco, a quien le rendimos homenaje en la </w:t>
      </w:r>
      <w:r w:rsidR="00D87770" w:rsidRPr="001E2F02">
        <w:rPr>
          <w:rFonts w:ascii="Arial" w:eastAsia="Calibri" w:hAnsi="Arial" w:cs="Arial"/>
          <w:sz w:val="24"/>
          <w:szCs w:val="24"/>
        </w:rPr>
        <w:t>R</w:t>
      </w:r>
      <w:r w:rsidRPr="001E2F02">
        <w:rPr>
          <w:rFonts w:ascii="Arial" w:eastAsia="Calibri" w:hAnsi="Arial" w:cs="Arial"/>
          <w:sz w:val="24"/>
          <w:szCs w:val="24"/>
        </w:rPr>
        <w:t xml:space="preserve">otonda de los </w:t>
      </w:r>
      <w:r w:rsidR="00D87770" w:rsidRPr="001E2F02">
        <w:rPr>
          <w:rFonts w:ascii="Arial" w:eastAsia="Calibri" w:hAnsi="Arial" w:cs="Arial"/>
          <w:sz w:val="24"/>
          <w:szCs w:val="24"/>
        </w:rPr>
        <w:t>Jaliscienses</w:t>
      </w:r>
      <w:r w:rsidRPr="001E2F02">
        <w:rPr>
          <w:rFonts w:ascii="Arial" w:eastAsia="Calibri" w:hAnsi="Arial" w:cs="Arial"/>
          <w:sz w:val="24"/>
          <w:szCs w:val="24"/>
        </w:rPr>
        <w:t xml:space="preserve"> Ilustres. </w:t>
      </w:r>
    </w:p>
    <w:p w14:paraId="59CECF93" w14:textId="77777777" w:rsidR="00D87770" w:rsidRPr="001E2F02" w:rsidRDefault="00D87770" w:rsidP="001E2F02">
      <w:pPr>
        <w:jc w:val="both"/>
        <w:rPr>
          <w:rFonts w:ascii="Arial" w:eastAsia="Calibri" w:hAnsi="Arial" w:cs="Arial"/>
          <w:sz w:val="24"/>
          <w:szCs w:val="24"/>
        </w:rPr>
      </w:pPr>
    </w:p>
    <w:p w14:paraId="43DC2B14" w14:textId="77777777" w:rsidR="00D87770" w:rsidRPr="001E2F02" w:rsidRDefault="00C62AA2" w:rsidP="001E2F02">
      <w:pPr>
        <w:jc w:val="both"/>
        <w:rPr>
          <w:rFonts w:ascii="Arial" w:eastAsia="Calibri" w:hAnsi="Arial" w:cs="Arial"/>
          <w:sz w:val="24"/>
          <w:szCs w:val="24"/>
        </w:rPr>
      </w:pPr>
      <w:r w:rsidRPr="001E2F02">
        <w:rPr>
          <w:rFonts w:ascii="Arial" w:eastAsia="Calibri" w:hAnsi="Arial" w:cs="Arial"/>
          <w:sz w:val="24"/>
          <w:szCs w:val="24"/>
        </w:rPr>
        <w:t>Ese mural, durante el proceso de remodelación, se retiró</w:t>
      </w:r>
      <w:r w:rsidR="00D87770" w:rsidRPr="001E2F02">
        <w:rPr>
          <w:rFonts w:ascii="Arial" w:eastAsia="Calibri" w:hAnsi="Arial" w:cs="Arial"/>
          <w:sz w:val="24"/>
          <w:szCs w:val="24"/>
        </w:rPr>
        <w:t>; n</w:t>
      </w:r>
      <w:r w:rsidRPr="001E2F02">
        <w:rPr>
          <w:rFonts w:ascii="Arial" w:eastAsia="Calibri" w:hAnsi="Arial" w:cs="Arial"/>
          <w:sz w:val="24"/>
          <w:szCs w:val="24"/>
        </w:rPr>
        <w:t>o hay, en este momento, evidencia tampoco de que esté en proceso de restauración ese elemento significativo y significante para la propia ciudad de un elemento cultural, por lo cual ese mercado lleva el nombre del general Ramón Corona.</w:t>
      </w:r>
      <w:r w:rsidR="00D87770" w:rsidRPr="001E2F02">
        <w:rPr>
          <w:rFonts w:ascii="Arial" w:hAnsi="Arial" w:cs="Arial"/>
          <w:sz w:val="24"/>
          <w:szCs w:val="24"/>
        </w:rPr>
        <w:t xml:space="preserve"> </w:t>
      </w:r>
      <w:r w:rsidRPr="001E2F02">
        <w:rPr>
          <w:rFonts w:ascii="Arial" w:eastAsia="Calibri" w:hAnsi="Arial" w:cs="Arial"/>
          <w:sz w:val="24"/>
          <w:szCs w:val="24"/>
        </w:rPr>
        <w:t xml:space="preserve">Lo retiraron porque quisieron, y seguramente porque pudieron, descuidando la historia de nuestra ciudad. </w:t>
      </w:r>
    </w:p>
    <w:p w14:paraId="337A2BE9" w14:textId="77777777" w:rsidR="00D87770" w:rsidRPr="001E2F02" w:rsidRDefault="00D87770" w:rsidP="001E2F02">
      <w:pPr>
        <w:jc w:val="both"/>
        <w:rPr>
          <w:rFonts w:ascii="Arial" w:eastAsia="Calibri" w:hAnsi="Arial" w:cs="Arial"/>
          <w:sz w:val="24"/>
          <w:szCs w:val="24"/>
        </w:rPr>
      </w:pPr>
    </w:p>
    <w:p w14:paraId="72AD123E" w14:textId="1FEAFED2" w:rsidR="00D87770" w:rsidRPr="001E2F02" w:rsidRDefault="00C62AA2" w:rsidP="001E2F02">
      <w:pPr>
        <w:jc w:val="both"/>
        <w:rPr>
          <w:rFonts w:ascii="Arial" w:eastAsia="Calibri" w:hAnsi="Arial" w:cs="Arial"/>
          <w:sz w:val="24"/>
          <w:szCs w:val="24"/>
        </w:rPr>
      </w:pPr>
      <w:r w:rsidRPr="001E2F02">
        <w:rPr>
          <w:rFonts w:ascii="Arial" w:eastAsia="Calibri" w:hAnsi="Arial" w:cs="Arial"/>
          <w:sz w:val="24"/>
          <w:szCs w:val="24"/>
        </w:rPr>
        <w:t xml:space="preserve">Es una invitación a que se restaure toda vez que el autor es fácil poderlo conseguir, está vivo afortunadamente, y se puede mantener esa referencia tan importante a un exgobernador y un </w:t>
      </w:r>
      <w:r w:rsidR="0003431B">
        <w:rPr>
          <w:rFonts w:ascii="Arial" w:eastAsia="Calibri" w:hAnsi="Arial" w:cs="Arial"/>
          <w:sz w:val="24"/>
          <w:szCs w:val="24"/>
        </w:rPr>
        <w:t>j</w:t>
      </w:r>
      <w:r w:rsidR="00D87770" w:rsidRPr="001E2F02">
        <w:rPr>
          <w:rFonts w:ascii="Arial" w:eastAsia="Calibri" w:hAnsi="Arial" w:cs="Arial"/>
          <w:sz w:val="24"/>
          <w:szCs w:val="24"/>
        </w:rPr>
        <w:t>alisciense</w:t>
      </w:r>
      <w:r w:rsidRPr="001E2F02">
        <w:rPr>
          <w:rFonts w:ascii="Arial" w:eastAsia="Calibri" w:hAnsi="Arial" w:cs="Arial"/>
          <w:sz w:val="24"/>
          <w:szCs w:val="24"/>
        </w:rPr>
        <w:t xml:space="preserve"> </w:t>
      </w:r>
      <w:r w:rsidR="0003431B">
        <w:rPr>
          <w:rFonts w:ascii="Arial" w:eastAsia="Calibri" w:hAnsi="Arial" w:cs="Arial"/>
          <w:sz w:val="24"/>
          <w:szCs w:val="24"/>
        </w:rPr>
        <w:t>i</w:t>
      </w:r>
      <w:r w:rsidRPr="001E2F02">
        <w:rPr>
          <w:rFonts w:ascii="Arial" w:eastAsia="Calibri" w:hAnsi="Arial" w:cs="Arial"/>
          <w:sz w:val="24"/>
          <w:szCs w:val="24"/>
        </w:rPr>
        <w:t xml:space="preserve">lustre de nuestra historia en la ciudad. </w:t>
      </w:r>
    </w:p>
    <w:p w14:paraId="7B46051C" w14:textId="77777777" w:rsidR="00D87770" w:rsidRPr="00A7512E" w:rsidRDefault="00D87770" w:rsidP="00A7512E">
      <w:pPr>
        <w:jc w:val="both"/>
        <w:rPr>
          <w:rFonts w:ascii="Arial" w:eastAsia="Calibri" w:hAnsi="Arial" w:cs="Arial"/>
          <w:i/>
          <w:iCs/>
          <w:sz w:val="18"/>
          <w:szCs w:val="18"/>
        </w:rPr>
      </w:pPr>
    </w:p>
    <w:p w14:paraId="5EC7642A" w14:textId="35F4445C" w:rsidR="00A7512E" w:rsidRPr="00A7512E" w:rsidRDefault="00B32449" w:rsidP="00A7512E">
      <w:pPr>
        <w:jc w:val="both"/>
        <w:rPr>
          <w:rFonts w:ascii="Arial" w:hAnsi="Arial" w:cs="Arial"/>
          <w:i/>
          <w:iCs/>
          <w:sz w:val="18"/>
          <w:szCs w:val="18"/>
        </w:rPr>
      </w:pPr>
      <w:r>
        <w:rPr>
          <w:rFonts w:ascii="Arial" w:hAnsi="Arial" w:cs="Arial"/>
          <w:b/>
          <w:bCs/>
          <w:i/>
          <w:iCs/>
          <w:sz w:val="18"/>
          <w:szCs w:val="18"/>
        </w:rPr>
        <w:t>“</w:t>
      </w:r>
      <w:r w:rsidR="00A7512E" w:rsidRPr="00A7512E">
        <w:rPr>
          <w:rFonts w:ascii="Arial" w:hAnsi="Arial" w:cs="Arial"/>
          <w:b/>
          <w:bCs/>
          <w:i/>
          <w:iCs/>
          <w:sz w:val="18"/>
          <w:szCs w:val="18"/>
        </w:rPr>
        <w:t>H. AYUNTAMIENTO CONSTITUCIONAL DE GUADALAJARA</w:t>
      </w:r>
    </w:p>
    <w:p w14:paraId="225A8A68" w14:textId="77777777" w:rsidR="00A7512E" w:rsidRPr="00A7512E" w:rsidRDefault="00A7512E" w:rsidP="00A7512E">
      <w:pPr>
        <w:jc w:val="both"/>
        <w:rPr>
          <w:rFonts w:ascii="Arial" w:hAnsi="Arial" w:cs="Arial"/>
          <w:i/>
          <w:iCs/>
          <w:sz w:val="18"/>
          <w:szCs w:val="18"/>
        </w:rPr>
      </w:pPr>
      <w:r w:rsidRPr="00A7512E">
        <w:rPr>
          <w:rFonts w:ascii="Arial" w:hAnsi="Arial" w:cs="Arial"/>
          <w:b/>
          <w:bCs/>
          <w:i/>
          <w:iCs/>
          <w:sz w:val="18"/>
          <w:szCs w:val="18"/>
        </w:rPr>
        <w:t>PRESENTE</w:t>
      </w:r>
    </w:p>
    <w:p w14:paraId="067C87E2" w14:textId="77777777" w:rsidR="00A7512E" w:rsidRPr="00A7512E" w:rsidRDefault="00A7512E" w:rsidP="00A7512E">
      <w:pPr>
        <w:jc w:val="both"/>
        <w:rPr>
          <w:rFonts w:ascii="Arial" w:hAnsi="Arial" w:cs="Arial"/>
          <w:i/>
          <w:iCs/>
          <w:sz w:val="18"/>
          <w:szCs w:val="18"/>
        </w:rPr>
      </w:pPr>
    </w:p>
    <w:p w14:paraId="7275A33E" w14:textId="77777777" w:rsidR="00A7512E" w:rsidRPr="00A7512E" w:rsidRDefault="00A7512E" w:rsidP="00A7512E">
      <w:pPr>
        <w:jc w:val="both"/>
        <w:rPr>
          <w:rFonts w:ascii="Arial" w:hAnsi="Arial" w:cs="Arial"/>
          <w:i/>
          <w:iCs/>
          <w:sz w:val="18"/>
          <w:szCs w:val="18"/>
        </w:rPr>
      </w:pPr>
      <w:r w:rsidRPr="00A7512E">
        <w:rPr>
          <w:rFonts w:ascii="Arial" w:hAnsi="Arial" w:cs="Arial"/>
          <w:i/>
          <w:iCs/>
          <w:sz w:val="18"/>
          <w:szCs w:val="18"/>
        </w:rPr>
        <w:t xml:space="preserve">El suscrito, </w:t>
      </w:r>
      <w:r w:rsidRPr="00A7512E">
        <w:rPr>
          <w:rFonts w:ascii="Arial" w:hAnsi="Arial" w:cs="Arial"/>
          <w:b/>
          <w:bCs/>
          <w:i/>
          <w:iCs/>
          <w:sz w:val="18"/>
          <w:szCs w:val="18"/>
        </w:rPr>
        <w:t>Juan Alberto Salinas Macías</w:t>
      </w:r>
      <w:r w:rsidRPr="00A7512E">
        <w:rPr>
          <w:rFonts w:ascii="Arial" w:hAnsi="Arial" w:cs="Arial"/>
          <w:i/>
          <w:iCs/>
          <w:sz w:val="18"/>
          <w:szCs w:val="18"/>
        </w:rPr>
        <w:t xml:space="preserve">, Regidor del H. Ayuntamiento Constitucional de Guadalajara, Jalisco, con fundamento en los artículos 115 de la Constitución Política de los Estados Unidos Mexicanos; 73, 80, 88 fracción I y 89 de la Constitución Política del Estado de Jalisco; 4, 37 fracción II, 46 fracciones I, II y IX, 50 fracción I y 51 de la Ley de Gobierno y la Administración Pública Municipal del Estado de Jalisco (LGAPMEJ); así como 87, 88, 90, 91 y 92 del Código de Gobierno Municipal de Guadalajara (CGMG), someto a la consideración de este H. Cabildo la siguiente </w:t>
      </w:r>
      <w:r w:rsidRPr="00A7512E">
        <w:rPr>
          <w:rFonts w:ascii="Arial" w:hAnsi="Arial" w:cs="Arial"/>
          <w:b/>
          <w:bCs/>
          <w:i/>
          <w:iCs/>
          <w:sz w:val="18"/>
          <w:szCs w:val="18"/>
        </w:rPr>
        <w:t>INICIATIVA DE ACUERDO CON TURNO A COMISIÓN, mediante la cual se exhorta a la Coordinación de Gestión Integral de la Ciudad para que, por conducto de la Dirección de Cultura, coordine el restablecimiento del mural que representa y genera identidad en torno a la figura del General Ramón Corona en el Mercado Corona de Guadalajara.</w:t>
      </w:r>
    </w:p>
    <w:p w14:paraId="26047FEE" w14:textId="77777777" w:rsidR="00A7512E" w:rsidRPr="00A7512E" w:rsidRDefault="00A7512E" w:rsidP="00A7512E">
      <w:pPr>
        <w:jc w:val="center"/>
        <w:rPr>
          <w:rFonts w:ascii="Arial" w:hAnsi="Arial" w:cs="Arial"/>
          <w:i/>
          <w:iCs/>
          <w:sz w:val="18"/>
          <w:szCs w:val="18"/>
        </w:rPr>
      </w:pPr>
      <w:r w:rsidRPr="00A7512E">
        <w:rPr>
          <w:rFonts w:ascii="Arial" w:hAnsi="Arial" w:cs="Arial"/>
          <w:b/>
          <w:bCs/>
          <w:i/>
          <w:iCs/>
          <w:caps/>
          <w:sz w:val="18"/>
          <w:szCs w:val="18"/>
        </w:rPr>
        <w:t>EXPOSICIÓN DE MOTIVOS</w:t>
      </w:r>
    </w:p>
    <w:p w14:paraId="15AC916C" w14:textId="77777777" w:rsidR="00A7512E" w:rsidRPr="00A7512E" w:rsidRDefault="00A7512E" w:rsidP="00A7512E">
      <w:pPr>
        <w:jc w:val="both"/>
        <w:rPr>
          <w:rFonts w:ascii="Arial" w:hAnsi="Arial" w:cs="Arial"/>
          <w:i/>
          <w:iCs/>
          <w:sz w:val="18"/>
          <w:szCs w:val="18"/>
        </w:rPr>
      </w:pPr>
      <w:r w:rsidRPr="00A7512E">
        <w:rPr>
          <w:rFonts w:ascii="Arial" w:hAnsi="Arial" w:cs="Arial"/>
          <w:b/>
          <w:bCs/>
          <w:i/>
          <w:iCs/>
          <w:sz w:val="18"/>
          <w:szCs w:val="18"/>
        </w:rPr>
        <w:t>I. Marco Normativo</w:t>
      </w:r>
    </w:p>
    <w:p w14:paraId="1853AC69" w14:textId="76EF4D11" w:rsidR="00A7512E" w:rsidRDefault="00A7512E" w:rsidP="00A7512E">
      <w:pPr>
        <w:jc w:val="both"/>
        <w:rPr>
          <w:rFonts w:ascii="Arial" w:hAnsi="Arial" w:cs="Arial"/>
          <w:i/>
          <w:iCs/>
          <w:sz w:val="18"/>
          <w:szCs w:val="18"/>
        </w:rPr>
      </w:pPr>
      <w:r w:rsidRPr="00A7512E">
        <w:rPr>
          <w:rFonts w:ascii="Arial" w:hAnsi="Arial" w:cs="Arial"/>
          <w:i/>
          <w:iCs/>
          <w:sz w:val="18"/>
          <w:szCs w:val="18"/>
        </w:rPr>
        <w:t>La Constitución Política de los Estados Unidos Mexicanos (CPEUM) establece que todas las personas gozarán de los derechos humanos reconocidos en ella y en los tratados internacionales de los que México sea parte, y que todas las autoridades, en el ámbito de sus competencias, tienen la obligación de promover, respetar, proteger y garantizar dichos derechos, particularmente el acceso al ejercicio integral de los derechos culturales.</w:t>
      </w:r>
      <w:r w:rsidRPr="00A7512E">
        <w:rPr>
          <w:rStyle w:val="Refdenotaalpie"/>
          <w:rFonts w:ascii="Arial" w:hAnsi="Arial" w:cs="Arial"/>
          <w:i/>
          <w:iCs/>
          <w:sz w:val="18"/>
          <w:szCs w:val="18"/>
        </w:rPr>
        <w:footnoteReference w:id="4"/>
      </w:r>
    </w:p>
    <w:p w14:paraId="556C8899" w14:textId="77777777" w:rsidR="00B32449" w:rsidRPr="00A7512E" w:rsidRDefault="00B32449" w:rsidP="00A7512E">
      <w:pPr>
        <w:jc w:val="both"/>
        <w:rPr>
          <w:rFonts w:ascii="Arial" w:hAnsi="Arial" w:cs="Arial"/>
          <w:i/>
          <w:iCs/>
          <w:sz w:val="18"/>
          <w:szCs w:val="18"/>
        </w:rPr>
      </w:pPr>
    </w:p>
    <w:p w14:paraId="5D09F941" w14:textId="3FC14680" w:rsidR="00A7512E" w:rsidRDefault="00A7512E" w:rsidP="00A7512E">
      <w:pPr>
        <w:jc w:val="both"/>
        <w:rPr>
          <w:rFonts w:ascii="Arial" w:hAnsi="Arial" w:cs="Arial"/>
          <w:i/>
          <w:iCs/>
          <w:sz w:val="18"/>
          <w:szCs w:val="18"/>
        </w:rPr>
      </w:pPr>
      <w:r w:rsidRPr="00A7512E">
        <w:rPr>
          <w:rFonts w:ascii="Arial" w:hAnsi="Arial" w:cs="Arial"/>
          <w:i/>
          <w:iCs/>
          <w:sz w:val="18"/>
          <w:szCs w:val="18"/>
        </w:rPr>
        <w:t>A nivel global, Pacto Internacional de Derechos Económicos, Sociales y Culturales (PIDESC), ratificado por México el 23 de marzo de 1981, reconoce el derecho de toda persona a participar en la vida cultural y a gozar de los beneficios del progreso científico y de sus aplicaciones, con el deber del Estado de adoptar medidas para la plena efectividad de este derecho.</w:t>
      </w:r>
      <w:r w:rsidRPr="00A7512E">
        <w:rPr>
          <w:rStyle w:val="Refdenotaalpie"/>
          <w:rFonts w:ascii="Arial" w:hAnsi="Arial" w:cs="Arial"/>
          <w:i/>
          <w:iCs/>
          <w:sz w:val="18"/>
          <w:szCs w:val="18"/>
        </w:rPr>
        <w:footnoteReference w:id="5"/>
      </w:r>
      <w:r w:rsidRPr="00A7512E">
        <w:rPr>
          <w:rFonts w:ascii="Arial" w:hAnsi="Arial" w:cs="Arial"/>
          <w:i/>
          <w:iCs/>
          <w:sz w:val="18"/>
          <w:szCs w:val="18"/>
        </w:rPr>
        <w:t xml:space="preserve"> Particularmente, en el desarrollo, acceso y disfrute pleno de la cultura. Lo anterior, es evidente que incorporan los elementos históricos y característicos de la identidad de una ciudad como integradora de la sociedad.</w:t>
      </w:r>
    </w:p>
    <w:p w14:paraId="74BA6C12" w14:textId="77777777" w:rsidR="00B32449" w:rsidRPr="00A7512E" w:rsidRDefault="00B32449" w:rsidP="00A7512E">
      <w:pPr>
        <w:jc w:val="both"/>
        <w:rPr>
          <w:rFonts w:ascii="Arial" w:hAnsi="Arial" w:cs="Arial"/>
          <w:i/>
          <w:iCs/>
          <w:sz w:val="18"/>
          <w:szCs w:val="18"/>
        </w:rPr>
      </w:pPr>
    </w:p>
    <w:p w14:paraId="62AC2CE5" w14:textId="2ED0EAFF" w:rsidR="00A7512E" w:rsidRDefault="00A7512E" w:rsidP="00A7512E">
      <w:pPr>
        <w:jc w:val="both"/>
        <w:rPr>
          <w:rFonts w:ascii="Arial" w:hAnsi="Arial" w:cs="Arial"/>
          <w:i/>
          <w:iCs/>
          <w:sz w:val="18"/>
          <w:szCs w:val="18"/>
        </w:rPr>
      </w:pPr>
      <w:r w:rsidRPr="00A7512E">
        <w:rPr>
          <w:rFonts w:ascii="Arial" w:hAnsi="Arial" w:cs="Arial"/>
          <w:i/>
          <w:iCs/>
          <w:sz w:val="18"/>
          <w:szCs w:val="18"/>
        </w:rPr>
        <w:t>En el mismo ternor, la Convención para la Salvaguardia del Patrimonio Cultural Inmaterial (CSPCI), obliga a los Estados a salvaguardar el patrimonio cultural, incluidas las expresiones artísticas y los objetos que les son inherentes, mediante su identificación, documentación, investigación, preservación, protección y valoración.</w:t>
      </w:r>
      <w:r w:rsidRPr="00A7512E">
        <w:rPr>
          <w:rStyle w:val="Refdenotaalpie"/>
          <w:rFonts w:ascii="Arial" w:hAnsi="Arial" w:cs="Arial"/>
          <w:i/>
          <w:iCs/>
          <w:sz w:val="18"/>
          <w:szCs w:val="18"/>
        </w:rPr>
        <w:footnoteReference w:id="6"/>
      </w:r>
      <w:r w:rsidRPr="00A7512E">
        <w:rPr>
          <w:rFonts w:ascii="Arial" w:hAnsi="Arial" w:cs="Arial"/>
          <w:i/>
          <w:iCs/>
          <w:sz w:val="18"/>
          <w:szCs w:val="18"/>
        </w:rPr>
        <w:t xml:space="preserve"> El arte mural en espacios públicos constituye patrimonio cultural intangible de relevancia comunitaria y que representa un elemento distinguible de un importante jalisciense: Ramón Corona.</w:t>
      </w:r>
    </w:p>
    <w:p w14:paraId="1FD4073D" w14:textId="77777777" w:rsidR="00B32449" w:rsidRPr="00A7512E" w:rsidRDefault="00B32449" w:rsidP="00A7512E">
      <w:pPr>
        <w:jc w:val="both"/>
        <w:rPr>
          <w:rFonts w:ascii="Arial" w:hAnsi="Arial" w:cs="Arial"/>
          <w:i/>
          <w:iCs/>
          <w:sz w:val="18"/>
          <w:szCs w:val="18"/>
        </w:rPr>
      </w:pPr>
    </w:p>
    <w:p w14:paraId="024337D2" w14:textId="24267765" w:rsidR="00A7512E" w:rsidRDefault="00A7512E" w:rsidP="00A7512E">
      <w:pPr>
        <w:jc w:val="both"/>
        <w:rPr>
          <w:rFonts w:ascii="Arial" w:hAnsi="Arial" w:cs="Arial"/>
          <w:i/>
          <w:iCs/>
          <w:sz w:val="18"/>
          <w:szCs w:val="18"/>
        </w:rPr>
      </w:pPr>
      <w:r w:rsidRPr="00A7512E">
        <w:rPr>
          <w:rFonts w:ascii="Arial" w:hAnsi="Arial" w:cs="Arial"/>
          <w:i/>
          <w:iCs/>
          <w:sz w:val="18"/>
          <w:szCs w:val="18"/>
        </w:rPr>
        <w:lastRenderedPageBreak/>
        <w:t>La Declaración Universal de la UNESCO sobre la Diversidad Cultural (2001) reconoce que las obras del patrimonio cultural deben ser preservadas, realzadas y transmitidas a las generaciones futuras como testimonios de la experiencia y de las aspiraciones humanas, para nutrir la creatividad en toda su diversidad e instaurar un verdadero diálogo entre las culturas.</w:t>
      </w:r>
      <w:r w:rsidRPr="00A7512E">
        <w:rPr>
          <w:rStyle w:val="Refdenotaalpie"/>
          <w:rFonts w:ascii="Arial" w:hAnsi="Arial" w:cs="Arial"/>
          <w:i/>
          <w:iCs/>
          <w:sz w:val="18"/>
          <w:szCs w:val="18"/>
        </w:rPr>
        <w:footnoteReference w:id="7"/>
      </w:r>
    </w:p>
    <w:p w14:paraId="72BF1510" w14:textId="77777777" w:rsidR="00B32449" w:rsidRPr="00A7512E" w:rsidRDefault="00B32449" w:rsidP="00A7512E">
      <w:pPr>
        <w:jc w:val="both"/>
        <w:rPr>
          <w:rFonts w:ascii="Arial" w:hAnsi="Arial" w:cs="Arial"/>
          <w:i/>
          <w:iCs/>
          <w:sz w:val="18"/>
          <w:szCs w:val="18"/>
        </w:rPr>
      </w:pPr>
    </w:p>
    <w:p w14:paraId="67C1129B" w14:textId="2797E992" w:rsidR="00A7512E" w:rsidRDefault="00A7512E" w:rsidP="00A7512E">
      <w:pPr>
        <w:jc w:val="both"/>
        <w:rPr>
          <w:rFonts w:ascii="Arial" w:hAnsi="Arial" w:cs="Arial"/>
          <w:i/>
          <w:iCs/>
          <w:sz w:val="18"/>
          <w:szCs w:val="18"/>
        </w:rPr>
      </w:pPr>
      <w:r w:rsidRPr="00A7512E">
        <w:rPr>
          <w:rFonts w:ascii="Arial" w:hAnsi="Arial" w:cs="Arial"/>
          <w:i/>
          <w:iCs/>
          <w:sz w:val="18"/>
          <w:szCs w:val="18"/>
        </w:rPr>
        <w:t>La Agenda 2030 para el Desarrollo Sostenible confirma, en particular con el Objetivo de Desarrollo Sostenible 11, en su meta 11.4, que existe un compromiso para redoblar los esfuerzos de proteger y salvaguardar el patrimonio cultural y natural del mundo. La Nueva Agenda Urbana (A/RES/71/256) refuerza el vínculo entre patrimonio cultural, identidad urbana y cohesión social.</w:t>
      </w:r>
    </w:p>
    <w:p w14:paraId="09E8491A" w14:textId="77777777" w:rsidR="00B32449" w:rsidRPr="00A7512E" w:rsidRDefault="00B32449" w:rsidP="00A7512E">
      <w:pPr>
        <w:jc w:val="both"/>
        <w:rPr>
          <w:rFonts w:ascii="Arial" w:hAnsi="Arial" w:cs="Arial"/>
          <w:i/>
          <w:iCs/>
          <w:sz w:val="18"/>
          <w:szCs w:val="18"/>
        </w:rPr>
      </w:pPr>
    </w:p>
    <w:p w14:paraId="74F3C1AA" w14:textId="2F4933BA" w:rsidR="00A7512E" w:rsidRDefault="00A7512E" w:rsidP="00A7512E">
      <w:pPr>
        <w:jc w:val="both"/>
        <w:rPr>
          <w:rFonts w:ascii="Arial" w:hAnsi="Arial" w:cs="Arial"/>
          <w:b/>
          <w:bCs/>
          <w:i/>
          <w:iCs/>
          <w:sz w:val="18"/>
          <w:szCs w:val="18"/>
        </w:rPr>
      </w:pPr>
      <w:r w:rsidRPr="00A7512E">
        <w:rPr>
          <w:rFonts w:ascii="Arial" w:hAnsi="Arial" w:cs="Arial"/>
          <w:b/>
          <w:bCs/>
          <w:i/>
          <w:iCs/>
          <w:sz w:val="18"/>
          <w:szCs w:val="18"/>
        </w:rPr>
        <w:t>II. Antecedentes y Contexto</w:t>
      </w:r>
    </w:p>
    <w:p w14:paraId="265232C6" w14:textId="77777777" w:rsidR="00B32449" w:rsidRPr="00A7512E" w:rsidRDefault="00B32449" w:rsidP="00A7512E">
      <w:pPr>
        <w:jc w:val="both"/>
        <w:rPr>
          <w:rFonts w:ascii="Arial" w:hAnsi="Arial" w:cs="Arial"/>
          <w:i/>
          <w:iCs/>
          <w:sz w:val="18"/>
          <w:szCs w:val="18"/>
        </w:rPr>
      </w:pPr>
    </w:p>
    <w:p w14:paraId="4659832E" w14:textId="3A72A55B" w:rsidR="00A7512E" w:rsidRDefault="00A7512E" w:rsidP="00A7512E">
      <w:pPr>
        <w:jc w:val="both"/>
        <w:rPr>
          <w:rFonts w:ascii="Arial" w:hAnsi="Arial" w:cs="Arial"/>
          <w:i/>
          <w:iCs/>
          <w:sz w:val="18"/>
          <w:szCs w:val="18"/>
        </w:rPr>
      </w:pPr>
      <w:r w:rsidRPr="00A7512E">
        <w:rPr>
          <w:rFonts w:ascii="Arial" w:hAnsi="Arial" w:cs="Arial"/>
          <w:i/>
          <w:iCs/>
          <w:sz w:val="18"/>
          <w:szCs w:val="18"/>
        </w:rPr>
        <w:t xml:space="preserve">El Mercado Corona constituye uno de los iconos más representativos del Centro Histórico de Guadalajara. Su historia hunde raíces en el año de 1888, cuando el entonces gobernador del Estado de Jalisco, el </w:t>
      </w:r>
      <w:bookmarkStart w:id="6" w:name="_Hlk229593313"/>
      <w:r w:rsidRPr="00A7512E">
        <w:rPr>
          <w:rFonts w:ascii="Arial" w:hAnsi="Arial" w:cs="Arial"/>
          <w:i/>
          <w:iCs/>
          <w:sz w:val="18"/>
          <w:szCs w:val="18"/>
        </w:rPr>
        <w:t>General Ramón Corona Madrigal, ordenó la construcción del primer mercado formal de la ciudad sobre un terreno de mil seiscientos metros cuadrados</w:t>
      </w:r>
      <w:bookmarkEnd w:id="6"/>
      <w:r w:rsidRPr="00A7512E">
        <w:rPr>
          <w:rFonts w:ascii="Arial" w:hAnsi="Arial" w:cs="Arial"/>
          <w:i/>
          <w:iCs/>
          <w:sz w:val="18"/>
          <w:szCs w:val="18"/>
        </w:rPr>
        <w:t>, en la manzana delimitada por las calles Hidalgo, Santa Mónica, Zaragoza e Independencia, a una cuadra de la Presidencia Municipal. El inmueble fue inaugurado el 15 de septiembre de 1891; sin embargo, el gobernador Corona fue víctima de un atentado con arma blanca el 11 de noviembre de 1889 y falleció un día después, por lo que no pudo presenciar la culminación de la obra que él mismo mandó edificar. En su memoria y reconocimiento a su legado, el H. Ayuntamiento de Guadalajara decidió nombrar el recinto Mercado Corona.</w:t>
      </w:r>
      <w:r w:rsidRPr="00A7512E">
        <w:rPr>
          <w:rStyle w:val="Refdenotaalpie"/>
          <w:rFonts w:ascii="Arial" w:hAnsi="Arial" w:cs="Arial"/>
          <w:i/>
          <w:iCs/>
          <w:sz w:val="18"/>
          <w:szCs w:val="18"/>
        </w:rPr>
        <w:footnoteReference w:id="8"/>
      </w:r>
    </w:p>
    <w:p w14:paraId="5B3E5C37" w14:textId="77777777" w:rsidR="00B32449" w:rsidRPr="00A7512E" w:rsidRDefault="00B32449" w:rsidP="00A7512E">
      <w:pPr>
        <w:jc w:val="both"/>
        <w:rPr>
          <w:rFonts w:ascii="Arial" w:hAnsi="Arial" w:cs="Arial"/>
          <w:i/>
          <w:iCs/>
          <w:sz w:val="18"/>
          <w:szCs w:val="18"/>
        </w:rPr>
      </w:pPr>
    </w:p>
    <w:p w14:paraId="730A4F41" w14:textId="026480C0" w:rsidR="00A7512E" w:rsidRDefault="00A7512E" w:rsidP="00A7512E">
      <w:pPr>
        <w:jc w:val="both"/>
        <w:rPr>
          <w:rFonts w:ascii="Arial" w:hAnsi="Arial" w:cs="Arial"/>
          <w:i/>
          <w:iCs/>
          <w:sz w:val="18"/>
          <w:szCs w:val="18"/>
        </w:rPr>
      </w:pPr>
      <w:r w:rsidRPr="00A7512E">
        <w:rPr>
          <w:rFonts w:ascii="Arial" w:hAnsi="Arial" w:cs="Arial"/>
          <w:i/>
          <w:iCs/>
          <w:sz w:val="18"/>
          <w:szCs w:val="18"/>
        </w:rPr>
        <w:t>El General Ramón Corona Madrigal (1837-1889), oriundo de Tuxcueca, Jalisco, es una de las figuras más trascendentales de la historia de Jalisco y de México. Combatió en la Guerra de Reforma y contra la Intervención Francesa, alcanzando el grado de General de División. Fue reconocido como el 'Héroe de la Mojonera' tras derrotar al líder Lozada en 1873. Ejerció como Ministro Plenipotenciario de México en España y, al regresar a su tierra natal, fue electo Gobernador de Jalisco en 1887. Durante su administración impulsó la construcción del Mercado Corona, la llegada del ferrocarril México-Guadalajara el 15 de mayo de 1888, la fundación del Monte de Piedad y la obligatoriedad de la educación primaria. Su nombre permanece vivo en calles, monumentos y en el propio Mercado que lleva su apellido.</w:t>
      </w:r>
    </w:p>
    <w:p w14:paraId="64AC0643" w14:textId="77777777" w:rsidR="00B32449" w:rsidRPr="00A7512E" w:rsidRDefault="00B32449" w:rsidP="00A7512E">
      <w:pPr>
        <w:jc w:val="both"/>
        <w:rPr>
          <w:rFonts w:ascii="Arial" w:hAnsi="Arial" w:cs="Arial"/>
          <w:i/>
          <w:iCs/>
          <w:sz w:val="18"/>
          <w:szCs w:val="18"/>
        </w:rPr>
      </w:pPr>
    </w:p>
    <w:p w14:paraId="6D8F5EC1" w14:textId="3679213E" w:rsidR="00A7512E" w:rsidRDefault="00A7512E" w:rsidP="00A7512E">
      <w:pPr>
        <w:jc w:val="both"/>
        <w:rPr>
          <w:rFonts w:ascii="Arial" w:hAnsi="Arial" w:cs="Arial"/>
          <w:i/>
          <w:iCs/>
          <w:sz w:val="18"/>
          <w:szCs w:val="18"/>
        </w:rPr>
      </w:pPr>
      <w:r w:rsidRPr="00A7512E">
        <w:rPr>
          <w:rFonts w:ascii="Arial" w:hAnsi="Arial" w:cs="Arial"/>
          <w:i/>
          <w:iCs/>
          <w:sz w:val="18"/>
          <w:szCs w:val="18"/>
        </w:rPr>
        <w:t>A lo largo de su historia, el Mercado Corona sufrió incendios en 1910, 1919, 1929 y el más reciente en 2014, siendo reconstruido en diversas ocasiones. La última gran reconstrucción, luego del incendio del 4 de mayo de 2014, implicó la demolición total del edificio y la construcción de un inmueble moderno que fue reabierto el 29 de septiembre de 2015, con una inversión de más de 20 millones de pesos solo en la cimentación y sótano. Esta nueva edificación cuenta con 581 espacios comerciales, tres pisos, elevadores, escaleras eléctricas, área gastronómica, paneles solares y estacionamiento.</w:t>
      </w:r>
    </w:p>
    <w:p w14:paraId="5FFD1D64" w14:textId="77777777" w:rsidR="00B32449" w:rsidRPr="00A7512E" w:rsidRDefault="00B32449" w:rsidP="00A7512E">
      <w:pPr>
        <w:jc w:val="both"/>
        <w:rPr>
          <w:rFonts w:ascii="Arial" w:hAnsi="Arial" w:cs="Arial"/>
          <w:i/>
          <w:iCs/>
          <w:sz w:val="18"/>
          <w:szCs w:val="18"/>
        </w:rPr>
      </w:pPr>
    </w:p>
    <w:p w14:paraId="303312EB" w14:textId="0C5D6551" w:rsidR="00A7512E" w:rsidRDefault="00A7512E" w:rsidP="00A7512E">
      <w:pPr>
        <w:jc w:val="both"/>
        <w:rPr>
          <w:rFonts w:ascii="Arial" w:hAnsi="Arial" w:cs="Arial"/>
          <w:i/>
          <w:iCs/>
          <w:sz w:val="18"/>
          <w:szCs w:val="18"/>
        </w:rPr>
      </w:pPr>
      <w:r w:rsidRPr="00A7512E">
        <w:rPr>
          <w:rFonts w:ascii="Arial" w:hAnsi="Arial" w:cs="Arial"/>
          <w:i/>
          <w:iCs/>
          <w:sz w:val="18"/>
          <w:szCs w:val="18"/>
        </w:rPr>
        <w:t>Fue precisamente en ese entonces recién inaugurado Mercado Corona donde, en 2018, el artista tapatío Alberto Peredo Pozos realizó una obra mural de gran relevancia simbólica en la entrada del mercado, en el marco del Primer Festival Arte en mi Mercado, organizado por el Consejo Independiente del Mercado Corona Latidos Tapatíos y la colectiva Cabezas Cuadradas, con apoyo directo de la Dirección de Cultura del Ayuntamiento de Guadalajara. Alberto Peredo, nacido en Guadalajara en 1974, es arquitecto de profesión y cuenta con estudios en pintura, grabado y escultura, así como un doctorado en ciudad, territorio y sustentabilidad, siendo uno de los artistas plásticos más reconocidos de la ciudad por sus aportaciones al arte público urbano.</w:t>
      </w:r>
      <w:r w:rsidRPr="00A7512E">
        <w:rPr>
          <w:rStyle w:val="Refdenotaalpie"/>
          <w:rFonts w:ascii="Arial" w:hAnsi="Arial" w:cs="Arial"/>
          <w:i/>
          <w:iCs/>
          <w:sz w:val="18"/>
          <w:szCs w:val="18"/>
        </w:rPr>
        <w:footnoteReference w:id="9"/>
      </w:r>
    </w:p>
    <w:p w14:paraId="76047BAF" w14:textId="77777777" w:rsidR="00B32449" w:rsidRPr="00A7512E" w:rsidRDefault="00B32449" w:rsidP="00A7512E">
      <w:pPr>
        <w:jc w:val="both"/>
        <w:rPr>
          <w:rFonts w:ascii="Arial" w:hAnsi="Arial" w:cs="Arial"/>
          <w:i/>
          <w:iCs/>
          <w:sz w:val="18"/>
          <w:szCs w:val="18"/>
        </w:rPr>
      </w:pPr>
    </w:p>
    <w:p w14:paraId="32697E24" w14:textId="2509EFAC" w:rsidR="00A7512E" w:rsidRDefault="00A7512E" w:rsidP="00A7512E">
      <w:pPr>
        <w:jc w:val="both"/>
        <w:rPr>
          <w:rFonts w:ascii="Arial" w:hAnsi="Arial" w:cs="Arial"/>
          <w:i/>
          <w:iCs/>
          <w:sz w:val="18"/>
          <w:szCs w:val="18"/>
        </w:rPr>
      </w:pPr>
      <w:r w:rsidRPr="00A7512E">
        <w:rPr>
          <w:rFonts w:ascii="Arial" w:hAnsi="Arial" w:cs="Arial"/>
          <w:i/>
          <w:iCs/>
          <w:sz w:val="18"/>
          <w:szCs w:val="18"/>
        </w:rPr>
        <w:t xml:space="preserve">La obra —un colage mural de 4.5 por 4.3 metros instalado en la fachada de acceso del Mercado Corona— representa el rostro del General Ramón Corona mediante un mosaico de 60 fotografías tomadas por el propio artista en los tres niveles del mercado, capturando imágenes de locatarios actuales y de </w:t>
      </w:r>
      <w:r w:rsidRPr="00A7512E">
        <w:rPr>
          <w:rFonts w:ascii="Arial" w:hAnsi="Arial" w:cs="Arial"/>
          <w:i/>
          <w:iCs/>
          <w:sz w:val="18"/>
          <w:szCs w:val="18"/>
        </w:rPr>
        <w:lastRenderedPageBreak/>
        <w:t>generaciones anteriores, así como de los productos y colores que dan vida al recinto. La pieza conjuga técnicas gráficas tanto tradicionales —grabado, xilografía, litografía— como contemporáneas, entre ellas la lasergrafía y la xerografía. El objetivo declarado del artista fue recuperar la importancia histórica del personaje que da nombre al mercado: 'Se llegó a la conclusión de que sería interesante poner al ingreso un retrato de Ramón Corona, porque si bien una calle y el propio mercado lleva su nombre, no lo identificamos plenamente, no sabemos qué hizo', señaló Peredo al momento de la creación de la obra. El mural representa así un proceso participativo de arte relacional, que integra la memoria comunitaria de las familias locatarias con la historia institucional del recinto.</w:t>
      </w:r>
    </w:p>
    <w:p w14:paraId="093C6025" w14:textId="77777777" w:rsidR="00B32449" w:rsidRPr="00A7512E" w:rsidRDefault="00B32449" w:rsidP="00A7512E">
      <w:pPr>
        <w:jc w:val="both"/>
        <w:rPr>
          <w:rFonts w:ascii="Arial" w:hAnsi="Arial" w:cs="Arial"/>
          <w:i/>
          <w:iCs/>
          <w:sz w:val="18"/>
          <w:szCs w:val="18"/>
        </w:rPr>
      </w:pPr>
    </w:p>
    <w:p w14:paraId="1418EA78" w14:textId="6C4129EE" w:rsidR="00A7512E" w:rsidRDefault="00A7512E" w:rsidP="00A7512E">
      <w:pPr>
        <w:jc w:val="both"/>
        <w:rPr>
          <w:rFonts w:ascii="Arial" w:hAnsi="Arial" w:cs="Arial"/>
          <w:i/>
          <w:iCs/>
          <w:sz w:val="18"/>
          <w:szCs w:val="18"/>
        </w:rPr>
      </w:pPr>
      <w:r w:rsidRPr="00A7512E">
        <w:rPr>
          <w:rFonts w:ascii="Arial" w:hAnsi="Arial" w:cs="Arial"/>
          <w:i/>
          <w:iCs/>
          <w:sz w:val="18"/>
          <w:szCs w:val="18"/>
        </w:rPr>
        <w:t>En el marco de las obras de rehabilitación impulsadas de cara al Mundial de Fútbol 2026, el Ayuntamiento de Guadalajara destinó recursos en diversas etapas para la renovación del Mercado Corona. En los últimos meses, se anunció la intervención integral por más de 9 millones de pesos, con un horizonte de ejecución de dos a tres meses.</w:t>
      </w:r>
    </w:p>
    <w:p w14:paraId="1AF27C09" w14:textId="77777777" w:rsidR="00B32449" w:rsidRPr="00A7512E" w:rsidRDefault="00B32449" w:rsidP="00A7512E">
      <w:pPr>
        <w:jc w:val="both"/>
        <w:rPr>
          <w:rFonts w:ascii="Arial" w:hAnsi="Arial" w:cs="Arial"/>
          <w:i/>
          <w:iCs/>
          <w:sz w:val="18"/>
          <w:szCs w:val="18"/>
        </w:rPr>
      </w:pPr>
    </w:p>
    <w:p w14:paraId="1AE7CAB3" w14:textId="77777777" w:rsidR="00A7512E" w:rsidRPr="00A7512E" w:rsidRDefault="00A7512E" w:rsidP="00A7512E">
      <w:pPr>
        <w:jc w:val="both"/>
        <w:rPr>
          <w:rFonts w:ascii="Arial" w:hAnsi="Arial" w:cs="Arial"/>
          <w:i/>
          <w:iCs/>
          <w:sz w:val="18"/>
          <w:szCs w:val="18"/>
        </w:rPr>
      </w:pPr>
      <w:r w:rsidRPr="00A7512E">
        <w:rPr>
          <w:rFonts w:ascii="Arial" w:hAnsi="Arial" w:cs="Arial"/>
          <w:i/>
          <w:iCs/>
          <w:sz w:val="18"/>
          <w:szCs w:val="18"/>
        </w:rPr>
        <w:t>Es precisamente en el contexto de esta intervención, enfocada en la atención de los muros de ingreso y la imagen de acceso del Mercado Corona, donde se detectó que el mural del General Ramón Corona, obra del maestro Alberto Peredo, fue retirado de la fachada de entrada. Con ello, el único elemento visual que identificaba plenamente al personaje histórico que da nombre y sustento simbólico al recinto desapareció del espacio público, sin que mediara consulta con los locatarios, con el artista creador ni con la ciudadanía en general.</w:t>
      </w:r>
    </w:p>
    <w:p w14:paraId="4957E4FB" w14:textId="638D2063" w:rsidR="00A7512E" w:rsidRDefault="00A7512E" w:rsidP="00A7512E">
      <w:pPr>
        <w:jc w:val="both"/>
        <w:rPr>
          <w:rFonts w:ascii="Arial" w:hAnsi="Arial" w:cs="Arial"/>
          <w:i/>
          <w:iCs/>
          <w:sz w:val="18"/>
          <w:szCs w:val="18"/>
        </w:rPr>
      </w:pPr>
      <w:r w:rsidRPr="00A7512E">
        <w:rPr>
          <w:rFonts w:ascii="Arial" w:hAnsi="Arial" w:cs="Arial"/>
          <w:i/>
          <w:iCs/>
          <w:sz w:val="18"/>
          <w:szCs w:val="18"/>
        </w:rPr>
        <w:t>Esta situación representa una pérdida importante para la memoria colectiva de Guadalajara. El Mercado Corona no es únicamente una infraestructura comercial: es un nodo de identidad comunitaria, un lugar donde convergen historia, gastronomía, tradición y cultura popular tapatía. La figura del General Ramón Corona es inseparable de ese recinto; su nombre está grabado en la memoria de quienes lo visitan, pero su imagen, su gesta y su significado histórico eran transmitidos materialmente a través de la obra mural que hoy ha sido suprimida. Sin ella, miles de visitantes locales, nacionales e internacionales —incluyendo los turistas esperados durante el Mundial de Fútbol 2026— transitan por ese espacio sin ningún referente visual que explique quién fue el personaje al que el mercado rinde homenaje.</w:t>
      </w:r>
    </w:p>
    <w:p w14:paraId="38205BDE" w14:textId="77777777" w:rsidR="00B32449" w:rsidRPr="00A7512E" w:rsidRDefault="00B32449" w:rsidP="00A7512E">
      <w:pPr>
        <w:jc w:val="both"/>
        <w:rPr>
          <w:rFonts w:ascii="Arial" w:hAnsi="Arial" w:cs="Arial"/>
          <w:i/>
          <w:iCs/>
          <w:sz w:val="18"/>
          <w:szCs w:val="18"/>
        </w:rPr>
      </w:pPr>
    </w:p>
    <w:p w14:paraId="4BF8549D" w14:textId="77777777" w:rsidR="00A7512E" w:rsidRPr="00A7512E" w:rsidRDefault="00A7512E" w:rsidP="00A7512E">
      <w:pPr>
        <w:jc w:val="both"/>
        <w:rPr>
          <w:rFonts w:ascii="Arial" w:hAnsi="Arial" w:cs="Arial"/>
          <w:i/>
          <w:iCs/>
          <w:sz w:val="18"/>
          <w:szCs w:val="18"/>
        </w:rPr>
      </w:pPr>
      <w:r w:rsidRPr="00A7512E">
        <w:rPr>
          <w:rFonts w:ascii="Arial" w:hAnsi="Arial" w:cs="Arial"/>
          <w:i/>
          <w:iCs/>
          <w:sz w:val="18"/>
          <w:szCs w:val="18"/>
        </w:rPr>
        <w:t>El arte público en espacios de uso cotidiano cumple una función pedagógica y simbólica irreemplazable. Es en esa convicción que el Primer Festival Arte en mi Mercado nació precisamente para hacer que el arte sea democrático, accesible y vinculado a la historia viva del lugar. Despojar a la entrada del mercado del mural que articulaba esa narrativa identitaria es un retroceso en materia de política cultural municipal que este Cabildo no puede ignorar.</w:t>
      </w:r>
    </w:p>
    <w:p w14:paraId="10D2E64D" w14:textId="77777777" w:rsidR="00A7512E" w:rsidRPr="00A7512E" w:rsidRDefault="00A7512E" w:rsidP="00A7512E">
      <w:pPr>
        <w:jc w:val="both"/>
        <w:rPr>
          <w:rFonts w:ascii="Arial" w:hAnsi="Arial" w:cs="Arial"/>
          <w:i/>
          <w:iCs/>
          <w:sz w:val="18"/>
          <w:szCs w:val="18"/>
        </w:rPr>
      </w:pPr>
    </w:p>
    <w:p w14:paraId="05D9D498" w14:textId="4C712EB0" w:rsidR="00A7512E" w:rsidRDefault="00A7512E" w:rsidP="00A7512E">
      <w:pPr>
        <w:jc w:val="both"/>
        <w:rPr>
          <w:rFonts w:ascii="Arial" w:hAnsi="Arial" w:cs="Arial"/>
          <w:b/>
          <w:bCs/>
          <w:i/>
          <w:iCs/>
          <w:sz w:val="18"/>
          <w:szCs w:val="18"/>
        </w:rPr>
      </w:pPr>
      <w:r w:rsidRPr="00A7512E">
        <w:rPr>
          <w:rFonts w:ascii="Arial" w:hAnsi="Arial" w:cs="Arial"/>
          <w:b/>
          <w:bCs/>
          <w:i/>
          <w:iCs/>
          <w:sz w:val="18"/>
          <w:szCs w:val="18"/>
        </w:rPr>
        <w:t>III. Descripción de la Propuesta</w:t>
      </w:r>
    </w:p>
    <w:p w14:paraId="2D18E404" w14:textId="77777777" w:rsidR="00B32449" w:rsidRPr="00A7512E" w:rsidRDefault="00B32449" w:rsidP="00A7512E">
      <w:pPr>
        <w:jc w:val="both"/>
        <w:rPr>
          <w:rFonts w:ascii="Arial" w:hAnsi="Arial" w:cs="Arial"/>
          <w:i/>
          <w:iCs/>
          <w:sz w:val="18"/>
          <w:szCs w:val="18"/>
        </w:rPr>
      </w:pPr>
    </w:p>
    <w:p w14:paraId="10BD7CAD" w14:textId="2EF02B45" w:rsidR="00A7512E" w:rsidRDefault="00A7512E" w:rsidP="00A7512E">
      <w:pPr>
        <w:jc w:val="both"/>
        <w:rPr>
          <w:rFonts w:ascii="Arial" w:hAnsi="Arial" w:cs="Arial"/>
          <w:i/>
          <w:iCs/>
          <w:sz w:val="18"/>
          <w:szCs w:val="18"/>
        </w:rPr>
      </w:pPr>
      <w:r w:rsidRPr="00A7512E">
        <w:rPr>
          <w:rFonts w:ascii="Arial" w:hAnsi="Arial" w:cs="Arial"/>
          <w:i/>
          <w:iCs/>
          <w:sz w:val="18"/>
          <w:szCs w:val="18"/>
        </w:rPr>
        <w:t>La presente iniciativa tiene por objeto exhortar a la Coordinación de Gestión Integral de la Ciudad para que, por conducto de la Dirección de Cultura, en coordinación con la Dirección de Obras Públicas y la Dirección de Mercados del H. Ayuntamiento de Guadalajara, impulse el restablecimiento del mural que representa y genera identidad en torno a la figura del General Ramón Corona en la entrada del Mercado Corona.</w:t>
      </w:r>
    </w:p>
    <w:p w14:paraId="4EB8CA49" w14:textId="77777777" w:rsidR="00B32449" w:rsidRPr="00A7512E" w:rsidRDefault="00B32449" w:rsidP="00A7512E">
      <w:pPr>
        <w:jc w:val="both"/>
        <w:rPr>
          <w:rFonts w:ascii="Arial" w:hAnsi="Arial" w:cs="Arial"/>
          <w:i/>
          <w:iCs/>
          <w:sz w:val="18"/>
          <w:szCs w:val="18"/>
        </w:rPr>
      </w:pPr>
    </w:p>
    <w:p w14:paraId="5064A7D4" w14:textId="223532A8" w:rsidR="00A7512E" w:rsidRDefault="00A7512E" w:rsidP="00A7512E">
      <w:pPr>
        <w:jc w:val="both"/>
        <w:rPr>
          <w:rFonts w:ascii="Arial" w:hAnsi="Arial" w:cs="Arial"/>
          <w:i/>
          <w:iCs/>
          <w:sz w:val="18"/>
          <w:szCs w:val="18"/>
        </w:rPr>
      </w:pPr>
      <w:r w:rsidRPr="00A7512E">
        <w:rPr>
          <w:rFonts w:ascii="Arial" w:hAnsi="Arial" w:cs="Arial"/>
          <w:i/>
          <w:iCs/>
          <w:sz w:val="18"/>
          <w:szCs w:val="18"/>
        </w:rPr>
        <w:t>La propuesta no se limita a la simple restitución de una obra de arte, sino que integra un proceso participativo que involucre al artista original Alberto Peredo Pozos, a los locatarios del mercado y a la comunidad del Centro Histórico, con el fin de que el mural restablecido sea una obra viva, renovada y portadora del mismo espíritu de arte relacional que inspiró la pieza original. En congruencia con el derecho a la cultura, la preservación del patrimonio artístico local y el fortalecimiento de la identidad tapatía, el Ayuntamiento de Guadalajara debe garantizar que los trabajos de modernización infraestructural no sean incompatibles con la valorización del acervo cultural que estos espacios albergan.</w:t>
      </w:r>
    </w:p>
    <w:p w14:paraId="6DE50C3A" w14:textId="77777777" w:rsidR="00B32449" w:rsidRPr="00A7512E" w:rsidRDefault="00B32449" w:rsidP="00A7512E">
      <w:pPr>
        <w:jc w:val="both"/>
        <w:rPr>
          <w:rFonts w:ascii="Arial" w:hAnsi="Arial" w:cs="Arial"/>
          <w:i/>
          <w:iCs/>
          <w:sz w:val="18"/>
          <w:szCs w:val="18"/>
        </w:rPr>
      </w:pPr>
    </w:p>
    <w:p w14:paraId="40874596" w14:textId="07130BED" w:rsidR="00A7512E" w:rsidRDefault="00A7512E" w:rsidP="00A7512E">
      <w:pPr>
        <w:jc w:val="both"/>
        <w:rPr>
          <w:rFonts w:ascii="Arial" w:hAnsi="Arial" w:cs="Arial"/>
          <w:i/>
          <w:iCs/>
          <w:sz w:val="18"/>
          <w:szCs w:val="18"/>
        </w:rPr>
      </w:pPr>
      <w:r w:rsidRPr="00A7512E">
        <w:rPr>
          <w:rFonts w:ascii="Arial" w:hAnsi="Arial" w:cs="Arial"/>
          <w:i/>
          <w:iCs/>
          <w:sz w:val="18"/>
          <w:szCs w:val="18"/>
        </w:rPr>
        <w:t>Asimismo, se propone que la Dirección de Cultura establezca un protocolo de salvaguarda para las obras artísticas ubicadas en mercados municipales y espacios públicos, de manera que futuras intervenciones de obra pública contemplen desde su diseño la protección, documentación y, en su caso, la restauración o reinstalación de las piezas existentes.</w:t>
      </w:r>
    </w:p>
    <w:p w14:paraId="00BD4A82" w14:textId="77777777" w:rsidR="00B32449" w:rsidRPr="00A7512E" w:rsidRDefault="00B32449" w:rsidP="00A7512E">
      <w:pPr>
        <w:jc w:val="both"/>
        <w:rPr>
          <w:rFonts w:ascii="Arial" w:hAnsi="Arial" w:cs="Arial"/>
          <w:i/>
          <w:iCs/>
          <w:sz w:val="18"/>
          <w:szCs w:val="18"/>
        </w:rPr>
      </w:pPr>
    </w:p>
    <w:p w14:paraId="20854F9B" w14:textId="78E014AC" w:rsidR="00A7512E" w:rsidRDefault="00A7512E" w:rsidP="00A7512E">
      <w:pPr>
        <w:jc w:val="both"/>
        <w:rPr>
          <w:rFonts w:ascii="Arial" w:hAnsi="Arial" w:cs="Arial"/>
          <w:b/>
          <w:bCs/>
          <w:i/>
          <w:iCs/>
          <w:caps/>
          <w:sz w:val="18"/>
          <w:szCs w:val="18"/>
        </w:rPr>
      </w:pPr>
      <w:r w:rsidRPr="00A7512E">
        <w:rPr>
          <w:rFonts w:ascii="Arial" w:hAnsi="Arial" w:cs="Arial"/>
          <w:b/>
          <w:bCs/>
          <w:i/>
          <w:iCs/>
          <w:caps/>
          <w:sz w:val="18"/>
          <w:szCs w:val="18"/>
        </w:rPr>
        <w:t>REPERCUSIONES</w:t>
      </w:r>
    </w:p>
    <w:p w14:paraId="354BA50E" w14:textId="78F68605" w:rsidR="00A7512E" w:rsidRDefault="00A7512E" w:rsidP="00A7512E">
      <w:pPr>
        <w:jc w:val="both"/>
        <w:rPr>
          <w:rFonts w:ascii="Arial" w:hAnsi="Arial" w:cs="Arial"/>
          <w:i/>
          <w:iCs/>
          <w:sz w:val="18"/>
          <w:szCs w:val="18"/>
        </w:rPr>
      </w:pPr>
      <w:r w:rsidRPr="00A7512E">
        <w:rPr>
          <w:rFonts w:ascii="Arial" w:hAnsi="Arial" w:cs="Arial"/>
          <w:b/>
          <w:bCs/>
          <w:i/>
          <w:iCs/>
          <w:sz w:val="18"/>
          <w:szCs w:val="18"/>
        </w:rPr>
        <w:lastRenderedPageBreak/>
        <w:t>Jurídicas:</w:t>
      </w:r>
      <w:r w:rsidRPr="00A7512E">
        <w:rPr>
          <w:rFonts w:ascii="Arial" w:hAnsi="Arial" w:cs="Arial"/>
          <w:i/>
          <w:iCs/>
          <w:sz w:val="18"/>
          <w:szCs w:val="18"/>
        </w:rPr>
        <w:t xml:space="preserve"> La aprobación del presente acuerdo refuerza el cumplimiento del artículo 4° constitucional en materia de derechos culturales, del artículo 15 del PIDESC y de la Convención de la UNESCO para la Salvaguardia del Patrimonio Cultural Inmaterial. No genera ninguna modificación al marco reglamentario vigente ni implica responsabilidades legales adicionales para el Ayuntamiento.</w:t>
      </w:r>
    </w:p>
    <w:p w14:paraId="248055D2" w14:textId="77777777" w:rsidR="00B32449" w:rsidRPr="00A7512E" w:rsidRDefault="00B32449" w:rsidP="00A7512E">
      <w:pPr>
        <w:jc w:val="both"/>
        <w:rPr>
          <w:rFonts w:ascii="Arial" w:hAnsi="Arial" w:cs="Arial"/>
          <w:i/>
          <w:iCs/>
          <w:sz w:val="18"/>
          <w:szCs w:val="18"/>
        </w:rPr>
      </w:pPr>
    </w:p>
    <w:p w14:paraId="3207E952" w14:textId="6A691142" w:rsidR="00A7512E" w:rsidRDefault="00A7512E" w:rsidP="00A7512E">
      <w:pPr>
        <w:jc w:val="both"/>
        <w:rPr>
          <w:rFonts w:ascii="Arial" w:hAnsi="Arial" w:cs="Arial"/>
          <w:i/>
          <w:iCs/>
          <w:sz w:val="18"/>
          <w:szCs w:val="18"/>
        </w:rPr>
      </w:pPr>
      <w:r w:rsidRPr="00A7512E">
        <w:rPr>
          <w:rFonts w:ascii="Arial" w:hAnsi="Arial" w:cs="Arial"/>
          <w:b/>
          <w:bCs/>
          <w:i/>
          <w:iCs/>
          <w:sz w:val="18"/>
          <w:szCs w:val="18"/>
        </w:rPr>
        <w:t xml:space="preserve">Presupuestales: </w:t>
      </w:r>
      <w:r w:rsidRPr="00A7512E">
        <w:rPr>
          <w:rFonts w:ascii="Arial" w:hAnsi="Arial" w:cs="Arial"/>
          <w:i/>
          <w:iCs/>
          <w:sz w:val="18"/>
          <w:szCs w:val="18"/>
        </w:rPr>
        <w:t>El restablecimiento del mural podrá ejecutarse como garantía de las obras y fallos realizados.</w:t>
      </w:r>
    </w:p>
    <w:p w14:paraId="5BC8051D" w14:textId="77777777" w:rsidR="00B32449" w:rsidRPr="00A7512E" w:rsidRDefault="00B32449" w:rsidP="00A7512E">
      <w:pPr>
        <w:jc w:val="both"/>
        <w:rPr>
          <w:rFonts w:ascii="Arial" w:hAnsi="Arial" w:cs="Arial"/>
          <w:i/>
          <w:iCs/>
          <w:sz w:val="18"/>
          <w:szCs w:val="18"/>
        </w:rPr>
      </w:pPr>
    </w:p>
    <w:p w14:paraId="748EC375" w14:textId="23791835" w:rsidR="00A7512E" w:rsidRDefault="00A7512E" w:rsidP="00A7512E">
      <w:pPr>
        <w:jc w:val="both"/>
        <w:rPr>
          <w:rFonts w:ascii="Arial" w:hAnsi="Arial" w:cs="Arial"/>
          <w:i/>
          <w:iCs/>
          <w:sz w:val="18"/>
          <w:szCs w:val="18"/>
        </w:rPr>
      </w:pPr>
      <w:r w:rsidRPr="00A7512E">
        <w:rPr>
          <w:rFonts w:ascii="Arial" w:hAnsi="Arial" w:cs="Arial"/>
          <w:b/>
          <w:bCs/>
          <w:i/>
          <w:iCs/>
          <w:sz w:val="18"/>
          <w:szCs w:val="18"/>
        </w:rPr>
        <w:t xml:space="preserve">Laborales: </w:t>
      </w:r>
      <w:r w:rsidRPr="00A7512E">
        <w:rPr>
          <w:rFonts w:ascii="Arial" w:hAnsi="Arial" w:cs="Arial"/>
          <w:i/>
          <w:iCs/>
          <w:sz w:val="18"/>
          <w:szCs w:val="18"/>
        </w:rPr>
        <w:t>La ejecución del presente acuerdo no genera impacto en la estructura orgánica del Ayuntamiento ni implica la creación o supresión de plazas laborales. Se prevé la contratación de servicios profesionales del artista Alberto Peredo Pozos conforme a la normativa de adquisiciones municipal.</w:t>
      </w:r>
    </w:p>
    <w:p w14:paraId="77A26797" w14:textId="77777777" w:rsidR="00B32449" w:rsidRPr="00A7512E" w:rsidRDefault="00B32449" w:rsidP="00A7512E">
      <w:pPr>
        <w:jc w:val="both"/>
        <w:rPr>
          <w:rFonts w:ascii="Arial" w:hAnsi="Arial" w:cs="Arial"/>
          <w:i/>
          <w:iCs/>
          <w:sz w:val="18"/>
          <w:szCs w:val="18"/>
        </w:rPr>
      </w:pPr>
    </w:p>
    <w:p w14:paraId="23ED4316" w14:textId="2C6D10DB" w:rsidR="00A7512E" w:rsidRDefault="00A7512E" w:rsidP="00A7512E">
      <w:pPr>
        <w:jc w:val="both"/>
        <w:rPr>
          <w:rFonts w:ascii="Arial" w:hAnsi="Arial" w:cs="Arial"/>
          <w:i/>
          <w:iCs/>
          <w:sz w:val="18"/>
          <w:szCs w:val="18"/>
        </w:rPr>
      </w:pPr>
      <w:r w:rsidRPr="00A7512E">
        <w:rPr>
          <w:rFonts w:ascii="Arial" w:hAnsi="Arial" w:cs="Arial"/>
          <w:b/>
          <w:bCs/>
          <w:i/>
          <w:iCs/>
          <w:sz w:val="18"/>
          <w:szCs w:val="18"/>
        </w:rPr>
        <w:t xml:space="preserve">Sociales: </w:t>
      </w:r>
      <w:r w:rsidRPr="00A7512E">
        <w:rPr>
          <w:rFonts w:ascii="Arial" w:hAnsi="Arial" w:cs="Arial"/>
          <w:i/>
          <w:iCs/>
          <w:sz w:val="18"/>
          <w:szCs w:val="18"/>
        </w:rPr>
        <w:t>El restablecimiento del mural del General Ramón Corona tendrá un impacto social positivo para los locatarios del Mercado Corona, para los habitantes del Centro Histórico y para los visitantes de la ciudad, en particular los turistas que acudirán a Guadalajara durante el Mundial de Fútbol 2026. Fortalecerá la identidad cultural tapatía, el sentido de pertenencia comunitaria y la valoración del patrimonio histórico local.</w:t>
      </w:r>
    </w:p>
    <w:p w14:paraId="6F2C64EB" w14:textId="77777777" w:rsidR="00B32449" w:rsidRPr="00A7512E" w:rsidRDefault="00B32449" w:rsidP="00A7512E">
      <w:pPr>
        <w:jc w:val="both"/>
        <w:rPr>
          <w:rFonts w:ascii="Arial" w:hAnsi="Arial" w:cs="Arial"/>
          <w:i/>
          <w:iCs/>
          <w:sz w:val="18"/>
          <w:szCs w:val="18"/>
        </w:rPr>
      </w:pPr>
    </w:p>
    <w:p w14:paraId="5618A7A7" w14:textId="2D58627B" w:rsidR="00B32449" w:rsidRDefault="00A7512E" w:rsidP="00B32449">
      <w:pPr>
        <w:jc w:val="both"/>
        <w:rPr>
          <w:rFonts w:ascii="Arial" w:hAnsi="Arial" w:cs="Arial"/>
          <w:i/>
          <w:iCs/>
          <w:sz w:val="18"/>
          <w:szCs w:val="18"/>
        </w:rPr>
      </w:pPr>
      <w:r w:rsidRPr="00A7512E">
        <w:rPr>
          <w:rFonts w:ascii="Arial" w:hAnsi="Arial" w:cs="Arial"/>
          <w:i/>
          <w:iCs/>
          <w:sz w:val="18"/>
          <w:szCs w:val="18"/>
        </w:rPr>
        <w:t>Por lo anteriormente expuesto y fundado, se propone el siguiente</w:t>
      </w:r>
    </w:p>
    <w:p w14:paraId="32C6E406" w14:textId="77777777" w:rsidR="007E3E69" w:rsidRDefault="007E3E69" w:rsidP="00B32449">
      <w:pPr>
        <w:jc w:val="both"/>
        <w:rPr>
          <w:rFonts w:ascii="Arial" w:hAnsi="Arial" w:cs="Arial"/>
          <w:i/>
          <w:iCs/>
          <w:sz w:val="18"/>
          <w:szCs w:val="18"/>
        </w:rPr>
      </w:pPr>
    </w:p>
    <w:p w14:paraId="5D2B3E91" w14:textId="1E21376E" w:rsidR="00A7512E" w:rsidRDefault="00A7512E" w:rsidP="00B32449">
      <w:pPr>
        <w:jc w:val="center"/>
        <w:rPr>
          <w:rFonts w:ascii="Arial" w:hAnsi="Arial" w:cs="Arial"/>
          <w:b/>
          <w:bCs/>
          <w:i/>
          <w:iCs/>
          <w:caps/>
          <w:sz w:val="18"/>
          <w:szCs w:val="18"/>
        </w:rPr>
      </w:pPr>
      <w:r w:rsidRPr="00A7512E">
        <w:rPr>
          <w:rFonts w:ascii="Arial" w:hAnsi="Arial" w:cs="Arial"/>
          <w:b/>
          <w:bCs/>
          <w:i/>
          <w:iCs/>
          <w:caps/>
          <w:sz w:val="18"/>
          <w:szCs w:val="18"/>
        </w:rPr>
        <w:t>ACUERDO</w:t>
      </w:r>
    </w:p>
    <w:p w14:paraId="7B5828DC" w14:textId="77777777" w:rsidR="00B32449" w:rsidRPr="00A7512E" w:rsidRDefault="00B32449" w:rsidP="00B32449">
      <w:pPr>
        <w:jc w:val="center"/>
        <w:rPr>
          <w:rFonts w:ascii="Arial" w:hAnsi="Arial" w:cs="Arial"/>
          <w:i/>
          <w:iCs/>
          <w:sz w:val="18"/>
          <w:szCs w:val="18"/>
        </w:rPr>
      </w:pPr>
    </w:p>
    <w:p w14:paraId="5F0C35B6" w14:textId="00248A95" w:rsidR="00A7512E" w:rsidRDefault="00A7512E" w:rsidP="00A7512E">
      <w:pPr>
        <w:jc w:val="both"/>
        <w:rPr>
          <w:rFonts w:ascii="Arial" w:hAnsi="Arial" w:cs="Arial"/>
          <w:i/>
          <w:iCs/>
          <w:sz w:val="18"/>
          <w:szCs w:val="18"/>
        </w:rPr>
      </w:pPr>
      <w:r w:rsidRPr="00A7512E">
        <w:rPr>
          <w:rFonts w:ascii="Arial" w:hAnsi="Arial" w:cs="Arial"/>
          <w:b/>
          <w:bCs/>
          <w:i/>
          <w:iCs/>
          <w:sz w:val="18"/>
          <w:szCs w:val="18"/>
        </w:rPr>
        <w:t>PRIMERO.</w:t>
      </w:r>
      <w:r w:rsidRPr="00A7512E">
        <w:rPr>
          <w:rFonts w:ascii="Arial" w:hAnsi="Arial" w:cs="Arial"/>
          <w:i/>
          <w:iCs/>
          <w:sz w:val="18"/>
          <w:szCs w:val="18"/>
        </w:rPr>
        <w:t xml:space="preserve"> El H. Ayuntamiento Constitucional de Guadalajara exhorta a la Coordinación de Gestión Integral de la Ciudad para que, por conducto de la Dirección de Cultura, en un plazo no mayor a </w:t>
      </w:r>
      <w:r w:rsidRPr="00A7512E">
        <w:rPr>
          <w:rFonts w:ascii="Arial" w:hAnsi="Arial" w:cs="Arial"/>
          <w:b/>
          <w:bCs/>
          <w:i/>
          <w:iCs/>
          <w:sz w:val="18"/>
          <w:szCs w:val="18"/>
        </w:rPr>
        <w:t>treinta días hábiles</w:t>
      </w:r>
      <w:r w:rsidRPr="00A7512E">
        <w:rPr>
          <w:rFonts w:ascii="Arial" w:hAnsi="Arial" w:cs="Arial"/>
          <w:i/>
          <w:iCs/>
          <w:sz w:val="18"/>
          <w:szCs w:val="18"/>
        </w:rPr>
        <w:t xml:space="preserve"> contados a partir de la notificación del presente acuerdo, presente al Ayuntamiento un plan de acción detallado para el restablecimiento del mural que representa al General Ramón Corona en la entrada del Mercado Corona, incluyendo cronograma de ejecución, garantías y costos a cargo del prestador de servicios que de forma unilateral lo retiró, así como una estrategia de vinculación con el artista Alberto Peredo Pozos y con los locatarios del mercado.</w:t>
      </w:r>
    </w:p>
    <w:p w14:paraId="14E51B5F" w14:textId="77777777" w:rsidR="00B32449" w:rsidRPr="00A7512E" w:rsidRDefault="00B32449" w:rsidP="00A7512E">
      <w:pPr>
        <w:jc w:val="both"/>
        <w:rPr>
          <w:rFonts w:ascii="Arial" w:hAnsi="Arial" w:cs="Arial"/>
          <w:i/>
          <w:iCs/>
          <w:sz w:val="18"/>
          <w:szCs w:val="18"/>
        </w:rPr>
      </w:pPr>
    </w:p>
    <w:p w14:paraId="72757CAD" w14:textId="3457C98E" w:rsidR="00A7512E" w:rsidRDefault="00A7512E" w:rsidP="00A7512E">
      <w:pPr>
        <w:jc w:val="both"/>
        <w:rPr>
          <w:rFonts w:ascii="Arial" w:hAnsi="Arial" w:cs="Arial"/>
          <w:i/>
          <w:iCs/>
          <w:sz w:val="18"/>
          <w:szCs w:val="18"/>
        </w:rPr>
      </w:pPr>
      <w:r w:rsidRPr="00A7512E">
        <w:rPr>
          <w:rFonts w:ascii="Arial" w:hAnsi="Arial" w:cs="Arial"/>
          <w:b/>
          <w:bCs/>
          <w:i/>
          <w:iCs/>
          <w:sz w:val="18"/>
          <w:szCs w:val="18"/>
        </w:rPr>
        <w:t>SEGUNDO.</w:t>
      </w:r>
      <w:r w:rsidRPr="00A7512E">
        <w:rPr>
          <w:rFonts w:ascii="Arial" w:hAnsi="Arial" w:cs="Arial"/>
          <w:i/>
          <w:iCs/>
          <w:sz w:val="18"/>
          <w:szCs w:val="18"/>
        </w:rPr>
        <w:t xml:space="preserve"> Se instruye a la Dirección de Cultura para que, en coordinación con la Dirección de Obras Públicas y la Dirección de Mercados, elabore en un plazo no mayor a </w:t>
      </w:r>
      <w:r w:rsidRPr="00A7512E">
        <w:rPr>
          <w:rFonts w:ascii="Arial" w:hAnsi="Arial" w:cs="Arial"/>
          <w:b/>
          <w:bCs/>
          <w:i/>
          <w:iCs/>
          <w:sz w:val="18"/>
          <w:szCs w:val="18"/>
        </w:rPr>
        <w:t>sesenta días hábiles</w:t>
      </w:r>
      <w:r w:rsidRPr="00A7512E">
        <w:rPr>
          <w:rFonts w:ascii="Arial" w:hAnsi="Arial" w:cs="Arial"/>
          <w:i/>
          <w:iCs/>
          <w:sz w:val="18"/>
          <w:szCs w:val="18"/>
        </w:rPr>
        <w:t xml:space="preserve"> un protocolo de salvaguarda del patrimonio artístico en mercados municipales y espacios públicos, que garantice la protección, documentación y, en su caso, restauración o reinstalación de obras artísticas ante futuras intervenciones de obra pública.</w:t>
      </w:r>
    </w:p>
    <w:p w14:paraId="26DC1DB7" w14:textId="77777777" w:rsidR="00B32449" w:rsidRPr="00A7512E" w:rsidRDefault="00B32449" w:rsidP="00A7512E">
      <w:pPr>
        <w:jc w:val="both"/>
        <w:rPr>
          <w:rFonts w:ascii="Arial" w:hAnsi="Arial" w:cs="Arial"/>
          <w:i/>
          <w:iCs/>
          <w:sz w:val="18"/>
          <w:szCs w:val="18"/>
        </w:rPr>
      </w:pPr>
    </w:p>
    <w:p w14:paraId="203CF8D4" w14:textId="656CCC52" w:rsidR="00A7512E" w:rsidRDefault="00A7512E" w:rsidP="00A7512E">
      <w:pPr>
        <w:jc w:val="both"/>
        <w:rPr>
          <w:rFonts w:ascii="Arial" w:hAnsi="Arial" w:cs="Arial"/>
          <w:i/>
          <w:iCs/>
          <w:sz w:val="18"/>
          <w:szCs w:val="18"/>
        </w:rPr>
      </w:pPr>
      <w:r w:rsidRPr="00A7512E">
        <w:rPr>
          <w:rFonts w:ascii="Arial" w:hAnsi="Arial" w:cs="Arial"/>
          <w:b/>
          <w:bCs/>
          <w:i/>
          <w:iCs/>
          <w:sz w:val="18"/>
          <w:szCs w:val="18"/>
        </w:rPr>
        <w:t>TERCERO.</w:t>
      </w:r>
      <w:r w:rsidRPr="00A7512E">
        <w:rPr>
          <w:rFonts w:ascii="Arial" w:hAnsi="Arial" w:cs="Arial"/>
          <w:i/>
          <w:iCs/>
          <w:sz w:val="18"/>
          <w:szCs w:val="18"/>
        </w:rPr>
        <w:t xml:space="preserve"> La Coordinación de Gestión Integral de la Ciudad deberá informar periódicamente al H. Ayubtamiento sobre los avances en la ejecución del presente acuerdo, con una primera comparecencia dentro de los </w:t>
      </w:r>
      <w:r w:rsidRPr="00A7512E">
        <w:rPr>
          <w:rFonts w:ascii="Arial" w:hAnsi="Arial" w:cs="Arial"/>
          <w:b/>
          <w:bCs/>
          <w:i/>
          <w:iCs/>
          <w:sz w:val="18"/>
          <w:szCs w:val="18"/>
        </w:rPr>
        <w:t>cuarenta y cinco días hábiles</w:t>
      </w:r>
      <w:r w:rsidRPr="00A7512E">
        <w:rPr>
          <w:rFonts w:ascii="Arial" w:hAnsi="Arial" w:cs="Arial"/>
          <w:i/>
          <w:iCs/>
          <w:sz w:val="18"/>
          <w:szCs w:val="18"/>
        </w:rPr>
        <w:t xml:space="preserve"> siguientes a su aprobación.</w:t>
      </w:r>
    </w:p>
    <w:p w14:paraId="19E753A3" w14:textId="77777777" w:rsidR="00B32449" w:rsidRPr="00A7512E" w:rsidRDefault="00B32449" w:rsidP="00A7512E">
      <w:pPr>
        <w:jc w:val="both"/>
        <w:rPr>
          <w:rFonts w:ascii="Arial" w:hAnsi="Arial" w:cs="Arial"/>
          <w:i/>
          <w:iCs/>
          <w:sz w:val="18"/>
          <w:szCs w:val="18"/>
        </w:rPr>
      </w:pPr>
    </w:p>
    <w:p w14:paraId="2340758F" w14:textId="15F142DE" w:rsidR="00D87770" w:rsidRDefault="00A7512E" w:rsidP="001E2F02">
      <w:pPr>
        <w:jc w:val="both"/>
        <w:rPr>
          <w:rFonts w:ascii="Arial" w:hAnsi="Arial" w:cs="Arial"/>
          <w:i/>
          <w:iCs/>
          <w:sz w:val="18"/>
          <w:szCs w:val="18"/>
        </w:rPr>
      </w:pPr>
      <w:r w:rsidRPr="00A7512E">
        <w:rPr>
          <w:rFonts w:ascii="Arial" w:hAnsi="Arial" w:cs="Arial"/>
          <w:b/>
          <w:bCs/>
          <w:i/>
          <w:iCs/>
          <w:sz w:val="18"/>
          <w:szCs w:val="18"/>
        </w:rPr>
        <w:t>CUARTO.</w:t>
      </w:r>
      <w:r w:rsidRPr="00A7512E">
        <w:rPr>
          <w:rFonts w:ascii="Arial" w:hAnsi="Arial" w:cs="Arial"/>
          <w:i/>
          <w:iCs/>
          <w:sz w:val="18"/>
          <w:szCs w:val="18"/>
        </w:rPr>
        <w:t xml:space="preserve"> Se exhorta a la Coordinación de Gestión Integral de la Ciudad a garantizar que el proceso de restablecimiento del mural sea participativo e incluyente, considerando la opinión de los locatarios del Mercado Corona, del artista creador y de organizaciones culturales de la sociedad civil vinculadas al Centro Histórico de Guadalajara</w:t>
      </w:r>
      <w:r w:rsidR="00B32449">
        <w:rPr>
          <w:rFonts w:ascii="Arial" w:hAnsi="Arial" w:cs="Arial"/>
          <w:i/>
          <w:iCs/>
          <w:sz w:val="18"/>
          <w:szCs w:val="18"/>
        </w:rPr>
        <w:t>”</w:t>
      </w:r>
      <w:r w:rsidRPr="00A7512E">
        <w:rPr>
          <w:rFonts w:ascii="Arial" w:hAnsi="Arial" w:cs="Arial"/>
          <w:i/>
          <w:iCs/>
          <w:sz w:val="18"/>
          <w:szCs w:val="18"/>
        </w:rPr>
        <w:t>.</w:t>
      </w:r>
    </w:p>
    <w:p w14:paraId="639EED1A" w14:textId="77777777" w:rsidR="00B32449" w:rsidRPr="001E2F02" w:rsidRDefault="00B32449" w:rsidP="001E2F02">
      <w:pPr>
        <w:jc w:val="both"/>
        <w:rPr>
          <w:rFonts w:ascii="Arial" w:eastAsia="Calibri" w:hAnsi="Arial" w:cs="Arial"/>
          <w:sz w:val="24"/>
          <w:szCs w:val="24"/>
        </w:rPr>
      </w:pPr>
    </w:p>
    <w:p w14:paraId="5F509AB5" w14:textId="7AEAA2CC" w:rsidR="00C62AA2" w:rsidRPr="001E2F02" w:rsidRDefault="00D87770" w:rsidP="001E2F02">
      <w:pPr>
        <w:jc w:val="both"/>
        <w:rPr>
          <w:rFonts w:ascii="Arial" w:hAnsi="Arial" w:cs="Arial"/>
          <w:sz w:val="24"/>
          <w:szCs w:val="24"/>
        </w:rPr>
      </w:pPr>
      <w:r w:rsidRPr="001E2F02">
        <w:rPr>
          <w:rFonts w:ascii="Arial" w:eastAsia="Calibri" w:hAnsi="Arial" w:cs="Arial"/>
          <w:b/>
          <w:bCs/>
          <w:sz w:val="24"/>
          <w:szCs w:val="24"/>
        </w:rPr>
        <w:t xml:space="preserve">El Regidor Juan Alberto Salinas Macías: </w:t>
      </w:r>
      <w:r w:rsidR="00C62AA2" w:rsidRPr="001E2F02">
        <w:rPr>
          <w:rFonts w:ascii="Arial" w:eastAsia="Calibri" w:hAnsi="Arial" w:cs="Arial"/>
          <w:sz w:val="24"/>
          <w:szCs w:val="24"/>
        </w:rPr>
        <w:t>La siguiente iniciativa que quiero presentar es con relación a uno de los atropellos más específicos que ha tenido el gobierno de Movimiento Ciudadano en este año.</w:t>
      </w:r>
    </w:p>
    <w:p w14:paraId="324C084B" w14:textId="77777777" w:rsidR="00C62AA2" w:rsidRPr="001E2F02" w:rsidRDefault="00C62AA2" w:rsidP="001E2F02">
      <w:pPr>
        <w:jc w:val="both"/>
        <w:rPr>
          <w:rFonts w:ascii="Arial" w:hAnsi="Arial" w:cs="Arial"/>
          <w:sz w:val="24"/>
          <w:szCs w:val="24"/>
        </w:rPr>
      </w:pPr>
    </w:p>
    <w:p w14:paraId="2CC7636C" w14:textId="77777777" w:rsidR="00D87770" w:rsidRPr="001E2F02" w:rsidRDefault="00C62AA2" w:rsidP="001E2F02">
      <w:pPr>
        <w:jc w:val="both"/>
        <w:rPr>
          <w:rFonts w:ascii="Arial" w:eastAsia="Calibri" w:hAnsi="Arial" w:cs="Arial"/>
          <w:sz w:val="24"/>
          <w:szCs w:val="24"/>
        </w:rPr>
      </w:pPr>
      <w:r w:rsidRPr="001E2F02">
        <w:rPr>
          <w:rFonts w:ascii="Arial" w:eastAsia="Calibri" w:hAnsi="Arial" w:cs="Arial"/>
          <w:sz w:val="24"/>
          <w:szCs w:val="24"/>
        </w:rPr>
        <w:t xml:space="preserve">Y es la transición de la empresa encargada de realizar los cobros de los parquímetros móviles en Guadalajara. Arrancaron en ese proceso señalando que iba a haber una renovación cuando el error medular es que no tenían la claridad del proceso de la propia licitación, cobrando la ley de ingresos anterior, </w:t>
      </w:r>
      <w:r w:rsidRPr="001E2F02">
        <w:rPr>
          <w:rFonts w:ascii="Arial" w:eastAsia="Calibri" w:hAnsi="Arial" w:cs="Arial"/>
          <w:sz w:val="24"/>
          <w:szCs w:val="24"/>
        </w:rPr>
        <w:lastRenderedPageBreak/>
        <w:t xml:space="preserve">al decir también de la defensa del propio </w:t>
      </w:r>
      <w:r w:rsidR="00D87770" w:rsidRPr="001E2F02">
        <w:rPr>
          <w:rFonts w:ascii="Arial" w:eastAsia="Calibri" w:hAnsi="Arial" w:cs="Arial"/>
          <w:sz w:val="24"/>
          <w:szCs w:val="24"/>
        </w:rPr>
        <w:t>A</w:t>
      </w:r>
      <w:r w:rsidRPr="001E2F02">
        <w:rPr>
          <w:rFonts w:ascii="Arial" w:eastAsia="Calibri" w:hAnsi="Arial" w:cs="Arial"/>
          <w:sz w:val="24"/>
          <w:szCs w:val="24"/>
        </w:rPr>
        <w:t xml:space="preserve">yuntamiento que no había la capacidad para realizar el cobro. </w:t>
      </w:r>
    </w:p>
    <w:p w14:paraId="7D5F0D07" w14:textId="77777777" w:rsidR="00D87770" w:rsidRPr="001E2F02" w:rsidRDefault="00D87770" w:rsidP="001E2F02">
      <w:pPr>
        <w:jc w:val="both"/>
        <w:rPr>
          <w:rFonts w:ascii="Arial" w:eastAsia="Calibri" w:hAnsi="Arial" w:cs="Arial"/>
          <w:sz w:val="24"/>
          <w:szCs w:val="24"/>
        </w:rPr>
      </w:pPr>
    </w:p>
    <w:p w14:paraId="29E6E65C" w14:textId="1B793185" w:rsidR="00C62AA2" w:rsidRPr="001E2F02" w:rsidRDefault="00C62AA2" w:rsidP="001E2F02">
      <w:pPr>
        <w:jc w:val="both"/>
        <w:rPr>
          <w:rFonts w:ascii="Arial" w:hAnsi="Arial" w:cs="Arial"/>
          <w:sz w:val="24"/>
          <w:szCs w:val="24"/>
        </w:rPr>
      </w:pPr>
      <w:r w:rsidRPr="001E2F02">
        <w:rPr>
          <w:rFonts w:ascii="Arial" w:eastAsia="Calibri" w:hAnsi="Arial" w:cs="Arial"/>
          <w:sz w:val="24"/>
          <w:szCs w:val="24"/>
        </w:rPr>
        <w:t>Pero en este momento que desde el 14 de marzo ya está en operaciones la empresa Blin</w:t>
      </w:r>
      <w:r w:rsidR="00D87770" w:rsidRPr="001E2F02">
        <w:rPr>
          <w:rFonts w:ascii="Arial" w:eastAsia="Calibri" w:hAnsi="Arial" w:cs="Arial"/>
          <w:sz w:val="24"/>
          <w:szCs w:val="24"/>
        </w:rPr>
        <w:t>kay</w:t>
      </w:r>
      <w:r w:rsidRPr="001E2F02">
        <w:rPr>
          <w:rFonts w:ascii="Arial" w:eastAsia="Calibri" w:hAnsi="Arial" w:cs="Arial"/>
          <w:sz w:val="24"/>
          <w:szCs w:val="24"/>
        </w:rPr>
        <w:t xml:space="preserve"> con el cobro de los parquímetros móviles y los dos estacionamientos, que se rinda un informe operativo</w:t>
      </w:r>
      <w:r w:rsidR="00D87770" w:rsidRPr="001E2F02">
        <w:rPr>
          <w:rFonts w:ascii="Arial" w:eastAsia="Calibri" w:hAnsi="Arial" w:cs="Arial"/>
          <w:sz w:val="24"/>
          <w:szCs w:val="24"/>
        </w:rPr>
        <w:t>,</w:t>
      </w:r>
      <w:r w:rsidRPr="001E2F02">
        <w:rPr>
          <w:rFonts w:ascii="Arial" w:eastAsia="Calibri" w:hAnsi="Arial" w:cs="Arial"/>
          <w:sz w:val="24"/>
          <w:szCs w:val="24"/>
        </w:rPr>
        <w:t xml:space="preserve"> puesto que hubo un periodo de gracia que no sabemos cuánto le costó al pueblo </w:t>
      </w:r>
      <w:r w:rsidR="0003431B">
        <w:rPr>
          <w:rFonts w:ascii="Arial" w:eastAsia="Calibri" w:hAnsi="Arial" w:cs="Arial"/>
          <w:sz w:val="24"/>
          <w:szCs w:val="24"/>
        </w:rPr>
        <w:t>t</w:t>
      </w:r>
      <w:r w:rsidRPr="001E2F02">
        <w:rPr>
          <w:rFonts w:ascii="Arial" w:eastAsia="Calibri" w:hAnsi="Arial" w:cs="Arial"/>
          <w:sz w:val="24"/>
          <w:szCs w:val="24"/>
        </w:rPr>
        <w:t>apatío ese periodo de gracia y adicionalmente</w:t>
      </w:r>
      <w:r w:rsidR="009C4727" w:rsidRPr="001E2F02">
        <w:rPr>
          <w:rFonts w:ascii="Arial" w:eastAsia="Calibri" w:hAnsi="Arial" w:cs="Arial"/>
          <w:sz w:val="24"/>
          <w:szCs w:val="24"/>
        </w:rPr>
        <w:t>,</w:t>
      </w:r>
      <w:r w:rsidRPr="001E2F02">
        <w:rPr>
          <w:rFonts w:ascii="Arial" w:eastAsia="Calibri" w:hAnsi="Arial" w:cs="Arial"/>
          <w:sz w:val="24"/>
          <w:szCs w:val="24"/>
        </w:rPr>
        <w:t xml:space="preserve"> se reporta en distintos polígonos de la ciudad que no hay realmente cobros por el no pago.</w:t>
      </w:r>
    </w:p>
    <w:p w14:paraId="1A202B58" w14:textId="77777777" w:rsidR="00C62AA2" w:rsidRPr="001E2F02" w:rsidRDefault="00C62AA2" w:rsidP="001E2F02">
      <w:pPr>
        <w:jc w:val="both"/>
        <w:rPr>
          <w:rFonts w:ascii="Arial" w:hAnsi="Arial" w:cs="Arial"/>
          <w:sz w:val="24"/>
          <w:szCs w:val="24"/>
        </w:rPr>
      </w:pPr>
    </w:p>
    <w:p w14:paraId="39079021" w14:textId="691209FA" w:rsidR="009C4727" w:rsidRPr="001E2F02" w:rsidRDefault="00C62AA2" w:rsidP="001E2F02">
      <w:pPr>
        <w:jc w:val="both"/>
        <w:rPr>
          <w:rFonts w:ascii="Arial" w:eastAsia="Calibri" w:hAnsi="Arial" w:cs="Arial"/>
          <w:sz w:val="24"/>
          <w:szCs w:val="24"/>
        </w:rPr>
      </w:pPr>
      <w:r w:rsidRPr="001E2F02">
        <w:rPr>
          <w:rFonts w:ascii="Arial" w:eastAsia="Calibri" w:hAnsi="Arial" w:cs="Arial"/>
          <w:sz w:val="24"/>
          <w:szCs w:val="24"/>
        </w:rPr>
        <w:t xml:space="preserve">No están pasando, no están realizando operativos para multar a quienes no pagan esa obligación que se encuentra establecida en la propia ley de ingresos. Entonces aquí hay presuntamente también una omisión en tiempo real, una más de este gobierno y creo que es importante el poder contar con una comparecencia para que nos expliquen de manera muy transparente cuál ha sido el beneficio y desde el punto de vista del cobro cuál es el tamaño del boquete que sufre el pueblo </w:t>
      </w:r>
      <w:r w:rsidR="0003431B">
        <w:rPr>
          <w:rFonts w:ascii="Arial" w:eastAsia="Calibri" w:hAnsi="Arial" w:cs="Arial"/>
          <w:sz w:val="24"/>
          <w:szCs w:val="24"/>
        </w:rPr>
        <w:t>t</w:t>
      </w:r>
      <w:r w:rsidRPr="001E2F02">
        <w:rPr>
          <w:rFonts w:ascii="Arial" w:eastAsia="Calibri" w:hAnsi="Arial" w:cs="Arial"/>
          <w:sz w:val="24"/>
          <w:szCs w:val="24"/>
        </w:rPr>
        <w:t>apatío</w:t>
      </w:r>
      <w:r w:rsidR="009C4727" w:rsidRPr="001E2F02">
        <w:rPr>
          <w:rFonts w:ascii="Arial" w:eastAsia="Calibri" w:hAnsi="Arial" w:cs="Arial"/>
          <w:sz w:val="24"/>
          <w:szCs w:val="24"/>
        </w:rPr>
        <w:t>,</w:t>
      </w:r>
      <w:r w:rsidRPr="001E2F02">
        <w:rPr>
          <w:rFonts w:ascii="Arial" w:eastAsia="Calibri" w:hAnsi="Arial" w:cs="Arial"/>
          <w:sz w:val="24"/>
          <w:szCs w:val="24"/>
        </w:rPr>
        <w:t xml:space="preserve"> a partir de lo aprobado en su ley de ingresos. </w:t>
      </w:r>
    </w:p>
    <w:p w14:paraId="5E1CE72E" w14:textId="77777777" w:rsidR="009C4727" w:rsidRPr="00A7512E" w:rsidRDefault="009C4727" w:rsidP="00A7512E">
      <w:pPr>
        <w:jc w:val="both"/>
        <w:rPr>
          <w:rFonts w:ascii="Arial" w:eastAsia="Calibri" w:hAnsi="Arial" w:cs="Arial"/>
          <w:i/>
          <w:iCs/>
          <w:sz w:val="18"/>
          <w:szCs w:val="18"/>
        </w:rPr>
      </w:pPr>
    </w:p>
    <w:p w14:paraId="390DADD6" w14:textId="28D7F8A4" w:rsidR="00A7512E" w:rsidRPr="00A7512E" w:rsidRDefault="00B32449" w:rsidP="00A7512E">
      <w:pPr>
        <w:jc w:val="both"/>
        <w:rPr>
          <w:rFonts w:ascii="Arial" w:hAnsi="Arial" w:cs="Arial"/>
          <w:i/>
          <w:iCs/>
          <w:sz w:val="18"/>
          <w:szCs w:val="18"/>
        </w:rPr>
      </w:pPr>
      <w:r>
        <w:rPr>
          <w:rFonts w:ascii="Arial" w:hAnsi="Arial" w:cs="Arial"/>
          <w:b/>
          <w:bCs/>
          <w:i/>
          <w:iCs/>
          <w:sz w:val="18"/>
          <w:szCs w:val="18"/>
        </w:rPr>
        <w:t>“</w:t>
      </w:r>
      <w:r w:rsidR="00A7512E" w:rsidRPr="00A7512E">
        <w:rPr>
          <w:rFonts w:ascii="Arial" w:hAnsi="Arial" w:cs="Arial"/>
          <w:b/>
          <w:bCs/>
          <w:i/>
          <w:iCs/>
          <w:sz w:val="18"/>
          <w:szCs w:val="18"/>
        </w:rPr>
        <w:t>H. AYUNTAMIENTO CONSTITUCIONAL DE GUADALAJARA</w:t>
      </w:r>
    </w:p>
    <w:p w14:paraId="5CD2AD5A" w14:textId="77777777" w:rsidR="00A7512E" w:rsidRPr="00A7512E" w:rsidRDefault="00A7512E" w:rsidP="00A7512E">
      <w:pPr>
        <w:jc w:val="both"/>
        <w:rPr>
          <w:rFonts w:ascii="Arial" w:hAnsi="Arial" w:cs="Arial"/>
          <w:i/>
          <w:iCs/>
          <w:sz w:val="18"/>
          <w:szCs w:val="18"/>
        </w:rPr>
      </w:pPr>
      <w:r w:rsidRPr="00A7512E">
        <w:rPr>
          <w:rFonts w:ascii="Arial" w:hAnsi="Arial" w:cs="Arial"/>
          <w:b/>
          <w:bCs/>
          <w:i/>
          <w:iCs/>
          <w:sz w:val="18"/>
          <w:szCs w:val="18"/>
        </w:rPr>
        <w:t>PRESENTE</w:t>
      </w:r>
    </w:p>
    <w:p w14:paraId="195141E5" w14:textId="77777777" w:rsidR="00A7512E" w:rsidRPr="00A7512E" w:rsidRDefault="00A7512E" w:rsidP="00A7512E">
      <w:pPr>
        <w:jc w:val="both"/>
        <w:rPr>
          <w:rFonts w:ascii="Arial" w:hAnsi="Arial" w:cs="Arial"/>
          <w:i/>
          <w:iCs/>
          <w:sz w:val="18"/>
          <w:szCs w:val="18"/>
        </w:rPr>
      </w:pPr>
    </w:p>
    <w:p w14:paraId="5D59ACC1" w14:textId="77777777" w:rsidR="00A7512E" w:rsidRPr="00A7512E" w:rsidRDefault="00A7512E" w:rsidP="00A7512E">
      <w:pPr>
        <w:jc w:val="both"/>
        <w:rPr>
          <w:rFonts w:ascii="Arial" w:hAnsi="Arial" w:cs="Arial"/>
          <w:i/>
          <w:iCs/>
          <w:sz w:val="18"/>
          <w:szCs w:val="18"/>
        </w:rPr>
      </w:pPr>
      <w:r w:rsidRPr="00A7512E">
        <w:rPr>
          <w:rFonts w:ascii="Arial" w:hAnsi="Arial" w:cs="Arial"/>
          <w:i/>
          <w:iCs/>
          <w:sz w:val="18"/>
          <w:szCs w:val="18"/>
        </w:rPr>
        <w:t>Quien suscribe, Juan Alberto Salinas Macías, Regidor integrante del H. Ayuntamiento Constitucional de Guadalajara, representante del Grupo Edilicio MORENA, con fundamento en las facultades que me confieren los artículos 41, fracción II, y 50, fracción I, de la Ley del Gobierno y la Administración Pública Municipal del Estado de Jalisco (LGAPMEJ); así como los artículos 32, 33, 86, 87, fracción I, 90, 91 y 92 del Código de Gobierno del Municipio de Guadalajara (CGMG), presento la siguiente Iniciativa de Acuerdo con Turno a Comisión, mediante la cual se solicita a la Dirección de Movilidad y Transporte del Municipio de Guadalajara remitir a la Comisión Edilicia de Hacienda y Patrimonio un informe detallado sobre el avance en la recaudación municipal derivada de la operación de estacionamientos virtuales a cargo de la empresa Blinkay, de conformidad con la siguiente:</w:t>
      </w:r>
    </w:p>
    <w:p w14:paraId="54455BA7" w14:textId="77777777" w:rsidR="00A7512E" w:rsidRPr="00A7512E" w:rsidRDefault="00A7512E" w:rsidP="00A7512E">
      <w:pPr>
        <w:jc w:val="both"/>
        <w:rPr>
          <w:rFonts w:ascii="Arial" w:hAnsi="Arial" w:cs="Arial"/>
          <w:i/>
          <w:iCs/>
          <w:sz w:val="18"/>
          <w:szCs w:val="18"/>
        </w:rPr>
      </w:pPr>
    </w:p>
    <w:p w14:paraId="03D9F2F5" w14:textId="77777777" w:rsidR="00A7512E" w:rsidRPr="00A7512E" w:rsidRDefault="00A7512E" w:rsidP="00A7512E">
      <w:pPr>
        <w:jc w:val="center"/>
        <w:rPr>
          <w:rFonts w:ascii="Arial" w:hAnsi="Arial" w:cs="Arial"/>
          <w:b/>
          <w:bCs/>
          <w:i/>
          <w:iCs/>
          <w:sz w:val="18"/>
          <w:szCs w:val="18"/>
        </w:rPr>
      </w:pPr>
      <w:r w:rsidRPr="00A7512E">
        <w:rPr>
          <w:rFonts w:ascii="Arial" w:hAnsi="Arial" w:cs="Arial"/>
          <w:b/>
          <w:bCs/>
          <w:i/>
          <w:iCs/>
          <w:sz w:val="18"/>
          <w:szCs w:val="18"/>
        </w:rPr>
        <w:t>EXPOSICIÓN DE MOTIVOS</w:t>
      </w:r>
    </w:p>
    <w:p w14:paraId="5B4A59F3" w14:textId="77777777" w:rsidR="00A7512E" w:rsidRPr="00A7512E" w:rsidRDefault="00A7512E" w:rsidP="00A7512E">
      <w:pPr>
        <w:jc w:val="both"/>
        <w:rPr>
          <w:rFonts w:ascii="Arial" w:hAnsi="Arial" w:cs="Arial"/>
          <w:i/>
          <w:iCs/>
          <w:sz w:val="18"/>
          <w:szCs w:val="18"/>
        </w:rPr>
      </w:pPr>
      <w:r w:rsidRPr="00A7512E">
        <w:rPr>
          <w:rFonts w:ascii="Arial" w:hAnsi="Arial" w:cs="Arial"/>
          <w:b/>
          <w:bCs/>
          <w:i/>
          <w:iCs/>
          <w:sz w:val="18"/>
          <w:szCs w:val="18"/>
        </w:rPr>
        <w:t>I. Marco normativo</w:t>
      </w:r>
    </w:p>
    <w:p w14:paraId="4E699AEA" w14:textId="006A7D1B" w:rsidR="00A7512E" w:rsidRDefault="00A7512E" w:rsidP="00A7512E">
      <w:pPr>
        <w:jc w:val="both"/>
        <w:rPr>
          <w:rFonts w:ascii="Arial" w:hAnsi="Arial" w:cs="Arial"/>
          <w:i/>
          <w:iCs/>
          <w:sz w:val="18"/>
          <w:szCs w:val="18"/>
        </w:rPr>
      </w:pPr>
      <w:r w:rsidRPr="00A7512E">
        <w:rPr>
          <w:rFonts w:ascii="Arial" w:hAnsi="Arial" w:cs="Arial"/>
          <w:i/>
          <w:iCs/>
          <w:sz w:val="18"/>
          <w:szCs w:val="18"/>
        </w:rPr>
        <w:t>La Constitución Política de los Estados Unidos Mexicanos (CPEUM) establece que los municipios administrarán libremente su hacienda, la cual se formará de los rendimientos de los bienes que les pertenezcan, así como de las contribuciones y otros ingresos que las legislaturas establezcan a su favor.</w:t>
      </w:r>
      <w:r w:rsidRPr="00A7512E">
        <w:rPr>
          <w:rStyle w:val="Refdenotaalpie"/>
          <w:rFonts w:ascii="Arial" w:hAnsi="Arial" w:cs="Arial"/>
          <w:i/>
          <w:iCs/>
          <w:sz w:val="18"/>
          <w:szCs w:val="18"/>
        </w:rPr>
        <w:footnoteReference w:id="10"/>
      </w:r>
      <w:r w:rsidRPr="00A7512E">
        <w:rPr>
          <w:rFonts w:ascii="Arial" w:hAnsi="Arial" w:cs="Arial"/>
          <w:i/>
          <w:iCs/>
          <w:sz w:val="18"/>
          <w:szCs w:val="18"/>
        </w:rPr>
        <w:t xml:space="preserve"> Dicha autonomía hacendaria es indisociable de la obligación de rendir cuentas claras al propio Ayuntamiento y a la ciudadanía respecto de los mecanismos mediante los cuales se generan y ejercen esos recursos. Para dichos fines, la CPEUM instruye que los recursos económicos de que dispongan los municipios se administrarán con eficiencia, eficacia, economía, transparencia y honradez para satisfacer los objetivos a los que estén destinados. En ese sentido, cualquier esquema de concesión o prestación de servicios que implique la captación de recursos por cuenta del municipio debe estar sujeto a mecanismos efectivos de supervisión y rendición de cuentas.</w:t>
      </w:r>
      <w:r w:rsidRPr="00A7512E">
        <w:rPr>
          <w:rStyle w:val="Refdenotaalpie"/>
          <w:rFonts w:ascii="Arial" w:hAnsi="Arial" w:cs="Arial"/>
          <w:i/>
          <w:iCs/>
          <w:sz w:val="18"/>
          <w:szCs w:val="18"/>
        </w:rPr>
        <w:footnoteReference w:id="11"/>
      </w:r>
    </w:p>
    <w:p w14:paraId="104E19E7" w14:textId="77777777" w:rsidR="00B32449" w:rsidRPr="00A7512E" w:rsidRDefault="00B32449" w:rsidP="00A7512E">
      <w:pPr>
        <w:jc w:val="both"/>
        <w:rPr>
          <w:rFonts w:ascii="Arial" w:hAnsi="Arial" w:cs="Arial"/>
          <w:i/>
          <w:iCs/>
          <w:sz w:val="18"/>
          <w:szCs w:val="18"/>
        </w:rPr>
      </w:pPr>
    </w:p>
    <w:p w14:paraId="4468E277" w14:textId="1F446307" w:rsidR="00A7512E" w:rsidRDefault="00A7512E" w:rsidP="00A7512E">
      <w:pPr>
        <w:jc w:val="both"/>
        <w:rPr>
          <w:rFonts w:ascii="Arial" w:hAnsi="Arial" w:cs="Arial"/>
          <w:i/>
          <w:iCs/>
          <w:sz w:val="18"/>
          <w:szCs w:val="18"/>
        </w:rPr>
      </w:pPr>
      <w:r w:rsidRPr="00A7512E">
        <w:rPr>
          <w:rFonts w:ascii="Arial" w:hAnsi="Arial" w:cs="Arial"/>
          <w:i/>
          <w:iCs/>
          <w:sz w:val="18"/>
          <w:szCs w:val="18"/>
        </w:rPr>
        <w:t xml:space="preserve">Para la supervisión de lo anterior, la CPEUM garantiza a todas las personas el derecho de acceso a la información en posesión de cualquier autoridad, entidad, órgano u organismo de los poderes Ejecutivo, </w:t>
      </w:r>
      <w:r w:rsidRPr="00A7512E">
        <w:rPr>
          <w:rFonts w:ascii="Arial" w:hAnsi="Arial" w:cs="Arial"/>
          <w:i/>
          <w:iCs/>
          <w:sz w:val="18"/>
          <w:szCs w:val="18"/>
        </w:rPr>
        <w:lastRenderedPageBreak/>
        <w:t>Legislativo y Judicial, y de los órganos autónomos, bajo el principio de máxima publicidad.</w:t>
      </w:r>
      <w:r w:rsidRPr="00A7512E">
        <w:rPr>
          <w:rStyle w:val="Refdenotaalpie"/>
          <w:rFonts w:ascii="Arial" w:hAnsi="Arial" w:cs="Arial"/>
          <w:i/>
          <w:iCs/>
          <w:sz w:val="18"/>
          <w:szCs w:val="18"/>
        </w:rPr>
        <w:footnoteReference w:id="12"/>
      </w:r>
      <w:r w:rsidRPr="00A7512E">
        <w:rPr>
          <w:rFonts w:ascii="Arial" w:hAnsi="Arial" w:cs="Arial"/>
          <w:i/>
          <w:iCs/>
          <w:sz w:val="18"/>
          <w:szCs w:val="18"/>
        </w:rPr>
        <w:t xml:space="preserve"> La recaudación derivada de la operación de espacios de estacionamiento en vía pública constituye, sin lugar a duda, información pública que debe ser transparentada proactivamente.</w:t>
      </w:r>
    </w:p>
    <w:p w14:paraId="1D97B3B0" w14:textId="77777777" w:rsidR="00B32449" w:rsidRPr="00A7512E" w:rsidRDefault="00B32449" w:rsidP="00A7512E">
      <w:pPr>
        <w:jc w:val="both"/>
        <w:rPr>
          <w:rFonts w:ascii="Arial" w:hAnsi="Arial" w:cs="Arial"/>
          <w:i/>
          <w:iCs/>
          <w:sz w:val="18"/>
          <w:szCs w:val="18"/>
        </w:rPr>
      </w:pPr>
    </w:p>
    <w:p w14:paraId="06C4D8CF" w14:textId="5FD5223E" w:rsidR="00A7512E" w:rsidRDefault="00A7512E" w:rsidP="00A7512E">
      <w:pPr>
        <w:jc w:val="both"/>
        <w:rPr>
          <w:rFonts w:ascii="Arial" w:hAnsi="Arial" w:cs="Arial"/>
          <w:i/>
          <w:iCs/>
          <w:sz w:val="18"/>
          <w:szCs w:val="18"/>
        </w:rPr>
      </w:pPr>
      <w:r w:rsidRPr="00A7512E">
        <w:rPr>
          <w:rFonts w:ascii="Arial" w:hAnsi="Arial" w:cs="Arial"/>
          <w:i/>
          <w:iCs/>
          <w:sz w:val="18"/>
          <w:szCs w:val="18"/>
        </w:rPr>
        <w:t>La Convención de las Naciones Unidas contra la Corrupción (CNUCC), ratificada por México y publicada en el Diario Oficial de la Federación el 14 de diciembre de 2004, conocida como Convención de Mérida, establece la obligación de los Estados Parte de elaborar y aplicar políticas de prevención de la corrupción que promuevan la participación de la sociedad y reflejen los principios del estado de derecho, la debida gestión de los asuntos públicos y la transparencia.</w:t>
      </w:r>
      <w:r w:rsidRPr="00A7512E">
        <w:rPr>
          <w:rStyle w:val="Refdenotaalpie"/>
          <w:rFonts w:ascii="Arial" w:hAnsi="Arial" w:cs="Arial"/>
          <w:i/>
          <w:iCs/>
          <w:sz w:val="18"/>
          <w:szCs w:val="18"/>
        </w:rPr>
        <w:footnoteReference w:id="13"/>
      </w:r>
      <w:r w:rsidRPr="00A7512E">
        <w:rPr>
          <w:rFonts w:ascii="Arial" w:hAnsi="Arial" w:cs="Arial"/>
          <w:i/>
          <w:iCs/>
          <w:sz w:val="18"/>
          <w:szCs w:val="18"/>
        </w:rPr>
        <w:t xml:space="preserve"> La misma norma, refuerza este mandato al exigir sistemas adecuados de contratación pública que garanticen la transparencia, la competencia y la rendición de cuentas.</w:t>
      </w:r>
      <w:r w:rsidRPr="00A7512E">
        <w:rPr>
          <w:rStyle w:val="Refdenotaalpie"/>
          <w:rFonts w:ascii="Arial" w:hAnsi="Arial" w:cs="Arial"/>
          <w:i/>
          <w:iCs/>
          <w:sz w:val="18"/>
          <w:szCs w:val="18"/>
        </w:rPr>
        <w:footnoteReference w:id="14"/>
      </w:r>
    </w:p>
    <w:p w14:paraId="0E8F88AB" w14:textId="77777777" w:rsidR="00B32449" w:rsidRPr="00A7512E" w:rsidRDefault="00B32449" w:rsidP="00A7512E">
      <w:pPr>
        <w:jc w:val="both"/>
        <w:rPr>
          <w:rFonts w:ascii="Arial" w:hAnsi="Arial" w:cs="Arial"/>
          <w:i/>
          <w:iCs/>
          <w:sz w:val="18"/>
          <w:szCs w:val="18"/>
        </w:rPr>
      </w:pPr>
    </w:p>
    <w:p w14:paraId="48BE2E0D" w14:textId="13267DC5" w:rsidR="00A7512E" w:rsidRDefault="00A7512E" w:rsidP="00A7512E">
      <w:pPr>
        <w:jc w:val="both"/>
        <w:rPr>
          <w:rFonts w:ascii="Arial" w:hAnsi="Arial" w:cs="Arial"/>
          <w:i/>
          <w:iCs/>
          <w:sz w:val="18"/>
          <w:szCs w:val="18"/>
        </w:rPr>
      </w:pPr>
      <w:r w:rsidRPr="00A7512E">
        <w:rPr>
          <w:rFonts w:ascii="Arial" w:hAnsi="Arial" w:cs="Arial"/>
          <w:i/>
          <w:iCs/>
          <w:sz w:val="18"/>
          <w:szCs w:val="18"/>
        </w:rPr>
        <w:t>El Pacto Internacional de Derechos Económicos, Sociales y Culturales (PIDESC), ratificado por México obliga al Estado a emplear el máximo de los recursos disponibles para la realización progresiva de los derechos reconocidos en el Pacto.</w:t>
      </w:r>
      <w:r w:rsidRPr="00A7512E">
        <w:rPr>
          <w:rStyle w:val="Refdenotaalpie"/>
          <w:rFonts w:ascii="Arial" w:hAnsi="Arial" w:cs="Arial"/>
          <w:i/>
          <w:iCs/>
          <w:sz w:val="18"/>
          <w:szCs w:val="18"/>
        </w:rPr>
        <w:footnoteReference w:id="15"/>
      </w:r>
      <w:r w:rsidRPr="00A7512E">
        <w:rPr>
          <w:rFonts w:ascii="Arial" w:hAnsi="Arial" w:cs="Arial"/>
          <w:i/>
          <w:iCs/>
          <w:sz w:val="18"/>
          <w:szCs w:val="18"/>
        </w:rPr>
        <w:t xml:space="preserve"> La correcta y transparente administración de los recursos públicos —incluyendo los provenientes del sistema de parquímetros— es condición necesaria para que el Municipio pueda cumplir sus obligaciones en materia de servicios públicos vinculados con la movilidad, el espacio público y la calidad de vida urbana.</w:t>
      </w:r>
    </w:p>
    <w:p w14:paraId="46B39BE6" w14:textId="77777777" w:rsidR="007E3E69" w:rsidRPr="00A7512E" w:rsidRDefault="007E3E69" w:rsidP="00A7512E">
      <w:pPr>
        <w:jc w:val="both"/>
        <w:rPr>
          <w:rFonts w:ascii="Arial" w:hAnsi="Arial" w:cs="Arial"/>
          <w:i/>
          <w:iCs/>
          <w:sz w:val="18"/>
          <w:szCs w:val="18"/>
        </w:rPr>
      </w:pPr>
    </w:p>
    <w:p w14:paraId="42F9930C" w14:textId="337AC5B7" w:rsidR="00A7512E" w:rsidRDefault="00A7512E" w:rsidP="00A7512E">
      <w:pPr>
        <w:jc w:val="both"/>
        <w:rPr>
          <w:rFonts w:ascii="Arial" w:hAnsi="Arial" w:cs="Arial"/>
          <w:i/>
          <w:iCs/>
          <w:sz w:val="18"/>
          <w:szCs w:val="18"/>
        </w:rPr>
      </w:pPr>
      <w:r w:rsidRPr="00A7512E">
        <w:rPr>
          <w:rFonts w:ascii="Arial" w:hAnsi="Arial" w:cs="Arial"/>
          <w:i/>
          <w:iCs/>
          <w:sz w:val="18"/>
          <w:szCs w:val="18"/>
        </w:rPr>
        <w:t>La Agenda 2030 para el Desarrollo Sostenible, adoptada por la Asamblea General de las Naciones Unidas mediante la Resolución A/RES/70/1, contiene el Objetivo de Desarrollo Sostenible 16, cuya meta 16.6 compromete a los Estados a crear instituciones eficaces, responsables y transparentes a todos los niveles, y cuya meta 16.10 garantiza el acceso público a la información. La opacidad en los esquemas de gestión de la movilidad urbana y el espacio público incide directamente en la capacidad del Municipio para avanzar hacia ambos objetivos.</w:t>
      </w:r>
    </w:p>
    <w:p w14:paraId="07FFBCCC" w14:textId="77777777" w:rsidR="00B32449" w:rsidRPr="00A7512E" w:rsidRDefault="00B32449" w:rsidP="00A7512E">
      <w:pPr>
        <w:jc w:val="both"/>
        <w:rPr>
          <w:rFonts w:ascii="Arial" w:hAnsi="Arial" w:cs="Arial"/>
          <w:i/>
          <w:iCs/>
          <w:sz w:val="18"/>
          <w:szCs w:val="18"/>
        </w:rPr>
      </w:pPr>
    </w:p>
    <w:p w14:paraId="7B8B0388" w14:textId="78FAA43D" w:rsidR="00A7512E" w:rsidRDefault="00A7512E" w:rsidP="00A7512E">
      <w:pPr>
        <w:jc w:val="both"/>
        <w:rPr>
          <w:rFonts w:ascii="Arial" w:hAnsi="Arial" w:cs="Arial"/>
          <w:i/>
          <w:iCs/>
          <w:sz w:val="18"/>
          <w:szCs w:val="18"/>
        </w:rPr>
      </w:pPr>
      <w:r w:rsidRPr="00A7512E">
        <w:rPr>
          <w:rFonts w:ascii="Arial" w:hAnsi="Arial" w:cs="Arial"/>
          <w:i/>
          <w:iCs/>
          <w:sz w:val="18"/>
          <w:szCs w:val="18"/>
        </w:rPr>
        <w:t xml:space="preserve">La Nueva Agenda Urbana, adoptada en la Conferencia de las Naciones Unidas sobre Vivienda y Desarrollo Urbano Sostenible (Hábitat III) en 2016, reafirma el compromiso de los gobiernos </w:t>
      </w:r>
      <w:bookmarkStart w:id="7" w:name="_Hlk229595246"/>
      <w:r w:rsidRPr="00A7512E">
        <w:rPr>
          <w:rFonts w:ascii="Arial" w:hAnsi="Arial" w:cs="Arial"/>
          <w:i/>
          <w:iCs/>
          <w:sz w:val="18"/>
          <w:szCs w:val="18"/>
        </w:rPr>
        <w:t>locales de gestionar las ciudades de manera transparente, responsable y participativa, garantizando que los recursos generados en el espacio público sean administrados en beneficio del bien común</w:t>
      </w:r>
      <w:bookmarkEnd w:id="7"/>
      <w:r w:rsidRPr="00A7512E">
        <w:rPr>
          <w:rFonts w:ascii="Arial" w:hAnsi="Arial" w:cs="Arial"/>
          <w:i/>
          <w:iCs/>
          <w:sz w:val="18"/>
          <w:szCs w:val="18"/>
        </w:rPr>
        <w:t>.</w:t>
      </w:r>
      <w:r w:rsidRPr="00A7512E">
        <w:rPr>
          <w:rStyle w:val="Refdenotaalpie"/>
          <w:rFonts w:ascii="Arial" w:hAnsi="Arial" w:cs="Arial"/>
          <w:i/>
          <w:iCs/>
          <w:sz w:val="18"/>
          <w:szCs w:val="18"/>
        </w:rPr>
        <w:footnoteReference w:id="16"/>
      </w:r>
    </w:p>
    <w:p w14:paraId="427BB8F6" w14:textId="77777777" w:rsidR="00B32449" w:rsidRPr="00A7512E" w:rsidRDefault="00B32449" w:rsidP="00A7512E">
      <w:pPr>
        <w:jc w:val="both"/>
        <w:rPr>
          <w:rFonts w:ascii="Arial" w:hAnsi="Arial" w:cs="Arial"/>
          <w:i/>
          <w:iCs/>
          <w:sz w:val="18"/>
          <w:szCs w:val="18"/>
        </w:rPr>
      </w:pPr>
    </w:p>
    <w:p w14:paraId="1F135FE2" w14:textId="1F739880" w:rsidR="00A7512E" w:rsidRDefault="00A7512E" w:rsidP="00A7512E">
      <w:pPr>
        <w:jc w:val="both"/>
        <w:rPr>
          <w:rFonts w:ascii="Arial" w:hAnsi="Arial" w:cs="Arial"/>
          <w:i/>
          <w:iCs/>
          <w:sz w:val="18"/>
          <w:szCs w:val="18"/>
        </w:rPr>
      </w:pPr>
      <w:r w:rsidRPr="00A7512E">
        <w:rPr>
          <w:rFonts w:ascii="Arial" w:hAnsi="Arial" w:cs="Arial"/>
          <w:i/>
          <w:iCs/>
          <w:sz w:val="18"/>
          <w:szCs w:val="18"/>
        </w:rPr>
        <w:t>La Ley de Ingresos del Municipio de Guadalajara para el ejercicio fiscal 2026 establece las tarifas aplicables al sistema de parquímetros virtuales, siendo el cobro de diez pesos por la primera hora el parámetro que permite proyectar, al menos indicativamente, el rango de ingresos esperados en función de la ocupación histórica de los espacios. La comparación entre la recaudación proyectada y la efectivamente transferida al erario es el ejercicio de control mínimo que justifica la presente iniciativa.</w:t>
      </w:r>
    </w:p>
    <w:p w14:paraId="30AE25E4" w14:textId="77777777" w:rsidR="00B32449" w:rsidRPr="00A7512E" w:rsidRDefault="00B32449" w:rsidP="00A7512E">
      <w:pPr>
        <w:jc w:val="both"/>
        <w:rPr>
          <w:rFonts w:ascii="Arial" w:hAnsi="Arial" w:cs="Arial"/>
          <w:i/>
          <w:iCs/>
          <w:sz w:val="18"/>
          <w:szCs w:val="18"/>
        </w:rPr>
      </w:pPr>
    </w:p>
    <w:p w14:paraId="45523519" w14:textId="23F068EE" w:rsidR="00A7512E" w:rsidRDefault="00A7512E" w:rsidP="00A7512E">
      <w:pPr>
        <w:jc w:val="both"/>
        <w:rPr>
          <w:rFonts w:ascii="Arial" w:hAnsi="Arial" w:cs="Arial"/>
          <w:b/>
          <w:bCs/>
          <w:i/>
          <w:iCs/>
          <w:sz w:val="18"/>
          <w:szCs w:val="18"/>
        </w:rPr>
      </w:pPr>
      <w:r w:rsidRPr="00A7512E">
        <w:rPr>
          <w:rFonts w:ascii="Arial" w:hAnsi="Arial" w:cs="Arial"/>
          <w:b/>
          <w:bCs/>
          <w:i/>
          <w:iCs/>
          <w:sz w:val="18"/>
          <w:szCs w:val="18"/>
        </w:rPr>
        <w:t>II. Antecedentes y Contexto</w:t>
      </w:r>
    </w:p>
    <w:p w14:paraId="58F648C7" w14:textId="77777777" w:rsidR="00B32449" w:rsidRPr="00A7512E" w:rsidRDefault="00B32449" w:rsidP="00A7512E">
      <w:pPr>
        <w:jc w:val="both"/>
        <w:rPr>
          <w:rFonts w:ascii="Arial" w:hAnsi="Arial" w:cs="Arial"/>
          <w:i/>
          <w:iCs/>
          <w:sz w:val="18"/>
          <w:szCs w:val="18"/>
        </w:rPr>
      </w:pPr>
    </w:p>
    <w:p w14:paraId="7DCBCB4E" w14:textId="7B52DDB8" w:rsidR="00A7512E" w:rsidRDefault="00A7512E" w:rsidP="00A7512E">
      <w:pPr>
        <w:jc w:val="both"/>
        <w:rPr>
          <w:rFonts w:ascii="Arial" w:hAnsi="Arial" w:cs="Arial"/>
          <w:i/>
          <w:iCs/>
          <w:sz w:val="18"/>
          <w:szCs w:val="18"/>
        </w:rPr>
      </w:pPr>
      <w:r w:rsidRPr="00A7512E">
        <w:rPr>
          <w:rFonts w:ascii="Arial" w:hAnsi="Arial" w:cs="Arial"/>
          <w:i/>
          <w:iCs/>
          <w:sz w:val="18"/>
          <w:szCs w:val="18"/>
        </w:rPr>
        <w:t>El Municipio de Guadalajara opera, a través del programa denominado “Aquí Hay Lugar”, un sistema de parquímetros virtuales que regula el uso de aproximadamente cinco mil espacios de estacionamiento en vía pública. Históricamente, dicho sistema fue administrado por la empresa Parkimovil, la cual acumuló durante su vigencia señalamientos por incumplimientos contractuales, especialmente en materia del seguro de daños a vehículos, así como una opacidad persistente respecto del monto de los recursos efectivamente transferidos al erario municipal.</w:t>
      </w:r>
    </w:p>
    <w:p w14:paraId="3510DD78" w14:textId="77777777" w:rsidR="00B32449" w:rsidRPr="00A7512E" w:rsidRDefault="00B32449" w:rsidP="00A7512E">
      <w:pPr>
        <w:jc w:val="both"/>
        <w:rPr>
          <w:rFonts w:ascii="Arial" w:hAnsi="Arial" w:cs="Arial"/>
          <w:i/>
          <w:iCs/>
          <w:sz w:val="18"/>
          <w:szCs w:val="18"/>
        </w:rPr>
      </w:pPr>
    </w:p>
    <w:p w14:paraId="0E437DA1" w14:textId="630D27B9" w:rsidR="00A7512E" w:rsidRDefault="00A7512E" w:rsidP="00A7512E">
      <w:pPr>
        <w:jc w:val="both"/>
        <w:rPr>
          <w:rFonts w:ascii="Arial" w:hAnsi="Arial" w:cs="Arial"/>
          <w:i/>
          <w:iCs/>
          <w:sz w:val="18"/>
          <w:szCs w:val="18"/>
        </w:rPr>
      </w:pPr>
      <w:r w:rsidRPr="00A7512E">
        <w:rPr>
          <w:rFonts w:ascii="Arial" w:hAnsi="Arial" w:cs="Arial"/>
          <w:i/>
          <w:iCs/>
          <w:sz w:val="18"/>
          <w:szCs w:val="18"/>
        </w:rPr>
        <w:t xml:space="preserve">Mediante un proceso de licitación pública de carácter nacional, el Gobierno de Guadalajara adjudicó a la empresa Blinkay Mobility S.L. la operación del sistema de estacionamientos virtuales. Conforme a la información difundida por el propio Ayuntamiento, el nuevo contrato entró en vigor el 14 de marzo de 2026 y tendrá vigencia hasta el 30 de septiembre de 2027. El alcance del contrato no se limita al sistema de parquímetros virtuales en calle, sino que incluye también el control de accesos a los estacionamientos </w:t>
      </w:r>
      <w:r w:rsidRPr="00A7512E">
        <w:rPr>
          <w:rFonts w:ascii="Arial" w:hAnsi="Arial" w:cs="Arial"/>
          <w:i/>
          <w:iCs/>
          <w:sz w:val="18"/>
          <w:szCs w:val="18"/>
        </w:rPr>
        <w:lastRenderedPageBreak/>
        <w:t>municipales Expiatorio y Reforma, lo que amplía de manera significativa el espectro de la recaudación bajo el esquema concesionado.</w:t>
      </w:r>
    </w:p>
    <w:p w14:paraId="0AB9C9F7" w14:textId="77777777" w:rsidR="00B32449" w:rsidRPr="00A7512E" w:rsidRDefault="00B32449" w:rsidP="00A7512E">
      <w:pPr>
        <w:jc w:val="both"/>
        <w:rPr>
          <w:rFonts w:ascii="Arial" w:hAnsi="Arial" w:cs="Arial"/>
          <w:i/>
          <w:iCs/>
          <w:sz w:val="18"/>
          <w:szCs w:val="18"/>
        </w:rPr>
      </w:pPr>
    </w:p>
    <w:p w14:paraId="4E373A91" w14:textId="1485AF79" w:rsidR="00A7512E" w:rsidRDefault="00A7512E" w:rsidP="00A7512E">
      <w:pPr>
        <w:jc w:val="both"/>
        <w:rPr>
          <w:rFonts w:ascii="Arial" w:hAnsi="Arial" w:cs="Arial"/>
          <w:i/>
          <w:iCs/>
          <w:sz w:val="18"/>
          <w:szCs w:val="18"/>
        </w:rPr>
      </w:pPr>
      <w:r w:rsidRPr="00A7512E">
        <w:rPr>
          <w:rFonts w:ascii="Arial" w:hAnsi="Arial" w:cs="Arial"/>
          <w:i/>
          <w:iCs/>
          <w:sz w:val="18"/>
          <w:szCs w:val="18"/>
        </w:rPr>
        <w:t xml:space="preserve">En el marco de la aprobación del contrato, integrantes del Cabildo manifestaron preocupaciones fundadas respecto a los criterios de adjudicación: de acuerdo con información presentada ante el pleno, la empresa seleccionada no presentó la propuesta económicamente más favorable, lo que se traduciría en una diferencia de varios millones de pesos anuales en comparación con una oferta alternativa. </w:t>
      </w:r>
    </w:p>
    <w:p w14:paraId="67A964E9" w14:textId="77777777" w:rsidR="00B32449" w:rsidRPr="00A7512E" w:rsidRDefault="00B32449" w:rsidP="00A7512E">
      <w:pPr>
        <w:jc w:val="both"/>
        <w:rPr>
          <w:rFonts w:ascii="Arial" w:hAnsi="Arial" w:cs="Arial"/>
          <w:i/>
          <w:iCs/>
          <w:sz w:val="18"/>
          <w:szCs w:val="18"/>
        </w:rPr>
      </w:pPr>
    </w:p>
    <w:p w14:paraId="37CEA58B" w14:textId="68912212" w:rsidR="00A7512E" w:rsidRDefault="00A7512E" w:rsidP="00A7512E">
      <w:pPr>
        <w:jc w:val="both"/>
        <w:rPr>
          <w:rFonts w:ascii="Arial" w:hAnsi="Arial" w:cs="Arial"/>
          <w:i/>
          <w:iCs/>
          <w:sz w:val="18"/>
          <w:szCs w:val="18"/>
        </w:rPr>
      </w:pPr>
      <w:r w:rsidRPr="00A7512E">
        <w:rPr>
          <w:rFonts w:ascii="Arial" w:hAnsi="Arial" w:cs="Arial"/>
          <w:i/>
          <w:iCs/>
          <w:sz w:val="18"/>
          <w:szCs w:val="18"/>
        </w:rPr>
        <w:t>Lo anterior adquiere particular relevancia en tanto que las tarifas del sistema, fijadas en la Ley de Ingresos Municipal para el ejercicio 2026, son pagadas directamente por la ciudadanía, quien tiene el derecho a conocer en qué medida dichos recursos efectivamente ingresan al patrimonio municipal. La historia reciente del sistema de parquímetros en Guadalajara —marcada por la falta de transparencia en los flujos recaudatorios, la persistencia de apropiación informal del espacio público por parte de franeleros y apartalugares, y las dificultades para el ejercicio efectivo del seguro—, hace indispensable que el Cabildo cuente con información oportuna, precisa y verificable sobre el desempeño financiero del nuevo operador.</w:t>
      </w:r>
    </w:p>
    <w:p w14:paraId="22D50E2B" w14:textId="77777777" w:rsidR="00B32449" w:rsidRPr="00A7512E" w:rsidRDefault="00B32449" w:rsidP="00A7512E">
      <w:pPr>
        <w:jc w:val="both"/>
        <w:rPr>
          <w:rFonts w:ascii="Arial" w:hAnsi="Arial" w:cs="Arial"/>
          <w:i/>
          <w:iCs/>
          <w:sz w:val="18"/>
          <w:szCs w:val="18"/>
        </w:rPr>
      </w:pPr>
    </w:p>
    <w:p w14:paraId="0DB1894F" w14:textId="7F4D0FF7" w:rsidR="00A7512E" w:rsidRDefault="00A7512E" w:rsidP="00A7512E">
      <w:pPr>
        <w:jc w:val="both"/>
        <w:rPr>
          <w:rFonts w:ascii="Arial" w:hAnsi="Arial" w:cs="Arial"/>
          <w:i/>
          <w:iCs/>
          <w:sz w:val="18"/>
          <w:szCs w:val="18"/>
        </w:rPr>
      </w:pPr>
      <w:r w:rsidRPr="00A7512E">
        <w:rPr>
          <w:rFonts w:ascii="Arial" w:hAnsi="Arial" w:cs="Arial"/>
          <w:i/>
          <w:iCs/>
          <w:sz w:val="18"/>
          <w:szCs w:val="18"/>
        </w:rPr>
        <w:t>La Comisión Edilicia de Hacienda y Patrimonio, como instancia competente para el análisis de los ingresos municipales y la vigilancia de los contratos que impactan las finanzas del Ayuntamiento, es el espacio idóneo para recibir, revisar y dictaminar sobre dicho informe. Es deber del Cabildo no aguardar pasivamente el transcurso del contrato, sino ejercer activamente sus facultades de fiscalización y control para garantizar que los recursos captados por este concepto se recauden íntegramente, se transfieran en tiempo y forma al erario, y contribuyan al financiamiento de los servicios públicos que la ciudadanía demanda.</w:t>
      </w:r>
    </w:p>
    <w:p w14:paraId="4A6A604E" w14:textId="77777777" w:rsidR="007E3E69" w:rsidRPr="00A7512E" w:rsidRDefault="007E3E69" w:rsidP="00A7512E">
      <w:pPr>
        <w:jc w:val="both"/>
        <w:rPr>
          <w:rFonts w:ascii="Arial" w:hAnsi="Arial" w:cs="Arial"/>
          <w:i/>
          <w:iCs/>
          <w:sz w:val="18"/>
          <w:szCs w:val="18"/>
        </w:rPr>
      </w:pPr>
    </w:p>
    <w:p w14:paraId="6EED5DEF" w14:textId="628D443C" w:rsidR="00A7512E" w:rsidRDefault="00A7512E" w:rsidP="00A7512E">
      <w:pPr>
        <w:jc w:val="both"/>
        <w:rPr>
          <w:rFonts w:ascii="Arial" w:hAnsi="Arial" w:cs="Arial"/>
          <w:b/>
          <w:bCs/>
          <w:i/>
          <w:iCs/>
          <w:sz w:val="18"/>
          <w:szCs w:val="18"/>
        </w:rPr>
      </w:pPr>
      <w:r w:rsidRPr="00A7512E">
        <w:rPr>
          <w:rFonts w:ascii="Arial" w:hAnsi="Arial" w:cs="Arial"/>
          <w:b/>
          <w:bCs/>
          <w:i/>
          <w:iCs/>
          <w:sz w:val="18"/>
          <w:szCs w:val="18"/>
        </w:rPr>
        <w:t>III. REPERCUSIONES</w:t>
      </w:r>
    </w:p>
    <w:p w14:paraId="607FAFF9" w14:textId="77777777" w:rsidR="00B32449" w:rsidRPr="00A7512E" w:rsidRDefault="00B32449" w:rsidP="00A7512E">
      <w:pPr>
        <w:jc w:val="both"/>
        <w:rPr>
          <w:rFonts w:ascii="Arial" w:hAnsi="Arial" w:cs="Arial"/>
          <w:i/>
          <w:iCs/>
          <w:sz w:val="18"/>
          <w:szCs w:val="18"/>
        </w:rPr>
      </w:pPr>
    </w:p>
    <w:p w14:paraId="2339898B" w14:textId="1D8EDF2B" w:rsidR="00A7512E" w:rsidRDefault="00A7512E" w:rsidP="00A7512E">
      <w:pPr>
        <w:jc w:val="both"/>
        <w:rPr>
          <w:rFonts w:ascii="Arial" w:hAnsi="Arial" w:cs="Arial"/>
          <w:i/>
          <w:iCs/>
          <w:sz w:val="18"/>
          <w:szCs w:val="18"/>
        </w:rPr>
      </w:pPr>
      <w:r w:rsidRPr="00A7512E">
        <w:rPr>
          <w:rFonts w:ascii="Arial" w:hAnsi="Arial" w:cs="Arial"/>
          <w:i/>
          <w:iCs/>
          <w:sz w:val="18"/>
          <w:szCs w:val="18"/>
        </w:rPr>
        <w:t>En cumplimiento a lo establecido en el artículo 92, fracción I, inciso c), del CGMG, se señalan las siguientes repercusiones que se generarían al aprobarse la presente iniciativa:</w:t>
      </w:r>
    </w:p>
    <w:p w14:paraId="0D1423D4" w14:textId="77777777" w:rsidR="00B32449" w:rsidRPr="00A7512E" w:rsidRDefault="00B32449" w:rsidP="00A7512E">
      <w:pPr>
        <w:jc w:val="both"/>
        <w:rPr>
          <w:rFonts w:ascii="Arial" w:hAnsi="Arial" w:cs="Arial"/>
          <w:i/>
          <w:iCs/>
          <w:sz w:val="18"/>
          <w:szCs w:val="18"/>
        </w:rPr>
      </w:pPr>
    </w:p>
    <w:p w14:paraId="715E6CBD" w14:textId="58AF4020" w:rsidR="00A7512E" w:rsidRDefault="00A7512E" w:rsidP="001469A4">
      <w:pPr>
        <w:pStyle w:val="Prrafodelista"/>
        <w:numPr>
          <w:ilvl w:val="0"/>
          <w:numId w:val="29"/>
        </w:numPr>
        <w:jc w:val="both"/>
        <w:rPr>
          <w:rFonts w:ascii="Arial" w:hAnsi="Arial" w:cs="Arial"/>
          <w:i/>
          <w:iCs/>
          <w:sz w:val="18"/>
          <w:szCs w:val="18"/>
        </w:rPr>
      </w:pPr>
      <w:r w:rsidRPr="00A7512E">
        <w:rPr>
          <w:rFonts w:ascii="Arial" w:hAnsi="Arial" w:cs="Arial"/>
          <w:b/>
          <w:bCs/>
          <w:i/>
          <w:iCs/>
          <w:sz w:val="18"/>
          <w:szCs w:val="18"/>
        </w:rPr>
        <w:t>Jurídicas</w:t>
      </w:r>
      <w:r w:rsidRPr="00A7512E">
        <w:rPr>
          <w:rFonts w:ascii="Arial" w:hAnsi="Arial" w:cs="Arial"/>
          <w:i/>
          <w:iCs/>
          <w:sz w:val="18"/>
          <w:szCs w:val="18"/>
        </w:rPr>
        <w:t>: La aprobación de la presente iniciativa fortalece el ejercicio de las facultades de fiscalización del Cabildo previstas en los artículos 115 de la CPEUM, 37 de la LGAPMEJ y 87 del CGMG. El requerimiento de informe a la Dirección de Movilidad y Transporte no constituye un acto de intromisión indebida, sino el ejercicio legítimo de la función de control político sobre la administración municipal, expresamente reconocido en el marco normativo vigente.</w:t>
      </w:r>
    </w:p>
    <w:p w14:paraId="563BE9BC" w14:textId="77777777" w:rsidR="00B32449" w:rsidRPr="00A7512E" w:rsidRDefault="00B32449" w:rsidP="00B32449">
      <w:pPr>
        <w:pStyle w:val="Prrafodelista"/>
        <w:ind w:left="720"/>
        <w:jc w:val="both"/>
        <w:rPr>
          <w:rFonts w:ascii="Arial" w:hAnsi="Arial" w:cs="Arial"/>
          <w:i/>
          <w:iCs/>
          <w:sz w:val="18"/>
          <w:szCs w:val="18"/>
        </w:rPr>
      </w:pPr>
    </w:p>
    <w:p w14:paraId="4E7E874B" w14:textId="5382B088" w:rsidR="00A7512E" w:rsidRDefault="00A7512E" w:rsidP="001469A4">
      <w:pPr>
        <w:pStyle w:val="Prrafodelista"/>
        <w:numPr>
          <w:ilvl w:val="0"/>
          <w:numId w:val="29"/>
        </w:numPr>
        <w:jc w:val="both"/>
        <w:rPr>
          <w:rFonts w:ascii="Arial" w:hAnsi="Arial" w:cs="Arial"/>
          <w:i/>
          <w:iCs/>
          <w:sz w:val="18"/>
          <w:szCs w:val="18"/>
        </w:rPr>
      </w:pPr>
      <w:r w:rsidRPr="00A7512E">
        <w:rPr>
          <w:rFonts w:ascii="Arial" w:hAnsi="Arial" w:cs="Arial"/>
          <w:b/>
          <w:bCs/>
          <w:i/>
          <w:iCs/>
          <w:sz w:val="18"/>
          <w:szCs w:val="18"/>
        </w:rPr>
        <w:t xml:space="preserve">Presupuestales: </w:t>
      </w:r>
      <w:r w:rsidRPr="00A7512E">
        <w:rPr>
          <w:rFonts w:ascii="Arial" w:hAnsi="Arial" w:cs="Arial"/>
          <w:i/>
          <w:iCs/>
          <w:sz w:val="18"/>
          <w:szCs w:val="18"/>
        </w:rPr>
        <w:t>La presente iniciativa no genera erogación adicional de recursos públicos, pues la elaboración del informe solicitado corresponde a funciones ordinarias de la Dirección de Movilidad y Transporte, quien dispone de la información necesaria para su integración. Por el contrario, la transparencia en los flujos recaudatorios favorece la identificación de ingresos no captados o no transferidos al erario, lo que podría incidir positivamente en las finanzas municipales.</w:t>
      </w:r>
    </w:p>
    <w:p w14:paraId="57BB2613" w14:textId="77777777" w:rsidR="00B32449" w:rsidRPr="00B32449" w:rsidRDefault="00B32449" w:rsidP="00B32449">
      <w:pPr>
        <w:jc w:val="both"/>
        <w:rPr>
          <w:rFonts w:ascii="Arial" w:hAnsi="Arial" w:cs="Arial"/>
          <w:i/>
          <w:iCs/>
          <w:sz w:val="18"/>
          <w:szCs w:val="18"/>
        </w:rPr>
      </w:pPr>
    </w:p>
    <w:p w14:paraId="6719332B" w14:textId="063ECDE8" w:rsidR="00A7512E" w:rsidRDefault="00A7512E" w:rsidP="001469A4">
      <w:pPr>
        <w:pStyle w:val="Prrafodelista"/>
        <w:numPr>
          <w:ilvl w:val="0"/>
          <w:numId w:val="29"/>
        </w:numPr>
        <w:jc w:val="both"/>
        <w:rPr>
          <w:rFonts w:ascii="Arial" w:hAnsi="Arial" w:cs="Arial"/>
          <w:i/>
          <w:iCs/>
          <w:sz w:val="18"/>
          <w:szCs w:val="18"/>
        </w:rPr>
      </w:pPr>
      <w:r w:rsidRPr="00A7512E">
        <w:rPr>
          <w:rFonts w:ascii="Arial" w:hAnsi="Arial" w:cs="Arial"/>
          <w:b/>
          <w:bCs/>
          <w:i/>
          <w:iCs/>
          <w:sz w:val="18"/>
          <w:szCs w:val="18"/>
        </w:rPr>
        <w:t xml:space="preserve">Laborales: </w:t>
      </w:r>
      <w:r w:rsidRPr="00A7512E">
        <w:rPr>
          <w:rFonts w:ascii="Arial" w:hAnsi="Arial" w:cs="Arial"/>
          <w:i/>
          <w:iCs/>
          <w:sz w:val="18"/>
          <w:szCs w:val="18"/>
        </w:rPr>
        <w:t>La presente iniciativa no conlleva repercusiones en materia laboral.</w:t>
      </w:r>
    </w:p>
    <w:p w14:paraId="326DF45B" w14:textId="77777777" w:rsidR="00B32449" w:rsidRPr="00B32449" w:rsidRDefault="00B32449" w:rsidP="00B32449">
      <w:pPr>
        <w:jc w:val="both"/>
        <w:rPr>
          <w:rFonts w:ascii="Arial" w:hAnsi="Arial" w:cs="Arial"/>
          <w:i/>
          <w:iCs/>
          <w:sz w:val="18"/>
          <w:szCs w:val="18"/>
        </w:rPr>
      </w:pPr>
    </w:p>
    <w:p w14:paraId="4CCCDA2D" w14:textId="77777777" w:rsidR="00A7512E" w:rsidRPr="00A7512E" w:rsidRDefault="00A7512E" w:rsidP="001469A4">
      <w:pPr>
        <w:pStyle w:val="Prrafodelista"/>
        <w:numPr>
          <w:ilvl w:val="0"/>
          <w:numId w:val="29"/>
        </w:numPr>
        <w:jc w:val="both"/>
        <w:rPr>
          <w:rFonts w:ascii="Arial" w:hAnsi="Arial" w:cs="Arial"/>
          <w:i/>
          <w:iCs/>
          <w:sz w:val="18"/>
          <w:szCs w:val="18"/>
        </w:rPr>
      </w:pPr>
      <w:r w:rsidRPr="00A7512E">
        <w:rPr>
          <w:rFonts w:ascii="Arial" w:hAnsi="Arial" w:cs="Arial"/>
          <w:b/>
          <w:bCs/>
          <w:i/>
          <w:iCs/>
          <w:sz w:val="18"/>
          <w:szCs w:val="18"/>
        </w:rPr>
        <w:t xml:space="preserve">Sociales: </w:t>
      </w:r>
      <w:r w:rsidRPr="00A7512E">
        <w:rPr>
          <w:rFonts w:ascii="Arial" w:hAnsi="Arial" w:cs="Arial"/>
          <w:i/>
          <w:iCs/>
          <w:sz w:val="18"/>
          <w:szCs w:val="18"/>
        </w:rPr>
        <w:t>La ciudadanía de Guadalajara, que utiliza cotidianamente los espacios regulados por el programa “Aquí Hay Lugar” y que financia este sistema a través del pago de parquímetros, tiene el legítimo interés de conocer en qué medida esos recursos contribuyen efectivamente al financiamiento de los servicios públicos municipales. La transparencia en la recaudación es, en última instancia, una condición del vínculo de confianza entre el gobierno local y las personas que habitan y transitan la ciudad.</w:t>
      </w:r>
    </w:p>
    <w:p w14:paraId="69DADD37" w14:textId="77777777" w:rsidR="00A7512E" w:rsidRPr="00A7512E" w:rsidRDefault="00A7512E" w:rsidP="00A7512E">
      <w:pPr>
        <w:jc w:val="both"/>
        <w:rPr>
          <w:rFonts w:ascii="Arial" w:hAnsi="Arial" w:cs="Arial"/>
          <w:i/>
          <w:iCs/>
          <w:sz w:val="18"/>
          <w:szCs w:val="18"/>
        </w:rPr>
      </w:pPr>
    </w:p>
    <w:p w14:paraId="2D8FCCCB" w14:textId="271F79EA" w:rsidR="00A7512E" w:rsidRPr="00A7512E" w:rsidRDefault="00A7512E" w:rsidP="00A7512E">
      <w:pPr>
        <w:jc w:val="both"/>
        <w:rPr>
          <w:rFonts w:ascii="Arial" w:hAnsi="Arial" w:cs="Arial"/>
          <w:i/>
          <w:iCs/>
          <w:sz w:val="18"/>
          <w:szCs w:val="18"/>
        </w:rPr>
      </w:pPr>
      <w:r w:rsidRPr="00A7512E">
        <w:rPr>
          <w:rFonts w:ascii="Arial" w:hAnsi="Arial" w:cs="Arial"/>
          <w:i/>
          <w:iCs/>
          <w:sz w:val="18"/>
          <w:szCs w:val="18"/>
        </w:rPr>
        <w:t>Por lo anteriormente expuesto, y con fundamento en lo dispuesto por los artículos 115, fracciones II y IV, 134 de la Constitución Política de los Estados Unidos Mexicanos; 37, fracción III, 41, fracción II, y 50, fracción I, de la Ley del Gobierno y la Administración Pública Municipal del Estado de Jalisco; y 86, 87, 90, 91 y 92 del Código de Gobierno del Municipio de Guadalajara, someto a consideración de este Honorable Ayuntamiento el siguiente:</w:t>
      </w:r>
    </w:p>
    <w:p w14:paraId="2D7D566B" w14:textId="77777777" w:rsidR="007E3E69" w:rsidRDefault="007E3E69" w:rsidP="00A7512E">
      <w:pPr>
        <w:jc w:val="center"/>
        <w:rPr>
          <w:rFonts w:ascii="Arial" w:hAnsi="Arial" w:cs="Arial"/>
          <w:b/>
          <w:bCs/>
          <w:i/>
          <w:iCs/>
          <w:sz w:val="18"/>
          <w:szCs w:val="18"/>
        </w:rPr>
      </w:pPr>
    </w:p>
    <w:p w14:paraId="00B0420B" w14:textId="6DFD67A0" w:rsidR="00A7512E" w:rsidRPr="00A7512E" w:rsidRDefault="00A7512E" w:rsidP="00A7512E">
      <w:pPr>
        <w:jc w:val="center"/>
        <w:rPr>
          <w:rFonts w:ascii="Arial" w:hAnsi="Arial" w:cs="Arial"/>
          <w:i/>
          <w:iCs/>
          <w:sz w:val="18"/>
          <w:szCs w:val="18"/>
        </w:rPr>
      </w:pPr>
      <w:r w:rsidRPr="00A7512E">
        <w:rPr>
          <w:rFonts w:ascii="Arial" w:hAnsi="Arial" w:cs="Arial"/>
          <w:b/>
          <w:bCs/>
          <w:i/>
          <w:iCs/>
          <w:sz w:val="18"/>
          <w:szCs w:val="18"/>
        </w:rPr>
        <w:lastRenderedPageBreak/>
        <w:t>ACUERDO</w:t>
      </w:r>
    </w:p>
    <w:p w14:paraId="04E25F9D" w14:textId="77777777" w:rsidR="00A7512E" w:rsidRPr="00A7512E" w:rsidRDefault="00A7512E" w:rsidP="00A7512E">
      <w:pPr>
        <w:jc w:val="both"/>
        <w:rPr>
          <w:rFonts w:ascii="Arial" w:hAnsi="Arial" w:cs="Arial"/>
          <w:i/>
          <w:iCs/>
          <w:sz w:val="18"/>
          <w:szCs w:val="18"/>
        </w:rPr>
      </w:pPr>
    </w:p>
    <w:p w14:paraId="7B7AC5AD" w14:textId="7D94BD9A" w:rsidR="00A7512E" w:rsidRDefault="00A7512E" w:rsidP="00A7512E">
      <w:pPr>
        <w:jc w:val="both"/>
        <w:rPr>
          <w:rFonts w:ascii="Arial" w:hAnsi="Arial" w:cs="Arial"/>
          <w:i/>
          <w:iCs/>
          <w:sz w:val="18"/>
          <w:szCs w:val="18"/>
        </w:rPr>
      </w:pPr>
      <w:r w:rsidRPr="00A7512E">
        <w:rPr>
          <w:rFonts w:ascii="Arial" w:hAnsi="Arial" w:cs="Arial"/>
          <w:i/>
          <w:iCs/>
          <w:sz w:val="18"/>
          <w:szCs w:val="18"/>
        </w:rPr>
        <w:t>PRIMERO.- Se instruye a la Comisión Edilicia de Hacienda y Patrimonio para que, en el ejercicio de sus atribuciones, coordine y requiera a la Tesorería y Dirección de Movilidad y Transporte del Municipio de Guadalajara la presentación de un informe detallado sobre el avance en la recaudación municipal derivada de la operación de estacionamientos virtuales a cargo de la empresa Blinkay, correspondiente al período comprendido desde el inicio del contrato —14 de marzo de 2026— hasta la fecha en que se formule el requerimiento.</w:t>
      </w:r>
    </w:p>
    <w:p w14:paraId="4E3AB49B" w14:textId="77777777" w:rsidR="00B32449" w:rsidRPr="00A7512E" w:rsidRDefault="00B32449" w:rsidP="00A7512E">
      <w:pPr>
        <w:jc w:val="both"/>
        <w:rPr>
          <w:rFonts w:ascii="Arial" w:hAnsi="Arial" w:cs="Arial"/>
          <w:i/>
          <w:iCs/>
          <w:sz w:val="18"/>
          <w:szCs w:val="18"/>
        </w:rPr>
      </w:pPr>
    </w:p>
    <w:p w14:paraId="2FFE79AA" w14:textId="3D2F7B4C" w:rsidR="00A7512E" w:rsidRDefault="00A7512E" w:rsidP="00A7512E">
      <w:pPr>
        <w:jc w:val="both"/>
        <w:rPr>
          <w:rFonts w:ascii="Arial" w:hAnsi="Arial" w:cs="Arial"/>
          <w:i/>
          <w:iCs/>
          <w:sz w:val="18"/>
          <w:szCs w:val="18"/>
        </w:rPr>
      </w:pPr>
      <w:r w:rsidRPr="00A7512E">
        <w:rPr>
          <w:rFonts w:ascii="Arial" w:hAnsi="Arial" w:cs="Arial"/>
          <w:i/>
          <w:iCs/>
          <w:sz w:val="18"/>
          <w:szCs w:val="18"/>
        </w:rPr>
        <w:t>SEGUNDO.- El informe deberá contener, al menos, los siguientes elementos:</w:t>
      </w:r>
    </w:p>
    <w:p w14:paraId="6199D60B" w14:textId="77777777" w:rsidR="00B32449" w:rsidRPr="00A7512E" w:rsidRDefault="00B32449" w:rsidP="00A7512E">
      <w:pPr>
        <w:jc w:val="both"/>
        <w:rPr>
          <w:rFonts w:ascii="Arial" w:hAnsi="Arial" w:cs="Arial"/>
          <w:i/>
          <w:iCs/>
          <w:sz w:val="18"/>
          <w:szCs w:val="18"/>
        </w:rPr>
      </w:pPr>
    </w:p>
    <w:p w14:paraId="508E3411" w14:textId="77777777" w:rsidR="00A7512E" w:rsidRPr="00A7512E" w:rsidRDefault="00A7512E" w:rsidP="00A7512E">
      <w:pPr>
        <w:jc w:val="both"/>
        <w:rPr>
          <w:rFonts w:ascii="Arial" w:hAnsi="Arial" w:cs="Arial"/>
          <w:i/>
          <w:iCs/>
          <w:sz w:val="18"/>
          <w:szCs w:val="18"/>
        </w:rPr>
      </w:pPr>
      <w:r w:rsidRPr="00A7512E">
        <w:rPr>
          <w:rFonts w:ascii="Arial" w:hAnsi="Arial" w:cs="Arial"/>
          <w:i/>
          <w:iCs/>
          <w:sz w:val="18"/>
          <w:szCs w:val="18"/>
        </w:rPr>
        <w:t>a) Número de transacciones registradas en la plataforma Blinkay por período mensual desde el inicio del contrato;</w:t>
      </w:r>
    </w:p>
    <w:p w14:paraId="7A704AB0" w14:textId="77777777" w:rsidR="00A7512E" w:rsidRPr="00A7512E" w:rsidRDefault="00A7512E" w:rsidP="00A7512E">
      <w:pPr>
        <w:jc w:val="both"/>
        <w:rPr>
          <w:rFonts w:ascii="Arial" w:hAnsi="Arial" w:cs="Arial"/>
          <w:i/>
          <w:iCs/>
          <w:sz w:val="18"/>
          <w:szCs w:val="18"/>
        </w:rPr>
      </w:pPr>
      <w:r w:rsidRPr="00A7512E">
        <w:rPr>
          <w:rFonts w:ascii="Arial" w:hAnsi="Arial" w:cs="Arial"/>
          <w:i/>
          <w:iCs/>
          <w:sz w:val="18"/>
          <w:szCs w:val="18"/>
        </w:rPr>
        <w:t>b) Monto total recaudado por concepto de parquímetros virtuales en calle, desglosado por zona y por mes;</w:t>
      </w:r>
    </w:p>
    <w:p w14:paraId="40EE2BF6" w14:textId="77777777" w:rsidR="00A7512E" w:rsidRPr="00A7512E" w:rsidRDefault="00A7512E" w:rsidP="00A7512E">
      <w:pPr>
        <w:jc w:val="both"/>
        <w:rPr>
          <w:rFonts w:ascii="Arial" w:hAnsi="Arial" w:cs="Arial"/>
          <w:i/>
          <w:iCs/>
          <w:sz w:val="18"/>
          <w:szCs w:val="18"/>
        </w:rPr>
      </w:pPr>
      <w:r w:rsidRPr="00A7512E">
        <w:rPr>
          <w:rFonts w:ascii="Arial" w:hAnsi="Arial" w:cs="Arial"/>
          <w:i/>
          <w:iCs/>
          <w:sz w:val="18"/>
          <w:szCs w:val="18"/>
        </w:rPr>
        <w:t>c) Monto total recaudado por concepto de accesos controlados a los estacionamientos Expiatorio y Reforma, desglosado por mes;</w:t>
      </w:r>
    </w:p>
    <w:p w14:paraId="0C19571C" w14:textId="77777777" w:rsidR="00A7512E" w:rsidRPr="00A7512E" w:rsidRDefault="00A7512E" w:rsidP="00A7512E">
      <w:pPr>
        <w:jc w:val="both"/>
        <w:rPr>
          <w:rFonts w:ascii="Arial" w:hAnsi="Arial" w:cs="Arial"/>
          <w:i/>
          <w:iCs/>
          <w:sz w:val="18"/>
          <w:szCs w:val="18"/>
        </w:rPr>
      </w:pPr>
      <w:r w:rsidRPr="00A7512E">
        <w:rPr>
          <w:rFonts w:ascii="Arial" w:hAnsi="Arial" w:cs="Arial"/>
          <w:i/>
          <w:iCs/>
          <w:sz w:val="18"/>
          <w:szCs w:val="18"/>
        </w:rPr>
        <w:t>d) Porcentaje de participación del Municipio y de Blinkay sobre el total recaudado, conforme a las condiciones establecidas en el contrato de concesión;</w:t>
      </w:r>
    </w:p>
    <w:p w14:paraId="432F7F60" w14:textId="77777777" w:rsidR="00A7512E" w:rsidRPr="00A7512E" w:rsidRDefault="00A7512E" w:rsidP="00A7512E">
      <w:pPr>
        <w:jc w:val="both"/>
        <w:rPr>
          <w:rFonts w:ascii="Arial" w:hAnsi="Arial" w:cs="Arial"/>
          <w:i/>
          <w:iCs/>
          <w:sz w:val="18"/>
          <w:szCs w:val="18"/>
        </w:rPr>
      </w:pPr>
      <w:r w:rsidRPr="00A7512E">
        <w:rPr>
          <w:rFonts w:ascii="Arial" w:hAnsi="Arial" w:cs="Arial"/>
          <w:i/>
          <w:iCs/>
          <w:sz w:val="18"/>
          <w:szCs w:val="18"/>
        </w:rPr>
        <w:t>e) Monto transferido al erario municipal por cada período mensual reportado, y fecha de cada transferencia;</w:t>
      </w:r>
    </w:p>
    <w:p w14:paraId="1036542E" w14:textId="77777777" w:rsidR="00A7512E" w:rsidRPr="00A7512E" w:rsidRDefault="00A7512E" w:rsidP="00A7512E">
      <w:pPr>
        <w:jc w:val="both"/>
        <w:rPr>
          <w:rFonts w:ascii="Arial" w:hAnsi="Arial" w:cs="Arial"/>
          <w:i/>
          <w:iCs/>
          <w:sz w:val="18"/>
          <w:szCs w:val="18"/>
        </w:rPr>
      </w:pPr>
      <w:r w:rsidRPr="00A7512E">
        <w:rPr>
          <w:rFonts w:ascii="Arial" w:hAnsi="Arial" w:cs="Arial"/>
          <w:i/>
          <w:iCs/>
          <w:sz w:val="18"/>
          <w:szCs w:val="18"/>
        </w:rPr>
        <w:t>f) Saldo pendiente de transferencia al Municipio, si lo hubiere;</w:t>
      </w:r>
    </w:p>
    <w:p w14:paraId="0F481512" w14:textId="65B5501E" w:rsidR="00A7512E" w:rsidRDefault="00A7512E" w:rsidP="00A7512E">
      <w:pPr>
        <w:jc w:val="both"/>
        <w:rPr>
          <w:rFonts w:ascii="Arial" w:hAnsi="Arial" w:cs="Arial"/>
          <w:i/>
          <w:iCs/>
          <w:sz w:val="18"/>
          <w:szCs w:val="18"/>
        </w:rPr>
      </w:pPr>
      <w:r w:rsidRPr="00A7512E">
        <w:rPr>
          <w:rFonts w:ascii="Arial" w:hAnsi="Arial" w:cs="Arial"/>
          <w:i/>
          <w:iCs/>
          <w:sz w:val="18"/>
          <w:szCs w:val="18"/>
        </w:rPr>
        <w:t>g) Copia del contrato vigente y de sus anexos técnicos y económicos.</w:t>
      </w:r>
    </w:p>
    <w:p w14:paraId="77CF6CDB" w14:textId="77777777" w:rsidR="00B32449" w:rsidRPr="00A7512E" w:rsidRDefault="00B32449" w:rsidP="00A7512E">
      <w:pPr>
        <w:jc w:val="both"/>
        <w:rPr>
          <w:rFonts w:ascii="Arial" w:hAnsi="Arial" w:cs="Arial"/>
          <w:i/>
          <w:iCs/>
          <w:sz w:val="18"/>
          <w:szCs w:val="18"/>
        </w:rPr>
      </w:pPr>
    </w:p>
    <w:p w14:paraId="5A0CA01E" w14:textId="422E38D4" w:rsidR="009C4727" w:rsidRDefault="00A7512E" w:rsidP="001E2F02">
      <w:pPr>
        <w:jc w:val="both"/>
        <w:rPr>
          <w:rFonts w:ascii="Arial" w:hAnsi="Arial" w:cs="Arial"/>
          <w:i/>
          <w:iCs/>
          <w:sz w:val="18"/>
          <w:szCs w:val="18"/>
        </w:rPr>
      </w:pPr>
      <w:r w:rsidRPr="00A7512E">
        <w:rPr>
          <w:rFonts w:ascii="Arial" w:hAnsi="Arial" w:cs="Arial"/>
          <w:i/>
          <w:iCs/>
          <w:sz w:val="18"/>
          <w:szCs w:val="18"/>
        </w:rPr>
        <w:t>TERCERO.- La Dirección de Movilidad y Transporte del Municipio de Guadalajara deberá dar respuesta al requerimiento de la Comisión Edilicia de Hacienda y Patrimonio en un plazo máximo de treinta días hábiles contados a partir de la notificación formal del presente acuerdo, preferentemente en una comparecencia ante la las y los integrantes de dicha comisión</w:t>
      </w:r>
      <w:r w:rsidR="00B32449">
        <w:rPr>
          <w:rFonts w:ascii="Arial" w:hAnsi="Arial" w:cs="Arial"/>
          <w:i/>
          <w:iCs/>
          <w:sz w:val="18"/>
          <w:szCs w:val="18"/>
        </w:rPr>
        <w:t>”</w:t>
      </w:r>
      <w:r w:rsidRPr="00A7512E">
        <w:rPr>
          <w:rFonts w:ascii="Arial" w:hAnsi="Arial" w:cs="Arial"/>
          <w:i/>
          <w:iCs/>
          <w:sz w:val="18"/>
          <w:szCs w:val="18"/>
        </w:rPr>
        <w:t>.</w:t>
      </w:r>
    </w:p>
    <w:p w14:paraId="0246E720" w14:textId="77777777" w:rsidR="00B32449" w:rsidRPr="001E2F02" w:rsidRDefault="00B32449" w:rsidP="001E2F02">
      <w:pPr>
        <w:jc w:val="both"/>
        <w:rPr>
          <w:rFonts w:ascii="Arial" w:eastAsia="Calibri" w:hAnsi="Arial" w:cs="Arial"/>
          <w:sz w:val="24"/>
          <w:szCs w:val="24"/>
        </w:rPr>
      </w:pPr>
    </w:p>
    <w:p w14:paraId="5F2B933A" w14:textId="07F55EBE" w:rsidR="00C62AA2" w:rsidRPr="001E2F02" w:rsidRDefault="009C4727" w:rsidP="001E2F02">
      <w:pPr>
        <w:jc w:val="both"/>
        <w:rPr>
          <w:rFonts w:ascii="Arial" w:hAnsi="Arial" w:cs="Arial"/>
          <w:sz w:val="24"/>
          <w:szCs w:val="24"/>
        </w:rPr>
      </w:pPr>
      <w:r w:rsidRPr="001E2F02">
        <w:rPr>
          <w:rFonts w:ascii="Arial" w:eastAsia="Calibri" w:hAnsi="Arial" w:cs="Arial"/>
          <w:b/>
          <w:bCs/>
          <w:sz w:val="24"/>
          <w:szCs w:val="24"/>
        </w:rPr>
        <w:t xml:space="preserve">El Regidor Juan Alberto Salinas Macías: </w:t>
      </w:r>
      <w:r w:rsidR="00C62AA2" w:rsidRPr="001E2F02">
        <w:rPr>
          <w:rFonts w:ascii="Arial" w:eastAsia="Calibri" w:hAnsi="Arial" w:cs="Arial"/>
          <w:sz w:val="24"/>
          <w:szCs w:val="24"/>
        </w:rPr>
        <w:t xml:space="preserve">Presento otra iniciativa con el objeto de solicitar la comparecencia del </w:t>
      </w:r>
      <w:r w:rsidR="0003431B">
        <w:rPr>
          <w:rFonts w:ascii="Arial" w:eastAsia="Calibri" w:hAnsi="Arial" w:cs="Arial"/>
          <w:sz w:val="24"/>
          <w:szCs w:val="24"/>
        </w:rPr>
        <w:t>J</w:t>
      </w:r>
      <w:r w:rsidR="00C62AA2" w:rsidRPr="001E2F02">
        <w:rPr>
          <w:rFonts w:ascii="Arial" w:eastAsia="Calibri" w:hAnsi="Arial" w:cs="Arial"/>
          <w:sz w:val="24"/>
          <w:szCs w:val="24"/>
        </w:rPr>
        <w:t xml:space="preserve">efe de la </w:t>
      </w:r>
      <w:r w:rsidR="0003431B">
        <w:rPr>
          <w:rFonts w:ascii="Arial" w:eastAsia="Calibri" w:hAnsi="Arial" w:cs="Arial"/>
          <w:sz w:val="24"/>
          <w:szCs w:val="24"/>
        </w:rPr>
        <w:t>O</w:t>
      </w:r>
      <w:r w:rsidR="00C62AA2" w:rsidRPr="001E2F02">
        <w:rPr>
          <w:rFonts w:ascii="Arial" w:eastAsia="Calibri" w:hAnsi="Arial" w:cs="Arial"/>
          <w:sz w:val="24"/>
          <w:szCs w:val="24"/>
        </w:rPr>
        <w:t xml:space="preserve">ficina </w:t>
      </w:r>
      <w:r w:rsidR="0003431B">
        <w:rPr>
          <w:rFonts w:ascii="Arial" w:eastAsia="Calibri" w:hAnsi="Arial" w:cs="Arial"/>
          <w:sz w:val="24"/>
          <w:szCs w:val="24"/>
        </w:rPr>
        <w:t>E</w:t>
      </w:r>
      <w:r w:rsidR="00C62AA2" w:rsidRPr="001E2F02">
        <w:rPr>
          <w:rFonts w:ascii="Arial" w:eastAsia="Calibri" w:hAnsi="Arial" w:cs="Arial"/>
          <w:sz w:val="24"/>
          <w:szCs w:val="24"/>
        </w:rPr>
        <w:t xml:space="preserve">jecutiva de la </w:t>
      </w:r>
      <w:r w:rsidRPr="001E2F02">
        <w:rPr>
          <w:rFonts w:ascii="Arial" w:eastAsia="Calibri" w:hAnsi="Arial" w:cs="Arial"/>
          <w:sz w:val="24"/>
          <w:szCs w:val="24"/>
        </w:rPr>
        <w:t>P</w:t>
      </w:r>
      <w:r w:rsidR="00C62AA2" w:rsidRPr="001E2F02">
        <w:rPr>
          <w:rFonts w:ascii="Arial" w:eastAsia="Calibri" w:hAnsi="Arial" w:cs="Arial"/>
          <w:sz w:val="24"/>
          <w:szCs w:val="24"/>
        </w:rPr>
        <w:t xml:space="preserve">residencia, dado que él fue la persona que acompaña la presentación del proyecto donde era antes </w:t>
      </w:r>
      <w:r w:rsidRPr="001E2F02">
        <w:rPr>
          <w:rFonts w:ascii="Arial" w:eastAsia="Calibri" w:hAnsi="Arial" w:cs="Arial"/>
          <w:sz w:val="24"/>
          <w:szCs w:val="24"/>
        </w:rPr>
        <w:t>E</w:t>
      </w:r>
      <w:r w:rsidR="00C62AA2" w:rsidRPr="001E2F02">
        <w:rPr>
          <w:rFonts w:ascii="Arial" w:eastAsia="Calibri" w:hAnsi="Arial" w:cs="Arial"/>
          <w:sz w:val="24"/>
          <w:szCs w:val="24"/>
        </w:rPr>
        <w:t xml:space="preserve">l </w:t>
      </w:r>
      <w:r w:rsidRPr="001E2F02">
        <w:rPr>
          <w:rFonts w:ascii="Arial" w:eastAsia="Calibri" w:hAnsi="Arial" w:cs="Arial"/>
          <w:sz w:val="24"/>
          <w:szCs w:val="24"/>
        </w:rPr>
        <w:t>I</w:t>
      </w:r>
      <w:r w:rsidR="00C62AA2" w:rsidRPr="001E2F02">
        <w:rPr>
          <w:rFonts w:ascii="Arial" w:eastAsia="Calibri" w:hAnsi="Arial" w:cs="Arial"/>
          <w:sz w:val="24"/>
          <w:szCs w:val="24"/>
        </w:rPr>
        <w:t xml:space="preserve">nformador, aquí </w:t>
      </w:r>
      <w:r w:rsidR="0003431B">
        <w:rPr>
          <w:rFonts w:ascii="Arial" w:eastAsia="Calibri" w:hAnsi="Arial" w:cs="Arial"/>
          <w:sz w:val="24"/>
          <w:szCs w:val="24"/>
        </w:rPr>
        <w:t xml:space="preserve">a </w:t>
      </w:r>
      <w:r w:rsidR="00C62AA2" w:rsidRPr="001E2F02">
        <w:rPr>
          <w:rFonts w:ascii="Arial" w:eastAsia="Calibri" w:hAnsi="Arial" w:cs="Arial"/>
          <w:sz w:val="24"/>
          <w:szCs w:val="24"/>
        </w:rPr>
        <w:t xml:space="preserve">un par de cuadritas </w:t>
      </w:r>
      <w:r w:rsidRPr="001E2F02">
        <w:rPr>
          <w:rFonts w:ascii="Arial" w:eastAsia="Calibri" w:hAnsi="Arial" w:cs="Arial"/>
          <w:sz w:val="24"/>
          <w:szCs w:val="24"/>
        </w:rPr>
        <w:t>y</w:t>
      </w:r>
      <w:r w:rsidR="00C62AA2" w:rsidRPr="001E2F02">
        <w:rPr>
          <w:rFonts w:ascii="Arial" w:eastAsia="Calibri" w:hAnsi="Arial" w:cs="Arial"/>
          <w:sz w:val="24"/>
          <w:szCs w:val="24"/>
        </w:rPr>
        <w:t xml:space="preserve"> ya en este momento reconoció procesalmente a partir de una convocatoria del IPEJAL un proyecto arquitectónico aprobado.</w:t>
      </w:r>
    </w:p>
    <w:p w14:paraId="25BC041E" w14:textId="77777777" w:rsidR="00C62AA2" w:rsidRPr="001E2F02" w:rsidRDefault="00C62AA2" w:rsidP="001E2F02">
      <w:pPr>
        <w:jc w:val="both"/>
        <w:rPr>
          <w:rFonts w:ascii="Arial" w:hAnsi="Arial" w:cs="Arial"/>
          <w:sz w:val="24"/>
          <w:szCs w:val="24"/>
        </w:rPr>
      </w:pPr>
    </w:p>
    <w:p w14:paraId="38F6C9E4" w14:textId="64D5CD1C" w:rsidR="00C62AA2" w:rsidRPr="001E2F02" w:rsidRDefault="00C62AA2" w:rsidP="001E2F02">
      <w:pPr>
        <w:jc w:val="both"/>
        <w:rPr>
          <w:rFonts w:ascii="Arial" w:hAnsi="Arial" w:cs="Arial"/>
          <w:sz w:val="24"/>
          <w:szCs w:val="24"/>
        </w:rPr>
      </w:pPr>
      <w:r w:rsidRPr="001E2F02">
        <w:rPr>
          <w:rFonts w:ascii="Arial" w:eastAsia="Calibri" w:hAnsi="Arial" w:cs="Arial"/>
          <w:sz w:val="24"/>
          <w:szCs w:val="24"/>
        </w:rPr>
        <w:t xml:space="preserve">Falta el proyecto ejecutivo y dentro de esa dinámica del proceso que se va a seguir, no queda claro cuál va a ser la participación de Guadalajara. En este momento hay evidencia a partir de lo que se publica en el propio visor urbano del </w:t>
      </w:r>
      <w:r w:rsidR="009C4727" w:rsidRPr="001E2F02">
        <w:rPr>
          <w:rFonts w:ascii="Arial" w:eastAsia="Calibri" w:hAnsi="Arial" w:cs="Arial"/>
          <w:sz w:val="24"/>
          <w:szCs w:val="24"/>
        </w:rPr>
        <w:t>M</w:t>
      </w:r>
      <w:r w:rsidRPr="001E2F02">
        <w:rPr>
          <w:rFonts w:ascii="Arial" w:eastAsia="Calibri" w:hAnsi="Arial" w:cs="Arial"/>
          <w:sz w:val="24"/>
          <w:szCs w:val="24"/>
        </w:rPr>
        <w:t>unicipio de Guadalajara y el dictamen de trazos de usos, porque además se cayó el portal del IPEJAL y ya no se puede conocer la información</w:t>
      </w:r>
      <w:r w:rsidR="009C4727" w:rsidRPr="001E2F02">
        <w:rPr>
          <w:rFonts w:ascii="Arial" w:eastAsia="Calibri" w:hAnsi="Arial" w:cs="Arial"/>
          <w:sz w:val="24"/>
          <w:szCs w:val="24"/>
        </w:rPr>
        <w:t>, a</w:t>
      </w:r>
      <w:r w:rsidRPr="001E2F02">
        <w:rPr>
          <w:rFonts w:ascii="Arial" w:eastAsia="Calibri" w:hAnsi="Arial" w:cs="Arial"/>
          <w:sz w:val="24"/>
          <w:szCs w:val="24"/>
        </w:rPr>
        <w:t xml:space="preserve">fortunadamente la descargue de manera previa, pero el dictamen de trazos </w:t>
      </w:r>
      <w:r w:rsidR="0003431B">
        <w:rPr>
          <w:rFonts w:ascii="Arial" w:eastAsia="Calibri" w:hAnsi="Arial" w:cs="Arial"/>
          <w:sz w:val="24"/>
          <w:szCs w:val="24"/>
        </w:rPr>
        <w:t xml:space="preserve">y </w:t>
      </w:r>
      <w:r w:rsidRPr="001E2F02">
        <w:rPr>
          <w:rFonts w:ascii="Arial" w:eastAsia="Calibri" w:hAnsi="Arial" w:cs="Arial"/>
          <w:sz w:val="24"/>
          <w:szCs w:val="24"/>
        </w:rPr>
        <w:t xml:space="preserve">usos que publica el propio </w:t>
      </w:r>
      <w:r w:rsidR="009C4727" w:rsidRPr="001E2F02">
        <w:rPr>
          <w:rFonts w:ascii="Arial" w:eastAsia="Calibri" w:hAnsi="Arial" w:cs="Arial"/>
          <w:sz w:val="24"/>
          <w:szCs w:val="24"/>
        </w:rPr>
        <w:t>A</w:t>
      </w:r>
      <w:r w:rsidRPr="001E2F02">
        <w:rPr>
          <w:rFonts w:ascii="Arial" w:eastAsia="Calibri" w:hAnsi="Arial" w:cs="Arial"/>
          <w:sz w:val="24"/>
          <w:szCs w:val="24"/>
        </w:rPr>
        <w:t>yuntamiento tiene una consistencia con la medición en el número de metros.</w:t>
      </w:r>
    </w:p>
    <w:p w14:paraId="6EAC053E" w14:textId="77777777" w:rsidR="00C62AA2" w:rsidRPr="001E2F02" w:rsidRDefault="00C62AA2" w:rsidP="001E2F02">
      <w:pPr>
        <w:jc w:val="both"/>
        <w:rPr>
          <w:rFonts w:ascii="Arial" w:hAnsi="Arial" w:cs="Arial"/>
          <w:sz w:val="24"/>
          <w:szCs w:val="24"/>
        </w:rPr>
      </w:pPr>
    </w:p>
    <w:p w14:paraId="6E8CF1E7" w14:textId="77777777" w:rsidR="009C4727" w:rsidRPr="001E2F02" w:rsidRDefault="00C62AA2" w:rsidP="001E2F02">
      <w:pPr>
        <w:jc w:val="both"/>
        <w:rPr>
          <w:rFonts w:ascii="Arial" w:eastAsia="Calibri" w:hAnsi="Arial" w:cs="Arial"/>
          <w:sz w:val="24"/>
          <w:szCs w:val="24"/>
        </w:rPr>
      </w:pPr>
      <w:r w:rsidRPr="001E2F02">
        <w:rPr>
          <w:rFonts w:ascii="Arial" w:eastAsia="Calibri" w:hAnsi="Arial" w:cs="Arial"/>
          <w:sz w:val="24"/>
          <w:szCs w:val="24"/>
        </w:rPr>
        <w:t xml:space="preserve">Y no es menor hablar de 200 metros cuando todo se puede multiplicar por 4 y cuando todos esos metros que pueden llegarse a publicar tienen un costo más o menos en construcción como de $25,000 pesos cada uno. </w:t>
      </w:r>
    </w:p>
    <w:p w14:paraId="3309BCCF" w14:textId="77777777" w:rsidR="009C4727" w:rsidRPr="001E2F02" w:rsidRDefault="009C4727" w:rsidP="001E2F02">
      <w:pPr>
        <w:jc w:val="both"/>
        <w:rPr>
          <w:rFonts w:ascii="Arial" w:eastAsia="Calibri" w:hAnsi="Arial" w:cs="Arial"/>
          <w:sz w:val="24"/>
          <w:szCs w:val="24"/>
        </w:rPr>
      </w:pPr>
    </w:p>
    <w:p w14:paraId="7A11907A" w14:textId="7E83B115" w:rsidR="009C4727" w:rsidRPr="001E2F02" w:rsidRDefault="00C62AA2" w:rsidP="001E2F02">
      <w:pPr>
        <w:jc w:val="both"/>
        <w:rPr>
          <w:rFonts w:ascii="Arial" w:eastAsia="Calibri" w:hAnsi="Arial" w:cs="Arial"/>
          <w:sz w:val="24"/>
          <w:szCs w:val="24"/>
        </w:rPr>
      </w:pPr>
      <w:r w:rsidRPr="001E2F02">
        <w:rPr>
          <w:rFonts w:ascii="Arial" w:eastAsia="Calibri" w:hAnsi="Arial" w:cs="Arial"/>
          <w:sz w:val="24"/>
          <w:szCs w:val="24"/>
        </w:rPr>
        <w:lastRenderedPageBreak/>
        <w:t>Entonces va a ser bien importante que nos cuenten qué va a ocurrir con ese proyecto y cómo empata con la visión de ciudad</w:t>
      </w:r>
      <w:r w:rsidR="009C4727" w:rsidRPr="001E2F02">
        <w:rPr>
          <w:rFonts w:ascii="Arial" w:eastAsia="Calibri" w:hAnsi="Arial" w:cs="Arial"/>
          <w:sz w:val="24"/>
          <w:szCs w:val="24"/>
        </w:rPr>
        <w:t>,</w:t>
      </w:r>
      <w:r w:rsidRPr="001E2F02">
        <w:rPr>
          <w:rFonts w:ascii="Arial" w:eastAsia="Calibri" w:hAnsi="Arial" w:cs="Arial"/>
          <w:sz w:val="24"/>
          <w:szCs w:val="24"/>
        </w:rPr>
        <w:t xml:space="preserve"> porque se pierde la oportunidad de hacer vivienda en una zona que es el primer cuadro de la ciudad</w:t>
      </w:r>
      <w:r w:rsidR="009C4727" w:rsidRPr="001E2F02">
        <w:rPr>
          <w:rFonts w:ascii="Arial" w:eastAsia="Calibri" w:hAnsi="Arial" w:cs="Arial"/>
          <w:sz w:val="24"/>
          <w:szCs w:val="24"/>
        </w:rPr>
        <w:t>,</w:t>
      </w:r>
      <w:r w:rsidRPr="001E2F02">
        <w:rPr>
          <w:rFonts w:ascii="Arial" w:eastAsia="Calibri" w:hAnsi="Arial" w:cs="Arial"/>
          <w:sz w:val="24"/>
          <w:szCs w:val="24"/>
        </w:rPr>
        <w:t xml:space="preserve"> y se apuesta para refrendar la política que se ha señalado genera daño</w:t>
      </w:r>
      <w:r w:rsidR="009C4727" w:rsidRPr="001E2F02">
        <w:rPr>
          <w:rFonts w:ascii="Arial" w:eastAsia="Calibri" w:hAnsi="Arial" w:cs="Arial"/>
          <w:sz w:val="24"/>
          <w:szCs w:val="24"/>
        </w:rPr>
        <w:t>,</w:t>
      </w:r>
      <w:r w:rsidRPr="001E2F02">
        <w:rPr>
          <w:rFonts w:ascii="Arial" w:eastAsia="Calibri" w:hAnsi="Arial" w:cs="Arial"/>
          <w:sz w:val="24"/>
          <w:szCs w:val="24"/>
        </w:rPr>
        <w:t xml:space="preserve"> que la gente viene a trabajar al </w:t>
      </w:r>
      <w:r w:rsidR="0003431B">
        <w:rPr>
          <w:rFonts w:ascii="Arial" w:eastAsia="Calibri" w:hAnsi="Arial" w:cs="Arial"/>
          <w:sz w:val="24"/>
          <w:szCs w:val="24"/>
        </w:rPr>
        <w:t>C</w:t>
      </w:r>
      <w:r w:rsidRPr="001E2F02">
        <w:rPr>
          <w:rFonts w:ascii="Arial" w:eastAsia="Calibri" w:hAnsi="Arial" w:cs="Arial"/>
          <w:sz w:val="24"/>
          <w:szCs w:val="24"/>
        </w:rPr>
        <w:t xml:space="preserve">entro </w:t>
      </w:r>
      <w:r w:rsidR="0003431B">
        <w:rPr>
          <w:rFonts w:ascii="Arial" w:eastAsia="Calibri" w:hAnsi="Arial" w:cs="Arial"/>
          <w:sz w:val="24"/>
          <w:szCs w:val="24"/>
        </w:rPr>
        <w:t>H</w:t>
      </w:r>
      <w:r w:rsidRPr="001E2F02">
        <w:rPr>
          <w:rFonts w:ascii="Arial" w:eastAsia="Calibri" w:hAnsi="Arial" w:cs="Arial"/>
          <w:sz w:val="24"/>
          <w:szCs w:val="24"/>
        </w:rPr>
        <w:t xml:space="preserve">istórico y se retira después de las 3 de la tarde. </w:t>
      </w:r>
    </w:p>
    <w:p w14:paraId="5759B4AB" w14:textId="77777777" w:rsidR="009C4727" w:rsidRPr="001E2F02" w:rsidRDefault="009C4727" w:rsidP="001E2F02">
      <w:pPr>
        <w:jc w:val="both"/>
        <w:rPr>
          <w:rFonts w:ascii="Arial" w:eastAsia="Calibri" w:hAnsi="Arial" w:cs="Arial"/>
          <w:sz w:val="24"/>
          <w:szCs w:val="24"/>
        </w:rPr>
      </w:pPr>
    </w:p>
    <w:p w14:paraId="207467DA" w14:textId="5D6B44D4" w:rsidR="00C62AA2" w:rsidRPr="001E2F02" w:rsidRDefault="00C62AA2" w:rsidP="001E2F02">
      <w:pPr>
        <w:jc w:val="both"/>
        <w:rPr>
          <w:rFonts w:ascii="Arial" w:hAnsi="Arial" w:cs="Arial"/>
          <w:sz w:val="24"/>
          <w:szCs w:val="24"/>
        </w:rPr>
      </w:pPr>
      <w:r w:rsidRPr="001E2F02">
        <w:rPr>
          <w:rFonts w:ascii="Arial" w:eastAsia="Calibri" w:hAnsi="Arial" w:cs="Arial"/>
          <w:sz w:val="24"/>
          <w:szCs w:val="24"/>
        </w:rPr>
        <w:t xml:space="preserve">Hoy a las 8 de la noche el </w:t>
      </w:r>
      <w:r w:rsidR="009C4727" w:rsidRPr="001E2F02">
        <w:rPr>
          <w:rFonts w:ascii="Arial" w:eastAsia="Calibri" w:hAnsi="Arial" w:cs="Arial"/>
          <w:sz w:val="24"/>
          <w:szCs w:val="24"/>
        </w:rPr>
        <w:t>C</w:t>
      </w:r>
      <w:r w:rsidRPr="001E2F02">
        <w:rPr>
          <w:rFonts w:ascii="Arial" w:eastAsia="Calibri" w:hAnsi="Arial" w:cs="Arial"/>
          <w:sz w:val="24"/>
          <w:szCs w:val="24"/>
        </w:rPr>
        <w:t xml:space="preserve">entro </w:t>
      </w:r>
      <w:r w:rsidR="009C4727" w:rsidRPr="001E2F02">
        <w:rPr>
          <w:rFonts w:ascii="Arial" w:eastAsia="Calibri" w:hAnsi="Arial" w:cs="Arial"/>
          <w:sz w:val="24"/>
          <w:szCs w:val="24"/>
        </w:rPr>
        <w:t>H</w:t>
      </w:r>
      <w:r w:rsidRPr="001E2F02">
        <w:rPr>
          <w:rFonts w:ascii="Arial" w:eastAsia="Calibri" w:hAnsi="Arial" w:cs="Arial"/>
          <w:sz w:val="24"/>
          <w:szCs w:val="24"/>
        </w:rPr>
        <w:t>istórico está vacío y ese es un problema que se pudo haber resuelto en una pequeña medida si ese proyecto hubiera tenido un fin distinto.</w:t>
      </w:r>
      <w:r w:rsidR="009C4727" w:rsidRPr="001E2F02">
        <w:rPr>
          <w:rFonts w:ascii="Arial" w:hAnsi="Arial" w:cs="Arial"/>
          <w:sz w:val="24"/>
          <w:szCs w:val="24"/>
        </w:rPr>
        <w:t>, s</w:t>
      </w:r>
      <w:r w:rsidRPr="001E2F02">
        <w:rPr>
          <w:rFonts w:ascii="Arial" w:eastAsia="Calibri" w:hAnsi="Arial" w:cs="Arial"/>
          <w:sz w:val="24"/>
          <w:szCs w:val="24"/>
        </w:rPr>
        <w:t>in embargo</w:t>
      </w:r>
      <w:r w:rsidR="009C4727" w:rsidRPr="001E2F02">
        <w:rPr>
          <w:rFonts w:ascii="Arial" w:eastAsia="Calibri" w:hAnsi="Arial" w:cs="Arial"/>
          <w:sz w:val="24"/>
          <w:szCs w:val="24"/>
        </w:rPr>
        <w:t>,</w:t>
      </w:r>
      <w:r w:rsidRPr="001E2F02">
        <w:rPr>
          <w:rFonts w:ascii="Arial" w:eastAsia="Calibri" w:hAnsi="Arial" w:cs="Arial"/>
          <w:sz w:val="24"/>
          <w:szCs w:val="24"/>
        </w:rPr>
        <w:t xml:space="preserve"> ya está caminando este proyecto y va a ser necesario conocer cuál va a ser la participación de Guadalajara. ¿Se van a rentar oficinas? ¿No se van a rentar? ¿Cuál es la política referente al medio ambiente, movilidad y la infraestructura hidrosanitaria que va a necesitar? Toda vez que </w:t>
      </w:r>
      <w:r w:rsidR="009C4727" w:rsidRPr="001E2F02">
        <w:rPr>
          <w:rFonts w:ascii="Arial" w:eastAsia="Calibri" w:hAnsi="Arial" w:cs="Arial"/>
          <w:sz w:val="24"/>
          <w:szCs w:val="24"/>
        </w:rPr>
        <w:t>E</w:t>
      </w:r>
      <w:r w:rsidRPr="001E2F02">
        <w:rPr>
          <w:rFonts w:ascii="Arial" w:eastAsia="Calibri" w:hAnsi="Arial" w:cs="Arial"/>
          <w:sz w:val="24"/>
          <w:szCs w:val="24"/>
        </w:rPr>
        <w:t xml:space="preserve">l </w:t>
      </w:r>
      <w:r w:rsidR="009C4727" w:rsidRPr="001E2F02">
        <w:rPr>
          <w:rFonts w:ascii="Arial" w:eastAsia="Calibri" w:hAnsi="Arial" w:cs="Arial"/>
          <w:sz w:val="24"/>
          <w:szCs w:val="24"/>
        </w:rPr>
        <w:t>I</w:t>
      </w:r>
      <w:r w:rsidRPr="001E2F02">
        <w:rPr>
          <w:rFonts w:ascii="Arial" w:eastAsia="Calibri" w:hAnsi="Arial" w:cs="Arial"/>
          <w:sz w:val="24"/>
          <w:szCs w:val="24"/>
        </w:rPr>
        <w:t xml:space="preserve">nformador en un ejercicio </w:t>
      </w:r>
      <w:r w:rsidR="009C4727" w:rsidRPr="001E2F02">
        <w:rPr>
          <w:rFonts w:ascii="Arial" w:eastAsia="Calibri" w:hAnsi="Arial" w:cs="Arial"/>
          <w:sz w:val="24"/>
          <w:szCs w:val="24"/>
        </w:rPr>
        <w:t>a</w:t>
      </w:r>
      <w:r w:rsidRPr="001E2F02">
        <w:rPr>
          <w:rFonts w:ascii="Arial" w:eastAsia="Calibri" w:hAnsi="Arial" w:cs="Arial"/>
          <w:sz w:val="24"/>
          <w:szCs w:val="24"/>
        </w:rPr>
        <w:t>barrotero</w:t>
      </w:r>
      <w:r w:rsidR="009C4727" w:rsidRPr="001E2F02">
        <w:rPr>
          <w:rFonts w:ascii="Arial" w:eastAsia="Calibri" w:hAnsi="Arial" w:cs="Arial"/>
          <w:sz w:val="24"/>
          <w:szCs w:val="24"/>
        </w:rPr>
        <w:t>,</w:t>
      </w:r>
      <w:r w:rsidRPr="001E2F02">
        <w:rPr>
          <w:rFonts w:ascii="Arial" w:eastAsia="Calibri" w:hAnsi="Arial" w:cs="Arial"/>
          <w:sz w:val="24"/>
          <w:szCs w:val="24"/>
        </w:rPr>
        <w:t xml:space="preserve"> tenía 300 personas y el proyecto cuando menos contempla 2,000 personas en dicho edificio. Va a ser importante considerar ese escenario.</w:t>
      </w:r>
    </w:p>
    <w:p w14:paraId="54BF82D5" w14:textId="77777777" w:rsidR="00B32449" w:rsidRDefault="00B32449" w:rsidP="00A7512E">
      <w:pPr>
        <w:jc w:val="both"/>
        <w:rPr>
          <w:rFonts w:ascii="Arial" w:hAnsi="Arial" w:cs="Arial"/>
          <w:i/>
          <w:iCs/>
          <w:sz w:val="18"/>
          <w:szCs w:val="18"/>
        </w:rPr>
      </w:pPr>
    </w:p>
    <w:p w14:paraId="7D5A3A90" w14:textId="6DF7C14C" w:rsidR="00A7512E" w:rsidRPr="00A7512E" w:rsidRDefault="00B32449" w:rsidP="00A7512E">
      <w:pPr>
        <w:jc w:val="both"/>
        <w:rPr>
          <w:rFonts w:ascii="Arial" w:hAnsi="Arial" w:cs="Arial"/>
          <w:i/>
          <w:iCs/>
          <w:sz w:val="18"/>
          <w:szCs w:val="18"/>
        </w:rPr>
      </w:pPr>
      <w:r>
        <w:rPr>
          <w:rFonts w:ascii="Arial" w:hAnsi="Arial" w:cs="Arial"/>
          <w:b/>
          <w:bCs/>
          <w:i/>
          <w:iCs/>
          <w:sz w:val="18"/>
          <w:szCs w:val="18"/>
        </w:rPr>
        <w:t>“</w:t>
      </w:r>
      <w:r w:rsidR="00A7512E" w:rsidRPr="00A7512E">
        <w:rPr>
          <w:rFonts w:ascii="Arial" w:hAnsi="Arial" w:cs="Arial"/>
          <w:b/>
          <w:bCs/>
          <w:i/>
          <w:iCs/>
          <w:sz w:val="18"/>
          <w:szCs w:val="18"/>
        </w:rPr>
        <w:t>H. AYUNTAMIENTO CONSTITUCIONAL DE GUADALAJARA</w:t>
      </w:r>
    </w:p>
    <w:p w14:paraId="0985A34C" w14:textId="77777777" w:rsidR="00A7512E" w:rsidRPr="00A7512E" w:rsidRDefault="00A7512E" w:rsidP="00A7512E">
      <w:pPr>
        <w:jc w:val="both"/>
        <w:rPr>
          <w:rFonts w:ascii="Arial" w:hAnsi="Arial" w:cs="Arial"/>
          <w:i/>
          <w:iCs/>
          <w:sz w:val="18"/>
          <w:szCs w:val="18"/>
        </w:rPr>
      </w:pPr>
      <w:r w:rsidRPr="00A7512E">
        <w:rPr>
          <w:rFonts w:ascii="Arial" w:hAnsi="Arial" w:cs="Arial"/>
          <w:b/>
          <w:bCs/>
          <w:i/>
          <w:iCs/>
          <w:sz w:val="18"/>
          <w:szCs w:val="18"/>
        </w:rPr>
        <w:t>PRESENTE</w:t>
      </w:r>
    </w:p>
    <w:p w14:paraId="66D64D2F" w14:textId="77777777" w:rsidR="00A7512E" w:rsidRPr="00A7512E" w:rsidRDefault="00A7512E" w:rsidP="00A7512E">
      <w:pPr>
        <w:rPr>
          <w:rFonts w:ascii="Arial" w:hAnsi="Arial" w:cs="Arial"/>
          <w:i/>
          <w:iCs/>
          <w:sz w:val="18"/>
          <w:szCs w:val="18"/>
        </w:rPr>
      </w:pPr>
    </w:p>
    <w:p w14:paraId="465BF537" w14:textId="77777777" w:rsidR="00A7512E" w:rsidRPr="00A7512E" w:rsidRDefault="00A7512E" w:rsidP="00A7512E">
      <w:pPr>
        <w:jc w:val="both"/>
        <w:rPr>
          <w:rFonts w:ascii="Arial" w:hAnsi="Arial" w:cs="Arial"/>
          <w:i/>
          <w:iCs/>
          <w:sz w:val="18"/>
          <w:szCs w:val="18"/>
        </w:rPr>
      </w:pPr>
      <w:r w:rsidRPr="00A7512E">
        <w:rPr>
          <w:rFonts w:ascii="Arial" w:hAnsi="Arial" w:cs="Arial"/>
          <w:i/>
          <w:iCs/>
          <w:sz w:val="18"/>
          <w:szCs w:val="18"/>
        </w:rPr>
        <w:t xml:space="preserve">Quien suscribe, Juan Alberto Salinas Macías, Regidor integrante del H. Ayuntamiento Constitucional de Guadalajara, con fundamento en las facultades que me confieren los artículos 41, fracción II, y 50, fracción I, de la Ley del Gobierno y la Administración Pública Municipal del Estado de Jalisco; y los artículos 32, 33, 86, 87 fracción I, 90, 91 y 92 del Código de Gobierno del Municipio de Guadalajara, presento la siguiente </w:t>
      </w:r>
      <w:r w:rsidRPr="00A7512E">
        <w:rPr>
          <w:rFonts w:ascii="Arial" w:hAnsi="Arial" w:cs="Arial"/>
          <w:b/>
          <w:bCs/>
          <w:i/>
          <w:iCs/>
          <w:sz w:val="18"/>
          <w:szCs w:val="18"/>
        </w:rPr>
        <w:t xml:space="preserve">INICIATIVA DE ACUERDO CON TURNO A COMISIÓN </w:t>
      </w:r>
      <w:r w:rsidRPr="00A7512E">
        <w:rPr>
          <w:rFonts w:ascii="Arial" w:hAnsi="Arial" w:cs="Arial"/>
          <w:i/>
          <w:iCs/>
          <w:sz w:val="18"/>
          <w:szCs w:val="18"/>
        </w:rPr>
        <w:t>cuyo objeto es solicitar la comparecencia del Jefe de la Oficina Ejecutiva de Presidencia —o a quien ésta designe— ante la Comisión Edilicia de Transparencia y Anticorrupción, con participación de la Comisión Edilicia de Hacienda y Patrimonio, para que informe sobre las políticas del Municipio en relación con el proyecto de edificación en los predios ubicados en calle Independencia número 282, calle Pino Suárez número 146, calle Belén números 101, 125, 131 y 141, y calle Juan Manuel número 273, todos en la Zona Centro de esta ciudad, identificados con las claves catastrales D65J2719001, D65J2719002, D65J2719003, D65J2719004, D65J2719005, D65J2719008 y D65J2719010, objeto del Concurso Estatal de Arquitectura convocado por el Instituto de Pensiones del Estado de Jalisco; de conformidad con la siguiente:</w:t>
      </w:r>
    </w:p>
    <w:p w14:paraId="50DB2375" w14:textId="77777777" w:rsidR="00A7512E" w:rsidRPr="00A7512E" w:rsidRDefault="00A7512E" w:rsidP="00A7512E">
      <w:pPr>
        <w:rPr>
          <w:rFonts w:ascii="Arial" w:hAnsi="Arial" w:cs="Arial"/>
          <w:i/>
          <w:iCs/>
          <w:sz w:val="18"/>
          <w:szCs w:val="18"/>
        </w:rPr>
      </w:pPr>
    </w:p>
    <w:p w14:paraId="01EC2F9A" w14:textId="77777777" w:rsidR="00A7512E" w:rsidRPr="00A7512E" w:rsidRDefault="00A7512E" w:rsidP="00A7512E">
      <w:pPr>
        <w:jc w:val="center"/>
        <w:rPr>
          <w:rFonts w:ascii="Arial" w:hAnsi="Arial" w:cs="Arial"/>
          <w:i/>
          <w:iCs/>
          <w:sz w:val="18"/>
          <w:szCs w:val="18"/>
        </w:rPr>
      </w:pPr>
      <w:r w:rsidRPr="00A7512E">
        <w:rPr>
          <w:rFonts w:ascii="Arial" w:hAnsi="Arial" w:cs="Arial"/>
          <w:b/>
          <w:bCs/>
          <w:i/>
          <w:iCs/>
          <w:sz w:val="18"/>
          <w:szCs w:val="18"/>
        </w:rPr>
        <w:t>EXPOSICIÓN DE MOTIVOS</w:t>
      </w:r>
    </w:p>
    <w:p w14:paraId="5CEAD03B" w14:textId="77777777" w:rsidR="00A7512E" w:rsidRPr="00A7512E" w:rsidRDefault="00A7512E" w:rsidP="00A7512E">
      <w:pPr>
        <w:jc w:val="both"/>
        <w:rPr>
          <w:rFonts w:ascii="Arial" w:hAnsi="Arial" w:cs="Arial"/>
          <w:i/>
          <w:iCs/>
          <w:sz w:val="18"/>
          <w:szCs w:val="18"/>
        </w:rPr>
      </w:pPr>
      <w:r w:rsidRPr="00A7512E">
        <w:rPr>
          <w:rFonts w:ascii="Arial" w:hAnsi="Arial" w:cs="Arial"/>
          <w:b/>
          <w:bCs/>
          <w:i/>
          <w:iCs/>
          <w:sz w:val="18"/>
          <w:szCs w:val="18"/>
        </w:rPr>
        <w:t>I. Marco normativo</w:t>
      </w:r>
    </w:p>
    <w:p w14:paraId="3743447F" w14:textId="520B19E4" w:rsidR="00A7512E" w:rsidRDefault="00A7512E" w:rsidP="00A7512E">
      <w:pPr>
        <w:jc w:val="both"/>
        <w:rPr>
          <w:rFonts w:ascii="Arial" w:hAnsi="Arial" w:cs="Arial"/>
          <w:i/>
          <w:iCs/>
          <w:sz w:val="18"/>
          <w:szCs w:val="18"/>
        </w:rPr>
      </w:pPr>
      <w:r w:rsidRPr="00A7512E">
        <w:rPr>
          <w:rFonts w:ascii="Arial" w:hAnsi="Arial" w:cs="Arial"/>
          <w:i/>
          <w:iCs/>
          <w:sz w:val="18"/>
          <w:szCs w:val="18"/>
        </w:rPr>
        <w:t>La Constitución Política de los Estados Unidos Mexicanos establece que todas las autoridades, en el ámbito de sus competencias, tienen la obligación de promover, respetar, proteger y garantizar los derechos humanos conforme a los principios de universalidad, interdependencia, indivisibilidad y progresividad.</w:t>
      </w:r>
      <w:r w:rsidRPr="00A7512E">
        <w:rPr>
          <w:rFonts w:ascii="Arial" w:hAnsi="Arial" w:cs="Arial"/>
          <w:i/>
          <w:iCs/>
          <w:sz w:val="18"/>
          <w:szCs w:val="18"/>
          <w:vertAlign w:val="superscript"/>
        </w:rPr>
        <w:footnoteReference w:id="17"/>
      </w:r>
      <w:r w:rsidRPr="00A7512E">
        <w:rPr>
          <w:rFonts w:ascii="Arial" w:hAnsi="Arial" w:cs="Arial"/>
          <w:i/>
          <w:iCs/>
          <w:sz w:val="18"/>
          <w:szCs w:val="18"/>
        </w:rPr>
        <w:t xml:space="preserve"> Entre esos derechos, se reconoce el derecho de acceso a la información pública bajo el principio de máxima publicidad: toda la información en poder de los sujetos obligados es pública, salvo las excepciones previstas expresamente en ley, concatenado con el derecho de petición y la obligación de las autoridades de dar respuesta por escrito en breve término.</w:t>
      </w:r>
      <w:r w:rsidRPr="00A7512E">
        <w:rPr>
          <w:rFonts w:ascii="Arial" w:hAnsi="Arial" w:cs="Arial"/>
          <w:i/>
          <w:iCs/>
          <w:sz w:val="18"/>
          <w:szCs w:val="18"/>
          <w:vertAlign w:val="superscript"/>
        </w:rPr>
        <w:footnoteReference w:id="18"/>
      </w:r>
      <w:r w:rsidRPr="00A7512E">
        <w:rPr>
          <w:rFonts w:ascii="Arial" w:hAnsi="Arial" w:cs="Arial"/>
          <w:i/>
          <w:iCs/>
          <w:sz w:val="18"/>
          <w:szCs w:val="18"/>
        </w:rPr>
        <w:t xml:space="preserve"> En la estratificación de responsabilidades, se determina que el Ayuntamiento es el órgano de gobierno del municipio libre, con facultades de deliberación y decisión sobre los asuntos de interés local.</w:t>
      </w:r>
      <w:r w:rsidRPr="00A7512E">
        <w:rPr>
          <w:rFonts w:ascii="Arial" w:hAnsi="Arial" w:cs="Arial"/>
          <w:i/>
          <w:iCs/>
          <w:sz w:val="18"/>
          <w:szCs w:val="18"/>
          <w:vertAlign w:val="superscript"/>
        </w:rPr>
        <w:footnoteReference w:id="19"/>
      </w:r>
      <w:r w:rsidRPr="00A7512E">
        <w:rPr>
          <w:rFonts w:ascii="Arial" w:hAnsi="Arial" w:cs="Arial"/>
          <w:i/>
          <w:iCs/>
          <w:sz w:val="18"/>
          <w:szCs w:val="18"/>
        </w:rPr>
        <w:t xml:space="preserve"> Particularmente, cuando se refiere al ejercicio del gasto, se establece que los recursos económicos de que dispongan las entidades de los órdenes de gobierno se administrarán con eficiencia, eficacia, economía, transparencia y honradez.</w:t>
      </w:r>
      <w:r w:rsidRPr="00A7512E">
        <w:rPr>
          <w:rFonts w:ascii="Arial" w:hAnsi="Arial" w:cs="Arial"/>
          <w:i/>
          <w:iCs/>
          <w:sz w:val="18"/>
          <w:szCs w:val="18"/>
          <w:vertAlign w:val="superscript"/>
        </w:rPr>
        <w:footnoteReference w:id="20"/>
      </w:r>
    </w:p>
    <w:p w14:paraId="0EED2AFB" w14:textId="77777777" w:rsidR="00B32449" w:rsidRPr="00A7512E" w:rsidRDefault="00B32449" w:rsidP="00A7512E">
      <w:pPr>
        <w:jc w:val="both"/>
        <w:rPr>
          <w:rFonts w:ascii="Arial" w:hAnsi="Arial" w:cs="Arial"/>
          <w:i/>
          <w:iCs/>
          <w:sz w:val="18"/>
          <w:szCs w:val="18"/>
        </w:rPr>
      </w:pPr>
    </w:p>
    <w:p w14:paraId="2AA79D8C" w14:textId="3B9688EB" w:rsidR="00A7512E" w:rsidRDefault="00A7512E" w:rsidP="00A7512E">
      <w:pPr>
        <w:jc w:val="both"/>
        <w:rPr>
          <w:rFonts w:ascii="Arial" w:hAnsi="Arial" w:cs="Arial"/>
          <w:i/>
          <w:iCs/>
          <w:sz w:val="18"/>
          <w:szCs w:val="18"/>
        </w:rPr>
      </w:pPr>
      <w:r w:rsidRPr="00A7512E">
        <w:rPr>
          <w:rFonts w:ascii="Arial" w:hAnsi="Arial" w:cs="Arial"/>
          <w:i/>
          <w:iCs/>
          <w:sz w:val="18"/>
          <w:szCs w:val="18"/>
        </w:rPr>
        <w:t>En el ámbito de las obligaciones internacionales reconocidas por el Estado mexicano, el artículo 19 del Pacto Internacional de Derechos Civiles y Políticos —ratificado por México el 23 de marzo de 1981— y el artículo 13 de la Convención Americana sobre Derechos Humanos garantizan el derecho de toda persona a buscar, recibir y difundir informaciones e ideas de toda índole. La Agenda 2030 para el Desarrollo Sostenible, adoptada mediante Resolución A/RES/70/1 de la Asamblea General de las Naciones Unidas, vincula a los gobiernos locales al cumplimiento del Objetivo de Desarrollo Sostenible 11 —ciudades y asentamientos humanos inclusivos, seguros, resilientes y sostenibles— y del ODS 16 —instituciones sólidas, acceso a la justicia e información pública—. La Nueva Agenda Urbana, adoptada en Quito en 2016, refuerza estos mandatos al exigir que las intervenciones urbanas de gran escala sean objeto de deliberación pública informada.</w:t>
      </w:r>
    </w:p>
    <w:p w14:paraId="190F7FE2" w14:textId="77777777" w:rsidR="00B32449" w:rsidRPr="00A7512E" w:rsidRDefault="00B32449" w:rsidP="00A7512E">
      <w:pPr>
        <w:jc w:val="both"/>
        <w:rPr>
          <w:rFonts w:ascii="Arial" w:hAnsi="Arial" w:cs="Arial"/>
          <w:i/>
          <w:iCs/>
          <w:sz w:val="18"/>
          <w:szCs w:val="18"/>
        </w:rPr>
      </w:pPr>
    </w:p>
    <w:p w14:paraId="7B53BC6D" w14:textId="02A9B2C8" w:rsidR="00A7512E" w:rsidRDefault="00A7512E" w:rsidP="00A7512E">
      <w:pPr>
        <w:jc w:val="both"/>
        <w:rPr>
          <w:rFonts w:ascii="Arial" w:hAnsi="Arial" w:cs="Arial"/>
          <w:i/>
          <w:iCs/>
          <w:sz w:val="18"/>
          <w:szCs w:val="18"/>
        </w:rPr>
      </w:pPr>
      <w:r w:rsidRPr="00A7512E">
        <w:rPr>
          <w:rFonts w:ascii="Arial" w:hAnsi="Arial" w:cs="Arial"/>
          <w:i/>
          <w:iCs/>
          <w:sz w:val="18"/>
          <w:szCs w:val="18"/>
        </w:rPr>
        <w:t>La Constitución Política del Estado de Jalisco establece las bases de la organización municipal y el alcance de las facultades del Ayuntamiento como órgano de gobierno colegiado.</w:t>
      </w:r>
      <w:r w:rsidRPr="00A7512E">
        <w:rPr>
          <w:rFonts w:ascii="Arial" w:hAnsi="Arial" w:cs="Arial"/>
          <w:i/>
          <w:iCs/>
          <w:sz w:val="18"/>
          <w:szCs w:val="18"/>
          <w:vertAlign w:val="superscript"/>
        </w:rPr>
        <w:footnoteReference w:id="21"/>
      </w:r>
    </w:p>
    <w:p w14:paraId="433C668B" w14:textId="77777777" w:rsidR="00B32449" w:rsidRPr="00A7512E" w:rsidRDefault="00B32449" w:rsidP="00A7512E">
      <w:pPr>
        <w:jc w:val="both"/>
        <w:rPr>
          <w:rFonts w:ascii="Arial" w:hAnsi="Arial" w:cs="Arial"/>
          <w:i/>
          <w:iCs/>
          <w:sz w:val="18"/>
          <w:szCs w:val="18"/>
        </w:rPr>
      </w:pPr>
    </w:p>
    <w:p w14:paraId="5670A71E" w14:textId="77777777" w:rsidR="00A7512E" w:rsidRPr="00A7512E" w:rsidRDefault="00A7512E" w:rsidP="00A7512E">
      <w:pPr>
        <w:jc w:val="both"/>
        <w:rPr>
          <w:rFonts w:ascii="Arial" w:hAnsi="Arial" w:cs="Arial"/>
          <w:i/>
          <w:iCs/>
          <w:sz w:val="18"/>
          <w:szCs w:val="18"/>
        </w:rPr>
      </w:pPr>
      <w:r w:rsidRPr="00A7512E">
        <w:rPr>
          <w:rFonts w:ascii="Arial" w:hAnsi="Arial" w:cs="Arial"/>
          <w:i/>
          <w:iCs/>
          <w:sz w:val="18"/>
          <w:szCs w:val="18"/>
        </w:rPr>
        <w:t>La Ley General de Transparencia y Acceso a la Información Pública (DOF 20-03-2025), establece que el Ayuntamiento, como sujeto obligado, debe difundir proactivamente la información relativa a convenios, acuerdos y participación en proyectos que involucren recursos o decisiones de interés público.</w:t>
      </w:r>
      <w:r w:rsidRPr="00A7512E">
        <w:rPr>
          <w:rFonts w:ascii="Arial" w:hAnsi="Arial" w:cs="Arial"/>
          <w:i/>
          <w:iCs/>
          <w:sz w:val="18"/>
          <w:szCs w:val="18"/>
          <w:vertAlign w:val="superscript"/>
        </w:rPr>
        <w:footnoteReference w:id="22"/>
      </w:r>
      <w:r w:rsidRPr="00A7512E">
        <w:rPr>
          <w:rFonts w:ascii="Arial" w:hAnsi="Arial" w:cs="Arial"/>
          <w:i/>
          <w:iCs/>
          <w:sz w:val="18"/>
          <w:szCs w:val="18"/>
        </w:rPr>
        <w:t xml:space="preserve"> El Código Urbano para el Estado de Jalisco, en sus artículos 10, fracción XIX y XX, y 284, regula las facultades municipales en materia de dictaminación urbanística, licencias de construcción y control de la edificación, incluyendo los actos de fusión y subdivisión de predios. El Reglamento para la Gestión Integral del Municipio de Guadalajara establece en sus artículos 7 y 131 los requisitos y procedimientos aplicables a los actos de fusión predial y a la compatibilidad de usos. La Ley de Patrimonio Cultural del Estado de Jalisco y sus Municipios obliga a todas las autoridades a actuar con especial diligencia frente a intervenciones en inmuebles catalogados.</w:t>
      </w:r>
    </w:p>
    <w:p w14:paraId="3AC81E1D" w14:textId="77777777" w:rsidR="00A7512E" w:rsidRPr="00A7512E" w:rsidRDefault="00A7512E" w:rsidP="00A7512E">
      <w:pPr>
        <w:jc w:val="both"/>
        <w:rPr>
          <w:rFonts w:ascii="Arial" w:hAnsi="Arial" w:cs="Arial"/>
          <w:i/>
          <w:iCs/>
          <w:sz w:val="18"/>
          <w:szCs w:val="18"/>
        </w:rPr>
      </w:pPr>
      <w:r w:rsidRPr="00A7512E">
        <w:rPr>
          <w:rFonts w:ascii="Arial" w:hAnsi="Arial" w:cs="Arial"/>
          <w:b/>
          <w:bCs/>
          <w:i/>
          <w:iCs/>
          <w:sz w:val="18"/>
          <w:szCs w:val="18"/>
        </w:rPr>
        <w:t>II. Antecedentes y Contexto</w:t>
      </w:r>
    </w:p>
    <w:p w14:paraId="2A380DD0" w14:textId="7F36ABB3" w:rsidR="00A7512E" w:rsidRDefault="00A7512E" w:rsidP="00A7512E">
      <w:pPr>
        <w:jc w:val="both"/>
        <w:rPr>
          <w:rFonts w:ascii="Arial" w:hAnsi="Arial" w:cs="Arial"/>
          <w:i/>
          <w:iCs/>
          <w:sz w:val="18"/>
          <w:szCs w:val="18"/>
        </w:rPr>
      </w:pPr>
      <w:r w:rsidRPr="00A7512E">
        <w:rPr>
          <w:rFonts w:ascii="Arial" w:hAnsi="Arial" w:cs="Arial"/>
          <w:i/>
          <w:iCs/>
          <w:sz w:val="18"/>
          <w:szCs w:val="18"/>
        </w:rPr>
        <w:t>El Instituto de Pensiones del Estado de Jalisco (IPEJAL) adquirió la manzana que anteriormente ocupaba el periódico El Informador, ubicada en el Centro Histórico de Guadalajara. El conjunto predial comprende siete registros catastrales: D65J2719001, D65J2719002, D65J2719003, D65J2719004, D65J2719005, D65J2719008 y D65J2719010, con domicilios en calle Independencia número 282, calle Pino Suárez número 146, calle Belén números 101, 125, 131 y 141, y calle Juan Manuel número 273, con una superficie total de 5,590.12 metros cuadrados según medición oficial y de 5,249.12 metros cuadrados según predial, conforme al Dictamen de Trazo, Usos y Destinos Específicos expediente 039/D1/2025/1940, emitido por el propio Ayuntamiento de Guadalajara el 12 de septiembre de 2025.</w:t>
      </w:r>
    </w:p>
    <w:p w14:paraId="6F65F4A0" w14:textId="77777777" w:rsidR="00B32449" w:rsidRPr="00A7512E" w:rsidRDefault="00B32449" w:rsidP="00A7512E">
      <w:pPr>
        <w:jc w:val="both"/>
        <w:rPr>
          <w:rFonts w:ascii="Arial" w:hAnsi="Arial" w:cs="Arial"/>
          <w:i/>
          <w:iCs/>
          <w:sz w:val="18"/>
          <w:szCs w:val="18"/>
        </w:rPr>
      </w:pPr>
    </w:p>
    <w:p w14:paraId="43769EC8" w14:textId="35668F0B" w:rsidR="00A7512E" w:rsidRDefault="00A7512E" w:rsidP="00A7512E">
      <w:pPr>
        <w:jc w:val="both"/>
        <w:rPr>
          <w:rFonts w:ascii="Arial" w:hAnsi="Arial" w:cs="Arial"/>
          <w:i/>
          <w:iCs/>
          <w:sz w:val="18"/>
          <w:szCs w:val="18"/>
        </w:rPr>
      </w:pPr>
      <w:r w:rsidRPr="00A7512E">
        <w:rPr>
          <w:rFonts w:ascii="Arial" w:hAnsi="Arial" w:cs="Arial"/>
          <w:i/>
          <w:iCs/>
          <w:sz w:val="18"/>
          <w:szCs w:val="18"/>
        </w:rPr>
        <w:t>El predio se ubica en la zonificación 084/RN/CS4/PA/GTD —Área de Renovación Urbana, en Perímetro A de la Zona de Protección del Centro Histórico, Generadora de Derechos de Desarrollo Urbano, con uso predominante de Comercio y Servicios Impacto Alto—, correspondiente al Distrito Urbano 1 Centro Metropolitano, Subdistrito Urbano 05 Centro Histórico, según el Plan Parcial de Desarrollo Urbano aprobado el 11 de diciembre de 2017 y publicado en Gaceta Municipal el 5 de enero de 2018. El DTU clasifica al predio como Monumento Histórico Civil Relevante por Determinación de Ley e Inmueble de Valor Artístico Ambiental, y certifica una altura máxima de 24 metros, un Coeficiente de Ocupación del Suelo de 0.80, un Coeficiente de Utilización del Suelo de 3.0 con un Incremento de 1.0, y una restricción posterior de 3 metros.</w:t>
      </w:r>
    </w:p>
    <w:p w14:paraId="3A8A68A5" w14:textId="77777777" w:rsidR="00B32449" w:rsidRPr="00A7512E" w:rsidRDefault="00B32449" w:rsidP="00A7512E">
      <w:pPr>
        <w:jc w:val="both"/>
        <w:rPr>
          <w:rFonts w:ascii="Arial" w:hAnsi="Arial" w:cs="Arial"/>
          <w:i/>
          <w:iCs/>
          <w:sz w:val="18"/>
          <w:szCs w:val="18"/>
        </w:rPr>
      </w:pPr>
    </w:p>
    <w:p w14:paraId="38B63DAB" w14:textId="6ADD5F00" w:rsidR="00A7512E" w:rsidRDefault="00A7512E" w:rsidP="00A7512E">
      <w:pPr>
        <w:jc w:val="both"/>
        <w:rPr>
          <w:rFonts w:ascii="Arial" w:hAnsi="Arial" w:cs="Arial"/>
          <w:i/>
          <w:iCs/>
          <w:sz w:val="18"/>
          <w:szCs w:val="18"/>
        </w:rPr>
      </w:pPr>
      <w:r w:rsidRPr="00A7512E">
        <w:rPr>
          <w:rFonts w:ascii="Arial" w:hAnsi="Arial" w:cs="Arial"/>
          <w:i/>
          <w:iCs/>
          <w:sz w:val="18"/>
          <w:szCs w:val="18"/>
        </w:rPr>
        <w:t>Para definir el proyecto arquitectónico del nuevo edificio, IPEJAL, la Secretaría de Cultura del Gobierno del Estado de Jalisco y el Fondo Estatal para la Cultura y las Artes convocaron el Concurso Estatal de Arquitectura publicado el 10 de febrero de 2026, cuya ceremonia de premiación se celebró el 24 de abril de 2026. El proyecto ganador contempla hasta 5 niveles sobre rasante, 2 niveles de sótano, una capacidad de ocupación mínima de 2,000 personas y 320 cajones de estacionamiento, con un área rentable mínima de 17,922 metros cuadrados, destinada en su totalidad al arrendamiento a terceros. Las bases del concurso reconocen expresamente que el Municipio de Guadalajara cuenta con un representante en el Comité Organizador del concurso.</w:t>
      </w:r>
    </w:p>
    <w:p w14:paraId="499273C4" w14:textId="77777777" w:rsidR="00B32449" w:rsidRPr="00A7512E" w:rsidRDefault="00B32449" w:rsidP="00A7512E">
      <w:pPr>
        <w:jc w:val="both"/>
        <w:rPr>
          <w:rFonts w:ascii="Arial" w:hAnsi="Arial" w:cs="Arial"/>
          <w:i/>
          <w:iCs/>
          <w:sz w:val="18"/>
          <w:szCs w:val="18"/>
        </w:rPr>
      </w:pPr>
    </w:p>
    <w:p w14:paraId="426888E3" w14:textId="12700E48" w:rsidR="00A7512E" w:rsidRDefault="00A7512E" w:rsidP="00A7512E">
      <w:pPr>
        <w:jc w:val="both"/>
        <w:rPr>
          <w:rFonts w:ascii="Arial" w:hAnsi="Arial" w:cs="Arial"/>
          <w:i/>
          <w:iCs/>
          <w:sz w:val="18"/>
          <w:szCs w:val="18"/>
        </w:rPr>
      </w:pPr>
      <w:r w:rsidRPr="00A7512E">
        <w:rPr>
          <w:rFonts w:ascii="Arial" w:hAnsi="Arial" w:cs="Arial"/>
          <w:i/>
          <w:iCs/>
          <w:sz w:val="18"/>
          <w:szCs w:val="18"/>
        </w:rPr>
        <w:lastRenderedPageBreak/>
        <w:t>La inversión de construcción estimada, calculada a un costo base de $25,000.00 pesos por metro cuadrado, oscila entre $528 y $783 millones de pesos dependiendo de la superficie que finalmente se construya, considerando los escenarios de aplicación del Incremento al Coeficiente de Utilización del Suelo y la incorporación de los dos niveles de sótano. Esta cifra contrasta con el premio mayor del concurso, fijado en $1,500,000.00 pesos con cargo a recursos públicos.</w:t>
      </w:r>
    </w:p>
    <w:p w14:paraId="6FE09F18" w14:textId="77777777" w:rsidR="00B32449" w:rsidRPr="00A7512E" w:rsidRDefault="00B32449" w:rsidP="00A7512E">
      <w:pPr>
        <w:jc w:val="both"/>
        <w:rPr>
          <w:rFonts w:ascii="Arial" w:hAnsi="Arial" w:cs="Arial"/>
          <w:i/>
          <w:iCs/>
          <w:sz w:val="18"/>
          <w:szCs w:val="18"/>
        </w:rPr>
      </w:pPr>
    </w:p>
    <w:p w14:paraId="1F35E6DF" w14:textId="77777777" w:rsidR="00B32449" w:rsidRDefault="00A7512E" w:rsidP="00B32449">
      <w:pPr>
        <w:jc w:val="both"/>
        <w:rPr>
          <w:rFonts w:ascii="Arial" w:hAnsi="Arial" w:cs="Arial"/>
          <w:i/>
          <w:iCs/>
          <w:sz w:val="18"/>
          <w:szCs w:val="18"/>
        </w:rPr>
      </w:pPr>
      <w:r w:rsidRPr="00A7512E">
        <w:rPr>
          <w:rFonts w:ascii="Arial" w:hAnsi="Arial" w:cs="Arial"/>
          <w:i/>
          <w:iCs/>
          <w:sz w:val="18"/>
          <w:szCs w:val="18"/>
        </w:rPr>
        <w:t>A pesar de la escala e importancia de este proyecto para el Centro Histórico de la ciudad, el Cabildo no ha recibido informe alguno sobre el alcance de la participación municipal, los términos de la representación ante el Comité Organizador, ni los compromisos urbanísticos, financieros o de infraestructura que el Ejecutivo Municipal haya adquirido o esté en proceso de adquirir en relación con la materialización del proyecto ganador.</w:t>
      </w:r>
    </w:p>
    <w:p w14:paraId="3CAFE3D6" w14:textId="77777777" w:rsidR="00B32449" w:rsidRDefault="00B32449" w:rsidP="00B32449">
      <w:pPr>
        <w:jc w:val="both"/>
        <w:rPr>
          <w:rFonts w:ascii="Arial" w:hAnsi="Arial" w:cs="Arial"/>
          <w:i/>
          <w:iCs/>
          <w:sz w:val="18"/>
          <w:szCs w:val="18"/>
        </w:rPr>
      </w:pPr>
    </w:p>
    <w:p w14:paraId="3E8D93D8" w14:textId="42C464AE" w:rsidR="00A7512E" w:rsidRDefault="00A7512E" w:rsidP="00B32449">
      <w:pPr>
        <w:jc w:val="both"/>
        <w:rPr>
          <w:rFonts w:ascii="Arial" w:hAnsi="Arial" w:cs="Arial"/>
          <w:b/>
          <w:bCs/>
          <w:i/>
          <w:iCs/>
          <w:sz w:val="18"/>
          <w:szCs w:val="18"/>
        </w:rPr>
      </w:pPr>
      <w:r w:rsidRPr="00A7512E">
        <w:rPr>
          <w:rFonts w:ascii="Arial" w:hAnsi="Arial" w:cs="Arial"/>
          <w:b/>
          <w:bCs/>
          <w:i/>
          <w:iCs/>
          <w:sz w:val="18"/>
          <w:szCs w:val="18"/>
        </w:rPr>
        <w:t>III. Análisis</w:t>
      </w:r>
    </w:p>
    <w:p w14:paraId="03573C2F" w14:textId="77777777" w:rsidR="00B32449" w:rsidRPr="00A7512E" w:rsidRDefault="00B32449" w:rsidP="00B32449">
      <w:pPr>
        <w:jc w:val="both"/>
        <w:rPr>
          <w:rFonts w:ascii="Arial" w:hAnsi="Arial" w:cs="Arial"/>
          <w:i/>
          <w:iCs/>
          <w:sz w:val="18"/>
          <w:szCs w:val="18"/>
        </w:rPr>
      </w:pPr>
    </w:p>
    <w:p w14:paraId="586D8F1F" w14:textId="44AC89CD" w:rsidR="00A7512E" w:rsidRDefault="00A7512E" w:rsidP="00A7512E">
      <w:pPr>
        <w:jc w:val="both"/>
        <w:rPr>
          <w:rFonts w:ascii="Arial" w:hAnsi="Arial" w:cs="Arial"/>
          <w:i/>
          <w:iCs/>
          <w:sz w:val="18"/>
          <w:szCs w:val="18"/>
        </w:rPr>
      </w:pPr>
      <w:r w:rsidRPr="00A7512E">
        <w:rPr>
          <w:rFonts w:ascii="Arial" w:hAnsi="Arial" w:cs="Arial"/>
          <w:i/>
          <w:iCs/>
          <w:sz w:val="18"/>
          <w:szCs w:val="18"/>
        </w:rPr>
        <w:t>El Ayuntamiento de Guadalajara, en su calidad de órgano de gobierno colegiado, tiene el deber constitucional y legal de conocer los términos en que el Municipio participa en proyectos de terceros que afectan directamente el territorio, el patrimonio edificado, la infraestructura y la normatividad urbanística de la ciudad. Tres aspectos merecen atención particularizada.</w:t>
      </w:r>
    </w:p>
    <w:p w14:paraId="2A2F5630" w14:textId="77777777" w:rsidR="00B32449" w:rsidRPr="00A7512E" w:rsidRDefault="00B32449" w:rsidP="00A7512E">
      <w:pPr>
        <w:jc w:val="both"/>
        <w:rPr>
          <w:rFonts w:ascii="Arial" w:hAnsi="Arial" w:cs="Arial"/>
          <w:i/>
          <w:iCs/>
          <w:sz w:val="18"/>
          <w:szCs w:val="18"/>
        </w:rPr>
      </w:pPr>
    </w:p>
    <w:p w14:paraId="7E18874D" w14:textId="750A4BAC" w:rsidR="00A7512E" w:rsidRDefault="00A7512E" w:rsidP="00A7512E">
      <w:pPr>
        <w:jc w:val="both"/>
        <w:rPr>
          <w:rFonts w:ascii="Arial" w:hAnsi="Arial" w:cs="Arial"/>
          <w:i/>
          <w:iCs/>
          <w:sz w:val="18"/>
          <w:szCs w:val="18"/>
        </w:rPr>
      </w:pPr>
      <w:r w:rsidRPr="00A7512E">
        <w:rPr>
          <w:rFonts w:ascii="Arial" w:hAnsi="Arial" w:cs="Arial"/>
          <w:i/>
          <w:iCs/>
          <w:sz w:val="18"/>
          <w:szCs w:val="18"/>
        </w:rPr>
        <w:t>En primer lugar, la eventual participación financiera del Municipio en el proyecto. La emisión del Dictamen de Trazo, Usos y Destinos, la habilitación del Incremento al Coeficiente de Utilización del Suelo y los actos de dictaminación subsecuentes generan ingresos para el Municipio, o bien pueden implicar exenciones o diferimientos de pago cuya naturaleza y cuantía el Cabildo tiene derecho a conocer..</w:t>
      </w:r>
    </w:p>
    <w:p w14:paraId="2705F654" w14:textId="77777777" w:rsidR="00B32449" w:rsidRPr="00A7512E" w:rsidRDefault="00B32449" w:rsidP="00A7512E">
      <w:pPr>
        <w:jc w:val="both"/>
        <w:rPr>
          <w:rFonts w:ascii="Arial" w:hAnsi="Arial" w:cs="Arial"/>
          <w:i/>
          <w:iCs/>
          <w:sz w:val="18"/>
          <w:szCs w:val="18"/>
        </w:rPr>
      </w:pPr>
    </w:p>
    <w:p w14:paraId="0E0B9C85" w14:textId="2AC7BD46" w:rsidR="00A7512E" w:rsidRDefault="00A7512E" w:rsidP="00A7512E">
      <w:pPr>
        <w:jc w:val="both"/>
        <w:rPr>
          <w:rFonts w:ascii="Arial" w:hAnsi="Arial" w:cs="Arial"/>
          <w:i/>
          <w:iCs/>
          <w:sz w:val="18"/>
          <w:szCs w:val="18"/>
        </w:rPr>
      </w:pPr>
      <w:r w:rsidRPr="00A7512E">
        <w:rPr>
          <w:rFonts w:ascii="Arial" w:hAnsi="Arial" w:cs="Arial"/>
          <w:i/>
          <w:iCs/>
          <w:sz w:val="18"/>
          <w:szCs w:val="18"/>
        </w:rPr>
        <w:t>En segundo lugar, los actos de fusión predial. El conjunto catastral, para la tramitación de la licencia de construcción como un solo desarrollo, deberá formalizarse un acto de fusión ante la Dirección de Ordenamiento del Territorio del Ayuntamiento de Guadalajara. El Ayuntamiento debe estar informado sobre el estado de ese proceso y sus implicaciones para el erario y para el registro patrimonial del Centro Histórico.</w:t>
      </w:r>
    </w:p>
    <w:p w14:paraId="4BB4E837" w14:textId="77777777" w:rsidR="00B32449" w:rsidRPr="00A7512E" w:rsidRDefault="00B32449" w:rsidP="00A7512E">
      <w:pPr>
        <w:jc w:val="both"/>
        <w:rPr>
          <w:rFonts w:ascii="Arial" w:hAnsi="Arial" w:cs="Arial"/>
          <w:i/>
          <w:iCs/>
          <w:sz w:val="18"/>
          <w:szCs w:val="18"/>
        </w:rPr>
      </w:pPr>
    </w:p>
    <w:p w14:paraId="6E80646B" w14:textId="763D7240" w:rsidR="00A7512E" w:rsidRDefault="00A7512E" w:rsidP="00A7512E">
      <w:pPr>
        <w:jc w:val="both"/>
        <w:rPr>
          <w:rFonts w:ascii="Arial" w:hAnsi="Arial" w:cs="Arial"/>
          <w:i/>
          <w:iCs/>
          <w:sz w:val="18"/>
          <w:szCs w:val="18"/>
        </w:rPr>
      </w:pPr>
      <w:r w:rsidRPr="00A7512E">
        <w:rPr>
          <w:rFonts w:ascii="Arial" w:hAnsi="Arial" w:cs="Arial"/>
          <w:i/>
          <w:iCs/>
          <w:sz w:val="18"/>
          <w:szCs w:val="18"/>
        </w:rPr>
        <w:t>En tercer lugar, la proyección de infraestructura municipal necesaria para dar abasto al proyecto. Un edificio con capacidad para 2,000 personas y 320 cajones de estacionamiento en una vialidad de jerarquía local dentro del Centro Histórico —como lo certifica el propio DTU al clasificar la vialidad circundante como Vialidad Local (VL)— implica demandas adicionales de agua potable y drenaje competencia de SIAPA, impactos en la red vial local regulados por el Reglamento de Movilidad, Transporte y Seguridad Vial de Guadalajara, y posibles requerimientos de ampliación o adecuación de infraestructura pública cuya atención recaerá sobre el Municipio. El Ayuntamiento requiere conocer si el Ejecutivo Municipal ha realizado estudios de impacto vial y de infraestructura, y cuál es la proyección de inversión pública que el proyecto ganador demandará del erario municipal.</w:t>
      </w:r>
    </w:p>
    <w:p w14:paraId="2E54ED26" w14:textId="77777777" w:rsidR="00B32449" w:rsidRPr="00A7512E" w:rsidRDefault="00B32449" w:rsidP="00A7512E">
      <w:pPr>
        <w:jc w:val="both"/>
        <w:rPr>
          <w:rFonts w:ascii="Arial" w:hAnsi="Arial" w:cs="Arial"/>
          <w:i/>
          <w:iCs/>
          <w:sz w:val="18"/>
          <w:szCs w:val="18"/>
        </w:rPr>
      </w:pPr>
    </w:p>
    <w:p w14:paraId="4E994F5C" w14:textId="0B1A93DD" w:rsidR="00A7512E" w:rsidRDefault="00A7512E" w:rsidP="00A7512E">
      <w:pPr>
        <w:jc w:val="both"/>
        <w:rPr>
          <w:rFonts w:ascii="Arial" w:hAnsi="Arial" w:cs="Arial"/>
          <w:b/>
          <w:bCs/>
          <w:i/>
          <w:iCs/>
          <w:sz w:val="18"/>
          <w:szCs w:val="18"/>
        </w:rPr>
      </w:pPr>
      <w:r w:rsidRPr="00A7512E">
        <w:rPr>
          <w:rFonts w:ascii="Arial" w:hAnsi="Arial" w:cs="Arial"/>
          <w:b/>
          <w:bCs/>
          <w:i/>
          <w:iCs/>
          <w:sz w:val="18"/>
          <w:szCs w:val="18"/>
        </w:rPr>
        <w:t>IV. Repercusiones</w:t>
      </w:r>
    </w:p>
    <w:p w14:paraId="15A73C96" w14:textId="77777777" w:rsidR="00B32449" w:rsidRPr="00A7512E" w:rsidRDefault="00B32449" w:rsidP="00A7512E">
      <w:pPr>
        <w:jc w:val="both"/>
        <w:rPr>
          <w:rFonts w:ascii="Arial" w:hAnsi="Arial" w:cs="Arial"/>
          <w:i/>
          <w:iCs/>
          <w:sz w:val="18"/>
          <w:szCs w:val="18"/>
        </w:rPr>
      </w:pPr>
    </w:p>
    <w:p w14:paraId="6A866B3D" w14:textId="4BCBFBEA" w:rsidR="00A7512E" w:rsidRPr="00B32449" w:rsidRDefault="00A7512E" w:rsidP="001469A4">
      <w:pPr>
        <w:numPr>
          <w:ilvl w:val="0"/>
          <w:numId w:val="31"/>
        </w:numPr>
        <w:pBdr>
          <w:top w:val="nil"/>
          <w:left w:val="nil"/>
          <w:bottom w:val="nil"/>
          <w:right w:val="nil"/>
          <w:between w:val="nil"/>
        </w:pBdr>
        <w:jc w:val="both"/>
        <w:rPr>
          <w:rFonts w:ascii="Arial" w:hAnsi="Arial" w:cs="Arial"/>
          <w:i/>
          <w:iCs/>
          <w:sz w:val="18"/>
          <w:szCs w:val="18"/>
        </w:rPr>
      </w:pPr>
      <w:r w:rsidRPr="00A7512E">
        <w:rPr>
          <w:rFonts w:ascii="Arial" w:hAnsi="Arial" w:cs="Arial"/>
          <w:b/>
          <w:bCs/>
          <w:i/>
          <w:iCs/>
          <w:color w:val="000000"/>
          <w:sz w:val="18"/>
          <w:szCs w:val="18"/>
        </w:rPr>
        <w:t>Jurídicas.</w:t>
      </w:r>
      <w:r w:rsidRPr="00A7512E">
        <w:rPr>
          <w:rFonts w:ascii="Arial" w:hAnsi="Arial" w:cs="Arial"/>
          <w:i/>
          <w:iCs/>
          <w:color w:val="000000"/>
          <w:sz w:val="18"/>
          <w:szCs w:val="18"/>
        </w:rPr>
        <w:t xml:space="preserve"> El presente acuerdo activa las facultades de control y vigilancia del Cabildo sobre el Ejecutivo Municipal, en estricto apego al principio de rendición de cuentas consagrado en los artículos 6° y 134 de la CPEUM y en los artículos 20 y 21 de la LGTAIP (DOF 20-03-2025). No genera obligaciones jurídicas nuevas; hace exigibles las existentes.</w:t>
      </w:r>
    </w:p>
    <w:p w14:paraId="6B8C2D67" w14:textId="77777777" w:rsidR="00B32449" w:rsidRPr="00A7512E" w:rsidRDefault="00B32449" w:rsidP="00B32449">
      <w:pPr>
        <w:pBdr>
          <w:top w:val="nil"/>
          <w:left w:val="nil"/>
          <w:bottom w:val="nil"/>
          <w:right w:val="nil"/>
          <w:between w:val="nil"/>
        </w:pBdr>
        <w:ind w:left="720"/>
        <w:jc w:val="both"/>
        <w:rPr>
          <w:rFonts w:ascii="Arial" w:hAnsi="Arial" w:cs="Arial"/>
          <w:i/>
          <w:iCs/>
          <w:sz w:val="18"/>
          <w:szCs w:val="18"/>
        </w:rPr>
      </w:pPr>
    </w:p>
    <w:p w14:paraId="41CCF5CD" w14:textId="7BB6A9BF" w:rsidR="00A7512E" w:rsidRPr="00B32449" w:rsidRDefault="00A7512E" w:rsidP="001469A4">
      <w:pPr>
        <w:numPr>
          <w:ilvl w:val="0"/>
          <w:numId w:val="31"/>
        </w:numPr>
        <w:pBdr>
          <w:top w:val="nil"/>
          <w:left w:val="nil"/>
          <w:bottom w:val="nil"/>
          <w:right w:val="nil"/>
          <w:between w:val="nil"/>
        </w:pBdr>
        <w:jc w:val="both"/>
        <w:rPr>
          <w:rFonts w:ascii="Arial" w:hAnsi="Arial" w:cs="Arial"/>
          <w:i/>
          <w:iCs/>
          <w:sz w:val="18"/>
          <w:szCs w:val="18"/>
        </w:rPr>
      </w:pPr>
      <w:r w:rsidRPr="00A7512E">
        <w:rPr>
          <w:rFonts w:ascii="Arial" w:hAnsi="Arial" w:cs="Arial"/>
          <w:b/>
          <w:bCs/>
          <w:i/>
          <w:iCs/>
          <w:color w:val="000000"/>
          <w:sz w:val="18"/>
          <w:szCs w:val="18"/>
        </w:rPr>
        <w:t>Presupuestales.</w:t>
      </w:r>
      <w:r w:rsidRPr="00A7512E">
        <w:rPr>
          <w:rFonts w:ascii="Arial" w:hAnsi="Arial" w:cs="Arial"/>
          <w:i/>
          <w:iCs/>
          <w:color w:val="000000"/>
          <w:sz w:val="18"/>
          <w:szCs w:val="18"/>
        </w:rPr>
        <w:t xml:space="preserve"> La comparecencia solicitada no implica erogación de recursos adicionales, pues se realizará en las instalaciones y con los medios ordinarios del Ayuntamiento.</w:t>
      </w:r>
    </w:p>
    <w:p w14:paraId="299B02CB" w14:textId="77777777" w:rsidR="00B32449" w:rsidRPr="00A7512E" w:rsidRDefault="00B32449" w:rsidP="00B32449">
      <w:pPr>
        <w:pBdr>
          <w:top w:val="nil"/>
          <w:left w:val="nil"/>
          <w:bottom w:val="nil"/>
          <w:right w:val="nil"/>
          <w:between w:val="nil"/>
        </w:pBdr>
        <w:jc w:val="both"/>
        <w:rPr>
          <w:rFonts w:ascii="Arial" w:hAnsi="Arial" w:cs="Arial"/>
          <w:i/>
          <w:iCs/>
          <w:sz w:val="18"/>
          <w:szCs w:val="18"/>
        </w:rPr>
      </w:pPr>
    </w:p>
    <w:p w14:paraId="6EFE8FDD" w14:textId="7C0094ED" w:rsidR="00A7512E" w:rsidRPr="00B32449" w:rsidRDefault="00A7512E" w:rsidP="001469A4">
      <w:pPr>
        <w:numPr>
          <w:ilvl w:val="0"/>
          <w:numId w:val="31"/>
        </w:numPr>
        <w:pBdr>
          <w:top w:val="nil"/>
          <w:left w:val="nil"/>
          <w:bottom w:val="nil"/>
          <w:right w:val="nil"/>
          <w:between w:val="nil"/>
        </w:pBdr>
        <w:jc w:val="both"/>
        <w:rPr>
          <w:rFonts w:ascii="Arial" w:hAnsi="Arial" w:cs="Arial"/>
          <w:i/>
          <w:iCs/>
          <w:sz w:val="18"/>
          <w:szCs w:val="18"/>
        </w:rPr>
      </w:pPr>
      <w:r w:rsidRPr="00A7512E">
        <w:rPr>
          <w:rFonts w:ascii="Arial" w:hAnsi="Arial" w:cs="Arial"/>
          <w:b/>
          <w:bCs/>
          <w:i/>
          <w:iCs/>
          <w:color w:val="000000"/>
          <w:sz w:val="18"/>
          <w:szCs w:val="18"/>
        </w:rPr>
        <w:t>Laborales.</w:t>
      </w:r>
      <w:r w:rsidRPr="00A7512E">
        <w:rPr>
          <w:rFonts w:ascii="Arial" w:hAnsi="Arial" w:cs="Arial"/>
          <w:i/>
          <w:iCs/>
          <w:color w:val="000000"/>
          <w:sz w:val="18"/>
          <w:szCs w:val="18"/>
        </w:rPr>
        <w:t xml:space="preserve"> La presente iniciativa no conlleva repercusiones en esta materia.</w:t>
      </w:r>
    </w:p>
    <w:p w14:paraId="3D5E2F93" w14:textId="77777777" w:rsidR="00B32449" w:rsidRPr="00A7512E" w:rsidRDefault="00B32449" w:rsidP="00B32449">
      <w:pPr>
        <w:pBdr>
          <w:top w:val="nil"/>
          <w:left w:val="nil"/>
          <w:bottom w:val="nil"/>
          <w:right w:val="nil"/>
          <w:between w:val="nil"/>
        </w:pBdr>
        <w:jc w:val="both"/>
        <w:rPr>
          <w:rFonts w:ascii="Arial" w:hAnsi="Arial" w:cs="Arial"/>
          <w:i/>
          <w:iCs/>
          <w:sz w:val="18"/>
          <w:szCs w:val="18"/>
        </w:rPr>
      </w:pPr>
    </w:p>
    <w:p w14:paraId="36E1FBAF" w14:textId="6BED8A48" w:rsidR="00A7512E" w:rsidRPr="00B32449" w:rsidRDefault="00A7512E" w:rsidP="001469A4">
      <w:pPr>
        <w:numPr>
          <w:ilvl w:val="0"/>
          <w:numId w:val="31"/>
        </w:numPr>
        <w:pBdr>
          <w:top w:val="nil"/>
          <w:left w:val="nil"/>
          <w:bottom w:val="nil"/>
          <w:right w:val="nil"/>
          <w:between w:val="nil"/>
        </w:pBdr>
        <w:jc w:val="both"/>
        <w:rPr>
          <w:rFonts w:ascii="Arial" w:hAnsi="Arial" w:cs="Arial"/>
          <w:i/>
          <w:iCs/>
          <w:sz w:val="18"/>
          <w:szCs w:val="18"/>
        </w:rPr>
      </w:pPr>
      <w:r w:rsidRPr="00A7512E">
        <w:rPr>
          <w:rFonts w:ascii="Arial" w:hAnsi="Arial" w:cs="Arial"/>
          <w:b/>
          <w:bCs/>
          <w:i/>
          <w:iCs/>
          <w:color w:val="000000"/>
          <w:sz w:val="18"/>
          <w:szCs w:val="18"/>
        </w:rPr>
        <w:t>Sociales.</w:t>
      </w:r>
      <w:r w:rsidRPr="00A7512E">
        <w:rPr>
          <w:rFonts w:ascii="Arial" w:hAnsi="Arial" w:cs="Arial"/>
          <w:i/>
          <w:iCs/>
          <w:color w:val="000000"/>
          <w:sz w:val="18"/>
          <w:szCs w:val="18"/>
        </w:rPr>
        <w:t xml:space="preserve"> La ciudadanía de Guadalajara tiene un legítimo interés en conocer la visión y los compromisos del Municipio frente a la transformación de un inmueble patrimonial emblemático del Centro Histórico. La comparecencia contribuirá a una deliberación pública informada sobre el futuro de ese espacio.</w:t>
      </w:r>
    </w:p>
    <w:p w14:paraId="12DED416" w14:textId="77777777" w:rsidR="00B32449" w:rsidRPr="00A7512E" w:rsidRDefault="00B32449" w:rsidP="00B32449">
      <w:pPr>
        <w:pBdr>
          <w:top w:val="nil"/>
          <w:left w:val="nil"/>
          <w:bottom w:val="nil"/>
          <w:right w:val="nil"/>
          <w:between w:val="nil"/>
        </w:pBdr>
        <w:jc w:val="both"/>
        <w:rPr>
          <w:rFonts w:ascii="Arial" w:hAnsi="Arial" w:cs="Arial"/>
          <w:i/>
          <w:iCs/>
          <w:sz w:val="18"/>
          <w:szCs w:val="18"/>
        </w:rPr>
      </w:pPr>
    </w:p>
    <w:p w14:paraId="16813FB8" w14:textId="77777777" w:rsidR="00A7512E" w:rsidRPr="00A7512E" w:rsidRDefault="00A7512E" w:rsidP="00A7512E">
      <w:pPr>
        <w:jc w:val="both"/>
        <w:rPr>
          <w:rFonts w:ascii="Arial" w:hAnsi="Arial" w:cs="Arial"/>
          <w:i/>
          <w:iCs/>
          <w:sz w:val="18"/>
          <w:szCs w:val="18"/>
        </w:rPr>
      </w:pPr>
      <w:r w:rsidRPr="00A7512E">
        <w:rPr>
          <w:rFonts w:ascii="Arial" w:hAnsi="Arial" w:cs="Arial"/>
          <w:i/>
          <w:iCs/>
          <w:sz w:val="18"/>
          <w:szCs w:val="18"/>
        </w:rPr>
        <w:lastRenderedPageBreak/>
        <w:t>Por lo anteriormente expuesto, y con fundamento en los artículos 1°, 6°, 8°, 115 y 134 de la Constitución Política de los Estados Unidos Mexicanos; 19 del Pacto Internacional de Derechos Civiles y Políticos; 13 de la Convención Americana sobre Derechos Humanos; ODS 11 y 16 de la Agenda 2030; 36, 46 y 50 de la Constitución Política del Estado de Jalisco; 37, fracción II, 41, fracción II, y 50, fracción I, de la LGAPMEJ; 20 y 21 de la Ley General de Transparencia y Acceso a la Información Pública (DOF 20-03-2025); 10, fracción XIX y XX, y 284 del Código Urbano para el Estado de Jalisco; 7 y 131 del Reglamento para la Gestión Integral del Municipio de Guadalajara; y 86, 87, 90, 91 y 92 del Código de Gobierno del Municipio de Guadalajara, someto a consideración de este Honorable Ayuntamiento el siguiente:</w:t>
      </w:r>
    </w:p>
    <w:p w14:paraId="777632D5" w14:textId="77777777" w:rsidR="00A7512E" w:rsidRPr="00A7512E" w:rsidRDefault="00A7512E" w:rsidP="00A7512E">
      <w:pPr>
        <w:rPr>
          <w:rFonts w:ascii="Arial" w:hAnsi="Arial" w:cs="Arial"/>
          <w:i/>
          <w:iCs/>
          <w:sz w:val="18"/>
          <w:szCs w:val="18"/>
        </w:rPr>
      </w:pPr>
    </w:p>
    <w:p w14:paraId="0C89100A" w14:textId="77777777" w:rsidR="00A7512E" w:rsidRPr="00A7512E" w:rsidRDefault="00A7512E" w:rsidP="00A7512E">
      <w:pPr>
        <w:jc w:val="center"/>
        <w:rPr>
          <w:rFonts w:ascii="Arial" w:hAnsi="Arial" w:cs="Arial"/>
          <w:i/>
          <w:iCs/>
          <w:sz w:val="18"/>
          <w:szCs w:val="18"/>
        </w:rPr>
      </w:pPr>
      <w:r w:rsidRPr="00A7512E">
        <w:rPr>
          <w:rFonts w:ascii="Arial" w:hAnsi="Arial" w:cs="Arial"/>
          <w:b/>
          <w:bCs/>
          <w:i/>
          <w:iCs/>
          <w:sz w:val="18"/>
          <w:szCs w:val="18"/>
        </w:rPr>
        <w:t>ACUERDO</w:t>
      </w:r>
    </w:p>
    <w:p w14:paraId="01391073" w14:textId="77777777" w:rsidR="00A7512E" w:rsidRPr="00A7512E" w:rsidRDefault="00A7512E" w:rsidP="00A7512E">
      <w:pPr>
        <w:rPr>
          <w:rFonts w:ascii="Arial" w:hAnsi="Arial" w:cs="Arial"/>
          <w:i/>
          <w:iCs/>
          <w:sz w:val="18"/>
          <w:szCs w:val="18"/>
        </w:rPr>
      </w:pPr>
    </w:p>
    <w:p w14:paraId="0538C3D4" w14:textId="28D3FF66" w:rsidR="00A7512E" w:rsidRDefault="00A7512E" w:rsidP="00A7512E">
      <w:pPr>
        <w:jc w:val="both"/>
        <w:rPr>
          <w:rFonts w:ascii="Arial" w:hAnsi="Arial" w:cs="Arial"/>
          <w:i/>
          <w:iCs/>
          <w:sz w:val="18"/>
          <w:szCs w:val="18"/>
        </w:rPr>
      </w:pPr>
      <w:r w:rsidRPr="00A7512E">
        <w:rPr>
          <w:rFonts w:ascii="Arial" w:hAnsi="Arial" w:cs="Arial"/>
          <w:b/>
          <w:bCs/>
          <w:i/>
          <w:iCs/>
          <w:sz w:val="18"/>
          <w:szCs w:val="18"/>
        </w:rPr>
        <w:t xml:space="preserve">PRIMERO. </w:t>
      </w:r>
      <w:r w:rsidRPr="00A7512E">
        <w:rPr>
          <w:rFonts w:ascii="Arial" w:hAnsi="Arial" w:cs="Arial"/>
          <w:i/>
          <w:iCs/>
          <w:sz w:val="18"/>
          <w:szCs w:val="18"/>
        </w:rPr>
        <w:t>El H. Ayuntamiento Constitucional de Guadalajara solicita al Jefe de la Oficina Ejecutiva de Presidencia para que comparezca ante las Comisiones Edilicias de Hacienda y Patrimonio, así como Transparencia y Anticorrupción, en un plazo no mayor a treinta días hábiles contados a partir de la notificación del presente acuerdo, a fin de informar sobre las políticas del Municipio en relación con el proyecto de edificación en los predios ubicados en calle Independencia número 282, calle Pino Suárez número 146, calle Belén números 101, 125, 131 y 141, y calle Juan Manuel número 273, todos en la Zona Centro de esta ciudad, objeto del Concurso Estatal de Arquitectura convocado por el Instituto de Pensiones del Estado de Jalisco. De manera enunciativa más no limitativa, la comparecencia deberá abarcar los siguientes puntos:</w:t>
      </w:r>
    </w:p>
    <w:p w14:paraId="3EB4A197" w14:textId="77777777" w:rsidR="00B32449" w:rsidRPr="00A7512E" w:rsidRDefault="00B32449" w:rsidP="00A7512E">
      <w:pPr>
        <w:jc w:val="both"/>
        <w:rPr>
          <w:rFonts w:ascii="Arial" w:hAnsi="Arial" w:cs="Arial"/>
          <w:i/>
          <w:iCs/>
          <w:sz w:val="18"/>
          <w:szCs w:val="18"/>
        </w:rPr>
      </w:pPr>
    </w:p>
    <w:p w14:paraId="6DBD4A65" w14:textId="32A80675" w:rsidR="00A7512E" w:rsidRPr="00B32449" w:rsidRDefault="00A7512E" w:rsidP="001469A4">
      <w:pPr>
        <w:numPr>
          <w:ilvl w:val="0"/>
          <w:numId w:val="30"/>
        </w:numPr>
        <w:pBdr>
          <w:top w:val="nil"/>
          <w:left w:val="nil"/>
          <w:bottom w:val="nil"/>
          <w:right w:val="nil"/>
          <w:between w:val="nil"/>
        </w:pBdr>
        <w:jc w:val="both"/>
        <w:rPr>
          <w:rFonts w:ascii="Arial" w:hAnsi="Arial" w:cs="Arial"/>
          <w:i/>
          <w:iCs/>
          <w:sz w:val="18"/>
          <w:szCs w:val="18"/>
        </w:rPr>
      </w:pPr>
      <w:r w:rsidRPr="00A7512E">
        <w:rPr>
          <w:rFonts w:ascii="Arial" w:hAnsi="Arial" w:cs="Arial"/>
          <w:i/>
          <w:iCs/>
          <w:color w:val="000000"/>
          <w:sz w:val="18"/>
          <w:szCs w:val="18"/>
        </w:rPr>
        <w:t>La existencia o no de participación financiera del Municipio de Guadalajara en el proyecto, incluyendo cualquier ingreso generado, diferimiento, exención o compromiso de gasto vinculado al Dictamen de Trazo, Usos y Destinos Específicos expediente 039/D1/2025/1940, al Incremento al Coeficiente de Utilización del Suelo certificado en dicho instrumento, y a la representación municipal en el Comité Organizador del concurso.</w:t>
      </w:r>
    </w:p>
    <w:p w14:paraId="730C7FDB" w14:textId="77777777" w:rsidR="00B32449" w:rsidRPr="00A7512E" w:rsidRDefault="00B32449" w:rsidP="00B32449">
      <w:pPr>
        <w:pBdr>
          <w:top w:val="nil"/>
          <w:left w:val="nil"/>
          <w:bottom w:val="nil"/>
          <w:right w:val="nil"/>
          <w:between w:val="nil"/>
        </w:pBdr>
        <w:ind w:left="720"/>
        <w:jc w:val="both"/>
        <w:rPr>
          <w:rFonts w:ascii="Arial" w:hAnsi="Arial" w:cs="Arial"/>
          <w:i/>
          <w:iCs/>
          <w:sz w:val="18"/>
          <w:szCs w:val="18"/>
        </w:rPr>
      </w:pPr>
    </w:p>
    <w:p w14:paraId="11DBFABD" w14:textId="4191EE18" w:rsidR="00A7512E" w:rsidRPr="00B32449" w:rsidRDefault="00A7512E" w:rsidP="001469A4">
      <w:pPr>
        <w:numPr>
          <w:ilvl w:val="0"/>
          <w:numId w:val="30"/>
        </w:numPr>
        <w:pBdr>
          <w:top w:val="nil"/>
          <w:left w:val="nil"/>
          <w:bottom w:val="nil"/>
          <w:right w:val="nil"/>
          <w:between w:val="nil"/>
        </w:pBdr>
        <w:jc w:val="both"/>
        <w:rPr>
          <w:rFonts w:ascii="Arial" w:hAnsi="Arial" w:cs="Arial"/>
          <w:i/>
          <w:iCs/>
          <w:sz w:val="18"/>
          <w:szCs w:val="18"/>
        </w:rPr>
      </w:pPr>
      <w:r w:rsidRPr="00A7512E">
        <w:rPr>
          <w:rFonts w:ascii="Arial" w:hAnsi="Arial" w:cs="Arial"/>
          <w:i/>
          <w:iCs/>
          <w:color w:val="000000"/>
          <w:sz w:val="18"/>
          <w:szCs w:val="18"/>
        </w:rPr>
        <w:t>El estado que guardan los actos de fusión predial de los siete registros catastrales comprendidos en el proyecto —D65J2719001, D65J2719002, D65J2719003, D65J2719004, D65J2719005, D65J2719008 y D65J2719010— incluyendo si se han presentado solicitudes de fusión, el estado de su tramitación ante la Dirección de Ordenamiento del Territorio, y las implicaciones de dicho proceso para el registro patrimonial y catastral del Centro Histórico.</w:t>
      </w:r>
    </w:p>
    <w:p w14:paraId="1667DA2D" w14:textId="77777777" w:rsidR="00B32449" w:rsidRPr="00A7512E" w:rsidRDefault="00B32449" w:rsidP="00B32449">
      <w:pPr>
        <w:pBdr>
          <w:top w:val="nil"/>
          <w:left w:val="nil"/>
          <w:bottom w:val="nil"/>
          <w:right w:val="nil"/>
          <w:between w:val="nil"/>
        </w:pBdr>
        <w:jc w:val="both"/>
        <w:rPr>
          <w:rFonts w:ascii="Arial" w:hAnsi="Arial" w:cs="Arial"/>
          <w:i/>
          <w:iCs/>
          <w:sz w:val="18"/>
          <w:szCs w:val="18"/>
        </w:rPr>
      </w:pPr>
    </w:p>
    <w:p w14:paraId="3F2EEA6B" w14:textId="3CFD4D25" w:rsidR="00A7512E" w:rsidRPr="00B32449" w:rsidRDefault="00A7512E" w:rsidP="001469A4">
      <w:pPr>
        <w:numPr>
          <w:ilvl w:val="0"/>
          <w:numId w:val="30"/>
        </w:numPr>
        <w:pBdr>
          <w:top w:val="nil"/>
          <w:left w:val="nil"/>
          <w:bottom w:val="nil"/>
          <w:right w:val="nil"/>
          <w:between w:val="nil"/>
        </w:pBdr>
        <w:jc w:val="both"/>
        <w:rPr>
          <w:rFonts w:ascii="Arial" w:hAnsi="Arial" w:cs="Arial"/>
          <w:i/>
          <w:iCs/>
          <w:sz w:val="18"/>
          <w:szCs w:val="18"/>
        </w:rPr>
      </w:pPr>
      <w:r w:rsidRPr="00A7512E">
        <w:rPr>
          <w:rFonts w:ascii="Arial" w:hAnsi="Arial" w:cs="Arial"/>
          <w:i/>
          <w:iCs/>
          <w:color w:val="000000"/>
          <w:sz w:val="18"/>
          <w:szCs w:val="18"/>
        </w:rPr>
        <w:t>La proyección de infraestructura municipal necesaria para dar abasto al proyecto ganador del concurso en los términos de sus bases, incluyendo la capacidad de la red de agua potable y drenaje operada por el Sistema Intermunicipal de los Servicios de Agua Potable y Alcantarillado, el impacto vial sobre las vialidades locales circundantes conforme al Reglamento de Movilidad, Transporte y Seguridad Vial de Guadalajara, y cualquier estudio de impacto urbano o vial que el Ejecutivo Municipal haya realizado o encargado en relación con el proyecto.</w:t>
      </w:r>
    </w:p>
    <w:p w14:paraId="5C855776" w14:textId="77777777" w:rsidR="00B32449" w:rsidRPr="00A7512E" w:rsidRDefault="00B32449" w:rsidP="00B32449">
      <w:pPr>
        <w:pBdr>
          <w:top w:val="nil"/>
          <w:left w:val="nil"/>
          <w:bottom w:val="nil"/>
          <w:right w:val="nil"/>
          <w:between w:val="nil"/>
        </w:pBdr>
        <w:jc w:val="both"/>
        <w:rPr>
          <w:rFonts w:ascii="Arial" w:hAnsi="Arial" w:cs="Arial"/>
          <w:i/>
          <w:iCs/>
          <w:sz w:val="18"/>
          <w:szCs w:val="18"/>
        </w:rPr>
      </w:pPr>
    </w:p>
    <w:p w14:paraId="1A330869" w14:textId="67F9AF1D" w:rsidR="009C4727" w:rsidRDefault="00A7512E" w:rsidP="001E2F02">
      <w:pPr>
        <w:jc w:val="both"/>
        <w:rPr>
          <w:rFonts w:ascii="Arial" w:hAnsi="Arial" w:cs="Arial"/>
          <w:i/>
          <w:iCs/>
          <w:sz w:val="18"/>
          <w:szCs w:val="18"/>
        </w:rPr>
      </w:pPr>
      <w:r w:rsidRPr="00A7512E">
        <w:rPr>
          <w:rFonts w:ascii="Arial" w:hAnsi="Arial" w:cs="Arial"/>
          <w:b/>
          <w:bCs/>
          <w:i/>
          <w:iCs/>
          <w:sz w:val="18"/>
          <w:szCs w:val="18"/>
        </w:rPr>
        <w:t xml:space="preserve">SEGUNDO. </w:t>
      </w:r>
      <w:r w:rsidRPr="00A7512E">
        <w:rPr>
          <w:rFonts w:ascii="Arial" w:hAnsi="Arial" w:cs="Arial"/>
          <w:i/>
          <w:iCs/>
          <w:sz w:val="18"/>
          <w:szCs w:val="18"/>
        </w:rPr>
        <w:t>Notifíquese el presente acuerdo al Jefe de la Oficina Ejecutiva de Presidencia del Ayuntamiento de Guadalajara para los efectos conducentes</w:t>
      </w:r>
      <w:r w:rsidR="00B32449">
        <w:rPr>
          <w:rFonts w:ascii="Arial" w:hAnsi="Arial" w:cs="Arial"/>
          <w:i/>
          <w:iCs/>
          <w:sz w:val="18"/>
          <w:szCs w:val="18"/>
        </w:rPr>
        <w:t>”</w:t>
      </w:r>
      <w:r w:rsidRPr="00A7512E">
        <w:rPr>
          <w:rFonts w:ascii="Arial" w:hAnsi="Arial" w:cs="Arial"/>
          <w:i/>
          <w:iCs/>
          <w:sz w:val="18"/>
          <w:szCs w:val="18"/>
        </w:rPr>
        <w:t>.</w:t>
      </w:r>
    </w:p>
    <w:p w14:paraId="0AEAD790" w14:textId="77777777" w:rsidR="00B32449" w:rsidRPr="00B32449" w:rsidRDefault="00B32449" w:rsidP="001E2F02">
      <w:pPr>
        <w:jc w:val="both"/>
        <w:rPr>
          <w:rFonts w:ascii="Arial" w:hAnsi="Arial" w:cs="Arial"/>
          <w:i/>
          <w:iCs/>
          <w:sz w:val="18"/>
          <w:szCs w:val="18"/>
        </w:rPr>
      </w:pPr>
    </w:p>
    <w:p w14:paraId="441F1F43" w14:textId="700EFD85" w:rsidR="009C4727" w:rsidRPr="001E2F02" w:rsidRDefault="009C4727" w:rsidP="001E2F02">
      <w:pPr>
        <w:jc w:val="both"/>
        <w:rPr>
          <w:rFonts w:ascii="Arial" w:eastAsia="Calibri" w:hAnsi="Arial" w:cs="Arial"/>
          <w:sz w:val="24"/>
          <w:szCs w:val="24"/>
        </w:rPr>
      </w:pPr>
      <w:r w:rsidRPr="001E2F02">
        <w:rPr>
          <w:rFonts w:ascii="Arial" w:eastAsia="Calibri" w:hAnsi="Arial" w:cs="Arial"/>
          <w:b/>
          <w:bCs/>
          <w:sz w:val="24"/>
          <w:szCs w:val="24"/>
        </w:rPr>
        <w:t xml:space="preserve">El Regidor Juan Alberto Salinas Macías: </w:t>
      </w:r>
      <w:r w:rsidR="00C62AA2" w:rsidRPr="001E2F02">
        <w:rPr>
          <w:rFonts w:ascii="Arial" w:eastAsia="Calibri" w:hAnsi="Arial" w:cs="Arial"/>
          <w:sz w:val="24"/>
          <w:szCs w:val="24"/>
        </w:rPr>
        <w:t xml:space="preserve">La siguiente iniciativa tiene como objeto un elemento que considero es completamente básico. En Guadalajara hay un problema de percepción en este momento a partir de lo que señala el </w:t>
      </w:r>
      <w:r w:rsidRPr="001E2F02">
        <w:rPr>
          <w:rFonts w:ascii="Arial" w:eastAsia="Calibri" w:hAnsi="Arial" w:cs="Arial"/>
          <w:sz w:val="24"/>
          <w:szCs w:val="24"/>
        </w:rPr>
        <w:t>INEGI</w:t>
      </w:r>
      <w:r w:rsidR="00C62AA2" w:rsidRPr="001E2F02">
        <w:rPr>
          <w:rFonts w:ascii="Arial" w:eastAsia="Calibri" w:hAnsi="Arial" w:cs="Arial"/>
          <w:sz w:val="24"/>
          <w:szCs w:val="24"/>
        </w:rPr>
        <w:t xml:space="preserve"> de inseguridad. </w:t>
      </w:r>
    </w:p>
    <w:p w14:paraId="6C9243C8" w14:textId="77777777" w:rsidR="009C4727" w:rsidRPr="001E2F02" w:rsidRDefault="009C4727" w:rsidP="001E2F02">
      <w:pPr>
        <w:jc w:val="both"/>
        <w:rPr>
          <w:rFonts w:ascii="Arial" w:eastAsia="Calibri" w:hAnsi="Arial" w:cs="Arial"/>
          <w:sz w:val="24"/>
          <w:szCs w:val="24"/>
        </w:rPr>
      </w:pPr>
    </w:p>
    <w:p w14:paraId="7AAF6108" w14:textId="391CC79B" w:rsidR="00C62AA2" w:rsidRPr="001E2F02" w:rsidRDefault="00C62AA2" w:rsidP="001E2F02">
      <w:pPr>
        <w:jc w:val="both"/>
        <w:rPr>
          <w:rFonts w:ascii="Arial" w:hAnsi="Arial" w:cs="Arial"/>
          <w:sz w:val="24"/>
          <w:szCs w:val="24"/>
        </w:rPr>
      </w:pPr>
      <w:r w:rsidRPr="001E2F02">
        <w:rPr>
          <w:rFonts w:ascii="Arial" w:eastAsia="Calibri" w:hAnsi="Arial" w:cs="Arial"/>
          <w:sz w:val="24"/>
          <w:szCs w:val="24"/>
        </w:rPr>
        <w:t>Son distintos los elementos que a partir de lo que evalúa como metodología el I</w:t>
      </w:r>
      <w:r w:rsidR="009C4727" w:rsidRPr="001E2F02">
        <w:rPr>
          <w:rFonts w:ascii="Arial" w:eastAsia="Calibri" w:hAnsi="Arial" w:cs="Arial"/>
          <w:sz w:val="24"/>
          <w:szCs w:val="24"/>
        </w:rPr>
        <w:t>NEGI</w:t>
      </w:r>
      <w:r w:rsidRPr="001E2F02">
        <w:rPr>
          <w:rFonts w:ascii="Arial" w:eastAsia="Calibri" w:hAnsi="Arial" w:cs="Arial"/>
          <w:sz w:val="24"/>
          <w:szCs w:val="24"/>
        </w:rPr>
        <w:t xml:space="preserve"> y se ejecuta en la ciudad</w:t>
      </w:r>
      <w:r w:rsidR="009C4727" w:rsidRPr="001E2F02">
        <w:rPr>
          <w:rFonts w:ascii="Arial" w:eastAsia="Calibri" w:hAnsi="Arial" w:cs="Arial"/>
          <w:sz w:val="24"/>
          <w:szCs w:val="24"/>
        </w:rPr>
        <w:t>,</w:t>
      </w:r>
      <w:r w:rsidRPr="001E2F02">
        <w:rPr>
          <w:rFonts w:ascii="Arial" w:eastAsia="Calibri" w:hAnsi="Arial" w:cs="Arial"/>
          <w:sz w:val="24"/>
          <w:szCs w:val="24"/>
        </w:rPr>
        <w:t xml:space="preserve"> como distintos elementos que generan la percepción</w:t>
      </w:r>
      <w:r w:rsidR="009C4727" w:rsidRPr="001E2F02">
        <w:rPr>
          <w:rFonts w:ascii="Arial" w:eastAsia="Calibri" w:hAnsi="Arial" w:cs="Arial"/>
          <w:sz w:val="24"/>
          <w:szCs w:val="24"/>
        </w:rPr>
        <w:t>,</w:t>
      </w:r>
      <w:r w:rsidRPr="001E2F02">
        <w:rPr>
          <w:rFonts w:ascii="Arial" w:eastAsia="Calibri" w:hAnsi="Arial" w:cs="Arial"/>
          <w:sz w:val="24"/>
          <w:szCs w:val="24"/>
        </w:rPr>
        <w:t xml:space="preserve"> particularmente de servicios públicos</w:t>
      </w:r>
      <w:r w:rsidR="009C4727" w:rsidRPr="001E2F02">
        <w:rPr>
          <w:rFonts w:ascii="Arial" w:eastAsia="Calibri" w:hAnsi="Arial" w:cs="Arial"/>
          <w:sz w:val="24"/>
          <w:szCs w:val="24"/>
        </w:rPr>
        <w:t>,</w:t>
      </w:r>
      <w:r w:rsidRPr="001E2F02">
        <w:rPr>
          <w:rFonts w:ascii="Arial" w:eastAsia="Calibri" w:hAnsi="Arial" w:cs="Arial"/>
          <w:sz w:val="24"/>
          <w:szCs w:val="24"/>
        </w:rPr>
        <w:t xml:space="preserve"> es necesario adoptar una política para poder tener un impacto positivo y que Guadalajara mejore en estos índices.</w:t>
      </w:r>
    </w:p>
    <w:p w14:paraId="352A7834" w14:textId="77777777" w:rsidR="00C62AA2" w:rsidRPr="001E2F02" w:rsidRDefault="00C62AA2" w:rsidP="001E2F02">
      <w:pPr>
        <w:jc w:val="both"/>
        <w:rPr>
          <w:rFonts w:ascii="Arial" w:hAnsi="Arial" w:cs="Arial"/>
          <w:sz w:val="24"/>
          <w:szCs w:val="24"/>
        </w:rPr>
      </w:pPr>
    </w:p>
    <w:p w14:paraId="395225F4" w14:textId="25B48DEF" w:rsidR="00C62AA2" w:rsidRPr="001E2F02" w:rsidRDefault="00C62AA2" w:rsidP="001E2F02">
      <w:pPr>
        <w:jc w:val="both"/>
        <w:rPr>
          <w:rFonts w:ascii="Arial" w:hAnsi="Arial" w:cs="Arial"/>
          <w:sz w:val="24"/>
          <w:szCs w:val="24"/>
        </w:rPr>
      </w:pPr>
      <w:r w:rsidRPr="001E2F02">
        <w:rPr>
          <w:rFonts w:ascii="Arial" w:eastAsia="Calibri" w:hAnsi="Arial" w:cs="Arial"/>
          <w:sz w:val="24"/>
          <w:szCs w:val="24"/>
        </w:rPr>
        <w:t xml:space="preserve">En el ánimo de que las y los </w:t>
      </w:r>
      <w:r w:rsidR="009C4727" w:rsidRPr="001E2F02">
        <w:rPr>
          <w:rFonts w:ascii="Arial" w:eastAsia="Calibri" w:hAnsi="Arial" w:cs="Arial"/>
          <w:sz w:val="24"/>
          <w:szCs w:val="24"/>
        </w:rPr>
        <w:t>t</w:t>
      </w:r>
      <w:r w:rsidRPr="001E2F02">
        <w:rPr>
          <w:rFonts w:ascii="Arial" w:eastAsia="Calibri" w:hAnsi="Arial" w:cs="Arial"/>
          <w:sz w:val="24"/>
          <w:szCs w:val="24"/>
        </w:rPr>
        <w:t>apat</w:t>
      </w:r>
      <w:r w:rsidR="009C4727" w:rsidRPr="001E2F02">
        <w:rPr>
          <w:rFonts w:ascii="Arial" w:eastAsia="Calibri" w:hAnsi="Arial" w:cs="Arial"/>
          <w:sz w:val="24"/>
          <w:szCs w:val="24"/>
        </w:rPr>
        <w:t>í</w:t>
      </w:r>
      <w:r w:rsidRPr="001E2F02">
        <w:rPr>
          <w:rFonts w:ascii="Arial" w:eastAsia="Calibri" w:hAnsi="Arial" w:cs="Arial"/>
          <w:sz w:val="24"/>
          <w:szCs w:val="24"/>
        </w:rPr>
        <w:t>os merecen vivir seguros, creo que es importante adoptar a todas luces y con toda transparencia</w:t>
      </w:r>
      <w:r w:rsidR="009C4727" w:rsidRPr="001E2F02">
        <w:rPr>
          <w:rFonts w:ascii="Arial" w:eastAsia="Calibri" w:hAnsi="Arial" w:cs="Arial"/>
          <w:sz w:val="24"/>
          <w:szCs w:val="24"/>
        </w:rPr>
        <w:t>,</w:t>
      </w:r>
      <w:r w:rsidRPr="001E2F02">
        <w:rPr>
          <w:rFonts w:ascii="Arial" w:eastAsia="Calibri" w:hAnsi="Arial" w:cs="Arial"/>
          <w:sz w:val="24"/>
          <w:szCs w:val="24"/>
        </w:rPr>
        <w:t xml:space="preserve"> una estrategia que permita verificar que la seguridad en la ciudad está mejorando y la percepción de seguridad va correlacionada en este mismo sentido</w:t>
      </w:r>
      <w:r w:rsidR="009C4727" w:rsidRPr="001E2F02">
        <w:rPr>
          <w:rFonts w:ascii="Arial" w:eastAsia="Calibri" w:hAnsi="Arial" w:cs="Arial"/>
          <w:sz w:val="24"/>
          <w:szCs w:val="24"/>
        </w:rPr>
        <w:t>, e</w:t>
      </w:r>
      <w:r w:rsidRPr="001E2F02">
        <w:rPr>
          <w:rFonts w:ascii="Arial" w:eastAsia="Calibri" w:hAnsi="Arial" w:cs="Arial"/>
          <w:sz w:val="24"/>
          <w:szCs w:val="24"/>
        </w:rPr>
        <w:t>s decir, va de la mano</w:t>
      </w:r>
      <w:r w:rsidR="009C4727" w:rsidRPr="001E2F02">
        <w:rPr>
          <w:rFonts w:ascii="Arial" w:eastAsia="Calibri" w:hAnsi="Arial" w:cs="Arial"/>
          <w:sz w:val="24"/>
          <w:szCs w:val="24"/>
        </w:rPr>
        <w:t xml:space="preserve">, y </w:t>
      </w:r>
      <w:r w:rsidRPr="001E2F02">
        <w:rPr>
          <w:rFonts w:ascii="Arial" w:eastAsia="Calibri" w:hAnsi="Arial" w:cs="Arial"/>
          <w:sz w:val="24"/>
          <w:szCs w:val="24"/>
        </w:rPr>
        <w:t>es importante el poder adoptar una estrategia completamente transparente para que las y los policías hagan su chamba y no estén pintando barandales los martes o los sábados o estén realizando actividades que no le corresponden de seguridad pública.</w:t>
      </w:r>
    </w:p>
    <w:p w14:paraId="1F86CAEC" w14:textId="77777777" w:rsidR="00C62AA2" w:rsidRPr="001E2F02" w:rsidRDefault="00C62AA2" w:rsidP="001E2F02">
      <w:pPr>
        <w:jc w:val="both"/>
        <w:rPr>
          <w:rFonts w:ascii="Arial" w:hAnsi="Arial" w:cs="Arial"/>
          <w:sz w:val="24"/>
          <w:szCs w:val="24"/>
        </w:rPr>
      </w:pPr>
    </w:p>
    <w:p w14:paraId="112F7D57" w14:textId="14B8570E" w:rsidR="009C4727" w:rsidRPr="001E2F02" w:rsidRDefault="00C62AA2" w:rsidP="001E2F02">
      <w:pPr>
        <w:jc w:val="both"/>
        <w:rPr>
          <w:rFonts w:ascii="Arial" w:eastAsia="Calibri" w:hAnsi="Arial" w:cs="Arial"/>
          <w:sz w:val="24"/>
          <w:szCs w:val="24"/>
        </w:rPr>
      </w:pPr>
      <w:r w:rsidRPr="001E2F02">
        <w:rPr>
          <w:rFonts w:ascii="Arial" w:eastAsia="Calibri" w:hAnsi="Arial" w:cs="Arial"/>
          <w:sz w:val="24"/>
          <w:szCs w:val="24"/>
        </w:rPr>
        <w:t>Entonces</w:t>
      </w:r>
      <w:r w:rsidR="009C4727" w:rsidRPr="001E2F02">
        <w:rPr>
          <w:rFonts w:ascii="Arial" w:eastAsia="Calibri" w:hAnsi="Arial" w:cs="Arial"/>
          <w:sz w:val="24"/>
          <w:szCs w:val="24"/>
        </w:rPr>
        <w:t>,</w:t>
      </w:r>
      <w:r w:rsidRPr="001E2F02">
        <w:rPr>
          <w:rFonts w:ascii="Arial" w:eastAsia="Calibri" w:hAnsi="Arial" w:cs="Arial"/>
          <w:sz w:val="24"/>
          <w:szCs w:val="24"/>
        </w:rPr>
        <w:t xml:space="preserve"> hay que adoptar una estrategia que sea verdaderamente útil al pueblo </w:t>
      </w:r>
      <w:r w:rsidR="009C4727" w:rsidRPr="001E2F02">
        <w:rPr>
          <w:rFonts w:ascii="Arial" w:eastAsia="Calibri" w:hAnsi="Arial" w:cs="Arial"/>
          <w:sz w:val="24"/>
          <w:szCs w:val="24"/>
        </w:rPr>
        <w:t>t</w:t>
      </w:r>
      <w:r w:rsidRPr="001E2F02">
        <w:rPr>
          <w:rFonts w:ascii="Arial" w:eastAsia="Calibri" w:hAnsi="Arial" w:cs="Arial"/>
          <w:sz w:val="24"/>
          <w:szCs w:val="24"/>
        </w:rPr>
        <w:t>apat</w:t>
      </w:r>
      <w:r w:rsidR="009C4727" w:rsidRPr="001E2F02">
        <w:rPr>
          <w:rFonts w:ascii="Arial" w:eastAsia="Calibri" w:hAnsi="Arial" w:cs="Arial"/>
          <w:sz w:val="24"/>
          <w:szCs w:val="24"/>
        </w:rPr>
        <w:t>í</w:t>
      </w:r>
      <w:r w:rsidRPr="001E2F02">
        <w:rPr>
          <w:rFonts w:ascii="Arial" w:eastAsia="Calibri" w:hAnsi="Arial" w:cs="Arial"/>
          <w:sz w:val="24"/>
          <w:szCs w:val="24"/>
        </w:rPr>
        <w:t>o y no solamente para el evento político coyuntural de cada semana. Muchas gracias, Presidenta</w:t>
      </w:r>
      <w:r w:rsidR="009C4727" w:rsidRPr="001E2F02">
        <w:rPr>
          <w:rFonts w:ascii="Arial" w:eastAsia="Calibri" w:hAnsi="Arial" w:cs="Arial"/>
          <w:sz w:val="24"/>
          <w:szCs w:val="24"/>
        </w:rPr>
        <w:t>, es cuánto</w:t>
      </w:r>
      <w:r w:rsidRPr="001E2F02">
        <w:rPr>
          <w:rFonts w:ascii="Arial" w:eastAsia="Calibri" w:hAnsi="Arial" w:cs="Arial"/>
          <w:sz w:val="24"/>
          <w:szCs w:val="24"/>
        </w:rPr>
        <w:t xml:space="preserve">. </w:t>
      </w:r>
    </w:p>
    <w:p w14:paraId="7AAD5E7A" w14:textId="77777777" w:rsidR="009C4727" w:rsidRPr="00A7512E" w:rsidRDefault="009C4727" w:rsidP="00A7512E">
      <w:pPr>
        <w:jc w:val="both"/>
        <w:rPr>
          <w:rFonts w:ascii="Arial" w:eastAsia="Calibri" w:hAnsi="Arial" w:cs="Arial"/>
          <w:i/>
          <w:iCs/>
          <w:sz w:val="18"/>
          <w:szCs w:val="18"/>
        </w:rPr>
      </w:pPr>
    </w:p>
    <w:p w14:paraId="4CC9EE6B" w14:textId="05371A62" w:rsidR="00A7512E" w:rsidRPr="00A7512E" w:rsidRDefault="00B32449" w:rsidP="00A7512E">
      <w:pPr>
        <w:jc w:val="both"/>
        <w:rPr>
          <w:rFonts w:ascii="Arial" w:hAnsi="Arial" w:cs="Arial"/>
          <w:i/>
          <w:iCs/>
          <w:sz w:val="18"/>
          <w:szCs w:val="18"/>
        </w:rPr>
      </w:pPr>
      <w:r>
        <w:rPr>
          <w:rFonts w:ascii="Arial" w:hAnsi="Arial" w:cs="Arial"/>
          <w:b/>
          <w:bCs/>
          <w:i/>
          <w:iCs/>
          <w:sz w:val="18"/>
          <w:szCs w:val="18"/>
        </w:rPr>
        <w:t>“</w:t>
      </w:r>
      <w:r w:rsidR="00A7512E" w:rsidRPr="00A7512E">
        <w:rPr>
          <w:rFonts w:ascii="Arial" w:hAnsi="Arial" w:cs="Arial"/>
          <w:b/>
          <w:bCs/>
          <w:i/>
          <w:iCs/>
          <w:sz w:val="18"/>
          <w:szCs w:val="18"/>
        </w:rPr>
        <w:t>H. AYUNTAMIENTO CONSTITUCIONAL DE GUADALAJARA</w:t>
      </w:r>
    </w:p>
    <w:p w14:paraId="79CC4CDE" w14:textId="2DFBC305" w:rsidR="00A7512E" w:rsidRDefault="00A7512E" w:rsidP="00A7512E">
      <w:pPr>
        <w:jc w:val="both"/>
        <w:rPr>
          <w:rFonts w:ascii="Arial" w:hAnsi="Arial" w:cs="Arial"/>
          <w:b/>
          <w:bCs/>
          <w:i/>
          <w:iCs/>
          <w:sz w:val="18"/>
          <w:szCs w:val="18"/>
        </w:rPr>
      </w:pPr>
      <w:r w:rsidRPr="00A7512E">
        <w:rPr>
          <w:rFonts w:ascii="Arial" w:hAnsi="Arial" w:cs="Arial"/>
          <w:b/>
          <w:bCs/>
          <w:i/>
          <w:iCs/>
          <w:sz w:val="18"/>
          <w:szCs w:val="18"/>
        </w:rPr>
        <w:t>PRESENTE</w:t>
      </w:r>
    </w:p>
    <w:p w14:paraId="2E75711B" w14:textId="77777777" w:rsidR="00B32449" w:rsidRPr="00A7512E" w:rsidRDefault="00B32449" w:rsidP="00A7512E">
      <w:pPr>
        <w:jc w:val="both"/>
        <w:rPr>
          <w:rFonts w:ascii="Arial" w:hAnsi="Arial" w:cs="Arial"/>
          <w:i/>
          <w:iCs/>
          <w:sz w:val="18"/>
          <w:szCs w:val="18"/>
        </w:rPr>
      </w:pPr>
    </w:p>
    <w:p w14:paraId="2DADE439" w14:textId="77777777" w:rsidR="00A7512E" w:rsidRPr="00A7512E" w:rsidRDefault="00A7512E" w:rsidP="00A7512E">
      <w:pPr>
        <w:jc w:val="both"/>
        <w:rPr>
          <w:rFonts w:ascii="Arial" w:hAnsi="Arial" w:cs="Arial"/>
          <w:i/>
          <w:iCs/>
          <w:sz w:val="18"/>
          <w:szCs w:val="18"/>
        </w:rPr>
      </w:pPr>
      <w:r w:rsidRPr="00A7512E">
        <w:rPr>
          <w:rFonts w:ascii="Arial" w:hAnsi="Arial" w:cs="Arial"/>
          <w:i/>
          <w:iCs/>
          <w:sz w:val="18"/>
          <w:szCs w:val="18"/>
        </w:rPr>
        <w:t xml:space="preserve">El que suscribe, Juan Alberto Salinas Macías, Regidor del H. Ayuntamiento Constitucional de Guadalajara, Jalisco, en el ejercicio de las facultades que me confieren los artículos 115 de la Constitución Política de los Estados Unidos Mexicanos; 88 de la Constitución Política del Estado de Jalisco; así como los artículos 87, 88, 90, 91 y 92 del Código de Gobierno Municipal de Guadalajara (CGMG), tengo a bien presentar ante este Honorable Cuerpo Edilicio la siguiente </w:t>
      </w:r>
      <w:r w:rsidRPr="00A7512E">
        <w:rPr>
          <w:rFonts w:ascii="Arial" w:hAnsi="Arial" w:cs="Arial"/>
          <w:b/>
          <w:bCs/>
          <w:i/>
          <w:iCs/>
          <w:sz w:val="18"/>
          <w:szCs w:val="18"/>
        </w:rPr>
        <w:t>INICIATIVA DE ACUERDO CON TURNO A COMISIÓN QUE PROPONE EL ANÁLISIS DE LOS RESULTADOS DE LA ENCUESTA NACIONAL DE SEGURIDAD PÚBLICA URBANA (ENSU) DEL PRIMER TRIMESTRE DE 2026 Y ESTABLECE MEDIDAS EN MATERIA DE RECLUTAMIENTO POLICIAL, ESPECIALIZACIÓN FUNCIONAL Y MONITOREO SISTEMÁTICO DE INDICADORES DE SEGURIDAD EN EL MUNICIPIO DE GUADALAJARA.</w:t>
      </w:r>
    </w:p>
    <w:p w14:paraId="0319370D" w14:textId="77777777" w:rsidR="00A7512E" w:rsidRPr="00A7512E" w:rsidRDefault="00A7512E" w:rsidP="00A7512E">
      <w:pPr>
        <w:jc w:val="center"/>
        <w:rPr>
          <w:rFonts w:ascii="Arial" w:hAnsi="Arial" w:cs="Arial"/>
          <w:i/>
          <w:iCs/>
          <w:sz w:val="18"/>
          <w:szCs w:val="18"/>
        </w:rPr>
      </w:pPr>
      <w:r w:rsidRPr="00A7512E">
        <w:rPr>
          <w:rFonts w:ascii="Arial" w:hAnsi="Arial" w:cs="Arial"/>
          <w:b/>
          <w:bCs/>
          <w:i/>
          <w:iCs/>
          <w:sz w:val="18"/>
          <w:szCs w:val="18"/>
        </w:rPr>
        <w:t>EXPOSICIÓN DE MOTIVOS</w:t>
      </w:r>
    </w:p>
    <w:p w14:paraId="7961A71D" w14:textId="77777777" w:rsidR="00A7512E" w:rsidRPr="00A7512E" w:rsidRDefault="00A7512E" w:rsidP="00A7512E">
      <w:pPr>
        <w:jc w:val="both"/>
        <w:rPr>
          <w:rFonts w:ascii="Arial" w:hAnsi="Arial" w:cs="Arial"/>
          <w:i/>
          <w:iCs/>
          <w:sz w:val="18"/>
          <w:szCs w:val="18"/>
        </w:rPr>
      </w:pPr>
      <w:r w:rsidRPr="00A7512E">
        <w:rPr>
          <w:rFonts w:ascii="Arial" w:hAnsi="Arial" w:cs="Arial"/>
          <w:b/>
          <w:bCs/>
          <w:i/>
          <w:iCs/>
          <w:sz w:val="18"/>
          <w:szCs w:val="18"/>
        </w:rPr>
        <w:t xml:space="preserve">I. MARCO NORMATIVO </w:t>
      </w:r>
    </w:p>
    <w:p w14:paraId="4CBD9019" w14:textId="77777777" w:rsidR="00B32449" w:rsidRDefault="00A7512E" w:rsidP="00A7512E">
      <w:pPr>
        <w:jc w:val="both"/>
        <w:rPr>
          <w:rFonts w:ascii="Arial" w:hAnsi="Arial" w:cs="Arial"/>
          <w:i/>
          <w:iCs/>
          <w:sz w:val="18"/>
          <w:szCs w:val="18"/>
        </w:rPr>
      </w:pPr>
      <w:r w:rsidRPr="00A7512E">
        <w:rPr>
          <w:rFonts w:ascii="Arial" w:hAnsi="Arial" w:cs="Arial"/>
          <w:i/>
          <w:iCs/>
          <w:sz w:val="18"/>
          <w:szCs w:val="18"/>
        </w:rPr>
        <w:t>La Constitución Política de los Estados Unidos Mexicanos (CPEUM) establece la obligación del Estado mexicano de promover, respetar, proteger y garantizar los derechos humanos, entre los que se encuentra el derecho a la seguridad personal. Cualquier política pública de seguridad debe diseñarse y evaluarse desde un enfoque basado en derechos humanos.</w:t>
      </w:r>
      <w:r w:rsidRPr="00A7512E">
        <w:rPr>
          <w:rStyle w:val="Refdenotaalpie"/>
          <w:rFonts w:ascii="Arial" w:hAnsi="Arial" w:cs="Arial"/>
          <w:i/>
          <w:iCs/>
          <w:sz w:val="18"/>
          <w:szCs w:val="18"/>
        </w:rPr>
        <w:footnoteReference w:id="23"/>
      </w:r>
      <w:r w:rsidRPr="00A7512E">
        <w:rPr>
          <w:rFonts w:ascii="Arial" w:hAnsi="Arial" w:cs="Arial"/>
          <w:i/>
          <w:iCs/>
          <w:sz w:val="18"/>
          <w:szCs w:val="18"/>
        </w:rPr>
        <w:t xml:space="preserve"> A nivel municipal, la Carta Magna reconoce al municipio como responsable de los servicios de seguridad pública en términos del previamente citado en la CPEUM, lo que incluye la planeación, organización y evaluación de la policía preventiva municipal.</w:t>
      </w:r>
      <w:r w:rsidRPr="00A7512E">
        <w:rPr>
          <w:rStyle w:val="Refdenotaalpie"/>
          <w:rFonts w:ascii="Arial" w:hAnsi="Arial" w:cs="Arial"/>
          <w:i/>
          <w:iCs/>
          <w:sz w:val="18"/>
          <w:szCs w:val="18"/>
        </w:rPr>
        <w:footnoteReference w:id="24"/>
      </w:r>
    </w:p>
    <w:p w14:paraId="0B6BF1B8" w14:textId="77777777" w:rsidR="00B32449" w:rsidRDefault="00B32449" w:rsidP="00A7512E">
      <w:pPr>
        <w:jc w:val="both"/>
        <w:rPr>
          <w:rFonts w:ascii="Arial" w:hAnsi="Arial" w:cs="Arial"/>
          <w:i/>
          <w:iCs/>
          <w:sz w:val="18"/>
          <w:szCs w:val="18"/>
        </w:rPr>
      </w:pPr>
    </w:p>
    <w:p w14:paraId="03468949" w14:textId="4724DD5C" w:rsidR="00A7512E" w:rsidRDefault="00A7512E" w:rsidP="00A7512E">
      <w:pPr>
        <w:jc w:val="both"/>
        <w:rPr>
          <w:rFonts w:ascii="Arial" w:hAnsi="Arial" w:cs="Arial"/>
          <w:i/>
          <w:iCs/>
          <w:sz w:val="18"/>
          <w:szCs w:val="18"/>
        </w:rPr>
      </w:pPr>
      <w:r w:rsidRPr="00A7512E">
        <w:rPr>
          <w:rFonts w:ascii="Arial" w:hAnsi="Arial" w:cs="Arial"/>
          <w:i/>
          <w:iCs/>
          <w:sz w:val="18"/>
          <w:szCs w:val="18"/>
        </w:rPr>
        <w:t>El artículo 134 constitucional exige que los recursos económicos de los municipios se administren con eficiencia, eficacia, economía, transparencia y honradez, lo que implica que el gasto en seguridad pública y el destino del tiempo-trabajo del personal policial deben estar orientados exclusivamente al cumplimiento de sus funciones sustantivas.</w:t>
      </w:r>
    </w:p>
    <w:p w14:paraId="6C4CF121" w14:textId="77777777" w:rsidR="00B32449" w:rsidRPr="00A7512E" w:rsidRDefault="00B32449" w:rsidP="00A7512E">
      <w:pPr>
        <w:jc w:val="both"/>
        <w:rPr>
          <w:rFonts w:ascii="Arial" w:hAnsi="Arial" w:cs="Arial"/>
          <w:i/>
          <w:iCs/>
          <w:sz w:val="18"/>
          <w:szCs w:val="18"/>
        </w:rPr>
      </w:pPr>
    </w:p>
    <w:p w14:paraId="440D71E9" w14:textId="5ECB6F9B" w:rsidR="00A7512E" w:rsidRDefault="00A7512E" w:rsidP="00A7512E">
      <w:pPr>
        <w:jc w:val="both"/>
        <w:rPr>
          <w:rFonts w:ascii="Arial" w:hAnsi="Arial" w:cs="Arial"/>
          <w:i/>
          <w:iCs/>
          <w:sz w:val="18"/>
          <w:szCs w:val="18"/>
        </w:rPr>
      </w:pPr>
      <w:r w:rsidRPr="00A7512E">
        <w:rPr>
          <w:rFonts w:ascii="Arial" w:hAnsi="Arial" w:cs="Arial"/>
          <w:i/>
          <w:iCs/>
          <w:sz w:val="18"/>
          <w:szCs w:val="18"/>
        </w:rPr>
        <w:t>La Ley General del Sistema Nacional de Seguridad Pública (LGSNSP), en diversos artículos que, de forma enunciativa mas no limitativa, incluyen 2, 7, 40, 41, 73, 75, 76, 77 y 79, se establece las bases de coordinación, los criterios de profesionalización, el Servicio de Carrera Policial, las obligaciones de evaluación del desempeño institucional y los mecanismos de rendición de cuentas que aplican a los cuerpos municipales de policía.</w:t>
      </w:r>
    </w:p>
    <w:p w14:paraId="3D856773" w14:textId="77777777" w:rsidR="00B32449" w:rsidRPr="00A7512E" w:rsidRDefault="00B32449" w:rsidP="00A7512E">
      <w:pPr>
        <w:jc w:val="both"/>
        <w:rPr>
          <w:rFonts w:ascii="Arial" w:hAnsi="Arial" w:cs="Arial"/>
          <w:i/>
          <w:iCs/>
          <w:sz w:val="18"/>
          <w:szCs w:val="18"/>
        </w:rPr>
      </w:pPr>
    </w:p>
    <w:p w14:paraId="52D7E0EC" w14:textId="41DE6DF6" w:rsidR="00A7512E" w:rsidRDefault="00A7512E" w:rsidP="00A7512E">
      <w:pPr>
        <w:jc w:val="both"/>
        <w:rPr>
          <w:rFonts w:ascii="Arial" w:hAnsi="Arial" w:cs="Arial"/>
          <w:i/>
          <w:iCs/>
          <w:sz w:val="18"/>
          <w:szCs w:val="18"/>
        </w:rPr>
      </w:pPr>
      <w:r w:rsidRPr="00A7512E">
        <w:rPr>
          <w:rFonts w:ascii="Arial" w:hAnsi="Arial" w:cs="Arial"/>
          <w:i/>
          <w:iCs/>
          <w:sz w:val="18"/>
          <w:szCs w:val="18"/>
        </w:rPr>
        <w:t>El Pacto Internacional de Derechos Civiles y Políticos (PIDCP), consagra el derecho de toda persona a la libertad y a la seguridad personales como derecho humano fundamental exigible al Estado.</w:t>
      </w:r>
      <w:r w:rsidRPr="00A7512E">
        <w:rPr>
          <w:rStyle w:val="Refdenotaalpie"/>
          <w:rFonts w:ascii="Arial" w:hAnsi="Arial" w:cs="Arial"/>
          <w:i/>
          <w:iCs/>
          <w:sz w:val="18"/>
          <w:szCs w:val="18"/>
        </w:rPr>
        <w:footnoteReference w:id="25"/>
      </w:r>
      <w:r w:rsidRPr="00A7512E">
        <w:rPr>
          <w:rFonts w:ascii="Arial" w:hAnsi="Arial" w:cs="Arial"/>
          <w:i/>
          <w:iCs/>
          <w:sz w:val="18"/>
          <w:szCs w:val="18"/>
        </w:rPr>
        <w:t xml:space="preserve"> A nivel </w:t>
      </w:r>
      <w:r w:rsidRPr="00A7512E">
        <w:rPr>
          <w:rFonts w:ascii="Arial" w:hAnsi="Arial" w:cs="Arial"/>
          <w:i/>
          <w:iCs/>
          <w:sz w:val="18"/>
          <w:szCs w:val="18"/>
        </w:rPr>
        <w:lastRenderedPageBreak/>
        <w:t>regional, la Convención Americana sobre Derechos Humanos (CADH), ratifica la protección a la libertad y seguridad personal, en cuya salvaguarda los cuerpos de seguridad pública tienen un rol protagónico que les impone estándares de desempeño y profesionalización diferenciados.</w:t>
      </w:r>
      <w:r w:rsidRPr="00A7512E">
        <w:rPr>
          <w:rStyle w:val="Refdenotaalpie"/>
          <w:rFonts w:ascii="Arial" w:hAnsi="Arial" w:cs="Arial"/>
          <w:i/>
          <w:iCs/>
          <w:sz w:val="18"/>
          <w:szCs w:val="18"/>
        </w:rPr>
        <w:footnoteReference w:id="26"/>
      </w:r>
    </w:p>
    <w:p w14:paraId="0D2D3F47" w14:textId="77777777" w:rsidR="00B32449" w:rsidRPr="00A7512E" w:rsidRDefault="00B32449" w:rsidP="00A7512E">
      <w:pPr>
        <w:jc w:val="both"/>
        <w:rPr>
          <w:rFonts w:ascii="Arial" w:hAnsi="Arial" w:cs="Arial"/>
          <w:i/>
          <w:iCs/>
          <w:sz w:val="18"/>
          <w:szCs w:val="18"/>
        </w:rPr>
      </w:pPr>
    </w:p>
    <w:p w14:paraId="3EDC9015" w14:textId="1BE13028" w:rsidR="00A7512E" w:rsidRDefault="00A7512E" w:rsidP="00A7512E">
      <w:pPr>
        <w:jc w:val="both"/>
        <w:rPr>
          <w:rFonts w:ascii="Arial" w:hAnsi="Arial" w:cs="Arial"/>
          <w:i/>
          <w:iCs/>
          <w:sz w:val="18"/>
          <w:szCs w:val="18"/>
        </w:rPr>
      </w:pPr>
      <w:r w:rsidRPr="00A7512E">
        <w:rPr>
          <w:rFonts w:ascii="Arial" w:hAnsi="Arial" w:cs="Arial"/>
          <w:i/>
          <w:iCs/>
          <w:sz w:val="18"/>
          <w:szCs w:val="18"/>
        </w:rPr>
        <w:t>Los Principios Básicos sobre el Empleo de la Fuerza y de Armas de Fuego por los Funcionarios Encargados de Hacer Cumplir la Ley (ONU, La Habana, 1990) y el Código de Conducta para Funcionarios Encargados de Hacer Cumplir la Ley (Resolución AG 34/169, 1979) establecen que el personal policial debe recibir formación continua adecuada y que su actuación debe circunscribirse a las funciones para las que fue entrenado, con pleno respeto a los derechos de las personas.</w:t>
      </w:r>
    </w:p>
    <w:p w14:paraId="29012C33" w14:textId="77777777" w:rsidR="00B32449" w:rsidRPr="00A7512E" w:rsidRDefault="00B32449" w:rsidP="00A7512E">
      <w:pPr>
        <w:jc w:val="both"/>
        <w:rPr>
          <w:rFonts w:ascii="Arial" w:hAnsi="Arial" w:cs="Arial"/>
          <w:i/>
          <w:iCs/>
          <w:sz w:val="18"/>
          <w:szCs w:val="18"/>
        </w:rPr>
      </w:pPr>
    </w:p>
    <w:p w14:paraId="2E904102" w14:textId="2D0966D0" w:rsidR="00A7512E" w:rsidRDefault="00A7512E" w:rsidP="00A7512E">
      <w:pPr>
        <w:jc w:val="both"/>
        <w:rPr>
          <w:rFonts w:ascii="Arial" w:hAnsi="Arial" w:cs="Arial"/>
          <w:i/>
          <w:iCs/>
          <w:sz w:val="18"/>
          <w:szCs w:val="18"/>
        </w:rPr>
      </w:pPr>
      <w:r w:rsidRPr="00A7512E">
        <w:rPr>
          <w:rFonts w:ascii="Arial" w:hAnsi="Arial" w:cs="Arial"/>
          <w:i/>
          <w:iCs/>
          <w:sz w:val="18"/>
          <w:szCs w:val="18"/>
        </w:rPr>
        <w:t>La Agenda 2030 para el Desarrollo Sostenible, en su Objetivo de Desarrollo Sostenible 11 —ciudades y comunidades sostenibles, meta 11.7— compromete a los Estados a proporcionar acceso universal a espacios públicos seguros e inclusivos. El ODS 16 —paz, justicia e instituciones sólidas, meta 16.1— exige la reducción significativa de la violencia y las tasas de mortalidad conexas, y la meta 16.6 impone el desarrollo de instituciones eficaces, responsables y transparentes.</w:t>
      </w:r>
      <w:r w:rsidRPr="00A7512E">
        <w:rPr>
          <w:rStyle w:val="Refdenotaalpie"/>
          <w:rFonts w:ascii="Arial" w:hAnsi="Arial" w:cs="Arial"/>
          <w:i/>
          <w:iCs/>
          <w:sz w:val="18"/>
          <w:szCs w:val="18"/>
        </w:rPr>
        <w:footnoteReference w:id="27"/>
      </w:r>
    </w:p>
    <w:p w14:paraId="5CB9FB93" w14:textId="77777777" w:rsidR="00B32449" w:rsidRPr="00A7512E" w:rsidRDefault="00B32449" w:rsidP="00A7512E">
      <w:pPr>
        <w:jc w:val="both"/>
        <w:rPr>
          <w:rFonts w:ascii="Arial" w:hAnsi="Arial" w:cs="Arial"/>
          <w:i/>
          <w:iCs/>
          <w:sz w:val="18"/>
          <w:szCs w:val="18"/>
        </w:rPr>
      </w:pPr>
    </w:p>
    <w:p w14:paraId="6F1AB939" w14:textId="65F51137" w:rsidR="00A7512E" w:rsidRDefault="00A7512E" w:rsidP="00A7512E">
      <w:pPr>
        <w:jc w:val="both"/>
        <w:rPr>
          <w:rFonts w:ascii="Arial" w:hAnsi="Arial" w:cs="Arial"/>
          <w:i/>
          <w:iCs/>
          <w:sz w:val="18"/>
          <w:szCs w:val="18"/>
        </w:rPr>
      </w:pPr>
      <w:r w:rsidRPr="00A7512E">
        <w:rPr>
          <w:rFonts w:ascii="Arial" w:hAnsi="Arial" w:cs="Arial"/>
          <w:i/>
          <w:iCs/>
          <w:sz w:val="18"/>
          <w:szCs w:val="18"/>
        </w:rPr>
        <w:t>La Nueva Agenda Urbana (A/RES/71/256, Quito, 2016), en sus párrafos 37 y 100, reconoce la seguridad en el espacio público como condición indispensable para el desarrollo urbano sostenible y llama a los gobiernos locales a generar datos desagregados que permitan la toma de decisiones basadas en evidencia.</w:t>
      </w:r>
    </w:p>
    <w:p w14:paraId="05A24A85" w14:textId="77777777" w:rsidR="00B32449" w:rsidRPr="00A7512E" w:rsidRDefault="00B32449" w:rsidP="00A7512E">
      <w:pPr>
        <w:jc w:val="both"/>
        <w:rPr>
          <w:rFonts w:ascii="Arial" w:hAnsi="Arial" w:cs="Arial"/>
          <w:i/>
          <w:iCs/>
          <w:sz w:val="18"/>
          <w:szCs w:val="18"/>
        </w:rPr>
      </w:pPr>
    </w:p>
    <w:p w14:paraId="6F40B531" w14:textId="3E117422" w:rsidR="00A7512E" w:rsidRDefault="00A7512E" w:rsidP="00A7512E">
      <w:pPr>
        <w:jc w:val="both"/>
        <w:rPr>
          <w:rFonts w:ascii="Arial" w:hAnsi="Arial" w:cs="Arial"/>
          <w:i/>
          <w:iCs/>
          <w:sz w:val="18"/>
          <w:szCs w:val="18"/>
        </w:rPr>
      </w:pPr>
      <w:r w:rsidRPr="00A7512E">
        <w:rPr>
          <w:rFonts w:ascii="Arial" w:hAnsi="Arial" w:cs="Arial"/>
          <w:i/>
          <w:iCs/>
          <w:sz w:val="18"/>
          <w:szCs w:val="18"/>
        </w:rPr>
        <w:t>La Ley del Sistema de Seguridad Pública para el Estado de Jalisco regula la coordinación interinstitucional, el servicio de carrera policial, los criterios de profesionalización, la evaluación de control de confianza y los mecanismos de supervisión y rendición de cuentas aplicables a los cuerpos municipales.</w:t>
      </w:r>
    </w:p>
    <w:p w14:paraId="3EA10F73" w14:textId="77777777" w:rsidR="00B32449" w:rsidRPr="00A7512E" w:rsidRDefault="00B32449" w:rsidP="00A7512E">
      <w:pPr>
        <w:jc w:val="both"/>
        <w:rPr>
          <w:rFonts w:ascii="Arial" w:hAnsi="Arial" w:cs="Arial"/>
          <w:i/>
          <w:iCs/>
          <w:sz w:val="18"/>
          <w:szCs w:val="18"/>
        </w:rPr>
      </w:pPr>
    </w:p>
    <w:p w14:paraId="207411D0" w14:textId="43DA731D" w:rsidR="00A7512E" w:rsidRDefault="00A7512E" w:rsidP="00A7512E">
      <w:pPr>
        <w:jc w:val="both"/>
        <w:rPr>
          <w:rFonts w:ascii="Arial" w:hAnsi="Arial" w:cs="Arial"/>
          <w:b/>
          <w:bCs/>
          <w:i/>
          <w:iCs/>
          <w:sz w:val="18"/>
          <w:szCs w:val="18"/>
        </w:rPr>
      </w:pPr>
      <w:r w:rsidRPr="00A7512E">
        <w:rPr>
          <w:rFonts w:ascii="Arial" w:hAnsi="Arial" w:cs="Arial"/>
          <w:b/>
          <w:bCs/>
          <w:i/>
          <w:iCs/>
          <w:sz w:val="18"/>
          <w:szCs w:val="18"/>
        </w:rPr>
        <w:t>II. ANTECEDENTES Y CONTEXTO</w:t>
      </w:r>
    </w:p>
    <w:p w14:paraId="2E7EEC30" w14:textId="77777777" w:rsidR="00B32449" w:rsidRPr="00A7512E" w:rsidRDefault="00B32449" w:rsidP="00A7512E">
      <w:pPr>
        <w:jc w:val="both"/>
        <w:rPr>
          <w:rFonts w:ascii="Arial" w:hAnsi="Arial" w:cs="Arial"/>
          <w:i/>
          <w:iCs/>
          <w:sz w:val="18"/>
          <w:szCs w:val="18"/>
        </w:rPr>
      </w:pPr>
    </w:p>
    <w:p w14:paraId="1FDC1987" w14:textId="5637C04F" w:rsidR="00A7512E" w:rsidRDefault="00A7512E" w:rsidP="00A7512E">
      <w:pPr>
        <w:jc w:val="both"/>
        <w:rPr>
          <w:rFonts w:ascii="Arial" w:hAnsi="Arial" w:cs="Arial"/>
          <w:i/>
          <w:iCs/>
          <w:sz w:val="18"/>
          <w:szCs w:val="18"/>
        </w:rPr>
      </w:pPr>
      <w:r w:rsidRPr="00A7512E">
        <w:rPr>
          <w:rFonts w:ascii="Arial" w:hAnsi="Arial" w:cs="Arial"/>
          <w:i/>
          <w:iCs/>
          <w:sz w:val="18"/>
          <w:szCs w:val="18"/>
        </w:rPr>
        <w:t>En abril de 2026, el Instituto Nacional de Estadística y Geografía (INEGI) publicó los resultados del primer trimestre de 2026 de la Encuesta Nacional de Seguridad Pública Urbana (ENSU), instrumento de medición continua y representativa que permite comparar la percepción ciudadana de la seguridad pública en 91 áreas urbanas del país. Los resultados correspondientes al Zona Metropolitana de Guadalajara —que incluye a los municipios de Guadalajara, Zapopan y Tonalá— revelan tendencias que demandan atención legislativa inmediata.</w:t>
      </w:r>
    </w:p>
    <w:p w14:paraId="33D96C7E" w14:textId="77777777" w:rsidR="00B32449" w:rsidRPr="00A7512E" w:rsidRDefault="00B32449" w:rsidP="00A7512E">
      <w:pPr>
        <w:jc w:val="both"/>
        <w:rPr>
          <w:rFonts w:ascii="Arial" w:hAnsi="Arial" w:cs="Arial"/>
          <w:i/>
          <w:iCs/>
          <w:sz w:val="18"/>
          <w:szCs w:val="18"/>
        </w:rPr>
      </w:pPr>
    </w:p>
    <w:p w14:paraId="59CC1606" w14:textId="3723F6CA" w:rsidR="00A7512E" w:rsidRDefault="00A7512E" w:rsidP="00A7512E">
      <w:pPr>
        <w:jc w:val="both"/>
        <w:rPr>
          <w:rFonts w:ascii="Arial" w:hAnsi="Arial" w:cs="Arial"/>
          <w:i/>
          <w:iCs/>
          <w:sz w:val="18"/>
          <w:szCs w:val="18"/>
        </w:rPr>
      </w:pPr>
      <w:r w:rsidRPr="00A7512E">
        <w:rPr>
          <w:rFonts w:ascii="Arial" w:hAnsi="Arial" w:cs="Arial"/>
          <w:i/>
          <w:iCs/>
          <w:sz w:val="18"/>
          <w:szCs w:val="18"/>
        </w:rPr>
        <w:t>En el municipio de Guadalajara, el 79.2% de la población de 18 años y más percibe su ciudad como insegura, cifra que, si bien registra una reducción estadísticamente significativa respecto del 87.3% observado en diciembre de 2025 —equivalente a una variación de -13.9 puntos porcentuales—, sigue siendo casi 18 puntos porcentuales por encima de la media nacional (61.5%) y continúa en niveles críticos para el ejercicio pleno del derecho a la seguridad personal.</w:t>
      </w:r>
    </w:p>
    <w:p w14:paraId="79BF7520" w14:textId="77777777" w:rsidR="00B32449" w:rsidRPr="00A7512E" w:rsidRDefault="00B32449" w:rsidP="00A7512E">
      <w:pPr>
        <w:jc w:val="both"/>
        <w:rPr>
          <w:rFonts w:ascii="Arial" w:hAnsi="Arial" w:cs="Arial"/>
          <w:i/>
          <w:iCs/>
          <w:sz w:val="18"/>
          <w:szCs w:val="18"/>
        </w:rPr>
      </w:pPr>
    </w:p>
    <w:p w14:paraId="0575D70C" w14:textId="40FD5359" w:rsidR="00A7512E" w:rsidRDefault="00A7512E" w:rsidP="00A7512E">
      <w:pPr>
        <w:jc w:val="both"/>
        <w:rPr>
          <w:rFonts w:ascii="Arial" w:hAnsi="Arial" w:cs="Arial"/>
          <w:i/>
          <w:iCs/>
          <w:sz w:val="18"/>
          <w:szCs w:val="18"/>
        </w:rPr>
      </w:pPr>
      <w:r w:rsidRPr="00A7512E">
        <w:rPr>
          <w:rFonts w:ascii="Arial" w:hAnsi="Arial" w:cs="Arial"/>
          <w:i/>
          <w:iCs/>
          <w:sz w:val="18"/>
          <w:szCs w:val="18"/>
        </w:rPr>
        <w:t>Respecto de la evaluación de las instituciones de seguridad, la Policía Preventiva Municipal es —de manera sistemática y sostenida— la institución con menor confianza ciudadana y menor percepción de efectividad en todo el sistema de seguridad pública. En marzo de 2026, apenas el 53.2% de la ciudadanía manifiesta tenerle confianza y solo el 50.8% valora su desempeño como efectivo; mientras que la Marina alcanza el 88.0% de confianza y el 87.3% de efectividad. Esta brecha evidencia no solo un problema de imagen, sino una percepción ciudadana de insuficiencia institucional que debe ser atendida de forma estructural.</w:t>
      </w:r>
    </w:p>
    <w:p w14:paraId="51734796" w14:textId="77777777" w:rsidR="00B32449" w:rsidRPr="00A7512E" w:rsidRDefault="00B32449" w:rsidP="00A7512E">
      <w:pPr>
        <w:jc w:val="both"/>
        <w:rPr>
          <w:rFonts w:ascii="Arial" w:hAnsi="Arial" w:cs="Arial"/>
          <w:i/>
          <w:iCs/>
          <w:sz w:val="18"/>
          <w:szCs w:val="18"/>
        </w:rPr>
      </w:pPr>
    </w:p>
    <w:p w14:paraId="14C7AC4C" w14:textId="4E8E1F8E" w:rsidR="00A7512E" w:rsidRDefault="00A7512E" w:rsidP="00A7512E">
      <w:pPr>
        <w:jc w:val="both"/>
        <w:rPr>
          <w:rFonts w:ascii="Arial" w:hAnsi="Arial" w:cs="Arial"/>
          <w:i/>
          <w:iCs/>
          <w:sz w:val="18"/>
          <w:szCs w:val="18"/>
        </w:rPr>
      </w:pPr>
      <w:r w:rsidRPr="00A7512E">
        <w:rPr>
          <w:rFonts w:ascii="Arial" w:hAnsi="Arial" w:cs="Arial"/>
          <w:i/>
          <w:iCs/>
          <w:sz w:val="18"/>
          <w:szCs w:val="18"/>
        </w:rPr>
        <w:t>Las variables que la ENSU mide de forma trimestral permiten construir una serie histórica que, analizada de manera secuencial y desagregada por ciudad, género, tipo de lugar y conducta antisocial atestiguada, puede orientar políticas diferenciadas y basadas en evidencia. Sin embargo, el municipio de Guadalajara carece de un mecanismo institucional formal que garantice que estos datos sean procesados, comparados con series anteriores y convertidos en insumos para la planeación de seguridad pública local.</w:t>
      </w:r>
    </w:p>
    <w:p w14:paraId="3D5D712A" w14:textId="77777777" w:rsidR="00B32449" w:rsidRPr="00A7512E" w:rsidRDefault="00B32449" w:rsidP="00A7512E">
      <w:pPr>
        <w:jc w:val="both"/>
        <w:rPr>
          <w:rFonts w:ascii="Arial" w:hAnsi="Arial" w:cs="Arial"/>
          <w:i/>
          <w:iCs/>
          <w:sz w:val="18"/>
          <w:szCs w:val="18"/>
        </w:rPr>
      </w:pPr>
    </w:p>
    <w:p w14:paraId="4B299748" w14:textId="44CB2549" w:rsidR="00A7512E" w:rsidRDefault="00A7512E" w:rsidP="00A7512E">
      <w:pPr>
        <w:jc w:val="both"/>
        <w:rPr>
          <w:rFonts w:ascii="Arial" w:hAnsi="Arial" w:cs="Arial"/>
          <w:i/>
          <w:iCs/>
          <w:sz w:val="18"/>
          <w:szCs w:val="18"/>
        </w:rPr>
      </w:pPr>
      <w:r w:rsidRPr="00A7512E">
        <w:rPr>
          <w:rFonts w:ascii="Arial" w:hAnsi="Arial" w:cs="Arial"/>
          <w:i/>
          <w:iCs/>
          <w:sz w:val="18"/>
          <w:szCs w:val="18"/>
        </w:rPr>
        <w:lastRenderedPageBreak/>
        <w:t>Un factor estructural que incide directamente en los resultados institucionales de la policía municipal es la insuficiencia de efectivos. La plantilla de la Dirección de Seguridad Ciudadana de Guadalajara no ha alcanzado los estándares recomendados de policías por cada 1,000 habitantes, y la falta de una campaña sostenida y atractiva de reclutamiento perpetúa esta situación. Al mismo tiempo, la asignación de elementos policiales a actividades ajenas a sus funciones sustantivas —particularmente durante los denominados 'sábados de la policía', en los que se destina personal uniformado a tareas de servicio comunitario, limpieza, pintura u otros trabajos que no corresponden a su mandato legal— diluye la capacidad operativa del cuerpo, afecta la moral del servicio y propicia percepciones ciudadanas de confusión sobre el rol de la institución.</w:t>
      </w:r>
    </w:p>
    <w:p w14:paraId="406230DE" w14:textId="77777777" w:rsidR="00B32449" w:rsidRPr="00A7512E" w:rsidRDefault="00B32449" w:rsidP="00A7512E">
      <w:pPr>
        <w:jc w:val="both"/>
        <w:rPr>
          <w:rFonts w:ascii="Arial" w:hAnsi="Arial" w:cs="Arial"/>
          <w:i/>
          <w:iCs/>
          <w:sz w:val="18"/>
          <w:szCs w:val="18"/>
        </w:rPr>
      </w:pPr>
    </w:p>
    <w:p w14:paraId="159D7D6D" w14:textId="11F99C34" w:rsidR="00A7512E" w:rsidRDefault="00A7512E" w:rsidP="00A7512E">
      <w:pPr>
        <w:jc w:val="both"/>
        <w:rPr>
          <w:rFonts w:ascii="Arial" w:hAnsi="Arial" w:cs="Arial"/>
          <w:i/>
          <w:iCs/>
          <w:sz w:val="18"/>
          <w:szCs w:val="18"/>
        </w:rPr>
      </w:pPr>
      <w:r w:rsidRPr="00A7512E">
        <w:rPr>
          <w:rFonts w:ascii="Arial" w:hAnsi="Arial" w:cs="Arial"/>
          <w:i/>
          <w:iCs/>
          <w:sz w:val="18"/>
          <w:szCs w:val="18"/>
        </w:rPr>
        <w:t>Este conjunto de diagnósticos, sustentados en la evidencia cuantitativa de la ENSU 2026, constituyen el fundamento empírico y normativo de la presente iniciativa.</w:t>
      </w:r>
    </w:p>
    <w:p w14:paraId="2FEA2B6B" w14:textId="77777777" w:rsidR="00B32449" w:rsidRPr="00A7512E" w:rsidRDefault="00B32449" w:rsidP="00A7512E">
      <w:pPr>
        <w:jc w:val="both"/>
        <w:rPr>
          <w:rFonts w:ascii="Arial" w:hAnsi="Arial" w:cs="Arial"/>
          <w:i/>
          <w:iCs/>
          <w:sz w:val="18"/>
          <w:szCs w:val="18"/>
        </w:rPr>
      </w:pPr>
    </w:p>
    <w:p w14:paraId="55E17106" w14:textId="45906802" w:rsidR="00A7512E" w:rsidRDefault="00A7512E" w:rsidP="00A7512E">
      <w:pPr>
        <w:jc w:val="both"/>
        <w:rPr>
          <w:rFonts w:ascii="Arial" w:hAnsi="Arial" w:cs="Arial"/>
          <w:b/>
          <w:bCs/>
          <w:i/>
          <w:iCs/>
          <w:sz w:val="18"/>
          <w:szCs w:val="18"/>
        </w:rPr>
      </w:pPr>
      <w:r w:rsidRPr="00A7512E">
        <w:rPr>
          <w:rFonts w:ascii="Arial" w:hAnsi="Arial" w:cs="Arial"/>
          <w:b/>
          <w:bCs/>
          <w:i/>
          <w:iCs/>
          <w:sz w:val="18"/>
          <w:szCs w:val="18"/>
        </w:rPr>
        <w:t>III. PROPUESTA</w:t>
      </w:r>
    </w:p>
    <w:p w14:paraId="4FF30126" w14:textId="77777777" w:rsidR="00B32449" w:rsidRPr="00A7512E" w:rsidRDefault="00B32449" w:rsidP="00A7512E">
      <w:pPr>
        <w:jc w:val="both"/>
        <w:rPr>
          <w:rFonts w:ascii="Arial" w:hAnsi="Arial" w:cs="Arial"/>
          <w:i/>
          <w:iCs/>
          <w:sz w:val="18"/>
          <w:szCs w:val="18"/>
        </w:rPr>
      </w:pPr>
    </w:p>
    <w:p w14:paraId="44B9D663" w14:textId="387FE247" w:rsidR="00A7512E" w:rsidRDefault="00A7512E" w:rsidP="00A7512E">
      <w:pPr>
        <w:jc w:val="both"/>
        <w:rPr>
          <w:rFonts w:ascii="Arial" w:hAnsi="Arial" w:cs="Arial"/>
          <w:i/>
          <w:iCs/>
          <w:sz w:val="18"/>
          <w:szCs w:val="18"/>
        </w:rPr>
      </w:pPr>
      <w:r w:rsidRPr="00A7512E">
        <w:rPr>
          <w:rFonts w:ascii="Arial" w:hAnsi="Arial" w:cs="Arial"/>
          <w:i/>
          <w:iCs/>
          <w:sz w:val="18"/>
          <w:szCs w:val="18"/>
        </w:rPr>
        <w:t>La presente iniciativa propone que el H. Ayuntamiento de Guadalajara, a través de las comisiones competentes en materia de seguridad pública y gobernación, instruya a la Dirección de Seguridad Ciudadana y a la Sindicatura Municipal para que diseñen y ejecuten tres líneas de acción concretas, con base en los hallazgos de la ENSU Q1 2026:</w:t>
      </w:r>
    </w:p>
    <w:p w14:paraId="1D187E9C" w14:textId="77777777" w:rsidR="00B32449" w:rsidRPr="00A7512E" w:rsidRDefault="00B32449" w:rsidP="00A7512E">
      <w:pPr>
        <w:jc w:val="both"/>
        <w:rPr>
          <w:rFonts w:ascii="Arial" w:hAnsi="Arial" w:cs="Arial"/>
          <w:i/>
          <w:iCs/>
          <w:sz w:val="18"/>
          <w:szCs w:val="18"/>
        </w:rPr>
      </w:pPr>
    </w:p>
    <w:p w14:paraId="28625A53" w14:textId="4FBDDEB8" w:rsidR="00A7512E" w:rsidRDefault="00A7512E" w:rsidP="00A7512E">
      <w:pPr>
        <w:jc w:val="both"/>
        <w:rPr>
          <w:rFonts w:ascii="Arial" w:hAnsi="Arial" w:cs="Arial"/>
          <w:i/>
          <w:iCs/>
          <w:sz w:val="18"/>
          <w:szCs w:val="18"/>
        </w:rPr>
      </w:pPr>
      <w:r w:rsidRPr="00A7512E">
        <w:rPr>
          <w:rFonts w:ascii="Arial" w:hAnsi="Arial" w:cs="Arial"/>
          <w:b/>
          <w:bCs/>
          <w:i/>
          <w:iCs/>
          <w:sz w:val="18"/>
          <w:szCs w:val="18"/>
        </w:rPr>
        <w:t xml:space="preserve">Línea 1 — Campaña de reclutamiento policial: </w:t>
      </w:r>
      <w:r w:rsidRPr="00A7512E">
        <w:rPr>
          <w:rFonts w:ascii="Arial" w:hAnsi="Arial" w:cs="Arial"/>
          <w:i/>
          <w:iCs/>
          <w:sz w:val="18"/>
          <w:szCs w:val="18"/>
        </w:rPr>
        <w:t>Diseño e implementación de una campaña permanente y diferenciada de reclutamiento de elementos para la Dirección de Seguridad Ciudadana de Guadalajara, que incluya incentivos de carrera, difusión en medios digitales y comunitarios, y criterios de selección que promuevan la diversidad de género y perfiles, con metas anuales medibles y verificables ante el Ayuntamiento.</w:t>
      </w:r>
    </w:p>
    <w:p w14:paraId="42160D96" w14:textId="77777777" w:rsidR="00B32449" w:rsidRPr="00A7512E" w:rsidRDefault="00B32449" w:rsidP="00A7512E">
      <w:pPr>
        <w:jc w:val="both"/>
        <w:rPr>
          <w:rFonts w:ascii="Arial" w:hAnsi="Arial" w:cs="Arial"/>
          <w:i/>
          <w:iCs/>
          <w:sz w:val="18"/>
          <w:szCs w:val="18"/>
        </w:rPr>
      </w:pPr>
    </w:p>
    <w:p w14:paraId="602FEB22" w14:textId="63141E0A" w:rsidR="00A7512E" w:rsidRDefault="00A7512E" w:rsidP="00A7512E">
      <w:pPr>
        <w:jc w:val="both"/>
        <w:rPr>
          <w:rFonts w:ascii="Arial" w:hAnsi="Arial" w:cs="Arial"/>
          <w:i/>
          <w:iCs/>
          <w:sz w:val="18"/>
          <w:szCs w:val="18"/>
        </w:rPr>
      </w:pPr>
      <w:r w:rsidRPr="00A7512E">
        <w:rPr>
          <w:rFonts w:ascii="Arial" w:hAnsi="Arial" w:cs="Arial"/>
          <w:b/>
          <w:bCs/>
          <w:i/>
          <w:iCs/>
          <w:sz w:val="18"/>
          <w:szCs w:val="18"/>
        </w:rPr>
        <w:t xml:space="preserve">Línea 2 — Especialización funcional y protección del tiempo operativo: </w:t>
      </w:r>
      <w:r w:rsidRPr="00A7512E">
        <w:rPr>
          <w:rFonts w:ascii="Arial" w:hAnsi="Arial" w:cs="Arial"/>
          <w:i/>
          <w:iCs/>
          <w:sz w:val="18"/>
          <w:szCs w:val="18"/>
        </w:rPr>
        <w:t>Supresión de la asignación de elementos de la Dirección de Seguridad Ciudadana a actividades no vinculadas a sus funciones sustantivas de prevención del delito, vigilancia y reacción de emergencia —en particular la práctica de destinar personal uniformado a jornadas comunitarias de servicios generales durante los sábados— con el fin de maximizar la presencia policial en las colonias y espacios públicos identificados como de alta percepción de inseguridad conforme a la ENSU.</w:t>
      </w:r>
    </w:p>
    <w:p w14:paraId="15D14AB7" w14:textId="77777777" w:rsidR="00B32449" w:rsidRPr="00A7512E" w:rsidRDefault="00B32449" w:rsidP="00A7512E">
      <w:pPr>
        <w:jc w:val="both"/>
        <w:rPr>
          <w:rFonts w:ascii="Arial" w:hAnsi="Arial" w:cs="Arial"/>
          <w:i/>
          <w:iCs/>
          <w:sz w:val="18"/>
          <w:szCs w:val="18"/>
        </w:rPr>
      </w:pPr>
    </w:p>
    <w:p w14:paraId="295C4E0C" w14:textId="192C033C" w:rsidR="00A7512E" w:rsidRDefault="00A7512E" w:rsidP="00A7512E">
      <w:pPr>
        <w:jc w:val="both"/>
        <w:rPr>
          <w:rFonts w:ascii="Arial" w:hAnsi="Arial" w:cs="Arial"/>
          <w:i/>
          <w:iCs/>
          <w:sz w:val="18"/>
          <w:szCs w:val="18"/>
        </w:rPr>
      </w:pPr>
      <w:r w:rsidRPr="00A7512E">
        <w:rPr>
          <w:rFonts w:ascii="Arial" w:hAnsi="Arial" w:cs="Arial"/>
          <w:b/>
          <w:bCs/>
          <w:i/>
          <w:iCs/>
          <w:sz w:val="18"/>
          <w:szCs w:val="18"/>
        </w:rPr>
        <w:t xml:space="preserve">Línea 3 — Sistema de monitoreo secuencial y desagregado de indicadores ENSU: </w:t>
      </w:r>
      <w:r w:rsidRPr="00A7512E">
        <w:rPr>
          <w:rFonts w:ascii="Arial" w:hAnsi="Arial" w:cs="Arial"/>
          <w:i/>
          <w:iCs/>
          <w:sz w:val="18"/>
          <w:szCs w:val="18"/>
        </w:rPr>
        <w:t>Creación de un mecanismo institucional de análisis semestral de los resultados de la ENSU para Guadalajara y los municipios de la Zona Metropolitana, que procese las variables de percepción de inseguridad, atestiguación de conductas antisociales, cambio de hábitos, conflictos en la vida cotidiana, confianza y efectividad institucional de manera desagregada por colonia, género y tipo de lugar, y que produzca un informe comparativo año con año presentado ante el Ayuntamiento y disponible al público a través del portal de transparencia municipal.</w:t>
      </w:r>
    </w:p>
    <w:p w14:paraId="4884C37A" w14:textId="77777777" w:rsidR="00B32449" w:rsidRPr="00A7512E" w:rsidRDefault="00B32449" w:rsidP="00A7512E">
      <w:pPr>
        <w:jc w:val="both"/>
        <w:rPr>
          <w:rFonts w:ascii="Arial" w:hAnsi="Arial" w:cs="Arial"/>
          <w:i/>
          <w:iCs/>
          <w:sz w:val="18"/>
          <w:szCs w:val="18"/>
        </w:rPr>
      </w:pPr>
    </w:p>
    <w:p w14:paraId="552ADBE7" w14:textId="284BFF61" w:rsidR="00A7512E" w:rsidRDefault="00A7512E" w:rsidP="00A7512E">
      <w:pPr>
        <w:jc w:val="both"/>
        <w:rPr>
          <w:rFonts w:ascii="Arial" w:hAnsi="Arial" w:cs="Arial"/>
          <w:b/>
          <w:bCs/>
          <w:i/>
          <w:iCs/>
          <w:sz w:val="18"/>
          <w:szCs w:val="18"/>
        </w:rPr>
      </w:pPr>
      <w:r w:rsidRPr="00A7512E">
        <w:rPr>
          <w:rFonts w:ascii="Arial" w:hAnsi="Arial" w:cs="Arial"/>
          <w:i/>
          <w:iCs/>
          <w:sz w:val="18"/>
          <w:szCs w:val="18"/>
        </w:rPr>
        <w:t xml:space="preserve">IV. </w:t>
      </w:r>
      <w:r w:rsidRPr="00A7512E">
        <w:rPr>
          <w:rFonts w:ascii="Arial" w:hAnsi="Arial" w:cs="Arial"/>
          <w:b/>
          <w:bCs/>
          <w:i/>
          <w:iCs/>
          <w:sz w:val="18"/>
          <w:szCs w:val="18"/>
        </w:rPr>
        <w:t>REPERCUSIONES</w:t>
      </w:r>
    </w:p>
    <w:p w14:paraId="069100D6" w14:textId="77777777" w:rsidR="00B32449" w:rsidRPr="00A7512E" w:rsidRDefault="00B32449" w:rsidP="00A7512E">
      <w:pPr>
        <w:jc w:val="both"/>
        <w:rPr>
          <w:rFonts w:ascii="Arial" w:hAnsi="Arial" w:cs="Arial"/>
          <w:i/>
          <w:iCs/>
          <w:sz w:val="18"/>
          <w:szCs w:val="18"/>
        </w:rPr>
      </w:pPr>
    </w:p>
    <w:p w14:paraId="684319F0" w14:textId="03D9C7FF" w:rsidR="00A7512E" w:rsidRDefault="00A7512E" w:rsidP="001469A4">
      <w:pPr>
        <w:pStyle w:val="Prrafodelista"/>
        <w:numPr>
          <w:ilvl w:val="0"/>
          <w:numId w:val="32"/>
        </w:numPr>
        <w:jc w:val="both"/>
        <w:rPr>
          <w:rFonts w:ascii="Arial" w:hAnsi="Arial" w:cs="Arial"/>
          <w:i/>
          <w:iCs/>
          <w:sz w:val="18"/>
          <w:szCs w:val="18"/>
        </w:rPr>
      </w:pPr>
      <w:r w:rsidRPr="00A7512E">
        <w:rPr>
          <w:rFonts w:ascii="Arial" w:hAnsi="Arial" w:cs="Arial"/>
          <w:b/>
          <w:bCs/>
          <w:i/>
          <w:iCs/>
          <w:sz w:val="18"/>
          <w:szCs w:val="18"/>
        </w:rPr>
        <w:t xml:space="preserve">Jurídicas: </w:t>
      </w:r>
      <w:r w:rsidRPr="00A7512E">
        <w:rPr>
          <w:rFonts w:ascii="Arial" w:hAnsi="Arial" w:cs="Arial"/>
          <w:i/>
          <w:iCs/>
          <w:sz w:val="18"/>
          <w:szCs w:val="18"/>
        </w:rPr>
        <w:t>La presente iniciativa no crea nuevas obligaciones para los particulares ni modifica el marco normativo vigente. Su implementación se sustenta en las facultades ya reconocidas al Ayuntamiento en materia de organización, profesionalización y evaluación de la policía preventiva municipal, conforme a los artículos 21 y 115 constitucionales, la LGSNSP y el Reglamento de Policía y Buen Gobierno del Municipio de Guadalajara. La instrucción de suprimir actividades no sustantivas del personal policial refuerza el principio de legalidad que rige su actuación.</w:t>
      </w:r>
    </w:p>
    <w:p w14:paraId="54DA223B" w14:textId="77777777" w:rsidR="00B32449" w:rsidRPr="00A7512E" w:rsidRDefault="00B32449" w:rsidP="00B32449">
      <w:pPr>
        <w:pStyle w:val="Prrafodelista"/>
        <w:ind w:left="720"/>
        <w:jc w:val="both"/>
        <w:rPr>
          <w:rFonts w:ascii="Arial" w:hAnsi="Arial" w:cs="Arial"/>
          <w:i/>
          <w:iCs/>
          <w:sz w:val="18"/>
          <w:szCs w:val="18"/>
        </w:rPr>
      </w:pPr>
    </w:p>
    <w:p w14:paraId="7146F10A" w14:textId="4F600BCC" w:rsidR="00A7512E" w:rsidRDefault="00A7512E" w:rsidP="001469A4">
      <w:pPr>
        <w:pStyle w:val="Prrafodelista"/>
        <w:numPr>
          <w:ilvl w:val="0"/>
          <w:numId w:val="32"/>
        </w:numPr>
        <w:jc w:val="both"/>
        <w:rPr>
          <w:rFonts w:ascii="Arial" w:hAnsi="Arial" w:cs="Arial"/>
          <w:i/>
          <w:iCs/>
          <w:sz w:val="18"/>
          <w:szCs w:val="18"/>
        </w:rPr>
      </w:pPr>
      <w:r w:rsidRPr="00A7512E">
        <w:rPr>
          <w:rFonts w:ascii="Arial" w:hAnsi="Arial" w:cs="Arial"/>
          <w:b/>
          <w:bCs/>
          <w:i/>
          <w:iCs/>
          <w:sz w:val="18"/>
          <w:szCs w:val="18"/>
        </w:rPr>
        <w:t xml:space="preserve">Presupuestales: </w:t>
      </w:r>
      <w:r w:rsidRPr="00A7512E">
        <w:rPr>
          <w:rFonts w:ascii="Arial" w:hAnsi="Arial" w:cs="Arial"/>
          <w:i/>
          <w:iCs/>
          <w:sz w:val="18"/>
          <w:szCs w:val="18"/>
        </w:rPr>
        <w:t xml:space="preserve">La campaña de reclutamiento implica una erogación que deberá ser valorada por la Tesorería Municipal y programada en el Presupuesto de Egresos. Sin embargo, la reorientación del tiempo operativo de los elementos actualmente destinados a actividades no sustantivas no genera costo adicional y puede contribuir a reducir la demanda de horas extraordinarias. El sistema de monitoreo ENSU puede ser implementado con recursos humanos existentes en la Dirección de Seguridad Ciudadana y la Sindicatura, apoyado por las </w:t>
      </w:r>
      <w:r w:rsidRPr="00A7512E">
        <w:rPr>
          <w:rFonts w:ascii="Arial" w:hAnsi="Arial" w:cs="Arial"/>
          <w:i/>
          <w:iCs/>
          <w:sz w:val="18"/>
          <w:szCs w:val="18"/>
        </w:rPr>
        <w:lastRenderedPageBreak/>
        <w:t>herramientas de análisis de datos disponibles en el municipio, sin requerir gasto adicional significativo en el corto plazo.</w:t>
      </w:r>
    </w:p>
    <w:p w14:paraId="32B16D33" w14:textId="77777777" w:rsidR="00B32449" w:rsidRPr="00B32449" w:rsidRDefault="00B32449" w:rsidP="00B32449">
      <w:pPr>
        <w:jc w:val="both"/>
        <w:rPr>
          <w:rFonts w:ascii="Arial" w:hAnsi="Arial" w:cs="Arial"/>
          <w:i/>
          <w:iCs/>
          <w:sz w:val="18"/>
          <w:szCs w:val="18"/>
        </w:rPr>
      </w:pPr>
    </w:p>
    <w:p w14:paraId="4999F934" w14:textId="006FA817" w:rsidR="00A7512E" w:rsidRDefault="00A7512E" w:rsidP="001469A4">
      <w:pPr>
        <w:pStyle w:val="Prrafodelista"/>
        <w:numPr>
          <w:ilvl w:val="0"/>
          <w:numId w:val="32"/>
        </w:numPr>
        <w:jc w:val="both"/>
        <w:rPr>
          <w:rFonts w:ascii="Arial" w:hAnsi="Arial" w:cs="Arial"/>
          <w:i/>
          <w:iCs/>
          <w:sz w:val="18"/>
          <w:szCs w:val="18"/>
        </w:rPr>
      </w:pPr>
      <w:r w:rsidRPr="00A7512E">
        <w:rPr>
          <w:rFonts w:ascii="Arial" w:hAnsi="Arial" w:cs="Arial"/>
          <w:b/>
          <w:bCs/>
          <w:i/>
          <w:iCs/>
          <w:sz w:val="18"/>
          <w:szCs w:val="18"/>
        </w:rPr>
        <w:t xml:space="preserve">Laborales: </w:t>
      </w:r>
      <w:r w:rsidRPr="00A7512E">
        <w:rPr>
          <w:rFonts w:ascii="Arial" w:hAnsi="Arial" w:cs="Arial"/>
          <w:i/>
          <w:iCs/>
          <w:sz w:val="18"/>
          <w:szCs w:val="18"/>
        </w:rPr>
        <w:t>La restitución del personal policial a sus funciones sustantivas mejora las condiciones de trabajo en términos de identidad profesional, carga funcional adecuada y reducción del desgaste asociado a la realización de actividades incongruentes con su formación y mandato. El proceso de reclutamiento deberá apegarse estrictamente al Servicio de Carrera Policial y a las disposiciones de la Ley del Sistema de Seguridad Pública para el Estado de Jalisco.</w:t>
      </w:r>
    </w:p>
    <w:p w14:paraId="56903B64" w14:textId="77777777" w:rsidR="00B32449" w:rsidRPr="00B32449" w:rsidRDefault="00B32449" w:rsidP="00B32449">
      <w:pPr>
        <w:jc w:val="both"/>
        <w:rPr>
          <w:rFonts w:ascii="Arial" w:hAnsi="Arial" w:cs="Arial"/>
          <w:i/>
          <w:iCs/>
          <w:sz w:val="18"/>
          <w:szCs w:val="18"/>
        </w:rPr>
      </w:pPr>
    </w:p>
    <w:p w14:paraId="32FA2160" w14:textId="02BA51DB" w:rsidR="00A7512E" w:rsidRDefault="00A7512E" w:rsidP="001469A4">
      <w:pPr>
        <w:pStyle w:val="Prrafodelista"/>
        <w:numPr>
          <w:ilvl w:val="0"/>
          <w:numId w:val="32"/>
        </w:numPr>
        <w:jc w:val="both"/>
        <w:rPr>
          <w:rFonts w:ascii="Arial" w:hAnsi="Arial" w:cs="Arial"/>
          <w:i/>
          <w:iCs/>
          <w:sz w:val="18"/>
          <w:szCs w:val="18"/>
        </w:rPr>
      </w:pPr>
      <w:r w:rsidRPr="00A7512E">
        <w:rPr>
          <w:rFonts w:ascii="Arial" w:hAnsi="Arial" w:cs="Arial"/>
          <w:b/>
          <w:bCs/>
          <w:i/>
          <w:iCs/>
          <w:sz w:val="18"/>
          <w:szCs w:val="18"/>
        </w:rPr>
        <w:t xml:space="preserve">Sociales: </w:t>
      </w:r>
      <w:r w:rsidRPr="00A7512E">
        <w:rPr>
          <w:rFonts w:ascii="Arial" w:hAnsi="Arial" w:cs="Arial"/>
          <w:i/>
          <w:iCs/>
          <w:sz w:val="18"/>
          <w:szCs w:val="18"/>
        </w:rPr>
        <w:t>La percepción ciudadana de seguridad está directamente vinculada a la presencia efectiva y la confianza en la policía preventiva municipal. El incremento de efectivos en calle, la reorientación de su actuación a funciones propias y la generación de informes públicos basados en la ENSU contribuirán a reducir la brecha entre el 79.2% de percepción de inseguridad en Guadalajara y la media nacional de 61.5%, así como a fortalecer los mecanismos de rendición de cuentas que la ciudadanía demanda de sus instituciones de seguridad.</w:t>
      </w:r>
    </w:p>
    <w:p w14:paraId="40E2F4E2" w14:textId="77777777" w:rsidR="00B32449" w:rsidRPr="00B32449" w:rsidRDefault="00B32449" w:rsidP="00B32449">
      <w:pPr>
        <w:jc w:val="both"/>
        <w:rPr>
          <w:rFonts w:ascii="Arial" w:hAnsi="Arial" w:cs="Arial"/>
          <w:i/>
          <w:iCs/>
          <w:sz w:val="18"/>
          <w:szCs w:val="18"/>
        </w:rPr>
      </w:pPr>
    </w:p>
    <w:p w14:paraId="40DF1F6A" w14:textId="0A200029" w:rsidR="00A7512E" w:rsidRDefault="00A7512E" w:rsidP="00A7512E">
      <w:pPr>
        <w:jc w:val="center"/>
        <w:rPr>
          <w:rFonts w:ascii="Arial" w:hAnsi="Arial" w:cs="Arial"/>
          <w:b/>
          <w:bCs/>
          <w:i/>
          <w:iCs/>
          <w:sz w:val="18"/>
          <w:szCs w:val="18"/>
        </w:rPr>
      </w:pPr>
      <w:r w:rsidRPr="00A7512E">
        <w:rPr>
          <w:rFonts w:ascii="Arial" w:hAnsi="Arial" w:cs="Arial"/>
          <w:b/>
          <w:bCs/>
          <w:i/>
          <w:iCs/>
          <w:sz w:val="18"/>
          <w:szCs w:val="18"/>
        </w:rPr>
        <w:t>ACUERDO</w:t>
      </w:r>
    </w:p>
    <w:p w14:paraId="08B2ECFB" w14:textId="77777777" w:rsidR="00B32449" w:rsidRPr="00A7512E" w:rsidRDefault="00B32449" w:rsidP="00A7512E">
      <w:pPr>
        <w:jc w:val="center"/>
        <w:rPr>
          <w:rFonts w:ascii="Arial" w:hAnsi="Arial" w:cs="Arial"/>
          <w:i/>
          <w:iCs/>
          <w:sz w:val="18"/>
          <w:szCs w:val="18"/>
        </w:rPr>
      </w:pPr>
    </w:p>
    <w:p w14:paraId="4AC5008C" w14:textId="77777777" w:rsidR="00A7512E" w:rsidRPr="00A7512E" w:rsidRDefault="00A7512E" w:rsidP="00A7512E">
      <w:pPr>
        <w:jc w:val="both"/>
        <w:rPr>
          <w:rFonts w:ascii="Arial" w:hAnsi="Arial" w:cs="Arial"/>
          <w:i/>
          <w:iCs/>
          <w:sz w:val="18"/>
          <w:szCs w:val="18"/>
        </w:rPr>
      </w:pPr>
      <w:r w:rsidRPr="00A7512E">
        <w:rPr>
          <w:rFonts w:ascii="Arial" w:hAnsi="Arial" w:cs="Arial"/>
          <w:i/>
          <w:iCs/>
          <w:sz w:val="18"/>
          <w:szCs w:val="18"/>
        </w:rPr>
        <w:t>PRIMERO. El H. Ayuntamiento Constitucional de Guadalajara instruye a la Comisaria de Seguridad Ciudadana de Guadalajara para que, en coordinación con las unidades administrativas que estime competentes y necesarias, en un plazo no mayor a cuarenta y cinco días naturales a partir de la aprobación del presente acuerdo, presente ante la Comisión de Seguridad Pública y Gobernación del Ayuntamiento una propuesta de Campaña Permanente de Reclutamiento Policial que incluya: estrategia de difusión diferenciada por género y segmentos de edad, metas anuales de incorporación de elementos, perfiles de ingreso actualizados, y mecanismos de verificación ante el Ayuntamiento de manera semestral.</w:t>
      </w:r>
    </w:p>
    <w:p w14:paraId="02B2C8F0" w14:textId="73835265" w:rsidR="00A7512E" w:rsidRDefault="00A7512E" w:rsidP="00A7512E">
      <w:pPr>
        <w:jc w:val="both"/>
        <w:rPr>
          <w:rFonts w:ascii="Arial" w:hAnsi="Arial" w:cs="Arial"/>
          <w:i/>
          <w:iCs/>
          <w:sz w:val="18"/>
          <w:szCs w:val="18"/>
        </w:rPr>
      </w:pPr>
      <w:r w:rsidRPr="00A7512E">
        <w:rPr>
          <w:rFonts w:ascii="Arial" w:hAnsi="Arial" w:cs="Arial"/>
          <w:i/>
          <w:iCs/>
          <w:sz w:val="18"/>
          <w:szCs w:val="18"/>
        </w:rPr>
        <w:t>SEGUNDO. El H. Ayuntamiento Constitucional de Guadalajara instruye a la Comisaría de Seguridad Ciudadana para que, en un plazo no mayor a treinta días naturales a partir de la aprobación del presente acuerdo, emita una directiva interna que suprima la asignación de elementos de la Dirección a actividades ajenas a sus funciones sustantivas de prevención, vigilancia y reacción en materia de seguridad pública y redistribuya la capacidad operativa resultante en las colonias y espacios públicos que registren los más altos índices de percepción de inseguridad conforme a la ENSU.</w:t>
      </w:r>
    </w:p>
    <w:p w14:paraId="0FFCD538" w14:textId="77777777" w:rsidR="00B32449" w:rsidRPr="00A7512E" w:rsidRDefault="00B32449" w:rsidP="00A7512E">
      <w:pPr>
        <w:jc w:val="both"/>
        <w:rPr>
          <w:rFonts w:ascii="Arial" w:hAnsi="Arial" w:cs="Arial"/>
          <w:i/>
          <w:iCs/>
          <w:sz w:val="18"/>
          <w:szCs w:val="18"/>
        </w:rPr>
      </w:pPr>
    </w:p>
    <w:p w14:paraId="20E3BEA9" w14:textId="37474262" w:rsidR="00A7512E" w:rsidRDefault="00A7512E" w:rsidP="001E2F02">
      <w:pPr>
        <w:jc w:val="both"/>
        <w:rPr>
          <w:rFonts w:ascii="Arial" w:hAnsi="Arial" w:cs="Arial"/>
          <w:i/>
          <w:iCs/>
          <w:sz w:val="18"/>
          <w:szCs w:val="18"/>
        </w:rPr>
      </w:pPr>
      <w:r w:rsidRPr="00A7512E">
        <w:rPr>
          <w:rFonts w:ascii="Arial" w:hAnsi="Arial" w:cs="Arial"/>
          <w:i/>
          <w:iCs/>
          <w:sz w:val="18"/>
          <w:szCs w:val="18"/>
        </w:rPr>
        <w:t>TERCERO. El H. Ayuntamiento Constitucional de Guadalajara instruye a la Sindicatura Municipal, en coordinación con la Dirección de Seguridad Ciudadana, para que en un plazo no mayor a sesenta días naturales a partir de la aprobación del presente acuerdo, diseñe un Sistema Municipal de Monitoreo Secuencial de Indicadores ENSU, que contemple: (a) la descarga y procesamiento de los microdatos públicos de la ENSU tras cada publicación trimestral del INEGI; (b) el análisis comparativo anual y acumulado de las variables de percepción de inseguridad, atestiguación de conductas antisociales, cambio de hábitos, conflictos cotidianos, confianza y efectividad institucional, desagregadas por municipio de la ZMG, sexo y tipo de espacio; (c) la elaboración de un Informe Anual de Seguridad Ciudadana basado en ENSU que sea presentado ante el Pleno del Ayuntamiento a más tardar en el mes de junio de cada año; y (d) la publicación de dicho informe en el portal de transparencia del Ayuntamiento de Guadalajara</w:t>
      </w:r>
      <w:r w:rsidR="00B32449">
        <w:rPr>
          <w:rFonts w:ascii="Arial" w:hAnsi="Arial" w:cs="Arial"/>
          <w:i/>
          <w:iCs/>
          <w:sz w:val="18"/>
          <w:szCs w:val="18"/>
        </w:rPr>
        <w:t>”</w:t>
      </w:r>
      <w:r w:rsidRPr="00A7512E">
        <w:rPr>
          <w:rFonts w:ascii="Arial" w:hAnsi="Arial" w:cs="Arial"/>
          <w:i/>
          <w:iCs/>
          <w:sz w:val="18"/>
          <w:szCs w:val="18"/>
        </w:rPr>
        <w:t>.</w:t>
      </w:r>
    </w:p>
    <w:p w14:paraId="43CA8311" w14:textId="77777777" w:rsidR="00B32449" w:rsidRPr="00B32449" w:rsidRDefault="00B32449" w:rsidP="001E2F02">
      <w:pPr>
        <w:jc w:val="both"/>
        <w:rPr>
          <w:rFonts w:ascii="Arial" w:hAnsi="Arial" w:cs="Arial"/>
          <w:i/>
          <w:iCs/>
          <w:sz w:val="18"/>
          <w:szCs w:val="18"/>
        </w:rPr>
      </w:pPr>
    </w:p>
    <w:p w14:paraId="66FFAD7E" w14:textId="1E283C8B" w:rsidR="003D0CD4" w:rsidRPr="001E2F02" w:rsidRDefault="009C4727" w:rsidP="001E2F02">
      <w:pPr>
        <w:jc w:val="both"/>
        <w:rPr>
          <w:rFonts w:ascii="Arial" w:hAnsi="Arial" w:cs="Arial"/>
          <w:bCs/>
          <w:sz w:val="24"/>
          <w:szCs w:val="24"/>
          <w:lang w:val="es-ES_tradnl" w:eastAsia="es-ES"/>
        </w:rPr>
      </w:pPr>
      <w:r w:rsidRPr="001E2F02">
        <w:rPr>
          <w:rFonts w:ascii="Arial" w:eastAsia="Calibri" w:hAnsi="Arial" w:cs="Arial"/>
          <w:b/>
          <w:bCs/>
          <w:sz w:val="24"/>
          <w:szCs w:val="24"/>
        </w:rPr>
        <w:t xml:space="preserve">La Presidenta Municipal: </w:t>
      </w:r>
      <w:bookmarkStart w:id="8" w:name="_Hlk172660956"/>
      <w:r w:rsidR="003D0CD4" w:rsidRPr="001E2F02">
        <w:rPr>
          <w:rFonts w:ascii="Arial" w:hAnsi="Arial" w:cs="Arial"/>
          <w:bCs/>
          <w:sz w:val="24"/>
          <w:szCs w:val="24"/>
          <w:lang w:val="es-ES_tradnl" w:eastAsia="es-ES"/>
        </w:rPr>
        <w:t>Con fundamento en lo dispuesto en el artículo 94 del Código de Gobierno del Municipio de Guadalajara, pongo a su consideración el turno de la primera iniciativa a las Comisiones Edilicias de Desarrollo Económico, Turismo y Emprendimiento, así como a la de Transparencia, Rendición de Cuentas y Combate a la Corrupción, preguntando si alguien desea hacer uso de la palabra.</w:t>
      </w:r>
    </w:p>
    <w:p w14:paraId="79AFA5FE" w14:textId="77777777" w:rsidR="003D0CD4" w:rsidRPr="001E2F02" w:rsidRDefault="003D0CD4" w:rsidP="001E2F02">
      <w:pPr>
        <w:ind w:firstLine="567"/>
        <w:jc w:val="both"/>
        <w:rPr>
          <w:rFonts w:ascii="Arial" w:hAnsi="Arial" w:cs="Arial"/>
          <w:bCs/>
          <w:sz w:val="24"/>
          <w:szCs w:val="24"/>
          <w:lang w:val="es-ES_tradnl" w:eastAsia="es-ES"/>
        </w:rPr>
      </w:pPr>
    </w:p>
    <w:p w14:paraId="394B3973" w14:textId="3D96495A" w:rsidR="003D0CD4" w:rsidRPr="001E2F02" w:rsidRDefault="003D0CD4" w:rsidP="001E2F02">
      <w:pPr>
        <w:jc w:val="both"/>
        <w:rPr>
          <w:rFonts w:ascii="Arial" w:hAnsi="Arial" w:cs="Arial"/>
          <w:bCs/>
          <w:sz w:val="24"/>
          <w:szCs w:val="24"/>
          <w:lang w:val="es-ES_tradnl" w:eastAsia="es-ES"/>
        </w:rPr>
      </w:pPr>
      <w:r w:rsidRPr="001E2F02">
        <w:rPr>
          <w:rFonts w:ascii="Arial" w:hAnsi="Arial" w:cs="Arial"/>
          <w:bCs/>
          <w:sz w:val="24"/>
          <w:szCs w:val="24"/>
          <w:lang w:val="es-ES_tradnl" w:eastAsia="es-ES"/>
        </w:rPr>
        <w:t>No observando quien desee hacer uso de la palabra, en votación económica les consulto si lo aprueban, quienes estén por la afirmativa favor de manifestarlo levantando su mano. Aprobado.</w:t>
      </w:r>
      <w:bookmarkEnd w:id="8"/>
    </w:p>
    <w:p w14:paraId="34856246" w14:textId="15E7CF44" w:rsidR="00C11DAE" w:rsidRPr="001E2F02" w:rsidRDefault="00C11DAE" w:rsidP="001E2F02">
      <w:pPr>
        <w:jc w:val="both"/>
        <w:rPr>
          <w:rFonts w:ascii="Arial" w:eastAsia="Calibri" w:hAnsi="Arial" w:cs="Arial"/>
          <w:b/>
          <w:bCs/>
          <w:sz w:val="24"/>
          <w:szCs w:val="24"/>
        </w:rPr>
      </w:pPr>
    </w:p>
    <w:p w14:paraId="076CAF56" w14:textId="3D447510" w:rsidR="003D0CD4" w:rsidRPr="001E2F02" w:rsidRDefault="003D0CD4" w:rsidP="001E2F02">
      <w:pPr>
        <w:jc w:val="both"/>
        <w:rPr>
          <w:rFonts w:ascii="Arial" w:hAnsi="Arial" w:cs="Arial"/>
          <w:bCs/>
          <w:sz w:val="24"/>
          <w:szCs w:val="24"/>
          <w:lang w:val="es-ES_tradnl" w:eastAsia="es-ES"/>
        </w:rPr>
      </w:pPr>
      <w:r w:rsidRPr="001E2F02">
        <w:rPr>
          <w:rFonts w:ascii="Arial" w:hAnsi="Arial" w:cs="Arial"/>
          <w:bCs/>
          <w:sz w:val="24"/>
          <w:szCs w:val="24"/>
          <w:lang w:val="es-ES_tradnl" w:eastAsia="es-ES"/>
        </w:rPr>
        <w:t>Con fundamento en lo dispuesto en el artículo 94 del Código de Gobierno del Municipio de Guadalajara, pongo a su consideración el turno de la segunda iniciativa a las Comisiones Edilicias de Gobernación, Reglamentos y Vigilancia, así como a la de Transparencia, Rendición de Cuentas y Combate a la Corrupción, preguntando si alguien desea hacer uso de la palabra.</w:t>
      </w:r>
    </w:p>
    <w:p w14:paraId="6F8F2F8F" w14:textId="77777777" w:rsidR="003D0CD4" w:rsidRPr="001E2F02" w:rsidRDefault="003D0CD4" w:rsidP="001E2F02">
      <w:pPr>
        <w:ind w:firstLine="567"/>
        <w:jc w:val="both"/>
        <w:rPr>
          <w:rFonts w:ascii="Arial" w:hAnsi="Arial" w:cs="Arial"/>
          <w:bCs/>
          <w:sz w:val="24"/>
          <w:szCs w:val="24"/>
          <w:lang w:val="es-ES_tradnl" w:eastAsia="es-ES"/>
        </w:rPr>
      </w:pPr>
    </w:p>
    <w:p w14:paraId="63207F6D" w14:textId="1F920884" w:rsidR="003D0CD4" w:rsidRPr="001E2F02" w:rsidRDefault="003D0CD4" w:rsidP="001E2F02">
      <w:pPr>
        <w:jc w:val="both"/>
        <w:rPr>
          <w:rFonts w:ascii="Arial" w:hAnsi="Arial" w:cs="Arial"/>
          <w:bCs/>
          <w:sz w:val="24"/>
          <w:szCs w:val="24"/>
          <w:lang w:val="es-ES_tradnl" w:eastAsia="es-ES"/>
        </w:rPr>
      </w:pPr>
      <w:r w:rsidRPr="001E2F02">
        <w:rPr>
          <w:rFonts w:ascii="Arial" w:hAnsi="Arial" w:cs="Arial"/>
          <w:bCs/>
          <w:sz w:val="24"/>
          <w:szCs w:val="24"/>
          <w:lang w:val="es-ES_tradnl" w:eastAsia="es-ES"/>
        </w:rPr>
        <w:t>No observando quien desee hacer uso de la palabra, en votación económica les consulto si lo aprueban, quienes estén por la afirmativa favor de manifestarlo levantando su mano.Aprobado.</w:t>
      </w:r>
    </w:p>
    <w:p w14:paraId="16A944FE" w14:textId="76C88CE0" w:rsidR="003D0CD4" w:rsidRPr="001E2F02" w:rsidRDefault="003D0CD4" w:rsidP="001E2F02">
      <w:pPr>
        <w:jc w:val="both"/>
        <w:rPr>
          <w:rFonts w:ascii="Arial" w:hAnsi="Arial" w:cs="Arial"/>
          <w:bCs/>
          <w:sz w:val="24"/>
          <w:szCs w:val="24"/>
          <w:lang w:val="es-ES_tradnl" w:eastAsia="es-ES"/>
        </w:rPr>
      </w:pPr>
    </w:p>
    <w:p w14:paraId="2B73F7CB" w14:textId="1D2D5D2E" w:rsidR="003D0CD4" w:rsidRPr="001E2F02" w:rsidRDefault="003D0CD4" w:rsidP="001E2F02">
      <w:pPr>
        <w:jc w:val="both"/>
        <w:rPr>
          <w:rFonts w:ascii="Arial" w:hAnsi="Arial" w:cs="Arial"/>
          <w:bCs/>
          <w:sz w:val="24"/>
          <w:szCs w:val="24"/>
          <w:lang w:val="es-ES_tradnl" w:eastAsia="es-ES"/>
        </w:rPr>
      </w:pPr>
      <w:r w:rsidRPr="001E2F02">
        <w:rPr>
          <w:rFonts w:ascii="Arial" w:hAnsi="Arial" w:cs="Arial"/>
          <w:bCs/>
          <w:sz w:val="24"/>
          <w:szCs w:val="24"/>
          <w:lang w:val="es-ES_tradnl" w:eastAsia="es-ES"/>
        </w:rPr>
        <w:t>Con fundamento en lo dispuesto en el artículo 94 del Código de Gobierno del Municipio de Guadalajara, pongo a su consideración el turno de la tercera iniciativa a la Comisión Edilicia de Hacienda Pública y Patrimonio Municipal, preguntando si alguien desea hacer uso de la palabra.</w:t>
      </w:r>
    </w:p>
    <w:p w14:paraId="1AF5EB88" w14:textId="77777777" w:rsidR="003D0CD4" w:rsidRPr="001E2F02" w:rsidRDefault="003D0CD4" w:rsidP="001E2F02">
      <w:pPr>
        <w:ind w:firstLine="567"/>
        <w:jc w:val="both"/>
        <w:rPr>
          <w:rFonts w:ascii="Arial" w:hAnsi="Arial" w:cs="Arial"/>
          <w:bCs/>
          <w:sz w:val="24"/>
          <w:szCs w:val="24"/>
          <w:lang w:val="es-ES_tradnl" w:eastAsia="es-ES"/>
        </w:rPr>
      </w:pPr>
    </w:p>
    <w:p w14:paraId="67599081" w14:textId="405D7B8E" w:rsidR="003D0CD4" w:rsidRPr="001E2F02" w:rsidRDefault="003D0CD4" w:rsidP="001E2F02">
      <w:pPr>
        <w:jc w:val="both"/>
        <w:rPr>
          <w:rFonts w:ascii="Arial" w:hAnsi="Arial" w:cs="Arial"/>
          <w:bCs/>
          <w:sz w:val="24"/>
          <w:szCs w:val="24"/>
          <w:lang w:val="es-ES_tradnl" w:eastAsia="es-ES"/>
        </w:rPr>
      </w:pPr>
      <w:r w:rsidRPr="001E2F02">
        <w:rPr>
          <w:rFonts w:ascii="Arial" w:hAnsi="Arial" w:cs="Arial"/>
          <w:bCs/>
          <w:sz w:val="24"/>
          <w:szCs w:val="24"/>
          <w:lang w:val="es-ES_tradnl" w:eastAsia="es-ES"/>
        </w:rPr>
        <w:t>No observando quien desee hacer uso de la palabra, en votación económica les consulto si lo aprueban, quienes estén por la afirmativa favor de manifestarlo levantando su mano. Aprobado.</w:t>
      </w:r>
    </w:p>
    <w:p w14:paraId="06D16DF5" w14:textId="77777777" w:rsidR="003D0CD4" w:rsidRPr="001E2F02" w:rsidRDefault="003D0CD4" w:rsidP="001E2F02">
      <w:pPr>
        <w:jc w:val="both"/>
        <w:rPr>
          <w:rFonts w:ascii="Arial" w:hAnsi="Arial" w:cs="Arial"/>
          <w:bCs/>
          <w:sz w:val="24"/>
          <w:szCs w:val="24"/>
          <w:lang w:val="es-ES_tradnl" w:eastAsia="es-ES"/>
        </w:rPr>
      </w:pPr>
    </w:p>
    <w:p w14:paraId="696E58DE" w14:textId="78BA1963" w:rsidR="003D0CD4" w:rsidRPr="001E2F02" w:rsidRDefault="003D0CD4" w:rsidP="001E2F02">
      <w:pPr>
        <w:jc w:val="both"/>
        <w:rPr>
          <w:rFonts w:ascii="Arial" w:hAnsi="Arial" w:cs="Arial"/>
          <w:bCs/>
          <w:sz w:val="24"/>
          <w:szCs w:val="24"/>
          <w:lang w:val="es-ES_tradnl" w:eastAsia="es-ES"/>
        </w:rPr>
      </w:pPr>
      <w:r w:rsidRPr="001E2F02">
        <w:rPr>
          <w:rFonts w:ascii="Arial" w:hAnsi="Arial" w:cs="Arial"/>
          <w:bCs/>
          <w:sz w:val="24"/>
          <w:szCs w:val="24"/>
          <w:lang w:val="es-ES_tradnl" w:eastAsia="es-ES"/>
        </w:rPr>
        <w:t>Con fundamento en lo dispuesto en el artículo 94 del Código de Gobierno del Municipio de Guadalajara, pongo a su consideración el turno de la cuarta iniciativa a la Comisión Edilicia de Cultura, Espectáculos, Festividades y Conmemoraciones Cívicas, preguntando si alguien desea hacer uso de la palabra.</w:t>
      </w:r>
    </w:p>
    <w:p w14:paraId="49542FBD" w14:textId="77777777" w:rsidR="003D0CD4" w:rsidRPr="001E2F02" w:rsidRDefault="003D0CD4" w:rsidP="001E2F02">
      <w:pPr>
        <w:ind w:firstLine="567"/>
        <w:jc w:val="both"/>
        <w:rPr>
          <w:rFonts w:ascii="Arial" w:hAnsi="Arial" w:cs="Arial"/>
          <w:bCs/>
          <w:sz w:val="24"/>
          <w:szCs w:val="24"/>
          <w:lang w:val="es-ES_tradnl" w:eastAsia="es-ES"/>
        </w:rPr>
      </w:pPr>
    </w:p>
    <w:p w14:paraId="3DB83F80" w14:textId="5D59DAFD" w:rsidR="003D0CD4" w:rsidRPr="001E2F02" w:rsidRDefault="003D0CD4" w:rsidP="001E2F02">
      <w:pPr>
        <w:jc w:val="both"/>
        <w:rPr>
          <w:rFonts w:ascii="Arial" w:hAnsi="Arial" w:cs="Arial"/>
          <w:bCs/>
          <w:sz w:val="24"/>
          <w:szCs w:val="24"/>
          <w:lang w:val="es-ES_tradnl" w:eastAsia="es-ES"/>
        </w:rPr>
      </w:pPr>
      <w:r w:rsidRPr="001E2F02">
        <w:rPr>
          <w:rFonts w:ascii="Arial" w:hAnsi="Arial" w:cs="Arial"/>
          <w:bCs/>
          <w:sz w:val="24"/>
          <w:szCs w:val="24"/>
          <w:lang w:val="es-ES_tradnl" w:eastAsia="es-ES"/>
        </w:rPr>
        <w:t>No observando quien desee hacer uso de la palabra, en votación económica les consulto si lo aprueban, quienes estén por la afirmativa favor de manifestarlo levantando su mano. Aprobado.</w:t>
      </w:r>
    </w:p>
    <w:p w14:paraId="6241D37A" w14:textId="125ADF1E" w:rsidR="003D0CD4" w:rsidRPr="001E2F02" w:rsidRDefault="003D0CD4" w:rsidP="001E2F02">
      <w:pPr>
        <w:jc w:val="both"/>
        <w:rPr>
          <w:rFonts w:ascii="Arial" w:hAnsi="Arial" w:cs="Arial"/>
          <w:bCs/>
          <w:sz w:val="24"/>
          <w:szCs w:val="24"/>
          <w:lang w:val="es-ES_tradnl" w:eastAsia="es-ES"/>
        </w:rPr>
      </w:pPr>
    </w:p>
    <w:p w14:paraId="5ECDF507" w14:textId="705C6C93" w:rsidR="003D0CD4" w:rsidRPr="001E2F02" w:rsidRDefault="003D0CD4" w:rsidP="001E2F02">
      <w:pPr>
        <w:jc w:val="both"/>
        <w:rPr>
          <w:rFonts w:ascii="Arial" w:hAnsi="Arial" w:cs="Arial"/>
          <w:bCs/>
          <w:sz w:val="24"/>
          <w:szCs w:val="24"/>
          <w:lang w:val="es-ES_tradnl" w:eastAsia="es-ES"/>
        </w:rPr>
      </w:pPr>
      <w:r w:rsidRPr="001E2F02">
        <w:rPr>
          <w:rFonts w:ascii="Arial" w:hAnsi="Arial" w:cs="Arial"/>
          <w:bCs/>
          <w:sz w:val="24"/>
          <w:szCs w:val="24"/>
          <w:lang w:val="es-ES_tradnl" w:eastAsia="es-ES"/>
        </w:rPr>
        <w:t>Con fundamento en lo dispuesto en el artículo 94 del Código de Gobierno del Municipio de Guadalajara, pongo a su consideración el turno de la quinta iniciativa a la Comisión Edilicia de Hacienda Pública y Patrimonio Municipal, preguntando si alguien desea hacer uso de la palabra.</w:t>
      </w:r>
    </w:p>
    <w:p w14:paraId="1E3DFCD0" w14:textId="77777777" w:rsidR="003D0CD4" w:rsidRPr="001E2F02" w:rsidRDefault="003D0CD4" w:rsidP="001E2F02">
      <w:pPr>
        <w:ind w:firstLine="567"/>
        <w:jc w:val="both"/>
        <w:rPr>
          <w:rFonts w:ascii="Arial" w:hAnsi="Arial" w:cs="Arial"/>
          <w:bCs/>
          <w:sz w:val="24"/>
          <w:szCs w:val="24"/>
          <w:lang w:val="es-ES_tradnl" w:eastAsia="es-ES"/>
        </w:rPr>
      </w:pPr>
    </w:p>
    <w:p w14:paraId="4B188749" w14:textId="5B330509" w:rsidR="003D0CD4" w:rsidRPr="001E2F02" w:rsidRDefault="003D0CD4" w:rsidP="001E2F02">
      <w:pPr>
        <w:jc w:val="both"/>
        <w:rPr>
          <w:rFonts w:ascii="Arial" w:hAnsi="Arial" w:cs="Arial"/>
          <w:bCs/>
          <w:sz w:val="24"/>
          <w:szCs w:val="24"/>
          <w:lang w:val="es-ES_tradnl" w:eastAsia="es-ES"/>
        </w:rPr>
      </w:pPr>
      <w:r w:rsidRPr="001E2F02">
        <w:rPr>
          <w:rFonts w:ascii="Arial" w:hAnsi="Arial" w:cs="Arial"/>
          <w:bCs/>
          <w:sz w:val="24"/>
          <w:szCs w:val="24"/>
          <w:lang w:val="es-ES_tradnl" w:eastAsia="es-ES"/>
        </w:rPr>
        <w:t>No observando quien desee hacer uso de la palabra, en votación económica les consulto si lo aprueban, quienes estén por la afirmativa favor de manifestarlo levantando su mano. Aprobado.</w:t>
      </w:r>
    </w:p>
    <w:p w14:paraId="432E35AD" w14:textId="77777777" w:rsidR="003D0CD4" w:rsidRPr="001E2F02" w:rsidRDefault="003D0CD4" w:rsidP="001E2F02">
      <w:pPr>
        <w:jc w:val="both"/>
        <w:rPr>
          <w:rFonts w:ascii="Arial" w:hAnsi="Arial" w:cs="Arial"/>
          <w:bCs/>
          <w:sz w:val="24"/>
          <w:szCs w:val="24"/>
          <w:lang w:val="es-ES_tradnl" w:eastAsia="es-ES"/>
        </w:rPr>
      </w:pPr>
    </w:p>
    <w:p w14:paraId="75122CB0" w14:textId="07322FD3" w:rsidR="003D0CD4" w:rsidRPr="001E2F02" w:rsidRDefault="003D0CD4" w:rsidP="001E2F02">
      <w:pPr>
        <w:jc w:val="both"/>
        <w:rPr>
          <w:rFonts w:ascii="Arial" w:hAnsi="Arial" w:cs="Arial"/>
          <w:bCs/>
          <w:sz w:val="24"/>
          <w:szCs w:val="24"/>
          <w:lang w:val="es-ES_tradnl" w:eastAsia="es-ES"/>
        </w:rPr>
      </w:pPr>
      <w:r w:rsidRPr="001E2F02">
        <w:rPr>
          <w:rFonts w:ascii="Arial" w:hAnsi="Arial" w:cs="Arial"/>
          <w:bCs/>
          <w:sz w:val="24"/>
          <w:szCs w:val="24"/>
          <w:lang w:val="es-ES_tradnl" w:eastAsia="es-ES"/>
        </w:rPr>
        <w:t xml:space="preserve">Con fundamento en lo dispuesto en el artículo 94 del Código de Gobierno del Municipio de Guadalajara, pongo a su consideración el turno de la sexta iniciativa a las Comisiones Edilicias de Hacienda Pública y Patrimonio </w:t>
      </w:r>
      <w:r w:rsidRPr="001E2F02">
        <w:rPr>
          <w:rFonts w:ascii="Arial" w:hAnsi="Arial" w:cs="Arial"/>
          <w:bCs/>
          <w:sz w:val="24"/>
          <w:szCs w:val="24"/>
          <w:lang w:val="es-ES_tradnl" w:eastAsia="es-ES"/>
        </w:rPr>
        <w:lastRenderedPageBreak/>
        <w:t>Municipal, así como a la de Obras Pública, Planeación del Desarrollo Urbano y</w:t>
      </w:r>
      <w:r w:rsidR="00F05BB5" w:rsidRPr="001E2F02">
        <w:rPr>
          <w:rFonts w:ascii="Arial" w:hAnsi="Arial" w:cs="Arial"/>
          <w:bCs/>
          <w:sz w:val="24"/>
          <w:szCs w:val="24"/>
          <w:lang w:val="es-ES_tradnl" w:eastAsia="es-ES"/>
        </w:rPr>
        <w:t xml:space="preserve"> </w:t>
      </w:r>
      <w:r w:rsidRPr="001E2F02">
        <w:rPr>
          <w:rFonts w:ascii="Arial" w:hAnsi="Arial" w:cs="Arial"/>
          <w:bCs/>
          <w:sz w:val="24"/>
          <w:szCs w:val="24"/>
          <w:lang w:val="es-ES_tradnl" w:eastAsia="es-ES"/>
        </w:rPr>
        <w:t>Movilidad, preguntando si alguien desea hacer uso de la palabra.</w:t>
      </w:r>
    </w:p>
    <w:p w14:paraId="55494D9A" w14:textId="77777777" w:rsidR="003D0CD4" w:rsidRPr="001E2F02" w:rsidRDefault="003D0CD4" w:rsidP="001E2F02">
      <w:pPr>
        <w:ind w:firstLine="567"/>
        <w:jc w:val="both"/>
        <w:rPr>
          <w:rFonts w:ascii="Arial" w:hAnsi="Arial" w:cs="Arial"/>
          <w:bCs/>
          <w:sz w:val="24"/>
          <w:szCs w:val="24"/>
          <w:lang w:val="es-ES_tradnl" w:eastAsia="es-ES"/>
        </w:rPr>
      </w:pPr>
    </w:p>
    <w:p w14:paraId="7832FBE9" w14:textId="4F54FE0A" w:rsidR="003D0CD4" w:rsidRPr="001E2F02" w:rsidRDefault="003D0CD4" w:rsidP="001E2F02">
      <w:pPr>
        <w:jc w:val="both"/>
        <w:rPr>
          <w:rFonts w:ascii="Arial" w:hAnsi="Arial" w:cs="Arial"/>
          <w:bCs/>
          <w:sz w:val="24"/>
          <w:szCs w:val="24"/>
          <w:lang w:val="es-ES_tradnl" w:eastAsia="es-ES"/>
        </w:rPr>
      </w:pPr>
      <w:r w:rsidRPr="001E2F02">
        <w:rPr>
          <w:rFonts w:ascii="Arial" w:hAnsi="Arial" w:cs="Arial"/>
          <w:bCs/>
          <w:sz w:val="24"/>
          <w:szCs w:val="24"/>
          <w:lang w:val="es-ES_tradnl" w:eastAsia="es-ES"/>
        </w:rPr>
        <w:t>No observando quien desee hacer uso de la palabra, en votación económica les consulto si lo aprueban, quienes estén por la afirmativa favor de manifestarlo levantando su mano. Aprobado.</w:t>
      </w:r>
    </w:p>
    <w:p w14:paraId="3C36C542" w14:textId="0AB4B711" w:rsidR="00C11DAE" w:rsidRPr="001E2F02" w:rsidRDefault="00C11DAE" w:rsidP="001E2F02">
      <w:pPr>
        <w:jc w:val="both"/>
        <w:rPr>
          <w:rFonts w:ascii="Arial" w:eastAsia="Calibri" w:hAnsi="Arial" w:cs="Arial"/>
          <w:b/>
          <w:bCs/>
          <w:sz w:val="24"/>
          <w:szCs w:val="24"/>
        </w:rPr>
      </w:pPr>
    </w:p>
    <w:p w14:paraId="68B5EBA7" w14:textId="24BE2C74" w:rsidR="003D0CD4" w:rsidRPr="001E2F02" w:rsidRDefault="003D0CD4" w:rsidP="001E2F02">
      <w:pPr>
        <w:jc w:val="both"/>
        <w:rPr>
          <w:rFonts w:ascii="Arial" w:hAnsi="Arial" w:cs="Arial"/>
          <w:bCs/>
          <w:sz w:val="24"/>
          <w:szCs w:val="24"/>
          <w:lang w:val="es-ES_tradnl" w:eastAsia="es-ES"/>
        </w:rPr>
      </w:pPr>
      <w:r w:rsidRPr="001E2F02">
        <w:rPr>
          <w:rFonts w:ascii="Arial" w:hAnsi="Arial" w:cs="Arial"/>
          <w:bCs/>
          <w:sz w:val="24"/>
          <w:szCs w:val="24"/>
          <w:lang w:val="es-ES_tradnl" w:eastAsia="es-ES"/>
        </w:rPr>
        <w:t>Con fundamento en lo dispuesto en el artículo 94 del Código de Gobierno del Municipio de Guadalajara, pongo a su consideración el turno de la séptima iniciativa a la Comisión Edilicia de Seguridad Ciudadana y Prevención Social, preguntando si alguien desea hacer uso de la palabra.</w:t>
      </w:r>
    </w:p>
    <w:p w14:paraId="261E6546" w14:textId="77777777" w:rsidR="003D0CD4" w:rsidRPr="001E2F02" w:rsidRDefault="003D0CD4" w:rsidP="001E2F02">
      <w:pPr>
        <w:ind w:firstLine="567"/>
        <w:jc w:val="both"/>
        <w:rPr>
          <w:rFonts w:ascii="Arial" w:hAnsi="Arial" w:cs="Arial"/>
          <w:bCs/>
          <w:sz w:val="24"/>
          <w:szCs w:val="24"/>
          <w:lang w:val="es-ES_tradnl" w:eastAsia="es-ES"/>
        </w:rPr>
      </w:pPr>
    </w:p>
    <w:p w14:paraId="771FEEB7" w14:textId="0AA2A253" w:rsidR="003D0CD4" w:rsidRPr="001E2F02" w:rsidRDefault="003D0CD4" w:rsidP="001E2F02">
      <w:pPr>
        <w:jc w:val="both"/>
        <w:rPr>
          <w:rFonts w:ascii="Arial" w:hAnsi="Arial" w:cs="Arial"/>
          <w:bCs/>
          <w:sz w:val="24"/>
          <w:szCs w:val="24"/>
          <w:lang w:val="es-ES_tradnl" w:eastAsia="es-ES"/>
        </w:rPr>
      </w:pPr>
      <w:r w:rsidRPr="001E2F02">
        <w:rPr>
          <w:rFonts w:ascii="Arial" w:hAnsi="Arial" w:cs="Arial"/>
          <w:bCs/>
          <w:sz w:val="24"/>
          <w:szCs w:val="24"/>
          <w:lang w:val="es-ES_tradnl" w:eastAsia="es-ES"/>
        </w:rPr>
        <w:t>No observando quien desee hacer uso de la palabra, en votación económica les consulto si lo aprueban, quienes estén por la afirmativa favor de manifestarlo levantando su mano. Aprobado.</w:t>
      </w:r>
    </w:p>
    <w:p w14:paraId="371CC9A2" w14:textId="77777777" w:rsidR="00C62AA2" w:rsidRPr="001E2F02" w:rsidRDefault="00C62AA2" w:rsidP="001E2F02">
      <w:pPr>
        <w:jc w:val="both"/>
        <w:rPr>
          <w:rFonts w:ascii="Arial" w:hAnsi="Arial" w:cs="Arial"/>
          <w:sz w:val="24"/>
          <w:szCs w:val="24"/>
        </w:rPr>
      </w:pPr>
    </w:p>
    <w:p w14:paraId="58094539" w14:textId="77777777" w:rsidR="002164AC" w:rsidRPr="001E2F02" w:rsidRDefault="00C62AA2" w:rsidP="001E2F02">
      <w:pPr>
        <w:jc w:val="both"/>
        <w:rPr>
          <w:rFonts w:ascii="Arial" w:eastAsia="Calibri" w:hAnsi="Arial" w:cs="Arial"/>
          <w:sz w:val="24"/>
          <w:szCs w:val="24"/>
        </w:rPr>
      </w:pPr>
      <w:r w:rsidRPr="001E2F02">
        <w:rPr>
          <w:rFonts w:ascii="Arial" w:eastAsia="Calibri" w:hAnsi="Arial" w:cs="Arial"/>
          <w:sz w:val="24"/>
          <w:szCs w:val="24"/>
        </w:rPr>
        <w:t xml:space="preserve">Se le concede el uso de la voz a la regidora Ana Robles. </w:t>
      </w:r>
    </w:p>
    <w:p w14:paraId="12AF19BF" w14:textId="77777777" w:rsidR="002164AC" w:rsidRPr="001E2F02" w:rsidRDefault="002164AC" w:rsidP="001E2F02">
      <w:pPr>
        <w:jc w:val="both"/>
        <w:rPr>
          <w:rFonts w:ascii="Arial" w:eastAsia="Calibri" w:hAnsi="Arial" w:cs="Arial"/>
          <w:b/>
          <w:bCs/>
          <w:sz w:val="24"/>
          <w:szCs w:val="24"/>
        </w:rPr>
      </w:pPr>
    </w:p>
    <w:p w14:paraId="66702C6F" w14:textId="33B936D2" w:rsidR="00C62AA2" w:rsidRPr="001E2F02" w:rsidRDefault="002164AC" w:rsidP="001E2F02">
      <w:pPr>
        <w:jc w:val="both"/>
        <w:rPr>
          <w:rFonts w:ascii="Arial" w:hAnsi="Arial" w:cs="Arial"/>
          <w:sz w:val="24"/>
          <w:szCs w:val="24"/>
        </w:rPr>
      </w:pPr>
      <w:r w:rsidRPr="001E2F02">
        <w:rPr>
          <w:rFonts w:ascii="Arial" w:eastAsia="Calibri" w:hAnsi="Arial" w:cs="Arial"/>
          <w:b/>
          <w:bCs/>
          <w:sz w:val="24"/>
          <w:szCs w:val="24"/>
        </w:rPr>
        <w:t xml:space="preserve">La Regidora Ana Isabel Robles Jiménez: </w:t>
      </w:r>
      <w:r w:rsidR="00C62AA2" w:rsidRPr="001E2F02">
        <w:rPr>
          <w:rFonts w:ascii="Arial" w:eastAsia="Calibri" w:hAnsi="Arial" w:cs="Arial"/>
          <w:sz w:val="24"/>
          <w:szCs w:val="24"/>
        </w:rPr>
        <w:t xml:space="preserve">Gracias </w:t>
      </w:r>
      <w:r w:rsidRPr="001E2F02">
        <w:rPr>
          <w:rFonts w:ascii="Arial" w:eastAsia="Calibri" w:hAnsi="Arial" w:cs="Arial"/>
          <w:sz w:val="24"/>
          <w:szCs w:val="24"/>
        </w:rPr>
        <w:t>P</w:t>
      </w:r>
      <w:r w:rsidR="00C62AA2" w:rsidRPr="001E2F02">
        <w:rPr>
          <w:rFonts w:ascii="Arial" w:eastAsia="Calibri" w:hAnsi="Arial" w:cs="Arial"/>
          <w:sz w:val="24"/>
          <w:szCs w:val="24"/>
        </w:rPr>
        <w:t>residenta</w:t>
      </w:r>
      <w:r w:rsidRPr="001E2F02">
        <w:rPr>
          <w:rFonts w:ascii="Arial" w:eastAsia="Calibri" w:hAnsi="Arial" w:cs="Arial"/>
          <w:sz w:val="24"/>
          <w:szCs w:val="24"/>
        </w:rPr>
        <w:t>,</w:t>
      </w:r>
      <w:r w:rsidR="00C62AA2" w:rsidRPr="001E2F02">
        <w:rPr>
          <w:rFonts w:ascii="Arial" w:eastAsia="Calibri" w:hAnsi="Arial" w:cs="Arial"/>
          <w:sz w:val="24"/>
          <w:szCs w:val="24"/>
        </w:rPr>
        <w:t xml:space="preserve"> </w:t>
      </w:r>
      <w:r w:rsidRPr="001E2F02">
        <w:rPr>
          <w:rFonts w:ascii="Arial" w:eastAsia="Calibri" w:hAnsi="Arial" w:cs="Arial"/>
          <w:sz w:val="24"/>
          <w:szCs w:val="24"/>
        </w:rPr>
        <w:t>c</w:t>
      </w:r>
      <w:r w:rsidR="00C62AA2" w:rsidRPr="001E2F02">
        <w:rPr>
          <w:rFonts w:ascii="Arial" w:eastAsia="Calibri" w:hAnsi="Arial" w:cs="Arial"/>
          <w:sz w:val="24"/>
          <w:szCs w:val="24"/>
        </w:rPr>
        <w:t>on</w:t>
      </w:r>
      <w:r w:rsidRPr="001E2F02">
        <w:rPr>
          <w:rFonts w:ascii="Arial" w:eastAsia="Calibri" w:hAnsi="Arial" w:cs="Arial"/>
          <w:sz w:val="24"/>
          <w:szCs w:val="24"/>
        </w:rPr>
        <w:t xml:space="preserve"> </w:t>
      </w:r>
      <w:r w:rsidR="00C62AA2" w:rsidRPr="001E2F02">
        <w:rPr>
          <w:rFonts w:ascii="Arial" w:eastAsia="Calibri" w:hAnsi="Arial" w:cs="Arial"/>
          <w:sz w:val="24"/>
          <w:szCs w:val="24"/>
        </w:rPr>
        <w:t>su</w:t>
      </w:r>
      <w:r w:rsidRPr="001E2F02">
        <w:rPr>
          <w:rFonts w:ascii="Arial" w:eastAsia="Calibri" w:hAnsi="Arial" w:cs="Arial"/>
          <w:sz w:val="24"/>
          <w:szCs w:val="24"/>
        </w:rPr>
        <w:t xml:space="preserve"> v</w:t>
      </w:r>
      <w:r w:rsidR="00C62AA2" w:rsidRPr="001E2F02">
        <w:rPr>
          <w:rFonts w:ascii="Arial" w:eastAsia="Calibri" w:hAnsi="Arial" w:cs="Arial"/>
          <w:sz w:val="24"/>
          <w:szCs w:val="24"/>
        </w:rPr>
        <w:t>enia. Muy buenos días a todas y todos.</w:t>
      </w:r>
    </w:p>
    <w:p w14:paraId="78657D55" w14:textId="77777777" w:rsidR="00C62AA2" w:rsidRPr="001E2F02" w:rsidRDefault="00C62AA2" w:rsidP="001E2F02">
      <w:pPr>
        <w:jc w:val="both"/>
        <w:rPr>
          <w:rFonts w:ascii="Arial" w:hAnsi="Arial" w:cs="Arial"/>
          <w:sz w:val="24"/>
          <w:szCs w:val="24"/>
        </w:rPr>
      </w:pPr>
    </w:p>
    <w:p w14:paraId="6D1172D7" w14:textId="77777777" w:rsidR="000F2D9C" w:rsidRPr="001E2F02" w:rsidRDefault="00C62AA2" w:rsidP="001E2F02">
      <w:pPr>
        <w:jc w:val="both"/>
        <w:rPr>
          <w:rFonts w:ascii="Arial" w:eastAsia="Calibri" w:hAnsi="Arial" w:cs="Arial"/>
          <w:sz w:val="24"/>
          <w:szCs w:val="24"/>
        </w:rPr>
      </w:pPr>
      <w:r w:rsidRPr="001E2F02">
        <w:rPr>
          <w:rFonts w:ascii="Arial" w:eastAsia="Calibri" w:hAnsi="Arial" w:cs="Arial"/>
          <w:sz w:val="24"/>
          <w:szCs w:val="24"/>
        </w:rPr>
        <w:t>Voy a presentar dos iniciativas. La primera de ella</w:t>
      </w:r>
      <w:r w:rsidR="000F2D9C" w:rsidRPr="001E2F02">
        <w:rPr>
          <w:rFonts w:ascii="Arial" w:eastAsia="Calibri" w:hAnsi="Arial" w:cs="Arial"/>
          <w:sz w:val="24"/>
          <w:szCs w:val="24"/>
        </w:rPr>
        <w:t>s</w:t>
      </w:r>
      <w:r w:rsidRPr="001E2F02">
        <w:rPr>
          <w:rFonts w:ascii="Arial" w:eastAsia="Calibri" w:hAnsi="Arial" w:cs="Arial"/>
          <w:sz w:val="24"/>
          <w:szCs w:val="24"/>
        </w:rPr>
        <w:t xml:space="preserve">, se propone el turno a la Comisión de Hacienda y Patrimonio Municipal y es para efectos de incorporar al patrimonio unas áreas de sesión en la </w:t>
      </w:r>
      <w:r w:rsidR="000F2D9C" w:rsidRPr="001E2F02">
        <w:rPr>
          <w:rFonts w:ascii="Arial" w:eastAsia="Calibri" w:hAnsi="Arial" w:cs="Arial"/>
          <w:sz w:val="24"/>
          <w:szCs w:val="24"/>
        </w:rPr>
        <w:t>U</w:t>
      </w:r>
      <w:r w:rsidRPr="001E2F02">
        <w:rPr>
          <w:rFonts w:ascii="Arial" w:eastAsia="Calibri" w:hAnsi="Arial" w:cs="Arial"/>
          <w:sz w:val="24"/>
          <w:szCs w:val="24"/>
        </w:rPr>
        <w:t xml:space="preserve">nidad </w:t>
      </w:r>
      <w:r w:rsidR="000F2D9C" w:rsidRPr="001E2F02">
        <w:rPr>
          <w:rFonts w:ascii="Arial" w:eastAsia="Calibri" w:hAnsi="Arial" w:cs="Arial"/>
          <w:sz w:val="24"/>
          <w:szCs w:val="24"/>
        </w:rPr>
        <w:t>H</w:t>
      </w:r>
      <w:r w:rsidRPr="001E2F02">
        <w:rPr>
          <w:rFonts w:ascii="Arial" w:eastAsia="Calibri" w:hAnsi="Arial" w:cs="Arial"/>
          <w:sz w:val="24"/>
          <w:szCs w:val="24"/>
        </w:rPr>
        <w:t>abitacional Rancho Nuevo Info</w:t>
      </w:r>
      <w:r w:rsidR="000F2D9C" w:rsidRPr="001E2F02">
        <w:rPr>
          <w:rFonts w:ascii="Arial" w:eastAsia="Calibri" w:hAnsi="Arial" w:cs="Arial"/>
          <w:sz w:val="24"/>
          <w:szCs w:val="24"/>
        </w:rPr>
        <w:t>navit</w:t>
      </w:r>
      <w:r w:rsidRPr="001E2F02">
        <w:rPr>
          <w:rFonts w:ascii="Arial" w:eastAsia="Calibri" w:hAnsi="Arial" w:cs="Arial"/>
          <w:sz w:val="24"/>
          <w:szCs w:val="24"/>
        </w:rPr>
        <w:t xml:space="preserve"> del </w:t>
      </w:r>
      <w:r w:rsidR="000F2D9C" w:rsidRPr="001E2F02">
        <w:rPr>
          <w:rFonts w:ascii="Arial" w:eastAsia="Calibri" w:hAnsi="Arial" w:cs="Arial"/>
          <w:sz w:val="24"/>
          <w:szCs w:val="24"/>
        </w:rPr>
        <w:t>M</w:t>
      </w:r>
      <w:r w:rsidRPr="001E2F02">
        <w:rPr>
          <w:rFonts w:ascii="Arial" w:eastAsia="Calibri" w:hAnsi="Arial" w:cs="Arial"/>
          <w:sz w:val="24"/>
          <w:szCs w:val="24"/>
        </w:rPr>
        <w:t>unicipio de Guadalajara.</w:t>
      </w:r>
    </w:p>
    <w:p w14:paraId="3E3A75EB" w14:textId="77777777" w:rsidR="000F2D9C" w:rsidRPr="004D6660" w:rsidRDefault="000F2D9C" w:rsidP="004D6660">
      <w:pPr>
        <w:jc w:val="both"/>
        <w:rPr>
          <w:rFonts w:ascii="Arial" w:eastAsia="Calibri" w:hAnsi="Arial" w:cs="Arial"/>
          <w:i/>
          <w:iCs/>
          <w:color w:val="FF0000"/>
          <w:sz w:val="18"/>
          <w:szCs w:val="18"/>
        </w:rPr>
      </w:pPr>
    </w:p>
    <w:p w14:paraId="12746C0C" w14:textId="2EFFAD6D" w:rsidR="004D6660" w:rsidRPr="004D6660" w:rsidRDefault="004D6660" w:rsidP="004D6660">
      <w:pPr>
        <w:widowControl w:val="0"/>
        <w:jc w:val="both"/>
        <w:rPr>
          <w:rFonts w:ascii="Arial" w:eastAsia="Arial" w:hAnsi="Arial" w:cs="Arial"/>
          <w:b/>
          <w:bCs/>
          <w:i/>
          <w:iCs/>
          <w:sz w:val="18"/>
          <w:szCs w:val="18"/>
        </w:rPr>
      </w:pPr>
      <w:r>
        <w:rPr>
          <w:rFonts w:ascii="Arial" w:eastAsia="Arial" w:hAnsi="Arial" w:cs="Arial"/>
          <w:b/>
          <w:bCs/>
          <w:i/>
          <w:iCs/>
          <w:sz w:val="18"/>
          <w:szCs w:val="18"/>
        </w:rPr>
        <w:t>“</w:t>
      </w:r>
      <w:r w:rsidRPr="004D6660">
        <w:rPr>
          <w:rFonts w:ascii="Arial" w:eastAsia="Arial" w:hAnsi="Arial" w:cs="Arial"/>
          <w:b/>
          <w:bCs/>
          <w:i/>
          <w:iCs/>
          <w:sz w:val="18"/>
          <w:szCs w:val="18"/>
        </w:rPr>
        <w:t>AYUNTAMIENTO CONSTITUCIONAL</w:t>
      </w:r>
    </w:p>
    <w:p w14:paraId="1761B578" w14:textId="77777777" w:rsidR="004D6660" w:rsidRPr="004D6660" w:rsidRDefault="004D6660" w:rsidP="004D6660">
      <w:pPr>
        <w:widowControl w:val="0"/>
        <w:jc w:val="both"/>
        <w:rPr>
          <w:rFonts w:ascii="Arial" w:eastAsia="Arial" w:hAnsi="Arial" w:cs="Arial"/>
          <w:b/>
          <w:bCs/>
          <w:i/>
          <w:iCs/>
          <w:sz w:val="18"/>
          <w:szCs w:val="18"/>
        </w:rPr>
      </w:pPr>
      <w:r w:rsidRPr="004D6660">
        <w:rPr>
          <w:rFonts w:ascii="Arial" w:eastAsia="Arial" w:hAnsi="Arial" w:cs="Arial"/>
          <w:b/>
          <w:bCs/>
          <w:i/>
          <w:iCs/>
          <w:sz w:val="18"/>
          <w:szCs w:val="18"/>
        </w:rPr>
        <w:t xml:space="preserve">DEL MUNICIPIO DE GUADALAJARA </w:t>
      </w:r>
    </w:p>
    <w:p w14:paraId="1A7B7D69" w14:textId="77777777" w:rsidR="004D6660" w:rsidRPr="004D6660" w:rsidRDefault="004D6660" w:rsidP="004D6660">
      <w:pPr>
        <w:widowControl w:val="0"/>
        <w:jc w:val="both"/>
        <w:rPr>
          <w:rFonts w:ascii="Arial" w:eastAsia="Arial" w:hAnsi="Arial" w:cs="Arial"/>
          <w:b/>
          <w:bCs/>
          <w:i/>
          <w:iCs/>
          <w:sz w:val="18"/>
          <w:szCs w:val="18"/>
        </w:rPr>
      </w:pPr>
      <w:r w:rsidRPr="004D6660">
        <w:rPr>
          <w:rFonts w:ascii="Arial" w:eastAsia="Arial" w:hAnsi="Arial" w:cs="Arial"/>
          <w:b/>
          <w:bCs/>
          <w:i/>
          <w:iCs/>
          <w:sz w:val="18"/>
          <w:szCs w:val="18"/>
        </w:rPr>
        <w:t>PRESENTE</w:t>
      </w:r>
    </w:p>
    <w:p w14:paraId="0E86DD32" w14:textId="77777777" w:rsidR="004D6660" w:rsidRPr="004D6660" w:rsidRDefault="004D6660" w:rsidP="004D6660">
      <w:pPr>
        <w:jc w:val="both"/>
        <w:rPr>
          <w:rFonts w:ascii="Arial" w:eastAsia="Arial" w:hAnsi="Arial" w:cs="Arial"/>
          <w:i/>
          <w:iCs/>
          <w:sz w:val="18"/>
          <w:szCs w:val="18"/>
        </w:rPr>
      </w:pPr>
    </w:p>
    <w:p w14:paraId="66E0758B" w14:textId="77777777" w:rsidR="004D6660" w:rsidRPr="004D6660" w:rsidRDefault="004D6660" w:rsidP="004D6660">
      <w:pPr>
        <w:widowControl w:val="0"/>
        <w:jc w:val="both"/>
        <w:rPr>
          <w:rFonts w:ascii="Arial" w:eastAsia="Arial" w:hAnsi="Arial" w:cs="Arial"/>
          <w:b/>
          <w:bCs/>
          <w:i/>
          <w:iCs/>
          <w:sz w:val="18"/>
          <w:szCs w:val="18"/>
        </w:rPr>
      </w:pPr>
      <w:r w:rsidRPr="004D6660">
        <w:rPr>
          <w:rFonts w:ascii="Arial" w:eastAsia="Arial" w:hAnsi="Arial" w:cs="Arial"/>
          <w:i/>
          <w:iCs/>
          <w:sz w:val="18"/>
          <w:szCs w:val="18"/>
        </w:rPr>
        <w:t xml:space="preserve">La que suscribe, </w:t>
      </w:r>
      <w:r w:rsidRPr="004D6660">
        <w:rPr>
          <w:rFonts w:ascii="Arial" w:eastAsia="Arial" w:hAnsi="Arial" w:cs="Arial"/>
          <w:b/>
          <w:bCs/>
          <w:i/>
          <w:iCs/>
          <w:sz w:val="18"/>
          <w:szCs w:val="18"/>
        </w:rPr>
        <w:t>Ana Isabel Robles Jiménez</w:t>
      </w:r>
      <w:r w:rsidRPr="004D6660">
        <w:rPr>
          <w:rFonts w:ascii="Arial" w:eastAsia="Arial" w:hAnsi="Arial" w:cs="Arial"/>
          <w:i/>
          <w:iCs/>
          <w:sz w:val="18"/>
          <w:szCs w:val="18"/>
        </w:rPr>
        <w:t>, en mi carácter de Regidora de este Ayuntamiento,</w:t>
      </w:r>
      <w:r w:rsidRPr="004D6660">
        <w:rPr>
          <w:rFonts w:ascii="Arial" w:eastAsia="Arial" w:hAnsi="Arial" w:cs="Arial"/>
          <w:b/>
          <w:bCs/>
          <w:i/>
          <w:iCs/>
          <w:sz w:val="18"/>
          <w:szCs w:val="18"/>
        </w:rPr>
        <w:t xml:space="preserve"> </w:t>
      </w:r>
      <w:r w:rsidRPr="004D6660">
        <w:rPr>
          <w:rFonts w:ascii="Arial" w:eastAsia="Arial" w:hAnsi="Arial" w:cs="Arial"/>
          <w:i/>
          <w:iCs/>
          <w:sz w:val="18"/>
          <w:szCs w:val="18"/>
        </w:rPr>
        <w:t xml:space="preserve">con fundamento en las atribuciones que me confieren los artículos 40 fracción II, 41 fracción II, 50 fracción I de la Ley del Gobierno y la Administración Pública Municipal del Estado de Jalisco; así como los artículos 89, 90, 91 fracción II y 92 del Código de Gobierno del Municipio de Guadalajara, y demás aplicables que en derecho correspondan, someto a la elevada y distinguida consideración de este Ayuntamiento la siguiente </w:t>
      </w:r>
      <w:r w:rsidRPr="004D6660">
        <w:rPr>
          <w:rFonts w:ascii="Arial" w:eastAsia="Arial" w:hAnsi="Arial" w:cs="Arial"/>
          <w:b/>
          <w:bCs/>
          <w:i/>
          <w:iCs/>
          <w:sz w:val="18"/>
          <w:szCs w:val="18"/>
        </w:rPr>
        <w:t xml:space="preserve">Iniciativa de acuerdo con turno a comisión que tiene por objeto que se realicen las gestiones administrativas necesarias para la incorporación al patrimonio municipal de las áreas de cesión para destinos en la Unidad Habitacional Rancho Nuevo INFONAVIT del Municipio de Guadalajara, </w:t>
      </w:r>
      <w:r w:rsidRPr="004D6660">
        <w:rPr>
          <w:rFonts w:ascii="Arial" w:eastAsia="Arial" w:hAnsi="Arial" w:cs="Arial"/>
          <w:i/>
          <w:iCs/>
          <w:sz w:val="18"/>
          <w:szCs w:val="18"/>
        </w:rPr>
        <w:t>de conformidad con la siguiente:</w:t>
      </w:r>
    </w:p>
    <w:p w14:paraId="4047CB13" w14:textId="77777777" w:rsidR="004D6660" w:rsidRPr="004D6660" w:rsidRDefault="004D6660" w:rsidP="004D6660">
      <w:pPr>
        <w:jc w:val="center"/>
        <w:rPr>
          <w:rFonts w:ascii="Arial" w:eastAsia="Arial" w:hAnsi="Arial" w:cs="Arial"/>
          <w:b/>
          <w:bCs/>
          <w:i/>
          <w:iCs/>
          <w:sz w:val="18"/>
          <w:szCs w:val="18"/>
        </w:rPr>
      </w:pPr>
      <w:r w:rsidRPr="004D6660">
        <w:rPr>
          <w:rFonts w:ascii="Arial" w:eastAsia="Arial" w:hAnsi="Arial" w:cs="Arial"/>
          <w:b/>
          <w:bCs/>
          <w:i/>
          <w:iCs/>
          <w:sz w:val="18"/>
          <w:szCs w:val="18"/>
        </w:rPr>
        <w:t>EXPOSICIÓN DE MOTIVOS</w:t>
      </w:r>
    </w:p>
    <w:p w14:paraId="1D467305" w14:textId="77777777" w:rsidR="004D6660" w:rsidRPr="004D6660" w:rsidRDefault="004D6660" w:rsidP="004D6660">
      <w:pPr>
        <w:jc w:val="center"/>
        <w:rPr>
          <w:rFonts w:ascii="Arial" w:eastAsia="Arial" w:hAnsi="Arial" w:cs="Arial"/>
          <w:b/>
          <w:bCs/>
          <w:i/>
          <w:iCs/>
          <w:sz w:val="18"/>
          <w:szCs w:val="18"/>
        </w:rPr>
      </w:pPr>
    </w:p>
    <w:p w14:paraId="32B7357F" w14:textId="77777777" w:rsidR="004D6660" w:rsidRPr="004D6660" w:rsidRDefault="004D6660" w:rsidP="001469A4">
      <w:pPr>
        <w:numPr>
          <w:ilvl w:val="0"/>
          <w:numId w:val="33"/>
        </w:numPr>
        <w:jc w:val="both"/>
        <w:rPr>
          <w:rFonts w:ascii="Arial" w:hAnsi="Arial" w:cs="Arial"/>
          <w:i/>
          <w:iCs/>
          <w:sz w:val="18"/>
          <w:szCs w:val="18"/>
        </w:rPr>
      </w:pPr>
      <w:r w:rsidRPr="004D6660">
        <w:rPr>
          <w:rFonts w:ascii="Arial" w:eastAsia="Arial" w:hAnsi="Arial" w:cs="Arial"/>
          <w:i/>
          <w:iCs/>
          <w:sz w:val="18"/>
          <w:szCs w:val="18"/>
        </w:rPr>
        <w:t xml:space="preserve">Con fecha del 03 de diciembre del año 2025, se recibió ante la oficina de la Regiduría 01 de la suscribiente, un escrito simple por vecinas y vecinos de la colonia Rancho Nuevo INFONAVIT, en donde exponen una serie de problemáticas referente a unos predios colindantes a la Unidad Habitacional entre las calles Aglaya y Privada Legalidad en la misma colonia del Municipio de Guadalajara. </w:t>
      </w:r>
    </w:p>
    <w:p w14:paraId="398C2932" w14:textId="77777777" w:rsidR="004D6660" w:rsidRPr="004D6660" w:rsidRDefault="004D6660" w:rsidP="004D6660">
      <w:pPr>
        <w:ind w:left="720"/>
        <w:jc w:val="both"/>
        <w:rPr>
          <w:rFonts w:ascii="Arial" w:eastAsia="Arial" w:hAnsi="Arial" w:cs="Arial"/>
          <w:i/>
          <w:iCs/>
          <w:sz w:val="18"/>
          <w:szCs w:val="18"/>
        </w:rPr>
      </w:pPr>
    </w:p>
    <w:p w14:paraId="511537C2" w14:textId="77777777" w:rsidR="004D6660" w:rsidRPr="004D6660" w:rsidRDefault="004D6660" w:rsidP="004D6660">
      <w:pPr>
        <w:ind w:left="720"/>
        <w:jc w:val="both"/>
        <w:rPr>
          <w:rFonts w:ascii="Arial" w:eastAsia="Arial" w:hAnsi="Arial" w:cs="Arial"/>
          <w:i/>
          <w:iCs/>
          <w:sz w:val="18"/>
          <w:szCs w:val="18"/>
        </w:rPr>
      </w:pPr>
      <w:r w:rsidRPr="004D6660">
        <w:rPr>
          <w:rFonts w:ascii="Arial" w:eastAsia="Arial" w:hAnsi="Arial" w:cs="Arial"/>
          <w:i/>
          <w:iCs/>
          <w:sz w:val="18"/>
          <w:szCs w:val="18"/>
        </w:rPr>
        <w:t xml:space="preserve">Por ese medio, solicitaron el apoyo para que se realice una inspección del predio por las áreas mencionadas, que se ordene su limpieza, saneamiento y retiro de residuos, que también se </w:t>
      </w:r>
      <w:r w:rsidRPr="004D6660">
        <w:rPr>
          <w:rFonts w:ascii="Arial" w:eastAsia="Arial" w:hAnsi="Arial" w:cs="Arial"/>
          <w:i/>
          <w:iCs/>
          <w:sz w:val="18"/>
          <w:szCs w:val="18"/>
        </w:rPr>
        <w:lastRenderedPageBreak/>
        <w:t xml:space="preserve">verifique el uso actual del terreno y, en su caso, se apliquen las medidas administrativas que correspondan, así como se establezcan acciones que prevengan la reincidencia de estas problemáticas. </w:t>
      </w:r>
    </w:p>
    <w:p w14:paraId="3608EA17" w14:textId="77777777" w:rsidR="004D6660" w:rsidRPr="004D6660" w:rsidRDefault="004D6660" w:rsidP="004D6660">
      <w:pPr>
        <w:ind w:left="720"/>
        <w:jc w:val="both"/>
        <w:rPr>
          <w:rFonts w:ascii="Arial" w:eastAsia="Arial" w:hAnsi="Arial" w:cs="Arial"/>
          <w:i/>
          <w:iCs/>
          <w:sz w:val="18"/>
          <w:szCs w:val="18"/>
        </w:rPr>
      </w:pPr>
    </w:p>
    <w:p w14:paraId="0F093B51" w14:textId="77777777" w:rsidR="004D6660" w:rsidRPr="004D6660" w:rsidRDefault="004D6660" w:rsidP="001469A4">
      <w:pPr>
        <w:numPr>
          <w:ilvl w:val="0"/>
          <w:numId w:val="33"/>
        </w:numPr>
        <w:jc w:val="both"/>
        <w:rPr>
          <w:rFonts w:ascii="Arial" w:hAnsi="Arial" w:cs="Arial"/>
          <w:i/>
          <w:iCs/>
          <w:sz w:val="18"/>
          <w:szCs w:val="18"/>
        </w:rPr>
      </w:pPr>
      <w:r w:rsidRPr="004D6660">
        <w:rPr>
          <w:rFonts w:ascii="Arial" w:eastAsia="Arial" w:hAnsi="Arial" w:cs="Arial"/>
          <w:i/>
          <w:iCs/>
          <w:sz w:val="18"/>
          <w:szCs w:val="18"/>
        </w:rPr>
        <w:t xml:space="preserve">Bajo ese contexto, esta Regiduría en aras de conocer más a detalle la situación manifestada por las vecinas y vecinos, realizó una serie de recorridos durante los meses de diciembre de 2025 y de enero a abril de 2026, en la zona para escuchar las inquietudes y tomar datos que pudieran ayudar al tema, en donde, a voz de los mismos colonos, refieren que son predios propiedad municipal resultados de una donación por parte del Instituto del Fondo Nacional de la Vivienda para los Trabajadores (INFONAVIT). </w:t>
      </w:r>
    </w:p>
    <w:p w14:paraId="7035466C" w14:textId="77777777" w:rsidR="004D6660" w:rsidRPr="004D6660" w:rsidRDefault="004D6660" w:rsidP="004D6660">
      <w:pPr>
        <w:ind w:left="720"/>
        <w:jc w:val="both"/>
        <w:rPr>
          <w:rFonts w:ascii="Arial" w:eastAsia="Arial" w:hAnsi="Arial" w:cs="Arial"/>
          <w:i/>
          <w:iCs/>
          <w:sz w:val="18"/>
          <w:szCs w:val="18"/>
        </w:rPr>
      </w:pPr>
    </w:p>
    <w:p w14:paraId="46DB9FAF" w14:textId="77777777" w:rsidR="004D6660" w:rsidRPr="004D6660" w:rsidRDefault="004D6660" w:rsidP="004D6660">
      <w:pPr>
        <w:ind w:left="720"/>
        <w:jc w:val="both"/>
        <w:rPr>
          <w:rFonts w:ascii="Arial" w:eastAsia="Arial" w:hAnsi="Arial" w:cs="Arial"/>
          <w:i/>
          <w:iCs/>
          <w:sz w:val="18"/>
          <w:szCs w:val="18"/>
        </w:rPr>
      </w:pPr>
      <w:r w:rsidRPr="004D6660">
        <w:rPr>
          <w:rFonts w:ascii="Arial" w:eastAsia="Arial" w:hAnsi="Arial" w:cs="Arial"/>
          <w:i/>
          <w:iCs/>
          <w:sz w:val="18"/>
          <w:szCs w:val="18"/>
        </w:rPr>
        <w:t>Con base en dichas manifestaciones, se sostuvo una comunicación directa con la Dirección de Patrimonio y la Secretaría Técnica de la Comisión Municipal de Regularización (COMUR), en donde se compartió información que confirma que algunas de esas áreas corresponden a una cesión para destinos relativa a un proyecto de urbanización, además mediante el oficio DP/INM/2063/2025 suscrito por el Director de Patrimonio con fecha del 07 de octubre de 2025 en donde le solicita al Secretario Técnico de la Comisión Municipal de Regularización (COMUR) se dio cuenta de la siguiente información:</w:t>
      </w:r>
    </w:p>
    <w:p w14:paraId="7289DF8D" w14:textId="77777777" w:rsidR="004D6660" w:rsidRPr="004D6660" w:rsidRDefault="004D6660" w:rsidP="004D6660">
      <w:pPr>
        <w:ind w:left="720"/>
        <w:jc w:val="both"/>
        <w:rPr>
          <w:rFonts w:ascii="Arial" w:eastAsia="Arial" w:hAnsi="Arial" w:cs="Arial"/>
          <w:i/>
          <w:iCs/>
          <w:sz w:val="18"/>
          <w:szCs w:val="18"/>
        </w:rPr>
      </w:pPr>
    </w:p>
    <w:p w14:paraId="2E522267" w14:textId="77777777" w:rsidR="004D6660" w:rsidRPr="004D6660" w:rsidRDefault="004D6660" w:rsidP="004D6660">
      <w:pPr>
        <w:ind w:left="1440"/>
        <w:jc w:val="both"/>
        <w:rPr>
          <w:rFonts w:ascii="Arial" w:eastAsia="Arial" w:hAnsi="Arial" w:cs="Arial"/>
          <w:i/>
          <w:iCs/>
          <w:sz w:val="18"/>
          <w:szCs w:val="18"/>
        </w:rPr>
      </w:pPr>
      <w:r w:rsidRPr="004D6660">
        <w:rPr>
          <w:rFonts w:ascii="Arial" w:eastAsia="Arial" w:hAnsi="Arial" w:cs="Arial"/>
          <w:i/>
          <w:iCs/>
          <w:sz w:val="18"/>
          <w:szCs w:val="18"/>
        </w:rPr>
        <w:t>“Su apoyo para llevar a cabo la regularización ante la Comisión Municipal de Regularización (COMUR), del predio inscrito en el registro de bienes inmuebles propiedad del municipio de Guadalajara, denominado Terreno, ubicado en la Calle Aglaya entre Legalidad y San Basilio en la colonia Rancho Nuevo INFONAVIT, en el Municipio de Guadalajara, con número de cédula 1375, esto con la intención de obtener el título que acredite la propiedad a favor del Municipio de Guadalajara, petición realizada de conformidad con lo establecido en el ACUERDO DEL AYUNTAMIENTO DE GUADALAJARA, APROBADO EN SESIÓN ORDINARIA DE FECHA 9 DE JUNIO DE 2016, MEDIANTE DICTAMEN DE LA COMISIÓN EDILICIA DE PATRIMONIO MUNICIPAL, REFERENTE A LOS TURNOS 325/11 Y 081/16 COMUR Y PUNTO SEGUNDO DEL ACUERDO A 40/15/16, ACUERDO QUE AUTORIZA INICIAR EL PROCEDIMIENTO PARA LA REGULARIZACIÓN Y TITULACIÓN DE BIENES INMUEBLES PROPIEDAD MUNICIPAL AFECTOS AL RÉGIMEN DE DOMINIO PÚBLICO.”</w:t>
      </w:r>
    </w:p>
    <w:p w14:paraId="1FFE9EC3" w14:textId="77777777" w:rsidR="004D6660" w:rsidRPr="004D6660" w:rsidRDefault="004D6660" w:rsidP="004D6660">
      <w:pPr>
        <w:ind w:left="720"/>
        <w:jc w:val="both"/>
        <w:rPr>
          <w:rFonts w:ascii="Arial" w:eastAsia="Arial" w:hAnsi="Arial" w:cs="Arial"/>
          <w:i/>
          <w:iCs/>
          <w:sz w:val="18"/>
          <w:szCs w:val="18"/>
        </w:rPr>
      </w:pPr>
    </w:p>
    <w:p w14:paraId="061D7469" w14:textId="77777777" w:rsidR="004D6660" w:rsidRPr="004D6660" w:rsidRDefault="004D6660" w:rsidP="004D6660">
      <w:pPr>
        <w:ind w:left="720"/>
        <w:jc w:val="both"/>
        <w:rPr>
          <w:rFonts w:ascii="Arial" w:eastAsia="Arial" w:hAnsi="Arial" w:cs="Arial"/>
          <w:i/>
          <w:iCs/>
          <w:sz w:val="18"/>
          <w:szCs w:val="18"/>
        </w:rPr>
      </w:pPr>
      <w:r w:rsidRPr="004D6660">
        <w:rPr>
          <w:rFonts w:ascii="Arial" w:eastAsia="Arial" w:hAnsi="Arial" w:cs="Arial"/>
          <w:i/>
          <w:iCs/>
          <w:sz w:val="18"/>
          <w:szCs w:val="18"/>
        </w:rPr>
        <w:t>En dicho documento se acompaña de la Cédula de Registro número 1375 con fecha de impresión del 13 de diciembre de 2018 de la Dirección de Administración del Departamento de Bienes Inmuebles, relativa al inmueble ubicado en la calle Aglaya en la colonia Rancho Nuevo Infonavit, con una superficie de 1,556.18 mts2.</w:t>
      </w:r>
    </w:p>
    <w:p w14:paraId="3307A441" w14:textId="77777777" w:rsidR="004D6660" w:rsidRPr="004D6660" w:rsidRDefault="004D6660" w:rsidP="004D6660">
      <w:pPr>
        <w:ind w:left="720"/>
        <w:jc w:val="both"/>
        <w:rPr>
          <w:rFonts w:ascii="Arial" w:eastAsia="Arial" w:hAnsi="Arial" w:cs="Arial"/>
          <w:i/>
          <w:iCs/>
          <w:sz w:val="18"/>
          <w:szCs w:val="18"/>
        </w:rPr>
      </w:pPr>
    </w:p>
    <w:p w14:paraId="47352FB9" w14:textId="77777777" w:rsidR="004D6660" w:rsidRPr="004D6660" w:rsidRDefault="004D6660" w:rsidP="004D6660">
      <w:pPr>
        <w:ind w:left="720"/>
        <w:jc w:val="both"/>
        <w:rPr>
          <w:rFonts w:ascii="Arial" w:eastAsia="Arial" w:hAnsi="Arial" w:cs="Arial"/>
          <w:i/>
          <w:iCs/>
          <w:sz w:val="18"/>
          <w:szCs w:val="18"/>
        </w:rPr>
      </w:pPr>
      <w:r w:rsidRPr="004D6660">
        <w:rPr>
          <w:rFonts w:ascii="Arial" w:eastAsia="Arial" w:hAnsi="Arial" w:cs="Arial"/>
          <w:i/>
          <w:iCs/>
          <w:sz w:val="18"/>
          <w:szCs w:val="18"/>
        </w:rPr>
        <w:t>Dentro de las observaciones contenidas en dicha Cédula de Registro se aprecia que la Dirección de Patrimonio mediante el oficio UP/63/2015 INMUEBLES 099/2015 con fecha del 21 de diciembre de 2015 hizo de conocimiento a la Sindicatura por medio de la Dirección de lo Jurídico Contencioso que por medio de la Secretaría de Obras Públicas en el proceso de escrituración el levantamiento se conforma por dos secciones, una de 677.61 mts2, y otra de 887.54 mts2, en donde además se da cuenta que de ésta última se tiene el registro de una cuenta predial.</w:t>
      </w:r>
    </w:p>
    <w:p w14:paraId="5E74AB70" w14:textId="77777777" w:rsidR="004D6660" w:rsidRPr="004D6660" w:rsidRDefault="004D6660" w:rsidP="004D6660">
      <w:pPr>
        <w:ind w:left="720"/>
        <w:jc w:val="both"/>
        <w:rPr>
          <w:rFonts w:ascii="Arial" w:eastAsia="Arial" w:hAnsi="Arial" w:cs="Arial"/>
          <w:i/>
          <w:iCs/>
          <w:sz w:val="18"/>
          <w:szCs w:val="18"/>
        </w:rPr>
      </w:pPr>
    </w:p>
    <w:p w14:paraId="3CE1E2B8" w14:textId="70BFDB2D" w:rsidR="004D6660" w:rsidRPr="004D6660" w:rsidRDefault="004D6660" w:rsidP="001469A4">
      <w:pPr>
        <w:numPr>
          <w:ilvl w:val="0"/>
          <w:numId w:val="33"/>
        </w:numPr>
        <w:pBdr>
          <w:top w:val="nil"/>
          <w:left w:val="nil"/>
          <w:bottom w:val="nil"/>
          <w:right w:val="nil"/>
          <w:between w:val="nil"/>
        </w:pBdr>
        <w:jc w:val="both"/>
        <w:rPr>
          <w:rFonts w:ascii="Arial" w:hAnsi="Arial" w:cs="Arial"/>
          <w:i/>
          <w:iCs/>
          <w:sz w:val="18"/>
          <w:szCs w:val="18"/>
        </w:rPr>
      </w:pPr>
      <w:r w:rsidRPr="004D6660">
        <w:rPr>
          <w:rFonts w:ascii="Arial" w:eastAsia="Arial" w:hAnsi="Arial" w:cs="Arial"/>
          <w:i/>
          <w:iCs/>
          <w:sz w:val="18"/>
          <w:szCs w:val="18"/>
        </w:rPr>
        <w:t>Con base en la información descrita en el punto anterior, esta Regiduría solicitó a la Dirección de Licencias de Construcción del Municipio de Guadalajara mediante el oficio CEHPyPM/008/2026 con fecha del 25 de febrero de 2026, para que por su conducto remita toda la información que se tenga al respecto de la Cédula de Registro número 1375 así como de las áreas de cesión para destinos referidas y el estado que guardan.</w:t>
      </w:r>
    </w:p>
    <w:p w14:paraId="40C3906C" w14:textId="77777777" w:rsidR="004D6660" w:rsidRPr="004D6660" w:rsidRDefault="004D6660" w:rsidP="004D6660">
      <w:pPr>
        <w:ind w:left="720"/>
        <w:jc w:val="both"/>
        <w:rPr>
          <w:rFonts w:ascii="Arial" w:eastAsia="Arial" w:hAnsi="Arial" w:cs="Arial"/>
          <w:i/>
          <w:iCs/>
          <w:sz w:val="18"/>
          <w:szCs w:val="18"/>
        </w:rPr>
      </w:pPr>
      <w:r w:rsidRPr="004D6660">
        <w:rPr>
          <w:rFonts w:ascii="Arial" w:eastAsia="Arial" w:hAnsi="Arial" w:cs="Arial"/>
          <w:i/>
          <w:iCs/>
          <w:sz w:val="18"/>
          <w:szCs w:val="18"/>
        </w:rPr>
        <w:t xml:space="preserve"> </w:t>
      </w:r>
    </w:p>
    <w:p w14:paraId="2988686F" w14:textId="77777777" w:rsidR="004D6660" w:rsidRPr="004D6660" w:rsidRDefault="004D6660" w:rsidP="004D6660">
      <w:pPr>
        <w:ind w:left="720"/>
        <w:jc w:val="both"/>
        <w:rPr>
          <w:rFonts w:ascii="Arial" w:eastAsia="Arial" w:hAnsi="Arial" w:cs="Arial"/>
          <w:i/>
          <w:iCs/>
          <w:sz w:val="18"/>
          <w:szCs w:val="18"/>
        </w:rPr>
      </w:pPr>
      <w:r w:rsidRPr="004D6660">
        <w:rPr>
          <w:rFonts w:ascii="Arial" w:eastAsia="Arial" w:hAnsi="Arial" w:cs="Arial"/>
          <w:i/>
          <w:iCs/>
          <w:sz w:val="18"/>
          <w:szCs w:val="18"/>
        </w:rPr>
        <w:t>Como respuesta de ello, se recibió el 20 de marzo de 2026, el oficio CGGIC/DLC/0965/2026 signado por el Director de Licencias de Construcción Del Municipio de Guadalajara, que contiene la información correspondiente a la Unidad Habitacional Rancho Nuevo Infonavit ubicada en la calle Aglaya entre Legalidad y San Basilio en la colonia Rancho Nuevo Infonavit en donde se relata la siguiente cronología:</w:t>
      </w:r>
    </w:p>
    <w:p w14:paraId="711B450F" w14:textId="77777777" w:rsidR="004D6660" w:rsidRPr="004D6660" w:rsidRDefault="004D6660" w:rsidP="004D6660">
      <w:pPr>
        <w:ind w:left="720"/>
        <w:jc w:val="both"/>
        <w:rPr>
          <w:rFonts w:ascii="Arial" w:eastAsia="Arial" w:hAnsi="Arial" w:cs="Arial"/>
          <w:i/>
          <w:iCs/>
          <w:sz w:val="18"/>
          <w:szCs w:val="18"/>
        </w:rPr>
      </w:pPr>
    </w:p>
    <w:p w14:paraId="3E354F61" w14:textId="21AD0E0F" w:rsidR="004D6660" w:rsidRDefault="004D6660" w:rsidP="001469A4">
      <w:pPr>
        <w:numPr>
          <w:ilvl w:val="0"/>
          <w:numId w:val="34"/>
        </w:numPr>
        <w:jc w:val="both"/>
        <w:rPr>
          <w:rFonts w:ascii="Arial" w:eastAsia="Arial" w:hAnsi="Arial" w:cs="Arial"/>
          <w:i/>
          <w:iCs/>
          <w:sz w:val="18"/>
          <w:szCs w:val="18"/>
        </w:rPr>
      </w:pPr>
      <w:r w:rsidRPr="004D6660">
        <w:rPr>
          <w:rFonts w:ascii="Arial" w:eastAsia="Arial" w:hAnsi="Arial" w:cs="Arial"/>
          <w:i/>
          <w:iCs/>
          <w:sz w:val="18"/>
          <w:szCs w:val="18"/>
        </w:rPr>
        <w:t>En julio de 1999 fue autorizado el proyecto, dejando 3 fracciones como donación al municipio y 1 fracción como donación estatal.</w:t>
      </w:r>
    </w:p>
    <w:p w14:paraId="070118AA" w14:textId="77777777" w:rsidR="004D6660" w:rsidRPr="004D6660" w:rsidRDefault="004D6660" w:rsidP="004D6660">
      <w:pPr>
        <w:ind w:left="1440"/>
        <w:jc w:val="both"/>
        <w:rPr>
          <w:rFonts w:ascii="Arial" w:eastAsia="Arial" w:hAnsi="Arial" w:cs="Arial"/>
          <w:i/>
          <w:iCs/>
          <w:sz w:val="18"/>
          <w:szCs w:val="18"/>
        </w:rPr>
      </w:pPr>
    </w:p>
    <w:p w14:paraId="1E330AB1" w14:textId="77777777" w:rsidR="004D6660" w:rsidRPr="004D6660" w:rsidRDefault="004D6660" w:rsidP="004D6660">
      <w:pPr>
        <w:ind w:left="2160"/>
        <w:jc w:val="both"/>
        <w:rPr>
          <w:rFonts w:ascii="Arial" w:eastAsia="Arial" w:hAnsi="Arial" w:cs="Arial"/>
          <w:i/>
          <w:iCs/>
          <w:sz w:val="18"/>
          <w:szCs w:val="18"/>
        </w:rPr>
      </w:pPr>
      <w:r w:rsidRPr="004D6660">
        <w:rPr>
          <w:rFonts w:ascii="Arial" w:eastAsia="Arial" w:hAnsi="Arial" w:cs="Arial"/>
          <w:i/>
          <w:iCs/>
          <w:sz w:val="18"/>
          <w:szCs w:val="18"/>
        </w:rPr>
        <w:t>Fracción 1 con una superficie de 667.61 M2</w:t>
      </w:r>
    </w:p>
    <w:p w14:paraId="272DE299" w14:textId="77777777" w:rsidR="004D6660" w:rsidRPr="004D6660" w:rsidRDefault="004D6660" w:rsidP="004D6660">
      <w:pPr>
        <w:ind w:left="2160"/>
        <w:jc w:val="both"/>
        <w:rPr>
          <w:rFonts w:ascii="Arial" w:eastAsia="Arial" w:hAnsi="Arial" w:cs="Arial"/>
          <w:i/>
          <w:iCs/>
          <w:sz w:val="18"/>
          <w:szCs w:val="18"/>
        </w:rPr>
      </w:pPr>
      <w:r w:rsidRPr="004D6660">
        <w:rPr>
          <w:rFonts w:ascii="Arial" w:eastAsia="Arial" w:hAnsi="Arial" w:cs="Arial"/>
          <w:i/>
          <w:iCs/>
          <w:sz w:val="18"/>
          <w:szCs w:val="18"/>
        </w:rPr>
        <w:t>Fracción 2 con una superficie de 886.74 M2</w:t>
      </w:r>
    </w:p>
    <w:p w14:paraId="265AC733" w14:textId="77777777" w:rsidR="004D6660" w:rsidRPr="004D6660" w:rsidRDefault="004D6660" w:rsidP="004D6660">
      <w:pPr>
        <w:ind w:left="2160"/>
        <w:jc w:val="both"/>
        <w:rPr>
          <w:rFonts w:ascii="Arial" w:eastAsia="Arial" w:hAnsi="Arial" w:cs="Arial"/>
          <w:i/>
          <w:iCs/>
          <w:sz w:val="18"/>
          <w:szCs w:val="18"/>
        </w:rPr>
      </w:pPr>
      <w:r w:rsidRPr="004D6660">
        <w:rPr>
          <w:rFonts w:ascii="Arial" w:eastAsia="Arial" w:hAnsi="Arial" w:cs="Arial"/>
          <w:i/>
          <w:iCs/>
          <w:sz w:val="18"/>
          <w:szCs w:val="18"/>
        </w:rPr>
        <w:t>Fracción 3 con una superficie de 566.16 M2</w:t>
      </w:r>
    </w:p>
    <w:p w14:paraId="0398AB2D" w14:textId="501BE29C" w:rsidR="004D6660" w:rsidRDefault="004D6660" w:rsidP="004D6660">
      <w:pPr>
        <w:ind w:left="2160"/>
        <w:jc w:val="both"/>
        <w:rPr>
          <w:rFonts w:ascii="Arial" w:eastAsia="Arial" w:hAnsi="Arial" w:cs="Arial"/>
          <w:i/>
          <w:iCs/>
          <w:sz w:val="18"/>
          <w:szCs w:val="18"/>
        </w:rPr>
      </w:pPr>
      <w:r w:rsidRPr="004D6660">
        <w:rPr>
          <w:rFonts w:ascii="Arial" w:eastAsia="Arial" w:hAnsi="Arial" w:cs="Arial"/>
          <w:i/>
          <w:iCs/>
          <w:sz w:val="18"/>
          <w:szCs w:val="18"/>
        </w:rPr>
        <w:t>Fracción de donación estatal con una superficie de 577.39 M2</w:t>
      </w:r>
    </w:p>
    <w:p w14:paraId="58D164FE" w14:textId="77777777" w:rsidR="004D6660" w:rsidRPr="004D6660" w:rsidRDefault="004D6660" w:rsidP="004D6660">
      <w:pPr>
        <w:ind w:left="2160"/>
        <w:jc w:val="both"/>
        <w:rPr>
          <w:rFonts w:ascii="Arial" w:eastAsia="Arial" w:hAnsi="Arial" w:cs="Arial"/>
          <w:i/>
          <w:iCs/>
          <w:sz w:val="18"/>
          <w:szCs w:val="18"/>
        </w:rPr>
      </w:pPr>
    </w:p>
    <w:p w14:paraId="12EB80F1" w14:textId="741C5ACF" w:rsidR="004D6660" w:rsidRDefault="004D6660" w:rsidP="001469A4">
      <w:pPr>
        <w:numPr>
          <w:ilvl w:val="0"/>
          <w:numId w:val="34"/>
        </w:numPr>
        <w:jc w:val="both"/>
        <w:rPr>
          <w:rFonts w:ascii="Arial" w:eastAsia="Arial" w:hAnsi="Arial" w:cs="Arial"/>
          <w:i/>
          <w:iCs/>
          <w:sz w:val="18"/>
          <w:szCs w:val="18"/>
        </w:rPr>
      </w:pPr>
      <w:r w:rsidRPr="004D6660">
        <w:rPr>
          <w:rFonts w:ascii="Arial" w:eastAsia="Arial" w:hAnsi="Arial" w:cs="Arial"/>
          <w:i/>
          <w:iCs/>
          <w:sz w:val="18"/>
          <w:szCs w:val="18"/>
        </w:rPr>
        <w:t>Se presentó una escritura de donación con fecha 24 de enero del 2003, sin que fuera registrada ante Catastro Municipal o al Registro Público de la Propiedad y el Comercio, porque lo que se dejó sin efecto.</w:t>
      </w:r>
    </w:p>
    <w:p w14:paraId="6FBE5BBD" w14:textId="3DD826D8" w:rsidR="004D6660" w:rsidRDefault="004D6660" w:rsidP="001469A4">
      <w:pPr>
        <w:numPr>
          <w:ilvl w:val="0"/>
          <w:numId w:val="34"/>
        </w:numPr>
        <w:jc w:val="both"/>
        <w:rPr>
          <w:rFonts w:ascii="Arial" w:eastAsia="Arial" w:hAnsi="Arial" w:cs="Arial"/>
          <w:i/>
          <w:iCs/>
          <w:sz w:val="18"/>
          <w:szCs w:val="18"/>
        </w:rPr>
      </w:pPr>
      <w:r w:rsidRPr="004D6660">
        <w:rPr>
          <w:rFonts w:ascii="Arial" w:eastAsia="Arial" w:hAnsi="Arial" w:cs="Arial"/>
          <w:i/>
          <w:iCs/>
          <w:sz w:val="18"/>
          <w:szCs w:val="18"/>
        </w:rPr>
        <w:t>En octubre del 2008 se realizó una supervisión al lugar para constatar si había alguna invasión a los predios señalados como donaciones, localizando solo el predio etiquetado como donación al estado invadido por un particular que presentó escritura del lugar, dado que al parecer el mismo INFONAVIT le había vendido.</w:t>
      </w:r>
    </w:p>
    <w:p w14:paraId="74D258B8" w14:textId="666708C2" w:rsidR="004D6660" w:rsidRDefault="004D6660" w:rsidP="001469A4">
      <w:pPr>
        <w:numPr>
          <w:ilvl w:val="0"/>
          <w:numId w:val="34"/>
        </w:numPr>
        <w:jc w:val="both"/>
        <w:rPr>
          <w:rFonts w:ascii="Arial" w:eastAsia="Arial" w:hAnsi="Arial" w:cs="Arial"/>
          <w:i/>
          <w:iCs/>
          <w:sz w:val="18"/>
          <w:szCs w:val="18"/>
        </w:rPr>
      </w:pPr>
      <w:r w:rsidRPr="004D6660">
        <w:rPr>
          <w:rFonts w:ascii="Arial" w:eastAsia="Arial" w:hAnsi="Arial" w:cs="Arial"/>
          <w:i/>
          <w:iCs/>
          <w:sz w:val="18"/>
          <w:szCs w:val="18"/>
        </w:rPr>
        <w:t>En agosto del 2010 se volvió a tener contacto con el Delegado del INFONAVIT, tratando de solucionar todos los temas referentes a las donaciones de los desarrollos que tenía pendientes, determinando iniciar precisamente con el de Rancho Nuevo, contactándonos y presentando un borrador de la escritura de donación en noviembre del 2010, el Notario Público No. 2 de Tonalá Jalisco, Lic. José Antonio Torres González.</w:t>
      </w:r>
    </w:p>
    <w:p w14:paraId="44A27CCF" w14:textId="7065951C" w:rsidR="004D6660" w:rsidRDefault="004D6660" w:rsidP="001469A4">
      <w:pPr>
        <w:numPr>
          <w:ilvl w:val="0"/>
          <w:numId w:val="34"/>
        </w:numPr>
        <w:jc w:val="both"/>
        <w:rPr>
          <w:rFonts w:ascii="Arial" w:eastAsia="Arial" w:hAnsi="Arial" w:cs="Arial"/>
          <w:i/>
          <w:iCs/>
          <w:sz w:val="18"/>
          <w:szCs w:val="18"/>
        </w:rPr>
      </w:pPr>
      <w:r w:rsidRPr="004D6660">
        <w:rPr>
          <w:rFonts w:ascii="Arial" w:eastAsia="Arial" w:hAnsi="Arial" w:cs="Arial"/>
          <w:i/>
          <w:iCs/>
          <w:sz w:val="18"/>
          <w:szCs w:val="18"/>
        </w:rPr>
        <w:t>En enero del 2011, se le dió respuesta al Notario, con una serie de observaciones a corregir en el proyecto de escritura de donación, no dándole continuidad al respecto por parte de la notaría.</w:t>
      </w:r>
    </w:p>
    <w:p w14:paraId="289AF5AE" w14:textId="4C54524D" w:rsidR="004D6660" w:rsidRDefault="004D6660" w:rsidP="001469A4">
      <w:pPr>
        <w:numPr>
          <w:ilvl w:val="0"/>
          <w:numId w:val="34"/>
        </w:numPr>
        <w:jc w:val="both"/>
        <w:rPr>
          <w:rFonts w:ascii="Arial" w:eastAsia="Arial" w:hAnsi="Arial" w:cs="Arial"/>
          <w:i/>
          <w:iCs/>
          <w:sz w:val="18"/>
          <w:szCs w:val="18"/>
        </w:rPr>
      </w:pPr>
      <w:r w:rsidRPr="004D6660">
        <w:rPr>
          <w:rFonts w:ascii="Arial" w:eastAsia="Arial" w:hAnsi="Arial" w:cs="Arial"/>
          <w:i/>
          <w:iCs/>
          <w:sz w:val="18"/>
          <w:szCs w:val="18"/>
        </w:rPr>
        <w:t>En enero del 2014, nuevamente se notificó al mismo Notario, reiterándole el acercamiento y continuidad del trámite, turnandole información respecto a unas modificaciones a las medidas originales de los linderos, después de haberse realizado un levantamiento topográfico de las áreas involucradas.</w:t>
      </w:r>
    </w:p>
    <w:p w14:paraId="59E626B1" w14:textId="77777777" w:rsidR="004D6660" w:rsidRPr="004D6660" w:rsidRDefault="004D6660" w:rsidP="004D6660">
      <w:pPr>
        <w:jc w:val="both"/>
        <w:rPr>
          <w:rFonts w:ascii="Arial" w:eastAsia="Arial" w:hAnsi="Arial" w:cs="Arial"/>
          <w:i/>
          <w:iCs/>
          <w:sz w:val="18"/>
          <w:szCs w:val="18"/>
        </w:rPr>
      </w:pPr>
    </w:p>
    <w:p w14:paraId="5BCFDDF0" w14:textId="2D407BF8" w:rsidR="004D6660" w:rsidRPr="004D6660" w:rsidRDefault="004D6660" w:rsidP="001469A4">
      <w:pPr>
        <w:numPr>
          <w:ilvl w:val="0"/>
          <w:numId w:val="34"/>
        </w:numPr>
        <w:jc w:val="both"/>
        <w:rPr>
          <w:rFonts w:ascii="Arial" w:eastAsia="Arial" w:hAnsi="Arial" w:cs="Arial"/>
          <w:i/>
          <w:iCs/>
          <w:sz w:val="18"/>
          <w:szCs w:val="18"/>
        </w:rPr>
      </w:pPr>
      <w:r w:rsidRPr="004D6660">
        <w:rPr>
          <w:rFonts w:ascii="Arial" w:eastAsia="Arial" w:hAnsi="Arial" w:cs="Arial"/>
          <w:i/>
          <w:iCs/>
          <w:sz w:val="18"/>
          <w:szCs w:val="18"/>
        </w:rPr>
        <w:t>El último acercamiento que se tiene registrado, fue en marzo del 2017, directamente con el Delegado del INFONAVIT y con el Notario respectivo, argumentando que debido a las modificaciones que han sufrido en los cargos en esa dependencia, no sé había podido concretar el tema, pero sin que hasta la fecha se haya solucionado el problema.</w:t>
      </w:r>
    </w:p>
    <w:p w14:paraId="50823633" w14:textId="77777777" w:rsidR="004D6660" w:rsidRPr="004D6660" w:rsidRDefault="004D6660" w:rsidP="004D6660">
      <w:pPr>
        <w:ind w:left="720"/>
        <w:jc w:val="both"/>
        <w:rPr>
          <w:rFonts w:ascii="Arial" w:eastAsia="Arial" w:hAnsi="Arial" w:cs="Arial"/>
          <w:i/>
          <w:iCs/>
          <w:sz w:val="18"/>
          <w:szCs w:val="18"/>
        </w:rPr>
      </w:pPr>
    </w:p>
    <w:p w14:paraId="2E661F97" w14:textId="0B483FEB" w:rsidR="004D6660" w:rsidRPr="004D6660" w:rsidRDefault="004D6660" w:rsidP="001469A4">
      <w:pPr>
        <w:numPr>
          <w:ilvl w:val="0"/>
          <w:numId w:val="33"/>
        </w:numPr>
        <w:jc w:val="both"/>
        <w:rPr>
          <w:rFonts w:ascii="Arial" w:hAnsi="Arial" w:cs="Arial"/>
          <w:i/>
          <w:iCs/>
          <w:sz w:val="18"/>
          <w:szCs w:val="18"/>
        </w:rPr>
      </w:pPr>
      <w:r w:rsidRPr="004D6660">
        <w:rPr>
          <w:rFonts w:ascii="Arial" w:eastAsia="Arial" w:hAnsi="Arial" w:cs="Arial"/>
          <w:i/>
          <w:iCs/>
          <w:sz w:val="18"/>
          <w:szCs w:val="18"/>
        </w:rPr>
        <w:t>Es así que, se identifica que, dentro de los espacios señalados por las vecinas y vecinos, obra el antecedente sobre unas áreas de cesión para destinos colindantes dentro del mismo, los cuáles cuentan con una cédula de registro 1375, mismas áreas se encuentran inconclusos respecto a la entrega-recepción de la obra de urbanización por parte del Instituto del Fondo Nacional de la Vivienda para los Trabajadores (INFONAVIT), lo que los coloca en una situación jurídica comprometida y frente a una serie de limitaciones administrativas que han impedido su adecuado registro al patrimonio municipal, y por lo que ve a la solicitud ciudadana, complica la intervención de las autoridades municipales..</w:t>
      </w:r>
    </w:p>
    <w:p w14:paraId="1ED6AE43" w14:textId="77777777" w:rsidR="004D6660" w:rsidRPr="004D6660" w:rsidRDefault="004D6660" w:rsidP="004D6660">
      <w:pPr>
        <w:ind w:left="720"/>
        <w:jc w:val="both"/>
        <w:rPr>
          <w:rFonts w:ascii="Arial" w:eastAsia="Arial" w:hAnsi="Arial" w:cs="Arial"/>
          <w:i/>
          <w:iCs/>
          <w:sz w:val="18"/>
          <w:szCs w:val="18"/>
        </w:rPr>
      </w:pPr>
    </w:p>
    <w:p w14:paraId="2CE801FB" w14:textId="6DC8C381" w:rsidR="004D6660" w:rsidRPr="004D6660" w:rsidRDefault="004D6660" w:rsidP="004D6660">
      <w:pPr>
        <w:ind w:left="720"/>
        <w:jc w:val="both"/>
        <w:rPr>
          <w:rFonts w:ascii="Arial" w:eastAsia="Arial" w:hAnsi="Arial" w:cs="Arial"/>
          <w:i/>
          <w:iCs/>
          <w:sz w:val="18"/>
          <w:szCs w:val="18"/>
        </w:rPr>
      </w:pPr>
      <w:r w:rsidRPr="004D6660">
        <w:rPr>
          <w:rFonts w:ascii="Arial" w:eastAsia="Arial" w:hAnsi="Arial" w:cs="Arial"/>
          <w:i/>
          <w:iCs/>
          <w:sz w:val="18"/>
          <w:szCs w:val="18"/>
        </w:rPr>
        <w:t xml:space="preserve">Por lo que resulta fundamental que el desarrollador, en este caso el INFONAVIT, proceda a realizar los trámites administrativos correspondientes a la entrega-recepción de la obra y con ello formalizar la cesión para destinos de las áreas en favor del Municipio de Guadalajara, en los términos del Código Urbano del Estado de Jalisco, para que posteriormente se obtengan los títulos de propiedad en favor del Municipio de Guadalajara y consecuentemente se realicen los registros en el acervo patrimonial de Guadalajara, y a su vez, se cuente con la oportunidad de intervenir las áreas adecuadamente sin caer en un vicio jurídico ni administrativo por parte de la administración municipal. </w:t>
      </w:r>
    </w:p>
    <w:p w14:paraId="5BA0B227" w14:textId="77777777" w:rsidR="004D6660" w:rsidRPr="004D6660" w:rsidRDefault="004D6660" w:rsidP="004D6660">
      <w:pPr>
        <w:ind w:left="720"/>
        <w:jc w:val="both"/>
        <w:rPr>
          <w:rFonts w:ascii="Arial" w:eastAsia="Arial" w:hAnsi="Arial" w:cs="Arial"/>
          <w:i/>
          <w:iCs/>
          <w:sz w:val="18"/>
          <w:szCs w:val="18"/>
        </w:rPr>
      </w:pPr>
    </w:p>
    <w:p w14:paraId="3EDF764F" w14:textId="2ABA5CE5" w:rsidR="004D6660" w:rsidRPr="004D6660" w:rsidRDefault="004D6660" w:rsidP="004D6660">
      <w:pPr>
        <w:ind w:left="720"/>
        <w:jc w:val="both"/>
        <w:rPr>
          <w:rFonts w:ascii="Arial" w:eastAsia="Arial" w:hAnsi="Arial" w:cs="Arial"/>
          <w:i/>
          <w:iCs/>
          <w:sz w:val="18"/>
          <w:szCs w:val="18"/>
        </w:rPr>
      </w:pPr>
      <w:r w:rsidRPr="004D6660">
        <w:rPr>
          <w:rFonts w:ascii="Arial" w:eastAsia="Arial" w:hAnsi="Arial" w:cs="Arial"/>
          <w:i/>
          <w:iCs/>
          <w:sz w:val="18"/>
          <w:szCs w:val="18"/>
        </w:rPr>
        <w:t>Posteriormente, se procederá a instruir a las áreas competentes, de la administración pública municipal en turno, a efecto de realizar el seguimiento permanente de inspección y vigilancia de las áreas descritas, y programar las acciones de limpieza y saneamiento contribuyendo a la visión de ciudad como sello característico de la presente administración.</w:t>
      </w:r>
    </w:p>
    <w:p w14:paraId="1DCA7D02" w14:textId="77777777" w:rsidR="004D6660" w:rsidRPr="004D6660" w:rsidRDefault="004D6660" w:rsidP="004D6660">
      <w:pPr>
        <w:jc w:val="both"/>
        <w:rPr>
          <w:rFonts w:ascii="Arial" w:eastAsia="Arial" w:hAnsi="Arial" w:cs="Arial"/>
          <w:i/>
          <w:iCs/>
          <w:sz w:val="18"/>
          <w:szCs w:val="18"/>
        </w:rPr>
      </w:pPr>
    </w:p>
    <w:p w14:paraId="7C2A7410" w14:textId="02E0A15E" w:rsidR="004D6660" w:rsidRPr="004D6660" w:rsidRDefault="004D6660" w:rsidP="001469A4">
      <w:pPr>
        <w:numPr>
          <w:ilvl w:val="0"/>
          <w:numId w:val="33"/>
        </w:numPr>
        <w:pBdr>
          <w:top w:val="nil"/>
          <w:left w:val="nil"/>
          <w:bottom w:val="nil"/>
          <w:right w:val="nil"/>
          <w:between w:val="nil"/>
        </w:pBdr>
        <w:jc w:val="both"/>
        <w:rPr>
          <w:rFonts w:ascii="Arial" w:hAnsi="Arial" w:cs="Arial"/>
          <w:i/>
          <w:iCs/>
          <w:sz w:val="18"/>
          <w:szCs w:val="18"/>
        </w:rPr>
      </w:pPr>
      <w:r w:rsidRPr="004D6660">
        <w:rPr>
          <w:rFonts w:ascii="Arial" w:eastAsia="Arial" w:hAnsi="Arial" w:cs="Arial"/>
          <w:i/>
          <w:iCs/>
          <w:sz w:val="18"/>
          <w:szCs w:val="18"/>
        </w:rPr>
        <w:lastRenderedPageBreak/>
        <w:t xml:space="preserve">Para mayor precisión de los hechos narrados en el los puntos anteriores, se detalla la información de cada uno de las áreas a las que se refieren las vecinas y vecinos, la Dirección de Patrimonio y la COMUR, así como las que refiere la Dirección de Licencias: </w:t>
      </w:r>
    </w:p>
    <w:p w14:paraId="03B38ED0" w14:textId="5E1A82C0" w:rsidR="004D6660" w:rsidRPr="004D6660" w:rsidRDefault="004D6660" w:rsidP="004D6660">
      <w:pPr>
        <w:pBdr>
          <w:top w:val="nil"/>
          <w:left w:val="nil"/>
          <w:bottom w:val="nil"/>
          <w:right w:val="nil"/>
          <w:between w:val="nil"/>
        </w:pBdr>
        <w:ind w:left="720"/>
        <w:jc w:val="both"/>
        <w:rPr>
          <w:rFonts w:ascii="Arial" w:eastAsia="Arial" w:hAnsi="Arial" w:cs="Arial"/>
          <w:i/>
          <w:iCs/>
          <w:sz w:val="18"/>
          <w:szCs w:val="18"/>
        </w:rPr>
      </w:pPr>
    </w:p>
    <w:p w14:paraId="1A7A84ED" w14:textId="4F74352A" w:rsidR="004D6660" w:rsidRPr="004D6660" w:rsidRDefault="004D6660" w:rsidP="001469A4">
      <w:pPr>
        <w:numPr>
          <w:ilvl w:val="1"/>
          <w:numId w:val="33"/>
        </w:numPr>
        <w:pBdr>
          <w:top w:val="nil"/>
          <w:left w:val="nil"/>
          <w:bottom w:val="nil"/>
          <w:right w:val="nil"/>
          <w:between w:val="nil"/>
        </w:pBdr>
        <w:jc w:val="both"/>
        <w:rPr>
          <w:rFonts w:ascii="Arial" w:hAnsi="Arial" w:cs="Arial"/>
          <w:i/>
          <w:iCs/>
          <w:sz w:val="18"/>
          <w:szCs w:val="18"/>
        </w:rPr>
      </w:pPr>
      <w:r w:rsidRPr="004D6660">
        <w:rPr>
          <w:rFonts w:ascii="Arial" w:eastAsia="Arial" w:hAnsi="Arial" w:cs="Arial"/>
          <w:i/>
          <w:iCs/>
          <w:sz w:val="18"/>
          <w:szCs w:val="18"/>
        </w:rPr>
        <w:t>La solicitud de las vecinas y vecinos corresponde a los predios ubicados en la colindancia de la Unidad Habitacional Rancho Nuevo INFONAVIT sobre el extremo posterior de la calle Legalidad entre las calles Aglaya y Priv. Legalidad:</w:t>
      </w:r>
    </w:p>
    <w:p w14:paraId="347300A2" w14:textId="78D5B501" w:rsidR="004D6660" w:rsidRDefault="004D6660" w:rsidP="004D6660">
      <w:pPr>
        <w:pBdr>
          <w:top w:val="nil"/>
          <w:left w:val="nil"/>
          <w:bottom w:val="nil"/>
          <w:right w:val="nil"/>
          <w:between w:val="nil"/>
        </w:pBdr>
        <w:jc w:val="both"/>
        <w:rPr>
          <w:rFonts w:ascii="Arial" w:eastAsia="Arial" w:hAnsi="Arial" w:cs="Arial"/>
          <w:i/>
          <w:iCs/>
          <w:sz w:val="18"/>
          <w:szCs w:val="18"/>
        </w:rPr>
      </w:pPr>
      <w:r w:rsidRPr="004D6660">
        <w:rPr>
          <w:rFonts w:ascii="Arial" w:hAnsi="Arial" w:cs="Arial"/>
          <w:i/>
          <w:iCs/>
          <w:noProof/>
          <w:sz w:val="18"/>
          <w:szCs w:val="18"/>
        </w:rPr>
        <w:drawing>
          <wp:anchor distT="114300" distB="114300" distL="114300" distR="114300" simplePos="0" relativeHeight="251608576" behindDoc="0" locked="0" layoutInCell="1" hidden="0" allowOverlap="1" wp14:anchorId="717E3335" wp14:editId="6A54A561">
            <wp:simplePos x="0" y="0"/>
            <wp:positionH relativeFrom="column">
              <wp:posOffset>371337</wp:posOffset>
            </wp:positionH>
            <wp:positionV relativeFrom="paragraph">
              <wp:posOffset>-1574</wp:posOffset>
            </wp:positionV>
            <wp:extent cx="4886325" cy="2759103"/>
            <wp:effectExtent l="0" t="0" r="0" b="3175"/>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l="15569" t="11077" r="14970" b="11391"/>
                    <a:stretch>
                      <a:fillRect/>
                    </a:stretch>
                  </pic:blipFill>
                  <pic:spPr>
                    <a:xfrm>
                      <a:off x="0" y="0"/>
                      <a:ext cx="4886325" cy="2759103"/>
                    </a:xfrm>
                    <a:prstGeom prst="rect">
                      <a:avLst/>
                    </a:prstGeom>
                    <a:ln/>
                  </pic:spPr>
                </pic:pic>
              </a:graphicData>
            </a:graphic>
            <wp14:sizeRelH relativeFrom="margin">
              <wp14:pctWidth>0</wp14:pctWidth>
            </wp14:sizeRelH>
            <wp14:sizeRelV relativeFrom="margin">
              <wp14:pctHeight>0</wp14:pctHeight>
            </wp14:sizeRelV>
          </wp:anchor>
        </w:drawing>
      </w:r>
    </w:p>
    <w:p w14:paraId="0B81A816" w14:textId="258B75DB" w:rsidR="004D6660" w:rsidRDefault="004D6660" w:rsidP="004D6660">
      <w:pPr>
        <w:pBdr>
          <w:top w:val="nil"/>
          <w:left w:val="nil"/>
          <w:bottom w:val="nil"/>
          <w:right w:val="nil"/>
          <w:between w:val="nil"/>
        </w:pBdr>
        <w:jc w:val="both"/>
        <w:rPr>
          <w:rFonts w:ascii="Arial" w:eastAsia="Arial" w:hAnsi="Arial" w:cs="Arial"/>
          <w:i/>
          <w:iCs/>
          <w:sz w:val="18"/>
          <w:szCs w:val="18"/>
        </w:rPr>
      </w:pPr>
    </w:p>
    <w:p w14:paraId="69529BA0" w14:textId="212940F0" w:rsidR="004D6660" w:rsidRDefault="004D6660" w:rsidP="004D6660">
      <w:pPr>
        <w:pBdr>
          <w:top w:val="nil"/>
          <w:left w:val="nil"/>
          <w:bottom w:val="nil"/>
          <w:right w:val="nil"/>
          <w:between w:val="nil"/>
        </w:pBdr>
        <w:jc w:val="both"/>
        <w:rPr>
          <w:rFonts w:ascii="Arial" w:eastAsia="Arial" w:hAnsi="Arial" w:cs="Arial"/>
          <w:i/>
          <w:iCs/>
          <w:sz w:val="18"/>
          <w:szCs w:val="18"/>
        </w:rPr>
      </w:pPr>
    </w:p>
    <w:p w14:paraId="46ACFBAC" w14:textId="753FD012" w:rsidR="004D6660" w:rsidRDefault="004D6660" w:rsidP="004D6660">
      <w:pPr>
        <w:pBdr>
          <w:top w:val="nil"/>
          <w:left w:val="nil"/>
          <w:bottom w:val="nil"/>
          <w:right w:val="nil"/>
          <w:between w:val="nil"/>
        </w:pBdr>
        <w:jc w:val="both"/>
        <w:rPr>
          <w:rFonts w:ascii="Arial" w:eastAsia="Arial" w:hAnsi="Arial" w:cs="Arial"/>
          <w:i/>
          <w:iCs/>
          <w:sz w:val="18"/>
          <w:szCs w:val="18"/>
        </w:rPr>
      </w:pPr>
    </w:p>
    <w:p w14:paraId="2C1E3388" w14:textId="1DABBEF3" w:rsidR="004D6660" w:rsidRDefault="004D6660" w:rsidP="004D6660">
      <w:pPr>
        <w:pBdr>
          <w:top w:val="nil"/>
          <w:left w:val="nil"/>
          <w:bottom w:val="nil"/>
          <w:right w:val="nil"/>
          <w:between w:val="nil"/>
        </w:pBdr>
        <w:jc w:val="both"/>
        <w:rPr>
          <w:rFonts w:ascii="Arial" w:eastAsia="Arial" w:hAnsi="Arial" w:cs="Arial"/>
          <w:i/>
          <w:iCs/>
          <w:sz w:val="18"/>
          <w:szCs w:val="18"/>
        </w:rPr>
      </w:pPr>
    </w:p>
    <w:p w14:paraId="60C9423F" w14:textId="41B1CDD1" w:rsidR="004D6660" w:rsidRDefault="004D6660" w:rsidP="004D6660">
      <w:pPr>
        <w:pBdr>
          <w:top w:val="nil"/>
          <w:left w:val="nil"/>
          <w:bottom w:val="nil"/>
          <w:right w:val="nil"/>
          <w:between w:val="nil"/>
        </w:pBdr>
        <w:jc w:val="both"/>
        <w:rPr>
          <w:rFonts w:ascii="Arial" w:eastAsia="Arial" w:hAnsi="Arial" w:cs="Arial"/>
          <w:i/>
          <w:iCs/>
          <w:sz w:val="18"/>
          <w:szCs w:val="18"/>
        </w:rPr>
      </w:pPr>
    </w:p>
    <w:p w14:paraId="5D319554" w14:textId="343960B4" w:rsidR="004D6660" w:rsidRDefault="004D6660" w:rsidP="004D6660">
      <w:pPr>
        <w:pBdr>
          <w:top w:val="nil"/>
          <w:left w:val="nil"/>
          <w:bottom w:val="nil"/>
          <w:right w:val="nil"/>
          <w:between w:val="nil"/>
        </w:pBdr>
        <w:jc w:val="both"/>
        <w:rPr>
          <w:rFonts w:ascii="Arial" w:eastAsia="Arial" w:hAnsi="Arial" w:cs="Arial"/>
          <w:i/>
          <w:iCs/>
          <w:sz w:val="18"/>
          <w:szCs w:val="18"/>
        </w:rPr>
      </w:pPr>
    </w:p>
    <w:p w14:paraId="183F97BC" w14:textId="77777777" w:rsidR="004D6660" w:rsidRDefault="004D6660" w:rsidP="004D6660">
      <w:pPr>
        <w:pBdr>
          <w:top w:val="nil"/>
          <w:left w:val="nil"/>
          <w:bottom w:val="nil"/>
          <w:right w:val="nil"/>
          <w:between w:val="nil"/>
        </w:pBdr>
        <w:jc w:val="both"/>
        <w:rPr>
          <w:rFonts w:ascii="Arial" w:eastAsia="Arial" w:hAnsi="Arial" w:cs="Arial"/>
          <w:i/>
          <w:iCs/>
          <w:sz w:val="18"/>
          <w:szCs w:val="18"/>
        </w:rPr>
      </w:pPr>
    </w:p>
    <w:p w14:paraId="171875E9" w14:textId="207038E6" w:rsidR="004D6660" w:rsidRDefault="004D6660" w:rsidP="004D6660">
      <w:pPr>
        <w:pBdr>
          <w:top w:val="nil"/>
          <w:left w:val="nil"/>
          <w:bottom w:val="nil"/>
          <w:right w:val="nil"/>
          <w:between w:val="nil"/>
        </w:pBdr>
        <w:jc w:val="both"/>
        <w:rPr>
          <w:rFonts w:ascii="Arial" w:eastAsia="Arial" w:hAnsi="Arial" w:cs="Arial"/>
          <w:i/>
          <w:iCs/>
          <w:sz w:val="18"/>
          <w:szCs w:val="18"/>
        </w:rPr>
      </w:pPr>
    </w:p>
    <w:p w14:paraId="0C438D73" w14:textId="1696299B" w:rsidR="004D6660" w:rsidRDefault="004D6660" w:rsidP="004D6660">
      <w:pPr>
        <w:pBdr>
          <w:top w:val="nil"/>
          <w:left w:val="nil"/>
          <w:bottom w:val="nil"/>
          <w:right w:val="nil"/>
          <w:between w:val="nil"/>
        </w:pBdr>
        <w:jc w:val="both"/>
        <w:rPr>
          <w:rFonts w:ascii="Arial" w:eastAsia="Arial" w:hAnsi="Arial" w:cs="Arial"/>
          <w:i/>
          <w:iCs/>
          <w:sz w:val="18"/>
          <w:szCs w:val="18"/>
        </w:rPr>
      </w:pPr>
    </w:p>
    <w:p w14:paraId="19C6D4F6" w14:textId="7BE496F0" w:rsidR="004D6660" w:rsidRDefault="004D6660" w:rsidP="004D6660">
      <w:pPr>
        <w:pBdr>
          <w:top w:val="nil"/>
          <w:left w:val="nil"/>
          <w:bottom w:val="nil"/>
          <w:right w:val="nil"/>
          <w:between w:val="nil"/>
        </w:pBdr>
        <w:jc w:val="both"/>
        <w:rPr>
          <w:rFonts w:ascii="Arial" w:eastAsia="Arial" w:hAnsi="Arial" w:cs="Arial"/>
          <w:i/>
          <w:iCs/>
          <w:sz w:val="18"/>
          <w:szCs w:val="18"/>
        </w:rPr>
      </w:pPr>
    </w:p>
    <w:p w14:paraId="0B7F7086" w14:textId="330C778F" w:rsidR="004D6660" w:rsidRDefault="004D6660" w:rsidP="004D6660">
      <w:pPr>
        <w:pBdr>
          <w:top w:val="nil"/>
          <w:left w:val="nil"/>
          <w:bottom w:val="nil"/>
          <w:right w:val="nil"/>
          <w:between w:val="nil"/>
        </w:pBdr>
        <w:jc w:val="both"/>
        <w:rPr>
          <w:rFonts w:ascii="Arial" w:eastAsia="Arial" w:hAnsi="Arial" w:cs="Arial"/>
          <w:i/>
          <w:iCs/>
          <w:sz w:val="18"/>
          <w:szCs w:val="18"/>
        </w:rPr>
      </w:pPr>
    </w:p>
    <w:p w14:paraId="0053693E" w14:textId="1AF91D28" w:rsidR="004D6660" w:rsidRDefault="004D6660" w:rsidP="004D6660">
      <w:pPr>
        <w:pBdr>
          <w:top w:val="nil"/>
          <w:left w:val="nil"/>
          <w:bottom w:val="nil"/>
          <w:right w:val="nil"/>
          <w:between w:val="nil"/>
        </w:pBdr>
        <w:jc w:val="both"/>
        <w:rPr>
          <w:rFonts w:ascii="Arial" w:eastAsia="Arial" w:hAnsi="Arial" w:cs="Arial"/>
          <w:i/>
          <w:iCs/>
          <w:sz w:val="18"/>
          <w:szCs w:val="18"/>
        </w:rPr>
      </w:pPr>
    </w:p>
    <w:p w14:paraId="61E052C2" w14:textId="75D3D2C9" w:rsidR="004D6660" w:rsidRDefault="004D6660" w:rsidP="004D6660">
      <w:pPr>
        <w:pBdr>
          <w:top w:val="nil"/>
          <w:left w:val="nil"/>
          <w:bottom w:val="nil"/>
          <w:right w:val="nil"/>
          <w:between w:val="nil"/>
        </w:pBdr>
        <w:jc w:val="both"/>
        <w:rPr>
          <w:rFonts w:ascii="Arial" w:eastAsia="Arial" w:hAnsi="Arial" w:cs="Arial"/>
          <w:i/>
          <w:iCs/>
          <w:sz w:val="18"/>
          <w:szCs w:val="18"/>
        </w:rPr>
      </w:pPr>
    </w:p>
    <w:p w14:paraId="5A4A61F4" w14:textId="729CAE12" w:rsidR="004D6660" w:rsidRDefault="004D6660" w:rsidP="004D6660">
      <w:pPr>
        <w:pBdr>
          <w:top w:val="nil"/>
          <w:left w:val="nil"/>
          <w:bottom w:val="nil"/>
          <w:right w:val="nil"/>
          <w:between w:val="nil"/>
        </w:pBdr>
        <w:jc w:val="both"/>
        <w:rPr>
          <w:rFonts w:ascii="Arial" w:eastAsia="Arial" w:hAnsi="Arial" w:cs="Arial"/>
          <w:i/>
          <w:iCs/>
          <w:sz w:val="18"/>
          <w:szCs w:val="18"/>
        </w:rPr>
      </w:pPr>
    </w:p>
    <w:p w14:paraId="7FCEDFF9" w14:textId="398DDCED" w:rsidR="004D6660" w:rsidRDefault="004D6660" w:rsidP="004D6660">
      <w:pPr>
        <w:pBdr>
          <w:top w:val="nil"/>
          <w:left w:val="nil"/>
          <w:bottom w:val="nil"/>
          <w:right w:val="nil"/>
          <w:between w:val="nil"/>
        </w:pBdr>
        <w:jc w:val="both"/>
        <w:rPr>
          <w:rFonts w:ascii="Arial" w:eastAsia="Arial" w:hAnsi="Arial" w:cs="Arial"/>
          <w:i/>
          <w:iCs/>
          <w:sz w:val="18"/>
          <w:szCs w:val="18"/>
        </w:rPr>
      </w:pPr>
    </w:p>
    <w:p w14:paraId="126149CA" w14:textId="39588E1E" w:rsidR="004D6660" w:rsidRDefault="004D6660" w:rsidP="004D6660">
      <w:pPr>
        <w:pBdr>
          <w:top w:val="nil"/>
          <w:left w:val="nil"/>
          <w:bottom w:val="nil"/>
          <w:right w:val="nil"/>
          <w:between w:val="nil"/>
        </w:pBdr>
        <w:jc w:val="both"/>
        <w:rPr>
          <w:rFonts w:ascii="Arial" w:eastAsia="Arial" w:hAnsi="Arial" w:cs="Arial"/>
          <w:i/>
          <w:iCs/>
          <w:sz w:val="18"/>
          <w:szCs w:val="18"/>
        </w:rPr>
      </w:pPr>
    </w:p>
    <w:p w14:paraId="1550F688" w14:textId="5E0E8CE1" w:rsidR="004D6660" w:rsidRDefault="004D6660" w:rsidP="004D6660">
      <w:pPr>
        <w:pBdr>
          <w:top w:val="nil"/>
          <w:left w:val="nil"/>
          <w:bottom w:val="nil"/>
          <w:right w:val="nil"/>
          <w:between w:val="nil"/>
        </w:pBdr>
        <w:jc w:val="both"/>
        <w:rPr>
          <w:rFonts w:ascii="Arial" w:eastAsia="Arial" w:hAnsi="Arial" w:cs="Arial"/>
          <w:i/>
          <w:iCs/>
          <w:sz w:val="18"/>
          <w:szCs w:val="18"/>
        </w:rPr>
      </w:pPr>
    </w:p>
    <w:p w14:paraId="6F3F8CE5" w14:textId="77777777" w:rsidR="004D6660" w:rsidRDefault="004D6660" w:rsidP="004D6660">
      <w:pPr>
        <w:pBdr>
          <w:top w:val="nil"/>
          <w:left w:val="nil"/>
          <w:bottom w:val="nil"/>
          <w:right w:val="nil"/>
          <w:between w:val="nil"/>
        </w:pBdr>
        <w:jc w:val="both"/>
        <w:rPr>
          <w:rFonts w:ascii="Arial" w:eastAsia="Arial" w:hAnsi="Arial" w:cs="Arial"/>
          <w:i/>
          <w:iCs/>
          <w:sz w:val="18"/>
          <w:szCs w:val="18"/>
        </w:rPr>
      </w:pPr>
    </w:p>
    <w:p w14:paraId="66B6EAA9" w14:textId="1255433E" w:rsidR="004D6660" w:rsidRDefault="004D6660" w:rsidP="004D6660">
      <w:pPr>
        <w:pBdr>
          <w:top w:val="nil"/>
          <w:left w:val="nil"/>
          <w:bottom w:val="nil"/>
          <w:right w:val="nil"/>
          <w:between w:val="nil"/>
        </w:pBdr>
        <w:jc w:val="both"/>
        <w:rPr>
          <w:rFonts w:ascii="Arial" w:eastAsia="Arial" w:hAnsi="Arial" w:cs="Arial"/>
          <w:i/>
          <w:iCs/>
          <w:sz w:val="18"/>
          <w:szCs w:val="18"/>
        </w:rPr>
      </w:pPr>
    </w:p>
    <w:p w14:paraId="6C015FF0" w14:textId="77777777" w:rsidR="004D6660" w:rsidRPr="004D6660" w:rsidRDefault="004D6660" w:rsidP="004D6660">
      <w:pPr>
        <w:pBdr>
          <w:top w:val="nil"/>
          <w:left w:val="nil"/>
          <w:bottom w:val="nil"/>
          <w:right w:val="nil"/>
          <w:between w:val="nil"/>
        </w:pBdr>
        <w:jc w:val="both"/>
        <w:rPr>
          <w:rFonts w:ascii="Arial" w:hAnsi="Arial" w:cs="Arial"/>
          <w:i/>
          <w:iCs/>
          <w:sz w:val="18"/>
          <w:szCs w:val="18"/>
        </w:rPr>
      </w:pPr>
    </w:p>
    <w:p w14:paraId="694A36E3" w14:textId="0716AF5C" w:rsidR="004D6660" w:rsidRPr="004D6660" w:rsidRDefault="004D6660" w:rsidP="004D6660">
      <w:pPr>
        <w:ind w:left="1440"/>
        <w:jc w:val="right"/>
        <w:rPr>
          <w:rFonts w:ascii="Arial" w:eastAsia="Arial" w:hAnsi="Arial" w:cs="Arial"/>
          <w:i/>
          <w:iCs/>
          <w:sz w:val="18"/>
          <w:szCs w:val="18"/>
        </w:rPr>
      </w:pPr>
      <w:r w:rsidRPr="004D6660">
        <w:rPr>
          <w:rFonts w:ascii="Arial" w:eastAsia="Arial" w:hAnsi="Arial" w:cs="Arial"/>
          <w:i/>
          <w:iCs/>
          <w:sz w:val="18"/>
          <w:szCs w:val="18"/>
        </w:rPr>
        <w:t>Imagen propia, tomada de visor urbano</w:t>
      </w:r>
    </w:p>
    <w:p w14:paraId="5F28848B" w14:textId="4AF41CBB" w:rsidR="004D6660" w:rsidRPr="004D6660" w:rsidRDefault="004D6660" w:rsidP="004D6660">
      <w:pPr>
        <w:pBdr>
          <w:top w:val="nil"/>
          <w:left w:val="nil"/>
          <w:bottom w:val="nil"/>
          <w:right w:val="nil"/>
          <w:between w:val="nil"/>
        </w:pBdr>
        <w:jc w:val="both"/>
        <w:rPr>
          <w:rFonts w:ascii="Arial" w:eastAsia="Arial" w:hAnsi="Arial" w:cs="Arial"/>
          <w:i/>
          <w:iCs/>
          <w:sz w:val="18"/>
          <w:szCs w:val="18"/>
        </w:rPr>
      </w:pPr>
    </w:p>
    <w:p w14:paraId="3071BFC9" w14:textId="585880B3" w:rsidR="004D6660" w:rsidRPr="004D6660" w:rsidRDefault="004D6660" w:rsidP="001469A4">
      <w:pPr>
        <w:numPr>
          <w:ilvl w:val="1"/>
          <w:numId w:val="33"/>
        </w:numPr>
        <w:pBdr>
          <w:top w:val="nil"/>
          <w:left w:val="nil"/>
          <w:bottom w:val="nil"/>
          <w:right w:val="nil"/>
          <w:between w:val="nil"/>
        </w:pBdr>
        <w:jc w:val="both"/>
        <w:rPr>
          <w:rFonts w:ascii="Arial" w:eastAsia="Arial" w:hAnsi="Arial" w:cs="Arial"/>
          <w:i/>
          <w:iCs/>
          <w:sz w:val="18"/>
          <w:szCs w:val="18"/>
        </w:rPr>
      </w:pPr>
      <w:r w:rsidRPr="004D6660">
        <w:rPr>
          <w:rFonts w:ascii="Arial" w:eastAsia="Arial" w:hAnsi="Arial" w:cs="Arial"/>
          <w:i/>
          <w:iCs/>
          <w:sz w:val="18"/>
          <w:szCs w:val="18"/>
        </w:rPr>
        <w:t>De la investigación, se detectó que dichas áreas corresponden a una cesión para destinos en favor del Municipio de Guadalajara resultado de un proyecto de urbanización conforme a lo dispuesto por el Código Urbano para el Estado de Jalisco.</w:t>
      </w:r>
    </w:p>
    <w:p w14:paraId="16D73C18" w14:textId="13CF00F4" w:rsidR="004D6660" w:rsidRPr="004D6660" w:rsidRDefault="004D6660" w:rsidP="004D6660">
      <w:pPr>
        <w:pBdr>
          <w:top w:val="nil"/>
          <w:left w:val="nil"/>
          <w:bottom w:val="nil"/>
          <w:right w:val="nil"/>
          <w:between w:val="nil"/>
        </w:pBdr>
        <w:ind w:left="1440"/>
        <w:jc w:val="both"/>
        <w:rPr>
          <w:rFonts w:ascii="Arial" w:eastAsia="Arial" w:hAnsi="Arial" w:cs="Arial"/>
          <w:i/>
          <w:iCs/>
          <w:sz w:val="18"/>
          <w:szCs w:val="18"/>
        </w:rPr>
      </w:pPr>
    </w:p>
    <w:p w14:paraId="5A290F6D" w14:textId="15D7EE87" w:rsidR="004D6660" w:rsidRPr="004D6660" w:rsidRDefault="004D6660" w:rsidP="004D6660">
      <w:pPr>
        <w:pBdr>
          <w:top w:val="nil"/>
          <w:left w:val="nil"/>
          <w:bottom w:val="nil"/>
          <w:right w:val="nil"/>
          <w:between w:val="nil"/>
        </w:pBdr>
        <w:ind w:left="1440"/>
        <w:jc w:val="both"/>
        <w:rPr>
          <w:rFonts w:ascii="Arial" w:eastAsia="Arial" w:hAnsi="Arial" w:cs="Arial"/>
          <w:i/>
          <w:iCs/>
          <w:sz w:val="18"/>
          <w:szCs w:val="18"/>
        </w:rPr>
      </w:pPr>
      <w:r w:rsidRPr="004D6660">
        <w:rPr>
          <w:rFonts w:ascii="Arial" w:eastAsia="Arial" w:hAnsi="Arial" w:cs="Arial"/>
          <w:i/>
          <w:iCs/>
          <w:sz w:val="18"/>
          <w:szCs w:val="18"/>
        </w:rPr>
        <w:t>Por lo que debe concluirse el proceso y recibir las áreas de cesión para destinos en favor del Municipio con la finalidad de estar en posibilidad de intervenirlas, lo que está pendiente desde que se aprobó la urbanización en 1999.</w:t>
      </w:r>
    </w:p>
    <w:p w14:paraId="7441B6F7" w14:textId="628D1A65" w:rsidR="004D6660" w:rsidRPr="004D6660" w:rsidRDefault="004D6660" w:rsidP="004D6660">
      <w:pPr>
        <w:pBdr>
          <w:top w:val="nil"/>
          <w:left w:val="nil"/>
          <w:bottom w:val="nil"/>
          <w:right w:val="nil"/>
          <w:between w:val="nil"/>
        </w:pBdr>
        <w:ind w:left="1440"/>
        <w:jc w:val="both"/>
        <w:rPr>
          <w:rFonts w:ascii="Arial" w:eastAsia="Arial" w:hAnsi="Arial" w:cs="Arial"/>
          <w:i/>
          <w:iCs/>
          <w:sz w:val="18"/>
          <w:szCs w:val="18"/>
        </w:rPr>
      </w:pPr>
    </w:p>
    <w:p w14:paraId="181510ED" w14:textId="79ABE9B9" w:rsidR="004D6660" w:rsidRPr="004D6660" w:rsidRDefault="004D6660" w:rsidP="001469A4">
      <w:pPr>
        <w:numPr>
          <w:ilvl w:val="1"/>
          <w:numId w:val="33"/>
        </w:numPr>
        <w:jc w:val="both"/>
        <w:rPr>
          <w:rFonts w:ascii="Arial" w:eastAsia="Arial" w:hAnsi="Arial" w:cs="Arial"/>
          <w:i/>
          <w:iCs/>
          <w:sz w:val="18"/>
          <w:szCs w:val="18"/>
        </w:rPr>
      </w:pPr>
      <w:r w:rsidRPr="004D6660">
        <w:rPr>
          <w:rFonts w:ascii="Arial" w:eastAsia="Arial" w:hAnsi="Arial" w:cs="Arial"/>
          <w:i/>
          <w:iCs/>
          <w:sz w:val="18"/>
          <w:szCs w:val="18"/>
        </w:rPr>
        <w:t>En dicha áreas de cesión para destinos, se tiene cuenta de una cédula de registro con número 1375 que refiere la Dirección de Patrimonio y la COMUR, al momento de se compartió información, en donde se desprende que su ubicación se encuentra sobre el área que las vecinas y vecinos solicitan en su escrito para intervención.</w:t>
      </w:r>
    </w:p>
    <w:p w14:paraId="7B371CDA" w14:textId="11635FC1" w:rsidR="004D6660" w:rsidRPr="004D6660" w:rsidRDefault="004D6660" w:rsidP="004D6660">
      <w:pPr>
        <w:jc w:val="both"/>
        <w:rPr>
          <w:rFonts w:ascii="Arial" w:eastAsia="Arial" w:hAnsi="Arial" w:cs="Arial"/>
          <w:i/>
          <w:iCs/>
          <w:sz w:val="18"/>
          <w:szCs w:val="18"/>
        </w:rPr>
      </w:pPr>
    </w:p>
    <w:p w14:paraId="0C5ABF59" w14:textId="09D0EA5D" w:rsidR="004D6660" w:rsidRPr="004D6660" w:rsidRDefault="004D6660" w:rsidP="001469A4">
      <w:pPr>
        <w:numPr>
          <w:ilvl w:val="1"/>
          <w:numId w:val="33"/>
        </w:numPr>
        <w:jc w:val="both"/>
        <w:rPr>
          <w:rFonts w:ascii="Arial" w:eastAsia="Arial" w:hAnsi="Arial" w:cs="Arial"/>
          <w:i/>
          <w:iCs/>
          <w:sz w:val="18"/>
          <w:szCs w:val="18"/>
        </w:rPr>
      </w:pPr>
      <w:r w:rsidRPr="004D6660">
        <w:rPr>
          <w:rFonts w:ascii="Arial" w:hAnsi="Arial" w:cs="Arial"/>
          <w:i/>
          <w:iCs/>
          <w:noProof/>
          <w:sz w:val="18"/>
          <w:szCs w:val="18"/>
        </w:rPr>
        <w:lastRenderedPageBreak/>
        <w:drawing>
          <wp:anchor distT="114300" distB="114300" distL="114300" distR="114300" simplePos="0" relativeHeight="251624960" behindDoc="0" locked="0" layoutInCell="1" hidden="0" allowOverlap="1" wp14:anchorId="212E07C6" wp14:editId="1E0CB3F5">
            <wp:simplePos x="0" y="0"/>
            <wp:positionH relativeFrom="column">
              <wp:posOffset>405517</wp:posOffset>
            </wp:positionH>
            <wp:positionV relativeFrom="paragraph">
              <wp:posOffset>720173</wp:posOffset>
            </wp:positionV>
            <wp:extent cx="4905375" cy="3669030"/>
            <wp:effectExtent l="0" t="0" r="0" b="0"/>
            <wp:wrapSquare wrapText="bothSides" distT="114300" distB="114300" distL="114300" distR="11430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l="14904" t="10413" r="14744" b="13313"/>
                    <a:stretch>
                      <a:fillRect/>
                    </a:stretch>
                  </pic:blipFill>
                  <pic:spPr>
                    <a:xfrm>
                      <a:off x="0" y="0"/>
                      <a:ext cx="4905375" cy="3669030"/>
                    </a:xfrm>
                    <a:prstGeom prst="rect">
                      <a:avLst/>
                    </a:prstGeom>
                    <a:ln/>
                  </pic:spPr>
                </pic:pic>
              </a:graphicData>
            </a:graphic>
            <wp14:sizeRelV relativeFrom="margin">
              <wp14:pctHeight>0</wp14:pctHeight>
            </wp14:sizeRelV>
          </wp:anchor>
        </w:drawing>
      </w:r>
      <w:r w:rsidRPr="004D6660">
        <w:rPr>
          <w:rFonts w:ascii="Arial" w:eastAsia="Arial" w:hAnsi="Arial" w:cs="Arial"/>
          <w:i/>
          <w:iCs/>
          <w:sz w:val="18"/>
          <w:szCs w:val="18"/>
        </w:rPr>
        <w:t>Ahora bien, se identificó de manera colindante una tercera área propiedad del municipio que cuenta con una cédula de registro bajo el número 1811, la cual deberá considerar que, al concluir el proceso descrito en la presente iniciativa, se podría consolidar una área pública en beneficio de la comunidad. A continuación se detalle mediante la siguiente imagen de apoyo:</w:t>
      </w:r>
    </w:p>
    <w:p w14:paraId="106B7F65" w14:textId="452E4218" w:rsidR="004D6660" w:rsidRPr="004D6660" w:rsidRDefault="004D6660" w:rsidP="004D6660">
      <w:pPr>
        <w:pBdr>
          <w:top w:val="nil"/>
          <w:left w:val="nil"/>
          <w:bottom w:val="nil"/>
          <w:right w:val="nil"/>
          <w:between w:val="nil"/>
        </w:pBdr>
        <w:ind w:left="1440"/>
        <w:jc w:val="both"/>
        <w:rPr>
          <w:rFonts w:ascii="Arial" w:eastAsia="Arial" w:hAnsi="Arial" w:cs="Arial"/>
          <w:i/>
          <w:iCs/>
          <w:sz w:val="18"/>
          <w:szCs w:val="18"/>
        </w:rPr>
      </w:pPr>
    </w:p>
    <w:p w14:paraId="0702F2CD" w14:textId="5F924794" w:rsidR="004D6660" w:rsidRPr="004D6660" w:rsidRDefault="004D6660" w:rsidP="004D6660">
      <w:pPr>
        <w:pBdr>
          <w:top w:val="nil"/>
          <w:left w:val="nil"/>
          <w:bottom w:val="nil"/>
          <w:right w:val="nil"/>
          <w:between w:val="nil"/>
        </w:pBdr>
        <w:ind w:left="1440"/>
        <w:jc w:val="both"/>
        <w:rPr>
          <w:rFonts w:ascii="Arial" w:eastAsia="Arial" w:hAnsi="Arial" w:cs="Arial"/>
          <w:i/>
          <w:iCs/>
          <w:sz w:val="18"/>
          <w:szCs w:val="18"/>
        </w:rPr>
      </w:pPr>
    </w:p>
    <w:p w14:paraId="1729634A" w14:textId="0D1B6AF5" w:rsidR="004D6660" w:rsidRPr="004D6660" w:rsidRDefault="004D6660" w:rsidP="004D6660">
      <w:pPr>
        <w:pBdr>
          <w:top w:val="nil"/>
          <w:left w:val="nil"/>
          <w:bottom w:val="nil"/>
          <w:right w:val="nil"/>
          <w:between w:val="nil"/>
        </w:pBdr>
        <w:ind w:left="1440"/>
        <w:jc w:val="both"/>
        <w:rPr>
          <w:rFonts w:ascii="Arial" w:eastAsia="Arial" w:hAnsi="Arial" w:cs="Arial"/>
          <w:i/>
          <w:iCs/>
          <w:sz w:val="18"/>
          <w:szCs w:val="18"/>
        </w:rPr>
      </w:pPr>
    </w:p>
    <w:p w14:paraId="29D2C5EE" w14:textId="77777777" w:rsidR="004D6660" w:rsidRPr="004D6660" w:rsidRDefault="004D6660" w:rsidP="004D6660">
      <w:pPr>
        <w:pBdr>
          <w:top w:val="nil"/>
          <w:left w:val="nil"/>
          <w:bottom w:val="nil"/>
          <w:right w:val="nil"/>
          <w:between w:val="nil"/>
        </w:pBdr>
        <w:ind w:left="1440"/>
        <w:jc w:val="both"/>
        <w:rPr>
          <w:rFonts w:ascii="Arial" w:eastAsia="Arial" w:hAnsi="Arial" w:cs="Arial"/>
          <w:i/>
          <w:iCs/>
          <w:sz w:val="18"/>
          <w:szCs w:val="18"/>
        </w:rPr>
      </w:pPr>
    </w:p>
    <w:p w14:paraId="16001035" w14:textId="1F1CB094" w:rsidR="004D6660" w:rsidRPr="004D6660" w:rsidRDefault="004D6660" w:rsidP="004D6660">
      <w:pPr>
        <w:pBdr>
          <w:top w:val="nil"/>
          <w:left w:val="nil"/>
          <w:bottom w:val="nil"/>
          <w:right w:val="nil"/>
          <w:between w:val="nil"/>
        </w:pBdr>
        <w:ind w:left="1440"/>
        <w:jc w:val="both"/>
        <w:rPr>
          <w:rFonts w:ascii="Arial" w:eastAsia="Arial" w:hAnsi="Arial" w:cs="Arial"/>
          <w:i/>
          <w:iCs/>
          <w:sz w:val="18"/>
          <w:szCs w:val="18"/>
        </w:rPr>
      </w:pPr>
    </w:p>
    <w:p w14:paraId="7B7B22F1" w14:textId="77777777" w:rsidR="004D6660" w:rsidRPr="004D6660" w:rsidRDefault="004D6660" w:rsidP="004D6660">
      <w:pPr>
        <w:ind w:left="1440"/>
        <w:jc w:val="right"/>
        <w:rPr>
          <w:rFonts w:ascii="Arial" w:eastAsia="Arial" w:hAnsi="Arial" w:cs="Arial"/>
          <w:i/>
          <w:iCs/>
          <w:sz w:val="18"/>
          <w:szCs w:val="18"/>
        </w:rPr>
      </w:pPr>
      <w:r w:rsidRPr="004D6660">
        <w:rPr>
          <w:rFonts w:ascii="Arial" w:eastAsia="Arial" w:hAnsi="Arial" w:cs="Arial"/>
          <w:i/>
          <w:iCs/>
          <w:sz w:val="18"/>
          <w:szCs w:val="18"/>
        </w:rPr>
        <w:t>Imagen propia, tomada de visor urbano</w:t>
      </w:r>
    </w:p>
    <w:p w14:paraId="3DF87A00" w14:textId="77777777" w:rsidR="004D6660" w:rsidRPr="004D6660" w:rsidRDefault="004D6660" w:rsidP="004D6660">
      <w:pPr>
        <w:ind w:left="1440"/>
        <w:jc w:val="right"/>
        <w:rPr>
          <w:rFonts w:ascii="Arial" w:eastAsia="Arial" w:hAnsi="Arial" w:cs="Arial"/>
          <w:i/>
          <w:iCs/>
          <w:sz w:val="18"/>
          <w:szCs w:val="18"/>
        </w:rPr>
      </w:pPr>
    </w:p>
    <w:p w14:paraId="006D34FC" w14:textId="77777777" w:rsidR="004D6660" w:rsidRPr="004D6660" w:rsidRDefault="004D6660" w:rsidP="001469A4">
      <w:pPr>
        <w:numPr>
          <w:ilvl w:val="0"/>
          <w:numId w:val="33"/>
        </w:numPr>
        <w:jc w:val="both"/>
        <w:rPr>
          <w:rFonts w:ascii="Arial" w:eastAsia="Arial" w:hAnsi="Arial" w:cs="Arial"/>
          <w:i/>
          <w:iCs/>
          <w:sz w:val="18"/>
          <w:szCs w:val="18"/>
        </w:rPr>
      </w:pPr>
      <w:r w:rsidRPr="004D6660">
        <w:rPr>
          <w:rFonts w:ascii="Arial" w:eastAsia="Arial" w:hAnsi="Arial" w:cs="Arial"/>
          <w:i/>
          <w:iCs/>
          <w:sz w:val="18"/>
          <w:szCs w:val="18"/>
        </w:rPr>
        <w:t>La presente iniciativa cuenta con un sustento jurídico en atención al objetivo de descrito en el punto anterior:</w:t>
      </w:r>
    </w:p>
    <w:p w14:paraId="789658FF" w14:textId="77777777" w:rsidR="004D6660" w:rsidRPr="004D6660" w:rsidRDefault="004D6660" w:rsidP="004D6660">
      <w:pPr>
        <w:ind w:left="720"/>
        <w:jc w:val="both"/>
        <w:rPr>
          <w:rFonts w:ascii="Arial" w:eastAsia="Arial" w:hAnsi="Arial" w:cs="Arial"/>
          <w:i/>
          <w:iCs/>
          <w:sz w:val="18"/>
          <w:szCs w:val="18"/>
        </w:rPr>
      </w:pPr>
    </w:p>
    <w:p w14:paraId="3AE12A58" w14:textId="77777777" w:rsidR="004D6660" w:rsidRPr="004D6660" w:rsidRDefault="004D6660" w:rsidP="001469A4">
      <w:pPr>
        <w:numPr>
          <w:ilvl w:val="1"/>
          <w:numId w:val="33"/>
        </w:numPr>
        <w:jc w:val="both"/>
        <w:rPr>
          <w:rFonts w:ascii="Arial" w:eastAsia="Arial" w:hAnsi="Arial" w:cs="Arial"/>
          <w:i/>
          <w:iCs/>
          <w:sz w:val="18"/>
          <w:szCs w:val="18"/>
        </w:rPr>
      </w:pPr>
      <w:r w:rsidRPr="004D6660">
        <w:rPr>
          <w:rFonts w:ascii="Arial" w:eastAsia="Arial" w:hAnsi="Arial" w:cs="Arial"/>
          <w:i/>
          <w:iCs/>
          <w:sz w:val="18"/>
          <w:szCs w:val="18"/>
        </w:rPr>
        <w:t xml:space="preserve">De conformidad con lo dispuesto por los artículos 115 fracciones V y VI de la Constitución Política de los Estados Unidos Mexicanos; 80 de la Constitución Política del Estado de Jalisco; 37 fracciones IV al VI, 38 de la Ley del Gobierno y la Administración Pública Municipal del Estado de Jalisco, el desarrollo urbano ordenado constituye una de las facultades esenciales de los municipios. </w:t>
      </w:r>
    </w:p>
    <w:p w14:paraId="6B225326" w14:textId="77777777" w:rsidR="004D6660" w:rsidRPr="004D6660" w:rsidRDefault="004D6660" w:rsidP="004D6660">
      <w:pPr>
        <w:ind w:left="720"/>
        <w:jc w:val="both"/>
        <w:rPr>
          <w:rFonts w:ascii="Arial" w:eastAsia="Arial" w:hAnsi="Arial" w:cs="Arial"/>
          <w:i/>
          <w:iCs/>
          <w:sz w:val="18"/>
          <w:szCs w:val="18"/>
        </w:rPr>
      </w:pPr>
    </w:p>
    <w:p w14:paraId="1EDCC933" w14:textId="4A01215A" w:rsidR="004D6660" w:rsidRPr="004D6660" w:rsidRDefault="004D6660" w:rsidP="001469A4">
      <w:pPr>
        <w:numPr>
          <w:ilvl w:val="1"/>
          <w:numId w:val="33"/>
        </w:numPr>
        <w:pBdr>
          <w:top w:val="nil"/>
          <w:left w:val="nil"/>
          <w:bottom w:val="nil"/>
          <w:right w:val="nil"/>
          <w:between w:val="nil"/>
        </w:pBdr>
        <w:jc w:val="both"/>
        <w:rPr>
          <w:rFonts w:ascii="Arial" w:eastAsia="Arial" w:hAnsi="Arial" w:cs="Arial"/>
          <w:i/>
          <w:iCs/>
          <w:sz w:val="18"/>
          <w:szCs w:val="18"/>
        </w:rPr>
      </w:pPr>
      <w:r w:rsidRPr="004D6660">
        <w:rPr>
          <w:rFonts w:ascii="Arial" w:eastAsia="Arial" w:hAnsi="Arial" w:cs="Arial"/>
          <w:i/>
          <w:iCs/>
          <w:sz w:val="18"/>
          <w:szCs w:val="18"/>
        </w:rPr>
        <w:t>El Código Urbano para el Estado de Jalisco representa el instrumento regulatorio que entre su articulado prevé el definir las normas que permitan dictar las medidas necesarias para ordenar los asentamientos humanos en el Estado de Jalisco y establecer adecuadas provisiones, usos, destinos y reservas de tierras para el ordenamiento territorial, a efecto de ejecutar obras públicas, de planear y regular la fundación, conservación, mejoramiento y crecimiento de los centros de población, y de salvaguardar el Patrimonio Cultural y Natural del Estado de Jalisco.</w:t>
      </w:r>
    </w:p>
    <w:p w14:paraId="171F6EB0" w14:textId="77777777" w:rsidR="004D6660" w:rsidRPr="004D6660" w:rsidRDefault="004D6660" w:rsidP="004D6660">
      <w:pPr>
        <w:ind w:left="720"/>
        <w:jc w:val="both"/>
        <w:rPr>
          <w:rFonts w:ascii="Arial" w:eastAsia="Arial" w:hAnsi="Arial" w:cs="Arial"/>
          <w:i/>
          <w:iCs/>
          <w:sz w:val="18"/>
          <w:szCs w:val="18"/>
        </w:rPr>
      </w:pPr>
    </w:p>
    <w:p w14:paraId="2BE62284" w14:textId="77777777" w:rsidR="004D6660" w:rsidRPr="004D6660" w:rsidRDefault="004D6660" w:rsidP="004D6660">
      <w:pPr>
        <w:ind w:left="1440"/>
        <w:jc w:val="both"/>
        <w:rPr>
          <w:rFonts w:ascii="Arial" w:eastAsia="Arial" w:hAnsi="Arial" w:cs="Arial"/>
          <w:i/>
          <w:iCs/>
          <w:sz w:val="18"/>
          <w:szCs w:val="18"/>
        </w:rPr>
      </w:pPr>
      <w:r w:rsidRPr="004D6660">
        <w:rPr>
          <w:rFonts w:ascii="Arial" w:eastAsia="Arial" w:hAnsi="Arial" w:cs="Arial"/>
          <w:i/>
          <w:iCs/>
          <w:sz w:val="18"/>
          <w:szCs w:val="18"/>
        </w:rPr>
        <w:t xml:space="preserve">En este tenor, las disposiciones observables para la presente iniciativa recaen en las plasmadas en su artículo 3 que entre todo refiere las disposiciones por las que se regulan las obras de urbanización y edificación que emprendan entidades de la </w:t>
      </w:r>
      <w:r w:rsidRPr="004D6660">
        <w:rPr>
          <w:rFonts w:ascii="Arial" w:eastAsia="Arial" w:hAnsi="Arial" w:cs="Arial"/>
          <w:i/>
          <w:iCs/>
          <w:sz w:val="18"/>
          <w:szCs w:val="18"/>
        </w:rPr>
        <w:lastRenderedPageBreak/>
        <w:t>Administración Pública Estatal y de los Ayuntamientos; así como la concertación de éstas con los particulares con el fin de ejecutar las acciones que se determinen y acuerden, contribuyendo al interés social y la utilidad pública para los casos en donde proceda la expropiación de bienes de propiedad privada o social, a fin de dar cumplimiento a las disposiciones de este Código en comento, y los programas y planes de desarrollo urbano.</w:t>
      </w:r>
    </w:p>
    <w:p w14:paraId="36C6EDDB" w14:textId="77777777" w:rsidR="004D6660" w:rsidRPr="004D6660" w:rsidRDefault="004D6660" w:rsidP="004D6660">
      <w:pPr>
        <w:ind w:left="720"/>
        <w:jc w:val="both"/>
        <w:rPr>
          <w:rFonts w:ascii="Arial" w:eastAsia="Arial" w:hAnsi="Arial" w:cs="Arial"/>
          <w:i/>
          <w:iCs/>
          <w:sz w:val="18"/>
          <w:szCs w:val="18"/>
        </w:rPr>
      </w:pPr>
    </w:p>
    <w:p w14:paraId="089FC47A" w14:textId="77777777" w:rsidR="004D6660" w:rsidRPr="004D6660" w:rsidRDefault="004D6660" w:rsidP="004D6660">
      <w:pPr>
        <w:ind w:left="1440"/>
        <w:jc w:val="both"/>
        <w:rPr>
          <w:rFonts w:ascii="Arial" w:eastAsia="Arial" w:hAnsi="Arial" w:cs="Arial"/>
          <w:i/>
          <w:iCs/>
          <w:sz w:val="18"/>
          <w:szCs w:val="18"/>
        </w:rPr>
      </w:pPr>
      <w:r w:rsidRPr="004D6660">
        <w:rPr>
          <w:rFonts w:ascii="Arial" w:eastAsia="Arial" w:hAnsi="Arial" w:cs="Arial"/>
          <w:i/>
          <w:iCs/>
          <w:sz w:val="18"/>
          <w:szCs w:val="18"/>
        </w:rPr>
        <w:t>Como corolario de lo expuesto, en su artículo 4 establece que el ordenamiento y regulación de los asentamientos humanos tenderá a mejorar las condiciones de vida de la población.</w:t>
      </w:r>
    </w:p>
    <w:p w14:paraId="74412E98" w14:textId="77777777" w:rsidR="004D6660" w:rsidRPr="004D6660" w:rsidRDefault="004D6660" w:rsidP="004D6660">
      <w:pPr>
        <w:jc w:val="both"/>
        <w:rPr>
          <w:rFonts w:ascii="Arial" w:eastAsia="Arial" w:hAnsi="Arial" w:cs="Arial"/>
          <w:i/>
          <w:iCs/>
          <w:sz w:val="18"/>
          <w:szCs w:val="18"/>
        </w:rPr>
      </w:pPr>
    </w:p>
    <w:p w14:paraId="03A578DB" w14:textId="77777777" w:rsidR="004D6660" w:rsidRPr="004D6660" w:rsidRDefault="004D6660" w:rsidP="001469A4">
      <w:pPr>
        <w:numPr>
          <w:ilvl w:val="1"/>
          <w:numId w:val="33"/>
        </w:numPr>
        <w:pBdr>
          <w:top w:val="nil"/>
          <w:left w:val="nil"/>
          <w:bottom w:val="nil"/>
          <w:right w:val="nil"/>
          <w:between w:val="nil"/>
        </w:pBdr>
        <w:jc w:val="both"/>
        <w:rPr>
          <w:rFonts w:ascii="Arial" w:eastAsia="Arial" w:hAnsi="Arial" w:cs="Arial"/>
          <w:i/>
          <w:iCs/>
          <w:sz w:val="18"/>
          <w:szCs w:val="18"/>
        </w:rPr>
      </w:pPr>
      <w:r w:rsidRPr="004D6660">
        <w:rPr>
          <w:rFonts w:ascii="Arial" w:eastAsia="Arial" w:hAnsi="Arial" w:cs="Arial"/>
          <w:i/>
          <w:iCs/>
          <w:sz w:val="18"/>
          <w:szCs w:val="18"/>
        </w:rPr>
        <w:t xml:space="preserve">De acuerdo con el artículo 5 fracción X del Código Urbano para el Estado de Jalisco, se entiende por </w:t>
      </w:r>
      <w:r w:rsidRPr="004D6660">
        <w:rPr>
          <w:rFonts w:ascii="Arial" w:eastAsia="Arial" w:hAnsi="Arial" w:cs="Arial"/>
          <w:b/>
          <w:bCs/>
          <w:i/>
          <w:iCs/>
          <w:sz w:val="18"/>
          <w:szCs w:val="18"/>
        </w:rPr>
        <w:t>áreas de cesión para destino</w:t>
      </w:r>
      <w:r w:rsidRPr="004D6660">
        <w:rPr>
          <w:rFonts w:ascii="Arial" w:eastAsia="Arial" w:hAnsi="Arial" w:cs="Arial"/>
          <w:i/>
          <w:iCs/>
          <w:sz w:val="18"/>
          <w:szCs w:val="18"/>
        </w:rPr>
        <w:t>: Las que se determinan en los planes y programas de desarrollo urbano y en los proyectos definitivos de urbanización para proveer los fines públicos que requiera la comunidad.</w:t>
      </w:r>
    </w:p>
    <w:p w14:paraId="7E1A11F1" w14:textId="77777777" w:rsidR="004D6660" w:rsidRPr="004D6660" w:rsidRDefault="004D6660" w:rsidP="004D6660">
      <w:pPr>
        <w:jc w:val="both"/>
        <w:rPr>
          <w:rFonts w:ascii="Arial" w:eastAsia="Arial" w:hAnsi="Arial" w:cs="Arial"/>
          <w:i/>
          <w:iCs/>
          <w:sz w:val="18"/>
          <w:szCs w:val="18"/>
        </w:rPr>
      </w:pPr>
    </w:p>
    <w:p w14:paraId="492F4715" w14:textId="77777777" w:rsidR="004D6660" w:rsidRPr="004D6660" w:rsidRDefault="004D6660" w:rsidP="004D6660">
      <w:pPr>
        <w:pBdr>
          <w:top w:val="nil"/>
          <w:left w:val="nil"/>
          <w:bottom w:val="nil"/>
          <w:right w:val="nil"/>
          <w:between w:val="nil"/>
        </w:pBdr>
        <w:ind w:left="1440"/>
        <w:jc w:val="both"/>
        <w:rPr>
          <w:rFonts w:ascii="Arial" w:eastAsia="Arial" w:hAnsi="Arial" w:cs="Arial"/>
          <w:i/>
          <w:iCs/>
          <w:sz w:val="18"/>
          <w:szCs w:val="18"/>
        </w:rPr>
      </w:pPr>
      <w:r w:rsidRPr="004D6660">
        <w:rPr>
          <w:rFonts w:ascii="Arial" w:eastAsia="Arial" w:hAnsi="Arial" w:cs="Arial"/>
          <w:i/>
          <w:iCs/>
          <w:sz w:val="18"/>
          <w:szCs w:val="18"/>
        </w:rPr>
        <w:t xml:space="preserve">Las áreas de cesión para destinos derivadas de procesos de urbanización tienen como finalidad constituirse en patrimonio municipal destinado a satisfacer necesidades sociales, tales como espacios recreativos, áreas verdes, infraestructura educativa, de salud o seguridad, entre otras. </w:t>
      </w:r>
    </w:p>
    <w:p w14:paraId="35C6C646" w14:textId="77777777" w:rsidR="004D6660" w:rsidRPr="004D6660" w:rsidRDefault="004D6660" w:rsidP="004D6660">
      <w:pPr>
        <w:pBdr>
          <w:top w:val="nil"/>
          <w:left w:val="nil"/>
          <w:bottom w:val="nil"/>
          <w:right w:val="nil"/>
          <w:between w:val="nil"/>
        </w:pBdr>
        <w:ind w:left="720"/>
        <w:jc w:val="both"/>
        <w:rPr>
          <w:rFonts w:ascii="Arial" w:eastAsia="Arial" w:hAnsi="Arial" w:cs="Arial"/>
          <w:i/>
          <w:iCs/>
          <w:sz w:val="18"/>
          <w:szCs w:val="18"/>
        </w:rPr>
      </w:pPr>
    </w:p>
    <w:p w14:paraId="25B13683" w14:textId="77777777" w:rsidR="004D6660" w:rsidRPr="004D6660" w:rsidRDefault="004D6660" w:rsidP="004D6660">
      <w:pPr>
        <w:pBdr>
          <w:top w:val="nil"/>
          <w:left w:val="nil"/>
          <w:bottom w:val="nil"/>
          <w:right w:val="nil"/>
          <w:between w:val="nil"/>
        </w:pBdr>
        <w:ind w:left="1440"/>
        <w:jc w:val="both"/>
        <w:rPr>
          <w:rFonts w:ascii="Arial" w:eastAsia="Arial" w:hAnsi="Arial" w:cs="Arial"/>
          <w:i/>
          <w:iCs/>
          <w:sz w:val="18"/>
          <w:szCs w:val="18"/>
        </w:rPr>
      </w:pPr>
      <w:r w:rsidRPr="004D6660">
        <w:rPr>
          <w:rFonts w:ascii="Arial" w:eastAsia="Arial" w:hAnsi="Arial" w:cs="Arial"/>
          <w:i/>
          <w:iCs/>
          <w:sz w:val="18"/>
          <w:szCs w:val="18"/>
        </w:rPr>
        <w:t>El propio Código en mérito en su artículo 175 dispone que toda acción urbanística debe contemplar cesiones para equipamiento y vialidades, las cuales se integran al patrimonio municipal al término de dicha acción. Asimismo, los artículos, 243, 245 y 246 establecen que la entrega de las obras de urbanización está condicionada al respeto, formalización y transmisión de dichas áreas, perfeccionándose su incorporación al patrimonio municipal mediante el acto de entrega-recepción.</w:t>
      </w:r>
    </w:p>
    <w:p w14:paraId="1A84F338" w14:textId="77777777" w:rsidR="004D6660" w:rsidRPr="004D6660" w:rsidRDefault="004D6660" w:rsidP="004D6660">
      <w:pPr>
        <w:ind w:left="720"/>
        <w:jc w:val="both"/>
        <w:rPr>
          <w:rFonts w:ascii="Arial" w:eastAsia="Arial" w:hAnsi="Arial" w:cs="Arial"/>
          <w:i/>
          <w:iCs/>
          <w:sz w:val="18"/>
          <w:szCs w:val="18"/>
        </w:rPr>
      </w:pPr>
    </w:p>
    <w:p w14:paraId="79736496" w14:textId="77777777" w:rsidR="004D6660" w:rsidRPr="004D6660" w:rsidRDefault="004D6660" w:rsidP="004D6660">
      <w:pPr>
        <w:ind w:left="1440"/>
        <w:jc w:val="both"/>
        <w:rPr>
          <w:rFonts w:ascii="Arial" w:eastAsia="Arial" w:hAnsi="Arial" w:cs="Arial"/>
          <w:i/>
          <w:iCs/>
          <w:sz w:val="18"/>
          <w:szCs w:val="18"/>
        </w:rPr>
      </w:pPr>
      <w:r w:rsidRPr="004D6660">
        <w:rPr>
          <w:rFonts w:ascii="Arial" w:eastAsia="Arial" w:hAnsi="Arial" w:cs="Arial"/>
          <w:i/>
          <w:iCs/>
          <w:sz w:val="18"/>
          <w:szCs w:val="18"/>
        </w:rPr>
        <w:t xml:space="preserve">En ese mismo sentido, el artículo 241 establece que no deberá expedirse certificado de habitabilidad a edificación alguna en tanto el Ayuntamiento no reciba las obras de urbanización correspondientes, lo que configura un mecanismo de control administrativo que condiciona la ocupación de los inmuebles al cumplimiento previo de las obligaciones urbanísticas, incluida la cesión, formalización y entrega de las áreas destinadas al uso público. </w:t>
      </w:r>
    </w:p>
    <w:p w14:paraId="5AE6C600" w14:textId="77777777" w:rsidR="004D6660" w:rsidRPr="004D6660" w:rsidRDefault="004D6660" w:rsidP="004D6660">
      <w:pPr>
        <w:ind w:left="1440"/>
        <w:jc w:val="both"/>
        <w:rPr>
          <w:rFonts w:ascii="Arial" w:eastAsia="Arial" w:hAnsi="Arial" w:cs="Arial"/>
          <w:i/>
          <w:iCs/>
          <w:sz w:val="18"/>
          <w:szCs w:val="18"/>
        </w:rPr>
      </w:pPr>
    </w:p>
    <w:p w14:paraId="6246E369" w14:textId="77777777" w:rsidR="004D6660" w:rsidRPr="004D6660" w:rsidRDefault="004D6660" w:rsidP="004D6660">
      <w:pPr>
        <w:ind w:left="1440"/>
        <w:jc w:val="both"/>
        <w:rPr>
          <w:rFonts w:ascii="Arial" w:eastAsia="Arial" w:hAnsi="Arial" w:cs="Arial"/>
          <w:i/>
          <w:iCs/>
          <w:sz w:val="18"/>
          <w:szCs w:val="18"/>
        </w:rPr>
      </w:pPr>
      <w:r w:rsidRPr="004D6660">
        <w:rPr>
          <w:rFonts w:ascii="Arial" w:eastAsia="Arial" w:hAnsi="Arial" w:cs="Arial"/>
          <w:i/>
          <w:iCs/>
          <w:sz w:val="18"/>
          <w:szCs w:val="18"/>
        </w:rPr>
        <w:t>Dentro de estas disposiciones, destaca la obligación de garantizar la adecuada dotación, administración y preservación de las áreas de cesión para destinos, las cuales representan un elemento fundamental para asegurar el bienestar colectivo, el equilibrio territorial y el acceso a espacios públicos, equipamiento urbano y servicios.</w:t>
      </w:r>
    </w:p>
    <w:p w14:paraId="548F252F" w14:textId="77777777" w:rsidR="004D6660" w:rsidRPr="004D6660" w:rsidRDefault="004D6660" w:rsidP="004D6660">
      <w:pPr>
        <w:ind w:left="720"/>
        <w:jc w:val="both"/>
        <w:rPr>
          <w:rFonts w:ascii="Arial" w:eastAsia="Arial" w:hAnsi="Arial" w:cs="Arial"/>
          <w:i/>
          <w:iCs/>
          <w:sz w:val="18"/>
          <w:szCs w:val="18"/>
        </w:rPr>
      </w:pPr>
    </w:p>
    <w:p w14:paraId="12926773" w14:textId="77777777" w:rsidR="004D6660" w:rsidRPr="004D6660" w:rsidRDefault="004D6660" w:rsidP="004D6660">
      <w:pPr>
        <w:pBdr>
          <w:top w:val="nil"/>
          <w:left w:val="nil"/>
          <w:bottom w:val="nil"/>
          <w:right w:val="nil"/>
          <w:between w:val="nil"/>
        </w:pBdr>
        <w:ind w:left="1440"/>
        <w:jc w:val="both"/>
        <w:rPr>
          <w:rFonts w:ascii="Arial" w:eastAsia="Arial" w:hAnsi="Arial" w:cs="Arial"/>
          <w:i/>
          <w:iCs/>
          <w:sz w:val="18"/>
          <w:szCs w:val="18"/>
        </w:rPr>
      </w:pPr>
      <w:r w:rsidRPr="004D6660">
        <w:rPr>
          <w:rFonts w:ascii="Arial" w:eastAsia="Arial" w:hAnsi="Arial" w:cs="Arial"/>
          <w:i/>
          <w:iCs/>
          <w:sz w:val="18"/>
          <w:szCs w:val="18"/>
        </w:rPr>
        <w:t xml:space="preserve">De igual forma, en los artículos 258 y 259 del multicitado Código establece que el urbanizador tiene la obligación de garantizar la ejecución integral de las obras, incluyendo aquellas relativas a las áreas de cesión para destinos, así como formalizar su entrega como requisito indispensable para la conclusión de la acción urbanística. </w:t>
      </w:r>
    </w:p>
    <w:p w14:paraId="1597656C" w14:textId="77777777" w:rsidR="004D6660" w:rsidRPr="004D6660" w:rsidRDefault="004D6660" w:rsidP="004D6660">
      <w:pPr>
        <w:pBdr>
          <w:top w:val="nil"/>
          <w:left w:val="nil"/>
          <w:bottom w:val="nil"/>
          <w:right w:val="nil"/>
          <w:between w:val="nil"/>
        </w:pBdr>
        <w:ind w:left="720"/>
        <w:jc w:val="both"/>
        <w:rPr>
          <w:rFonts w:ascii="Arial" w:eastAsia="Arial" w:hAnsi="Arial" w:cs="Arial"/>
          <w:i/>
          <w:iCs/>
          <w:sz w:val="18"/>
          <w:szCs w:val="18"/>
        </w:rPr>
      </w:pPr>
    </w:p>
    <w:p w14:paraId="6C1A8E03" w14:textId="77777777" w:rsidR="004D6660" w:rsidRPr="004D6660" w:rsidRDefault="004D6660" w:rsidP="004D6660">
      <w:pPr>
        <w:pBdr>
          <w:top w:val="nil"/>
          <w:left w:val="nil"/>
          <w:bottom w:val="nil"/>
          <w:right w:val="nil"/>
          <w:between w:val="nil"/>
        </w:pBdr>
        <w:ind w:left="1440"/>
        <w:jc w:val="both"/>
        <w:rPr>
          <w:rFonts w:ascii="Arial" w:eastAsia="Arial" w:hAnsi="Arial" w:cs="Arial"/>
          <w:i/>
          <w:iCs/>
          <w:sz w:val="18"/>
          <w:szCs w:val="18"/>
        </w:rPr>
      </w:pPr>
      <w:r w:rsidRPr="004D6660">
        <w:rPr>
          <w:rFonts w:ascii="Arial" w:eastAsia="Arial" w:hAnsi="Arial" w:cs="Arial"/>
          <w:i/>
          <w:iCs/>
          <w:sz w:val="18"/>
          <w:szCs w:val="18"/>
        </w:rPr>
        <w:t>Este proceso debe quedar debidamente documentado mediante acta formal ante Notario Público, conforme al artículo 301, generando efectos jurídicos plenos, entre ellos la consolidación del suelo como urbanizado, de acuerdo con el artículo 303 del propio ordenamiento.</w:t>
      </w:r>
    </w:p>
    <w:p w14:paraId="51C7089E" w14:textId="77777777" w:rsidR="004D6660" w:rsidRPr="004D6660" w:rsidRDefault="004D6660" w:rsidP="004D6660">
      <w:pPr>
        <w:pBdr>
          <w:top w:val="nil"/>
          <w:left w:val="nil"/>
          <w:bottom w:val="nil"/>
          <w:right w:val="nil"/>
          <w:between w:val="nil"/>
        </w:pBdr>
        <w:ind w:left="1440"/>
        <w:jc w:val="both"/>
        <w:rPr>
          <w:rFonts w:ascii="Arial" w:eastAsia="Arial" w:hAnsi="Arial" w:cs="Arial"/>
          <w:i/>
          <w:iCs/>
          <w:sz w:val="18"/>
          <w:szCs w:val="18"/>
        </w:rPr>
      </w:pPr>
    </w:p>
    <w:p w14:paraId="5BA2753B" w14:textId="77777777" w:rsidR="004D6660" w:rsidRPr="004D6660" w:rsidRDefault="004D6660" w:rsidP="001469A4">
      <w:pPr>
        <w:numPr>
          <w:ilvl w:val="0"/>
          <w:numId w:val="35"/>
        </w:numPr>
        <w:ind w:left="1417"/>
        <w:jc w:val="both"/>
        <w:rPr>
          <w:rFonts w:ascii="Arial" w:eastAsia="Arial" w:hAnsi="Arial" w:cs="Arial"/>
          <w:i/>
          <w:iCs/>
          <w:sz w:val="18"/>
          <w:szCs w:val="18"/>
        </w:rPr>
      </w:pPr>
      <w:r w:rsidRPr="004D6660">
        <w:rPr>
          <w:rFonts w:ascii="Arial" w:eastAsia="Arial" w:hAnsi="Arial" w:cs="Arial"/>
          <w:i/>
          <w:iCs/>
          <w:sz w:val="18"/>
          <w:szCs w:val="18"/>
        </w:rPr>
        <w:t>Por otra parte, desde un enfoque patrimonial, resulta imperativo señalar que el artículo 92 de la Ley del Gobierno y la Administración Pública Municipal del Estado de Jalisco, establece la obligación del Ayuntamiento, por medio de las áreas correspondientes, en este caso la Dirección de Patrimonio, perteneciente a la Coordinación de Administración e Innovación, de llevar un registro público de los bienes que constituyan el patrimonio del Municipio y debe mantenerse actualizado. Disposición que además se replica en el artículo 17 del Reglamento de Patrimonio del Municipio de Guadalajara.</w:t>
      </w:r>
    </w:p>
    <w:p w14:paraId="5A020405" w14:textId="77777777" w:rsidR="004D6660" w:rsidRPr="004D6660" w:rsidRDefault="004D6660" w:rsidP="004D6660">
      <w:pPr>
        <w:ind w:left="1417"/>
        <w:jc w:val="both"/>
        <w:rPr>
          <w:rFonts w:ascii="Arial" w:eastAsia="Arial" w:hAnsi="Arial" w:cs="Arial"/>
          <w:i/>
          <w:iCs/>
          <w:sz w:val="18"/>
          <w:szCs w:val="18"/>
        </w:rPr>
      </w:pPr>
      <w:r w:rsidRPr="004D6660">
        <w:rPr>
          <w:rFonts w:ascii="Arial" w:eastAsia="Arial" w:hAnsi="Arial" w:cs="Arial"/>
          <w:i/>
          <w:iCs/>
          <w:sz w:val="18"/>
          <w:szCs w:val="18"/>
        </w:rPr>
        <w:lastRenderedPageBreak/>
        <w:t>Por lo anterior, el asunto que ahora se expone resulta de relevancia en virtud de que existe la obligación normativa de esta autoridad para llevar un adecuado registro del patrimonio municipal, aunado a que las acciones que se propone, buscan generar certidumbre jurídica en cuanto a la legal posesión de dichas áreas, las cuales sin duda, una vez incorporadas al dominio público se dotaría de herramientas para asegurar y garantizar que los bienes de uso común a que se refiere la presente iniciativa sean usados libre y gratuitamente por las y los vecinos de la colonia.</w:t>
      </w:r>
    </w:p>
    <w:p w14:paraId="1A612005" w14:textId="77777777" w:rsidR="004D6660" w:rsidRPr="004D6660" w:rsidRDefault="004D6660" w:rsidP="004D6660">
      <w:pPr>
        <w:jc w:val="both"/>
        <w:rPr>
          <w:rFonts w:ascii="Arial" w:eastAsia="Arial" w:hAnsi="Arial" w:cs="Arial"/>
          <w:i/>
          <w:iCs/>
          <w:sz w:val="18"/>
          <w:szCs w:val="18"/>
        </w:rPr>
      </w:pPr>
    </w:p>
    <w:p w14:paraId="1B160F06" w14:textId="77777777" w:rsidR="004D6660" w:rsidRPr="004D6660" w:rsidRDefault="004D6660" w:rsidP="001469A4">
      <w:pPr>
        <w:numPr>
          <w:ilvl w:val="0"/>
          <w:numId w:val="33"/>
        </w:numPr>
        <w:pBdr>
          <w:top w:val="nil"/>
          <w:left w:val="nil"/>
          <w:bottom w:val="nil"/>
          <w:right w:val="nil"/>
          <w:between w:val="nil"/>
        </w:pBdr>
        <w:jc w:val="both"/>
        <w:rPr>
          <w:rFonts w:ascii="Arial" w:hAnsi="Arial" w:cs="Arial"/>
          <w:i/>
          <w:iCs/>
          <w:sz w:val="18"/>
          <w:szCs w:val="18"/>
        </w:rPr>
      </w:pPr>
      <w:r w:rsidRPr="004D6660">
        <w:rPr>
          <w:rFonts w:ascii="Arial" w:eastAsia="Arial" w:hAnsi="Arial" w:cs="Arial"/>
          <w:i/>
          <w:iCs/>
          <w:sz w:val="18"/>
          <w:szCs w:val="18"/>
        </w:rPr>
        <w:t>Por su parte, la propuesta contenida en la presente iniciativa encuentra su importancia sustancial contenida en la visión de Ciudad que encabeza la Presidenta Municipal, Verónica Delgadillo, con los instrumentos de planeación y de regulación municipal.</w:t>
      </w:r>
    </w:p>
    <w:p w14:paraId="384B1D4A" w14:textId="77777777" w:rsidR="004D6660" w:rsidRPr="004D6660" w:rsidRDefault="004D6660" w:rsidP="004D6660">
      <w:pPr>
        <w:pBdr>
          <w:top w:val="nil"/>
          <w:left w:val="nil"/>
          <w:bottom w:val="nil"/>
          <w:right w:val="nil"/>
          <w:between w:val="nil"/>
        </w:pBdr>
        <w:ind w:left="720"/>
        <w:jc w:val="both"/>
        <w:rPr>
          <w:rFonts w:ascii="Arial" w:eastAsia="Arial" w:hAnsi="Arial" w:cs="Arial"/>
          <w:i/>
          <w:iCs/>
          <w:sz w:val="18"/>
          <w:szCs w:val="18"/>
        </w:rPr>
      </w:pPr>
    </w:p>
    <w:p w14:paraId="34AF7DFE" w14:textId="77777777" w:rsidR="004D6660" w:rsidRPr="004D6660" w:rsidRDefault="004D6660" w:rsidP="004D6660">
      <w:pPr>
        <w:pBdr>
          <w:top w:val="nil"/>
          <w:left w:val="nil"/>
          <w:bottom w:val="nil"/>
          <w:right w:val="nil"/>
          <w:between w:val="nil"/>
        </w:pBdr>
        <w:ind w:left="720"/>
        <w:jc w:val="both"/>
        <w:rPr>
          <w:rFonts w:ascii="Arial" w:eastAsia="Arial" w:hAnsi="Arial" w:cs="Arial"/>
          <w:i/>
          <w:iCs/>
          <w:sz w:val="18"/>
          <w:szCs w:val="18"/>
        </w:rPr>
      </w:pPr>
      <w:r w:rsidRPr="004D6660">
        <w:rPr>
          <w:rFonts w:ascii="Arial" w:eastAsia="Arial" w:hAnsi="Arial" w:cs="Arial"/>
          <w:i/>
          <w:iCs/>
          <w:sz w:val="18"/>
          <w:szCs w:val="18"/>
        </w:rPr>
        <w:t>En ese tenor, con fecha del 19 de junio del 2025, en Sesión Ordinaria de Ayuntamiento fue aprobado el Decreto Municipal D 22/14/25</w:t>
      </w:r>
      <w:r w:rsidRPr="004D6660">
        <w:rPr>
          <w:rFonts w:ascii="Arial" w:eastAsia="Arial" w:hAnsi="Arial" w:cs="Arial"/>
          <w:i/>
          <w:iCs/>
          <w:sz w:val="18"/>
          <w:szCs w:val="18"/>
          <w:vertAlign w:val="superscript"/>
        </w:rPr>
        <w:footnoteReference w:id="28"/>
      </w:r>
      <w:r w:rsidRPr="004D6660">
        <w:rPr>
          <w:rFonts w:ascii="Arial" w:eastAsia="Arial" w:hAnsi="Arial" w:cs="Arial"/>
          <w:i/>
          <w:iCs/>
          <w:sz w:val="18"/>
          <w:szCs w:val="18"/>
        </w:rPr>
        <w:t xml:space="preserve"> el Plan Municipal de Desarrollo y Gobernanza del Municipio de Guadalajara 2024-2027 Visión 2042</w:t>
      </w:r>
      <w:r w:rsidRPr="004D6660">
        <w:rPr>
          <w:rFonts w:ascii="Arial" w:eastAsia="Arial" w:hAnsi="Arial" w:cs="Arial"/>
          <w:b/>
          <w:bCs/>
          <w:i/>
          <w:iCs/>
          <w:sz w:val="18"/>
          <w:szCs w:val="18"/>
          <w:vertAlign w:val="superscript"/>
        </w:rPr>
        <w:footnoteReference w:id="29"/>
      </w:r>
      <w:r w:rsidRPr="004D6660">
        <w:rPr>
          <w:rFonts w:ascii="Arial" w:eastAsia="Arial" w:hAnsi="Arial" w:cs="Arial"/>
          <w:i/>
          <w:iCs/>
          <w:sz w:val="18"/>
          <w:szCs w:val="18"/>
        </w:rPr>
        <w:t xml:space="preserve"> (PMDG 2024-2027), en el que se precisan los objetivos, estrategias, metas e indicadores que coadyuven al desarrollo integral del municipio a corto, mediano y largo plazo; para los efectos de la presente iniciativa se observa que en su eje 5 “Guadalajara ordenada y sustentable” se tiene como un objetivo estratégico el “Fortalecer los instrumentos, programas y acciones de la movilidad, la gestión del transporte, el espacio público y la cultura vial”, lo que contribuye a la continuidad a través de PMDG 2024-2027 que prevé el que “Se continuarán estos objetivos desde la implementación de acciones para el reforzamiento de la regulación para el desarrollo urbano ordenado y sustentable, que promueva condiciones para mejorar la calidad de vida de la ciudadanía desde el enfoque de los cuidados de la ciudad y fortalezca la coordinación metropolitana”. </w:t>
      </w:r>
    </w:p>
    <w:p w14:paraId="4B815882" w14:textId="77777777" w:rsidR="004D6660" w:rsidRPr="004D6660" w:rsidRDefault="004D6660" w:rsidP="004D6660">
      <w:pPr>
        <w:pBdr>
          <w:top w:val="nil"/>
          <w:left w:val="nil"/>
          <w:bottom w:val="nil"/>
          <w:right w:val="nil"/>
          <w:between w:val="nil"/>
        </w:pBdr>
        <w:ind w:left="720"/>
        <w:jc w:val="both"/>
        <w:rPr>
          <w:rFonts w:ascii="Arial" w:eastAsia="Arial" w:hAnsi="Arial" w:cs="Arial"/>
          <w:i/>
          <w:iCs/>
          <w:sz w:val="18"/>
          <w:szCs w:val="18"/>
          <w:highlight w:val="yellow"/>
        </w:rPr>
      </w:pPr>
    </w:p>
    <w:p w14:paraId="3C2D47E5" w14:textId="77777777" w:rsidR="004D6660" w:rsidRPr="004D6660" w:rsidRDefault="004D6660" w:rsidP="004D6660">
      <w:pPr>
        <w:pBdr>
          <w:top w:val="nil"/>
          <w:left w:val="nil"/>
          <w:bottom w:val="nil"/>
          <w:right w:val="nil"/>
          <w:between w:val="nil"/>
        </w:pBdr>
        <w:ind w:left="720"/>
        <w:jc w:val="both"/>
        <w:rPr>
          <w:rFonts w:ascii="Arial" w:eastAsia="Arial" w:hAnsi="Arial" w:cs="Arial"/>
          <w:i/>
          <w:iCs/>
          <w:sz w:val="18"/>
          <w:szCs w:val="18"/>
        </w:rPr>
      </w:pPr>
      <w:r w:rsidRPr="004D6660">
        <w:rPr>
          <w:rFonts w:ascii="Arial" w:eastAsia="Arial" w:hAnsi="Arial" w:cs="Arial"/>
          <w:i/>
          <w:iCs/>
          <w:sz w:val="18"/>
          <w:szCs w:val="18"/>
        </w:rPr>
        <w:t xml:space="preserve">Particularmente esta iniciativa se ajusta a la línea de acción 5.1.1. Fortalecer el marco normativo e institucional para la planeación del desarrollo urbano y el ordenamiento territorial, en su componente 5.1.1.4. Fortalecer la capacidad del municipio para planear, gestionar y ejecutar intervenciones urbanas integrales, mediante el </w:t>
      </w:r>
      <w:r w:rsidRPr="004D6660">
        <w:rPr>
          <w:rFonts w:ascii="Arial" w:eastAsia="Arial" w:hAnsi="Arial" w:cs="Arial"/>
          <w:b/>
          <w:bCs/>
          <w:i/>
          <w:iCs/>
          <w:sz w:val="18"/>
          <w:szCs w:val="18"/>
        </w:rPr>
        <w:t>incremento de patrimonio municipal.</w:t>
      </w:r>
      <w:r w:rsidRPr="004D6660">
        <w:rPr>
          <w:rFonts w:ascii="Arial" w:eastAsia="Arial" w:hAnsi="Arial" w:cs="Arial"/>
          <w:i/>
          <w:iCs/>
          <w:sz w:val="18"/>
          <w:szCs w:val="18"/>
        </w:rPr>
        <w:t xml:space="preserve"> </w:t>
      </w:r>
    </w:p>
    <w:p w14:paraId="302BFFC6" w14:textId="77777777" w:rsidR="004D6660" w:rsidRPr="004D6660" w:rsidRDefault="004D6660" w:rsidP="004D6660">
      <w:pPr>
        <w:pBdr>
          <w:top w:val="nil"/>
          <w:left w:val="nil"/>
          <w:bottom w:val="nil"/>
          <w:right w:val="nil"/>
          <w:between w:val="nil"/>
        </w:pBdr>
        <w:ind w:left="720"/>
        <w:jc w:val="both"/>
        <w:rPr>
          <w:rFonts w:ascii="Arial" w:eastAsia="Arial" w:hAnsi="Arial" w:cs="Arial"/>
          <w:i/>
          <w:iCs/>
          <w:sz w:val="18"/>
          <w:szCs w:val="18"/>
          <w:highlight w:val="yellow"/>
        </w:rPr>
      </w:pPr>
    </w:p>
    <w:p w14:paraId="230011C5" w14:textId="77777777" w:rsidR="004D6660" w:rsidRPr="004D6660" w:rsidRDefault="004D6660" w:rsidP="001469A4">
      <w:pPr>
        <w:numPr>
          <w:ilvl w:val="0"/>
          <w:numId w:val="33"/>
        </w:numPr>
        <w:pBdr>
          <w:top w:val="nil"/>
          <w:left w:val="nil"/>
          <w:bottom w:val="nil"/>
          <w:right w:val="nil"/>
          <w:between w:val="nil"/>
        </w:pBdr>
        <w:jc w:val="both"/>
        <w:rPr>
          <w:rFonts w:ascii="Arial" w:hAnsi="Arial" w:cs="Arial"/>
          <w:i/>
          <w:iCs/>
          <w:sz w:val="18"/>
          <w:szCs w:val="18"/>
        </w:rPr>
      </w:pPr>
      <w:r w:rsidRPr="004D6660">
        <w:rPr>
          <w:rFonts w:ascii="Arial" w:eastAsia="Arial" w:hAnsi="Arial" w:cs="Arial"/>
          <w:i/>
          <w:iCs/>
          <w:sz w:val="18"/>
          <w:szCs w:val="18"/>
        </w:rPr>
        <w:t>En este contexto, se propone instruir particularmente a la Dirección de Patrimonio, para que en el ámbito de su competencia concluya los trabajos ya iniciados ante la Comisión Municipal de Regularización (COMUR), ello en el marco de las atribuciones que le confiere el artículo 231 del</w:t>
      </w:r>
      <w:r w:rsidRPr="004D6660">
        <w:rPr>
          <w:rFonts w:ascii="Arial" w:eastAsia="Arial" w:hAnsi="Arial" w:cs="Arial"/>
          <w:b/>
          <w:bCs/>
          <w:i/>
          <w:iCs/>
          <w:sz w:val="18"/>
          <w:szCs w:val="18"/>
        </w:rPr>
        <w:t xml:space="preserve"> Código de Gobierno del Municipio de Guadalajara</w:t>
      </w:r>
      <w:r w:rsidRPr="004D6660">
        <w:rPr>
          <w:rFonts w:ascii="Arial" w:eastAsia="Arial" w:hAnsi="Arial" w:cs="Arial"/>
          <w:i/>
          <w:iCs/>
          <w:sz w:val="18"/>
          <w:szCs w:val="18"/>
        </w:rPr>
        <w:t>, por lo que ve a proteger el patrimonio del municipio regulando su uso en forma racional, sobre todo de los bienes muebles e inmuebles tanto de dominio privado como de dominio público; así como promover por conducto de las autoridades y dependencias correspondientes, la regularización de los títulos de propiedad en favor del Municipio.</w:t>
      </w:r>
    </w:p>
    <w:p w14:paraId="54B666F1" w14:textId="77777777" w:rsidR="004D6660" w:rsidRPr="004D6660" w:rsidRDefault="004D6660" w:rsidP="004D6660">
      <w:pPr>
        <w:pBdr>
          <w:top w:val="nil"/>
          <w:left w:val="nil"/>
          <w:bottom w:val="nil"/>
          <w:right w:val="nil"/>
          <w:between w:val="nil"/>
        </w:pBdr>
        <w:ind w:left="720"/>
        <w:jc w:val="both"/>
        <w:rPr>
          <w:rFonts w:ascii="Arial" w:eastAsia="Arial" w:hAnsi="Arial" w:cs="Arial"/>
          <w:i/>
          <w:iCs/>
          <w:sz w:val="18"/>
          <w:szCs w:val="18"/>
        </w:rPr>
      </w:pPr>
    </w:p>
    <w:p w14:paraId="7498041D" w14:textId="77777777" w:rsidR="004D6660" w:rsidRPr="004D6660" w:rsidRDefault="004D6660" w:rsidP="004D6660">
      <w:pPr>
        <w:pBdr>
          <w:top w:val="nil"/>
          <w:left w:val="nil"/>
          <w:bottom w:val="nil"/>
          <w:right w:val="nil"/>
          <w:between w:val="nil"/>
        </w:pBdr>
        <w:ind w:left="720"/>
        <w:jc w:val="both"/>
        <w:rPr>
          <w:rFonts w:ascii="Arial" w:eastAsia="Arial" w:hAnsi="Arial" w:cs="Arial"/>
          <w:i/>
          <w:iCs/>
          <w:sz w:val="18"/>
          <w:szCs w:val="18"/>
        </w:rPr>
      </w:pPr>
      <w:r w:rsidRPr="004D6660">
        <w:rPr>
          <w:rFonts w:ascii="Arial" w:eastAsia="Arial" w:hAnsi="Arial" w:cs="Arial"/>
          <w:i/>
          <w:iCs/>
          <w:sz w:val="18"/>
          <w:szCs w:val="18"/>
        </w:rPr>
        <w:t>Resulta necesario que la atención y el seguimiento se formalicen mediante una estrategia que visualice diversos frentes, uno de ellos el que se realicen las gestiones necesarias para robustecer la comunicación con el INFONAVIT con la finalidad de que concluya los trámites tendientes a la cesión de las áreas, materia de la presente iniciativa, en favor del municipio. Por su parte, la Comisión Municipal de Regularización cuenta con un proceso que, se reconoce, ha abordado las diligencias que a este gobierno competente, sin embargo es necesaria su conclusión. Por último, la formalización en la entrega de dichas áreas debe correr la suerte que establece el propio Reglamento de Patrimonio para que se realicen las gestiones administrativas necesarias para incorporación al patrimonio municipal, es por ello que el área adecuada para dichos efectos compete a la Dirección de Patrimonio.</w:t>
      </w:r>
    </w:p>
    <w:p w14:paraId="06E2C134" w14:textId="77777777" w:rsidR="004D6660" w:rsidRPr="004D6660" w:rsidRDefault="004D6660" w:rsidP="004D6660">
      <w:pPr>
        <w:pBdr>
          <w:top w:val="nil"/>
          <w:left w:val="nil"/>
          <w:bottom w:val="nil"/>
          <w:right w:val="nil"/>
          <w:between w:val="nil"/>
        </w:pBdr>
        <w:ind w:left="720"/>
        <w:jc w:val="both"/>
        <w:rPr>
          <w:rFonts w:ascii="Arial" w:eastAsia="Arial" w:hAnsi="Arial" w:cs="Arial"/>
          <w:i/>
          <w:iCs/>
          <w:sz w:val="18"/>
          <w:szCs w:val="18"/>
        </w:rPr>
      </w:pPr>
    </w:p>
    <w:p w14:paraId="441A9453" w14:textId="28694C58" w:rsidR="004D6660" w:rsidRPr="004D6660" w:rsidRDefault="004D6660" w:rsidP="001469A4">
      <w:pPr>
        <w:numPr>
          <w:ilvl w:val="0"/>
          <w:numId w:val="33"/>
        </w:numPr>
        <w:pBdr>
          <w:top w:val="nil"/>
          <w:left w:val="nil"/>
          <w:bottom w:val="nil"/>
          <w:right w:val="nil"/>
          <w:between w:val="nil"/>
        </w:pBdr>
        <w:jc w:val="both"/>
        <w:rPr>
          <w:rFonts w:ascii="Arial" w:hAnsi="Arial" w:cs="Arial"/>
          <w:i/>
          <w:iCs/>
          <w:sz w:val="18"/>
          <w:szCs w:val="18"/>
        </w:rPr>
      </w:pPr>
      <w:r w:rsidRPr="004D6660">
        <w:rPr>
          <w:rFonts w:ascii="Arial" w:eastAsia="Arial" w:hAnsi="Arial" w:cs="Arial"/>
          <w:i/>
          <w:iCs/>
          <w:sz w:val="18"/>
          <w:szCs w:val="18"/>
        </w:rPr>
        <w:t>De la misma manera, en el ámbito de competencias y facultades con las que cuenta esta administración municipal, se debe instruir a la Dirección de Licencias de Construcción para dar el seguimiento a la formalización de la conclusión del proceso en mérito con fundamento en lo dispuesto por el</w:t>
      </w:r>
      <w:r w:rsidRPr="004D6660">
        <w:rPr>
          <w:rFonts w:ascii="Arial" w:eastAsia="Arial" w:hAnsi="Arial" w:cs="Arial"/>
          <w:b/>
          <w:bCs/>
          <w:i/>
          <w:iCs/>
          <w:sz w:val="18"/>
          <w:szCs w:val="18"/>
        </w:rPr>
        <w:t xml:space="preserve"> Código de Gobierno del Municipio de Guadalajara </w:t>
      </w:r>
      <w:r w:rsidRPr="004D6660">
        <w:rPr>
          <w:rFonts w:ascii="Arial" w:eastAsia="Arial" w:hAnsi="Arial" w:cs="Arial"/>
          <w:i/>
          <w:iCs/>
          <w:sz w:val="18"/>
          <w:szCs w:val="18"/>
        </w:rPr>
        <w:t xml:space="preserve">en su artículo 264, ante el </w:t>
      </w:r>
      <w:r w:rsidRPr="004D6660">
        <w:rPr>
          <w:rFonts w:ascii="Arial" w:eastAsia="Arial" w:hAnsi="Arial" w:cs="Arial"/>
          <w:i/>
          <w:iCs/>
          <w:sz w:val="18"/>
          <w:szCs w:val="18"/>
        </w:rPr>
        <w:lastRenderedPageBreak/>
        <w:t>desarrollador y las instancias competentes, en donde además deberá observar lo dispuesto por el Manual de Organización de la Coordinación General de Gestión Integral Ciudad</w:t>
      </w:r>
      <w:r w:rsidRPr="004D6660">
        <w:rPr>
          <w:rFonts w:ascii="Arial" w:eastAsia="Arial" w:hAnsi="Arial" w:cs="Arial"/>
          <w:i/>
          <w:iCs/>
          <w:sz w:val="18"/>
          <w:szCs w:val="18"/>
          <w:vertAlign w:val="superscript"/>
        </w:rPr>
        <w:footnoteReference w:id="30"/>
      </w:r>
      <w:r w:rsidRPr="004D6660">
        <w:rPr>
          <w:rFonts w:ascii="Arial" w:eastAsia="Arial" w:hAnsi="Arial" w:cs="Arial"/>
          <w:i/>
          <w:iCs/>
          <w:sz w:val="18"/>
          <w:szCs w:val="18"/>
        </w:rPr>
        <w:t xml:space="preserve"> para que por medio del área correspondiente contribuya al objetivo proyectado en el presente instrumento, para las siguientes actividades:</w:t>
      </w:r>
    </w:p>
    <w:p w14:paraId="4AB902FA" w14:textId="77777777" w:rsidR="004D6660" w:rsidRPr="004D6660" w:rsidRDefault="004D6660" w:rsidP="004D6660">
      <w:pPr>
        <w:jc w:val="both"/>
        <w:rPr>
          <w:rFonts w:ascii="Arial" w:eastAsia="Arial" w:hAnsi="Arial" w:cs="Arial"/>
          <w:i/>
          <w:iCs/>
          <w:sz w:val="18"/>
          <w:szCs w:val="18"/>
        </w:rPr>
      </w:pPr>
    </w:p>
    <w:p w14:paraId="36B40DF5" w14:textId="77777777" w:rsidR="004D6660" w:rsidRPr="004D6660" w:rsidRDefault="004D6660" w:rsidP="004D6660">
      <w:pPr>
        <w:ind w:left="1440"/>
        <w:jc w:val="both"/>
        <w:rPr>
          <w:rFonts w:ascii="Arial" w:eastAsia="Arial" w:hAnsi="Arial" w:cs="Arial"/>
          <w:b/>
          <w:bCs/>
          <w:i/>
          <w:iCs/>
          <w:sz w:val="18"/>
          <w:szCs w:val="18"/>
        </w:rPr>
      </w:pPr>
      <w:r w:rsidRPr="004D6660">
        <w:rPr>
          <w:rFonts w:ascii="Arial" w:eastAsia="Arial" w:hAnsi="Arial" w:cs="Arial"/>
          <w:b/>
          <w:bCs/>
          <w:i/>
          <w:iCs/>
          <w:sz w:val="18"/>
          <w:szCs w:val="18"/>
        </w:rPr>
        <w:t xml:space="preserve">1.5.3. Área de Fraccionamientos (Funcional) </w:t>
      </w:r>
    </w:p>
    <w:p w14:paraId="34884161" w14:textId="77777777" w:rsidR="004D6660" w:rsidRPr="004D6660" w:rsidRDefault="004D6660" w:rsidP="004D6660">
      <w:pPr>
        <w:ind w:left="1440"/>
        <w:jc w:val="both"/>
        <w:rPr>
          <w:rFonts w:ascii="Arial" w:eastAsia="Arial" w:hAnsi="Arial" w:cs="Arial"/>
          <w:b/>
          <w:bCs/>
          <w:i/>
          <w:iCs/>
          <w:sz w:val="18"/>
          <w:szCs w:val="18"/>
        </w:rPr>
      </w:pPr>
    </w:p>
    <w:p w14:paraId="6A40E3C1" w14:textId="77777777" w:rsidR="004D6660" w:rsidRPr="004D6660" w:rsidRDefault="004D6660" w:rsidP="004D6660">
      <w:pPr>
        <w:ind w:left="1440"/>
        <w:jc w:val="both"/>
        <w:rPr>
          <w:rFonts w:ascii="Arial" w:eastAsia="Arial" w:hAnsi="Arial" w:cs="Arial"/>
          <w:b/>
          <w:bCs/>
          <w:i/>
          <w:iCs/>
          <w:sz w:val="18"/>
          <w:szCs w:val="18"/>
        </w:rPr>
      </w:pPr>
      <w:r w:rsidRPr="004D6660">
        <w:rPr>
          <w:rFonts w:ascii="Arial" w:eastAsia="Arial" w:hAnsi="Arial" w:cs="Arial"/>
          <w:b/>
          <w:bCs/>
          <w:i/>
          <w:iCs/>
          <w:sz w:val="18"/>
          <w:szCs w:val="18"/>
        </w:rPr>
        <w:t xml:space="preserve">Objetivo General </w:t>
      </w:r>
    </w:p>
    <w:p w14:paraId="566E41D2" w14:textId="77777777" w:rsidR="004D6660" w:rsidRPr="004D6660" w:rsidRDefault="004D6660" w:rsidP="004D6660">
      <w:pPr>
        <w:ind w:left="1440"/>
        <w:jc w:val="both"/>
        <w:rPr>
          <w:rFonts w:ascii="Arial" w:eastAsia="Arial" w:hAnsi="Arial" w:cs="Arial"/>
          <w:i/>
          <w:iCs/>
          <w:sz w:val="18"/>
          <w:szCs w:val="18"/>
        </w:rPr>
      </w:pPr>
      <w:r w:rsidRPr="004D6660">
        <w:rPr>
          <w:rFonts w:ascii="Arial" w:eastAsia="Arial" w:hAnsi="Arial" w:cs="Arial"/>
          <w:i/>
          <w:iCs/>
          <w:sz w:val="18"/>
          <w:szCs w:val="18"/>
        </w:rPr>
        <w:t xml:space="preserve">Brindar certeza jurídica a las y los ciudadanos, mediante la regularización, urbanización y alineamiento del territorio que conforma la ciudad, así como mediante la consolidación de las modalidades de la propiedad, de conformidad con lo dispuesto en el Código Civil y Código Urbano del Estado de Jalisco </w:t>
      </w:r>
    </w:p>
    <w:p w14:paraId="5EE005E8" w14:textId="77777777" w:rsidR="004D6660" w:rsidRPr="004D6660" w:rsidRDefault="004D6660" w:rsidP="004D6660">
      <w:pPr>
        <w:ind w:left="1440"/>
        <w:jc w:val="both"/>
        <w:rPr>
          <w:rFonts w:ascii="Arial" w:eastAsia="Arial" w:hAnsi="Arial" w:cs="Arial"/>
          <w:i/>
          <w:iCs/>
          <w:sz w:val="18"/>
          <w:szCs w:val="18"/>
        </w:rPr>
      </w:pPr>
    </w:p>
    <w:p w14:paraId="534F6F58" w14:textId="77777777" w:rsidR="004D6660" w:rsidRPr="004D6660" w:rsidRDefault="004D6660" w:rsidP="004D6660">
      <w:pPr>
        <w:ind w:left="1440"/>
        <w:jc w:val="both"/>
        <w:rPr>
          <w:rFonts w:ascii="Arial" w:eastAsia="Arial" w:hAnsi="Arial" w:cs="Arial"/>
          <w:b/>
          <w:bCs/>
          <w:i/>
          <w:iCs/>
          <w:sz w:val="18"/>
          <w:szCs w:val="18"/>
        </w:rPr>
      </w:pPr>
      <w:r w:rsidRPr="004D6660">
        <w:rPr>
          <w:rFonts w:ascii="Arial" w:eastAsia="Arial" w:hAnsi="Arial" w:cs="Arial"/>
          <w:b/>
          <w:bCs/>
          <w:i/>
          <w:iCs/>
          <w:sz w:val="18"/>
          <w:szCs w:val="18"/>
        </w:rPr>
        <w:t xml:space="preserve">Actividades </w:t>
      </w:r>
    </w:p>
    <w:p w14:paraId="296F698C" w14:textId="77777777" w:rsidR="004D6660" w:rsidRPr="004D6660" w:rsidRDefault="004D6660" w:rsidP="004D6660">
      <w:pPr>
        <w:ind w:left="1440"/>
        <w:jc w:val="both"/>
        <w:rPr>
          <w:rFonts w:ascii="Arial" w:eastAsia="Arial" w:hAnsi="Arial" w:cs="Arial"/>
          <w:i/>
          <w:iCs/>
          <w:sz w:val="18"/>
          <w:szCs w:val="18"/>
        </w:rPr>
      </w:pPr>
      <w:r w:rsidRPr="004D6660">
        <w:rPr>
          <w:rFonts w:ascii="Arial" w:eastAsia="Arial" w:hAnsi="Arial" w:cs="Arial"/>
          <w:i/>
          <w:iCs/>
          <w:sz w:val="18"/>
          <w:szCs w:val="18"/>
        </w:rPr>
        <w:t>…</w:t>
      </w:r>
    </w:p>
    <w:p w14:paraId="3230ECE3" w14:textId="77777777" w:rsidR="004D6660" w:rsidRPr="004D6660" w:rsidRDefault="004D6660" w:rsidP="004D6660">
      <w:pPr>
        <w:ind w:left="1440"/>
        <w:jc w:val="both"/>
        <w:rPr>
          <w:rFonts w:ascii="Arial" w:eastAsia="Arial" w:hAnsi="Arial" w:cs="Arial"/>
          <w:i/>
          <w:iCs/>
          <w:sz w:val="18"/>
          <w:szCs w:val="18"/>
        </w:rPr>
      </w:pPr>
      <w:r w:rsidRPr="004D6660">
        <w:rPr>
          <w:rFonts w:ascii="Arial" w:eastAsia="Arial" w:hAnsi="Arial" w:cs="Arial"/>
          <w:i/>
          <w:iCs/>
          <w:sz w:val="18"/>
          <w:szCs w:val="18"/>
        </w:rPr>
        <w:t xml:space="preserve">7. · Supervisar la ejecución de las urbanizaciones, emitir dictámenes técnicos para la autorización y recepción de fraccionamientos. </w:t>
      </w:r>
    </w:p>
    <w:p w14:paraId="19FC8FD1" w14:textId="77777777" w:rsidR="004D6660" w:rsidRPr="004D6660" w:rsidRDefault="004D6660" w:rsidP="004D6660">
      <w:pPr>
        <w:ind w:left="1440"/>
        <w:jc w:val="both"/>
        <w:rPr>
          <w:rFonts w:ascii="Arial" w:eastAsia="Arial" w:hAnsi="Arial" w:cs="Arial"/>
          <w:i/>
          <w:iCs/>
          <w:sz w:val="18"/>
          <w:szCs w:val="18"/>
        </w:rPr>
      </w:pPr>
      <w:r w:rsidRPr="004D6660">
        <w:rPr>
          <w:rFonts w:ascii="Arial" w:eastAsia="Arial" w:hAnsi="Arial" w:cs="Arial"/>
          <w:i/>
          <w:iCs/>
          <w:sz w:val="18"/>
          <w:szCs w:val="18"/>
        </w:rPr>
        <w:t>…</w:t>
      </w:r>
    </w:p>
    <w:p w14:paraId="0926061E" w14:textId="77777777" w:rsidR="004D6660" w:rsidRPr="004D6660" w:rsidRDefault="004D6660" w:rsidP="004D6660">
      <w:pPr>
        <w:ind w:left="1440"/>
        <w:jc w:val="both"/>
        <w:rPr>
          <w:rFonts w:ascii="Arial" w:eastAsia="Arial" w:hAnsi="Arial" w:cs="Arial"/>
          <w:i/>
          <w:iCs/>
          <w:sz w:val="18"/>
          <w:szCs w:val="18"/>
        </w:rPr>
      </w:pPr>
    </w:p>
    <w:p w14:paraId="12C5616D" w14:textId="77777777" w:rsidR="004D6660" w:rsidRPr="004D6660" w:rsidRDefault="004D6660" w:rsidP="004D6660">
      <w:pPr>
        <w:ind w:left="1440"/>
        <w:jc w:val="both"/>
        <w:rPr>
          <w:rFonts w:ascii="Arial" w:eastAsia="Arial" w:hAnsi="Arial" w:cs="Arial"/>
          <w:b/>
          <w:bCs/>
          <w:i/>
          <w:iCs/>
          <w:sz w:val="18"/>
          <w:szCs w:val="18"/>
        </w:rPr>
      </w:pPr>
      <w:r w:rsidRPr="004D6660">
        <w:rPr>
          <w:rFonts w:ascii="Arial" w:eastAsia="Arial" w:hAnsi="Arial" w:cs="Arial"/>
          <w:b/>
          <w:bCs/>
          <w:i/>
          <w:iCs/>
          <w:sz w:val="18"/>
          <w:szCs w:val="18"/>
        </w:rPr>
        <w:t>1.5.4. Área de Habitabilidades (Funcional)</w:t>
      </w:r>
    </w:p>
    <w:p w14:paraId="393752BD" w14:textId="77777777" w:rsidR="004D6660" w:rsidRPr="004D6660" w:rsidRDefault="004D6660" w:rsidP="004D6660">
      <w:pPr>
        <w:ind w:left="1440"/>
        <w:jc w:val="both"/>
        <w:rPr>
          <w:rFonts w:ascii="Arial" w:eastAsia="Arial" w:hAnsi="Arial" w:cs="Arial"/>
          <w:b/>
          <w:bCs/>
          <w:i/>
          <w:iCs/>
          <w:sz w:val="18"/>
          <w:szCs w:val="18"/>
        </w:rPr>
      </w:pPr>
      <w:r w:rsidRPr="004D6660">
        <w:rPr>
          <w:rFonts w:ascii="Arial" w:eastAsia="Arial" w:hAnsi="Arial" w:cs="Arial"/>
          <w:b/>
          <w:bCs/>
          <w:i/>
          <w:iCs/>
          <w:sz w:val="18"/>
          <w:szCs w:val="18"/>
        </w:rPr>
        <w:t xml:space="preserve">Objetivo General. </w:t>
      </w:r>
    </w:p>
    <w:p w14:paraId="1A6DE2B9" w14:textId="77777777" w:rsidR="004D6660" w:rsidRPr="004D6660" w:rsidRDefault="004D6660" w:rsidP="004D6660">
      <w:pPr>
        <w:ind w:left="1440"/>
        <w:jc w:val="both"/>
        <w:rPr>
          <w:rFonts w:ascii="Arial" w:eastAsia="Arial" w:hAnsi="Arial" w:cs="Arial"/>
          <w:i/>
          <w:iCs/>
          <w:sz w:val="18"/>
          <w:szCs w:val="18"/>
        </w:rPr>
      </w:pPr>
      <w:r w:rsidRPr="004D6660">
        <w:rPr>
          <w:rFonts w:ascii="Arial" w:eastAsia="Arial" w:hAnsi="Arial" w:cs="Arial"/>
          <w:i/>
          <w:iCs/>
          <w:sz w:val="18"/>
          <w:szCs w:val="18"/>
        </w:rPr>
        <w:t xml:space="preserve">Dar continuidad, cierre y certeza jurídica a las construcciones autorizadas mediante una licencia de construcción, dando así cabal cumplimiento y certificando de manera administrativa que el proceso se apegó a la normativa vigente aplicable al momento de la expedición del procedimiento. </w:t>
      </w:r>
    </w:p>
    <w:p w14:paraId="049F8051" w14:textId="77777777" w:rsidR="004D6660" w:rsidRPr="004D6660" w:rsidRDefault="004D6660" w:rsidP="004D6660">
      <w:pPr>
        <w:ind w:left="1440"/>
        <w:jc w:val="both"/>
        <w:rPr>
          <w:rFonts w:ascii="Arial" w:eastAsia="Arial" w:hAnsi="Arial" w:cs="Arial"/>
          <w:i/>
          <w:iCs/>
          <w:sz w:val="18"/>
          <w:szCs w:val="18"/>
        </w:rPr>
      </w:pPr>
    </w:p>
    <w:p w14:paraId="760A643C" w14:textId="77777777" w:rsidR="004D6660" w:rsidRPr="004D6660" w:rsidRDefault="004D6660" w:rsidP="004D6660">
      <w:pPr>
        <w:ind w:left="1440"/>
        <w:jc w:val="both"/>
        <w:rPr>
          <w:rFonts w:ascii="Arial" w:eastAsia="Arial" w:hAnsi="Arial" w:cs="Arial"/>
          <w:b/>
          <w:bCs/>
          <w:i/>
          <w:iCs/>
          <w:sz w:val="18"/>
          <w:szCs w:val="18"/>
        </w:rPr>
      </w:pPr>
      <w:r w:rsidRPr="004D6660">
        <w:rPr>
          <w:rFonts w:ascii="Arial" w:eastAsia="Arial" w:hAnsi="Arial" w:cs="Arial"/>
          <w:b/>
          <w:bCs/>
          <w:i/>
          <w:iCs/>
          <w:sz w:val="18"/>
          <w:szCs w:val="18"/>
        </w:rPr>
        <w:t xml:space="preserve">Actividades </w:t>
      </w:r>
    </w:p>
    <w:p w14:paraId="07B45693" w14:textId="77777777" w:rsidR="004D6660" w:rsidRPr="004D6660" w:rsidRDefault="004D6660" w:rsidP="004D6660">
      <w:pPr>
        <w:ind w:left="1440"/>
        <w:jc w:val="both"/>
        <w:rPr>
          <w:rFonts w:ascii="Arial" w:eastAsia="Arial" w:hAnsi="Arial" w:cs="Arial"/>
          <w:i/>
          <w:iCs/>
          <w:sz w:val="18"/>
          <w:szCs w:val="18"/>
        </w:rPr>
      </w:pPr>
      <w:r w:rsidRPr="004D6660">
        <w:rPr>
          <w:rFonts w:ascii="Arial" w:eastAsia="Arial" w:hAnsi="Arial" w:cs="Arial"/>
          <w:i/>
          <w:iCs/>
          <w:sz w:val="18"/>
          <w:szCs w:val="18"/>
        </w:rPr>
        <w:t>…</w:t>
      </w:r>
    </w:p>
    <w:p w14:paraId="2C69F3C9" w14:textId="77777777" w:rsidR="004D6660" w:rsidRPr="004D6660" w:rsidRDefault="004D6660" w:rsidP="004D6660">
      <w:pPr>
        <w:ind w:left="1440"/>
        <w:jc w:val="both"/>
        <w:rPr>
          <w:rFonts w:ascii="Arial" w:eastAsia="Arial" w:hAnsi="Arial" w:cs="Arial"/>
          <w:i/>
          <w:iCs/>
          <w:sz w:val="18"/>
          <w:szCs w:val="18"/>
        </w:rPr>
      </w:pPr>
      <w:r w:rsidRPr="004D6660">
        <w:rPr>
          <w:rFonts w:ascii="Arial" w:eastAsia="Arial" w:hAnsi="Arial" w:cs="Arial"/>
          <w:i/>
          <w:iCs/>
          <w:sz w:val="18"/>
          <w:szCs w:val="18"/>
        </w:rPr>
        <w:t>5. Efectuar los procesos administrativos correspondientes para que las y los directores responsables de proyecto y obra (D.R.P. ó D.R.O.) puedan dar de baja las obras que hayan sido finiquitadas mediante el correspondiente Certificado de Habitabilidad.</w:t>
      </w:r>
    </w:p>
    <w:p w14:paraId="77BA2A34" w14:textId="6AA28CDB" w:rsidR="004D6660" w:rsidRPr="004D6660" w:rsidRDefault="004D6660" w:rsidP="004D6660">
      <w:pPr>
        <w:ind w:left="1440"/>
        <w:jc w:val="both"/>
        <w:rPr>
          <w:rFonts w:ascii="Arial" w:eastAsia="Arial" w:hAnsi="Arial" w:cs="Arial"/>
          <w:i/>
          <w:iCs/>
          <w:sz w:val="18"/>
          <w:szCs w:val="18"/>
        </w:rPr>
      </w:pPr>
      <w:r w:rsidRPr="004D6660">
        <w:rPr>
          <w:rFonts w:ascii="Arial" w:eastAsia="Arial" w:hAnsi="Arial" w:cs="Arial"/>
          <w:i/>
          <w:iCs/>
          <w:sz w:val="18"/>
          <w:szCs w:val="18"/>
        </w:rPr>
        <w:t xml:space="preserve">6. Coadyuvar con la </w:t>
      </w:r>
      <w:r w:rsidRPr="004D6660">
        <w:rPr>
          <w:rFonts w:ascii="Arial" w:eastAsia="Arial" w:hAnsi="Arial" w:cs="Arial"/>
          <w:b/>
          <w:bCs/>
          <w:i/>
          <w:iCs/>
          <w:sz w:val="18"/>
          <w:szCs w:val="18"/>
        </w:rPr>
        <w:t>Unidad Departamental de Fraccionamientos</w:t>
      </w:r>
      <w:r w:rsidRPr="004D6660">
        <w:rPr>
          <w:rFonts w:ascii="Arial" w:eastAsia="Arial" w:hAnsi="Arial" w:cs="Arial"/>
          <w:i/>
          <w:iCs/>
          <w:sz w:val="18"/>
          <w:szCs w:val="18"/>
        </w:rPr>
        <w:t>, en los procesos de Habitabilidad que emanen de procesos de urbanización, para su correcto finiquito de conformidad con las disposiciones establecidas en el Código Urbano del Estado de Jalisco.</w:t>
      </w:r>
    </w:p>
    <w:p w14:paraId="3BF1F1F8" w14:textId="77777777" w:rsidR="004D6660" w:rsidRPr="004D6660" w:rsidRDefault="004D6660" w:rsidP="004D6660">
      <w:pPr>
        <w:jc w:val="both"/>
        <w:rPr>
          <w:rFonts w:ascii="Arial" w:eastAsia="Arial" w:hAnsi="Arial" w:cs="Arial"/>
          <w:i/>
          <w:iCs/>
          <w:sz w:val="18"/>
          <w:szCs w:val="18"/>
        </w:rPr>
      </w:pPr>
    </w:p>
    <w:p w14:paraId="4BDC9248" w14:textId="790292EF" w:rsidR="004D6660" w:rsidRPr="004D6660" w:rsidRDefault="004D6660" w:rsidP="001469A4">
      <w:pPr>
        <w:numPr>
          <w:ilvl w:val="0"/>
          <w:numId w:val="33"/>
        </w:numPr>
        <w:jc w:val="both"/>
        <w:rPr>
          <w:rFonts w:ascii="Arial" w:hAnsi="Arial" w:cs="Arial"/>
          <w:i/>
          <w:iCs/>
          <w:sz w:val="18"/>
          <w:szCs w:val="18"/>
        </w:rPr>
      </w:pPr>
      <w:r w:rsidRPr="004D6660">
        <w:rPr>
          <w:rFonts w:ascii="Arial" w:eastAsia="Arial" w:hAnsi="Arial" w:cs="Arial"/>
          <w:i/>
          <w:iCs/>
          <w:sz w:val="18"/>
          <w:szCs w:val="18"/>
        </w:rPr>
        <w:t>Por parte del desarrollador, es importante reafirmar la comunicación institucional entre el Municipio de Guadalajara y el Instituto del Fondo Nacional de la Vivienda para los Trabajadores (INFONAVIT), con la finalidad de fortalecer y concluir los procesos sobre bienes que debieron integrarse al patrimonio público municipal en virtud de las disposiciones oficiales que facultan dichas acciones y que, por alguna circunstancia, se encuentran comprometidas para su desahogo y disposición final.</w:t>
      </w:r>
    </w:p>
    <w:p w14:paraId="67E4B02B" w14:textId="77777777" w:rsidR="004D6660" w:rsidRPr="004D6660" w:rsidRDefault="004D6660" w:rsidP="004D6660">
      <w:pPr>
        <w:jc w:val="both"/>
        <w:rPr>
          <w:rFonts w:ascii="Arial" w:eastAsia="Arial" w:hAnsi="Arial" w:cs="Arial"/>
          <w:i/>
          <w:iCs/>
          <w:sz w:val="18"/>
          <w:szCs w:val="18"/>
        </w:rPr>
      </w:pPr>
    </w:p>
    <w:p w14:paraId="4B473D8F" w14:textId="77777777" w:rsidR="004D6660" w:rsidRPr="004D6660" w:rsidRDefault="004D6660" w:rsidP="004D6660">
      <w:pPr>
        <w:ind w:left="720"/>
        <w:jc w:val="both"/>
        <w:rPr>
          <w:rFonts w:ascii="Arial" w:eastAsia="Arial" w:hAnsi="Arial" w:cs="Arial"/>
          <w:i/>
          <w:iCs/>
          <w:sz w:val="18"/>
          <w:szCs w:val="18"/>
        </w:rPr>
      </w:pPr>
      <w:r w:rsidRPr="004D6660">
        <w:rPr>
          <w:rFonts w:ascii="Arial" w:eastAsia="Arial" w:hAnsi="Arial" w:cs="Arial"/>
          <w:i/>
          <w:iCs/>
          <w:sz w:val="18"/>
          <w:szCs w:val="18"/>
        </w:rPr>
        <w:t>Resulta fundamental destacar que la formalización de las áreas de cesión para destinos contiene implicaciones administrativas, además representa una oportunidad para el debido registro formal de estos bienes al patrimonio municipal para considerar la viabilidad de acciones de mejoramiento urbano, así como destinar y ejercer recursos públicos en proyectos que contribuyan al cuidado de las zonas y de la población.</w:t>
      </w:r>
    </w:p>
    <w:p w14:paraId="07116BEC" w14:textId="77777777" w:rsidR="004D6660" w:rsidRPr="004D6660" w:rsidRDefault="004D6660" w:rsidP="004D6660">
      <w:pPr>
        <w:ind w:left="720"/>
        <w:jc w:val="both"/>
        <w:rPr>
          <w:rFonts w:ascii="Arial" w:eastAsia="Arial" w:hAnsi="Arial" w:cs="Arial"/>
          <w:i/>
          <w:iCs/>
          <w:sz w:val="18"/>
          <w:szCs w:val="18"/>
        </w:rPr>
      </w:pPr>
    </w:p>
    <w:p w14:paraId="4265EF76" w14:textId="77777777" w:rsidR="004D6660" w:rsidRPr="004D6660" w:rsidRDefault="004D6660" w:rsidP="004D6660">
      <w:pPr>
        <w:ind w:left="720"/>
        <w:jc w:val="both"/>
        <w:rPr>
          <w:rFonts w:ascii="Arial" w:eastAsia="Arial" w:hAnsi="Arial" w:cs="Arial"/>
          <w:i/>
          <w:iCs/>
          <w:sz w:val="18"/>
          <w:szCs w:val="18"/>
        </w:rPr>
      </w:pPr>
      <w:r w:rsidRPr="004D6660">
        <w:rPr>
          <w:rFonts w:ascii="Arial" w:eastAsia="Arial" w:hAnsi="Arial" w:cs="Arial"/>
          <w:i/>
          <w:iCs/>
          <w:sz w:val="18"/>
          <w:szCs w:val="18"/>
        </w:rPr>
        <w:t>En este contexto, resulta oportuno que se exhorte a dicho instituto, a efecto de que en colaboración con las autoridades municipales den continuidad en el marco de las atribuciones que le confiere la Ley del Instituto del Fondo Nacional de la Vivienda para los Trabajadores:</w:t>
      </w:r>
    </w:p>
    <w:p w14:paraId="5BA05A95" w14:textId="77777777" w:rsidR="004D6660" w:rsidRPr="004D6660" w:rsidRDefault="004D6660" w:rsidP="004D6660">
      <w:pPr>
        <w:ind w:left="720"/>
        <w:jc w:val="both"/>
        <w:rPr>
          <w:rFonts w:ascii="Arial" w:eastAsia="Arial" w:hAnsi="Arial" w:cs="Arial"/>
          <w:i/>
          <w:iCs/>
          <w:sz w:val="18"/>
          <w:szCs w:val="18"/>
        </w:rPr>
      </w:pPr>
    </w:p>
    <w:p w14:paraId="31BFE25E" w14:textId="77777777" w:rsidR="004D6660" w:rsidRPr="004D6660" w:rsidRDefault="004D6660" w:rsidP="004D6660">
      <w:pPr>
        <w:ind w:left="1133"/>
        <w:jc w:val="both"/>
        <w:rPr>
          <w:rFonts w:ascii="Arial" w:eastAsia="Arial" w:hAnsi="Arial" w:cs="Arial"/>
          <w:i/>
          <w:iCs/>
          <w:sz w:val="18"/>
          <w:szCs w:val="18"/>
        </w:rPr>
      </w:pPr>
      <w:r w:rsidRPr="004D6660">
        <w:rPr>
          <w:rFonts w:ascii="Arial" w:eastAsia="Arial" w:hAnsi="Arial" w:cs="Arial"/>
          <w:i/>
          <w:iCs/>
          <w:sz w:val="18"/>
          <w:szCs w:val="18"/>
        </w:rPr>
        <w:lastRenderedPageBreak/>
        <w:t xml:space="preserve">Artículo 4o.- </w:t>
      </w:r>
      <w:r w:rsidRPr="004D6660">
        <w:rPr>
          <w:rFonts w:ascii="Arial" w:eastAsia="Arial" w:hAnsi="Arial" w:cs="Arial"/>
          <w:i/>
          <w:iCs/>
          <w:sz w:val="18"/>
          <w:szCs w:val="18"/>
          <w:u w:val="single"/>
        </w:rPr>
        <w:t>El Instituto cuidará que sus actividades se realicen dentro de una política integrada de vivienda y desarrollo urbano, considerando criterios ambientales, sociales y de gobierno corporativo. Para ello podrá coordinarse con los sectores público</w:t>
      </w:r>
      <w:r w:rsidRPr="004D6660">
        <w:rPr>
          <w:rFonts w:ascii="Arial" w:eastAsia="Arial" w:hAnsi="Arial" w:cs="Arial"/>
          <w:i/>
          <w:iCs/>
          <w:sz w:val="18"/>
          <w:szCs w:val="18"/>
        </w:rPr>
        <w:t xml:space="preserve">, privado o social. </w:t>
      </w:r>
    </w:p>
    <w:p w14:paraId="295BFAA1" w14:textId="77777777" w:rsidR="004D6660" w:rsidRPr="004D6660" w:rsidRDefault="004D6660" w:rsidP="004D6660">
      <w:pPr>
        <w:ind w:left="1133"/>
        <w:jc w:val="both"/>
        <w:rPr>
          <w:rFonts w:ascii="Arial" w:eastAsia="Arial" w:hAnsi="Arial" w:cs="Arial"/>
          <w:i/>
          <w:iCs/>
          <w:sz w:val="18"/>
          <w:szCs w:val="18"/>
        </w:rPr>
      </w:pPr>
    </w:p>
    <w:p w14:paraId="48AABB18" w14:textId="77777777" w:rsidR="004D6660" w:rsidRPr="004D6660" w:rsidRDefault="004D6660" w:rsidP="004D6660">
      <w:pPr>
        <w:ind w:left="1133"/>
        <w:jc w:val="both"/>
        <w:rPr>
          <w:rFonts w:ascii="Arial" w:eastAsia="Arial" w:hAnsi="Arial" w:cs="Arial"/>
          <w:b/>
          <w:bCs/>
          <w:i/>
          <w:iCs/>
          <w:sz w:val="18"/>
          <w:szCs w:val="18"/>
        </w:rPr>
      </w:pPr>
      <w:r w:rsidRPr="004D6660">
        <w:rPr>
          <w:rFonts w:ascii="Arial" w:eastAsia="Arial" w:hAnsi="Arial" w:cs="Arial"/>
          <w:i/>
          <w:iCs/>
          <w:sz w:val="18"/>
          <w:szCs w:val="18"/>
          <w:u w:val="single"/>
        </w:rPr>
        <w:t xml:space="preserve">El Instituto deberá desempeñar sus actividades en materia de vivienda en apego a los planes de desarrollo urbano, para lo cual deberá coordinarse con las autoridades </w:t>
      </w:r>
      <w:r w:rsidRPr="004D6660">
        <w:rPr>
          <w:rFonts w:ascii="Arial" w:eastAsia="Arial" w:hAnsi="Arial" w:cs="Arial"/>
          <w:i/>
          <w:iCs/>
          <w:sz w:val="18"/>
          <w:szCs w:val="18"/>
        </w:rPr>
        <w:t xml:space="preserve">estatales y </w:t>
      </w:r>
      <w:r w:rsidRPr="004D6660">
        <w:rPr>
          <w:rFonts w:ascii="Arial" w:eastAsia="Arial" w:hAnsi="Arial" w:cs="Arial"/>
          <w:b/>
          <w:bCs/>
          <w:i/>
          <w:iCs/>
          <w:sz w:val="18"/>
          <w:szCs w:val="18"/>
        </w:rPr>
        <w:t xml:space="preserve">municipales para procurar su formulación, actualización y cumplimiento. </w:t>
      </w:r>
    </w:p>
    <w:p w14:paraId="58D861EE" w14:textId="77777777" w:rsidR="004D6660" w:rsidRPr="004D6660" w:rsidRDefault="004D6660" w:rsidP="004D6660">
      <w:pPr>
        <w:ind w:left="720"/>
        <w:jc w:val="both"/>
        <w:rPr>
          <w:rFonts w:ascii="Arial" w:eastAsia="Arial" w:hAnsi="Arial" w:cs="Arial"/>
          <w:i/>
          <w:iCs/>
          <w:sz w:val="18"/>
          <w:szCs w:val="18"/>
        </w:rPr>
      </w:pPr>
    </w:p>
    <w:p w14:paraId="0031DBFB" w14:textId="77777777" w:rsidR="004D6660" w:rsidRPr="004D6660" w:rsidRDefault="004D6660" w:rsidP="001469A4">
      <w:pPr>
        <w:numPr>
          <w:ilvl w:val="0"/>
          <w:numId w:val="33"/>
        </w:numPr>
        <w:jc w:val="both"/>
        <w:rPr>
          <w:rFonts w:ascii="Arial" w:hAnsi="Arial" w:cs="Arial"/>
          <w:i/>
          <w:iCs/>
          <w:sz w:val="18"/>
          <w:szCs w:val="18"/>
        </w:rPr>
      </w:pPr>
      <w:r w:rsidRPr="004D6660">
        <w:rPr>
          <w:rFonts w:ascii="Arial" w:eastAsia="Arial" w:hAnsi="Arial" w:cs="Arial"/>
          <w:i/>
          <w:iCs/>
          <w:sz w:val="18"/>
          <w:szCs w:val="18"/>
        </w:rPr>
        <w:t>Luego entonces, una vez concluído el proceso de cesión de las áreas descritas al municipio, de acuerdo con el Código de Gobierno del Municipio de Guadalajara, corresponde a diversas dependencias de la administración pública municipal, las cuales a continuación se describen:</w:t>
      </w:r>
    </w:p>
    <w:p w14:paraId="13D0CA9C" w14:textId="77777777" w:rsidR="004D6660" w:rsidRPr="004D6660" w:rsidRDefault="004D6660" w:rsidP="004D6660">
      <w:pPr>
        <w:ind w:left="720"/>
        <w:jc w:val="both"/>
        <w:rPr>
          <w:rFonts w:ascii="Arial" w:eastAsia="Arial" w:hAnsi="Arial" w:cs="Arial"/>
          <w:i/>
          <w:iCs/>
          <w:sz w:val="18"/>
          <w:szCs w:val="18"/>
        </w:rPr>
      </w:pPr>
    </w:p>
    <w:p w14:paraId="4BF96C68" w14:textId="32BCE8AB" w:rsidR="004D6660" w:rsidRDefault="004D6660" w:rsidP="001469A4">
      <w:pPr>
        <w:numPr>
          <w:ilvl w:val="1"/>
          <w:numId w:val="33"/>
        </w:numPr>
        <w:jc w:val="both"/>
        <w:rPr>
          <w:rFonts w:ascii="Arial" w:eastAsia="Arial" w:hAnsi="Arial" w:cs="Arial"/>
          <w:i/>
          <w:iCs/>
          <w:sz w:val="18"/>
          <w:szCs w:val="18"/>
        </w:rPr>
      </w:pPr>
      <w:r w:rsidRPr="004D6660">
        <w:rPr>
          <w:rFonts w:ascii="Arial" w:eastAsia="Arial" w:hAnsi="Arial" w:cs="Arial"/>
          <w:i/>
          <w:iCs/>
          <w:sz w:val="18"/>
          <w:szCs w:val="18"/>
        </w:rPr>
        <w:t>De conformidad con el artículo 167 fracciones I, III y VI del Código de Gobierno del Municipio de Guadalajara, corresponde a la Sindicatura la representación y defensa jurídica del Municipio en toda clase de controversias y litigios, así como recibir y resolver las denuncias relacionadas con la ocupación irregular de predios, fincas y espacios públicos de propiedad municipal. De igual manera, tiene la atribución de coordinarse con las dependencias competentes para la recuperación, protección y defensa de los bienes que integran el patrimonio municipal, facultades que resultan directamente vinculadas con la regularización, recuperación y formalización jurídica de las áreas materia de la presente iniciativa.</w:t>
      </w:r>
    </w:p>
    <w:p w14:paraId="1436ABDC" w14:textId="77777777" w:rsidR="004D6660" w:rsidRPr="004D6660" w:rsidRDefault="004D6660" w:rsidP="004D6660">
      <w:pPr>
        <w:ind w:left="1440"/>
        <w:jc w:val="both"/>
        <w:rPr>
          <w:rFonts w:ascii="Arial" w:eastAsia="Arial" w:hAnsi="Arial" w:cs="Arial"/>
          <w:i/>
          <w:iCs/>
          <w:sz w:val="18"/>
          <w:szCs w:val="18"/>
        </w:rPr>
      </w:pPr>
    </w:p>
    <w:p w14:paraId="3AC0C0A8" w14:textId="453961E4" w:rsidR="004D6660" w:rsidRDefault="004D6660" w:rsidP="001469A4">
      <w:pPr>
        <w:numPr>
          <w:ilvl w:val="1"/>
          <w:numId w:val="33"/>
        </w:numPr>
        <w:jc w:val="both"/>
        <w:rPr>
          <w:rFonts w:ascii="Arial" w:eastAsia="Arial" w:hAnsi="Arial" w:cs="Arial"/>
          <w:i/>
          <w:iCs/>
          <w:sz w:val="18"/>
          <w:szCs w:val="18"/>
        </w:rPr>
      </w:pPr>
      <w:r w:rsidRPr="004D6660">
        <w:rPr>
          <w:rFonts w:ascii="Arial" w:eastAsia="Arial" w:hAnsi="Arial" w:cs="Arial"/>
          <w:i/>
          <w:iCs/>
          <w:sz w:val="18"/>
          <w:szCs w:val="18"/>
        </w:rPr>
        <w:t>De acuerdo con los artículos 227 y 228 del Código de Gobierno del Municipio de Guadalajara, corresponde a la Coordinación de Administración e Innovación y a la Dirección de Administración impulsar acciones para la actualización y control de los inventarios de bienes inmuebles municipales, así como administrar, controlar, asegurar su conservación y mantenimiento, estableciendo las bases para su adecuado resguardo y preservación.</w:t>
      </w:r>
    </w:p>
    <w:p w14:paraId="456D3A06" w14:textId="77777777" w:rsidR="004D6660" w:rsidRPr="004D6660" w:rsidRDefault="004D6660" w:rsidP="004D6660">
      <w:pPr>
        <w:ind w:left="1440"/>
        <w:jc w:val="both"/>
        <w:rPr>
          <w:rFonts w:ascii="Arial" w:eastAsia="Arial" w:hAnsi="Arial" w:cs="Arial"/>
          <w:i/>
          <w:iCs/>
          <w:sz w:val="18"/>
          <w:szCs w:val="18"/>
        </w:rPr>
      </w:pPr>
    </w:p>
    <w:p w14:paraId="0FABC826" w14:textId="0A57DBFD" w:rsidR="004D6660" w:rsidRDefault="004D6660" w:rsidP="001469A4">
      <w:pPr>
        <w:numPr>
          <w:ilvl w:val="1"/>
          <w:numId w:val="33"/>
        </w:numPr>
        <w:jc w:val="both"/>
        <w:rPr>
          <w:rFonts w:ascii="Arial" w:eastAsia="Arial" w:hAnsi="Arial" w:cs="Arial"/>
          <w:i/>
          <w:iCs/>
          <w:sz w:val="18"/>
          <w:szCs w:val="18"/>
        </w:rPr>
      </w:pPr>
      <w:r w:rsidRPr="004D6660">
        <w:rPr>
          <w:rFonts w:ascii="Arial" w:eastAsia="Arial" w:hAnsi="Arial" w:cs="Arial"/>
          <w:i/>
          <w:iCs/>
          <w:sz w:val="18"/>
          <w:szCs w:val="18"/>
        </w:rPr>
        <w:t>Asimismo, el artículo 231 fracciones I, II, III, IV, VIII, IX, X, XVI y XX establece como atribuciones de la Dirección de Patrimonio la protección y vigilancia de los bienes inmuebles municipales; la supervisión de predios, fincas y espacios públicos para garantizar su conservación y aprovechamiento común; la implementación de acciones para evitar ocupaciones irregulares y recuperar bienes invadidos; la integración y actualización del registro patrimonial; la coordinación con la Sindicatura para la defensa jurídica de los bienes municipales; la conservación de la documentación que acredita la propiedad municipal; así como la promoción de acciones de regularización y simplificación administrativa relacionadas con dichos bienes.</w:t>
      </w:r>
    </w:p>
    <w:p w14:paraId="679F2A49" w14:textId="77777777" w:rsidR="004D6660" w:rsidRPr="004D6660" w:rsidRDefault="004D6660" w:rsidP="004D6660">
      <w:pPr>
        <w:jc w:val="both"/>
        <w:rPr>
          <w:rFonts w:ascii="Arial" w:eastAsia="Arial" w:hAnsi="Arial" w:cs="Arial"/>
          <w:i/>
          <w:iCs/>
          <w:sz w:val="18"/>
          <w:szCs w:val="18"/>
        </w:rPr>
      </w:pPr>
    </w:p>
    <w:p w14:paraId="4C2A087C" w14:textId="106BD232" w:rsidR="004D6660" w:rsidRDefault="004D6660" w:rsidP="001469A4">
      <w:pPr>
        <w:numPr>
          <w:ilvl w:val="1"/>
          <w:numId w:val="33"/>
        </w:numPr>
        <w:jc w:val="both"/>
        <w:rPr>
          <w:rFonts w:ascii="Arial" w:eastAsia="Arial" w:hAnsi="Arial" w:cs="Arial"/>
          <w:i/>
          <w:iCs/>
          <w:sz w:val="18"/>
          <w:szCs w:val="18"/>
        </w:rPr>
      </w:pPr>
      <w:r w:rsidRPr="004D6660">
        <w:rPr>
          <w:rFonts w:ascii="Arial" w:eastAsia="Arial" w:hAnsi="Arial" w:cs="Arial"/>
          <w:i/>
          <w:iCs/>
          <w:sz w:val="18"/>
          <w:szCs w:val="18"/>
        </w:rPr>
        <w:t xml:space="preserve">De conformidad con el artículo 259 del Código de Gobierno del Municipio de Guadalajara, la Coordinación General de Gestión Integral de la Ciudad, es la instancia integradora de las áreas destinadas al ordenamiento, la gestión del territorio del Municipio, cuenta con las áreas de Obras Públicas y Licencias de Construcción, para la consecución de sus los fines de la iniciativa debe coordinarse con las instancias de gobierno y de la sociedad. </w:t>
      </w:r>
    </w:p>
    <w:p w14:paraId="136B6F48" w14:textId="77777777" w:rsidR="004D6660" w:rsidRPr="004D6660" w:rsidRDefault="004D6660" w:rsidP="004D6660">
      <w:pPr>
        <w:jc w:val="both"/>
        <w:rPr>
          <w:rFonts w:ascii="Arial" w:eastAsia="Arial" w:hAnsi="Arial" w:cs="Arial"/>
          <w:i/>
          <w:iCs/>
          <w:sz w:val="18"/>
          <w:szCs w:val="18"/>
        </w:rPr>
      </w:pPr>
    </w:p>
    <w:p w14:paraId="03945D1C" w14:textId="4F7A74AE" w:rsidR="004D6660" w:rsidRDefault="004D6660" w:rsidP="001469A4">
      <w:pPr>
        <w:numPr>
          <w:ilvl w:val="1"/>
          <w:numId w:val="33"/>
        </w:numPr>
        <w:jc w:val="both"/>
        <w:rPr>
          <w:rFonts w:ascii="Arial" w:eastAsia="Arial" w:hAnsi="Arial" w:cs="Arial"/>
          <w:i/>
          <w:iCs/>
          <w:sz w:val="18"/>
          <w:szCs w:val="18"/>
        </w:rPr>
      </w:pPr>
      <w:r w:rsidRPr="004D6660">
        <w:rPr>
          <w:rFonts w:ascii="Arial" w:eastAsia="Arial" w:hAnsi="Arial" w:cs="Arial"/>
          <w:i/>
          <w:iCs/>
          <w:sz w:val="18"/>
          <w:szCs w:val="18"/>
        </w:rPr>
        <w:t xml:space="preserve">De conformidad con los artículos 214 y 215 del Código de Gobierno del Municipio de Guadalajara, así como con el artículo 182 de la Ley de Hacienda Municipal del Estado de Jalisco, corresponde a la Tesorería Municipal y a la Dirección de Catastro integrar, actualizar, verificar y resguardar la información relativa a los bienes inmuebles propiedad del Municipio, así como expedir los certificados, informes, planos y documentos que obren en el acervo catastral municipal y realizar las visitas de verificación que resulten procedentes. </w:t>
      </w:r>
    </w:p>
    <w:p w14:paraId="27DB1459" w14:textId="77777777" w:rsidR="004D6660" w:rsidRPr="004D6660" w:rsidRDefault="004D6660" w:rsidP="004D6660">
      <w:pPr>
        <w:jc w:val="both"/>
        <w:rPr>
          <w:rFonts w:ascii="Arial" w:eastAsia="Arial" w:hAnsi="Arial" w:cs="Arial"/>
          <w:i/>
          <w:iCs/>
          <w:sz w:val="18"/>
          <w:szCs w:val="18"/>
        </w:rPr>
      </w:pPr>
    </w:p>
    <w:p w14:paraId="6DC4A966" w14:textId="77777777" w:rsidR="004D6660" w:rsidRPr="004D6660" w:rsidRDefault="004D6660" w:rsidP="001469A4">
      <w:pPr>
        <w:numPr>
          <w:ilvl w:val="1"/>
          <w:numId w:val="33"/>
        </w:numPr>
        <w:jc w:val="both"/>
        <w:rPr>
          <w:rFonts w:ascii="Arial" w:eastAsia="Arial" w:hAnsi="Arial" w:cs="Arial"/>
          <w:i/>
          <w:iCs/>
          <w:sz w:val="18"/>
          <w:szCs w:val="18"/>
        </w:rPr>
      </w:pPr>
      <w:r w:rsidRPr="004D6660">
        <w:rPr>
          <w:rFonts w:ascii="Arial" w:eastAsia="Arial" w:hAnsi="Arial" w:cs="Arial"/>
          <w:i/>
          <w:iCs/>
          <w:sz w:val="18"/>
          <w:szCs w:val="18"/>
        </w:rPr>
        <w:t xml:space="preserve">De conformidad con los artículos 265 y 255 del Código de Gobierno del Municipio de Guadalajara, corresponde a la Coordinación General de Servicios Municipales atender, monitorear y dar seguimiento a los reportes y/o peticiones recibidos sobre servicios </w:t>
      </w:r>
      <w:r w:rsidRPr="004D6660">
        <w:rPr>
          <w:rFonts w:ascii="Arial" w:eastAsia="Arial" w:hAnsi="Arial" w:cs="Arial"/>
          <w:i/>
          <w:iCs/>
          <w:sz w:val="18"/>
          <w:szCs w:val="18"/>
        </w:rPr>
        <w:lastRenderedPageBreak/>
        <w:t>municipales en el municipio, a fin de lograr que los ciudadanos obtengan la debida atención a sus necesidades.</w:t>
      </w:r>
    </w:p>
    <w:p w14:paraId="2CA3B108" w14:textId="77777777" w:rsidR="004D6660" w:rsidRPr="004D6660" w:rsidRDefault="004D6660" w:rsidP="004D6660">
      <w:pPr>
        <w:ind w:left="720"/>
        <w:jc w:val="both"/>
        <w:rPr>
          <w:rFonts w:ascii="Arial" w:eastAsia="Arial" w:hAnsi="Arial" w:cs="Arial"/>
          <w:i/>
          <w:iCs/>
          <w:sz w:val="18"/>
          <w:szCs w:val="18"/>
        </w:rPr>
      </w:pPr>
    </w:p>
    <w:p w14:paraId="1ECB46DE" w14:textId="77777777" w:rsidR="004D6660" w:rsidRPr="004D6660" w:rsidRDefault="004D6660" w:rsidP="004D6660">
      <w:pPr>
        <w:ind w:left="720"/>
        <w:jc w:val="both"/>
        <w:rPr>
          <w:rFonts w:ascii="Arial" w:eastAsia="Arial" w:hAnsi="Arial" w:cs="Arial"/>
          <w:i/>
          <w:iCs/>
          <w:sz w:val="18"/>
          <w:szCs w:val="18"/>
        </w:rPr>
      </w:pPr>
      <w:r w:rsidRPr="004D6660">
        <w:rPr>
          <w:rFonts w:ascii="Arial" w:eastAsia="Arial" w:hAnsi="Arial" w:cs="Arial"/>
          <w:i/>
          <w:iCs/>
          <w:sz w:val="18"/>
          <w:szCs w:val="18"/>
        </w:rPr>
        <w:t xml:space="preserve">En consecuencia de lo antes expuesto, resulta pertinente que la autoridad municipal impulse, en la esfera de sus atribuciones, las acciones necesarias que permitan mejorar las condiciones de los espacios materia de la presente iniciativa, a efecto de generar entornos más seguros y adecuados para la convivencia, el sano esparcimiento y la tranquilidad de las vecinas y vecinos, fortaleciendo con ello la calidad de vida de las tapatías y los tapatíos. </w:t>
      </w:r>
    </w:p>
    <w:p w14:paraId="776A66A5" w14:textId="77777777" w:rsidR="004D6660" w:rsidRPr="004D6660" w:rsidRDefault="004D6660" w:rsidP="004D6660">
      <w:pPr>
        <w:ind w:left="720"/>
        <w:jc w:val="both"/>
        <w:rPr>
          <w:rFonts w:ascii="Arial" w:eastAsia="Arial" w:hAnsi="Arial" w:cs="Arial"/>
          <w:i/>
          <w:iCs/>
          <w:strike/>
          <w:sz w:val="18"/>
          <w:szCs w:val="18"/>
        </w:rPr>
      </w:pPr>
    </w:p>
    <w:p w14:paraId="47F0CA64" w14:textId="77777777" w:rsidR="004D6660" w:rsidRPr="004D6660" w:rsidRDefault="004D6660" w:rsidP="004D6660">
      <w:pPr>
        <w:jc w:val="both"/>
        <w:rPr>
          <w:rFonts w:ascii="Arial" w:eastAsia="Arial" w:hAnsi="Arial" w:cs="Arial"/>
          <w:i/>
          <w:iCs/>
          <w:sz w:val="18"/>
          <w:szCs w:val="18"/>
        </w:rPr>
      </w:pPr>
      <w:r w:rsidRPr="004D6660">
        <w:rPr>
          <w:rFonts w:ascii="Arial" w:eastAsia="Arial" w:hAnsi="Arial" w:cs="Arial"/>
          <w:i/>
          <w:iCs/>
          <w:sz w:val="18"/>
          <w:szCs w:val="18"/>
        </w:rPr>
        <w:t>De acuerdo con lo establecido en el artículo 92 del Código de Gobierno del Municipio de Guadalajara, se detallan las siguientes repercusiones:</w:t>
      </w:r>
    </w:p>
    <w:p w14:paraId="7B91414E" w14:textId="77777777" w:rsidR="004D6660" w:rsidRPr="004D6660" w:rsidRDefault="004D6660" w:rsidP="004D6660">
      <w:pPr>
        <w:jc w:val="both"/>
        <w:rPr>
          <w:rFonts w:ascii="Arial" w:eastAsia="Arial" w:hAnsi="Arial" w:cs="Arial"/>
          <w:i/>
          <w:iCs/>
          <w:sz w:val="18"/>
          <w:szCs w:val="18"/>
        </w:rPr>
      </w:pPr>
    </w:p>
    <w:p w14:paraId="0E834B85" w14:textId="77777777" w:rsidR="004D6660" w:rsidRPr="004D6660" w:rsidRDefault="004D6660" w:rsidP="004D6660">
      <w:pPr>
        <w:jc w:val="both"/>
        <w:rPr>
          <w:rFonts w:ascii="Arial" w:eastAsia="Arial" w:hAnsi="Arial" w:cs="Arial"/>
          <w:i/>
          <w:iCs/>
          <w:sz w:val="18"/>
          <w:szCs w:val="18"/>
        </w:rPr>
      </w:pPr>
      <w:r w:rsidRPr="004D6660">
        <w:rPr>
          <w:rFonts w:ascii="Arial" w:eastAsia="Arial" w:hAnsi="Arial" w:cs="Arial"/>
          <w:b/>
          <w:bCs/>
          <w:i/>
          <w:iCs/>
          <w:sz w:val="18"/>
          <w:szCs w:val="18"/>
        </w:rPr>
        <w:t xml:space="preserve">1. Jurídicas: </w:t>
      </w:r>
      <w:r w:rsidRPr="004D6660">
        <w:rPr>
          <w:rFonts w:ascii="Arial" w:eastAsia="Arial" w:hAnsi="Arial" w:cs="Arial"/>
          <w:i/>
          <w:iCs/>
          <w:sz w:val="18"/>
          <w:szCs w:val="18"/>
        </w:rPr>
        <w:t>Las tendientes al fortalecimiento administrativo, de certeza jurídica y de regularización al acervo patrimonial propiedad del Municipio de Guadalajara.</w:t>
      </w:r>
    </w:p>
    <w:p w14:paraId="5DF4DC4C" w14:textId="77777777" w:rsidR="004D6660" w:rsidRPr="004D6660" w:rsidRDefault="004D6660" w:rsidP="004D6660">
      <w:pPr>
        <w:jc w:val="both"/>
        <w:rPr>
          <w:rFonts w:ascii="Arial" w:eastAsia="Arial" w:hAnsi="Arial" w:cs="Arial"/>
          <w:i/>
          <w:iCs/>
          <w:sz w:val="18"/>
          <w:szCs w:val="18"/>
        </w:rPr>
      </w:pPr>
    </w:p>
    <w:p w14:paraId="15B4252E" w14:textId="77777777" w:rsidR="004D6660" w:rsidRPr="004D6660" w:rsidRDefault="004D6660" w:rsidP="004D6660">
      <w:pPr>
        <w:jc w:val="both"/>
        <w:rPr>
          <w:rFonts w:ascii="Arial" w:eastAsia="Arial" w:hAnsi="Arial" w:cs="Arial"/>
          <w:i/>
          <w:iCs/>
          <w:sz w:val="18"/>
          <w:szCs w:val="18"/>
        </w:rPr>
      </w:pPr>
      <w:bookmarkStart w:id="9" w:name="_heading=h.nkkhkuaqkemt" w:colFirst="0" w:colLast="0"/>
      <w:bookmarkEnd w:id="9"/>
      <w:r w:rsidRPr="004D6660">
        <w:rPr>
          <w:rFonts w:ascii="Arial" w:eastAsia="Arial" w:hAnsi="Arial" w:cs="Arial"/>
          <w:b/>
          <w:bCs/>
          <w:i/>
          <w:iCs/>
          <w:sz w:val="18"/>
          <w:szCs w:val="18"/>
        </w:rPr>
        <w:t xml:space="preserve">2. Presupuestales: </w:t>
      </w:r>
      <w:r w:rsidRPr="004D6660">
        <w:rPr>
          <w:rFonts w:ascii="Arial" w:eastAsia="Arial" w:hAnsi="Arial" w:cs="Arial"/>
          <w:i/>
          <w:iCs/>
          <w:sz w:val="18"/>
          <w:szCs w:val="18"/>
        </w:rPr>
        <w:t>Sin repercusiones presupuestales.</w:t>
      </w:r>
    </w:p>
    <w:p w14:paraId="3B0319D2" w14:textId="77777777" w:rsidR="004D6660" w:rsidRPr="004D6660" w:rsidRDefault="004D6660" w:rsidP="004D6660">
      <w:pPr>
        <w:jc w:val="both"/>
        <w:rPr>
          <w:rFonts w:ascii="Arial" w:eastAsia="Arial" w:hAnsi="Arial" w:cs="Arial"/>
          <w:i/>
          <w:iCs/>
          <w:sz w:val="18"/>
          <w:szCs w:val="18"/>
        </w:rPr>
      </w:pPr>
    </w:p>
    <w:p w14:paraId="01026B67" w14:textId="77777777" w:rsidR="004D6660" w:rsidRPr="004D6660" w:rsidRDefault="004D6660" w:rsidP="004D6660">
      <w:pPr>
        <w:jc w:val="both"/>
        <w:rPr>
          <w:rFonts w:ascii="Arial" w:eastAsia="Arial" w:hAnsi="Arial" w:cs="Arial"/>
          <w:i/>
          <w:iCs/>
          <w:sz w:val="18"/>
          <w:szCs w:val="18"/>
        </w:rPr>
      </w:pPr>
      <w:r w:rsidRPr="004D6660">
        <w:rPr>
          <w:rFonts w:ascii="Arial" w:eastAsia="Arial" w:hAnsi="Arial" w:cs="Arial"/>
          <w:b/>
          <w:bCs/>
          <w:i/>
          <w:iCs/>
          <w:sz w:val="18"/>
          <w:szCs w:val="18"/>
        </w:rPr>
        <w:t>3. Laborales:</w:t>
      </w:r>
      <w:r w:rsidRPr="004D6660">
        <w:rPr>
          <w:rFonts w:ascii="Arial" w:eastAsia="Arial" w:hAnsi="Arial" w:cs="Arial"/>
          <w:i/>
          <w:iCs/>
          <w:sz w:val="18"/>
          <w:szCs w:val="18"/>
        </w:rPr>
        <w:t xml:space="preserve"> Sin repercusiones laborales.</w:t>
      </w:r>
    </w:p>
    <w:p w14:paraId="54DF074A" w14:textId="77777777" w:rsidR="004D6660" w:rsidRPr="004D6660" w:rsidRDefault="004D6660" w:rsidP="004D6660">
      <w:pPr>
        <w:jc w:val="both"/>
        <w:rPr>
          <w:rFonts w:ascii="Arial" w:eastAsia="Arial" w:hAnsi="Arial" w:cs="Arial"/>
          <w:i/>
          <w:iCs/>
          <w:sz w:val="18"/>
          <w:szCs w:val="18"/>
        </w:rPr>
      </w:pPr>
    </w:p>
    <w:p w14:paraId="0B27768E" w14:textId="4A38BC45" w:rsidR="004D6660" w:rsidRDefault="004D6660" w:rsidP="004D6660">
      <w:pPr>
        <w:jc w:val="both"/>
        <w:rPr>
          <w:rFonts w:ascii="Arial" w:eastAsia="Arial" w:hAnsi="Arial" w:cs="Arial"/>
          <w:i/>
          <w:iCs/>
          <w:sz w:val="18"/>
          <w:szCs w:val="18"/>
        </w:rPr>
      </w:pPr>
      <w:r w:rsidRPr="004D6660">
        <w:rPr>
          <w:rFonts w:ascii="Arial" w:eastAsia="Arial" w:hAnsi="Arial" w:cs="Arial"/>
          <w:b/>
          <w:bCs/>
          <w:i/>
          <w:iCs/>
          <w:sz w:val="18"/>
          <w:szCs w:val="18"/>
        </w:rPr>
        <w:t xml:space="preserve">4. Sociales: </w:t>
      </w:r>
      <w:r w:rsidRPr="004D6660">
        <w:rPr>
          <w:rFonts w:ascii="Arial" w:eastAsia="Arial" w:hAnsi="Arial" w:cs="Arial"/>
          <w:i/>
          <w:iCs/>
          <w:sz w:val="18"/>
          <w:szCs w:val="18"/>
        </w:rPr>
        <w:t xml:space="preserve">Las tendientes a la conclusión de los procesos de formalización de las áreas de cesión para destinos al Municipio de Guadalajara por el Instituto del Fondo Nacional de la Vivienda para los Trabajadores (INFONAVIT), lo que permitirá regularizar su situación jurídica actualmente inconclusa y superar las limitaciones administrativas que han impedido su adecuada incorporación al patrimonio municipal. </w:t>
      </w:r>
    </w:p>
    <w:p w14:paraId="7D9B81C6" w14:textId="77777777" w:rsidR="004D6660" w:rsidRPr="004D6660" w:rsidRDefault="004D6660" w:rsidP="004D6660">
      <w:pPr>
        <w:jc w:val="both"/>
        <w:rPr>
          <w:rFonts w:ascii="Arial" w:eastAsia="Arial" w:hAnsi="Arial" w:cs="Arial"/>
          <w:i/>
          <w:iCs/>
          <w:sz w:val="18"/>
          <w:szCs w:val="18"/>
        </w:rPr>
      </w:pPr>
    </w:p>
    <w:p w14:paraId="03FBEE45" w14:textId="695824E9" w:rsidR="004D6660" w:rsidRDefault="004D6660" w:rsidP="004D6660">
      <w:pPr>
        <w:jc w:val="both"/>
        <w:rPr>
          <w:rFonts w:ascii="Arial" w:eastAsia="Arial" w:hAnsi="Arial" w:cs="Arial"/>
          <w:i/>
          <w:iCs/>
          <w:sz w:val="18"/>
          <w:szCs w:val="18"/>
        </w:rPr>
      </w:pPr>
      <w:r w:rsidRPr="004D6660">
        <w:rPr>
          <w:rFonts w:ascii="Arial" w:eastAsia="Arial" w:hAnsi="Arial" w:cs="Arial"/>
          <w:i/>
          <w:iCs/>
          <w:sz w:val="18"/>
          <w:szCs w:val="18"/>
        </w:rPr>
        <w:t>Lo anterior se relaciona directamente en el máximo aprovechamiento de espacios públicos en armonía con las vecinas y vecinos de la colonia Rancho Nuevo, previniendo situaciones que pudieran considerarse contrarias al sentido de pertenencia vecinal. Por otro lado, se fortalece la seguridad, el orden territorial y la certeza jurídica sobre los bienes públicos, generando condiciones más estables para la convivencia comunitaria.</w:t>
      </w:r>
    </w:p>
    <w:p w14:paraId="758CF21B" w14:textId="77777777" w:rsidR="004D6660" w:rsidRPr="004D6660" w:rsidRDefault="004D6660" w:rsidP="004D6660">
      <w:pPr>
        <w:jc w:val="both"/>
        <w:rPr>
          <w:rFonts w:ascii="Arial" w:eastAsia="Arial" w:hAnsi="Arial" w:cs="Arial"/>
          <w:i/>
          <w:iCs/>
          <w:sz w:val="18"/>
          <w:szCs w:val="18"/>
        </w:rPr>
      </w:pPr>
    </w:p>
    <w:p w14:paraId="72F087E2" w14:textId="3B30F27D" w:rsidR="004D6660" w:rsidRDefault="004D6660" w:rsidP="004D6660">
      <w:pPr>
        <w:jc w:val="both"/>
        <w:rPr>
          <w:rFonts w:ascii="Arial" w:eastAsia="Arial" w:hAnsi="Arial" w:cs="Arial"/>
          <w:i/>
          <w:iCs/>
          <w:sz w:val="18"/>
          <w:szCs w:val="18"/>
        </w:rPr>
      </w:pPr>
      <w:r w:rsidRPr="004D6660">
        <w:rPr>
          <w:rFonts w:ascii="Arial" w:eastAsia="Arial" w:hAnsi="Arial" w:cs="Arial"/>
          <w:i/>
          <w:iCs/>
          <w:sz w:val="18"/>
          <w:szCs w:val="18"/>
        </w:rPr>
        <w:t xml:space="preserve">Por último, la presente iniciativa busca que desde la administración pública municipal se ejecuten acciones que promuevan la recepción de estos predios, y con ello contribuir a seguir cuidando de una gestión responsable sobre el patrimonio municipal como parte de los principios de máxima diligencia que deben guiar la administración pública, permitiendo su total aprovechamiento al interés público, lo que impacta positivamente en la calidad de vida de las y los habitantes. Aunado a que mediante estas acciones se dotaría de certeza jurídica al Municipio para poder obtener títulos que acrediten la propiedad de bienes propiedad municipal. De esta manera, se avanza fortaleciendo la visión de una Ciudad que Cuida no solo de sus habitantes sino de su patrimonio, de la estabilidad y seguridad de las tapatías y tapatíos. </w:t>
      </w:r>
    </w:p>
    <w:p w14:paraId="5FD388D7" w14:textId="77777777" w:rsidR="004D6660" w:rsidRPr="004D6660" w:rsidRDefault="004D6660" w:rsidP="004D6660">
      <w:pPr>
        <w:jc w:val="both"/>
        <w:rPr>
          <w:rFonts w:ascii="Arial" w:eastAsia="Arial" w:hAnsi="Arial" w:cs="Arial"/>
          <w:i/>
          <w:iCs/>
          <w:sz w:val="18"/>
          <w:szCs w:val="18"/>
        </w:rPr>
      </w:pPr>
    </w:p>
    <w:p w14:paraId="1099D97F" w14:textId="77777777" w:rsidR="004D6660" w:rsidRPr="004D6660" w:rsidRDefault="004D6660" w:rsidP="004D6660">
      <w:pPr>
        <w:jc w:val="both"/>
        <w:rPr>
          <w:rFonts w:ascii="Arial" w:eastAsia="Arial" w:hAnsi="Arial" w:cs="Arial"/>
          <w:i/>
          <w:iCs/>
          <w:sz w:val="18"/>
          <w:szCs w:val="18"/>
        </w:rPr>
      </w:pPr>
      <w:r w:rsidRPr="004D6660">
        <w:rPr>
          <w:rFonts w:ascii="Arial" w:eastAsia="Arial" w:hAnsi="Arial" w:cs="Arial"/>
          <w:i/>
          <w:iCs/>
          <w:sz w:val="18"/>
          <w:szCs w:val="18"/>
        </w:rPr>
        <w:t xml:space="preserve">Por lo anteriormente expuesto y con fundamento en los artículos 115 de la Constitución Política de los Estados Unidos Mexicanos; artículos 79 fracción X, 80 fracción I y 85 de la Constitución Política del Estado de Jalisco; 40 fracción II, 41 fracción II, 50 fracción I de la Ley del Gobierno y la Administración Pública Municipal del Estado de Jalisco; así como los artículos 89, 90, 91 fracción II y 92 del Código de Gobierno del Municipio de Guadalajara les propongo que la presente iniciativa sea turnada para su estudio, análisis y dictaminación a la </w:t>
      </w:r>
      <w:r w:rsidRPr="004D6660">
        <w:rPr>
          <w:rFonts w:ascii="Arial" w:eastAsia="Arial" w:hAnsi="Arial" w:cs="Arial"/>
          <w:b/>
          <w:bCs/>
          <w:i/>
          <w:iCs/>
          <w:sz w:val="18"/>
          <w:szCs w:val="18"/>
        </w:rPr>
        <w:t>Comisión Edilicia de Hacienda Pública y Patrimonio Municipal</w:t>
      </w:r>
      <w:r w:rsidRPr="004D6660">
        <w:rPr>
          <w:rFonts w:ascii="Arial" w:eastAsia="Arial" w:hAnsi="Arial" w:cs="Arial"/>
          <w:i/>
          <w:iCs/>
          <w:sz w:val="18"/>
          <w:szCs w:val="18"/>
        </w:rPr>
        <w:t>, por ser materia de su competencia; bajo los siguientes puntos de:</w:t>
      </w:r>
    </w:p>
    <w:p w14:paraId="33140A30" w14:textId="77777777" w:rsidR="004D6660" w:rsidRPr="004D6660" w:rsidRDefault="004D6660" w:rsidP="004D6660">
      <w:pPr>
        <w:jc w:val="both"/>
        <w:rPr>
          <w:rFonts w:ascii="Arial" w:eastAsia="Arial" w:hAnsi="Arial" w:cs="Arial"/>
          <w:i/>
          <w:iCs/>
          <w:sz w:val="18"/>
          <w:szCs w:val="18"/>
        </w:rPr>
      </w:pPr>
    </w:p>
    <w:p w14:paraId="22D79F7E" w14:textId="77777777" w:rsidR="004D6660" w:rsidRPr="004D6660" w:rsidRDefault="004D6660" w:rsidP="004D6660">
      <w:pPr>
        <w:jc w:val="center"/>
        <w:rPr>
          <w:rFonts w:ascii="Arial" w:eastAsia="Arial" w:hAnsi="Arial" w:cs="Arial"/>
          <w:b/>
          <w:bCs/>
          <w:i/>
          <w:iCs/>
          <w:sz w:val="18"/>
          <w:szCs w:val="18"/>
        </w:rPr>
      </w:pPr>
      <w:r w:rsidRPr="004D6660">
        <w:rPr>
          <w:rFonts w:ascii="Arial" w:eastAsia="Arial" w:hAnsi="Arial" w:cs="Arial"/>
          <w:b/>
          <w:bCs/>
          <w:i/>
          <w:iCs/>
          <w:sz w:val="18"/>
          <w:szCs w:val="18"/>
        </w:rPr>
        <w:t>ACUERDO</w:t>
      </w:r>
    </w:p>
    <w:p w14:paraId="5475E8BD" w14:textId="77777777" w:rsidR="004D6660" w:rsidRPr="004D6660" w:rsidRDefault="004D6660" w:rsidP="004D6660">
      <w:pPr>
        <w:jc w:val="both"/>
        <w:rPr>
          <w:rFonts w:ascii="Arial" w:eastAsia="Arial" w:hAnsi="Arial" w:cs="Arial"/>
          <w:i/>
          <w:iCs/>
          <w:sz w:val="18"/>
          <w:szCs w:val="18"/>
        </w:rPr>
      </w:pPr>
    </w:p>
    <w:p w14:paraId="4A6E70AD" w14:textId="77777777" w:rsidR="004D6660" w:rsidRPr="004D6660" w:rsidRDefault="004D6660" w:rsidP="004D6660">
      <w:pPr>
        <w:jc w:val="both"/>
        <w:rPr>
          <w:rFonts w:ascii="Arial" w:eastAsia="Arial" w:hAnsi="Arial" w:cs="Arial"/>
          <w:i/>
          <w:iCs/>
          <w:sz w:val="18"/>
          <w:szCs w:val="18"/>
        </w:rPr>
      </w:pPr>
      <w:r w:rsidRPr="004D6660">
        <w:rPr>
          <w:rFonts w:ascii="Arial" w:eastAsia="Arial" w:hAnsi="Arial" w:cs="Arial"/>
          <w:b/>
          <w:bCs/>
          <w:i/>
          <w:iCs/>
          <w:sz w:val="18"/>
          <w:szCs w:val="18"/>
        </w:rPr>
        <w:t xml:space="preserve">Primero. </w:t>
      </w:r>
      <w:r w:rsidRPr="004D6660">
        <w:rPr>
          <w:rFonts w:ascii="Arial" w:eastAsia="Arial" w:hAnsi="Arial" w:cs="Arial"/>
          <w:i/>
          <w:iCs/>
          <w:sz w:val="18"/>
          <w:szCs w:val="18"/>
        </w:rPr>
        <w:t>Se aprueba enviar atento y respetuoso exhorta al Instituto del Fondo Nacional de la Vivienda para los Trabajadores (INFONAVIT), para que en el marco de las atribuciones que le confiere Ley del Instituto del Fondo Nacional de la Vivienda para los Trabajadores, atienda los requerimientos para dar cumplimiento la formalización y entrega de las áreas de cesión para destinos en favor del Municipio de Guadalajara, correspondientes a los predios ubicados en la Unidad Habitacional localizada en la calle Aglaya, entre Legalidad y San Basilio, en la colonia Rancho Nuevo INFONAVIT del municipio de Guadalajara.</w:t>
      </w:r>
    </w:p>
    <w:p w14:paraId="72A587C2" w14:textId="77777777" w:rsidR="004D6660" w:rsidRPr="004D6660" w:rsidRDefault="004D6660" w:rsidP="004D6660">
      <w:pPr>
        <w:jc w:val="both"/>
        <w:rPr>
          <w:rFonts w:ascii="Arial" w:eastAsia="Arial" w:hAnsi="Arial" w:cs="Arial"/>
          <w:i/>
          <w:iCs/>
          <w:sz w:val="18"/>
          <w:szCs w:val="18"/>
        </w:rPr>
      </w:pPr>
      <w:r w:rsidRPr="004D6660">
        <w:rPr>
          <w:rFonts w:ascii="Arial" w:eastAsia="Arial" w:hAnsi="Arial" w:cs="Arial"/>
          <w:b/>
          <w:bCs/>
          <w:i/>
          <w:iCs/>
          <w:sz w:val="18"/>
          <w:szCs w:val="18"/>
        </w:rPr>
        <w:lastRenderedPageBreak/>
        <w:t xml:space="preserve">Segundo. </w:t>
      </w:r>
      <w:r w:rsidRPr="004D6660">
        <w:rPr>
          <w:rFonts w:ascii="Arial" w:eastAsia="Arial" w:hAnsi="Arial" w:cs="Arial"/>
          <w:i/>
          <w:iCs/>
          <w:sz w:val="18"/>
          <w:szCs w:val="18"/>
        </w:rPr>
        <w:t>Se instruye a la Comisión Municipal de Regularización (COMUR), así como a la Coordinación de Administración e Innovación, por conducto de la Dirección de Patrimonio, para que en el ámbito de su competencia, resuelva los expedientes que obren en sus archivos, relativo a la regularización de predios ubicados en la colonia Rancho Nuevo INFONAVIT, del municipio de Guadalajara señaladas en el punto Primero del presente Acuerdo.</w:t>
      </w:r>
    </w:p>
    <w:p w14:paraId="53560361" w14:textId="77777777" w:rsidR="004D6660" w:rsidRPr="004D6660" w:rsidRDefault="004D6660" w:rsidP="004D6660">
      <w:pPr>
        <w:jc w:val="both"/>
        <w:rPr>
          <w:rFonts w:ascii="Arial" w:eastAsia="Arial" w:hAnsi="Arial" w:cs="Arial"/>
          <w:i/>
          <w:iCs/>
          <w:sz w:val="18"/>
          <w:szCs w:val="18"/>
        </w:rPr>
      </w:pPr>
    </w:p>
    <w:p w14:paraId="30A220DF" w14:textId="77777777" w:rsidR="004D6660" w:rsidRPr="004D6660" w:rsidRDefault="004D6660" w:rsidP="004D6660">
      <w:pPr>
        <w:jc w:val="both"/>
        <w:rPr>
          <w:rFonts w:ascii="Arial" w:eastAsia="Arial" w:hAnsi="Arial" w:cs="Arial"/>
          <w:i/>
          <w:iCs/>
          <w:sz w:val="18"/>
          <w:szCs w:val="18"/>
        </w:rPr>
      </w:pPr>
      <w:r w:rsidRPr="004D6660">
        <w:rPr>
          <w:rFonts w:ascii="Arial" w:eastAsia="Arial" w:hAnsi="Arial" w:cs="Arial"/>
          <w:b/>
          <w:bCs/>
          <w:i/>
          <w:iCs/>
          <w:sz w:val="18"/>
          <w:szCs w:val="18"/>
        </w:rPr>
        <w:t xml:space="preserve">Tercero. </w:t>
      </w:r>
      <w:r w:rsidRPr="004D6660">
        <w:rPr>
          <w:rFonts w:ascii="Arial" w:eastAsia="Arial" w:hAnsi="Arial" w:cs="Arial"/>
          <w:i/>
          <w:iCs/>
          <w:sz w:val="18"/>
          <w:szCs w:val="18"/>
        </w:rPr>
        <w:t xml:space="preserve">Se instruye a la Coordinación General de Gestión Integral de la Ciudad para que, por conducto de la Dirección de Licencias de Construcción y de las áreas que resulten competentes, en el ámbito de sus atribuciones, realice las gestiones y acciones de seguimiento que resulten necesarias para impulsar y dar continuidad a los trámites relacionados con la formalización, entrega y hasta su debida conclusión. respecto a las áreas de cesión para destinos señaladas en el punto Primero del presente Acuerdo. </w:t>
      </w:r>
    </w:p>
    <w:p w14:paraId="15CC413D" w14:textId="77777777" w:rsidR="004D6660" w:rsidRPr="004D6660" w:rsidRDefault="004D6660" w:rsidP="004D6660">
      <w:pPr>
        <w:jc w:val="both"/>
        <w:rPr>
          <w:rFonts w:ascii="Arial" w:eastAsia="Arial" w:hAnsi="Arial" w:cs="Arial"/>
          <w:b/>
          <w:bCs/>
          <w:i/>
          <w:iCs/>
          <w:sz w:val="18"/>
          <w:szCs w:val="18"/>
          <w:highlight w:val="yellow"/>
        </w:rPr>
      </w:pPr>
    </w:p>
    <w:p w14:paraId="57EF7AEE" w14:textId="77777777" w:rsidR="004D6660" w:rsidRPr="004D6660" w:rsidRDefault="004D6660" w:rsidP="004D6660">
      <w:pPr>
        <w:jc w:val="both"/>
        <w:rPr>
          <w:rFonts w:ascii="Arial" w:eastAsia="Arial" w:hAnsi="Arial" w:cs="Arial"/>
          <w:i/>
          <w:iCs/>
          <w:sz w:val="18"/>
          <w:szCs w:val="18"/>
        </w:rPr>
      </w:pPr>
      <w:r w:rsidRPr="004D6660">
        <w:rPr>
          <w:rFonts w:ascii="Arial" w:eastAsia="Arial" w:hAnsi="Arial" w:cs="Arial"/>
          <w:b/>
          <w:bCs/>
          <w:i/>
          <w:iCs/>
          <w:sz w:val="18"/>
          <w:szCs w:val="18"/>
        </w:rPr>
        <w:t>Cuarto.</w:t>
      </w:r>
      <w:r w:rsidRPr="004D6660">
        <w:rPr>
          <w:rFonts w:ascii="Arial" w:eastAsia="Arial" w:hAnsi="Arial" w:cs="Arial"/>
          <w:i/>
          <w:iCs/>
          <w:sz w:val="18"/>
          <w:szCs w:val="18"/>
        </w:rPr>
        <w:t xml:space="preserve"> Se instruye a la Coordinación de Administración e Innovación, por conducto de la Dirección de Administración y la Dirección de Patrimonio, para que, en conjunto con la Tesorería, por medio de la Dirección de Catastro, y la Sindicatura, así como de las áreas que resulten competentes, en el ámbito de sus atribuciones, una vez cumplimentado el punto Primero del presente Acuerdo, realicen las acciones que resulten necesarias para la actualización e inscripción de las áreas descritas en el mismo. </w:t>
      </w:r>
    </w:p>
    <w:p w14:paraId="0DAB36AC" w14:textId="77777777" w:rsidR="004D6660" w:rsidRPr="004D6660" w:rsidRDefault="004D6660" w:rsidP="004D6660">
      <w:pPr>
        <w:jc w:val="both"/>
        <w:rPr>
          <w:rFonts w:ascii="Arial" w:eastAsia="Arial" w:hAnsi="Arial" w:cs="Arial"/>
          <w:i/>
          <w:iCs/>
          <w:sz w:val="18"/>
          <w:szCs w:val="18"/>
        </w:rPr>
      </w:pPr>
    </w:p>
    <w:p w14:paraId="7C5D2BD0" w14:textId="77777777" w:rsidR="004D6660" w:rsidRPr="004D6660" w:rsidRDefault="004D6660" w:rsidP="004D6660">
      <w:pPr>
        <w:jc w:val="both"/>
        <w:rPr>
          <w:rFonts w:ascii="Arial" w:eastAsia="Arial" w:hAnsi="Arial" w:cs="Arial"/>
          <w:i/>
          <w:iCs/>
          <w:sz w:val="18"/>
          <w:szCs w:val="18"/>
        </w:rPr>
      </w:pPr>
      <w:r w:rsidRPr="004D6660">
        <w:rPr>
          <w:rFonts w:ascii="Arial" w:eastAsia="Arial" w:hAnsi="Arial" w:cs="Arial"/>
          <w:b/>
          <w:bCs/>
          <w:i/>
          <w:iCs/>
          <w:sz w:val="18"/>
          <w:szCs w:val="18"/>
        </w:rPr>
        <w:t>Quinto.</w:t>
      </w:r>
      <w:r w:rsidRPr="004D6660">
        <w:rPr>
          <w:rFonts w:ascii="Arial" w:eastAsia="Arial" w:hAnsi="Arial" w:cs="Arial"/>
          <w:i/>
          <w:iCs/>
          <w:sz w:val="18"/>
          <w:szCs w:val="18"/>
        </w:rPr>
        <w:t xml:space="preserve"> Se instruye a la Coordinación de Administración e Innovación, por medio de la Dirección de Patrimonio, en coordinación de la Coordinación General de Servicios Municipales así como de las áreas a su adscripción que resulten competentes, para que, en el ámbito de sus atribuciones, lleven a cabo las acciones de manera permanente de inspección, diagnóstico, limpieza, saneamiento, rehabilitación, conservación y mejoramiento de las áreas propiedad municipal ubicadas en la Unidad Habitacional en la colonia Rancho Nuevo INFONAVIT del municipio de Guadalajara.</w:t>
      </w:r>
    </w:p>
    <w:p w14:paraId="0B0A9820" w14:textId="77777777" w:rsidR="004D6660" w:rsidRPr="004D6660" w:rsidRDefault="004D6660" w:rsidP="004D6660">
      <w:pPr>
        <w:jc w:val="both"/>
        <w:rPr>
          <w:rFonts w:ascii="Arial" w:eastAsia="Arial" w:hAnsi="Arial" w:cs="Arial"/>
          <w:i/>
          <w:iCs/>
          <w:sz w:val="18"/>
          <w:szCs w:val="18"/>
        </w:rPr>
      </w:pPr>
    </w:p>
    <w:p w14:paraId="153E0EE6" w14:textId="563D375A" w:rsidR="000F2D9C" w:rsidRDefault="004D6660" w:rsidP="001E2F02">
      <w:pPr>
        <w:jc w:val="both"/>
        <w:rPr>
          <w:rFonts w:ascii="Arial" w:eastAsia="Arial" w:hAnsi="Arial" w:cs="Arial"/>
          <w:i/>
          <w:iCs/>
          <w:sz w:val="18"/>
          <w:szCs w:val="18"/>
        </w:rPr>
      </w:pPr>
      <w:r w:rsidRPr="004D6660">
        <w:rPr>
          <w:rFonts w:ascii="Arial" w:eastAsia="Arial" w:hAnsi="Arial" w:cs="Arial"/>
          <w:b/>
          <w:bCs/>
          <w:i/>
          <w:iCs/>
          <w:sz w:val="18"/>
          <w:szCs w:val="18"/>
        </w:rPr>
        <w:t>Sexto.</w:t>
      </w:r>
      <w:r w:rsidRPr="004D6660">
        <w:rPr>
          <w:rFonts w:ascii="Arial" w:eastAsia="Arial" w:hAnsi="Arial" w:cs="Arial"/>
          <w:i/>
          <w:iCs/>
          <w:sz w:val="18"/>
          <w:szCs w:val="18"/>
        </w:rPr>
        <w:t xml:space="preserve"> Notifíquese el contenido íntegro del presente acuerdo a las dependencias municipales involucradas para los efectos legales conducentes para los fines jurídicos y administrativos a los que haya lugar</w:t>
      </w:r>
      <w:r>
        <w:rPr>
          <w:rFonts w:ascii="Arial" w:eastAsia="Arial" w:hAnsi="Arial" w:cs="Arial"/>
          <w:i/>
          <w:iCs/>
          <w:sz w:val="18"/>
          <w:szCs w:val="18"/>
        </w:rPr>
        <w:t>”</w:t>
      </w:r>
      <w:r w:rsidRPr="004D6660">
        <w:rPr>
          <w:rFonts w:ascii="Arial" w:eastAsia="Arial" w:hAnsi="Arial" w:cs="Arial"/>
          <w:i/>
          <w:iCs/>
          <w:sz w:val="18"/>
          <w:szCs w:val="18"/>
        </w:rPr>
        <w:t>.</w:t>
      </w:r>
    </w:p>
    <w:p w14:paraId="05816924" w14:textId="77777777" w:rsidR="004D6660" w:rsidRPr="001E2F02" w:rsidRDefault="004D6660" w:rsidP="001E2F02">
      <w:pPr>
        <w:jc w:val="both"/>
        <w:rPr>
          <w:rFonts w:ascii="Arial" w:eastAsia="Calibri" w:hAnsi="Arial" w:cs="Arial"/>
          <w:sz w:val="24"/>
          <w:szCs w:val="24"/>
        </w:rPr>
      </w:pPr>
    </w:p>
    <w:p w14:paraId="521367FD" w14:textId="1C39F1B8" w:rsidR="000F2D9C" w:rsidRPr="001E2F02" w:rsidRDefault="000F2D9C" w:rsidP="001E2F02">
      <w:pPr>
        <w:jc w:val="both"/>
        <w:rPr>
          <w:rFonts w:ascii="Arial" w:eastAsia="Calibri" w:hAnsi="Arial" w:cs="Arial"/>
          <w:sz w:val="24"/>
          <w:szCs w:val="24"/>
        </w:rPr>
      </w:pPr>
      <w:r w:rsidRPr="001E2F02">
        <w:rPr>
          <w:rFonts w:ascii="Arial" w:eastAsia="Calibri" w:hAnsi="Arial" w:cs="Arial"/>
          <w:b/>
          <w:bCs/>
          <w:sz w:val="24"/>
          <w:szCs w:val="24"/>
        </w:rPr>
        <w:t xml:space="preserve">La Regidora Ana Isabel Robles Jiménez: </w:t>
      </w:r>
      <w:r w:rsidR="00C62AA2" w:rsidRPr="001E2F02">
        <w:rPr>
          <w:rFonts w:ascii="Arial" w:eastAsia="Calibri" w:hAnsi="Arial" w:cs="Arial"/>
          <w:sz w:val="24"/>
          <w:szCs w:val="24"/>
        </w:rPr>
        <w:t>La segunda iniciativa</w:t>
      </w:r>
      <w:r w:rsidRPr="001E2F02">
        <w:rPr>
          <w:rFonts w:ascii="Arial" w:eastAsia="Calibri" w:hAnsi="Arial" w:cs="Arial"/>
          <w:sz w:val="24"/>
          <w:szCs w:val="24"/>
        </w:rPr>
        <w:t>,</w:t>
      </w:r>
      <w:r w:rsidR="00C62AA2" w:rsidRPr="001E2F02">
        <w:rPr>
          <w:rFonts w:ascii="Arial" w:eastAsia="Calibri" w:hAnsi="Arial" w:cs="Arial"/>
          <w:sz w:val="24"/>
          <w:szCs w:val="24"/>
        </w:rPr>
        <w:t xml:space="preserve"> es para celebrar un instrumento jurídico con </w:t>
      </w:r>
      <w:r w:rsidRPr="001E2F02">
        <w:rPr>
          <w:rFonts w:ascii="Arial" w:eastAsia="Calibri" w:hAnsi="Arial" w:cs="Arial"/>
          <w:sz w:val="24"/>
          <w:szCs w:val="24"/>
        </w:rPr>
        <w:t>SITEUR</w:t>
      </w:r>
      <w:r w:rsidR="00C62AA2" w:rsidRPr="001E2F02">
        <w:rPr>
          <w:rFonts w:ascii="Arial" w:eastAsia="Calibri" w:hAnsi="Arial" w:cs="Arial"/>
          <w:sz w:val="24"/>
          <w:szCs w:val="24"/>
        </w:rPr>
        <w:t xml:space="preserve"> para la utilización de pre</w:t>
      </w:r>
      <w:r w:rsidR="0003431B">
        <w:rPr>
          <w:rFonts w:ascii="Arial" w:eastAsia="Calibri" w:hAnsi="Arial" w:cs="Arial"/>
          <w:sz w:val="24"/>
          <w:szCs w:val="24"/>
        </w:rPr>
        <w:t>d</w:t>
      </w:r>
      <w:r w:rsidR="00C62AA2" w:rsidRPr="001E2F02">
        <w:rPr>
          <w:rFonts w:ascii="Arial" w:eastAsia="Calibri" w:hAnsi="Arial" w:cs="Arial"/>
          <w:sz w:val="24"/>
          <w:szCs w:val="24"/>
        </w:rPr>
        <w:t>io municipal</w:t>
      </w:r>
      <w:r w:rsidRPr="001E2F02">
        <w:rPr>
          <w:rFonts w:ascii="Arial" w:eastAsia="Calibri" w:hAnsi="Arial" w:cs="Arial"/>
          <w:sz w:val="24"/>
          <w:szCs w:val="24"/>
        </w:rPr>
        <w:t>,</w:t>
      </w:r>
      <w:r w:rsidR="00C62AA2" w:rsidRPr="001E2F02">
        <w:rPr>
          <w:rFonts w:ascii="Arial" w:eastAsia="Calibri" w:hAnsi="Arial" w:cs="Arial"/>
          <w:sz w:val="24"/>
          <w:szCs w:val="24"/>
        </w:rPr>
        <w:t xml:space="preserve"> para el resguardo de las unidades utilizadas en el transporte en </w:t>
      </w:r>
      <w:r w:rsidR="0003431B">
        <w:rPr>
          <w:rFonts w:ascii="Arial" w:eastAsia="Calibri" w:hAnsi="Arial" w:cs="Arial"/>
          <w:sz w:val="24"/>
          <w:szCs w:val="24"/>
        </w:rPr>
        <w:t xml:space="preserve">estrategia </w:t>
      </w:r>
      <w:r w:rsidR="00C62AA2" w:rsidRPr="001E2F02">
        <w:rPr>
          <w:rFonts w:ascii="Arial" w:eastAsia="Calibri" w:hAnsi="Arial" w:cs="Arial"/>
          <w:sz w:val="24"/>
          <w:szCs w:val="24"/>
        </w:rPr>
        <w:t>municip</w:t>
      </w:r>
      <w:r w:rsidR="0003431B">
        <w:rPr>
          <w:rFonts w:ascii="Arial" w:eastAsia="Calibri" w:hAnsi="Arial" w:cs="Arial"/>
          <w:sz w:val="24"/>
          <w:szCs w:val="24"/>
        </w:rPr>
        <w:t>al</w:t>
      </w:r>
      <w:r w:rsidR="00C62AA2" w:rsidRPr="001E2F02">
        <w:rPr>
          <w:rFonts w:ascii="Arial" w:eastAsia="Calibri" w:hAnsi="Arial" w:cs="Arial"/>
          <w:sz w:val="24"/>
          <w:szCs w:val="24"/>
        </w:rPr>
        <w:t xml:space="preserve"> denominad</w:t>
      </w:r>
      <w:r w:rsidR="0003431B">
        <w:rPr>
          <w:rFonts w:ascii="Arial" w:eastAsia="Calibri" w:hAnsi="Arial" w:cs="Arial"/>
          <w:sz w:val="24"/>
          <w:szCs w:val="24"/>
        </w:rPr>
        <w:t>a</w:t>
      </w:r>
      <w:r w:rsidR="00C62AA2" w:rsidRPr="001E2F02">
        <w:rPr>
          <w:rFonts w:ascii="Arial" w:eastAsia="Calibri" w:hAnsi="Arial" w:cs="Arial"/>
          <w:sz w:val="24"/>
          <w:szCs w:val="24"/>
        </w:rPr>
        <w:t xml:space="preserve"> Guadalajara </w:t>
      </w:r>
      <w:r w:rsidRPr="001E2F02">
        <w:rPr>
          <w:rFonts w:ascii="Arial" w:eastAsia="Calibri" w:hAnsi="Arial" w:cs="Arial"/>
          <w:sz w:val="24"/>
          <w:szCs w:val="24"/>
        </w:rPr>
        <w:t>T</w:t>
      </w:r>
      <w:r w:rsidR="00C62AA2" w:rsidRPr="001E2F02">
        <w:rPr>
          <w:rFonts w:ascii="Arial" w:eastAsia="Calibri" w:hAnsi="Arial" w:cs="Arial"/>
          <w:sz w:val="24"/>
          <w:szCs w:val="24"/>
        </w:rPr>
        <w:t xml:space="preserve">e </w:t>
      </w:r>
      <w:r w:rsidRPr="001E2F02">
        <w:rPr>
          <w:rFonts w:ascii="Arial" w:eastAsia="Calibri" w:hAnsi="Arial" w:cs="Arial"/>
          <w:sz w:val="24"/>
          <w:szCs w:val="24"/>
        </w:rPr>
        <w:t>L</w:t>
      </w:r>
      <w:r w:rsidR="00C62AA2" w:rsidRPr="001E2F02">
        <w:rPr>
          <w:rFonts w:ascii="Arial" w:eastAsia="Calibri" w:hAnsi="Arial" w:cs="Arial"/>
          <w:sz w:val="24"/>
          <w:szCs w:val="24"/>
        </w:rPr>
        <w:t>leva.</w:t>
      </w:r>
      <w:r w:rsidRPr="001E2F02">
        <w:rPr>
          <w:rFonts w:ascii="Arial" w:hAnsi="Arial" w:cs="Arial"/>
          <w:sz w:val="24"/>
          <w:szCs w:val="24"/>
        </w:rPr>
        <w:t xml:space="preserve"> P</w:t>
      </w:r>
      <w:r w:rsidR="00C62AA2" w:rsidRPr="001E2F02">
        <w:rPr>
          <w:rFonts w:ascii="Arial" w:eastAsia="Calibri" w:hAnsi="Arial" w:cs="Arial"/>
          <w:sz w:val="24"/>
          <w:szCs w:val="24"/>
        </w:rPr>
        <w:t>ropongo el turno a la Comisión de Hacienda</w:t>
      </w:r>
      <w:r w:rsidRPr="001E2F02">
        <w:rPr>
          <w:rFonts w:ascii="Arial" w:eastAsia="Calibri" w:hAnsi="Arial" w:cs="Arial"/>
          <w:sz w:val="24"/>
          <w:szCs w:val="24"/>
        </w:rPr>
        <w:t xml:space="preserve"> </w:t>
      </w:r>
      <w:r w:rsidR="00C62AA2" w:rsidRPr="001E2F02">
        <w:rPr>
          <w:rFonts w:ascii="Arial" w:eastAsia="Calibri" w:hAnsi="Arial" w:cs="Arial"/>
          <w:sz w:val="24"/>
          <w:szCs w:val="24"/>
        </w:rPr>
        <w:t xml:space="preserve">y Patrimonio. </w:t>
      </w:r>
    </w:p>
    <w:p w14:paraId="2399A480" w14:textId="77777777" w:rsidR="000F2D9C" w:rsidRPr="004D6660" w:rsidRDefault="000F2D9C" w:rsidP="004D6660">
      <w:pPr>
        <w:jc w:val="both"/>
        <w:rPr>
          <w:rFonts w:ascii="Arial" w:eastAsia="Calibri" w:hAnsi="Arial" w:cs="Arial"/>
          <w:i/>
          <w:iCs/>
          <w:sz w:val="18"/>
          <w:szCs w:val="18"/>
        </w:rPr>
      </w:pPr>
    </w:p>
    <w:p w14:paraId="5F580006" w14:textId="28388B26" w:rsidR="004D6660" w:rsidRPr="004D6660" w:rsidRDefault="004D6660" w:rsidP="004D6660">
      <w:pPr>
        <w:widowControl w:val="0"/>
        <w:jc w:val="both"/>
        <w:rPr>
          <w:rFonts w:ascii="Arial" w:hAnsi="Arial" w:cs="Arial"/>
          <w:b/>
          <w:bCs/>
          <w:i/>
          <w:iCs/>
          <w:sz w:val="18"/>
          <w:szCs w:val="18"/>
        </w:rPr>
      </w:pPr>
      <w:r>
        <w:rPr>
          <w:rFonts w:ascii="Arial" w:hAnsi="Arial" w:cs="Arial"/>
          <w:b/>
          <w:bCs/>
          <w:i/>
          <w:iCs/>
          <w:sz w:val="18"/>
          <w:szCs w:val="18"/>
        </w:rPr>
        <w:t>“</w:t>
      </w:r>
      <w:r w:rsidRPr="004D6660">
        <w:rPr>
          <w:rFonts w:ascii="Arial" w:hAnsi="Arial" w:cs="Arial"/>
          <w:b/>
          <w:bCs/>
          <w:i/>
          <w:iCs/>
          <w:sz w:val="18"/>
          <w:szCs w:val="18"/>
        </w:rPr>
        <w:t>AYUNTAMIENTO CONSTITUCIONAL</w:t>
      </w:r>
    </w:p>
    <w:p w14:paraId="4E05DD64" w14:textId="77777777" w:rsidR="004D6660" w:rsidRPr="004D6660" w:rsidRDefault="004D6660" w:rsidP="004D6660">
      <w:pPr>
        <w:widowControl w:val="0"/>
        <w:jc w:val="both"/>
        <w:rPr>
          <w:rFonts w:ascii="Arial" w:hAnsi="Arial" w:cs="Arial"/>
          <w:b/>
          <w:bCs/>
          <w:i/>
          <w:iCs/>
          <w:sz w:val="18"/>
          <w:szCs w:val="18"/>
        </w:rPr>
      </w:pPr>
      <w:r w:rsidRPr="004D6660">
        <w:rPr>
          <w:rFonts w:ascii="Arial" w:hAnsi="Arial" w:cs="Arial"/>
          <w:b/>
          <w:bCs/>
          <w:i/>
          <w:iCs/>
          <w:sz w:val="18"/>
          <w:szCs w:val="18"/>
        </w:rPr>
        <w:t xml:space="preserve">DEL MUNICIPIO DE GUADALAJARA </w:t>
      </w:r>
    </w:p>
    <w:p w14:paraId="520B1ECB" w14:textId="77777777" w:rsidR="004D6660" w:rsidRPr="004D6660" w:rsidRDefault="004D6660" w:rsidP="004D6660">
      <w:pPr>
        <w:widowControl w:val="0"/>
        <w:jc w:val="both"/>
        <w:rPr>
          <w:rFonts w:ascii="Arial" w:hAnsi="Arial" w:cs="Arial"/>
          <w:b/>
          <w:bCs/>
          <w:i/>
          <w:iCs/>
          <w:sz w:val="18"/>
          <w:szCs w:val="18"/>
        </w:rPr>
      </w:pPr>
      <w:r w:rsidRPr="004D6660">
        <w:rPr>
          <w:rFonts w:ascii="Arial" w:hAnsi="Arial" w:cs="Arial"/>
          <w:b/>
          <w:bCs/>
          <w:i/>
          <w:iCs/>
          <w:sz w:val="18"/>
          <w:szCs w:val="18"/>
        </w:rPr>
        <w:t>PRESENTE</w:t>
      </w:r>
    </w:p>
    <w:p w14:paraId="0FA926F1" w14:textId="77777777" w:rsidR="004D6660" w:rsidRPr="004D6660" w:rsidRDefault="004D6660" w:rsidP="004D6660">
      <w:pPr>
        <w:widowControl w:val="0"/>
        <w:jc w:val="both"/>
        <w:rPr>
          <w:rFonts w:ascii="Arial" w:hAnsi="Arial" w:cs="Arial"/>
          <w:b/>
          <w:bCs/>
          <w:i/>
          <w:iCs/>
          <w:sz w:val="18"/>
          <w:szCs w:val="18"/>
        </w:rPr>
      </w:pPr>
    </w:p>
    <w:p w14:paraId="6747B32E" w14:textId="77777777" w:rsidR="004D6660" w:rsidRPr="004D6660" w:rsidRDefault="004D6660" w:rsidP="004D6660">
      <w:pPr>
        <w:jc w:val="both"/>
        <w:rPr>
          <w:rFonts w:ascii="Arial" w:hAnsi="Arial" w:cs="Arial"/>
          <w:i/>
          <w:iCs/>
          <w:sz w:val="18"/>
          <w:szCs w:val="18"/>
        </w:rPr>
      </w:pPr>
      <w:r w:rsidRPr="004D6660">
        <w:rPr>
          <w:rFonts w:ascii="Arial" w:hAnsi="Arial" w:cs="Arial"/>
          <w:i/>
          <w:iCs/>
          <w:sz w:val="18"/>
          <w:szCs w:val="18"/>
        </w:rPr>
        <w:t xml:space="preserve">La que suscribe, </w:t>
      </w:r>
      <w:r w:rsidRPr="004D6660">
        <w:rPr>
          <w:rFonts w:ascii="Arial" w:hAnsi="Arial" w:cs="Arial"/>
          <w:b/>
          <w:bCs/>
          <w:i/>
          <w:iCs/>
          <w:sz w:val="18"/>
          <w:szCs w:val="18"/>
        </w:rPr>
        <w:t>Regidora Ana Isabel Robles Jiménez</w:t>
      </w:r>
      <w:r w:rsidRPr="004D6660">
        <w:rPr>
          <w:rFonts w:ascii="Arial" w:hAnsi="Arial" w:cs="Arial"/>
          <w:i/>
          <w:iCs/>
          <w:sz w:val="18"/>
          <w:szCs w:val="18"/>
        </w:rPr>
        <w:t xml:space="preserve">, integrante del Ayuntamiento Constitucional de Guadalajara, Jalisco, con fundamento en lo dispuesto por los artículos 40 fracción II, 41 fracción II, 50 fracción I de la Ley del Gobierno y la Administración Pública Municipal del Estado de Jalisco; así como los artículos 89, 90, 91 fracción II y 92 del Código de Gobierno del Municipio de Guadalajara y demás aplicables que en derecho correspondan, someto a la elevada y distinguida consideración de este Ayuntamiento la siguiente </w:t>
      </w:r>
      <w:r w:rsidRPr="004D6660">
        <w:rPr>
          <w:rFonts w:ascii="Arial" w:hAnsi="Arial" w:cs="Arial"/>
          <w:b/>
          <w:bCs/>
          <w:i/>
          <w:iCs/>
          <w:sz w:val="18"/>
          <w:szCs w:val="18"/>
        </w:rPr>
        <w:t>Iniciativa de Decreto con turno a comisión que tiene por objeto celebrar un instrumento jurídico con el Sistema de Tren Eléctrico Urbano (SITEUR) respecto a la utilización de un predio propiedad municipal para la estrategia “Guadalajara te lleva”</w:t>
      </w:r>
      <w:r w:rsidRPr="004D6660">
        <w:rPr>
          <w:rFonts w:ascii="Arial" w:hAnsi="Arial" w:cs="Arial"/>
          <w:i/>
          <w:iCs/>
          <w:sz w:val="18"/>
          <w:szCs w:val="18"/>
        </w:rPr>
        <w:t>, de conformidad con la siguiente:</w:t>
      </w:r>
    </w:p>
    <w:p w14:paraId="76AED8F5" w14:textId="77777777" w:rsidR="004D6660" w:rsidRPr="004D6660" w:rsidRDefault="004D6660" w:rsidP="004D6660">
      <w:pPr>
        <w:pStyle w:val="Ttulo1"/>
        <w:keepNext w:val="0"/>
        <w:rPr>
          <w:rFonts w:ascii="Arial" w:hAnsi="Arial" w:cs="Arial"/>
          <w:b w:val="0"/>
          <w:bCs/>
          <w:i/>
          <w:iCs/>
          <w:sz w:val="18"/>
          <w:szCs w:val="18"/>
        </w:rPr>
      </w:pPr>
      <w:bookmarkStart w:id="10" w:name="_heading=h.hw8zjm6c99vy" w:colFirst="0" w:colLast="0"/>
      <w:bookmarkEnd w:id="10"/>
      <w:r w:rsidRPr="004D6660">
        <w:rPr>
          <w:rFonts w:ascii="Arial" w:hAnsi="Arial" w:cs="Arial"/>
          <w:bCs/>
          <w:i/>
          <w:iCs/>
          <w:sz w:val="18"/>
          <w:szCs w:val="18"/>
        </w:rPr>
        <w:t>EXPOSICIÓN DE MOTIVOS</w:t>
      </w:r>
    </w:p>
    <w:p w14:paraId="2CC61548" w14:textId="77777777" w:rsidR="004D6660" w:rsidRPr="004D6660" w:rsidRDefault="004D6660" w:rsidP="004D6660">
      <w:pPr>
        <w:rPr>
          <w:rFonts w:ascii="Arial" w:hAnsi="Arial" w:cs="Arial"/>
          <w:i/>
          <w:iCs/>
          <w:sz w:val="18"/>
          <w:szCs w:val="18"/>
        </w:rPr>
      </w:pPr>
    </w:p>
    <w:p w14:paraId="462B42BF" w14:textId="77777777" w:rsidR="004D6660" w:rsidRPr="004D6660" w:rsidRDefault="004D6660" w:rsidP="001469A4">
      <w:pPr>
        <w:numPr>
          <w:ilvl w:val="0"/>
          <w:numId w:val="37"/>
        </w:numPr>
        <w:ind w:left="425" w:hanging="425"/>
        <w:jc w:val="both"/>
        <w:rPr>
          <w:rFonts w:ascii="Arial" w:hAnsi="Arial" w:cs="Arial"/>
          <w:i/>
          <w:iCs/>
          <w:sz w:val="18"/>
          <w:szCs w:val="18"/>
        </w:rPr>
      </w:pPr>
      <w:r w:rsidRPr="004D6660">
        <w:rPr>
          <w:rFonts w:ascii="Arial" w:hAnsi="Arial" w:cs="Arial"/>
          <w:i/>
          <w:iCs/>
          <w:sz w:val="18"/>
          <w:szCs w:val="18"/>
        </w:rPr>
        <w:t>La movilidad constituye un derecho humano reconocido por la Constitución Política de los Estados Unidos Mexicanos en su artículo 4 párrafo veintiuno, así como del marco convencional, por lo que las autoridades de los distintos órdenes de gobierno deben implementar acciones coordinadas que garanticen la continuidad, seguridad y eficiencia del transporte público.</w:t>
      </w:r>
    </w:p>
    <w:p w14:paraId="04AC8031" w14:textId="77777777" w:rsidR="004D6660" w:rsidRPr="004D6660" w:rsidRDefault="004D6660" w:rsidP="004D6660">
      <w:pPr>
        <w:jc w:val="both"/>
        <w:rPr>
          <w:rFonts w:ascii="Arial" w:hAnsi="Arial" w:cs="Arial"/>
          <w:i/>
          <w:iCs/>
          <w:sz w:val="18"/>
          <w:szCs w:val="18"/>
        </w:rPr>
      </w:pPr>
    </w:p>
    <w:p w14:paraId="68BE935E" w14:textId="77777777" w:rsidR="004D6660" w:rsidRPr="004D6660" w:rsidRDefault="004D6660" w:rsidP="004D6660">
      <w:pPr>
        <w:ind w:left="425"/>
        <w:jc w:val="both"/>
        <w:rPr>
          <w:rFonts w:ascii="Arial" w:hAnsi="Arial" w:cs="Arial"/>
          <w:i/>
          <w:iCs/>
          <w:sz w:val="18"/>
          <w:szCs w:val="18"/>
        </w:rPr>
      </w:pPr>
      <w:r w:rsidRPr="004D6660">
        <w:rPr>
          <w:rFonts w:ascii="Arial" w:hAnsi="Arial" w:cs="Arial"/>
          <w:i/>
          <w:iCs/>
          <w:sz w:val="18"/>
          <w:szCs w:val="18"/>
        </w:rPr>
        <w:lastRenderedPageBreak/>
        <w:t>Bajo ese contexto, el reconocimiento del derecho a la movilidad constituye una condición indispensable para el ejercicio efectivo de otros derechos humanos, tales como el acceso a la salud, la educación, el trabajo, la cultura y la participación social, al permitir que las personas puedan desplazarse de manera libre, segura, accesible, eficiente e incluyente; asimismo, dicho derecho se encuentra sustentado en los principios de universalidad, interdependencia, indivisibilidad y progresividad previstos en el marco jurídico mexicano y en diversos instrumentos internacionales en materia de derechos humanos, por lo que corresponde al Estado garantizar condiciones de movilidad con enfoque de dignidad, igualdad, accesibilidad y justicia social, particularmente para grupos en situación de vulnerabilidad.</w:t>
      </w:r>
      <w:r w:rsidRPr="004D6660">
        <w:rPr>
          <w:rFonts w:ascii="Arial" w:hAnsi="Arial" w:cs="Arial"/>
          <w:i/>
          <w:iCs/>
          <w:sz w:val="18"/>
          <w:szCs w:val="18"/>
          <w:vertAlign w:val="superscript"/>
        </w:rPr>
        <w:footnoteReference w:id="31"/>
      </w:r>
      <w:r w:rsidRPr="004D6660">
        <w:rPr>
          <w:rFonts w:ascii="Arial" w:hAnsi="Arial" w:cs="Arial"/>
          <w:i/>
          <w:iCs/>
          <w:sz w:val="18"/>
          <w:szCs w:val="18"/>
        </w:rPr>
        <w:t xml:space="preserve"> </w:t>
      </w:r>
    </w:p>
    <w:p w14:paraId="7228667F" w14:textId="77777777" w:rsidR="004D6660" w:rsidRPr="004D6660" w:rsidRDefault="004D6660" w:rsidP="004D6660">
      <w:pPr>
        <w:ind w:left="720"/>
        <w:jc w:val="both"/>
        <w:rPr>
          <w:rFonts w:ascii="Arial" w:hAnsi="Arial" w:cs="Arial"/>
          <w:i/>
          <w:iCs/>
          <w:sz w:val="18"/>
          <w:szCs w:val="18"/>
        </w:rPr>
      </w:pPr>
    </w:p>
    <w:p w14:paraId="12F0FED1" w14:textId="72CBD1CF" w:rsidR="004D6660" w:rsidRPr="004D6660" w:rsidRDefault="004D6660" w:rsidP="001469A4">
      <w:pPr>
        <w:numPr>
          <w:ilvl w:val="0"/>
          <w:numId w:val="37"/>
        </w:numPr>
        <w:ind w:left="425" w:hanging="425"/>
        <w:jc w:val="both"/>
        <w:rPr>
          <w:rFonts w:ascii="Arial" w:hAnsi="Arial" w:cs="Arial"/>
          <w:i/>
          <w:iCs/>
          <w:sz w:val="18"/>
          <w:szCs w:val="18"/>
        </w:rPr>
      </w:pPr>
      <w:r w:rsidRPr="004D6660">
        <w:rPr>
          <w:rFonts w:ascii="Arial" w:hAnsi="Arial" w:cs="Arial"/>
          <w:i/>
          <w:iCs/>
          <w:sz w:val="18"/>
          <w:szCs w:val="18"/>
        </w:rPr>
        <w:t xml:space="preserve">En la actualidad, el crecimiento de la red de transporte y las operaciones urbanas exigen que el Sistema de Tren Eléctrico Urbano (SITEUR) cuente con infraestructuras estratégicas y espacios físicos que cumplan con estándares óptimos de logística. </w:t>
      </w:r>
    </w:p>
    <w:p w14:paraId="426C41F6" w14:textId="77777777" w:rsidR="004D6660" w:rsidRPr="004D6660" w:rsidRDefault="004D6660" w:rsidP="004D6660">
      <w:pPr>
        <w:ind w:left="720"/>
        <w:jc w:val="both"/>
        <w:rPr>
          <w:rFonts w:ascii="Arial" w:hAnsi="Arial" w:cs="Arial"/>
          <w:i/>
          <w:iCs/>
          <w:sz w:val="18"/>
          <w:szCs w:val="18"/>
        </w:rPr>
      </w:pPr>
    </w:p>
    <w:p w14:paraId="4E2B5062" w14:textId="77777777" w:rsidR="004D6660" w:rsidRPr="004D6660" w:rsidRDefault="004D6660" w:rsidP="004D6660">
      <w:pPr>
        <w:pBdr>
          <w:top w:val="nil"/>
          <w:left w:val="nil"/>
          <w:bottom w:val="nil"/>
          <w:right w:val="nil"/>
          <w:between w:val="nil"/>
        </w:pBdr>
        <w:ind w:left="425"/>
        <w:jc w:val="both"/>
        <w:rPr>
          <w:rFonts w:ascii="Arial" w:hAnsi="Arial" w:cs="Arial"/>
          <w:i/>
          <w:iCs/>
          <w:sz w:val="18"/>
          <w:szCs w:val="18"/>
        </w:rPr>
      </w:pPr>
      <w:r w:rsidRPr="004D6660">
        <w:rPr>
          <w:rFonts w:ascii="Arial" w:hAnsi="Arial" w:cs="Arial"/>
          <w:i/>
          <w:iCs/>
          <w:sz w:val="18"/>
          <w:szCs w:val="18"/>
        </w:rPr>
        <w:t>De acuerdo con información del Instituto de Información Estadística y Geográfica del Estado de Jalisco (IIEG)</w:t>
      </w:r>
      <w:r w:rsidRPr="004D6660">
        <w:rPr>
          <w:rFonts w:ascii="Arial" w:hAnsi="Arial" w:cs="Arial"/>
          <w:i/>
          <w:iCs/>
          <w:sz w:val="18"/>
          <w:szCs w:val="18"/>
          <w:vertAlign w:val="superscript"/>
        </w:rPr>
        <w:footnoteReference w:id="32"/>
      </w:r>
      <w:r w:rsidRPr="004D6660">
        <w:rPr>
          <w:rFonts w:ascii="Arial" w:hAnsi="Arial" w:cs="Arial"/>
          <w:i/>
          <w:iCs/>
          <w:sz w:val="18"/>
          <w:szCs w:val="18"/>
        </w:rPr>
        <w:t>, el Sistema de Tren Eléctrico Urbano (SITEUR) constituye uno de los principales componentes de movilidad en el Área Metropolitana de Guadalajara, integrando servicios de Tren Eléctrico, Mi Macro, SITREN, Trolebús y Mi Transporte Eléctrico; asimismo, durante el mes de diciembre de 2024 se registró el traslado de 26 millones 367 mil 468 personas usuarias en los sistemas operados por SITEUR, de las cuales 13 millones 813 mil 116 corresponden al Tren Eléctrico y 8 millones 320 mil 724 a los sistemas Mi Macro Periférico y sus rutas alimentadoras.</w:t>
      </w:r>
    </w:p>
    <w:p w14:paraId="6EB7AD85" w14:textId="77777777" w:rsidR="004D6660" w:rsidRPr="004D6660" w:rsidRDefault="004D6660" w:rsidP="004D6660">
      <w:pPr>
        <w:pBdr>
          <w:top w:val="nil"/>
          <w:left w:val="nil"/>
          <w:bottom w:val="nil"/>
          <w:right w:val="nil"/>
          <w:between w:val="nil"/>
        </w:pBdr>
        <w:ind w:left="425"/>
        <w:jc w:val="both"/>
        <w:rPr>
          <w:rFonts w:ascii="Arial" w:hAnsi="Arial" w:cs="Arial"/>
          <w:i/>
          <w:iCs/>
          <w:sz w:val="18"/>
          <w:szCs w:val="18"/>
        </w:rPr>
      </w:pPr>
    </w:p>
    <w:p w14:paraId="1788B311" w14:textId="77777777" w:rsidR="004D6660" w:rsidRPr="004D6660" w:rsidRDefault="004D6660" w:rsidP="004D6660">
      <w:pPr>
        <w:pBdr>
          <w:top w:val="nil"/>
          <w:left w:val="nil"/>
          <w:bottom w:val="nil"/>
          <w:right w:val="nil"/>
          <w:between w:val="nil"/>
        </w:pBdr>
        <w:ind w:left="425"/>
        <w:jc w:val="both"/>
        <w:rPr>
          <w:rFonts w:ascii="Arial" w:hAnsi="Arial" w:cs="Arial"/>
          <w:i/>
          <w:iCs/>
          <w:sz w:val="18"/>
          <w:szCs w:val="18"/>
        </w:rPr>
      </w:pPr>
      <w:r w:rsidRPr="004D6660">
        <w:rPr>
          <w:rFonts w:ascii="Arial" w:hAnsi="Arial" w:cs="Arial"/>
          <w:i/>
          <w:iCs/>
          <w:sz w:val="18"/>
          <w:szCs w:val="18"/>
        </w:rPr>
        <w:t>Bajo ese enfoque, el SITEUR se ha consolidado como el principal eje de movilidad masiva en la Zona Metropolitana de Guadalajara, con información de diversos medios de comunicación</w:t>
      </w:r>
      <w:r w:rsidRPr="004D6660">
        <w:rPr>
          <w:rFonts w:ascii="Arial" w:hAnsi="Arial" w:cs="Arial"/>
          <w:i/>
          <w:iCs/>
          <w:sz w:val="18"/>
          <w:szCs w:val="18"/>
          <w:vertAlign w:val="superscript"/>
        </w:rPr>
        <w:footnoteReference w:id="33"/>
      </w:r>
      <w:r w:rsidRPr="004D6660">
        <w:rPr>
          <w:rFonts w:ascii="Arial" w:hAnsi="Arial" w:cs="Arial"/>
          <w:i/>
          <w:iCs/>
          <w:sz w:val="18"/>
          <w:szCs w:val="18"/>
        </w:rPr>
        <w:t xml:space="preserve"> que refieren que el propio sistema les comparte un avance importantes al registrar durante el primer trimestre del año 2026 un promedio mensual de 15 millones 317 mil 453 personas usuarias y una afluencia diaria de 560 mil 348 pasajeros, lo que representa un incremento del 8 por ciento respecto al mismo periodo del año 2025, lo que términos prácticos contribuye al acceso efectivo a la movilidad en la ciudad con un enfoque multidinámico que mantiene a la capital de Jalisco bajo la insignia de desarrollo metropolitano. </w:t>
      </w:r>
    </w:p>
    <w:p w14:paraId="724A4E71" w14:textId="77777777" w:rsidR="004D6660" w:rsidRPr="004D6660" w:rsidRDefault="004D6660" w:rsidP="004D6660">
      <w:pPr>
        <w:pBdr>
          <w:top w:val="nil"/>
          <w:left w:val="nil"/>
          <w:bottom w:val="nil"/>
          <w:right w:val="nil"/>
          <w:between w:val="nil"/>
        </w:pBdr>
        <w:ind w:left="425"/>
        <w:jc w:val="both"/>
        <w:rPr>
          <w:rFonts w:ascii="Arial" w:hAnsi="Arial" w:cs="Arial"/>
          <w:i/>
          <w:iCs/>
          <w:sz w:val="18"/>
          <w:szCs w:val="18"/>
        </w:rPr>
      </w:pPr>
    </w:p>
    <w:p w14:paraId="27B038E4" w14:textId="77777777" w:rsidR="004D6660" w:rsidRPr="004D6660" w:rsidRDefault="004D6660" w:rsidP="004D6660">
      <w:pPr>
        <w:pBdr>
          <w:top w:val="nil"/>
          <w:left w:val="nil"/>
          <w:bottom w:val="nil"/>
          <w:right w:val="nil"/>
          <w:between w:val="nil"/>
        </w:pBdr>
        <w:ind w:left="425"/>
        <w:jc w:val="both"/>
        <w:rPr>
          <w:rFonts w:ascii="Arial" w:hAnsi="Arial" w:cs="Arial"/>
          <w:i/>
          <w:iCs/>
          <w:sz w:val="18"/>
          <w:szCs w:val="18"/>
        </w:rPr>
      </w:pPr>
      <w:r w:rsidRPr="004D6660">
        <w:rPr>
          <w:rFonts w:ascii="Arial" w:hAnsi="Arial" w:cs="Arial"/>
          <w:i/>
          <w:iCs/>
          <w:sz w:val="18"/>
          <w:szCs w:val="18"/>
        </w:rPr>
        <w:t xml:space="preserve">La accesibilidad de este transporte masivo, contribuye a los desplazamientos de miles de personas al día en las diversas actividades en las que se desarrollan, es decir al trabajo, la educación, la salud y demás actividades esenciales de la vida cotidiana; asimismo, dicho incremento puntualiza la necesidad de fortalecer políticas públicas orientadas a la ampliación de cobertura, accesibilidad, conectividad, sostenibilidad y capacidad operativa del sistema, como parte de una visión integral del derecho humano a la movilidad y del desarrollo urbano de la ciudad. </w:t>
      </w:r>
    </w:p>
    <w:p w14:paraId="2E8355C6" w14:textId="77777777" w:rsidR="004D6660" w:rsidRPr="004D6660" w:rsidRDefault="004D6660" w:rsidP="004D6660">
      <w:pPr>
        <w:ind w:left="720"/>
        <w:jc w:val="both"/>
        <w:rPr>
          <w:rFonts w:ascii="Arial" w:hAnsi="Arial" w:cs="Arial"/>
          <w:i/>
          <w:iCs/>
          <w:sz w:val="18"/>
          <w:szCs w:val="18"/>
        </w:rPr>
      </w:pPr>
    </w:p>
    <w:p w14:paraId="7F7E69B0" w14:textId="77777777" w:rsidR="004D6660" w:rsidRPr="004D6660" w:rsidRDefault="004D6660" w:rsidP="001469A4">
      <w:pPr>
        <w:numPr>
          <w:ilvl w:val="0"/>
          <w:numId w:val="37"/>
        </w:numPr>
        <w:pBdr>
          <w:top w:val="nil"/>
          <w:left w:val="nil"/>
          <w:bottom w:val="nil"/>
          <w:right w:val="nil"/>
          <w:between w:val="nil"/>
        </w:pBdr>
        <w:ind w:left="425" w:hanging="425"/>
        <w:jc w:val="both"/>
        <w:rPr>
          <w:rFonts w:ascii="Arial" w:hAnsi="Arial" w:cs="Arial"/>
          <w:i/>
          <w:iCs/>
          <w:sz w:val="18"/>
          <w:szCs w:val="18"/>
        </w:rPr>
      </w:pPr>
      <w:r w:rsidRPr="004D6660">
        <w:rPr>
          <w:rFonts w:ascii="Arial" w:hAnsi="Arial" w:cs="Arial"/>
          <w:i/>
          <w:iCs/>
          <w:sz w:val="18"/>
          <w:szCs w:val="18"/>
        </w:rPr>
        <w:t>Con fecha del 10 de octubre de 2019, se aprobó el decreto municipal número D 35/25/19,</w:t>
      </w:r>
      <w:r w:rsidRPr="004D6660">
        <w:rPr>
          <w:rFonts w:ascii="Arial" w:hAnsi="Arial" w:cs="Arial"/>
          <w:i/>
          <w:iCs/>
          <w:sz w:val="18"/>
          <w:szCs w:val="18"/>
          <w:vertAlign w:val="superscript"/>
        </w:rPr>
        <w:footnoteReference w:id="34"/>
      </w:r>
      <w:r w:rsidRPr="004D6660">
        <w:rPr>
          <w:rFonts w:ascii="Arial" w:hAnsi="Arial" w:cs="Arial"/>
          <w:i/>
          <w:iCs/>
          <w:sz w:val="18"/>
          <w:szCs w:val="18"/>
        </w:rPr>
        <w:t xml:space="preserve"> relativo a la aprobación de un comodato por 5 años sobre un bien inmueble ubicado en la colonia Huentitán el Alto, a favor de la Empresa Coordinado 66, S.A. de C.V., el cual feneció el pasado 26 de febrero del año 2025, mismo que consistía en la ocupación, mantenimiento y cuidado del inmueble a efectos de que sea utilizado como estacionamiento de los camiones de la ruta Troncal T03 condicionado al cumplimiento de las observaciones de la Dirección de Movilidad y Transporte del Municipio.</w:t>
      </w:r>
    </w:p>
    <w:p w14:paraId="2FA98032" w14:textId="77777777" w:rsidR="004D6660" w:rsidRPr="004D6660" w:rsidRDefault="004D6660" w:rsidP="004D6660">
      <w:pPr>
        <w:ind w:left="720"/>
        <w:jc w:val="both"/>
        <w:rPr>
          <w:rFonts w:ascii="Arial" w:hAnsi="Arial" w:cs="Arial"/>
          <w:i/>
          <w:iCs/>
          <w:sz w:val="18"/>
          <w:szCs w:val="18"/>
        </w:rPr>
      </w:pPr>
    </w:p>
    <w:p w14:paraId="14A7D05D" w14:textId="77777777" w:rsidR="004D6660" w:rsidRPr="004D6660" w:rsidRDefault="004D6660" w:rsidP="001469A4">
      <w:pPr>
        <w:numPr>
          <w:ilvl w:val="0"/>
          <w:numId w:val="37"/>
        </w:numPr>
        <w:ind w:left="425" w:hanging="425"/>
        <w:jc w:val="both"/>
        <w:rPr>
          <w:rFonts w:ascii="Arial" w:hAnsi="Arial" w:cs="Arial"/>
          <w:i/>
          <w:iCs/>
          <w:sz w:val="18"/>
          <w:szCs w:val="18"/>
        </w:rPr>
      </w:pPr>
      <w:r w:rsidRPr="004D6660">
        <w:rPr>
          <w:rFonts w:ascii="Arial" w:hAnsi="Arial" w:cs="Arial"/>
          <w:i/>
          <w:iCs/>
          <w:sz w:val="18"/>
          <w:szCs w:val="18"/>
        </w:rPr>
        <w:t>Con fecha del 01 de diciembre de 2025, se aprobó el Decreto Municipal Número D 33/03/25</w:t>
      </w:r>
      <w:r w:rsidRPr="004D6660">
        <w:rPr>
          <w:rFonts w:ascii="Arial" w:hAnsi="Arial" w:cs="Arial"/>
          <w:i/>
          <w:iCs/>
          <w:sz w:val="18"/>
          <w:szCs w:val="18"/>
          <w:vertAlign w:val="superscript"/>
        </w:rPr>
        <w:footnoteReference w:id="35"/>
      </w:r>
      <w:r w:rsidRPr="004D6660">
        <w:rPr>
          <w:rFonts w:ascii="Arial" w:hAnsi="Arial" w:cs="Arial"/>
          <w:i/>
          <w:iCs/>
          <w:sz w:val="18"/>
          <w:szCs w:val="18"/>
        </w:rPr>
        <w:t xml:space="preserve">, relativo a la suscripción del acuerdo de colaboración con el Sistema de Tren Eléctrico Urbano </w:t>
      </w:r>
      <w:r w:rsidRPr="004D6660">
        <w:rPr>
          <w:rFonts w:ascii="Arial" w:hAnsi="Arial" w:cs="Arial"/>
          <w:i/>
          <w:iCs/>
          <w:sz w:val="18"/>
          <w:szCs w:val="18"/>
        </w:rPr>
        <w:lastRenderedPageBreak/>
        <w:t>(SITEUR) con el coordinar acciones para mejorar las condiciones de movilidad, accesibilidad y seguridad vial en la en la Comunidad La Barranca de Huentitán.</w:t>
      </w:r>
    </w:p>
    <w:p w14:paraId="04F13D3B" w14:textId="77777777" w:rsidR="004D6660" w:rsidRPr="004D6660" w:rsidRDefault="004D6660" w:rsidP="004D6660">
      <w:pPr>
        <w:ind w:left="720"/>
        <w:jc w:val="both"/>
        <w:rPr>
          <w:rFonts w:ascii="Arial" w:hAnsi="Arial" w:cs="Arial"/>
          <w:i/>
          <w:iCs/>
          <w:sz w:val="18"/>
          <w:szCs w:val="18"/>
        </w:rPr>
      </w:pPr>
    </w:p>
    <w:p w14:paraId="35C6B1D0" w14:textId="103CDD20" w:rsidR="004D6660" w:rsidRPr="004D6660" w:rsidRDefault="004D6660" w:rsidP="004D6660">
      <w:pPr>
        <w:pBdr>
          <w:top w:val="nil"/>
          <w:left w:val="nil"/>
          <w:bottom w:val="nil"/>
          <w:right w:val="nil"/>
          <w:between w:val="nil"/>
        </w:pBdr>
        <w:ind w:left="425"/>
        <w:jc w:val="both"/>
        <w:rPr>
          <w:rFonts w:ascii="Arial" w:hAnsi="Arial" w:cs="Arial"/>
          <w:i/>
          <w:iCs/>
          <w:sz w:val="18"/>
          <w:szCs w:val="18"/>
        </w:rPr>
      </w:pPr>
      <w:r w:rsidRPr="004D6660">
        <w:rPr>
          <w:rFonts w:ascii="Arial" w:hAnsi="Arial" w:cs="Arial"/>
          <w:i/>
          <w:iCs/>
          <w:sz w:val="18"/>
          <w:szCs w:val="18"/>
        </w:rPr>
        <w:t>Posteriormente, el 18 de diciembre de 2025, se aprobó el Decreto Municipal Número D 35/25/25</w:t>
      </w:r>
      <w:r w:rsidRPr="004D6660">
        <w:rPr>
          <w:rFonts w:ascii="Arial" w:hAnsi="Arial" w:cs="Arial"/>
          <w:i/>
          <w:iCs/>
          <w:sz w:val="18"/>
          <w:szCs w:val="18"/>
          <w:vertAlign w:val="superscript"/>
        </w:rPr>
        <w:footnoteReference w:id="36"/>
      </w:r>
      <w:r w:rsidRPr="004D6660">
        <w:rPr>
          <w:rFonts w:ascii="Arial" w:hAnsi="Arial" w:cs="Arial"/>
          <w:i/>
          <w:iCs/>
          <w:sz w:val="18"/>
          <w:szCs w:val="18"/>
        </w:rPr>
        <w:t xml:space="preserve">, que tiene por objeto la desincorporación de diez vehículos propiedad municipal y su donación al Organismo Descentralizado denominado Sistema de Tren Eléctrico Urbano SITEUR, para la implementación de la estrategia de movilidad en la Comunidad La Barranca de Huentitán, a la que se refiere el párrafo anterior. </w:t>
      </w:r>
    </w:p>
    <w:p w14:paraId="22A046F1" w14:textId="77777777" w:rsidR="004D6660" w:rsidRPr="004D6660" w:rsidRDefault="004D6660" w:rsidP="004D6660">
      <w:pPr>
        <w:pBdr>
          <w:top w:val="nil"/>
          <w:left w:val="nil"/>
          <w:bottom w:val="nil"/>
          <w:right w:val="nil"/>
          <w:between w:val="nil"/>
        </w:pBdr>
        <w:ind w:left="425"/>
        <w:jc w:val="both"/>
        <w:rPr>
          <w:rFonts w:ascii="Arial" w:hAnsi="Arial" w:cs="Arial"/>
          <w:i/>
          <w:iCs/>
          <w:sz w:val="18"/>
          <w:szCs w:val="18"/>
        </w:rPr>
      </w:pPr>
    </w:p>
    <w:p w14:paraId="79CE3EE0" w14:textId="77777777" w:rsidR="004D6660" w:rsidRPr="004D6660" w:rsidRDefault="004D6660" w:rsidP="004D6660">
      <w:pPr>
        <w:pBdr>
          <w:top w:val="nil"/>
          <w:left w:val="nil"/>
          <w:bottom w:val="nil"/>
          <w:right w:val="nil"/>
          <w:between w:val="nil"/>
        </w:pBdr>
        <w:ind w:left="425"/>
        <w:jc w:val="both"/>
        <w:rPr>
          <w:rFonts w:ascii="Arial" w:hAnsi="Arial" w:cs="Arial"/>
          <w:i/>
          <w:iCs/>
          <w:sz w:val="18"/>
          <w:szCs w:val="18"/>
        </w:rPr>
      </w:pPr>
      <w:r w:rsidRPr="004D6660">
        <w:rPr>
          <w:rFonts w:ascii="Arial" w:hAnsi="Arial" w:cs="Arial"/>
          <w:i/>
          <w:iCs/>
          <w:sz w:val="18"/>
          <w:szCs w:val="18"/>
        </w:rPr>
        <w:t>Por último, el pasado 13 de mayo de este año 2026, se protocolizó la entrega de las unidades que refiere el punto anterior, conectadas a los sistemas de transporte masivo de la metrópoli, es decir, a Mi Macro Calzada, Mi Macro Periférico, la Línea 1 del Tren Ligero, la ruta complementaria C-107 y la alimentadora A-16, en donde de manera coordinada, los gobiernos de Guadalajara y de Jalisco brindarán de este servicio de transporte público de manera gratuita para la comunidad de Huentitán, al norte de la ciudad, bajo el programa denominado “Guadalajara te lleva”</w:t>
      </w:r>
      <w:r w:rsidRPr="004D6660">
        <w:rPr>
          <w:rFonts w:ascii="Arial" w:hAnsi="Arial" w:cs="Arial"/>
          <w:i/>
          <w:iCs/>
          <w:sz w:val="18"/>
          <w:szCs w:val="18"/>
          <w:vertAlign w:val="superscript"/>
        </w:rPr>
        <w:footnoteReference w:id="37"/>
      </w:r>
      <w:r w:rsidRPr="004D6660">
        <w:rPr>
          <w:rFonts w:ascii="Arial" w:hAnsi="Arial" w:cs="Arial"/>
          <w:i/>
          <w:iCs/>
          <w:sz w:val="18"/>
          <w:szCs w:val="18"/>
        </w:rPr>
        <w:t>.</w:t>
      </w:r>
    </w:p>
    <w:p w14:paraId="784F0178" w14:textId="77777777" w:rsidR="004D6660" w:rsidRPr="004D6660" w:rsidRDefault="004D6660" w:rsidP="004D6660">
      <w:pPr>
        <w:ind w:left="720"/>
        <w:jc w:val="both"/>
        <w:rPr>
          <w:rFonts w:ascii="Arial" w:hAnsi="Arial" w:cs="Arial"/>
          <w:i/>
          <w:iCs/>
          <w:sz w:val="18"/>
          <w:szCs w:val="18"/>
        </w:rPr>
      </w:pPr>
    </w:p>
    <w:p w14:paraId="09F86098" w14:textId="77777777" w:rsidR="004D6660" w:rsidRPr="004D6660" w:rsidRDefault="004D6660" w:rsidP="001469A4">
      <w:pPr>
        <w:numPr>
          <w:ilvl w:val="0"/>
          <w:numId w:val="37"/>
        </w:numPr>
        <w:ind w:left="425" w:hanging="425"/>
        <w:jc w:val="both"/>
        <w:rPr>
          <w:rFonts w:ascii="Arial" w:hAnsi="Arial" w:cs="Arial"/>
          <w:i/>
          <w:iCs/>
          <w:sz w:val="18"/>
          <w:szCs w:val="18"/>
        </w:rPr>
      </w:pPr>
      <w:r w:rsidRPr="004D6660">
        <w:rPr>
          <w:rFonts w:ascii="Arial" w:hAnsi="Arial" w:cs="Arial"/>
          <w:i/>
          <w:iCs/>
          <w:sz w:val="18"/>
          <w:szCs w:val="18"/>
        </w:rPr>
        <w:t>Las unidades, que se describen en el punto anterior, incluyen tanto vehículos destinados al servicio público directo como unidades operativas y auxiliares, así como a las que derivan del Decreto Municipal Número D 35/25/25, las cuales representan un patrimonio público de alto valor. Por ello, es importante garantizar condiciones que mitiguen el deterioro por exposición, reduzcan riesgos y aseguren que las unidades vehiculares estén disponibles, en condiciones de eficiencia y seguridad para las personas usuarias finales.</w:t>
      </w:r>
    </w:p>
    <w:p w14:paraId="189E4E69" w14:textId="77777777" w:rsidR="004D6660" w:rsidRPr="004D6660" w:rsidRDefault="004D6660" w:rsidP="004D6660">
      <w:pPr>
        <w:ind w:left="720"/>
        <w:jc w:val="both"/>
        <w:rPr>
          <w:rFonts w:ascii="Arial" w:hAnsi="Arial" w:cs="Arial"/>
          <w:i/>
          <w:iCs/>
          <w:sz w:val="18"/>
          <w:szCs w:val="18"/>
        </w:rPr>
      </w:pPr>
    </w:p>
    <w:p w14:paraId="0C32C58D" w14:textId="77777777" w:rsidR="004D6660" w:rsidRPr="004D6660" w:rsidRDefault="004D6660" w:rsidP="001469A4">
      <w:pPr>
        <w:numPr>
          <w:ilvl w:val="0"/>
          <w:numId w:val="37"/>
        </w:numPr>
        <w:ind w:left="425" w:hanging="425"/>
        <w:jc w:val="both"/>
        <w:rPr>
          <w:rFonts w:ascii="Arial" w:hAnsi="Arial" w:cs="Arial"/>
          <w:i/>
          <w:iCs/>
          <w:sz w:val="18"/>
          <w:szCs w:val="18"/>
        </w:rPr>
      </w:pPr>
      <w:r w:rsidRPr="004D6660">
        <w:rPr>
          <w:rFonts w:ascii="Arial" w:hAnsi="Arial" w:cs="Arial"/>
          <w:i/>
          <w:iCs/>
          <w:sz w:val="18"/>
          <w:szCs w:val="18"/>
        </w:rPr>
        <w:t>En ese sentido, el Municipio de Guadalajara cuenta con un predio susceptible de ser destinado temporalmente mediante la figura jurídica que para su efecto el Ayuntamiento determine, permitiendo apoyar acciones de interés colectivo relacionadas con la movilidad y el transporte público y bajo el tenor del convenio de colaboración entre ambos entes públicos de los cuales emanan las estrategias de movilidad en la Comunidad La Barranca de Huentitán y “Guadalajara te lleva”.</w:t>
      </w:r>
    </w:p>
    <w:p w14:paraId="12D15691" w14:textId="77777777" w:rsidR="004D6660" w:rsidRPr="004D6660" w:rsidRDefault="004D6660" w:rsidP="004D6660">
      <w:pPr>
        <w:ind w:left="720"/>
        <w:jc w:val="both"/>
        <w:rPr>
          <w:rFonts w:ascii="Arial" w:hAnsi="Arial" w:cs="Arial"/>
          <w:i/>
          <w:iCs/>
          <w:sz w:val="18"/>
          <w:szCs w:val="18"/>
        </w:rPr>
      </w:pPr>
    </w:p>
    <w:p w14:paraId="03F2AFD4" w14:textId="77777777" w:rsidR="004D6660" w:rsidRPr="004D6660" w:rsidRDefault="004D6660" w:rsidP="004D6660">
      <w:pPr>
        <w:ind w:left="425"/>
        <w:jc w:val="both"/>
        <w:rPr>
          <w:rFonts w:ascii="Arial" w:hAnsi="Arial" w:cs="Arial"/>
          <w:i/>
          <w:iCs/>
          <w:sz w:val="18"/>
          <w:szCs w:val="18"/>
        </w:rPr>
      </w:pPr>
      <w:r w:rsidRPr="004D6660">
        <w:rPr>
          <w:rFonts w:ascii="Arial" w:hAnsi="Arial" w:cs="Arial"/>
          <w:i/>
          <w:iCs/>
          <w:sz w:val="18"/>
          <w:szCs w:val="18"/>
        </w:rPr>
        <w:t xml:space="preserve">El inmueble del cual se describe en el punto tercero de la presente exposición de motivos, actualmente está libre de obligaciones contractuales, sin embargo se considera oportuno que la Dirección de Patrimonio, en el ámbito de sus facultades y atribuciones, evalúe de entre los bienes inmuebles propiedad municipal, cuales pudieran ser susceptibles a contribuir a la estrategia "Guadalajara te lleva". </w:t>
      </w:r>
    </w:p>
    <w:p w14:paraId="104FFF82" w14:textId="77777777" w:rsidR="004D6660" w:rsidRPr="004D6660" w:rsidRDefault="004D6660" w:rsidP="004D6660">
      <w:pPr>
        <w:ind w:left="720"/>
        <w:jc w:val="both"/>
        <w:rPr>
          <w:rFonts w:ascii="Arial" w:hAnsi="Arial" w:cs="Arial"/>
          <w:i/>
          <w:iCs/>
          <w:sz w:val="18"/>
          <w:szCs w:val="18"/>
        </w:rPr>
      </w:pPr>
    </w:p>
    <w:p w14:paraId="6809C723" w14:textId="77777777" w:rsidR="004D6660" w:rsidRPr="004D6660" w:rsidRDefault="004D6660" w:rsidP="001469A4">
      <w:pPr>
        <w:numPr>
          <w:ilvl w:val="0"/>
          <w:numId w:val="37"/>
        </w:numPr>
        <w:ind w:left="425" w:hanging="425"/>
        <w:jc w:val="both"/>
        <w:rPr>
          <w:rFonts w:ascii="Arial" w:hAnsi="Arial" w:cs="Arial"/>
          <w:i/>
          <w:iCs/>
          <w:sz w:val="18"/>
          <w:szCs w:val="18"/>
        </w:rPr>
      </w:pPr>
      <w:r w:rsidRPr="004D6660">
        <w:rPr>
          <w:rFonts w:ascii="Arial" w:hAnsi="Arial" w:cs="Arial"/>
          <w:i/>
          <w:iCs/>
          <w:sz w:val="18"/>
          <w:szCs w:val="18"/>
        </w:rPr>
        <w:t>La presente iniciativa se sustenta bajo la siguiente fundamentación:</w:t>
      </w:r>
    </w:p>
    <w:p w14:paraId="5A296A4C" w14:textId="77777777" w:rsidR="004D6660" w:rsidRPr="004D6660" w:rsidRDefault="004D6660" w:rsidP="004D6660">
      <w:pPr>
        <w:ind w:left="720"/>
        <w:jc w:val="both"/>
        <w:rPr>
          <w:rFonts w:ascii="Arial" w:hAnsi="Arial" w:cs="Arial"/>
          <w:i/>
          <w:iCs/>
          <w:sz w:val="18"/>
          <w:szCs w:val="18"/>
        </w:rPr>
      </w:pPr>
    </w:p>
    <w:p w14:paraId="01DFC49F" w14:textId="77777777" w:rsidR="004D6660" w:rsidRPr="004D6660" w:rsidRDefault="004D6660" w:rsidP="001469A4">
      <w:pPr>
        <w:numPr>
          <w:ilvl w:val="1"/>
          <w:numId w:val="37"/>
        </w:numPr>
        <w:ind w:left="850"/>
        <w:jc w:val="both"/>
        <w:rPr>
          <w:rFonts w:ascii="Arial" w:hAnsi="Arial" w:cs="Arial"/>
          <w:i/>
          <w:iCs/>
          <w:sz w:val="18"/>
          <w:szCs w:val="18"/>
        </w:rPr>
      </w:pPr>
      <w:r w:rsidRPr="004D6660">
        <w:rPr>
          <w:rFonts w:ascii="Arial" w:hAnsi="Arial" w:cs="Arial"/>
          <w:i/>
          <w:iCs/>
          <w:sz w:val="18"/>
          <w:szCs w:val="18"/>
        </w:rPr>
        <w:t>El artículo 115 fracción II de la Constitución Política de los Estados Unidos Mexicanos establece que los municipios estarán investidos de personalidad jurídica y manejan su patrimonio conforme a la ley.</w:t>
      </w:r>
    </w:p>
    <w:p w14:paraId="0086C788" w14:textId="77777777" w:rsidR="004D6660" w:rsidRPr="004D6660" w:rsidRDefault="004D6660" w:rsidP="004D6660">
      <w:pPr>
        <w:ind w:left="1440"/>
        <w:jc w:val="both"/>
        <w:rPr>
          <w:rFonts w:ascii="Arial" w:hAnsi="Arial" w:cs="Arial"/>
          <w:i/>
          <w:iCs/>
          <w:sz w:val="18"/>
          <w:szCs w:val="18"/>
        </w:rPr>
      </w:pPr>
    </w:p>
    <w:p w14:paraId="4DA14FA0" w14:textId="77777777" w:rsidR="004D6660" w:rsidRPr="004D6660" w:rsidRDefault="004D6660" w:rsidP="004D6660">
      <w:pPr>
        <w:ind w:left="1440"/>
        <w:jc w:val="both"/>
        <w:rPr>
          <w:rFonts w:ascii="Arial" w:hAnsi="Arial" w:cs="Arial"/>
          <w:i/>
          <w:iCs/>
          <w:sz w:val="18"/>
          <w:szCs w:val="18"/>
        </w:rPr>
      </w:pPr>
      <w:r w:rsidRPr="004D6660">
        <w:rPr>
          <w:rFonts w:ascii="Arial" w:hAnsi="Arial" w:cs="Arial"/>
          <w:i/>
          <w:iCs/>
          <w:sz w:val="18"/>
          <w:szCs w:val="18"/>
        </w:rPr>
        <w:t>Artículo 115. Los estados adoptarán, para su régimen interior, la forma de gobierno republicano, representativo, democrático, laico y popular, teniendo como base de su división territorial y de su organización política y administrativa, el municipio libre, conforme a las bases siguientes:</w:t>
      </w:r>
    </w:p>
    <w:p w14:paraId="407885D6" w14:textId="77777777" w:rsidR="004D6660" w:rsidRPr="004D6660" w:rsidRDefault="004D6660" w:rsidP="004D6660">
      <w:pPr>
        <w:ind w:left="1440"/>
        <w:jc w:val="both"/>
        <w:rPr>
          <w:rFonts w:ascii="Arial" w:hAnsi="Arial" w:cs="Arial"/>
          <w:i/>
          <w:iCs/>
          <w:sz w:val="18"/>
          <w:szCs w:val="18"/>
        </w:rPr>
      </w:pPr>
      <w:r w:rsidRPr="004D6660">
        <w:rPr>
          <w:rFonts w:ascii="Arial" w:hAnsi="Arial" w:cs="Arial"/>
          <w:i/>
          <w:iCs/>
          <w:sz w:val="18"/>
          <w:szCs w:val="18"/>
        </w:rPr>
        <w:t xml:space="preserve"> [...]</w:t>
      </w:r>
    </w:p>
    <w:p w14:paraId="6AB32BDF" w14:textId="77777777" w:rsidR="004D6660" w:rsidRPr="004D6660" w:rsidRDefault="004D6660" w:rsidP="004D6660">
      <w:pPr>
        <w:ind w:left="1440"/>
        <w:jc w:val="both"/>
        <w:rPr>
          <w:rFonts w:ascii="Arial" w:hAnsi="Arial" w:cs="Arial"/>
          <w:i/>
          <w:iCs/>
          <w:sz w:val="18"/>
          <w:szCs w:val="18"/>
        </w:rPr>
      </w:pPr>
    </w:p>
    <w:p w14:paraId="76A6EEA3" w14:textId="77777777" w:rsidR="004D6660" w:rsidRPr="004D6660" w:rsidRDefault="004D6660" w:rsidP="004D6660">
      <w:pPr>
        <w:ind w:left="1440"/>
        <w:jc w:val="both"/>
        <w:rPr>
          <w:rFonts w:ascii="Arial" w:hAnsi="Arial" w:cs="Arial"/>
          <w:i/>
          <w:iCs/>
          <w:sz w:val="18"/>
          <w:szCs w:val="18"/>
        </w:rPr>
      </w:pPr>
      <w:r w:rsidRPr="004D6660">
        <w:rPr>
          <w:rFonts w:ascii="Arial" w:hAnsi="Arial" w:cs="Arial"/>
          <w:i/>
          <w:iCs/>
          <w:sz w:val="18"/>
          <w:szCs w:val="18"/>
        </w:rPr>
        <w:t xml:space="preserve">II Los municipios estarán investidos de personalidad jurídica y manejarán su patrimonio conforme a la ley. </w:t>
      </w:r>
    </w:p>
    <w:p w14:paraId="7D1DE13E" w14:textId="77777777" w:rsidR="004D6660" w:rsidRPr="004D6660" w:rsidRDefault="004D6660" w:rsidP="004D6660">
      <w:pPr>
        <w:ind w:left="1440"/>
        <w:jc w:val="both"/>
        <w:rPr>
          <w:rFonts w:ascii="Arial" w:hAnsi="Arial" w:cs="Arial"/>
          <w:i/>
          <w:iCs/>
          <w:sz w:val="18"/>
          <w:szCs w:val="18"/>
        </w:rPr>
      </w:pPr>
    </w:p>
    <w:p w14:paraId="7E56F571" w14:textId="77777777" w:rsidR="004D6660" w:rsidRPr="004D6660" w:rsidRDefault="004D6660" w:rsidP="004D6660">
      <w:pPr>
        <w:ind w:left="1440"/>
        <w:jc w:val="both"/>
        <w:rPr>
          <w:rFonts w:ascii="Arial" w:hAnsi="Arial" w:cs="Arial"/>
          <w:i/>
          <w:iCs/>
          <w:sz w:val="18"/>
          <w:szCs w:val="18"/>
        </w:rPr>
      </w:pPr>
      <w:r w:rsidRPr="004D6660">
        <w:rPr>
          <w:rFonts w:ascii="Arial" w:hAnsi="Arial" w:cs="Arial"/>
          <w:i/>
          <w:iCs/>
          <w:sz w:val="18"/>
          <w:szCs w:val="18"/>
        </w:rPr>
        <w:t xml:space="preserve">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w:t>
      </w:r>
      <w:r w:rsidRPr="004D6660">
        <w:rPr>
          <w:rFonts w:ascii="Arial" w:hAnsi="Arial" w:cs="Arial"/>
          <w:i/>
          <w:iCs/>
          <w:sz w:val="18"/>
          <w:szCs w:val="18"/>
        </w:rPr>
        <w:lastRenderedPageBreak/>
        <w:t xml:space="preserve">municipal, regulen las materias, procedimientos, funciones y servicios públicos de su competencia y aseguren la participación ciudadana y vecinal. </w:t>
      </w:r>
    </w:p>
    <w:p w14:paraId="6912DBDF" w14:textId="77777777" w:rsidR="004D6660" w:rsidRPr="004D6660" w:rsidRDefault="004D6660" w:rsidP="004D6660">
      <w:pPr>
        <w:ind w:left="720"/>
        <w:jc w:val="both"/>
        <w:rPr>
          <w:rFonts w:ascii="Arial" w:hAnsi="Arial" w:cs="Arial"/>
          <w:i/>
          <w:iCs/>
          <w:sz w:val="18"/>
          <w:szCs w:val="18"/>
        </w:rPr>
      </w:pPr>
    </w:p>
    <w:p w14:paraId="1389E28A" w14:textId="77777777" w:rsidR="004D6660" w:rsidRPr="004D6660" w:rsidRDefault="004D6660" w:rsidP="001469A4">
      <w:pPr>
        <w:numPr>
          <w:ilvl w:val="1"/>
          <w:numId w:val="37"/>
        </w:numPr>
        <w:pBdr>
          <w:top w:val="nil"/>
          <w:left w:val="nil"/>
          <w:bottom w:val="nil"/>
          <w:right w:val="nil"/>
          <w:between w:val="nil"/>
        </w:pBdr>
        <w:ind w:left="850"/>
        <w:jc w:val="both"/>
        <w:rPr>
          <w:rFonts w:ascii="Arial" w:hAnsi="Arial" w:cs="Arial"/>
          <w:i/>
          <w:iCs/>
          <w:sz w:val="18"/>
          <w:szCs w:val="18"/>
        </w:rPr>
      </w:pPr>
      <w:r w:rsidRPr="004D6660">
        <w:rPr>
          <w:rFonts w:ascii="Arial" w:hAnsi="Arial" w:cs="Arial"/>
          <w:i/>
          <w:iCs/>
          <w:sz w:val="18"/>
          <w:szCs w:val="18"/>
        </w:rPr>
        <w:t>Que el artículo 73 de la Constitución Política del Estado de Jalisco establece que el municipio libre es base de la división territorial y de la organización política y administrativa del Estado de Jalisco, investido de personalidad jurídica y patrimonio propios.</w:t>
      </w:r>
    </w:p>
    <w:p w14:paraId="2BC48A85" w14:textId="77777777" w:rsidR="004D6660" w:rsidRPr="004D6660" w:rsidRDefault="004D6660" w:rsidP="004D6660">
      <w:pPr>
        <w:pBdr>
          <w:top w:val="nil"/>
          <w:left w:val="nil"/>
          <w:bottom w:val="nil"/>
          <w:right w:val="nil"/>
          <w:between w:val="nil"/>
        </w:pBdr>
        <w:ind w:left="1440"/>
        <w:jc w:val="both"/>
        <w:rPr>
          <w:rFonts w:ascii="Arial" w:hAnsi="Arial" w:cs="Arial"/>
          <w:i/>
          <w:iCs/>
          <w:sz w:val="18"/>
          <w:szCs w:val="18"/>
        </w:rPr>
      </w:pPr>
    </w:p>
    <w:p w14:paraId="2E02E79C" w14:textId="77777777" w:rsidR="004D6660" w:rsidRPr="004D6660" w:rsidRDefault="004D6660" w:rsidP="004D6660">
      <w:pPr>
        <w:pBdr>
          <w:top w:val="nil"/>
          <w:left w:val="nil"/>
          <w:bottom w:val="nil"/>
          <w:right w:val="nil"/>
          <w:between w:val="nil"/>
        </w:pBdr>
        <w:ind w:left="1440"/>
        <w:jc w:val="both"/>
        <w:rPr>
          <w:rFonts w:ascii="Arial" w:hAnsi="Arial" w:cs="Arial"/>
          <w:i/>
          <w:iCs/>
          <w:sz w:val="18"/>
          <w:szCs w:val="18"/>
        </w:rPr>
      </w:pPr>
      <w:r w:rsidRPr="004D6660">
        <w:rPr>
          <w:rFonts w:ascii="Arial" w:hAnsi="Arial" w:cs="Arial"/>
          <w:i/>
          <w:iCs/>
          <w:sz w:val="18"/>
          <w:szCs w:val="18"/>
        </w:rPr>
        <w:t xml:space="preserve">Artículo 73.- El municipio libre es base de la división territorial y de la organización política y administrativa del Estado de Jalisco, investido de personalidad jurídica y patrimonio propios, con las facultades y limitaciones establecidas en la Constitución Política de los Estados Unidos Mexicanos y los siguientes fundamentos: </w:t>
      </w:r>
    </w:p>
    <w:p w14:paraId="407C169A" w14:textId="77777777" w:rsidR="004D6660" w:rsidRPr="004D6660" w:rsidRDefault="004D6660" w:rsidP="004D6660">
      <w:pPr>
        <w:ind w:left="425"/>
        <w:jc w:val="both"/>
        <w:rPr>
          <w:rFonts w:ascii="Arial" w:hAnsi="Arial" w:cs="Arial"/>
          <w:i/>
          <w:iCs/>
          <w:sz w:val="18"/>
          <w:szCs w:val="18"/>
        </w:rPr>
      </w:pPr>
    </w:p>
    <w:p w14:paraId="737BDDFF" w14:textId="77777777" w:rsidR="004D6660" w:rsidRPr="004D6660" w:rsidRDefault="004D6660" w:rsidP="001469A4">
      <w:pPr>
        <w:numPr>
          <w:ilvl w:val="1"/>
          <w:numId w:val="37"/>
        </w:numPr>
        <w:pBdr>
          <w:top w:val="nil"/>
          <w:left w:val="nil"/>
          <w:bottom w:val="nil"/>
          <w:right w:val="nil"/>
          <w:between w:val="nil"/>
        </w:pBdr>
        <w:ind w:left="850"/>
        <w:jc w:val="both"/>
        <w:rPr>
          <w:rFonts w:ascii="Arial" w:hAnsi="Arial" w:cs="Arial"/>
          <w:i/>
          <w:iCs/>
          <w:sz w:val="18"/>
          <w:szCs w:val="18"/>
        </w:rPr>
      </w:pPr>
      <w:r w:rsidRPr="004D6660">
        <w:rPr>
          <w:rFonts w:ascii="Arial" w:hAnsi="Arial" w:cs="Arial"/>
          <w:i/>
          <w:iCs/>
          <w:sz w:val="18"/>
          <w:szCs w:val="18"/>
        </w:rPr>
        <w:t xml:space="preserve">Que la Ley del Gobierno y la Administración Pública Municipal del Estado de Jalisco, en su artículo 38 fracción II, establece que los Ayuntamientos pueden celebrar convenios con organismos públicos tendientes a la realización de obras de interés común. </w:t>
      </w:r>
    </w:p>
    <w:p w14:paraId="7200677C" w14:textId="77777777" w:rsidR="004D6660" w:rsidRPr="004D6660" w:rsidRDefault="004D6660" w:rsidP="004D6660">
      <w:pPr>
        <w:pBdr>
          <w:top w:val="nil"/>
          <w:left w:val="nil"/>
          <w:bottom w:val="nil"/>
          <w:right w:val="nil"/>
          <w:between w:val="nil"/>
        </w:pBdr>
        <w:jc w:val="both"/>
        <w:rPr>
          <w:rFonts w:ascii="Arial" w:hAnsi="Arial" w:cs="Arial"/>
          <w:i/>
          <w:iCs/>
          <w:sz w:val="18"/>
          <w:szCs w:val="18"/>
        </w:rPr>
      </w:pPr>
    </w:p>
    <w:p w14:paraId="148EF6F6" w14:textId="77777777" w:rsidR="004D6660" w:rsidRPr="004D6660" w:rsidRDefault="004D6660" w:rsidP="004D6660">
      <w:pPr>
        <w:pBdr>
          <w:top w:val="nil"/>
          <w:left w:val="nil"/>
          <w:bottom w:val="nil"/>
          <w:right w:val="nil"/>
          <w:between w:val="nil"/>
        </w:pBdr>
        <w:ind w:left="1440"/>
        <w:jc w:val="both"/>
        <w:rPr>
          <w:rFonts w:ascii="Arial" w:hAnsi="Arial" w:cs="Arial"/>
          <w:i/>
          <w:iCs/>
          <w:sz w:val="18"/>
          <w:szCs w:val="18"/>
        </w:rPr>
      </w:pPr>
      <w:r w:rsidRPr="004D6660">
        <w:rPr>
          <w:rFonts w:ascii="Arial" w:hAnsi="Arial" w:cs="Arial"/>
          <w:i/>
          <w:iCs/>
          <w:sz w:val="18"/>
          <w:szCs w:val="18"/>
        </w:rPr>
        <w:t xml:space="preserve">Artículo 38. Son facultades de los Ayuntamientos: </w:t>
      </w:r>
    </w:p>
    <w:p w14:paraId="4BA4F908" w14:textId="77777777" w:rsidR="004D6660" w:rsidRPr="004D6660" w:rsidRDefault="004D6660" w:rsidP="004D6660">
      <w:pPr>
        <w:pBdr>
          <w:top w:val="nil"/>
          <w:left w:val="nil"/>
          <w:bottom w:val="nil"/>
          <w:right w:val="nil"/>
          <w:between w:val="nil"/>
        </w:pBdr>
        <w:ind w:left="1440"/>
        <w:jc w:val="both"/>
        <w:rPr>
          <w:rFonts w:ascii="Arial" w:hAnsi="Arial" w:cs="Arial"/>
          <w:i/>
          <w:iCs/>
          <w:sz w:val="18"/>
          <w:szCs w:val="18"/>
        </w:rPr>
      </w:pPr>
      <w:r w:rsidRPr="004D6660">
        <w:rPr>
          <w:rFonts w:ascii="Arial" w:hAnsi="Arial" w:cs="Arial"/>
          <w:i/>
          <w:iCs/>
          <w:sz w:val="18"/>
          <w:szCs w:val="18"/>
        </w:rPr>
        <w:t>[...]</w:t>
      </w:r>
    </w:p>
    <w:p w14:paraId="12F2948E" w14:textId="77777777" w:rsidR="004D6660" w:rsidRPr="004D6660" w:rsidRDefault="004D6660" w:rsidP="004D6660">
      <w:pPr>
        <w:pBdr>
          <w:top w:val="nil"/>
          <w:left w:val="nil"/>
          <w:bottom w:val="nil"/>
          <w:right w:val="nil"/>
          <w:between w:val="nil"/>
        </w:pBdr>
        <w:ind w:left="1440"/>
        <w:jc w:val="both"/>
        <w:rPr>
          <w:rFonts w:ascii="Arial" w:hAnsi="Arial" w:cs="Arial"/>
          <w:i/>
          <w:iCs/>
          <w:sz w:val="18"/>
          <w:szCs w:val="18"/>
        </w:rPr>
      </w:pPr>
    </w:p>
    <w:p w14:paraId="7F39CD98" w14:textId="77777777" w:rsidR="004D6660" w:rsidRPr="004D6660" w:rsidRDefault="004D6660" w:rsidP="004D6660">
      <w:pPr>
        <w:pBdr>
          <w:top w:val="nil"/>
          <w:left w:val="nil"/>
          <w:bottom w:val="nil"/>
          <w:right w:val="nil"/>
          <w:between w:val="nil"/>
        </w:pBdr>
        <w:ind w:left="1440"/>
        <w:jc w:val="both"/>
        <w:rPr>
          <w:rFonts w:ascii="Arial" w:hAnsi="Arial" w:cs="Arial"/>
          <w:i/>
          <w:iCs/>
          <w:sz w:val="18"/>
          <w:szCs w:val="18"/>
        </w:rPr>
      </w:pPr>
      <w:r w:rsidRPr="004D6660">
        <w:rPr>
          <w:rFonts w:ascii="Arial" w:hAnsi="Arial" w:cs="Arial"/>
          <w:i/>
          <w:iCs/>
          <w:sz w:val="18"/>
          <w:szCs w:val="18"/>
        </w:rPr>
        <w:t xml:space="preserve">II. Celebrar convenios con organismos públicos y privados tendientes a la realización de obras de interés común, siempre que no corresponda su realización al Estado, así como celebrar contratos de asociación público-privada para el desarrollo de proyectos de inversión en infraestructura o de prestación de servicios o funciones, en los términos establecidos en la legislación que regula la materia; </w:t>
      </w:r>
    </w:p>
    <w:p w14:paraId="67914165" w14:textId="77777777" w:rsidR="004D6660" w:rsidRPr="004D6660" w:rsidRDefault="004D6660" w:rsidP="004D6660">
      <w:pPr>
        <w:ind w:left="425"/>
        <w:jc w:val="both"/>
        <w:rPr>
          <w:rFonts w:ascii="Arial" w:hAnsi="Arial" w:cs="Arial"/>
          <w:i/>
          <w:iCs/>
          <w:sz w:val="18"/>
          <w:szCs w:val="18"/>
        </w:rPr>
      </w:pPr>
    </w:p>
    <w:p w14:paraId="4A869F3A" w14:textId="77777777" w:rsidR="004D6660" w:rsidRPr="004D6660" w:rsidRDefault="004D6660" w:rsidP="001469A4">
      <w:pPr>
        <w:numPr>
          <w:ilvl w:val="1"/>
          <w:numId w:val="37"/>
        </w:numPr>
        <w:pBdr>
          <w:top w:val="nil"/>
          <w:left w:val="nil"/>
          <w:bottom w:val="nil"/>
          <w:right w:val="nil"/>
          <w:between w:val="nil"/>
        </w:pBdr>
        <w:ind w:left="850"/>
        <w:jc w:val="both"/>
        <w:rPr>
          <w:rFonts w:ascii="Arial" w:hAnsi="Arial" w:cs="Arial"/>
          <w:i/>
          <w:iCs/>
          <w:sz w:val="18"/>
          <w:szCs w:val="18"/>
        </w:rPr>
      </w:pPr>
      <w:r w:rsidRPr="004D6660">
        <w:rPr>
          <w:rFonts w:ascii="Arial" w:hAnsi="Arial" w:cs="Arial"/>
          <w:i/>
          <w:iCs/>
          <w:sz w:val="18"/>
          <w:szCs w:val="18"/>
        </w:rPr>
        <w:t>Por su parte, el Código de Gobierno del Municipio de Guadalajara plasma en su artículo 88 que las resoluciones individuales y obligatorias emitidas por el Ayuntamiento sobre asuntos específicos en su relación con distintas autoridades o que influyen en la esfera jurídica de las personas deben entenderse como decretos municipales y ser publicados en los términos de dicha normativa.</w:t>
      </w:r>
    </w:p>
    <w:p w14:paraId="29973E40" w14:textId="77777777" w:rsidR="004D6660" w:rsidRPr="004D6660" w:rsidRDefault="004D6660" w:rsidP="004D6660">
      <w:pPr>
        <w:pBdr>
          <w:top w:val="nil"/>
          <w:left w:val="nil"/>
          <w:bottom w:val="nil"/>
          <w:right w:val="nil"/>
          <w:between w:val="nil"/>
        </w:pBdr>
        <w:ind w:left="1440"/>
        <w:jc w:val="both"/>
        <w:rPr>
          <w:rFonts w:ascii="Arial" w:hAnsi="Arial" w:cs="Arial"/>
          <w:i/>
          <w:iCs/>
          <w:sz w:val="18"/>
          <w:szCs w:val="18"/>
        </w:rPr>
      </w:pPr>
    </w:p>
    <w:p w14:paraId="2A3BF059" w14:textId="77777777" w:rsidR="004D6660" w:rsidRPr="004D6660" w:rsidRDefault="004D6660" w:rsidP="004D6660">
      <w:pPr>
        <w:pBdr>
          <w:top w:val="nil"/>
          <w:left w:val="nil"/>
          <w:bottom w:val="nil"/>
          <w:right w:val="nil"/>
          <w:between w:val="nil"/>
        </w:pBdr>
        <w:ind w:left="1440"/>
        <w:jc w:val="both"/>
        <w:rPr>
          <w:rFonts w:ascii="Arial" w:hAnsi="Arial" w:cs="Arial"/>
          <w:i/>
          <w:iCs/>
          <w:sz w:val="18"/>
          <w:szCs w:val="18"/>
        </w:rPr>
      </w:pPr>
      <w:r w:rsidRPr="004D6660">
        <w:rPr>
          <w:rFonts w:ascii="Arial" w:hAnsi="Arial" w:cs="Arial"/>
          <w:i/>
          <w:iCs/>
          <w:sz w:val="18"/>
          <w:szCs w:val="18"/>
        </w:rPr>
        <w:t xml:space="preserve">Artículo 88. Son decretos municipales las resoluciones individuales y obligatorias emitidas por el Ayuntamiento sobre asuntos específicos en su relación con distintas autoridades o que influyen en la esfera jurídica de las personas y que por lo tanto deben ser publicadas en los términos previstos en este Código. </w:t>
      </w:r>
    </w:p>
    <w:p w14:paraId="58804AAA" w14:textId="77777777" w:rsidR="004D6660" w:rsidRPr="004D6660" w:rsidRDefault="004D6660" w:rsidP="004D6660">
      <w:pPr>
        <w:pBdr>
          <w:top w:val="nil"/>
          <w:left w:val="nil"/>
          <w:bottom w:val="nil"/>
          <w:right w:val="nil"/>
          <w:between w:val="nil"/>
        </w:pBdr>
        <w:jc w:val="both"/>
        <w:rPr>
          <w:rFonts w:ascii="Arial" w:hAnsi="Arial" w:cs="Arial"/>
          <w:i/>
          <w:iCs/>
          <w:sz w:val="18"/>
          <w:szCs w:val="18"/>
        </w:rPr>
      </w:pPr>
    </w:p>
    <w:p w14:paraId="4CBD4EC6" w14:textId="77777777" w:rsidR="004D6660" w:rsidRPr="004D6660" w:rsidRDefault="004D6660" w:rsidP="004D6660">
      <w:pPr>
        <w:pBdr>
          <w:top w:val="nil"/>
          <w:left w:val="nil"/>
          <w:bottom w:val="nil"/>
          <w:right w:val="nil"/>
          <w:between w:val="nil"/>
        </w:pBdr>
        <w:ind w:left="850"/>
        <w:jc w:val="both"/>
        <w:rPr>
          <w:rFonts w:ascii="Arial" w:hAnsi="Arial" w:cs="Arial"/>
          <w:i/>
          <w:iCs/>
          <w:sz w:val="18"/>
          <w:szCs w:val="18"/>
        </w:rPr>
      </w:pPr>
      <w:r w:rsidRPr="004D6660">
        <w:rPr>
          <w:rFonts w:ascii="Arial" w:hAnsi="Arial" w:cs="Arial"/>
          <w:i/>
          <w:iCs/>
          <w:sz w:val="18"/>
          <w:szCs w:val="18"/>
        </w:rPr>
        <w:t>Así mismo, el Reglamento de Patrimonio del Municipio de Guadalajara, establece que el ayuntamiento puede dictar las normas a que debe sujetarse el uso, la vigilancia y el aprovechamiento del patrimonio, a ello se le suma que respecto a los bienes de dominio público y sobre los bienes de dominio privado se pueden celebrar y ejecutar todos los actos jurídicos regulados por el derecho común en sus artículos 7 fracción V y 12, indicando además que respecto a los actos jurídicos traslativos de uso se deben sujetar a las disposiciones previstas en este Reglamento y demás normatividad aplicable, en su artículo 38.</w:t>
      </w:r>
    </w:p>
    <w:p w14:paraId="1583D4CE" w14:textId="77777777" w:rsidR="004D6660" w:rsidRPr="004D6660" w:rsidRDefault="004D6660" w:rsidP="004D6660">
      <w:pPr>
        <w:pBdr>
          <w:top w:val="nil"/>
          <w:left w:val="nil"/>
          <w:bottom w:val="nil"/>
          <w:right w:val="nil"/>
          <w:between w:val="nil"/>
        </w:pBdr>
        <w:ind w:left="850"/>
        <w:jc w:val="both"/>
        <w:rPr>
          <w:rFonts w:ascii="Arial" w:hAnsi="Arial" w:cs="Arial"/>
          <w:i/>
          <w:iCs/>
          <w:sz w:val="18"/>
          <w:szCs w:val="18"/>
        </w:rPr>
      </w:pPr>
    </w:p>
    <w:p w14:paraId="7D879243" w14:textId="77777777" w:rsidR="004D6660" w:rsidRPr="004D6660" w:rsidRDefault="004D6660" w:rsidP="004D6660">
      <w:pPr>
        <w:pBdr>
          <w:top w:val="nil"/>
          <w:left w:val="nil"/>
          <w:bottom w:val="nil"/>
          <w:right w:val="nil"/>
          <w:between w:val="nil"/>
        </w:pBdr>
        <w:ind w:left="1440"/>
        <w:jc w:val="both"/>
        <w:rPr>
          <w:rFonts w:ascii="Arial" w:hAnsi="Arial" w:cs="Arial"/>
          <w:i/>
          <w:iCs/>
          <w:sz w:val="18"/>
          <w:szCs w:val="18"/>
        </w:rPr>
      </w:pPr>
      <w:r w:rsidRPr="004D6660">
        <w:rPr>
          <w:rFonts w:ascii="Arial" w:hAnsi="Arial" w:cs="Arial"/>
          <w:i/>
          <w:iCs/>
          <w:sz w:val="18"/>
          <w:szCs w:val="18"/>
        </w:rPr>
        <w:t xml:space="preserve">Artículo 7. Son facultades del Ayuntamiento: </w:t>
      </w:r>
    </w:p>
    <w:p w14:paraId="550313B8" w14:textId="77777777" w:rsidR="004D6660" w:rsidRPr="004D6660" w:rsidRDefault="004D6660" w:rsidP="004D6660">
      <w:pPr>
        <w:pBdr>
          <w:top w:val="nil"/>
          <w:left w:val="nil"/>
          <w:bottom w:val="nil"/>
          <w:right w:val="nil"/>
          <w:between w:val="nil"/>
        </w:pBdr>
        <w:ind w:left="1440"/>
        <w:jc w:val="both"/>
        <w:rPr>
          <w:rFonts w:ascii="Arial" w:hAnsi="Arial" w:cs="Arial"/>
          <w:i/>
          <w:iCs/>
          <w:sz w:val="18"/>
          <w:szCs w:val="18"/>
        </w:rPr>
      </w:pPr>
      <w:r w:rsidRPr="004D6660">
        <w:rPr>
          <w:rFonts w:ascii="Arial" w:hAnsi="Arial" w:cs="Arial"/>
          <w:i/>
          <w:iCs/>
          <w:sz w:val="18"/>
          <w:szCs w:val="18"/>
        </w:rPr>
        <w:t>[...]</w:t>
      </w:r>
    </w:p>
    <w:p w14:paraId="72184B96" w14:textId="77777777" w:rsidR="004D6660" w:rsidRPr="004D6660" w:rsidRDefault="004D6660" w:rsidP="004D6660">
      <w:pPr>
        <w:pBdr>
          <w:top w:val="nil"/>
          <w:left w:val="nil"/>
          <w:bottom w:val="nil"/>
          <w:right w:val="nil"/>
          <w:between w:val="nil"/>
        </w:pBdr>
        <w:ind w:left="1440"/>
        <w:jc w:val="both"/>
        <w:rPr>
          <w:rFonts w:ascii="Arial" w:hAnsi="Arial" w:cs="Arial"/>
          <w:i/>
          <w:iCs/>
          <w:sz w:val="18"/>
          <w:szCs w:val="18"/>
        </w:rPr>
      </w:pPr>
    </w:p>
    <w:p w14:paraId="2918C037" w14:textId="77777777" w:rsidR="004D6660" w:rsidRPr="004D6660" w:rsidRDefault="004D6660" w:rsidP="004D6660">
      <w:pPr>
        <w:pBdr>
          <w:top w:val="nil"/>
          <w:left w:val="nil"/>
          <w:bottom w:val="nil"/>
          <w:right w:val="nil"/>
          <w:between w:val="nil"/>
        </w:pBdr>
        <w:ind w:left="1440"/>
        <w:jc w:val="both"/>
        <w:rPr>
          <w:rFonts w:ascii="Arial" w:hAnsi="Arial" w:cs="Arial"/>
          <w:i/>
          <w:iCs/>
          <w:sz w:val="18"/>
          <w:szCs w:val="18"/>
        </w:rPr>
      </w:pPr>
      <w:r w:rsidRPr="004D6660">
        <w:rPr>
          <w:rFonts w:ascii="Arial" w:hAnsi="Arial" w:cs="Arial"/>
          <w:i/>
          <w:iCs/>
          <w:sz w:val="18"/>
          <w:szCs w:val="18"/>
        </w:rPr>
        <w:t xml:space="preserve">V. Dictar las normas a que debe sujetarse el uso, la vigilancia y el aprovechamiento del patrimonio; </w:t>
      </w:r>
    </w:p>
    <w:p w14:paraId="3592C83C" w14:textId="77777777" w:rsidR="004D6660" w:rsidRPr="004D6660" w:rsidRDefault="004D6660" w:rsidP="004D6660">
      <w:pPr>
        <w:pBdr>
          <w:top w:val="nil"/>
          <w:left w:val="nil"/>
          <w:bottom w:val="nil"/>
          <w:right w:val="nil"/>
          <w:between w:val="nil"/>
        </w:pBdr>
        <w:ind w:left="1440"/>
        <w:jc w:val="both"/>
        <w:rPr>
          <w:rFonts w:ascii="Arial" w:hAnsi="Arial" w:cs="Arial"/>
          <w:i/>
          <w:iCs/>
          <w:sz w:val="18"/>
          <w:szCs w:val="18"/>
        </w:rPr>
      </w:pPr>
    </w:p>
    <w:p w14:paraId="5B187FDC" w14:textId="77777777" w:rsidR="004D6660" w:rsidRPr="004D6660" w:rsidRDefault="004D6660" w:rsidP="004D6660">
      <w:pPr>
        <w:pBdr>
          <w:top w:val="nil"/>
          <w:left w:val="nil"/>
          <w:bottom w:val="nil"/>
          <w:right w:val="nil"/>
          <w:between w:val="nil"/>
        </w:pBdr>
        <w:ind w:left="1440"/>
        <w:jc w:val="both"/>
        <w:rPr>
          <w:rFonts w:ascii="Arial" w:hAnsi="Arial" w:cs="Arial"/>
          <w:i/>
          <w:iCs/>
          <w:sz w:val="18"/>
          <w:szCs w:val="18"/>
        </w:rPr>
      </w:pPr>
    </w:p>
    <w:p w14:paraId="55EE017F" w14:textId="77777777" w:rsidR="004D6660" w:rsidRPr="004D6660" w:rsidRDefault="004D6660" w:rsidP="004D6660">
      <w:pPr>
        <w:pBdr>
          <w:top w:val="nil"/>
          <w:left w:val="nil"/>
          <w:bottom w:val="nil"/>
          <w:right w:val="nil"/>
          <w:between w:val="nil"/>
        </w:pBdr>
        <w:ind w:left="1440"/>
        <w:jc w:val="both"/>
        <w:rPr>
          <w:rFonts w:ascii="Arial" w:hAnsi="Arial" w:cs="Arial"/>
          <w:i/>
          <w:iCs/>
          <w:sz w:val="18"/>
          <w:szCs w:val="18"/>
        </w:rPr>
      </w:pPr>
      <w:r w:rsidRPr="004D6660">
        <w:rPr>
          <w:rFonts w:ascii="Arial" w:hAnsi="Arial" w:cs="Arial"/>
          <w:i/>
          <w:iCs/>
          <w:sz w:val="18"/>
          <w:szCs w:val="18"/>
        </w:rPr>
        <w:t xml:space="preserve">Artículo 12. Se consideran bienes de dominio privado los señalados en el artículo 84 fracción II de la Ley del Gobierno. </w:t>
      </w:r>
    </w:p>
    <w:p w14:paraId="26BC5887" w14:textId="77777777" w:rsidR="004D6660" w:rsidRPr="004D6660" w:rsidRDefault="004D6660" w:rsidP="004D6660">
      <w:pPr>
        <w:pBdr>
          <w:top w:val="nil"/>
          <w:left w:val="nil"/>
          <w:bottom w:val="nil"/>
          <w:right w:val="nil"/>
          <w:between w:val="nil"/>
        </w:pBdr>
        <w:ind w:left="1440"/>
        <w:jc w:val="both"/>
        <w:rPr>
          <w:rFonts w:ascii="Arial" w:hAnsi="Arial" w:cs="Arial"/>
          <w:i/>
          <w:iCs/>
          <w:sz w:val="18"/>
          <w:szCs w:val="18"/>
        </w:rPr>
      </w:pPr>
    </w:p>
    <w:p w14:paraId="229D0265" w14:textId="77777777" w:rsidR="004D6660" w:rsidRPr="004D6660" w:rsidRDefault="004D6660" w:rsidP="004D6660">
      <w:pPr>
        <w:pBdr>
          <w:top w:val="nil"/>
          <w:left w:val="nil"/>
          <w:bottom w:val="nil"/>
          <w:right w:val="nil"/>
          <w:between w:val="nil"/>
        </w:pBdr>
        <w:ind w:left="1440"/>
        <w:jc w:val="both"/>
        <w:rPr>
          <w:rFonts w:ascii="Arial" w:hAnsi="Arial" w:cs="Arial"/>
          <w:i/>
          <w:iCs/>
          <w:sz w:val="18"/>
          <w:szCs w:val="18"/>
        </w:rPr>
      </w:pPr>
      <w:r w:rsidRPr="004D6660">
        <w:rPr>
          <w:rFonts w:ascii="Arial" w:hAnsi="Arial" w:cs="Arial"/>
          <w:i/>
          <w:iCs/>
          <w:sz w:val="18"/>
          <w:szCs w:val="18"/>
        </w:rPr>
        <w:t xml:space="preserve">Sobre los bienes de dominio privado se pueden celebrar y ejecutar todos los actos jurídicos regulados por el derecho común. </w:t>
      </w:r>
    </w:p>
    <w:p w14:paraId="7C719DE0" w14:textId="77777777" w:rsidR="004D6660" w:rsidRPr="004D6660" w:rsidRDefault="004D6660" w:rsidP="004D6660">
      <w:pPr>
        <w:pBdr>
          <w:top w:val="nil"/>
          <w:left w:val="nil"/>
          <w:bottom w:val="nil"/>
          <w:right w:val="nil"/>
          <w:between w:val="nil"/>
        </w:pBdr>
        <w:ind w:left="1440"/>
        <w:jc w:val="both"/>
        <w:rPr>
          <w:rFonts w:ascii="Arial" w:hAnsi="Arial" w:cs="Arial"/>
          <w:i/>
          <w:iCs/>
          <w:sz w:val="18"/>
          <w:szCs w:val="18"/>
        </w:rPr>
      </w:pPr>
    </w:p>
    <w:p w14:paraId="1DD92FB4" w14:textId="77777777" w:rsidR="004D6660" w:rsidRPr="004D6660" w:rsidRDefault="004D6660" w:rsidP="004D6660">
      <w:pPr>
        <w:pBdr>
          <w:top w:val="nil"/>
          <w:left w:val="nil"/>
          <w:bottom w:val="nil"/>
          <w:right w:val="nil"/>
          <w:between w:val="nil"/>
        </w:pBdr>
        <w:ind w:left="1440"/>
        <w:jc w:val="both"/>
        <w:rPr>
          <w:rFonts w:ascii="Arial" w:hAnsi="Arial" w:cs="Arial"/>
          <w:i/>
          <w:iCs/>
          <w:sz w:val="18"/>
          <w:szCs w:val="18"/>
        </w:rPr>
      </w:pPr>
      <w:r w:rsidRPr="004D6660">
        <w:rPr>
          <w:rFonts w:ascii="Arial" w:hAnsi="Arial" w:cs="Arial"/>
          <w:i/>
          <w:iCs/>
          <w:sz w:val="18"/>
          <w:szCs w:val="18"/>
        </w:rPr>
        <w:lastRenderedPageBreak/>
        <w:t xml:space="preserve">Artículo 38. Los actos jurídicos traslativos de dominio, así como los traslativos de uso se sujetan a las disposiciones previstas en este Reglamento y demás normatividad aplicable. </w:t>
      </w:r>
    </w:p>
    <w:p w14:paraId="3007D96B" w14:textId="77777777" w:rsidR="004D6660" w:rsidRPr="004D6660" w:rsidRDefault="004D6660" w:rsidP="004D6660">
      <w:pPr>
        <w:ind w:left="720"/>
        <w:jc w:val="both"/>
        <w:rPr>
          <w:rFonts w:ascii="Arial" w:hAnsi="Arial" w:cs="Arial"/>
          <w:i/>
          <w:iCs/>
          <w:sz w:val="18"/>
          <w:szCs w:val="18"/>
        </w:rPr>
      </w:pPr>
    </w:p>
    <w:p w14:paraId="382CAD39" w14:textId="09FBCFE6" w:rsidR="004D6660" w:rsidRPr="004D6660" w:rsidRDefault="004D6660" w:rsidP="001469A4">
      <w:pPr>
        <w:numPr>
          <w:ilvl w:val="0"/>
          <w:numId w:val="37"/>
        </w:numPr>
        <w:ind w:left="425" w:hanging="425"/>
        <w:jc w:val="both"/>
        <w:rPr>
          <w:rFonts w:ascii="Arial" w:hAnsi="Arial" w:cs="Arial"/>
          <w:i/>
          <w:iCs/>
          <w:sz w:val="18"/>
          <w:szCs w:val="18"/>
        </w:rPr>
      </w:pPr>
      <w:r w:rsidRPr="004D6660">
        <w:rPr>
          <w:rFonts w:ascii="Arial" w:hAnsi="Arial" w:cs="Arial"/>
          <w:i/>
          <w:iCs/>
          <w:sz w:val="18"/>
          <w:szCs w:val="18"/>
        </w:rPr>
        <w:t>En consecuencia, resulta oportuno que el Municipio de Guadalajara genere mecanismos de colaboración institucional con organismos públicos especializados en movilidad y transporte, como lo es el Sistema de Tren Eléctrico Urbano (SITEUR), a efecto de contribuir y fortalecer la infraestructura operativa vinculada a la prestación del servicio público de transporte, lo cual garantizará condiciones adecuadas para el resguardo, mantenimiento y conservación del parque vehicular destinado a programas de movilidad social y comunitaria; lo anterior, considerando que la disponibilidad y protección de dichas unidades impacta directamente en la continuidad, eficiencia, seguridad y calidad del servicio brindado a miles de personas usuarias, particularmente en zonas prioritarias como la Comunidad La Barranca de Huentitán y Lomas del Paraiso, consolidando con ello acciones coordinadas orientadas al cumplimiento efectivo del derecho humano a la movilidad y al desarrollo integral de la ciudad y por supuesto, en cumplimiento al Decreto Municipal Número D 33/03/25, como parte de las acciones de la estrategia de movilidad en la Comunidad La Barranca de Huentitán la Comunidad La Barranca de Huentitán.</w:t>
      </w:r>
    </w:p>
    <w:p w14:paraId="24FE24E6" w14:textId="77777777" w:rsidR="004D6660" w:rsidRPr="004D6660" w:rsidRDefault="004D6660" w:rsidP="004D6660">
      <w:pPr>
        <w:ind w:left="720"/>
        <w:jc w:val="both"/>
        <w:rPr>
          <w:rFonts w:ascii="Arial" w:hAnsi="Arial" w:cs="Arial"/>
          <w:i/>
          <w:iCs/>
          <w:sz w:val="18"/>
          <w:szCs w:val="18"/>
        </w:rPr>
      </w:pPr>
    </w:p>
    <w:p w14:paraId="44DA4014" w14:textId="77777777" w:rsidR="004D6660" w:rsidRPr="004D6660" w:rsidRDefault="004D6660" w:rsidP="004D6660">
      <w:pPr>
        <w:jc w:val="both"/>
        <w:rPr>
          <w:rFonts w:ascii="Arial" w:hAnsi="Arial" w:cs="Arial"/>
          <w:i/>
          <w:iCs/>
          <w:sz w:val="18"/>
          <w:szCs w:val="18"/>
        </w:rPr>
      </w:pPr>
      <w:r w:rsidRPr="004D6660">
        <w:rPr>
          <w:rFonts w:ascii="Arial" w:hAnsi="Arial" w:cs="Arial"/>
          <w:i/>
          <w:iCs/>
          <w:sz w:val="18"/>
          <w:szCs w:val="18"/>
        </w:rPr>
        <w:t>De acuerdo con lo establecido en el artículo 92 del Código de Gobierno del Municipio de Guadalajara, se detallan las siguientes repercusiones:</w:t>
      </w:r>
    </w:p>
    <w:p w14:paraId="03D925C6" w14:textId="77777777" w:rsidR="004D6660" w:rsidRPr="004D6660" w:rsidRDefault="004D6660" w:rsidP="004D6660">
      <w:pPr>
        <w:jc w:val="both"/>
        <w:rPr>
          <w:rFonts w:ascii="Arial" w:hAnsi="Arial" w:cs="Arial"/>
          <w:i/>
          <w:iCs/>
          <w:sz w:val="18"/>
          <w:szCs w:val="18"/>
        </w:rPr>
      </w:pPr>
    </w:p>
    <w:p w14:paraId="3C8ABCA0" w14:textId="77777777" w:rsidR="004D6660" w:rsidRPr="004D6660" w:rsidRDefault="004D6660" w:rsidP="004D6660">
      <w:pPr>
        <w:jc w:val="both"/>
        <w:rPr>
          <w:rFonts w:ascii="Arial" w:hAnsi="Arial" w:cs="Arial"/>
          <w:i/>
          <w:iCs/>
          <w:sz w:val="18"/>
          <w:szCs w:val="18"/>
        </w:rPr>
      </w:pPr>
      <w:r w:rsidRPr="004D6660">
        <w:rPr>
          <w:rFonts w:ascii="Arial" w:hAnsi="Arial" w:cs="Arial"/>
          <w:b/>
          <w:bCs/>
          <w:i/>
          <w:iCs/>
          <w:sz w:val="18"/>
          <w:szCs w:val="18"/>
        </w:rPr>
        <w:t xml:space="preserve">1. Jurídicas: </w:t>
      </w:r>
      <w:r w:rsidRPr="004D6660">
        <w:rPr>
          <w:rFonts w:ascii="Arial" w:hAnsi="Arial" w:cs="Arial"/>
          <w:i/>
          <w:iCs/>
          <w:sz w:val="18"/>
          <w:szCs w:val="18"/>
        </w:rPr>
        <w:t>Las tendientes a instrumentar los actos jurídicos y la materialización de la relación jurídica entre las partes suscribientes, así como las que a su efecto se determinen, para trasladar uso de área de propiedad municipal para cumplir los efectos planteados en la presente iniciativa.</w:t>
      </w:r>
    </w:p>
    <w:p w14:paraId="31731999" w14:textId="77777777" w:rsidR="004D6660" w:rsidRPr="004D6660" w:rsidRDefault="004D6660" w:rsidP="004D6660">
      <w:pPr>
        <w:jc w:val="both"/>
        <w:rPr>
          <w:rFonts w:ascii="Arial" w:hAnsi="Arial" w:cs="Arial"/>
          <w:i/>
          <w:iCs/>
          <w:sz w:val="18"/>
          <w:szCs w:val="18"/>
        </w:rPr>
      </w:pPr>
    </w:p>
    <w:p w14:paraId="27A9C366" w14:textId="77777777" w:rsidR="004D6660" w:rsidRPr="004D6660" w:rsidRDefault="004D6660" w:rsidP="004D6660">
      <w:pPr>
        <w:jc w:val="both"/>
        <w:rPr>
          <w:rFonts w:ascii="Arial" w:hAnsi="Arial" w:cs="Arial"/>
          <w:i/>
          <w:iCs/>
          <w:sz w:val="18"/>
          <w:szCs w:val="18"/>
        </w:rPr>
      </w:pPr>
      <w:r w:rsidRPr="004D6660">
        <w:rPr>
          <w:rFonts w:ascii="Arial" w:hAnsi="Arial" w:cs="Arial"/>
          <w:b/>
          <w:bCs/>
          <w:i/>
          <w:iCs/>
          <w:sz w:val="18"/>
          <w:szCs w:val="18"/>
        </w:rPr>
        <w:t xml:space="preserve">2. Presupuestales: </w:t>
      </w:r>
      <w:r w:rsidRPr="004D6660">
        <w:rPr>
          <w:rFonts w:ascii="Arial" w:hAnsi="Arial" w:cs="Arial"/>
          <w:i/>
          <w:iCs/>
          <w:sz w:val="18"/>
          <w:szCs w:val="18"/>
        </w:rPr>
        <w:t>Sin repercusiones presupuestales.</w:t>
      </w:r>
    </w:p>
    <w:p w14:paraId="36B9D81A" w14:textId="77777777" w:rsidR="004D6660" w:rsidRPr="004D6660" w:rsidRDefault="004D6660" w:rsidP="004D6660">
      <w:pPr>
        <w:jc w:val="both"/>
        <w:rPr>
          <w:rFonts w:ascii="Arial" w:hAnsi="Arial" w:cs="Arial"/>
          <w:i/>
          <w:iCs/>
          <w:sz w:val="18"/>
          <w:szCs w:val="18"/>
        </w:rPr>
      </w:pPr>
    </w:p>
    <w:p w14:paraId="12A43231" w14:textId="77777777" w:rsidR="004D6660" w:rsidRPr="004D6660" w:rsidRDefault="004D6660" w:rsidP="004D6660">
      <w:pPr>
        <w:jc w:val="both"/>
        <w:rPr>
          <w:rFonts w:ascii="Arial" w:hAnsi="Arial" w:cs="Arial"/>
          <w:i/>
          <w:iCs/>
          <w:sz w:val="18"/>
          <w:szCs w:val="18"/>
        </w:rPr>
      </w:pPr>
      <w:r w:rsidRPr="004D6660">
        <w:rPr>
          <w:rFonts w:ascii="Arial" w:hAnsi="Arial" w:cs="Arial"/>
          <w:b/>
          <w:bCs/>
          <w:i/>
          <w:iCs/>
          <w:sz w:val="18"/>
          <w:szCs w:val="18"/>
        </w:rPr>
        <w:t>3. Laborales:</w:t>
      </w:r>
      <w:r w:rsidRPr="004D6660">
        <w:rPr>
          <w:rFonts w:ascii="Arial" w:hAnsi="Arial" w:cs="Arial"/>
          <w:i/>
          <w:iCs/>
          <w:sz w:val="18"/>
          <w:szCs w:val="18"/>
        </w:rPr>
        <w:t xml:space="preserve"> Sin repercusiones laborales.</w:t>
      </w:r>
    </w:p>
    <w:p w14:paraId="402645FC" w14:textId="77777777" w:rsidR="004D6660" w:rsidRPr="004D6660" w:rsidRDefault="004D6660" w:rsidP="004D6660">
      <w:pPr>
        <w:jc w:val="both"/>
        <w:rPr>
          <w:rFonts w:ascii="Arial" w:hAnsi="Arial" w:cs="Arial"/>
          <w:i/>
          <w:iCs/>
          <w:sz w:val="18"/>
          <w:szCs w:val="18"/>
        </w:rPr>
      </w:pPr>
    </w:p>
    <w:p w14:paraId="1757B9A1" w14:textId="52AF6F15" w:rsidR="004D6660" w:rsidRDefault="004D6660" w:rsidP="004D6660">
      <w:pPr>
        <w:jc w:val="both"/>
        <w:rPr>
          <w:rFonts w:ascii="Arial" w:hAnsi="Arial" w:cs="Arial"/>
          <w:i/>
          <w:iCs/>
          <w:sz w:val="18"/>
          <w:szCs w:val="18"/>
        </w:rPr>
      </w:pPr>
      <w:r w:rsidRPr="004D6660">
        <w:rPr>
          <w:rFonts w:ascii="Arial" w:hAnsi="Arial" w:cs="Arial"/>
          <w:b/>
          <w:bCs/>
          <w:i/>
          <w:iCs/>
          <w:sz w:val="18"/>
          <w:szCs w:val="18"/>
        </w:rPr>
        <w:t>4. Sociales:</w:t>
      </w:r>
      <w:r w:rsidRPr="004D6660">
        <w:rPr>
          <w:rFonts w:ascii="Arial" w:hAnsi="Arial" w:cs="Arial"/>
          <w:i/>
          <w:iCs/>
          <w:sz w:val="18"/>
          <w:szCs w:val="18"/>
        </w:rPr>
        <w:t xml:space="preserve"> Positivas, toda vez que se garantiza el resguardo de vehículos que tienen como finalidad la prestación del servicio de transporte para los tapatíos. </w:t>
      </w:r>
    </w:p>
    <w:p w14:paraId="2F4567AD" w14:textId="77777777" w:rsidR="0068477E" w:rsidRPr="004D6660" w:rsidRDefault="0068477E" w:rsidP="004D6660">
      <w:pPr>
        <w:jc w:val="both"/>
        <w:rPr>
          <w:rFonts w:ascii="Arial" w:hAnsi="Arial" w:cs="Arial"/>
          <w:i/>
          <w:iCs/>
          <w:sz w:val="18"/>
          <w:szCs w:val="18"/>
        </w:rPr>
      </w:pPr>
    </w:p>
    <w:p w14:paraId="1B790A3E" w14:textId="77777777" w:rsidR="004D6660" w:rsidRPr="004D6660" w:rsidRDefault="004D6660" w:rsidP="004D6660">
      <w:pPr>
        <w:jc w:val="both"/>
        <w:rPr>
          <w:rFonts w:ascii="Arial" w:hAnsi="Arial" w:cs="Arial"/>
          <w:i/>
          <w:iCs/>
          <w:sz w:val="18"/>
          <w:szCs w:val="18"/>
        </w:rPr>
      </w:pPr>
      <w:r w:rsidRPr="004D6660">
        <w:rPr>
          <w:rFonts w:ascii="Arial" w:hAnsi="Arial" w:cs="Arial"/>
          <w:i/>
          <w:iCs/>
          <w:sz w:val="18"/>
          <w:szCs w:val="18"/>
        </w:rPr>
        <w:t xml:space="preserve">En mérito de lo antes expuesto y con fundamento en los artículos 115 fracciones I y II de la Constitución Política de los Estados Unidos Mexicanos; 73 fracciones I y II, y 77 fracción II de la Constitución Política del Estado de Jalisco; 36 fracción I, 37 fracción IX, 38 fracción II, 40 fracción II, y 41 fracción II de la Ley del Gobierno y la Administración Pública Municipal del Estado de Jalisco; así como los artículos 88, 90 párrafo primero, 91 fracción II, y 92 del Código de Gobierno del Municipio de Guadalajara, les propongo que la presente iniciativa sea turnada para su estudio, análisis y dictaminación a la </w:t>
      </w:r>
      <w:r w:rsidRPr="004D6660">
        <w:rPr>
          <w:rFonts w:ascii="Arial" w:hAnsi="Arial" w:cs="Arial"/>
          <w:b/>
          <w:bCs/>
          <w:i/>
          <w:iCs/>
          <w:sz w:val="18"/>
          <w:szCs w:val="18"/>
        </w:rPr>
        <w:t>Comisión Edilicia de Hacienda Pública y Patrimonio Municipal</w:t>
      </w:r>
      <w:r w:rsidRPr="004D6660">
        <w:rPr>
          <w:rFonts w:ascii="Arial" w:hAnsi="Arial" w:cs="Arial"/>
          <w:i/>
          <w:iCs/>
          <w:sz w:val="18"/>
          <w:szCs w:val="18"/>
        </w:rPr>
        <w:t xml:space="preserve">, por ser materia de su competencia; misma que contiene los siguientes puntos de: </w:t>
      </w:r>
    </w:p>
    <w:p w14:paraId="1970F9F4" w14:textId="77777777" w:rsidR="004D6660" w:rsidRPr="004D6660" w:rsidRDefault="004D6660" w:rsidP="004D6660">
      <w:pPr>
        <w:pStyle w:val="Ttulo1"/>
        <w:keepNext w:val="0"/>
        <w:rPr>
          <w:rFonts w:ascii="Arial" w:hAnsi="Arial" w:cs="Arial"/>
          <w:b w:val="0"/>
          <w:bCs/>
          <w:i/>
          <w:iCs/>
          <w:sz w:val="18"/>
          <w:szCs w:val="18"/>
        </w:rPr>
      </w:pPr>
      <w:bookmarkStart w:id="11" w:name="_heading=h.apzxc580yai6" w:colFirst="0" w:colLast="0"/>
      <w:bookmarkEnd w:id="11"/>
      <w:r w:rsidRPr="004D6660">
        <w:rPr>
          <w:rFonts w:ascii="Arial" w:hAnsi="Arial" w:cs="Arial"/>
          <w:bCs/>
          <w:i/>
          <w:iCs/>
          <w:sz w:val="18"/>
          <w:szCs w:val="18"/>
        </w:rPr>
        <w:t>DECRETO</w:t>
      </w:r>
    </w:p>
    <w:p w14:paraId="1E31B3E0" w14:textId="77777777" w:rsidR="004D6660" w:rsidRPr="004D6660" w:rsidRDefault="004D6660" w:rsidP="004D6660">
      <w:pPr>
        <w:rPr>
          <w:rFonts w:ascii="Arial" w:hAnsi="Arial" w:cs="Arial"/>
          <w:i/>
          <w:iCs/>
          <w:sz w:val="18"/>
          <w:szCs w:val="18"/>
        </w:rPr>
      </w:pPr>
    </w:p>
    <w:p w14:paraId="73CE4E9F" w14:textId="77777777" w:rsidR="004D6660" w:rsidRPr="004D6660" w:rsidRDefault="004D6660" w:rsidP="004D6660">
      <w:pPr>
        <w:pStyle w:val="Ttulo2"/>
        <w:keepNext w:val="0"/>
        <w:spacing w:before="0" w:after="0"/>
        <w:jc w:val="both"/>
        <w:rPr>
          <w:rFonts w:ascii="Arial" w:hAnsi="Arial" w:cs="Arial"/>
          <w:sz w:val="18"/>
          <w:szCs w:val="18"/>
        </w:rPr>
      </w:pPr>
      <w:bookmarkStart w:id="12" w:name="_heading=h.6oije868bv4k" w:colFirst="0" w:colLast="0"/>
      <w:bookmarkEnd w:id="12"/>
      <w:r w:rsidRPr="004D6660">
        <w:rPr>
          <w:rFonts w:ascii="Arial" w:hAnsi="Arial" w:cs="Arial"/>
          <w:sz w:val="18"/>
          <w:szCs w:val="18"/>
        </w:rPr>
        <w:t>Primero. Se aprueba celebrar un instrumento jurídico con el Sistema de Tren Eléctrico Urbano (SITEUR) respecto a la utilización de un predio propiedad municipal susceptible a destinarse única y exclusivamente para la guarda, resguardo, protección y estacionamiento de vehículos de transporte público, unidades operativas o vehículos auxiliares relacionados con las funciones del Sistema de Tren Eléctrico Urbano (SITEUR) para contribuir a la estrategia “Guadalajara te lleva”.</w:t>
      </w:r>
    </w:p>
    <w:p w14:paraId="4CAB1715" w14:textId="77777777" w:rsidR="004D6660" w:rsidRPr="004D6660" w:rsidRDefault="004D6660" w:rsidP="004D6660">
      <w:pPr>
        <w:pStyle w:val="Ttulo2"/>
        <w:keepNext w:val="0"/>
        <w:spacing w:before="0" w:after="0"/>
        <w:jc w:val="both"/>
        <w:rPr>
          <w:rFonts w:ascii="Arial" w:hAnsi="Arial" w:cs="Arial"/>
          <w:sz w:val="18"/>
          <w:szCs w:val="18"/>
        </w:rPr>
      </w:pPr>
      <w:bookmarkStart w:id="13" w:name="_heading=h.gbhe4tuj3esd" w:colFirst="0" w:colLast="0"/>
      <w:bookmarkEnd w:id="13"/>
    </w:p>
    <w:p w14:paraId="5AA15B11" w14:textId="77777777" w:rsidR="004D6660" w:rsidRPr="004D6660" w:rsidRDefault="004D6660" w:rsidP="004D6660">
      <w:pPr>
        <w:pStyle w:val="Ttulo2"/>
        <w:keepNext w:val="0"/>
        <w:spacing w:before="0" w:after="0"/>
        <w:jc w:val="both"/>
        <w:rPr>
          <w:rFonts w:ascii="Arial" w:hAnsi="Arial" w:cs="Arial"/>
          <w:sz w:val="18"/>
          <w:szCs w:val="18"/>
        </w:rPr>
      </w:pPr>
      <w:bookmarkStart w:id="14" w:name="_heading=h.t6h7ggjbrnhx" w:colFirst="0" w:colLast="0"/>
      <w:bookmarkEnd w:id="14"/>
      <w:r w:rsidRPr="004D6660">
        <w:rPr>
          <w:rFonts w:ascii="Arial" w:hAnsi="Arial" w:cs="Arial"/>
          <w:sz w:val="18"/>
          <w:szCs w:val="18"/>
        </w:rPr>
        <w:t>Segundo. Se instruye a la Coordinación de Administración e Innovación para que por medio de la Dirección de Patrimonio, analice y proyecte los bienes inmuebles que considere oportunos para ser susceptibles a destinarse única y exclusivamente para la guarda, resguardo, protección y estacionamiento de vehículos de transporte público, unidades operativas o vehículos auxiliares relacionados con las funciones del sistema.</w:t>
      </w:r>
    </w:p>
    <w:p w14:paraId="7B2F7E3A" w14:textId="77777777" w:rsidR="004D6660" w:rsidRPr="004D6660" w:rsidRDefault="004D6660" w:rsidP="004D6660">
      <w:pPr>
        <w:rPr>
          <w:rFonts w:ascii="Arial" w:hAnsi="Arial" w:cs="Arial"/>
          <w:i/>
          <w:iCs/>
          <w:sz w:val="18"/>
          <w:szCs w:val="18"/>
        </w:rPr>
      </w:pPr>
    </w:p>
    <w:p w14:paraId="680A7C37" w14:textId="77777777" w:rsidR="004D6660" w:rsidRPr="004D6660" w:rsidRDefault="004D6660" w:rsidP="004D6660">
      <w:pPr>
        <w:pStyle w:val="Ttulo2"/>
        <w:keepNext w:val="0"/>
        <w:spacing w:before="0" w:after="0"/>
        <w:jc w:val="both"/>
        <w:rPr>
          <w:rFonts w:ascii="Arial" w:hAnsi="Arial" w:cs="Arial"/>
          <w:sz w:val="18"/>
          <w:szCs w:val="18"/>
        </w:rPr>
      </w:pPr>
      <w:bookmarkStart w:id="15" w:name="_heading=h.n9fcilflgwm" w:colFirst="0" w:colLast="0"/>
      <w:bookmarkEnd w:id="15"/>
      <w:r w:rsidRPr="004D6660">
        <w:rPr>
          <w:rFonts w:ascii="Arial" w:hAnsi="Arial" w:cs="Arial"/>
          <w:sz w:val="18"/>
          <w:szCs w:val="18"/>
        </w:rPr>
        <w:t xml:space="preserve">Tercero. Se instruye a la Sindicatura para que, a través de la Dirección General Jurídica, formule el instrumento jurídico señalado en el punto Primero del presente decreto, y a su vez revise y requiera la información que considere necesaria para tal efecto, debiendo cuidar en todo momento los </w:t>
      </w:r>
      <w:r w:rsidRPr="004D6660">
        <w:rPr>
          <w:rFonts w:ascii="Arial" w:hAnsi="Arial" w:cs="Arial"/>
          <w:sz w:val="18"/>
          <w:szCs w:val="18"/>
        </w:rPr>
        <w:lastRenderedPageBreak/>
        <w:t>intereses del Municipio de Guadalajara, mismo que debe contener por lo menos las siguientes condiciones:</w:t>
      </w:r>
    </w:p>
    <w:p w14:paraId="754C41A3" w14:textId="77777777" w:rsidR="004D6660" w:rsidRPr="004D6660" w:rsidRDefault="004D6660" w:rsidP="004D6660">
      <w:pPr>
        <w:jc w:val="both"/>
        <w:rPr>
          <w:rFonts w:ascii="Arial" w:hAnsi="Arial" w:cs="Arial"/>
          <w:i/>
          <w:iCs/>
          <w:sz w:val="18"/>
          <w:szCs w:val="18"/>
          <w:highlight w:val="yellow"/>
        </w:rPr>
      </w:pPr>
    </w:p>
    <w:p w14:paraId="097F0D7E" w14:textId="77777777" w:rsidR="004D6660" w:rsidRPr="004D6660" w:rsidRDefault="004D6660" w:rsidP="001469A4">
      <w:pPr>
        <w:numPr>
          <w:ilvl w:val="0"/>
          <w:numId w:val="36"/>
        </w:numPr>
        <w:jc w:val="both"/>
        <w:rPr>
          <w:rFonts w:ascii="Arial" w:hAnsi="Arial" w:cs="Arial"/>
          <w:i/>
          <w:iCs/>
          <w:sz w:val="18"/>
          <w:szCs w:val="18"/>
        </w:rPr>
      </w:pPr>
      <w:r w:rsidRPr="004D6660">
        <w:rPr>
          <w:rFonts w:ascii="Arial" w:hAnsi="Arial" w:cs="Arial"/>
          <w:i/>
          <w:iCs/>
          <w:sz w:val="18"/>
          <w:szCs w:val="18"/>
        </w:rPr>
        <w:t>El convenio se concede por un término de 2 años contados a partir de la publicación del presente decreto.</w:t>
      </w:r>
    </w:p>
    <w:p w14:paraId="6A35573D" w14:textId="77777777" w:rsidR="004D6660" w:rsidRPr="004D6660" w:rsidRDefault="004D6660" w:rsidP="004D6660">
      <w:pPr>
        <w:ind w:left="420"/>
        <w:jc w:val="both"/>
        <w:rPr>
          <w:rFonts w:ascii="Arial" w:hAnsi="Arial" w:cs="Arial"/>
          <w:i/>
          <w:iCs/>
          <w:sz w:val="18"/>
          <w:szCs w:val="18"/>
        </w:rPr>
      </w:pPr>
    </w:p>
    <w:p w14:paraId="1B60AF68" w14:textId="77777777" w:rsidR="004D6660" w:rsidRPr="004D6660" w:rsidRDefault="004D6660" w:rsidP="001469A4">
      <w:pPr>
        <w:pStyle w:val="Ttulo2"/>
        <w:keepNext w:val="0"/>
        <w:numPr>
          <w:ilvl w:val="0"/>
          <w:numId w:val="36"/>
        </w:numPr>
        <w:spacing w:before="0" w:after="0"/>
        <w:ind w:left="720" w:hanging="720"/>
        <w:jc w:val="both"/>
        <w:rPr>
          <w:rFonts w:ascii="Arial" w:hAnsi="Arial" w:cs="Arial"/>
          <w:sz w:val="18"/>
          <w:szCs w:val="18"/>
        </w:rPr>
      </w:pPr>
      <w:bookmarkStart w:id="16" w:name="_heading=h.oiv2343swyx8" w:colFirst="0" w:colLast="0"/>
      <w:bookmarkEnd w:id="16"/>
      <w:r w:rsidRPr="004D6660">
        <w:rPr>
          <w:rFonts w:ascii="Arial" w:hAnsi="Arial" w:cs="Arial"/>
          <w:sz w:val="18"/>
          <w:szCs w:val="18"/>
        </w:rPr>
        <w:t>El inmueble objeto del presente decreto deberá destinarse única y exclusivamente para la guarda, resguardo, protección y estacionamiento de vehículos de transporte público, unidades operativas o vehículos auxiliares relacionados con las funciones del Sistema de Tren Eléctrico Urbano (SITEUR).</w:t>
      </w:r>
    </w:p>
    <w:p w14:paraId="6735E000" w14:textId="77777777" w:rsidR="004D6660" w:rsidRPr="004D6660" w:rsidRDefault="004D6660" w:rsidP="004D6660">
      <w:pPr>
        <w:ind w:left="420"/>
        <w:rPr>
          <w:rFonts w:ascii="Arial" w:hAnsi="Arial" w:cs="Arial"/>
          <w:i/>
          <w:iCs/>
          <w:sz w:val="18"/>
          <w:szCs w:val="18"/>
        </w:rPr>
      </w:pPr>
    </w:p>
    <w:p w14:paraId="18DF5B2F" w14:textId="77777777" w:rsidR="004D6660" w:rsidRPr="004D6660" w:rsidRDefault="004D6660" w:rsidP="001469A4">
      <w:pPr>
        <w:numPr>
          <w:ilvl w:val="0"/>
          <w:numId w:val="36"/>
        </w:numPr>
        <w:jc w:val="both"/>
        <w:rPr>
          <w:rFonts w:ascii="Arial" w:hAnsi="Arial" w:cs="Arial"/>
          <w:i/>
          <w:iCs/>
          <w:sz w:val="18"/>
          <w:szCs w:val="18"/>
        </w:rPr>
      </w:pPr>
      <w:r w:rsidRPr="004D6660">
        <w:rPr>
          <w:rFonts w:ascii="Arial" w:hAnsi="Arial" w:cs="Arial"/>
          <w:i/>
          <w:iCs/>
          <w:sz w:val="18"/>
          <w:szCs w:val="18"/>
        </w:rPr>
        <w:t>Se debe incorporar la obligación del Sistema de Tren Eléctrico Urbano (SITEUR) de proporcionar mantenimiento y limpieza al inmueble, en la porción en la que versa el instrumento jurídico, para evitar su deterioro, y en su caso hacer las mejoras necesarias sin modificar la naturaleza del bien.</w:t>
      </w:r>
    </w:p>
    <w:p w14:paraId="4BB9E53A" w14:textId="77777777" w:rsidR="004D6660" w:rsidRPr="004D6660" w:rsidRDefault="004D6660" w:rsidP="004D6660">
      <w:pPr>
        <w:ind w:left="420"/>
        <w:jc w:val="both"/>
        <w:rPr>
          <w:rFonts w:ascii="Arial" w:hAnsi="Arial" w:cs="Arial"/>
          <w:i/>
          <w:iCs/>
          <w:sz w:val="18"/>
          <w:szCs w:val="18"/>
        </w:rPr>
      </w:pPr>
    </w:p>
    <w:p w14:paraId="359BC307" w14:textId="77777777" w:rsidR="004D6660" w:rsidRPr="004D6660" w:rsidRDefault="004D6660" w:rsidP="001469A4">
      <w:pPr>
        <w:numPr>
          <w:ilvl w:val="0"/>
          <w:numId w:val="36"/>
        </w:numPr>
        <w:jc w:val="both"/>
        <w:rPr>
          <w:rFonts w:ascii="Arial" w:hAnsi="Arial" w:cs="Arial"/>
          <w:i/>
          <w:iCs/>
          <w:sz w:val="18"/>
          <w:szCs w:val="18"/>
        </w:rPr>
      </w:pPr>
      <w:r w:rsidRPr="004D6660">
        <w:rPr>
          <w:rFonts w:ascii="Arial" w:hAnsi="Arial" w:cs="Arial"/>
          <w:i/>
          <w:iCs/>
          <w:sz w:val="18"/>
          <w:szCs w:val="18"/>
        </w:rPr>
        <w:t>Los gastos que fueran procedentes del inmueble correrán por cuenta del Sistema de Tren Eléctrico Urbano (SITEUR), incluyendo los que se generen por servicios de energía eléctrica, agua, servicio telefónico u otros que se requieran para su funcionamiento.</w:t>
      </w:r>
    </w:p>
    <w:p w14:paraId="3395BF08" w14:textId="77777777" w:rsidR="004D6660" w:rsidRPr="004D6660" w:rsidRDefault="004D6660" w:rsidP="004D6660">
      <w:pPr>
        <w:ind w:left="420"/>
        <w:jc w:val="both"/>
        <w:rPr>
          <w:rFonts w:ascii="Arial" w:hAnsi="Arial" w:cs="Arial"/>
          <w:i/>
          <w:iCs/>
          <w:sz w:val="18"/>
          <w:szCs w:val="18"/>
        </w:rPr>
      </w:pPr>
    </w:p>
    <w:p w14:paraId="12CE676E" w14:textId="77777777" w:rsidR="004D6660" w:rsidRPr="004D6660" w:rsidRDefault="004D6660" w:rsidP="001469A4">
      <w:pPr>
        <w:numPr>
          <w:ilvl w:val="0"/>
          <w:numId w:val="36"/>
        </w:numPr>
        <w:jc w:val="both"/>
        <w:rPr>
          <w:rFonts w:ascii="Arial" w:hAnsi="Arial" w:cs="Arial"/>
          <w:i/>
          <w:iCs/>
          <w:sz w:val="18"/>
          <w:szCs w:val="18"/>
        </w:rPr>
      </w:pPr>
      <w:r w:rsidRPr="004D6660">
        <w:rPr>
          <w:rFonts w:ascii="Arial" w:hAnsi="Arial" w:cs="Arial"/>
          <w:i/>
          <w:iCs/>
          <w:sz w:val="18"/>
          <w:szCs w:val="18"/>
        </w:rPr>
        <w:t>Los gastos, impuestos y derechos que pudieran derivarse del uso del inmueble, así como las obligaciones laborales, civiles y, en su caso, penales, serán responsabilidad exclusiva del Sistema de Tren Eléctrico Urbano (SITEUR).</w:t>
      </w:r>
    </w:p>
    <w:p w14:paraId="1362B26B" w14:textId="77777777" w:rsidR="004D6660" w:rsidRPr="004D6660" w:rsidRDefault="004D6660" w:rsidP="004D6660">
      <w:pPr>
        <w:ind w:left="420"/>
        <w:jc w:val="both"/>
        <w:rPr>
          <w:rFonts w:ascii="Arial" w:hAnsi="Arial" w:cs="Arial"/>
          <w:i/>
          <w:iCs/>
          <w:sz w:val="18"/>
          <w:szCs w:val="18"/>
        </w:rPr>
      </w:pPr>
    </w:p>
    <w:p w14:paraId="4C6362FA" w14:textId="77777777" w:rsidR="004D6660" w:rsidRPr="004D6660" w:rsidRDefault="004D6660" w:rsidP="001469A4">
      <w:pPr>
        <w:numPr>
          <w:ilvl w:val="0"/>
          <w:numId w:val="36"/>
        </w:numPr>
        <w:jc w:val="both"/>
        <w:rPr>
          <w:rFonts w:ascii="Arial" w:hAnsi="Arial" w:cs="Arial"/>
          <w:i/>
          <w:iCs/>
          <w:sz w:val="18"/>
          <w:szCs w:val="18"/>
        </w:rPr>
      </w:pPr>
      <w:r w:rsidRPr="004D6660">
        <w:rPr>
          <w:rFonts w:ascii="Arial" w:hAnsi="Arial" w:cs="Arial"/>
          <w:i/>
          <w:iCs/>
          <w:sz w:val="18"/>
          <w:szCs w:val="18"/>
        </w:rPr>
        <w:t>El Sistema de Tren Eléctrico Urbano (SITEUR) se obliga a no ceder o transferir, parcial o totalmente, los derechos y las obligaciones derivadas del convenio de colaboración suscrito sin el consentimiento expreso del Municipio.</w:t>
      </w:r>
    </w:p>
    <w:p w14:paraId="1BD8DBD3" w14:textId="77777777" w:rsidR="004D6660" w:rsidRPr="004D6660" w:rsidRDefault="004D6660" w:rsidP="004D6660">
      <w:pPr>
        <w:ind w:left="420"/>
        <w:jc w:val="both"/>
        <w:rPr>
          <w:rFonts w:ascii="Arial" w:hAnsi="Arial" w:cs="Arial"/>
          <w:i/>
          <w:iCs/>
          <w:sz w:val="18"/>
          <w:szCs w:val="18"/>
        </w:rPr>
      </w:pPr>
    </w:p>
    <w:p w14:paraId="697600AC" w14:textId="77777777" w:rsidR="004D6660" w:rsidRPr="004D6660" w:rsidRDefault="004D6660" w:rsidP="001469A4">
      <w:pPr>
        <w:pStyle w:val="Ttulo2"/>
        <w:keepNext w:val="0"/>
        <w:numPr>
          <w:ilvl w:val="0"/>
          <w:numId w:val="36"/>
        </w:numPr>
        <w:spacing w:before="0" w:after="0"/>
        <w:ind w:left="720" w:hanging="720"/>
        <w:jc w:val="both"/>
        <w:rPr>
          <w:rFonts w:ascii="Arial" w:hAnsi="Arial" w:cs="Arial"/>
          <w:sz w:val="18"/>
          <w:szCs w:val="18"/>
        </w:rPr>
      </w:pPr>
      <w:bookmarkStart w:id="17" w:name="_heading=h.151922nlkwsq" w:colFirst="0" w:colLast="0"/>
      <w:bookmarkEnd w:id="17"/>
      <w:r w:rsidRPr="004D6660">
        <w:rPr>
          <w:rFonts w:ascii="Arial" w:hAnsi="Arial" w:cs="Arial"/>
          <w:sz w:val="18"/>
          <w:szCs w:val="18"/>
        </w:rPr>
        <w:t>Permitir en todo momento la supervisión municipal respecto del uso y conservación del inmueble.</w:t>
      </w:r>
    </w:p>
    <w:p w14:paraId="6F04AA36" w14:textId="77777777" w:rsidR="004D6660" w:rsidRPr="004D6660" w:rsidRDefault="004D6660" w:rsidP="004D6660">
      <w:pPr>
        <w:ind w:left="420"/>
        <w:rPr>
          <w:rFonts w:ascii="Arial" w:hAnsi="Arial" w:cs="Arial"/>
          <w:i/>
          <w:iCs/>
          <w:sz w:val="18"/>
          <w:szCs w:val="18"/>
        </w:rPr>
      </w:pPr>
    </w:p>
    <w:p w14:paraId="2102D0C1" w14:textId="77777777" w:rsidR="004D6660" w:rsidRPr="004D6660" w:rsidRDefault="004D6660" w:rsidP="001469A4">
      <w:pPr>
        <w:numPr>
          <w:ilvl w:val="0"/>
          <w:numId w:val="36"/>
        </w:numPr>
        <w:jc w:val="both"/>
        <w:rPr>
          <w:rFonts w:ascii="Arial" w:hAnsi="Arial" w:cs="Arial"/>
          <w:i/>
          <w:iCs/>
          <w:sz w:val="18"/>
          <w:szCs w:val="18"/>
        </w:rPr>
      </w:pPr>
      <w:r w:rsidRPr="004D6660">
        <w:rPr>
          <w:rFonts w:ascii="Arial" w:hAnsi="Arial" w:cs="Arial"/>
          <w:i/>
          <w:iCs/>
          <w:sz w:val="18"/>
          <w:szCs w:val="18"/>
        </w:rPr>
        <w:t>Las demás disposiciones que se consideren necesarias para el correcto funcionamiento del mismo.</w:t>
      </w:r>
    </w:p>
    <w:p w14:paraId="040F4EC3" w14:textId="77777777" w:rsidR="004D6660" w:rsidRPr="004D6660" w:rsidRDefault="004D6660" w:rsidP="004D6660">
      <w:pPr>
        <w:ind w:left="420"/>
        <w:jc w:val="both"/>
        <w:rPr>
          <w:rFonts w:ascii="Arial" w:hAnsi="Arial" w:cs="Arial"/>
          <w:i/>
          <w:iCs/>
          <w:sz w:val="18"/>
          <w:szCs w:val="18"/>
        </w:rPr>
      </w:pPr>
    </w:p>
    <w:p w14:paraId="5A4D4FBA" w14:textId="77777777" w:rsidR="004D6660" w:rsidRPr="004D6660" w:rsidRDefault="004D6660" w:rsidP="004D6660">
      <w:pPr>
        <w:pStyle w:val="Ttulo2"/>
        <w:keepNext w:val="0"/>
        <w:spacing w:before="0" w:after="0"/>
        <w:jc w:val="both"/>
        <w:rPr>
          <w:rFonts w:ascii="Arial" w:hAnsi="Arial" w:cs="Arial"/>
          <w:sz w:val="18"/>
          <w:szCs w:val="18"/>
        </w:rPr>
      </w:pPr>
      <w:bookmarkStart w:id="18" w:name="_heading=h.b5puqyvqc0uj" w:colFirst="0" w:colLast="0"/>
      <w:bookmarkEnd w:id="18"/>
      <w:r w:rsidRPr="004D6660">
        <w:rPr>
          <w:rFonts w:ascii="Arial" w:hAnsi="Arial" w:cs="Arial"/>
          <w:sz w:val="18"/>
          <w:szCs w:val="18"/>
        </w:rPr>
        <w:t>Cuarto. Se faculta a la Presidenta Municipal, Síndico y Secretario General del Ayuntamiento, para que suscriban los actos jurídicos y administrativos a que haya lugar para la ejecución del presente decreto, así como la documentación que sea necesaria para tal fin.</w:t>
      </w:r>
    </w:p>
    <w:p w14:paraId="62F877F2" w14:textId="77777777" w:rsidR="004D6660" w:rsidRPr="004D6660" w:rsidRDefault="004D6660" w:rsidP="004D6660">
      <w:pPr>
        <w:pStyle w:val="Ttulo2"/>
        <w:keepNext w:val="0"/>
        <w:spacing w:before="0" w:after="0"/>
        <w:jc w:val="both"/>
        <w:rPr>
          <w:rFonts w:ascii="Arial" w:hAnsi="Arial" w:cs="Arial"/>
          <w:sz w:val="18"/>
          <w:szCs w:val="18"/>
        </w:rPr>
      </w:pPr>
      <w:bookmarkStart w:id="19" w:name="_heading=h.cokcgjytic3q" w:colFirst="0" w:colLast="0"/>
      <w:bookmarkEnd w:id="19"/>
    </w:p>
    <w:p w14:paraId="711E75E6" w14:textId="77777777" w:rsidR="004D6660" w:rsidRPr="004D6660" w:rsidRDefault="004D6660" w:rsidP="004D6660">
      <w:pPr>
        <w:pStyle w:val="Ttulo2"/>
        <w:keepNext w:val="0"/>
        <w:spacing w:before="0" w:after="0"/>
        <w:jc w:val="center"/>
        <w:rPr>
          <w:rFonts w:ascii="Arial" w:hAnsi="Arial" w:cs="Arial"/>
          <w:sz w:val="18"/>
          <w:szCs w:val="18"/>
        </w:rPr>
      </w:pPr>
      <w:bookmarkStart w:id="20" w:name="_heading=h.sadfcsx1j7c" w:colFirst="0" w:colLast="0"/>
      <w:bookmarkEnd w:id="20"/>
      <w:r w:rsidRPr="004D6660">
        <w:rPr>
          <w:rFonts w:ascii="Arial" w:hAnsi="Arial" w:cs="Arial"/>
          <w:sz w:val="18"/>
          <w:szCs w:val="18"/>
        </w:rPr>
        <w:t>Artículos transitorios</w:t>
      </w:r>
    </w:p>
    <w:p w14:paraId="389DE37A" w14:textId="77777777" w:rsidR="004D6660" w:rsidRPr="004D6660" w:rsidRDefault="004D6660" w:rsidP="004D6660">
      <w:pPr>
        <w:rPr>
          <w:rFonts w:ascii="Arial" w:hAnsi="Arial" w:cs="Arial"/>
          <w:i/>
          <w:iCs/>
          <w:sz w:val="18"/>
          <w:szCs w:val="18"/>
        </w:rPr>
      </w:pPr>
    </w:p>
    <w:p w14:paraId="1C2CA0F4" w14:textId="77777777" w:rsidR="004D6660" w:rsidRPr="004D6660" w:rsidRDefault="004D6660" w:rsidP="004D6660">
      <w:pPr>
        <w:widowControl w:val="0"/>
        <w:ind w:hanging="2"/>
        <w:jc w:val="both"/>
        <w:rPr>
          <w:rFonts w:ascii="Arial" w:hAnsi="Arial" w:cs="Arial"/>
          <w:i/>
          <w:iCs/>
          <w:sz w:val="18"/>
          <w:szCs w:val="18"/>
        </w:rPr>
      </w:pPr>
      <w:r w:rsidRPr="004D6660">
        <w:rPr>
          <w:rFonts w:ascii="Arial" w:hAnsi="Arial" w:cs="Arial"/>
          <w:b/>
          <w:bCs/>
          <w:i/>
          <w:iCs/>
          <w:sz w:val="18"/>
          <w:szCs w:val="18"/>
        </w:rPr>
        <w:t>Primero.</w:t>
      </w:r>
      <w:r w:rsidRPr="004D6660">
        <w:rPr>
          <w:rFonts w:ascii="Arial" w:hAnsi="Arial" w:cs="Arial"/>
          <w:i/>
          <w:iCs/>
          <w:sz w:val="18"/>
          <w:szCs w:val="18"/>
        </w:rPr>
        <w:t xml:space="preserve"> Publíquese el presente decreto en la Gaceta Municipal de Guadalajara.</w:t>
      </w:r>
    </w:p>
    <w:p w14:paraId="77277E1D" w14:textId="77777777" w:rsidR="004D6660" w:rsidRPr="004D6660" w:rsidRDefault="004D6660" w:rsidP="004D6660">
      <w:pPr>
        <w:widowControl w:val="0"/>
        <w:ind w:hanging="2"/>
        <w:jc w:val="both"/>
        <w:rPr>
          <w:rFonts w:ascii="Arial" w:hAnsi="Arial" w:cs="Arial"/>
          <w:i/>
          <w:iCs/>
          <w:sz w:val="18"/>
          <w:szCs w:val="18"/>
        </w:rPr>
      </w:pPr>
    </w:p>
    <w:p w14:paraId="411E17B2" w14:textId="77777777" w:rsidR="004D6660" w:rsidRPr="004D6660" w:rsidRDefault="004D6660" w:rsidP="004D6660">
      <w:pPr>
        <w:widowControl w:val="0"/>
        <w:ind w:hanging="2"/>
        <w:jc w:val="both"/>
        <w:rPr>
          <w:rFonts w:ascii="Arial" w:hAnsi="Arial" w:cs="Arial"/>
          <w:i/>
          <w:iCs/>
          <w:sz w:val="18"/>
          <w:szCs w:val="18"/>
        </w:rPr>
      </w:pPr>
      <w:r w:rsidRPr="004D6660">
        <w:rPr>
          <w:rFonts w:ascii="Arial" w:hAnsi="Arial" w:cs="Arial"/>
          <w:b/>
          <w:bCs/>
          <w:i/>
          <w:iCs/>
          <w:sz w:val="18"/>
          <w:szCs w:val="18"/>
        </w:rPr>
        <w:t>Segundo.</w:t>
      </w:r>
      <w:r w:rsidRPr="004D6660">
        <w:rPr>
          <w:rFonts w:ascii="Arial" w:hAnsi="Arial" w:cs="Arial"/>
          <w:i/>
          <w:iCs/>
          <w:sz w:val="18"/>
          <w:szCs w:val="18"/>
        </w:rPr>
        <w:t xml:space="preserve"> Este decreto entrará en vigor al día siguiente de su publicación en la Gaceta Municipal de Guadalajara.</w:t>
      </w:r>
    </w:p>
    <w:p w14:paraId="3A7FD690" w14:textId="77777777" w:rsidR="004D6660" w:rsidRPr="004D6660" w:rsidRDefault="004D6660" w:rsidP="004D6660">
      <w:pPr>
        <w:widowControl w:val="0"/>
        <w:ind w:hanging="2"/>
        <w:jc w:val="both"/>
        <w:rPr>
          <w:rFonts w:ascii="Arial" w:hAnsi="Arial" w:cs="Arial"/>
          <w:i/>
          <w:iCs/>
          <w:sz w:val="18"/>
          <w:szCs w:val="18"/>
        </w:rPr>
      </w:pPr>
    </w:p>
    <w:p w14:paraId="5557366A" w14:textId="77777777" w:rsidR="004D6660" w:rsidRPr="004D6660" w:rsidRDefault="004D6660" w:rsidP="004D6660">
      <w:pPr>
        <w:widowControl w:val="0"/>
        <w:ind w:hanging="2"/>
        <w:jc w:val="both"/>
        <w:rPr>
          <w:rFonts w:ascii="Arial" w:hAnsi="Arial" w:cs="Arial"/>
          <w:i/>
          <w:iCs/>
          <w:sz w:val="18"/>
          <w:szCs w:val="18"/>
        </w:rPr>
      </w:pPr>
      <w:r w:rsidRPr="004D6660">
        <w:rPr>
          <w:rFonts w:ascii="Arial" w:hAnsi="Arial" w:cs="Arial"/>
          <w:b/>
          <w:bCs/>
          <w:i/>
          <w:iCs/>
          <w:sz w:val="18"/>
          <w:szCs w:val="18"/>
        </w:rPr>
        <w:t xml:space="preserve">Tercero. </w:t>
      </w:r>
      <w:r w:rsidRPr="004D6660">
        <w:rPr>
          <w:rFonts w:ascii="Arial" w:hAnsi="Arial" w:cs="Arial"/>
          <w:i/>
          <w:iCs/>
          <w:sz w:val="18"/>
          <w:szCs w:val="18"/>
        </w:rPr>
        <w:t xml:space="preserve">Notifíquese a la Dirección de Administración Sindicatura y Contraloría Ciudadana para las acciones a que haya lugar. </w:t>
      </w:r>
    </w:p>
    <w:p w14:paraId="0DCF7420" w14:textId="77777777" w:rsidR="004D6660" w:rsidRPr="004D6660" w:rsidRDefault="004D6660" w:rsidP="004D6660">
      <w:pPr>
        <w:widowControl w:val="0"/>
        <w:ind w:hanging="2"/>
        <w:jc w:val="both"/>
        <w:rPr>
          <w:rFonts w:ascii="Arial" w:hAnsi="Arial" w:cs="Arial"/>
          <w:b/>
          <w:bCs/>
          <w:i/>
          <w:iCs/>
          <w:sz w:val="18"/>
          <w:szCs w:val="18"/>
        </w:rPr>
      </w:pPr>
    </w:p>
    <w:p w14:paraId="6AA6AD83" w14:textId="77777777" w:rsidR="004D6660" w:rsidRPr="004D6660" w:rsidRDefault="004D6660" w:rsidP="004D6660">
      <w:pPr>
        <w:widowControl w:val="0"/>
        <w:ind w:hanging="2"/>
        <w:jc w:val="both"/>
        <w:rPr>
          <w:rFonts w:ascii="Arial" w:hAnsi="Arial" w:cs="Arial"/>
          <w:i/>
          <w:iCs/>
          <w:sz w:val="18"/>
          <w:szCs w:val="18"/>
        </w:rPr>
      </w:pPr>
      <w:r w:rsidRPr="004D6660">
        <w:rPr>
          <w:rFonts w:ascii="Arial" w:hAnsi="Arial" w:cs="Arial"/>
          <w:b/>
          <w:bCs/>
          <w:i/>
          <w:iCs/>
          <w:sz w:val="18"/>
          <w:szCs w:val="18"/>
        </w:rPr>
        <w:t xml:space="preserve">Cuarto. </w:t>
      </w:r>
      <w:r w:rsidRPr="004D6660">
        <w:rPr>
          <w:rFonts w:ascii="Arial" w:hAnsi="Arial" w:cs="Arial"/>
          <w:i/>
          <w:iCs/>
          <w:sz w:val="18"/>
          <w:szCs w:val="18"/>
        </w:rPr>
        <w:t>Notifíquese a la Dirección de Patrimonio, para que haga las anotaciones correspondientes en el Registro Patrimonial de Bienes Municipales.</w:t>
      </w:r>
    </w:p>
    <w:p w14:paraId="175B7C25" w14:textId="77777777" w:rsidR="004D6660" w:rsidRPr="004D6660" w:rsidRDefault="004D6660" w:rsidP="004D6660">
      <w:pPr>
        <w:widowControl w:val="0"/>
        <w:ind w:hanging="2"/>
        <w:jc w:val="both"/>
        <w:rPr>
          <w:rFonts w:ascii="Arial" w:hAnsi="Arial" w:cs="Arial"/>
          <w:i/>
          <w:iCs/>
          <w:sz w:val="18"/>
          <w:szCs w:val="18"/>
        </w:rPr>
      </w:pPr>
    </w:p>
    <w:p w14:paraId="7232C357" w14:textId="4896CBD8" w:rsidR="000F2D9C" w:rsidRDefault="004D6660" w:rsidP="0068477E">
      <w:pPr>
        <w:widowControl w:val="0"/>
        <w:ind w:hanging="2"/>
        <w:jc w:val="both"/>
        <w:rPr>
          <w:rFonts w:ascii="Arial" w:hAnsi="Arial" w:cs="Arial"/>
          <w:i/>
          <w:iCs/>
          <w:sz w:val="18"/>
          <w:szCs w:val="18"/>
        </w:rPr>
      </w:pPr>
      <w:r w:rsidRPr="004D6660">
        <w:rPr>
          <w:rFonts w:ascii="Arial" w:hAnsi="Arial" w:cs="Arial"/>
          <w:b/>
          <w:bCs/>
          <w:i/>
          <w:iCs/>
          <w:sz w:val="18"/>
          <w:szCs w:val="18"/>
        </w:rPr>
        <w:t xml:space="preserve">Quinto. </w:t>
      </w:r>
      <w:r w:rsidRPr="004D6660">
        <w:rPr>
          <w:rFonts w:ascii="Arial" w:hAnsi="Arial" w:cs="Arial"/>
          <w:i/>
          <w:iCs/>
          <w:sz w:val="18"/>
          <w:szCs w:val="18"/>
        </w:rPr>
        <w:t>Notifíquese el presente decreto al Sistema de Tren Eléctrico Urbano (SITEUR), para los efectos legales y administrativos conducentes</w:t>
      </w:r>
      <w:r w:rsidR="0068477E">
        <w:rPr>
          <w:rFonts w:ascii="Arial" w:hAnsi="Arial" w:cs="Arial"/>
          <w:i/>
          <w:iCs/>
          <w:sz w:val="18"/>
          <w:szCs w:val="18"/>
        </w:rPr>
        <w:t>”</w:t>
      </w:r>
      <w:r w:rsidRPr="004D6660">
        <w:rPr>
          <w:rFonts w:ascii="Arial" w:hAnsi="Arial" w:cs="Arial"/>
          <w:i/>
          <w:iCs/>
          <w:sz w:val="18"/>
          <w:szCs w:val="18"/>
        </w:rPr>
        <w:t>.</w:t>
      </w:r>
    </w:p>
    <w:p w14:paraId="5C16ED91" w14:textId="77777777" w:rsidR="0068477E" w:rsidRPr="001E2F02" w:rsidRDefault="0068477E" w:rsidP="0068477E">
      <w:pPr>
        <w:widowControl w:val="0"/>
        <w:ind w:hanging="2"/>
        <w:jc w:val="both"/>
        <w:rPr>
          <w:rFonts w:ascii="Arial" w:eastAsia="Calibri" w:hAnsi="Arial" w:cs="Arial"/>
          <w:b/>
          <w:bCs/>
          <w:sz w:val="24"/>
          <w:szCs w:val="24"/>
        </w:rPr>
      </w:pPr>
    </w:p>
    <w:p w14:paraId="7CDB0BB7" w14:textId="6D348CD4" w:rsidR="000F2D9C" w:rsidRPr="001E2F02" w:rsidRDefault="000F2D9C" w:rsidP="001E2F02">
      <w:pPr>
        <w:jc w:val="both"/>
        <w:rPr>
          <w:rFonts w:ascii="Arial" w:hAnsi="Arial" w:cs="Arial"/>
          <w:bCs/>
          <w:sz w:val="24"/>
          <w:szCs w:val="24"/>
          <w:lang w:val="es-ES_tradnl" w:eastAsia="es-ES"/>
        </w:rPr>
      </w:pPr>
      <w:r w:rsidRPr="001E2F02">
        <w:rPr>
          <w:rFonts w:ascii="Arial" w:eastAsia="Calibri" w:hAnsi="Arial" w:cs="Arial"/>
          <w:b/>
          <w:bCs/>
          <w:sz w:val="24"/>
          <w:szCs w:val="24"/>
        </w:rPr>
        <w:t xml:space="preserve">La Presidenta Municipal: </w:t>
      </w:r>
      <w:r w:rsidR="00C62AA2" w:rsidRPr="001E2F02">
        <w:rPr>
          <w:rFonts w:ascii="Arial" w:eastAsia="Calibri" w:hAnsi="Arial" w:cs="Arial"/>
          <w:sz w:val="24"/>
          <w:szCs w:val="24"/>
        </w:rPr>
        <w:t>Gracias regidora Ana Robles</w:t>
      </w:r>
      <w:r w:rsidRPr="001E2F02">
        <w:rPr>
          <w:rFonts w:ascii="Arial" w:eastAsia="Calibri" w:hAnsi="Arial" w:cs="Arial"/>
          <w:sz w:val="24"/>
          <w:szCs w:val="24"/>
        </w:rPr>
        <w:t>.</w:t>
      </w:r>
      <w:r w:rsidRPr="001E2F02">
        <w:rPr>
          <w:rFonts w:ascii="Arial" w:hAnsi="Arial" w:cs="Arial"/>
          <w:bCs/>
          <w:sz w:val="24"/>
          <w:szCs w:val="24"/>
          <w:lang w:val="es-ES_tradnl" w:eastAsia="es-ES"/>
        </w:rPr>
        <w:t xml:space="preserve"> Con fundamento en lo dispuesto en el artículo 94 del Código de Gobierno del Municipio de Guadalajara, pongo a su consideración el turno de la primera iniciativa a la </w:t>
      </w:r>
      <w:r w:rsidRPr="001E2F02">
        <w:rPr>
          <w:rFonts w:ascii="Arial" w:hAnsi="Arial" w:cs="Arial"/>
          <w:bCs/>
          <w:sz w:val="24"/>
          <w:szCs w:val="24"/>
          <w:lang w:val="es-ES_tradnl" w:eastAsia="es-ES"/>
        </w:rPr>
        <w:lastRenderedPageBreak/>
        <w:t>Comisión Edilicia de Hacienda Pública y Patrimonio Municipal, preguntando si alguien desea hacer uso de la palabra.</w:t>
      </w:r>
    </w:p>
    <w:p w14:paraId="7A5D653C" w14:textId="77777777" w:rsidR="000F2D9C" w:rsidRPr="001E2F02" w:rsidRDefault="000F2D9C" w:rsidP="001E2F02">
      <w:pPr>
        <w:ind w:firstLine="567"/>
        <w:jc w:val="both"/>
        <w:rPr>
          <w:rFonts w:ascii="Arial" w:hAnsi="Arial" w:cs="Arial"/>
          <w:bCs/>
          <w:sz w:val="24"/>
          <w:szCs w:val="24"/>
          <w:lang w:val="es-ES_tradnl" w:eastAsia="es-ES"/>
        </w:rPr>
      </w:pPr>
    </w:p>
    <w:p w14:paraId="6C01B571" w14:textId="75FACFB8" w:rsidR="000F2D9C" w:rsidRPr="001E2F02" w:rsidRDefault="000F2D9C" w:rsidP="001E2F02">
      <w:pPr>
        <w:jc w:val="both"/>
        <w:rPr>
          <w:rFonts w:ascii="Arial" w:hAnsi="Arial" w:cs="Arial"/>
          <w:bCs/>
          <w:sz w:val="24"/>
          <w:szCs w:val="24"/>
          <w:lang w:val="es-ES_tradnl" w:eastAsia="es-ES"/>
        </w:rPr>
      </w:pPr>
      <w:r w:rsidRPr="001E2F02">
        <w:rPr>
          <w:rFonts w:ascii="Arial" w:hAnsi="Arial" w:cs="Arial"/>
          <w:bCs/>
          <w:sz w:val="24"/>
          <w:szCs w:val="24"/>
          <w:lang w:val="es-ES_tradnl" w:eastAsia="es-ES"/>
        </w:rPr>
        <w:t>No observando quien desee hacer uso de la palabra, en votación económica les consulto si lo aprueban, quienes estén por la afirmativa favor de manifestarlo levantando su mano. Aprobado.</w:t>
      </w:r>
    </w:p>
    <w:p w14:paraId="525DA103" w14:textId="5BC3F6CB" w:rsidR="000F2D9C" w:rsidRPr="001E2F02" w:rsidRDefault="000F2D9C" w:rsidP="001E2F02">
      <w:pPr>
        <w:jc w:val="both"/>
        <w:rPr>
          <w:rFonts w:ascii="Arial" w:hAnsi="Arial" w:cs="Arial"/>
          <w:bCs/>
          <w:sz w:val="24"/>
          <w:szCs w:val="24"/>
          <w:lang w:val="es-ES_tradnl" w:eastAsia="es-ES"/>
        </w:rPr>
      </w:pPr>
      <w:r w:rsidRPr="001E2F02">
        <w:rPr>
          <w:rFonts w:ascii="Arial" w:eastAsia="Calibri" w:hAnsi="Arial" w:cs="Arial"/>
          <w:sz w:val="24"/>
          <w:szCs w:val="24"/>
        </w:rPr>
        <w:br/>
      </w:r>
      <w:r w:rsidRPr="001E2F02">
        <w:rPr>
          <w:rFonts w:ascii="Arial" w:hAnsi="Arial" w:cs="Arial"/>
          <w:bCs/>
          <w:sz w:val="24"/>
          <w:szCs w:val="24"/>
          <w:lang w:val="es-ES_tradnl" w:eastAsia="es-ES"/>
        </w:rPr>
        <w:t>Con fundamento en lo dispuesto en el artículo 94 del Código de Gobierno del Municipio de Guadalajara, pongo a su consideración el turno de la segunda iniciativa a la Comisión Edilicia de Hacienda Pública y Patrimonio Municipal, preguntando si alguien desea hacer uso de la palabra.</w:t>
      </w:r>
    </w:p>
    <w:p w14:paraId="6CF6D5D7" w14:textId="77777777" w:rsidR="000F2D9C" w:rsidRPr="001E2F02" w:rsidRDefault="000F2D9C" w:rsidP="001E2F02">
      <w:pPr>
        <w:ind w:firstLine="567"/>
        <w:jc w:val="both"/>
        <w:rPr>
          <w:rFonts w:ascii="Arial" w:hAnsi="Arial" w:cs="Arial"/>
          <w:bCs/>
          <w:sz w:val="24"/>
          <w:szCs w:val="24"/>
          <w:lang w:val="es-ES_tradnl" w:eastAsia="es-ES"/>
        </w:rPr>
      </w:pPr>
    </w:p>
    <w:p w14:paraId="54768C92" w14:textId="31FFC8AB" w:rsidR="000F2D9C" w:rsidRPr="001E2F02" w:rsidRDefault="000F2D9C" w:rsidP="001E2F02">
      <w:pPr>
        <w:jc w:val="both"/>
        <w:rPr>
          <w:rFonts w:ascii="Arial" w:hAnsi="Arial" w:cs="Arial"/>
          <w:bCs/>
          <w:sz w:val="24"/>
          <w:szCs w:val="24"/>
          <w:lang w:val="es-ES_tradnl" w:eastAsia="es-ES"/>
        </w:rPr>
      </w:pPr>
      <w:r w:rsidRPr="001E2F02">
        <w:rPr>
          <w:rFonts w:ascii="Arial" w:hAnsi="Arial" w:cs="Arial"/>
          <w:bCs/>
          <w:sz w:val="24"/>
          <w:szCs w:val="24"/>
          <w:lang w:val="es-ES_tradnl" w:eastAsia="es-ES"/>
        </w:rPr>
        <w:t>No observando quien desee hacer uso de la palabra, en votación económica les consulto si lo aprueban, quienes estén por la afirmativa favor de manifestarlo levantando su mano. Aprobado.</w:t>
      </w:r>
    </w:p>
    <w:p w14:paraId="5C3BE248" w14:textId="62FB936E" w:rsidR="00C62AA2" w:rsidRPr="001E2F02" w:rsidRDefault="00C62AA2" w:rsidP="001E2F02">
      <w:pPr>
        <w:jc w:val="both"/>
        <w:rPr>
          <w:rFonts w:ascii="Arial" w:eastAsia="Calibri" w:hAnsi="Arial" w:cs="Arial"/>
          <w:b/>
          <w:bCs/>
          <w:sz w:val="24"/>
          <w:szCs w:val="24"/>
        </w:rPr>
      </w:pPr>
    </w:p>
    <w:p w14:paraId="34F92461" w14:textId="2F8BCA60" w:rsidR="00C62AA2" w:rsidRPr="001E2F02" w:rsidRDefault="00C62AA2" w:rsidP="001E2F02">
      <w:pPr>
        <w:jc w:val="both"/>
        <w:rPr>
          <w:rFonts w:ascii="Arial" w:hAnsi="Arial" w:cs="Arial"/>
          <w:sz w:val="24"/>
          <w:szCs w:val="24"/>
        </w:rPr>
      </w:pPr>
      <w:r w:rsidRPr="001E2F02">
        <w:rPr>
          <w:rFonts w:ascii="Arial" w:eastAsia="Calibri" w:hAnsi="Arial" w:cs="Arial"/>
          <w:sz w:val="24"/>
          <w:szCs w:val="24"/>
        </w:rPr>
        <w:t>Se le concede el uso de la voz a la regidora Teresa Naranjo.</w:t>
      </w:r>
    </w:p>
    <w:p w14:paraId="54F55A28" w14:textId="77777777" w:rsidR="00C62AA2" w:rsidRPr="001E2F02" w:rsidRDefault="00C62AA2" w:rsidP="001E2F02">
      <w:pPr>
        <w:jc w:val="both"/>
        <w:rPr>
          <w:rFonts w:ascii="Arial" w:hAnsi="Arial" w:cs="Arial"/>
          <w:b/>
          <w:bCs/>
          <w:sz w:val="24"/>
          <w:szCs w:val="24"/>
        </w:rPr>
      </w:pPr>
    </w:p>
    <w:p w14:paraId="14C5401A" w14:textId="77777777" w:rsidR="000F2D9C" w:rsidRPr="001E2F02" w:rsidRDefault="000F2D9C" w:rsidP="001E2F02">
      <w:pPr>
        <w:jc w:val="both"/>
        <w:rPr>
          <w:rFonts w:ascii="Arial" w:eastAsia="Calibri" w:hAnsi="Arial" w:cs="Arial"/>
          <w:sz w:val="24"/>
          <w:szCs w:val="24"/>
        </w:rPr>
      </w:pPr>
      <w:r w:rsidRPr="001E2F02">
        <w:rPr>
          <w:rFonts w:ascii="Arial" w:eastAsia="Calibri" w:hAnsi="Arial" w:cs="Arial"/>
          <w:b/>
          <w:bCs/>
          <w:sz w:val="24"/>
          <w:szCs w:val="24"/>
        </w:rPr>
        <w:t xml:space="preserve">La Regidora Teresa Naranjo Arias: </w:t>
      </w:r>
      <w:r w:rsidR="00C62AA2" w:rsidRPr="001E2F02">
        <w:rPr>
          <w:rFonts w:ascii="Arial" w:eastAsia="Calibri" w:hAnsi="Arial" w:cs="Arial"/>
          <w:sz w:val="24"/>
          <w:szCs w:val="24"/>
        </w:rPr>
        <w:t xml:space="preserve">Muchas gracias </w:t>
      </w:r>
      <w:r w:rsidRPr="001E2F02">
        <w:rPr>
          <w:rFonts w:ascii="Arial" w:eastAsia="Calibri" w:hAnsi="Arial" w:cs="Arial"/>
          <w:sz w:val="24"/>
          <w:szCs w:val="24"/>
        </w:rPr>
        <w:t>P</w:t>
      </w:r>
      <w:r w:rsidR="00C62AA2" w:rsidRPr="001E2F02">
        <w:rPr>
          <w:rFonts w:ascii="Arial" w:eastAsia="Calibri" w:hAnsi="Arial" w:cs="Arial"/>
          <w:sz w:val="24"/>
          <w:szCs w:val="24"/>
        </w:rPr>
        <w:t>residenta. Saludo con gusto a mis compañeras y compañeros</w:t>
      </w:r>
      <w:r w:rsidRPr="001E2F02">
        <w:rPr>
          <w:rFonts w:ascii="Arial" w:eastAsia="Calibri" w:hAnsi="Arial" w:cs="Arial"/>
          <w:sz w:val="24"/>
          <w:szCs w:val="24"/>
        </w:rPr>
        <w:t>,</w:t>
      </w:r>
      <w:r w:rsidR="00C62AA2" w:rsidRPr="001E2F02">
        <w:rPr>
          <w:rFonts w:ascii="Arial" w:eastAsia="Calibri" w:hAnsi="Arial" w:cs="Arial"/>
          <w:sz w:val="24"/>
          <w:szCs w:val="24"/>
        </w:rPr>
        <w:t xml:space="preserve"> de igual manera a todas las personas que nos acompañan en este día. </w:t>
      </w:r>
    </w:p>
    <w:p w14:paraId="166DC155" w14:textId="77777777" w:rsidR="000F2D9C" w:rsidRPr="001E2F02" w:rsidRDefault="000F2D9C" w:rsidP="001E2F02">
      <w:pPr>
        <w:jc w:val="both"/>
        <w:rPr>
          <w:rFonts w:ascii="Arial" w:eastAsia="Calibri" w:hAnsi="Arial" w:cs="Arial"/>
          <w:sz w:val="24"/>
          <w:szCs w:val="24"/>
        </w:rPr>
      </w:pPr>
    </w:p>
    <w:p w14:paraId="63908C3E" w14:textId="07DFB07A" w:rsidR="00C62AA2" w:rsidRPr="001E2F02" w:rsidRDefault="00C62AA2" w:rsidP="001E2F02">
      <w:pPr>
        <w:jc w:val="both"/>
        <w:rPr>
          <w:rFonts w:ascii="Arial" w:hAnsi="Arial" w:cs="Arial"/>
          <w:sz w:val="24"/>
          <w:szCs w:val="24"/>
        </w:rPr>
      </w:pPr>
      <w:r w:rsidRPr="001E2F02">
        <w:rPr>
          <w:rFonts w:ascii="Arial" w:eastAsia="Calibri" w:hAnsi="Arial" w:cs="Arial"/>
          <w:sz w:val="24"/>
          <w:szCs w:val="24"/>
        </w:rPr>
        <w:t>Me gustaría poder saludar a la ciudadanía tapatía</w:t>
      </w:r>
      <w:r w:rsidR="0003431B">
        <w:rPr>
          <w:rFonts w:ascii="Arial" w:eastAsia="Calibri" w:hAnsi="Arial" w:cs="Arial"/>
          <w:sz w:val="24"/>
          <w:szCs w:val="24"/>
        </w:rPr>
        <w:t>,</w:t>
      </w:r>
      <w:r w:rsidRPr="001E2F02">
        <w:rPr>
          <w:rFonts w:ascii="Arial" w:eastAsia="Calibri" w:hAnsi="Arial" w:cs="Arial"/>
          <w:sz w:val="24"/>
          <w:szCs w:val="24"/>
        </w:rPr>
        <w:t xml:space="preserve"> pero los medios de difusión de la presente sesión que tiene contratado el gobierno municipal no nos </w:t>
      </w:r>
      <w:r w:rsidR="000F2D9C" w:rsidRPr="001E2F02">
        <w:rPr>
          <w:rFonts w:ascii="Arial" w:eastAsia="Calibri" w:hAnsi="Arial" w:cs="Arial"/>
          <w:sz w:val="24"/>
          <w:szCs w:val="24"/>
        </w:rPr>
        <w:t>dan</w:t>
      </w:r>
      <w:r w:rsidRPr="001E2F02">
        <w:rPr>
          <w:rFonts w:ascii="Arial" w:eastAsia="Calibri" w:hAnsi="Arial" w:cs="Arial"/>
          <w:sz w:val="24"/>
          <w:szCs w:val="24"/>
        </w:rPr>
        <w:t xml:space="preserve"> para mucho.</w:t>
      </w:r>
    </w:p>
    <w:p w14:paraId="3B610CF3" w14:textId="77777777" w:rsidR="00C62AA2" w:rsidRPr="001E2F02" w:rsidRDefault="00C62AA2" w:rsidP="001E2F02">
      <w:pPr>
        <w:jc w:val="both"/>
        <w:rPr>
          <w:rFonts w:ascii="Arial" w:hAnsi="Arial" w:cs="Arial"/>
          <w:sz w:val="24"/>
          <w:szCs w:val="24"/>
        </w:rPr>
      </w:pPr>
    </w:p>
    <w:p w14:paraId="60A5F4CF" w14:textId="4B958475" w:rsidR="000F2D9C" w:rsidRPr="001E2F02" w:rsidRDefault="00C62AA2" w:rsidP="001E2F02">
      <w:pPr>
        <w:jc w:val="both"/>
        <w:rPr>
          <w:rFonts w:ascii="Arial" w:eastAsia="Calibri" w:hAnsi="Arial" w:cs="Arial"/>
          <w:sz w:val="24"/>
          <w:szCs w:val="24"/>
        </w:rPr>
      </w:pPr>
      <w:r w:rsidRPr="001E2F02">
        <w:rPr>
          <w:rFonts w:ascii="Arial" w:eastAsia="Calibri" w:hAnsi="Arial" w:cs="Arial"/>
          <w:sz w:val="24"/>
          <w:szCs w:val="24"/>
        </w:rPr>
        <w:t xml:space="preserve">El día de hoy, les presento esta iniciativa, por lo cual propongo instruir a la </w:t>
      </w:r>
      <w:r w:rsidR="000F2D9C" w:rsidRPr="001E2F02">
        <w:rPr>
          <w:rFonts w:ascii="Arial" w:eastAsia="Calibri" w:hAnsi="Arial" w:cs="Arial"/>
          <w:sz w:val="24"/>
          <w:szCs w:val="24"/>
        </w:rPr>
        <w:t>S</w:t>
      </w:r>
      <w:r w:rsidRPr="001E2F02">
        <w:rPr>
          <w:rFonts w:ascii="Arial" w:eastAsia="Calibri" w:hAnsi="Arial" w:cs="Arial"/>
          <w:sz w:val="24"/>
          <w:szCs w:val="24"/>
        </w:rPr>
        <w:t xml:space="preserve">ecretaría </w:t>
      </w:r>
      <w:r w:rsidR="000F2D9C" w:rsidRPr="001E2F02">
        <w:rPr>
          <w:rFonts w:ascii="Arial" w:eastAsia="Calibri" w:hAnsi="Arial" w:cs="Arial"/>
          <w:sz w:val="24"/>
          <w:szCs w:val="24"/>
        </w:rPr>
        <w:t>G</w:t>
      </w:r>
      <w:r w:rsidRPr="001E2F02">
        <w:rPr>
          <w:rFonts w:ascii="Arial" w:eastAsia="Calibri" w:hAnsi="Arial" w:cs="Arial"/>
          <w:sz w:val="24"/>
          <w:szCs w:val="24"/>
        </w:rPr>
        <w:t>eneral</w:t>
      </w:r>
      <w:r w:rsidR="000F2D9C" w:rsidRPr="001E2F02">
        <w:rPr>
          <w:rFonts w:ascii="Arial" w:eastAsia="Calibri" w:hAnsi="Arial" w:cs="Arial"/>
          <w:sz w:val="24"/>
          <w:szCs w:val="24"/>
        </w:rPr>
        <w:t>,</w:t>
      </w:r>
      <w:r w:rsidRPr="001E2F02">
        <w:rPr>
          <w:rFonts w:ascii="Arial" w:eastAsia="Calibri" w:hAnsi="Arial" w:cs="Arial"/>
          <w:sz w:val="24"/>
          <w:szCs w:val="24"/>
        </w:rPr>
        <w:t xml:space="preserve"> para </w:t>
      </w:r>
      <w:r w:rsidR="00360B66" w:rsidRPr="001E2F02">
        <w:rPr>
          <w:rFonts w:ascii="Arial" w:eastAsia="Calibri" w:hAnsi="Arial" w:cs="Arial"/>
          <w:sz w:val="24"/>
          <w:szCs w:val="24"/>
        </w:rPr>
        <w:t>que,</w:t>
      </w:r>
      <w:r w:rsidRPr="001E2F02">
        <w:rPr>
          <w:rFonts w:ascii="Arial" w:eastAsia="Calibri" w:hAnsi="Arial" w:cs="Arial"/>
          <w:sz w:val="24"/>
          <w:szCs w:val="24"/>
        </w:rPr>
        <w:t xml:space="preserve"> en coordinación con las dependencias municipales competentes, realicen las gestiones necesarias para la debida difusión de las sesiones de este </w:t>
      </w:r>
      <w:r w:rsidR="000F2D9C" w:rsidRPr="001E2F02">
        <w:rPr>
          <w:rFonts w:ascii="Arial" w:eastAsia="Calibri" w:hAnsi="Arial" w:cs="Arial"/>
          <w:sz w:val="24"/>
          <w:szCs w:val="24"/>
        </w:rPr>
        <w:t>P</w:t>
      </w:r>
      <w:r w:rsidRPr="001E2F02">
        <w:rPr>
          <w:rFonts w:ascii="Arial" w:eastAsia="Calibri" w:hAnsi="Arial" w:cs="Arial"/>
          <w:sz w:val="24"/>
          <w:szCs w:val="24"/>
        </w:rPr>
        <w:t xml:space="preserve">leno, comisiones edilicias, y de los diferentes comités que tienen actividades en este palacio municipal. </w:t>
      </w:r>
    </w:p>
    <w:p w14:paraId="726612D5" w14:textId="77777777" w:rsidR="000F2D9C" w:rsidRPr="001E2F02" w:rsidRDefault="000F2D9C" w:rsidP="001E2F02">
      <w:pPr>
        <w:jc w:val="both"/>
        <w:rPr>
          <w:rFonts w:ascii="Arial" w:eastAsia="Calibri" w:hAnsi="Arial" w:cs="Arial"/>
          <w:sz w:val="24"/>
          <w:szCs w:val="24"/>
        </w:rPr>
      </w:pPr>
    </w:p>
    <w:p w14:paraId="27C70F0D" w14:textId="4A8AE9A0" w:rsidR="000F2D9C" w:rsidRPr="001E2F02" w:rsidRDefault="00C62AA2" w:rsidP="001E2F02">
      <w:pPr>
        <w:jc w:val="both"/>
        <w:rPr>
          <w:rFonts w:ascii="Arial" w:eastAsia="Calibri" w:hAnsi="Arial" w:cs="Arial"/>
          <w:sz w:val="24"/>
          <w:szCs w:val="24"/>
        </w:rPr>
      </w:pPr>
      <w:r w:rsidRPr="001E2F02">
        <w:rPr>
          <w:rFonts w:ascii="Arial" w:eastAsia="Calibri" w:hAnsi="Arial" w:cs="Arial"/>
          <w:sz w:val="24"/>
          <w:szCs w:val="24"/>
        </w:rPr>
        <w:t>El derecho a saber no es una concesión, es un mandato</w:t>
      </w:r>
      <w:r w:rsidR="0003431B">
        <w:rPr>
          <w:rFonts w:ascii="Arial" w:eastAsia="Calibri" w:hAnsi="Arial" w:cs="Arial"/>
          <w:sz w:val="24"/>
          <w:szCs w:val="24"/>
        </w:rPr>
        <w:t>.</w:t>
      </w:r>
      <w:r w:rsidRPr="001E2F02">
        <w:rPr>
          <w:rFonts w:ascii="Arial" w:eastAsia="Calibri" w:hAnsi="Arial" w:cs="Arial"/>
          <w:sz w:val="24"/>
          <w:szCs w:val="24"/>
        </w:rPr>
        <w:t xml:space="preserve"> Nuestra constitución es tajante</w:t>
      </w:r>
      <w:r w:rsidR="000F2D9C" w:rsidRPr="001E2F02">
        <w:rPr>
          <w:rFonts w:ascii="Arial" w:eastAsia="Calibri" w:hAnsi="Arial" w:cs="Arial"/>
          <w:sz w:val="24"/>
          <w:szCs w:val="24"/>
        </w:rPr>
        <w:t>, e</w:t>
      </w:r>
      <w:r w:rsidRPr="001E2F02">
        <w:rPr>
          <w:rFonts w:ascii="Arial" w:eastAsia="Calibri" w:hAnsi="Arial" w:cs="Arial"/>
          <w:sz w:val="24"/>
          <w:szCs w:val="24"/>
        </w:rPr>
        <w:t xml:space="preserve">l </w:t>
      </w:r>
      <w:r w:rsidR="0003431B">
        <w:rPr>
          <w:rFonts w:ascii="Arial" w:eastAsia="Calibri" w:hAnsi="Arial" w:cs="Arial"/>
          <w:sz w:val="24"/>
          <w:szCs w:val="24"/>
        </w:rPr>
        <w:t>E</w:t>
      </w:r>
      <w:r w:rsidRPr="001E2F02">
        <w:rPr>
          <w:rFonts w:ascii="Arial" w:eastAsia="Calibri" w:hAnsi="Arial" w:cs="Arial"/>
          <w:sz w:val="24"/>
          <w:szCs w:val="24"/>
        </w:rPr>
        <w:t>stado debe garantizar que toda persona pueda buscar y recibir información</w:t>
      </w:r>
      <w:r w:rsidR="000F2D9C" w:rsidRPr="001E2F02">
        <w:rPr>
          <w:rFonts w:ascii="Arial" w:eastAsia="Calibri" w:hAnsi="Arial" w:cs="Arial"/>
          <w:sz w:val="24"/>
          <w:szCs w:val="24"/>
        </w:rPr>
        <w:t>, s</w:t>
      </w:r>
      <w:r w:rsidRPr="001E2F02">
        <w:rPr>
          <w:rFonts w:ascii="Arial" w:eastAsia="Calibri" w:hAnsi="Arial" w:cs="Arial"/>
          <w:sz w:val="24"/>
          <w:szCs w:val="24"/>
        </w:rPr>
        <w:t>in embargo, en Guadalajara hemos caído en un bache tecnológico.</w:t>
      </w:r>
    </w:p>
    <w:p w14:paraId="037EB09E" w14:textId="77777777" w:rsidR="000F2D9C" w:rsidRPr="001E2F02" w:rsidRDefault="000F2D9C" w:rsidP="001E2F02">
      <w:pPr>
        <w:jc w:val="both"/>
        <w:rPr>
          <w:rFonts w:ascii="Arial" w:eastAsia="Calibri" w:hAnsi="Arial" w:cs="Arial"/>
          <w:sz w:val="24"/>
          <w:szCs w:val="24"/>
        </w:rPr>
      </w:pPr>
    </w:p>
    <w:p w14:paraId="1A16877C" w14:textId="2E4A5D63" w:rsidR="00C62AA2" w:rsidRPr="001E2F02" w:rsidRDefault="00C62AA2" w:rsidP="001E2F02">
      <w:pPr>
        <w:jc w:val="both"/>
        <w:rPr>
          <w:rFonts w:ascii="Arial" w:hAnsi="Arial" w:cs="Arial"/>
          <w:sz w:val="24"/>
          <w:szCs w:val="24"/>
        </w:rPr>
      </w:pPr>
      <w:r w:rsidRPr="001E2F02">
        <w:rPr>
          <w:rFonts w:ascii="Arial" w:eastAsia="Calibri" w:hAnsi="Arial" w:cs="Arial"/>
          <w:sz w:val="24"/>
          <w:szCs w:val="24"/>
        </w:rPr>
        <w:t>Mientras la ley nos exige difundir, hoy operamos bajo un esquema de información o baja solicitud, donde el ciudadano depende de que alguien comparta un enlace de Vimeo para saber qué decimos.</w:t>
      </w:r>
    </w:p>
    <w:p w14:paraId="6D585B9D" w14:textId="77777777" w:rsidR="00C62AA2" w:rsidRPr="001E2F02" w:rsidRDefault="00C62AA2" w:rsidP="001E2F02">
      <w:pPr>
        <w:jc w:val="both"/>
        <w:rPr>
          <w:rFonts w:ascii="Arial" w:hAnsi="Arial" w:cs="Arial"/>
          <w:sz w:val="24"/>
          <w:szCs w:val="24"/>
        </w:rPr>
      </w:pPr>
    </w:p>
    <w:p w14:paraId="71BF7F62" w14:textId="5C72FC76" w:rsidR="00C62AA2" w:rsidRPr="001E2F02" w:rsidRDefault="00C62AA2" w:rsidP="001E2F02">
      <w:pPr>
        <w:jc w:val="both"/>
        <w:rPr>
          <w:rFonts w:ascii="Arial" w:hAnsi="Arial" w:cs="Arial"/>
          <w:sz w:val="24"/>
          <w:szCs w:val="24"/>
        </w:rPr>
      </w:pPr>
      <w:r w:rsidRPr="001E2F02">
        <w:rPr>
          <w:rFonts w:ascii="Arial" w:eastAsia="Calibri" w:hAnsi="Arial" w:cs="Arial"/>
          <w:sz w:val="24"/>
          <w:szCs w:val="24"/>
        </w:rPr>
        <w:t xml:space="preserve">La transparencia que requiere llaves o invitaciones privadas no es transparencia, es una puerta entrecerrada. No estamos pidiendo descubrir el </w:t>
      </w:r>
      <w:r w:rsidRPr="001E2F02">
        <w:rPr>
          <w:rFonts w:ascii="Arial" w:eastAsia="Calibri" w:hAnsi="Arial" w:cs="Arial"/>
          <w:sz w:val="24"/>
          <w:szCs w:val="24"/>
        </w:rPr>
        <w:lastRenderedPageBreak/>
        <w:t>hilo negro</w:t>
      </w:r>
      <w:r w:rsidR="00BC3524" w:rsidRPr="001E2F02">
        <w:rPr>
          <w:rFonts w:ascii="Arial" w:eastAsia="Calibri" w:hAnsi="Arial" w:cs="Arial"/>
          <w:sz w:val="24"/>
          <w:szCs w:val="24"/>
        </w:rPr>
        <w:t>; u</w:t>
      </w:r>
      <w:r w:rsidRPr="001E2F02">
        <w:rPr>
          <w:rFonts w:ascii="Arial" w:eastAsia="Calibri" w:hAnsi="Arial" w:cs="Arial"/>
          <w:sz w:val="24"/>
          <w:szCs w:val="24"/>
        </w:rPr>
        <w:t xml:space="preserve">n ejercicio de cotejo elemental revela que nuestros vecinos </w:t>
      </w:r>
      <w:r w:rsidR="0003431B">
        <w:rPr>
          <w:rFonts w:ascii="Arial" w:eastAsia="Calibri" w:hAnsi="Arial" w:cs="Arial"/>
          <w:sz w:val="24"/>
          <w:szCs w:val="24"/>
        </w:rPr>
        <w:t>e</w:t>
      </w:r>
      <w:r w:rsidRPr="001E2F02">
        <w:rPr>
          <w:rFonts w:ascii="Arial" w:eastAsia="Calibri" w:hAnsi="Arial" w:cs="Arial"/>
          <w:sz w:val="24"/>
          <w:szCs w:val="24"/>
        </w:rPr>
        <w:t>n</w:t>
      </w:r>
      <w:r w:rsidR="00BC3524" w:rsidRPr="001E2F02">
        <w:rPr>
          <w:rFonts w:ascii="Arial" w:eastAsia="Calibri" w:hAnsi="Arial" w:cs="Arial"/>
          <w:sz w:val="24"/>
          <w:szCs w:val="24"/>
        </w:rPr>
        <w:t xml:space="preserve"> Z</w:t>
      </w:r>
      <w:r w:rsidRPr="001E2F02">
        <w:rPr>
          <w:rFonts w:ascii="Arial" w:eastAsia="Calibri" w:hAnsi="Arial" w:cs="Arial"/>
          <w:sz w:val="24"/>
          <w:szCs w:val="24"/>
        </w:rPr>
        <w:t>apopan, Tlaquepaque, Tonalá, y Tla</w:t>
      </w:r>
      <w:r w:rsidR="00BC3524" w:rsidRPr="001E2F02">
        <w:rPr>
          <w:rFonts w:ascii="Arial" w:eastAsia="Calibri" w:hAnsi="Arial" w:cs="Arial"/>
          <w:sz w:val="24"/>
          <w:szCs w:val="24"/>
        </w:rPr>
        <w:t>j</w:t>
      </w:r>
      <w:r w:rsidRPr="001E2F02">
        <w:rPr>
          <w:rFonts w:ascii="Arial" w:eastAsia="Calibri" w:hAnsi="Arial" w:cs="Arial"/>
          <w:sz w:val="24"/>
          <w:szCs w:val="24"/>
        </w:rPr>
        <w:t>o</w:t>
      </w:r>
      <w:r w:rsidR="00BC3524" w:rsidRPr="001E2F02">
        <w:rPr>
          <w:rFonts w:ascii="Arial" w:eastAsia="Calibri" w:hAnsi="Arial" w:cs="Arial"/>
          <w:sz w:val="24"/>
          <w:szCs w:val="24"/>
        </w:rPr>
        <w:t>m</w:t>
      </w:r>
      <w:r w:rsidRPr="001E2F02">
        <w:rPr>
          <w:rFonts w:ascii="Arial" w:eastAsia="Calibri" w:hAnsi="Arial" w:cs="Arial"/>
          <w:sz w:val="24"/>
          <w:szCs w:val="24"/>
        </w:rPr>
        <w:t>ulco ya habitan en el siglo veintiuno digital.</w:t>
      </w:r>
    </w:p>
    <w:p w14:paraId="5A86BB6D" w14:textId="77777777" w:rsidR="00C62AA2" w:rsidRPr="001E2F02" w:rsidRDefault="00C62AA2" w:rsidP="001E2F02">
      <w:pPr>
        <w:jc w:val="both"/>
        <w:rPr>
          <w:rFonts w:ascii="Arial" w:hAnsi="Arial" w:cs="Arial"/>
          <w:sz w:val="24"/>
          <w:szCs w:val="24"/>
        </w:rPr>
      </w:pPr>
    </w:p>
    <w:p w14:paraId="7A5ADF63" w14:textId="77777777" w:rsidR="00BC3524" w:rsidRPr="001E2F02" w:rsidRDefault="00C62AA2" w:rsidP="001E2F02">
      <w:pPr>
        <w:jc w:val="both"/>
        <w:rPr>
          <w:rFonts w:ascii="Arial" w:eastAsia="Calibri" w:hAnsi="Arial" w:cs="Arial"/>
          <w:sz w:val="24"/>
          <w:szCs w:val="24"/>
        </w:rPr>
      </w:pPr>
      <w:r w:rsidRPr="001E2F02">
        <w:rPr>
          <w:rFonts w:ascii="Arial" w:eastAsia="Calibri" w:hAnsi="Arial" w:cs="Arial"/>
          <w:sz w:val="24"/>
          <w:szCs w:val="24"/>
        </w:rPr>
        <w:t xml:space="preserve">Ellos utilizan YouTube como una plataforma gratuita, universal, con buscadores integrados, y lo más importante, que es accesible para cualquier persona con un teléfono celular. </w:t>
      </w:r>
    </w:p>
    <w:p w14:paraId="1BBFBD19" w14:textId="77777777" w:rsidR="00BC3524" w:rsidRPr="001E2F02" w:rsidRDefault="00BC3524" w:rsidP="001E2F02">
      <w:pPr>
        <w:jc w:val="both"/>
        <w:rPr>
          <w:rFonts w:ascii="Arial" w:eastAsia="Calibri" w:hAnsi="Arial" w:cs="Arial"/>
          <w:sz w:val="24"/>
          <w:szCs w:val="24"/>
        </w:rPr>
      </w:pPr>
    </w:p>
    <w:p w14:paraId="7DD122EE" w14:textId="08786E87" w:rsidR="00C62AA2" w:rsidRPr="001E2F02" w:rsidRDefault="00C62AA2" w:rsidP="001E2F02">
      <w:pPr>
        <w:jc w:val="both"/>
        <w:rPr>
          <w:rFonts w:ascii="Arial" w:hAnsi="Arial" w:cs="Arial"/>
          <w:sz w:val="24"/>
          <w:szCs w:val="24"/>
        </w:rPr>
      </w:pPr>
      <w:r w:rsidRPr="001E2F02">
        <w:rPr>
          <w:rFonts w:ascii="Arial" w:eastAsia="Calibri" w:hAnsi="Arial" w:cs="Arial"/>
          <w:sz w:val="24"/>
          <w:szCs w:val="24"/>
        </w:rPr>
        <w:t xml:space="preserve">Es paradójico </w:t>
      </w:r>
      <w:r w:rsidR="00BC3524" w:rsidRPr="001E2F02">
        <w:rPr>
          <w:rFonts w:ascii="Arial" w:eastAsia="Calibri" w:hAnsi="Arial" w:cs="Arial"/>
          <w:sz w:val="24"/>
          <w:szCs w:val="24"/>
        </w:rPr>
        <w:t>que,</w:t>
      </w:r>
      <w:r w:rsidRPr="001E2F02">
        <w:rPr>
          <w:rFonts w:ascii="Arial" w:eastAsia="Calibri" w:hAnsi="Arial" w:cs="Arial"/>
          <w:sz w:val="24"/>
          <w:szCs w:val="24"/>
        </w:rPr>
        <w:t xml:space="preserve"> en la capital de Jalisco, el referente administrativo del estado, sea el municipio que mantiene sus debates en una plataforma de difícil seguimiento y de un acceso restringido</w:t>
      </w:r>
      <w:r w:rsidR="00BC3524" w:rsidRPr="001E2F02">
        <w:rPr>
          <w:rFonts w:ascii="Arial" w:eastAsia="Calibri" w:hAnsi="Arial" w:cs="Arial"/>
          <w:sz w:val="24"/>
          <w:szCs w:val="24"/>
        </w:rPr>
        <w:t>; l</w:t>
      </w:r>
      <w:r w:rsidRPr="001E2F02">
        <w:rPr>
          <w:rFonts w:ascii="Arial" w:eastAsia="Calibri" w:hAnsi="Arial" w:cs="Arial"/>
          <w:sz w:val="24"/>
          <w:szCs w:val="24"/>
        </w:rPr>
        <w:t>o que exige esta propuesta es migrar a herramientas digitales que permitan el seguimiento en tiempo real y la consulta histórica sin necesidad de enlaces privados.</w:t>
      </w:r>
    </w:p>
    <w:p w14:paraId="5B35F899" w14:textId="77777777" w:rsidR="00C62AA2" w:rsidRPr="001E2F02" w:rsidRDefault="00C62AA2" w:rsidP="001E2F02">
      <w:pPr>
        <w:jc w:val="both"/>
        <w:rPr>
          <w:rFonts w:ascii="Arial" w:hAnsi="Arial" w:cs="Arial"/>
          <w:sz w:val="24"/>
          <w:szCs w:val="24"/>
        </w:rPr>
      </w:pPr>
    </w:p>
    <w:p w14:paraId="0B5F06AD" w14:textId="7B479AFC" w:rsidR="00816BAA" w:rsidRPr="001E2F02" w:rsidRDefault="00C62AA2" w:rsidP="001E2F02">
      <w:pPr>
        <w:jc w:val="both"/>
        <w:rPr>
          <w:rFonts w:ascii="Arial" w:eastAsia="Calibri" w:hAnsi="Arial" w:cs="Arial"/>
          <w:sz w:val="24"/>
          <w:szCs w:val="24"/>
        </w:rPr>
      </w:pPr>
      <w:r w:rsidRPr="001E2F02">
        <w:rPr>
          <w:rFonts w:ascii="Arial" w:eastAsia="Calibri" w:hAnsi="Arial" w:cs="Arial"/>
          <w:sz w:val="24"/>
          <w:szCs w:val="24"/>
        </w:rPr>
        <w:t xml:space="preserve">Así podemos evitar la fragmentación de las sesiones como ocurrió en la sesión pasada del </w:t>
      </w:r>
      <w:r w:rsidR="001042E2" w:rsidRPr="001E2F02">
        <w:rPr>
          <w:rFonts w:ascii="Arial" w:eastAsia="Calibri" w:hAnsi="Arial" w:cs="Arial"/>
          <w:sz w:val="24"/>
          <w:szCs w:val="24"/>
        </w:rPr>
        <w:t>16</w:t>
      </w:r>
      <w:r w:rsidRPr="001E2F02">
        <w:rPr>
          <w:rFonts w:ascii="Arial" w:eastAsia="Calibri" w:hAnsi="Arial" w:cs="Arial"/>
          <w:sz w:val="24"/>
          <w:szCs w:val="24"/>
        </w:rPr>
        <w:t xml:space="preserve"> de abril. Así podemos garantizar una memoria digital íntegra y ordenada.</w:t>
      </w:r>
      <w:r w:rsidR="00816BAA" w:rsidRPr="001E2F02">
        <w:rPr>
          <w:rFonts w:ascii="Arial" w:eastAsia="Calibri" w:hAnsi="Arial" w:cs="Arial"/>
          <w:sz w:val="24"/>
          <w:szCs w:val="24"/>
        </w:rPr>
        <w:t xml:space="preserve"> </w:t>
      </w:r>
      <w:r w:rsidR="0003431B">
        <w:rPr>
          <w:rFonts w:ascii="Arial" w:eastAsia="Calibri" w:hAnsi="Arial" w:cs="Arial"/>
          <w:sz w:val="24"/>
          <w:szCs w:val="24"/>
        </w:rPr>
        <w:t>U</w:t>
      </w:r>
      <w:r w:rsidRPr="001E2F02">
        <w:rPr>
          <w:rFonts w:ascii="Arial" w:eastAsia="Calibri" w:hAnsi="Arial" w:cs="Arial"/>
          <w:sz w:val="24"/>
          <w:szCs w:val="24"/>
        </w:rPr>
        <w:t>tilizar plataformas de alto alcance y costo cero para</w:t>
      </w:r>
      <w:r w:rsidR="001042E2" w:rsidRPr="001E2F02">
        <w:rPr>
          <w:rFonts w:ascii="Arial" w:eastAsia="Calibri" w:hAnsi="Arial" w:cs="Arial"/>
          <w:sz w:val="24"/>
          <w:szCs w:val="24"/>
        </w:rPr>
        <w:t xml:space="preserve"> el erario</w:t>
      </w:r>
      <w:r w:rsidR="00816BAA" w:rsidRPr="001E2F02">
        <w:rPr>
          <w:rFonts w:ascii="Arial" w:eastAsia="Calibri" w:hAnsi="Arial" w:cs="Arial"/>
          <w:sz w:val="24"/>
          <w:szCs w:val="24"/>
        </w:rPr>
        <w:t xml:space="preserve">, optimizando los recursos de comunicación social. </w:t>
      </w:r>
    </w:p>
    <w:p w14:paraId="451E7E7A" w14:textId="77777777" w:rsidR="00816BAA" w:rsidRPr="001E2F02" w:rsidRDefault="00816BAA" w:rsidP="001E2F02">
      <w:pPr>
        <w:jc w:val="both"/>
        <w:rPr>
          <w:rFonts w:ascii="Arial" w:eastAsia="Calibri" w:hAnsi="Arial" w:cs="Arial"/>
          <w:sz w:val="24"/>
          <w:szCs w:val="24"/>
        </w:rPr>
      </w:pPr>
    </w:p>
    <w:p w14:paraId="1E7AE978" w14:textId="11349292" w:rsidR="00816BAA" w:rsidRPr="001E2F02" w:rsidRDefault="00816BAA" w:rsidP="001E2F02">
      <w:pPr>
        <w:jc w:val="both"/>
        <w:rPr>
          <w:rFonts w:ascii="Arial" w:eastAsia="Calibri" w:hAnsi="Arial" w:cs="Arial"/>
          <w:sz w:val="24"/>
          <w:szCs w:val="24"/>
        </w:rPr>
      </w:pPr>
      <w:r w:rsidRPr="001E2F02">
        <w:rPr>
          <w:rFonts w:ascii="Arial" w:eastAsia="Calibri" w:hAnsi="Arial" w:cs="Arial"/>
          <w:sz w:val="24"/>
          <w:szCs w:val="24"/>
        </w:rPr>
        <w:t xml:space="preserve">La vida parlamentaria de este ayuntamiento no debe de ser un secreto a voces entre funcionarios; cada discusión en comisiones y cada voto en el </w:t>
      </w:r>
      <w:r w:rsidR="0003431B">
        <w:rPr>
          <w:rFonts w:ascii="Arial" w:eastAsia="Calibri" w:hAnsi="Arial" w:cs="Arial"/>
          <w:sz w:val="24"/>
          <w:szCs w:val="24"/>
        </w:rPr>
        <w:t>P</w:t>
      </w:r>
      <w:r w:rsidRPr="001E2F02">
        <w:rPr>
          <w:rFonts w:ascii="Arial" w:eastAsia="Calibri" w:hAnsi="Arial" w:cs="Arial"/>
          <w:sz w:val="24"/>
          <w:szCs w:val="24"/>
        </w:rPr>
        <w:t>leno impacta en la vida de las y los tapatíos.</w:t>
      </w:r>
    </w:p>
    <w:p w14:paraId="6C5B69F2" w14:textId="77777777" w:rsidR="00816BAA" w:rsidRPr="001E2F02" w:rsidRDefault="00816BAA" w:rsidP="001E2F02">
      <w:pPr>
        <w:jc w:val="both"/>
        <w:rPr>
          <w:rFonts w:ascii="Arial" w:hAnsi="Arial" w:cs="Arial"/>
          <w:sz w:val="24"/>
          <w:szCs w:val="24"/>
        </w:rPr>
      </w:pPr>
    </w:p>
    <w:p w14:paraId="323DF834" w14:textId="77777777" w:rsidR="00816BAA" w:rsidRPr="001E2F02" w:rsidRDefault="00816BAA" w:rsidP="001E2F02">
      <w:pPr>
        <w:jc w:val="both"/>
        <w:rPr>
          <w:rFonts w:ascii="Arial" w:eastAsia="Calibri" w:hAnsi="Arial" w:cs="Arial"/>
          <w:sz w:val="24"/>
          <w:szCs w:val="24"/>
        </w:rPr>
      </w:pPr>
      <w:r w:rsidRPr="001E2F02">
        <w:rPr>
          <w:rFonts w:ascii="Arial" w:eastAsia="Calibri" w:hAnsi="Arial" w:cs="Arial"/>
          <w:sz w:val="24"/>
          <w:szCs w:val="24"/>
        </w:rPr>
        <w:t xml:space="preserve">Presento esta iniciativa para que Guadalajara deje de ser una excepción en el área metropolitana y se convierta en el ejemplo de transparencia que la ciudadanía merece, menos burocracia digital y más apertura democrática. </w:t>
      </w:r>
    </w:p>
    <w:p w14:paraId="3975E980" w14:textId="77777777" w:rsidR="00816BAA" w:rsidRPr="001E2F02" w:rsidRDefault="00816BAA" w:rsidP="001E2F02">
      <w:pPr>
        <w:jc w:val="both"/>
        <w:rPr>
          <w:rFonts w:ascii="Arial" w:eastAsia="Calibri" w:hAnsi="Arial" w:cs="Arial"/>
          <w:sz w:val="24"/>
          <w:szCs w:val="24"/>
        </w:rPr>
      </w:pPr>
    </w:p>
    <w:p w14:paraId="09FC6274" w14:textId="7DF9E323" w:rsidR="00816BAA" w:rsidRPr="001E2F02" w:rsidRDefault="00816BAA" w:rsidP="001E2F02">
      <w:pPr>
        <w:jc w:val="both"/>
        <w:rPr>
          <w:rFonts w:ascii="Arial" w:hAnsi="Arial" w:cs="Arial"/>
          <w:sz w:val="24"/>
          <w:szCs w:val="24"/>
        </w:rPr>
      </w:pPr>
      <w:r w:rsidRPr="001E2F02">
        <w:rPr>
          <w:rFonts w:ascii="Arial" w:eastAsia="Calibri" w:hAnsi="Arial" w:cs="Arial"/>
          <w:sz w:val="24"/>
          <w:szCs w:val="24"/>
        </w:rPr>
        <w:t>Dada la materia de la presente iniciativa, propongo el turno a la Comisión Edilicia de Transparencia, Rendición de Cuentas y Combate a la Corrupción.</w:t>
      </w:r>
    </w:p>
    <w:p w14:paraId="3259A13B" w14:textId="768BC37A" w:rsidR="00816BAA" w:rsidRPr="00360B66" w:rsidRDefault="00816BAA" w:rsidP="00360B66">
      <w:pPr>
        <w:jc w:val="both"/>
        <w:rPr>
          <w:rFonts w:ascii="Arial" w:hAnsi="Arial" w:cs="Arial"/>
          <w:i/>
          <w:iCs/>
          <w:sz w:val="18"/>
          <w:szCs w:val="18"/>
        </w:rPr>
      </w:pPr>
    </w:p>
    <w:p w14:paraId="6B88F77F" w14:textId="42D6EB7C" w:rsidR="00360B66" w:rsidRPr="00360B66" w:rsidRDefault="00360B66" w:rsidP="00360B66">
      <w:pPr>
        <w:jc w:val="both"/>
        <w:rPr>
          <w:rFonts w:ascii="Arial" w:hAnsi="Arial" w:cs="Arial"/>
          <w:b/>
          <w:i/>
          <w:iCs/>
          <w:sz w:val="18"/>
          <w:szCs w:val="18"/>
        </w:rPr>
      </w:pPr>
      <w:r>
        <w:rPr>
          <w:rFonts w:ascii="Arial" w:hAnsi="Arial" w:cs="Arial"/>
          <w:b/>
          <w:i/>
          <w:iCs/>
          <w:sz w:val="18"/>
          <w:szCs w:val="18"/>
        </w:rPr>
        <w:t>“</w:t>
      </w:r>
      <w:r w:rsidRPr="00360B66">
        <w:rPr>
          <w:rFonts w:ascii="Arial" w:hAnsi="Arial" w:cs="Arial"/>
          <w:b/>
          <w:i/>
          <w:iCs/>
          <w:sz w:val="18"/>
          <w:szCs w:val="18"/>
        </w:rPr>
        <w:t>REGIDORAS Y REGIDORES INTEGRANTES DEL</w:t>
      </w:r>
    </w:p>
    <w:p w14:paraId="008BBFAC" w14:textId="77777777" w:rsidR="00360B66" w:rsidRPr="00360B66" w:rsidRDefault="00360B66" w:rsidP="00360B66">
      <w:pPr>
        <w:jc w:val="both"/>
        <w:rPr>
          <w:rFonts w:ascii="Arial" w:hAnsi="Arial" w:cs="Arial"/>
          <w:b/>
          <w:i/>
          <w:iCs/>
          <w:sz w:val="18"/>
          <w:szCs w:val="18"/>
        </w:rPr>
      </w:pPr>
      <w:r w:rsidRPr="00360B66">
        <w:rPr>
          <w:rFonts w:ascii="Arial" w:hAnsi="Arial" w:cs="Arial"/>
          <w:b/>
          <w:i/>
          <w:iCs/>
          <w:sz w:val="18"/>
          <w:szCs w:val="18"/>
        </w:rPr>
        <w:t>AYUNTAMIENTO DE GUADALAJARA</w:t>
      </w:r>
    </w:p>
    <w:p w14:paraId="0C44D8C5" w14:textId="77777777" w:rsidR="00360B66" w:rsidRPr="00360B66" w:rsidRDefault="00360B66" w:rsidP="00360B66">
      <w:pPr>
        <w:jc w:val="both"/>
        <w:rPr>
          <w:rFonts w:ascii="Arial" w:hAnsi="Arial" w:cs="Arial"/>
          <w:b/>
          <w:i/>
          <w:iCs/>
          <w:sz w:val="18"/>
          <w:szCs w:val="18"/>
        </w:rPr>
      </w:pPr>
      <w:r w:rsidRPr="00360B66">
        <w:rPr>
          <w:rFonts w:ascii="Arial" w:hAnsi="Arial" w:cs="Arial"/>
          <w:b/>
          <w:i/>
          <w:iCs/>
          <w:sz w:val="18"/>
          <w:szCs w:val="18"/>
        </w:rPr>
        <w:t>P r e s e n t e s</w:t>
      </w:r>
    </w:p>
    <w:p w14:paraId="483CA248" w14:textId="77777777" w:rsidR="00360B66" w:rsidRPr="00360B66" w:rsidRDefault="00360B66" w:rsidP="00360B66">
      <w:pPr>
        <w:rPr>
          <w:rFonts w:ascii="Arial" w:hAnsi="Arial" w:cs="Arial"/>
          <w:i/>
          <w:iCs/>
          <w:sz w:val="18"/>
          <w:szCs w:val="18"/>
        </w:rPr>
      </w:pPr>
    </w:p>
    <w:p w14:paraId="592A89A5" w14:textId="77777777" w:rsidR="00360B66" w:rsidRPr="00360B66" w:rsidRDefault="00360B66" w:rsidP="00360B66">
      <w:pPr>
        <w:jc w:val="both"/>
        <w:rPr>
          <w:rFonts w:ascii="Arial" w:hAnsi="Arial" w:cs="Arial"/>
          <w:i/>
          <w:iCs/>
          <w:sz w:val="18"/>
          <w:szCs w:val="18"/>
        </w:rPr>
      </w:pPr>
      <w:r w:rsidRPr="00360B66">
        <w:rPr>
          <w:rFonts w:ascii="Arial" w:hAnsi="Arial" w:cs="Arial"/>
          <w:i/>
          <w:iCs/>
          <w:sz w:val="18"/>
          <w:szCs w:val="18"/>
        </w:rPr>
        <w:t xml:space="preserve">Quienes suscriben, </w:t>
      </w:r>
      <w:r w:rsidRPr="00360B66">
        <w:rPr>
          <w:rFonts w:ascii="Arial" w:hAnsi="Arial" w:cs="Arial"/>
          <w:b/>
          <w:i/>
          <w:iCs/>
          <w:sz w:val="18"/>
          <w:szCs w:val="18"/>
        </w:rPr>
        <w:t>Regidora Teresa Naranjo Arias y Regidor José María Martínez Martínez</w:t>
      </w:r>
      <w:r w:rsidRPr="00360B66">
        <w:rPr>
          <w:rFonts w:ascii="Arial" w:hAnsi="Arial" w:cs="Arial"/>
          <w:i/>
          <w:iCs/>
          <w:sz w:val="18"/>
          <w:szCs w:val="18"/>
        </w:rPr>
        <w:t xml:space="preserve">, de conformidad con lo dispuesto por los artículos 6 y 115 de la Constitución Política de los Estados Unidos Mexicanos; 41, fracción II, de la Ley del Gobierno y la Administración Pública Municipal; 90 y 92 del Código de Gobierno del Municipio de Guadalajara, sometemos a la consideración de este Pleno, la Iniciativa de Acuerdo con Turno a Comisión por la que </w:t>
      </w:r>
      <w:r w:rsidRPr="00360B66">
        <w:rPr>
          <w:rFonts w:ascii="Arial" w:hAnsi="Arial" w:cs="Arial"/>
          <w:b/>
          <w:i/>
          <w:iCs/>
          <w:sz w:val="18"/>
          <w:szCs w:val="18"/>
        </w:rPr>
        <w:t>se instruye a la Secretaría General para que, en coordinación con las Dependencias Municipales competentes, realicen las gestiones necesarias para la debida difusión de las sesiones del Pleno del Ayuntamiento, de las Comisiones y los diferentes Comités que se integran en apego a la normativa municipal</w:t>
      </w:r>
      <w:r w:rsidRPr="00360B66">
        <w:rPr>
          <w:rFonts w:ascii="Arial" w:hAnsi="Arial" w:cs="Arial"/>
          <w:i/>
          <w:iCs/>
          <w:sz w:val="18"/>
          <w:szCs w:val="18"/>
        </w:rPr>
        <w:t xml:space="preserve">, de conformidad con la siguiente: </w:t>
      </w:r>
    </w:p>
    <w:p w14:paraId="2F3E7F06" w14:textId="77777777" w:rsidR="00360B66" w:rsidRPr="00360B66" w:rsidRDefault="00360B66" w:rsidP="00360B66">
      <w:pPr>
        <w:jc w:val="center"/>
        <w:rPr>
          <w:rFonts w:ascii="Arial" w:hAnsi="Arial" w:cs="Arial"/>
          <w:b/>
          <w:i/>
          <w:iCs/>
          <w:sz w:val="18"/>
          <w:szCs w:val="18"/>
        </w:rPr>
      </w:pPr>
      <w:r w:rsidRPr="00360B66">
        <w:rPr>
          <w:rFonts w:ascii="Arial" w:hAnsi="Arial" w:cs="Arial"/>
          <w:b/>
          <w:i/>
          <w:iCs/>
          <w:sz w:val="18"/>
          <w:szCs w:val="18"/>
        </w:rPr>
        <w:t>EXPOSICIÓN DE MOTIVOS</w:t>
      </w:r>
    </w:p>
    <w:p w14:paraId="0B9BD60F" w14:textId="77777777" w:rsidR="00360B66" w:rsidRPr="00360B66" w:rsidRDefault="00360B66" w:rsidP="00360B66">
      <w:pPr>
        <w:rPr>
          <w:rFonts w:ascii="Arial" w:hAnsi="Arial" w:cs="Arial"/>
          <w:b/>
          <w:i/>
          <w:iCs/>
          <w:sz w:val="18"/>
          <w:szCs w:val="18"/>
        </w:rPr>
      </w:pPr>
    </w:p>
    <w:p w14:paraId="746FBEDC" w14:textId="77777777" w:rsidR="00360B66" w:rsidRPr="00360B66" w:rsidRDefault="00360B66" w:rsidP="001469A4">
      <w:pPr>
        <w:pStyle w:val="Prrafodelista"/>
        <w:numPr>
          <w:ilvl w:val="0"/>
          <w:numId w:val="38"/>
        </w:numPr>
        <w:contextualSpacing/>
        <w:jc w:val="both"/>
        <w:rPr>
          <w:rFonts w:ascii="Arial" w:hAnsi="Arial" w:cs="Arial"/>
          <w:i/>
          <w:iCs/>
          <w:sz w:val="18"/>
          <w:szCs w:val="18"/>
        </w:rPr>
      </w:pPr>
      <w:r w:rsidRPr="00360B66">
        <w:rPr>
          <w:rFonts w:ascii="Arial" w:hAnsi="Arial" w:cs="Arial"/>
          <w:i/>
          <w:iCs/>
          <w:sz w:val="18"/>
          <w:szCs w:val="18"/>
        </w:rPr>
        <w:t xml:space="preserve">El artículo 115, fracción II de la Constitución Política de los Estados Unidos Mexicanos y, el 73 de la Constitución local, reconocen al municipio como la base de la división territorial y de la </w:t>
      </w:r>
      <w:r w:rsidRPr="00360B66">
        <w:rPr>
          <w:rFonts w:ascii="Arial" w:hAnsi="Arial" w:cs="Arial"/>
          <w:i/>
          <w:iCs/>
          <w:sz w:val="18"/>
          <w:szCs w:val="18"/>
        </w:rPr>
        <w:lastRenderedPageBreak/>
        <w:t xml:space="preserve">organización política y administrativa del Estado de Jalisco, el cual goza de personalidad jurídica y patrimonio propio y que las leyes secundarias establecerán la forma específica de desarrollarse. </w:t>
      </w:r>
    </w:p>
    <w:p w14:paraId="7DF9EDB6" w14:textId="77777777" w:rsidR="00360B66" w:rsidRPr="00360B66" w:rsidRDefault="00360B66" w:rsidP="00360B66">
      <w:pPr>
        <w:pStyle w:val="Prrafodelista"/>
        <w:jc w:val="both"/>
        <w:rPr>
          <w:rFonts w:ascii="Arial" w:hAnsi="Arial" w:cs="Arial"/>
          <w:i/>
          <w:iCs/>
          <w:sz w:val="18"/>
          <w:szCs w:val="18"/>
        </w:rPr>
      </w:pPr>
    </w:p>
    <w:p w14:paraId="78215F9E" w14:textId="77777777" w:rsidR="00360B66" w:rsidRPr="00360B66" w:rsidRDefault="00360B66" w:rsidP="001469A4">
      <w:pPr>
        <w:pStyle w:val="Prrafodelista"/>
        <w:numPr>
          <w:ilvl w:val="0"/>
          <w:numId w:val="38"/>
        </w:numPr>
        <w:contextualSpacing/>
        <w:jc w:val="both"/>
        <w:rPr>
          <w:rFonts w:ascii="Arial" w:hAnsi="Arial" w:cs="Arial"/>
          <w:i/>
          <w:iCs/>
          <w:sz w:val="18"/>
          <w:szCs w:val="18"/>
        </w:rPr>
      </w:pPr>
      <w:r w:rsidRPr="00360B66">
        <w:rPr>
          <w:rFonts w:ascii="Arial" w:hAnsi="Arial" w:cs="Arial"/>
          <w:i/>
          <w:iCs/>
          <w:sz w:val="18"/>
          <w:szCs w:val="18"/>
        </w:rPr>
        <w:t>La facultad de los Ayuntamientos para expedir Reglamentación necesaria, la encontramos en los artículos 2, 3, 37, fracción II, 38, fracción XVII y 40, fracción II de la Ley del Gobierno y la Administración Pública Municipal del Estado de Jalisco.</w:t>
      </w:r>
    </w:p>
    <w:p w14:paraId="335E1E05" w14:textId="77777777" w:rsidR="00360B66" w:rsidRPr="00360B66" w:rsidRDefault="00360B66" w:rsidP="00360B66">
      <w:pPr>
        <w:pStyle w:val="Prrafodelista"/>
        <w:rPr>
          <w:rFonts w:ascii="Arial" w:hAnsi="Arial" w:cs="Arial"/>
          <w:i/>
          <w:iCs/>
          <w:sz w:val="18"/>
          <w:szCs w:val="18"/>
        </w:rPr>
      </w:pPr>
    </w:p>
    <w:p w14:paraId="3CB275C4" w14:textId="77777777" w:rsidR="00360B66" w:rsidRPr="00360B66" w:rsidRDefault="00360B66" w:rsidP="001469A4">
      <w:pPr>
        <w:pStyle w:val="Prrafodelista"/>
        <w:numPr>
          <w:ilvl w:val="0"/>
          <w:numId w:val="38"/>
        </w:numPr>
        <w:contextualSpacing/>
        <w:jc w:val="both"/>
        <w:rPr>
          <w:rFonts w:ascii="Arial" w:hAnsi="Arial" w:cs="Arial"/>
          <w:i/>
          <w:iCs/>
          <w:sz w:val="18"/>
          <w:szCs w:val="18"/>
        </w:rPr>
      </w:pPr>
      <w:r w:rsidRPr="00360B66">
        <w:rPr>
          <w:rFonts w:ascii="Arial" w:hAnsi="Arial" w:cs="Arial"/>
          <w:i/>
          <w:iCs/>
          <w:sz w:val="18"/>
          <w:szCs w:val="18"/>
        </w:rPr>
        <w:t xml:space="preserve">El artículo 6o de la Constitución Política de los Estados Unidos Mexicanos, establece que, el derecho a la información será garantizado por el Estado, esta garantía incluye solicitar, investigar, difundir, buscar y recibir información, que posea cualquier autoridad de los tres poderes, órganos autónomos, partidos políticos, fideicomisos y fondos públicos, además de cualquier persona física, moral o sindicato que reciba y ejerza recursos públicos. </w:t>
      </w:r>
    </w:p>
    <w:p w14:paraId="1D7C1226" w14:textId="77777777" w:rsidR="00360B66" w:rsidRPr="00360B66" w:rsidRDefault="00360B66" w:rsidP="00360B66">
      <w:pPr>
        <w:pStyle w:val="Prrafodelista"/>
        <w:jc w:val="both"/>
        <w:rPr>
          <w:rFonts w:ascii="Arial" w:hAnsi="Arial" w:cs="Arial"/>
          <w:i/>
          <w:iCs/>
          <w:sz w:val="18"/>
          <w:szCs w:val="18"/>
        </w:rPr>
      </w:pPr>
    </w:p>
    <w:p w14:paraId="3BD103E3" w14:textId="77777777" w:rsidR="00360B66" w:rsidRPr="00360B66" w:rsidRDefault="00360B66" w:rsidP="00360B66">
      <w:pPr>
        <w:pStyle w:val="Prrafodelista"/>
        <w:jc w:val="both"/>
        <w:rPr>
          <w:rFonts w:ascii="Arial" w:hAnsi="Arial" w:cs="Arial"/>
          <w:i/>
          <w:iCs/>
          <w:sz w:val="18"/>
          <w:szCs w:val="18"/>
        </w:rPr>
      </w:pPr>
      <w:r w:rsidRPr="00360B66">
        <w:rPr>
          <w:rFonts w:ascii="Arial" w:hAnsi="Arial" w:cs="Arial"/>
          <w:i/>
          <w:iCs/>
          <w:sz w:val="18"/>
          <w:szCs w:val="18"/>
        </w:rPr>
        <w:t xml:space="preserve">De igual manera, se establece que, en la interpretación de este derecho deberá prevalecer el principio de máxima publicidad. </w:t>
      </w:r>
    </w:p>
    <w:p w14:paraId="5C8EEB43" w14:textId="77777777" w:rsidR="00360B66" w:rsidRPr="00360B66" w:rsidRDefault="00360B66" w:rsidP="00360B66">
      <w:pPr>
        <w:pStyle w:val="Prrafodelista"/>
        <w:rPr>
          <w:rFonts w:ascii="Arial" w:hAnsi="Arial" w:cs="Arial"/>
          <w:i/>
          <w:iCs/>
          <w:sz w:val="18"/>
          <w:szCs w:val="18"/>
        </w:rPr>
      </w:pPr>
    </w:p>
    <w:p w14:paraId="71E45456" w14:textId="38DB0932" w:rsidR="00360B66" w:rsidRPr="00360B66" w:rsidRDefault="00360B66" w:rsidP="001469A4">
      <w:pPr>
        <w:pStyle w:val="Prrafodelista"/>
        <w:numPr>
          <w:ilvl w:val="0"/>
          <w:numId w:val="38"/>
        </w:numPr>
        <w:contextualSpacing/>
        <w:jc w:val="both"/>
        <w:rPr>
          <w:rFonts w:ascii="Arial" w:hAnsi="Arial" w:cs="Arial"/>
          <w:i/>
          <w:iCs/>
          <w:sz w:val="18"/>
          <w:szCs w:val="18"/>
        </w:rPr>
      </w:pPr>
      <w:r w:rsidRPr="00360B66">
        <w:rPr>
          <w:rFonts w:ascii="Arial" w:hAnsi="Arial" w:cs="Arial"/>
          <w:i/>
          <w:iCs/>
          <w:sz w:val="18"/>
          <w:szCs w:val="18"/>
        </w:rPr>
        <w:t xml:space="preserve">En el mismo sentido la Ley General de Transparencia y Acceso a la Información Pública, en su artículo 66 fracción IX, establece la obligación de los municipios de publicar las actas de las sesiones de cabildo, sin embargo, dichas actas deben ser validadas por el Ayuntamiento previo a la publicación en el portal, por lo que no permite a la ciudadanía conocer en tiempo real las decisiones tomadas en las correspondientes sesiones del Pleno, así como los diferentes  posicionamientos y debates a los que hay lugar en las mismas. Lo que genera que las y los tapatíos tengan acceso a dichos documentos, por lo menos un mes posterior a que se haya llevado a cabo el desahogo de cada sesión. </w:t>
      </w:r>
    </w:p>
    <w:p w14:paraId="5F844FC4" w14:textId="77777777" w:rsidR="00360B66" w:rsidRPr="00360B66" w:rsidRDefault="00360B66" w:rsidP="00360B66">
      <w:pPr>
        <w:pStyle w:val="Prrafodelista"/>
        <w:jc w:val="both"/>
        <w:rPr>
          <w:rFonts w:ascii="Arial" w:hAnsi="Arial" w:cs="Arial"/>
          <w:i/>
          <w:iCs/>
          <w:sz w:val="18"/>
          <w:szCs w:val="18"/>
        </w:rPr>
      </w:pPr>
    </w:p>
    <w:p w14:paraId="71F4FB06" w14:textId="77777777" w:rsidR="00360B66" w:rsidRPr="00360B66" w:rsidRDefault="00360B66" w:rsidP="001469A4">
      <w:pPr>
        <w:pStyle w:val="Prrafodelista"/>
        <w:numPr>
          <w:ilvl w:val="0"/>
          <w:numId w:val="38"/>
        </w:numPr>
        <w:contextualSpacing/>
        <w:jc w:val="both"/>
        <w:rPr>
          <w:rFonts w:ascii="Arial" w:hAnsi="Arial" w:cs="Arial"/>
          <w:i/>
          <w:iCs/>
          <w:sz w:val="18"/>
          <w:szCs w:val="18"/>
        </w:rPr>
      </w:pPr>
      <w:r w:rsidRPr="00360B66">
        <w:rPr>
          <w:rFonts w:ascii="Arial" w:hAnsi="Arial" w:cs="Arial"/>
          <w:i/>
          <w:iCs/>
          <w:sz w:val="18"/>
          <w:szCs w:val="18"/>
        </w:rPr>
        <w:t>Por otra parte, la Ley del Gobierno y la Administración Pública Municipal, en su artículo 30 establece que las sesiones del Ayuntamiento deben ser públicas y cuando, de manera excepcional, tengan el carácter de reservadas deben ser transmitidas en tiempo real mediante audio y video.</w:t>
      </w:r>
    </w:p>
    <w:p w14:paraId="5E4F19CD" w14:textId="77777777" w:rsidR="00360B66" w:rsidRPr="00360B66" w:rsidRDefault="00360B66" w:rsidP="00360B66">
      <w:pPr>
        <w:pStyle w:val="Prrafodelista"/>
        <w:jc w:val="both"/>
        <w:rPr>
          <w:rFonts w:ascii="Arial" w:hAnsi="Arial" w:cs="Arial"/>
          <w:i/>
          <w:iCs/>
          <w:sz w:val="18"/>
          <w:szCs w:val="18"/>
        </w:rPr>
      </w:pPr>
    </w:p>
    <w:p w14:paraId="1B9DBACC" w14:textId="77777777" w:rsidR="00360B66" w:rsidRPr="00360B66" w:rsidRDefault="00360B66" w:rsidP="00360B66">
      <w:pPr>
        <w:pStyle w:val="Prrafodelista"/>
        <w:jc w:val="both"/>
        <w:rPr>
          <w:rFonts w:ascii="Arial" w:hAnsi="Arial" w:cs="Arial"/>
          <w:i/>
          <w:iCs/>
          <w:sz w:val="18"/>
          <w:szCs w:val="18"/>
        </w:rPr>
      </w:pPr>
      <w:r w:rsidRPr="00360B66">
        <w:rPr>
          <w:rFonts w:ascii="Arial" w:hAnsi="Arial" w:cs="Arial"/>
          <w:i/>
          <w:iCs/>
          <w:sz w:val="18"/>
          <w:szCs w:val="18"/>
        </w:rPr>
        <w:t xml:space="preserve">Teniendo en cuenta el reducido aforo del Salón de Pleno del Palacio Municipal comparando con la población total del Municipio de Guadalajara y las complicaciones que puede representar para la ciudadanía asistir presencialmente a las sesiones, consideramos pertinente aprovechar las herramientas tecnológicas actuales para facilitar el acceso a la información pública a la ciudadanía, ofertando un canal idóneo en el que puedan enterarse en tiempo real del trabajo que realizan sus representante ante este Ayuntamiento. </w:t>
      </w:r>
    </w:p>
    <w:p w14:paraId="0D13D81D" w14:textId="77777777" w:rsidR="00360B66" w:rsidRPr="00360B66" w:rsidRDefault="00360B66" w:rsidP="00360B66">
      <w:pPr>
        <w:pStyle w:val="Prrafodelista"/>
        <w:jc w:val="both"/>
        <w:rPr>
          <w:rFonts w:ascii="Arial" w:hAnsi="Arial" w:cs="Arial"/>
          <w:i/>
          <w:iCs/>
          <w:sz w:val="18"/>
          <w:szCs w:val="18"/>
        </w:rPr>
      </w:pPr>
    </w:p>
    <w:p w14:paraId="4D568642" w14:textId="77777777" w:rsidR="00360B66" w:rsidRPr="00360B66" w:rsidRDefault="00360B66" w:rsidP="00360B66">
      <w:pPr>
        <w:pStyle w:val="Prrafodelista"/>
        <w:jc w:val="both"/>
        <w:rPr>
          <w:rFonts w:ascii="Arial" w:hAnsi="Arial" w:cs="Arial"/>
          <w:i/>
          <w:iCs/>
          <w:sz w:val="18"/>
          <w:szCs w:val="18"/>
        </w:rPr>
      </w:pPr>
      <w:r w:rsidRPr="00360B66">
        <w:rPr>
          <w:rFonts w:ascii="Arial" w:hAnsi="Arial" w:cs="Arial"/>
          <w:i/>
          <w:iCs/>
          <w:sz w:val="18"/>
          <w:szCs w:val="18"/>
        </w:rPr>
        <w:t xml:space="preserve">Considerando que la Ley General de Transparencia y Acceso a la Información pública en su artículo 65, fracción XLVI, establece que, se debe publicar cualquier otra información que sea de utilidad o se considere relevante, y la que se encuentre prevista en otras disposiciones jurídicas aplicables, proponemos que se garantice la transmisión en tiempo real de los trabajos que llevan a cabo el Pleno del Ayuntamiento, las Comisiones Edilicias y Comités que desarrollan sus trabajos en apego a la normativa municipal.  </w:t>
      </w:r>
    </w:p>
    <w:p w14:paraId="0B6974E3" w14:textId="77777777" w:rsidR="00360B66" w:rsidRPr="00360B66" w:rsidRDefault="00360B66" w:rsidP="00360B66">
      <w:pPr>
        <w:pStyle w:val="Prrafodelista"/>
        <w:jc w:val="both"/>
        <w:rPr>
          <w:rFonts w:ascii="Arial" w:hAnsi="Arial" w:cs="Arial"/>
          <w:i/>
          <w:iCs/>
          <w:sz w:val="18"/>
          <w:szCs w:val="18"/>
        </w:rPr>
      </w:pPr>
    </w:p>
    <w:p w14:paraId="67B5D2F2" w14:textId="45FCA04D" w:rsidR="00360B66" w:rsidRPr="00360B66" w:rsidRDefault="00360B66" w:rsidP="001469A4">
      <w:pPr>
        <w:pStyle w:val="Prrafodelista"/>
        <w:numPr>
          <w:ilvl w:val="0"/>
          <w:numId w:val="38"/>
        </w:numPr>
        <w:contextualSpacing/>
        <w:jc w:val="both"/>
        <w:rPr>
          <w:rFonts w:ascii="Arial" w:hAnsi="Arial" w:cs="Arial"/>
          <w:i/>
          <w:iCs/>
          <w:sz w:val="18"/>
          <w:szCs w:val="18"/>
        </w:rPr>
      </w:pPr>
      <w:r w:rsidRPr="00360B66">
        <w:rPr>
          <w:rFonts w:ascii="Arial" w:hAnsi="Arial" w:cs="Arial"/>
          <w:i/>
          <w:iCs/>
          <w:sz w:val="18"/>
          <w:szCs w:val="18"/>
        </w:rPr>
        <w:t xml:space="preserve">La transparencia y el acceso a la información pública, generan una democratización del sistema político, puesto que con ello, la población está más y mejor informada sobre los asuntos públicos. </w:t>
      </w:r>
    </w:p>
    <w:p w14:paraId="23CC8738" w14:textId="77777777" w:rsidR="00360B66" w:rsidRPr="00360B66" w:rsidRDefault="00360B66" w:rsidP="00360B66">
      <w:pPr>
        <w:pStyle w:val="Prrafodelista"/>
        <w:jc w:val="both"/>
        <w:rPr>
          <w:rFonts w:ascii="Arial" w:hAnsi="Arial" w:cs="Arial"/>
          <w:i/>
          <w:iCs/>
          <w:sz w:val="18"/>
          <w:szCs w:val="18"/>
        </w:rPr>
      </w:pPr>
    </w:p>
    <w:p w14:paraId="786C36F9" w14:textId="77777777" w:rsidR="00360B66" w:rsidRPr="00360B66" w:rsidRDefault="00360B66" w:rsidP="001469A4">
      <w:pPr>
        <w:pStyle w:val="Prrafodelista"/>
        <w:numPr>
          <w:ilvl w:val="0"/>
          <w:numId w:val="38"/>
        </w:numPr>
        <w:contextualSpacing/>
        <w:jc w:val="both"/>
        <w:rPr>
          <w:rFonts w:ascii="Arial" w:hAnsi="Arial" w:cs="Arial"/>
          <w:i/>
          <w:iCs/>
          <w:sz w:val="18"/>
          <w:szCs w:val="18"/>
        </w:rPr>
      </w:pPr>
      <w:r w:rsidRPr="00360B66">
        <w:rPr>
          <w:rFonts w:ascii="Arial" w:hAnsi="Arial" w:cs="Arial"/>
          <w:i/>
          <w:iCs/>
          <w:sz w:val="18"/>
          <w:szCs w:val="18"/>
        </w:rPr>
        <w:t xml:space="preserve">Sin embargo, la garantía de este derecho humano presenta diversos desafíos, una investigación realizada por la UNESCO, teniendo como base el indicador 16.10.02 de los Objetivos de Desarrollo, indicó que se requiere mejorar el seguimiento y procesamiento de las solicitudes de información y apelaciones, así como la divulgación proactiva. </w:t>
      </w:r>
    </w:p>
    <w:p w14:paraId="6A85E12C" w14:textId="77777777" w:rsidR="00360B66" w:rsidRPr="00360B66" w:rsidRDefault="00360B66" w:rsidP="00360B66">
      <w:pPr>
        <w:pStyle w:val="Prrafodelista"/>
        <w:rPr>
          <w:rFonts w:ascii="Arial" w:hAnsi="Arial" w:cs="Arial"/>
          <w:i/>
          <w:iCs/>
          <w:sz w:val="18"/>
          <w:szCs w:val="18"/>
        </w:rPr>
      </w:pPr>
    </w:p>
    <w:p w14:paraId="2D1C326C" w14:textId="079E7B59" w:rsidR="00360B66" w:rsidRPr="00360B66" w:rsidRDefault="00360B66" w:rsidP="00360B66">
      <w:pPr>
        <w:pStyle w:val="Prrafodelista"/>
        <w:jc w:val="both"/>
        <w:rPr>
          <w:rFonts w:ascii="Arial" w:hAnsi="Arial" w:cs="Arial"/>
          <w:i/>
          <w:iCs/>
          <w:sz w:val="18"/>
          <w:szCs w:val="18"/>
        </w:rPr>
      </w:pPr>
      <w:r w:rsidRPr="00360B66">
        <w:rPr>
          <w:rFonts w:ascii="Arial" w:hAnsi="Arial" w:cs="Arial"/>
          <w:i/>
          <w:iCs/>
          <w:sz w:val="18"/>
          <w:szCs w:val="18"/>
        </w:rPr>
        <w:t>En la misma investigación, se señala que, “Conceptualmente, el acceso a la información” se refiere la presencia de un sistema eficaz para que los ciudadanos puedan hacer valer sus derechos, buscar y recibir información, en particular la que obra en el poder de las autoridades o en su nombre.</w:t>
      </w:r>
    </w:p>
    <w:p w14:paraId="2DC7201E" w14:textId="77777777" w:rsidR="00360B66" w:rsidRPr="00360B66" w:rsidRDefault="00360B66" w:rsidP="00360B66">
      <w:pPr>
        <w:pStyle w:val="Prrafodelista"/>
        <w:jc w:val="both"/>
        <w:rPr>
          <w:rFonts w:ascii="Arial" w:hAnsi="Arial" w:cs="Arial"/>
          <w:i/>
          <w:iCs/>
          <w:sz w:val="18"/>
          <w:szCs w:val="18"/>
        </w:rPr>
      </w:pPr>
    </w:p>
    <w:p w14:paraId="4B27F24B" w14:textId="77777777" w:rsidR="00360B66" w:rsidRPr="00360B66" w:rsidRDefault="00360B66" w:rsidP="00360B66">
      <w:pPr>
        <w:pStyle w:val="Prrafodelista"/>
        <w:jc w:val="both"/>
        <w:rPr>
          <w:rFonts w:ascii="Arial" w:hAnsi="Arial" w:cs="Arial"/>
          <w:i/>
          <w:iCs/>
          <w:sz w:val="18"/>
          <w:szCs w:val="18"/>
        </w:rPr>
      </w:pPr>
      <w:r w:rsidRPr="00360B66">
        <w:rPr>
          <w:rFonts w:ascii="Arial" w:hAnsi="Arial" w:cs="Arial"/>
          <w:i/>
          <w:iCs/>
          <w:sz w:val="18"/>
          <w:szCs w:val="18"/>
        </w:rPr>
        <w:lastRenderedPageBreak/>
        <w:t>Desde la perspectiva de la Agenda 2030, el acceso a la información es fundamental para que el público pueda tomar decisiones, hacer que los gobiernos rindan cuentas, evaluar a los funcionarios públicos en la aplicación y seguimiento de los ODS y facilitar la participación pública efectiva”.</w:t>
      </w:r>
      <w:r w:rsidRPr="00360B66">
        <w:rPr>
          <w:rStyle w:val="Refdenotaalpie"/>
          <w:rFonts w:ascii="Arial" w:hAnsi="Arial" w:cs="Arial"/>
          <w:i/>
          <w:iCs/>
          <w:sz w:val="18"/>
          <w:szCs w:val="18"/>
        </w:rPr>
        <w:footnoteReference w:id="38"/>
      </w:r>
    </w:p>
    <w:p w14:paraId="56870774" w14:textId="77777777" w:rsidR="00360B66" w:rsidRPr="00360B66" w:rsidRDefault="00360B66" w:rsidP="00360B66">
      <w:pPr>
        <w:pStyle w:val="Prrafodelista"/>
        <w:jc w:val="both"/>
        <w:rPr>
          <w:rFonts w:ascii="Arial" w:hAnsi="Arial" w:cs="Arial"/>
          <w:i/>
          <w:iCs/>
          <w:sz w:val="18"/>
          <w:szCs w:val="18"/>
        </w:rPr>
      </w:pPr>
    </w:p>
    <w:p w14:paraId="1535CFAD" w14:textId="65EEC2D9" w:rsidR="00360B66" w:rsidRPr="00360B66" w:rsidRDefault="00360B66" w:rsidP="001469A4">
      <w:pPr>
        <w:pStyle w:val="Prrafodelista"/>
        <w:numPr>
          <w:ilvl w:val="0"/>
          <w:numId w:val="38"/>
        </w:numPr>
        <w:contextualSpacing/>
        <w:jc w:val="both"/>
        <w:rPr>
          <w:rFonts w:ascii="Arial" w:hAnsi="Arial" w:cs="Arial"/>
          <w:i/>
          <w:iCs/>
          <w:sz w:val="18"/>
          <w:szCs w:val="18"/>
        </w:rPr>
      </w:pPr>
      <w:r w:rsidRPr="00360B66">
        <w:rPr>
          <w:rFonts w:ascii="Arial" w:hAnsi="Arial" w:cs="Arial"/>
          <w:i/>
          <w:iCs/>
          <w:sz w:val="18"/>
          <w:szCs w:val="18"/>
        </w:rPr>
        <w:t xml:space="preserve">Una garantía del derecho humano de acceso a la información, lo representan las plataformas de publicidad de los actos legislativos, por ejemplo, la denominada Gaceta, que se utiliza en las Cámaras del H. Congreso de la Unión y, en los Congresos Locales o plataformas como Parlamento o Congreso Abierto, en los cuales la ciudadanía pueden interactuar con las y los funcionarios. </w:t>
      </w:r>
    </w:p>
    <w:p w14:paraId="4C6CCDDA" w14:textId="77777777" w:rsidR="00360B66" w:rsidRPr="00360B66" w:rsidRDefault="00360B66" w:rsidP="00360B66">
      <w:pPr>
        <w:pStyle w:val="Prrafodelista"/>
        <w:jc w:val="both"/>
        <w:rPr>
          <w:rFonts w:ascii="Arial" w:hAnsi="Arial" w:cs="Arial"/>
          <w:i/>
          <w:iCs/>
          <w:sz w:val="18"/>
          <w:szCs w:val="18"/>
          <w:u w:val="single"/>
        </w:rPr>
      </w:pPr>
    </w:p>
    <w:p w14:paraId="05221245" w14:textId="77777777" w:rsidR="00360B66" w:rsidRPr="00360B66" w:rsidRDefault="00360B66" w:rsidP="00360B66">
      <w:pPr>
        <w:pStyle w:val="Prrafodelista"/>
        <w:jc w:val="both"/>
        <w:rPr>
          <w:rFonts w:ascii="Arial" w:hAnsi="Arial" w:cs="Arial"/>
          <w:i/>
          <w:iCs/>
          <w:sz w:val="18"/>
          <w:szCs w:val="18"/>
        </w:rPr>
      </w:pPr>
      <w:r w:rsidRPr="00360B66">
        <w:rPr>
          <w:rFonts w:ascii="Arial" w:hAnsi="Arial" w:cs="Arial"/>
          <w:i/>
          <w:iCs/>
          <w:sz w:val="18"/>
          <w:szCs w:val="18"/>
        </w:rPr>
        <w:t xml:space="preserve">Los sistemas de información legislativa, son una herramienta tecnológica eficaz para que la ciudadanía en general tenga conocimiento de la vida parlamentaria, de los temas que se verán en las sesiones a celebrar, pudiendo así tener una mayor participación en el proceso de creación, modificación y, en su caso derogación de disposiciones constitucionales y legales y, además, sirven como un medio para comprobar el cumplimiento de la normativa en materia de plazos para las convocatorias y publicación de documentos a discutir. </w:t>
      </w:r>
    </w:p>
    <w:p w14:paraId="07238E07" w14:textId="77777777" w:rsidR="00360B66" w:rsidRPr="00360B66" w:rsidRDefault="00360B66" w:rsidP="00360B66">
      <w:pPr>
        <w:pStyle w:val="Prrafodelista"/>
        <w:jc w:val="both"/>
        <w:rPr>
          <w:rFonts w:ascii="Arial" w:hAnsi="Arial" w:cs="Arial"/>
          <w:i/>
          <w:iCs/>
          <w:sz w:val="18"/>
          <w:szCs w:val="18"/>
        </w:rPr>
      </w:pPr>
      <w:r w:rsidRPr="00360B66">
        <w:rPr>
          <w:rFonts w:ascii="Arial" w:hAnsi="Arial" w:cs="Arial"/>
          <w:i/>
          <w:iCs/>
          <w:sz w:val="18"/>
          <w:szCs w:val="18"/>
        </w:rPr>
        <w:t xml:space="preserve"> </w:t>
      </w:r>
    </w:p>
    <w:p w14:paraId="7A0C556B" w14:textId="13B5DD8B" w:rsidR="00360B66" w:rsidRPr="00360B66" w:rsidRDefault="00360B66" w:rsidP="00360B66">
      <w:pPr>
        <w:pStyle w:val="Prrafodelista"/>
        <w:jc w:val="both"/>
        <w:rPr>
          <w:rFonts w:ascii="Arial" w:hAnsi="Arial" w:cs="Arial"/>
          <w:i/>
          <w:iCs/>
          <w:sz w:val="18"/>
          <w:szCs w:val="18"/>
        </w:rPr>
      </w:pPr>
      <w:r w:rsidRPr="00360B66">
        <w:rPr>
          <w:rFonts w:ascii="Arial" w:hAnsi="Arial" w:cs="Arial"/>
          <w:i/>
          <w:iCs/>
          <w:sz w:val="18"/>
          <w:szCs w:val="18"/>
        </w:rPr>
        <w:t xml:space="preserve">Las herramientas digitales que se han venido implementando en los parlamentos, han colaborado en diferentes aspectos, por ejemplo: </w:t>
      </w:r>
    </w:p>
    <w:p w14:paraId="4635D086" w14:textId="77777777" w:rsidR="00360B66" w:rsidRPr="00360B66" w:rsidRDefault="00360B66" w:rsidP="00360B66">
      <w:pPr>
        <w:pStyle w:val="Prrafodelista"/>
        <w:jc w:val="both"/>
        <w:rPr>
          <w:rFonts w:ascii="Arial" w:hAnsi="Arial" w:cs="Arial"/>
          <w:i/>
          <w:iCs/>
          <w:sz w:val="18"/>
          <w:szCs w:val="18"/>
        </w:rPr>
      </w:pPr>
    </w:p>
    <w:p w14:paraId="198D78D4" w14:textId="77777777" w:rsidR="00360B66" w:rsidRPr="00360B66" w:rsidRDefault="00360B66" w:rsidP="001469A4">
      <w:pPr>
        <w:pStyle w:val="Prrafodelista"/>
        <w:numPr>
          <w:ilvl w:val="0"/>
          <w:numId w:val="39"/>
        </w:numPr>
        <w:contextualSpacing/>
        <w:jc w:val="both"/>
        <w:rPr>
          <w:rFonts w:ascii="Arial" w:hAnsi="Arial" w:cs="Arial"/>
          <w:i/>
          <w:iCs/>
          <w:sz w:val="18"/>
          <w:szCs w:val="18"/>
        </w:rPr>
      </w:pPr>
      <w:r w:rsidRPr="00360B66">
        <w:rPr>
          <w:rFonts w:ascii="Arial" w:hAnsi="Arial" w:cs="Arial"/>
          <w:i/>
          <w:iCs/>
          <w:sz w:val="18"/>
          <w:szCs w:val="18"/>
        </w:rPr>
        <w:t>La ciudadanía en general puede comprender de una manera más clara el proceso legislativo.</w:t>
      </w:r>
    </w:p>
    <w:p w14:paraId="63610FD1" w14:textId="77777777" w:rsidR="00360B66" w:rsidRPr="00360B66" w:rsidRDefault="00360B66" w:rsidP="001469A4">
      <w:pPr>
        <w:pStyle w:val="Prrafodelista"/>
        <w:numPr>
          <w:ilvl w:val="0"/>
          <w:numId w:val="39"/>
        </w:numPr>
        <w:contextualSpacing/>
        <w:jc w:val="both"/>
        <w:rPr>
          <w:rFonts w:ascii="Arial" w:hAnsi="Arial" w:cs="Arial"/>
          <w:i/>
          <w:iCs/>
          <w:sz w:val="18"/>
          <w:szCs w:val="18"/>
        </w:rPr>
      </w:pPr>
      <w:r w:rsidRPr="00360B66">
        <w:rPr>
          <w:rFonts w:ascii="Arial" w:hAnsi="Arial" w:cs="Arial"/>
          <w:i/>
          <w:iCs/>
          <w:sz w:val="18"/>
          <w:szCs w:val="18"/>
        </w:rPr>
        <w:t xml:space="preserve">Se concentra en un solo sitio la información que surge de la actividad legislativa, es decir, iniciativas, dictámenes, proyectos de acuerdos, entre otros, esto permite conocer el trámite y conclusión de todos y cada uno de los asuntos que se resuelven. </w:t>
      </w:r>
    </w:p>
    <w:p w14:paraId="1DA8A49D" w14:textId="4300E7C0" w:rsidR="00360B66" w:rsidRPr="00360B66" w:rsidRDefault="00360B66" w:rsidP="001469A4">
      <w:pPr>
        <w:pStyle w:val="Prrafodelista"/>
        <w:numPr>
          <w:ilvl w:val="0"/>
          <w:numId w:val="39"/>
        </w:numPr>
        <w:contextualSpacing/>
        <w:jc w:val="both"/>
        <w:rPr>
          <w:rFonts w:ascii="Arial" w:hAnsi="Arial" w:cs="Arial"/>
          <w:i/>
          <w:iCs/>
          <w:sz w:val="18"/>
          <w:szCs w:val="18"/>
        </w:rPr>
      </w:pPr>
      <w:r w:rsidRPr="00360B66">
        <w:rPr>
          <w:rFonts w:ascii="Arial" w:hAnsi="Arial" w:cs="Arial"/>
          <w:i/>
          <w:iCs/>
          <w:sz w:val="18"/>
          <w:szCs w:val="18"/>
        </w:rPr>
        <w:t xml:space="preserve">Al actualizarse permanentemente, se puede tener certeza del estatus de los asuntos. </w:t>
      </w:r>
      <w:r w:rsidRPr="00360B66">
        <w:rPr>
          <w:rStyle w:val="Refdenotaalpie"/>
          <w:rFonts w:ascii="Arial" w:hAnsi="Arial" w:cs="Arial"/>
          <w:i/>
          <w:iCs/>
          <w:sz w:val="18"/>
          <w:szCs w:val="18"/>
        </w:rPr>
        <w:footnoteReference w:id="39"/>
      </w:r>
    </w:p>
    <w:p w14:paraId="69BFCCC9" w14:textId="77777777" w:rsidR="00360B66" w:rsidRPr="00360B66" w:rsidRDefault="00360B66" w:rsidP="00360B66">
      <w:pPr>
        <w:pStyle w:val="Prrafodelista"/>
        <w:jc w:val="both"/>
        <w:rPr>
          <w:rFonts w:ascii="Arial" w:hAnsi="Arial" w:cs="Arial"/>
          <w:i/>
          <w:iCs/>
          <w:sz w:val="18"/>
          <w:szCs w:val="18"/>
        </w:rPr>
      </w:pPr>
    </w:p>
    <w:p w14:paraId="7E202C3C" w14:textId="77777777" w:rsidR="00360B66" w:rsidRPr="00360B66" w:rsidRDefault="00360B66" w:rsidP="001469A4">
      <w:pPr>
        <w:pStyle w:val="Prrafodelista"/>
        <w:numPr>
          <w:ilvl w:val="0"/>
          <w:numId w:val="38"/>
        </w:numPr>
        <w:contextualSpacing/>
        <w:jc w:val="both"/>
        <w:rPr>
          <w:rFonts w:ascii="Arial" w:hAnsi="Arial" w:cs="Arial"/>
          <w:i/>
          <w:iCs/>
          <w:sz w:val="18"/>
          <w:szCs w:val="18"/>
        </w:rPr>
      </w:pPr>
      <w:r w:rsidRPr="00360B66">
        <w:rPr>
          <w:rFonts w:ascii="Arial" w:hAnsi="Arial" w:cs="Arial"/>
          <w:i/>
          <w:iCs/>
          <w:sz w:val="18"/>
          <w:szCs w:val="18"/>
        </w:rPr>
        <w:t>El municipio de Guadalajara, capital del Estado de Jalisco, cuenta con un Ayuntamiento integrado por una Presidenta, un Síndico y 17 Regidoras y Regidores; siendo la vida parlamentaria un importante porcentaje del cúmulo de trabajo que llevan a cabo las y los funcionarios mencionados.</w:t>
      </w:r>
    </w:p>
    <w:p w14:paraId="334DE53F" w14:textId="77777777" w:rsidR="00360B66" w:rsidRPr="00360B66" w:rsidRDefault="00360B66" w:rsidP="00360B66">
      <w:pPr>
        <w:pStyle w:val="Prrafodelista"/>
        <w:jc w:val="both"/>
        <w:rPr>
          <w:rFonts w:ascii="Arial" w:hAnsi="Arial" w:cs="Arial"/>
          <w:i/>
          <w:iCs/>
          <w:sz w:val="18"/>
          <w:szCs w:val="18"/>
        </w:rPr>
      </w:pPr>
    </w:p>
    <w:p w14:paraId="4E6067A5" w14:textId="1811F2D5" w:rsidR="00360B66" w:rsidRPr="00360B66" w:rsidRDefault="00360B66" w:rsidP="00360B66">
      <w:pPr>
        <w:pStyle w:val="Prrafodelista"/>
        <w:jc w:val="both"/>
        <w:rPr>
          <w:rFonts w:ascii="Arial" w:hAnsi="Arial" w:cs="Arial"/>
          <w:i/>
          <w:iCs/>
          <w:sz w:val="18"/>
          <w:szCs w:val="18"/>
        </w:rPr>
      </w:pPr>
      <w:r w:rsidRPr="00360B66">
        <w:rPr>
          <w:rFonts w:ascii="Arial" w:hAnsi="Arial" w:cs="Arial"/>
          <w:i/>
          <w:iCs/>
          <w:sz w:val="18"/>
          <w:szCs w:val="18"/>
        </w:rPr>
        <w:t xml:space="preserve">Es importante que, la ciudadanía tenga acceso de una manera práctica y eficaz a las actividades que se generan en cumplimiento de la normativa municipal, es en este punto que cobra importancia la adopción de todas las medidas necesarias para difundir estos acontecimientos. </w:t>
      </w:r>
    </w:p>
    <w:p w14:paraId="637502E6" w14:textId="77777777" w:rsidR="00360B66" w:rsidRPr="00360B66" w:rsidRDefault="00360B66" w:rsidP="00360B66">
      <w:pPr>
        <w:pStyle w:val="Prrafodelista"/>
        <w:jc w:val="both"/>
        <w:rPr>
          <w:rFonts w:ascii="Arial" w:hAnsi="Arial" w:cs="Arial"/>
          <w:i/>
          <w:iCs/>
          <w:sz w:val="18"/>
          <w:szCs w:val="18"/>
        </w:rPr>
      </w:pPr>
    </w:p>
    <w:p w14:paraId="1AFD2938" w14:textId="77777777" w:rsidR="00360B66" w:rsidRPr="00360B66" w:rsidRDefault="00360B66" w:rsidP="00360B66">
      <w:pPr>
        <w:pStyle w:val="Prrafodelista"/>
        <w:jc w:val="both"/>
        <w:rPr>
          <w:rFonts w:ascii="Arial" w:hAnsi="Arial" w:cs="Arial"/>
          <w:i/>
          <w:iCs/>
          <w:sz w:val="18"/>
          <w:szCs w:val="18"/>
        </w:rPr>
      </w:pPr>
      <w:r w:rsidRPr="00360B66">
        <w:rPr>
          <w:rFonts w:ascii="Arial" w:hAnsi="Arial" w:cs="Arial"/>
          <w:i/>
          <w:iCs/>
          <w:sz w:val="18"/>
          <w:szCs w:val="18"/>
        </w:rPr>
        <w:t xml:space="preserve">Para la difusión de las Sesiones del Ayuntamiento, Comisiones y Comités, el Gobierno Municipal de Guadalajara cuenta con el servicio de la plataforma vimeo, sin embargo, en dicha herramienta digital no se puede dar un seguimiento puntual a las actividades diarias, un ejemplo de ello es la generación de diversos enlaces para la Sesión Ordinaria celebrada con fecha 16 de abril del presente año, a continuación enlisto los links que se generaron: </w:t>
      </w:r>
    </w:p>
    <w:p w14:paraId="7D22FFE3" w14:textId="77777777" w:rsidR="00360B66" w:rsidRPr="00360B66" w:rsidRDefault="00360B66" w:rsidP="00360B66">
      <w:pPr>
        <w:pStyle w:val="Prrafodelista"/>
        <w:jc w:val="both"/>
        <w:rPr>
          <w:rFonts w:ascii="Arial" w:hAnsi="Arial" w:cs="Arial"/>
          <w:i/>
          <w:iCs/>
          <w:sz w:val="18"/>
          <w:szCs w:val="18"/>
        </w:rPr>
      </w:pPr>
      <w:r w:rsidRPr="00360B66">
        <w:rPr>
          <w:rFonts w:ascii="Arial" w:hAnsi="Arial" w:cs="Arial"/>
          <w:i/>
          <w:iCs/>
          <w:sz w:val="18"/>
          <w:szCs w:val="18"/>
        </w:rPr>
        <w:tab/>
      </w:r>
      <w:r w:rsidRPr="00360B66">
        <w:rPr>
          <w:rFonts w:ascii="Arial" w:hAnsi="Arial" w:cs="Arial"/>
          <w:i/>
          <w:iCs/>
          <w:sz w:val="18"/>
          <w:szCs w:val="18"/>
        </w:rPr>
        <w:tab/>
      </w:r>
    </w:p>
    <w:p w14:paraId="42BFB0A9" w14:textId="77777777" w:rsidR="00360B66" w:rsidRPr="00360B66" w:rsidRDefault="009E063D" w:rsidP="00360B66">
      <w:pPr>
        <w:pStyle w:val="Prrafodelista"/>
        <w:jc w:val="both"/>
        <w:rPr>
          <w:rFonts w:ascii="Arial" w:hAnsi="Arial" w:cs="Arial"/>
          <w:i/>
          <w:iCs/>
          <w:sz w:val="18"/>
          <w:szCs w:val="18"/>
        </w:rPr>
      </w:pPr>
      <w:hyperlink r:id="rId11" w:history="1">
        <w:r w:rsidR="00360B66" w:rsidRPr="00360B66">
          <w:rPr>
            <w:rStyle w:val="Hipervnculo"/>
            <w:rFonts w:ascii="Arial" w:hAnsi="Arial" w:cs="Arial"/>
            <w:i/>
            <w:iCs/>
            <w:sz w:val="18"/>
            <w:szCs w:val="18"/>
          </w:rPr>
          <w:t>https://vimeo.com/1183901050</w:t>
        </w:r>
      </w:hyperlink>
      <w:r w:rsidR="00360B66" w:rsidRPr="00360B66">
        <w:rPr>
          <w:rFonts w:ascii="Arial" w:hAnsi="Arial" w:cs="Arial"/>
          <w:i/>
          <w:iCs/>
          <w:sz w:val="18"/>
          <w:szCs w:val="18"/>
        </w:rPr>
        <w:t xml:space="preserve"> </w:t>
      </w:r>
    </w:p>
    <w:p w14:paraId="4EE90D59" w14:textId="77777777" w:rsidR="00360B66" w:rsidRPr="00360B66" w:rsidRDefault="009E063D" w:rsidP="00360B66">
      <w:pPr>
        <w:pStyle w:val="Prrafodelista"/>
        <w:ind w:left="1428" w:firstLine="696"/>
        <w:jc w:val="both"/>
        <w:rPr>
          <w:rFonts w:ascii="Arial" w:hAnsi="Arial" w:cs="Arial"/>
          <w:i/>
          <w:iCs/>
          <w:sz w:val="18"/>
          <w:szCs w:val="18"/>
        </w:rPr>
      </w:pPr>
      <w:hyperlink r:id="rId12" w:history="1">
        <w:r w:rsidR="00360B66" w:rsidRPr="00360B66">
          <w:rPr>
            <w:rStyle w:val="Hipervnculo"/>
            <w:rFonts w:ascii="Arial" w:hAnsi="Arial" w:cs="Arial"/>
            <w:i/>
            <w:iCs/>
            <w:sz w:val="18"/>
            <w:szCs w:val="18"/>
          </w:rPr>
          <w:t>https://vimeo.com/1183848876</w:t>
        </w:r>
      </w:hyperlink>
    </w:p>
    <w:p w14:paraId="5DB1F3E2" w14:textId="77777777" w:rsidR="00360B66" w:rsidRPr="00360B66" w:rsidRDefault="009E063D" w:rsidP="00360B66">
      <w:pPr>
        <w:pStyle w:val="Prrafodelista"/>
        <w:ind w:left="1428" w:firstLine="696"/>
        <w:jc w:val="both"/>
        <w:rPr>
          <w:rFonts w:ascii="Arial" w:hAnsi="Arial" w:cs="Arial"/>
          <w:i/>
          <w:iCs/>
          <w:sz w:val="18"/>
          <w:szCs w:val="18"/>
        </w:rPr>
      </w:pPr>
      <w:hyperlink r:id="rId13" w:history="1">
        <w:r w:rsidR="00360B66" w:rsidRPr="00360B66">
          <w:rPr>
            <w:rStyle w:val="Hipervnculo"/>
            <w:rFonts w:ascii="Arial" w:hAnsi="Arial" w:cs="Arial"/>
            <w:i/>
            <w:iCs/>
            <w:sz w:val="18"/>
            <w:szCs w:val="18"/>
          </w:rPr>
          <w:t>https://vimeo.com/1183854938</w:t>
        </w:r>
      </w:hyperlink>
    </w:p>
    <w:p w14:paraId="0EE61C2A" w14:textId="77777777" w:rsidR="00360B66" w:rsidRPr="00360B66" w:rsidRDefault="009E063D" w:rsidP="00360B66">
      <w:pPr>
        <w:pStyle w:val="Prrafodelista"/>
        <w:ind w:left="1428" w:firstLine="696"/>
        <w:jc w:val="both"/>
        <w:rPr>
          <w:rFonts w:ascii="Arial" w:hAnsi="Arial" w:cs="Arial"/>
          <w:i/>
          <w:iCs/>
          <w:sz w:val="18"/>
          <w:szCs w:val="18"/>
        </w:rPr>
      </w:pPr>
      <w:hyperlink r:id="rId14" w:history="1">
        <w:r w:rsidR="00360B66" w:rsidRPr="00360B66">
          <w:rPr>
            <w:rStyle w:val="Hipervnculo"/>
            <w:rFonts w:ascii="Arial" w:hAnsi="Arial" w:cs="Arial"/>
            <w:i/>
            <w:iCs/>
            <w:sz w:val="18"/>
            <w:szCs w:val="18"/>
          </w:rPr>
          <w:t>https://vimeo.com/1183846244</w:t>
        </w:r>
      </w:hyperlink>
    </w:p>
    <w:p w14:paraId="2CD342C9" w14:textId="77777777" w:rsidR="00360B66" w:rsidRPr="00360B66" w:rsidRDefault="009E063D" w:rsidP="00360B66">
      <w:pPr>
        <w:pStyle w:val="Prrafodelista"/>
        <w:ind w:left="1428" w:firstLine="696"/>
        <w:jc w:val="both"/>
        <w:rPr>
          <w:rFonts w:ascii="Arial" w:hAnsi="Arial" w:cs="Arial"/>
          <w:i/>
          <w:iCs/>
          <w:sz w:val="18"/>
          <w:szCs w:val="18"/>
        </w:rPr>
      </w:pPr>
      <w:hyperlink r:id="rId15" w:history="1">
        <w:r w:rsidR="00360B66" w:rsidRPr="00360B66">
          <w:rPr>
            <w:rStyle w:val="Hipervnculo"/>
            <w:rFonts w:ascii="Arial" w:hAnsi="Arial" w:cs="Arial"/>
            <w:i/>
            <w:iCs/>
            <w:sz w:val="18"/>
            <w:szCs w:val="18"/>
          </w:rPr>
          <w:t>https://vimeo.com/1183846863</w:t>
        </w:r>
      </w:hyperlink>
    </w:p>
    <w:p w14:paraId="3FB5F675" w14:textId="77777777" w:rsidR="00360B66" w:rsidRPr="00360B66" w:rsidRDefault="009E063D" w:rsidP="00360B66">
      <w:pPr>
        <w:pStyle w:val="Prrafodelista"/>
        <w:ind w:left="1428" w:firstLine="696"/>
        <w:jc w:val="both"/>
        <w:rPr>
          <w:rFonts w:ascii="Arial" w:hAnsi="Arial" w:cs="Arial"/>
          <w:i/>
          <w:iCs/>
          <w:sz w:val="18"/>
          <w:szCs w:val="18"/>
        </w:rPr>
      </w:pPr>
      <w:hyperlink r:id="rId16" w:history="1">
        <w:r w:rsidR="00360B66" w:rsidRPr="00360B66">
          <w:rPr>
            <w:rStyle w:val="Hipervnculo"/>
            <w:rFonts w:ascii="Arial" w:hAnsi="Arial" w:cs="Arial"/>
            <w:i/>
            <w:iCs/>
            <w:sz w:val="18"/>
            <w:szCs w:val="18"/>
          </w:rPr>
          <w:t>https://vimeo.com/1183840403</w:t>
        </w:r>
      </w:hyperlink>
    </w:p>
    <w:p w14:paraId="42BCAD63" w14:textId="77777777" w:rsidR="00360B66" w:rsidRPr="00360B66" w:rsidRDefault="009E063D" w:rsidP="00360B66">
      <w:pPr>
        <w:pStyle w:val="Prrafodelista"/>
        <w:ind w:left="1428" w:firstLine="696"/>
        <w:jc w:val="both"/>
        <w:rPr>
          <w:rFonts w:ascii="Arial" w:hAnsi="Arial" w:cs="Arial"/>
          <w:i/>
          <w:iCs/>
          <w:sz w:val="18"/>
          <w:szCs w:val="18"/>
        </w:rPr>
      </w:pPr>
      <w:hyperlink r:id="rId17" w:history="1">
        <w:r w:rsidR="00360B66" w:rsidRPr="00360B66">
          <w:rPr>
            <w:rStyle w:val="Hipervnculo"/>
            <w:rFonts w:ascii="Arial" w:hAnsi="Arial" w:cs="Arial"/>
            <w:i/>
            <w:iCs/>
            <w:sz w:val="18"/>
            <w:szCs w:val="18"/>
          </w:rPr>
          <w:t>https://vimeo.com/1183844115</w:t>
        </w:r>
      </w:hyperlink>
    </w:p>
    <w:p w14:paraId="5B54825C" w14:textId="77777777" w:rsidR="00360B66" w:rsidRPr="00360B66" w:rsidRDefault="009E063D" w:rsidP="00360B66">
      <w:pPr>
        <w:pStyle w:val="Prrafodelista"/>
        <w:ind w:left="1428" w:firstLine="696"/>
        <w:jc w:val="both"/>
        <w:rPr>
          <w:rStyle w:val="Hipervnculo"/>
          <w:rFonts w:ascii="Arial" w:hAnsi="Arial" w:cs="Arial"/>
          <w:i/>
          <w:iCs/>
          <w:sz w:val="18"/>
          <w:szCs w:val="18"/>
        </w:rPr>
      </w:pPr>
      <w:hyperlink r:id="rId18" w:history="1">
        <w:r w:rsidR="00360B66" w:rsidRPr="00360B66">
          <w:rPr>
            <w:rStyle w:val="Hipervnculo"/>
            <w:rFonts w:ascii="Arial" w:hAnsi="Arial" w:cs="Arial"/>
            <w:i/>
            <w:iCs/>
            <w:sz w:val="18"/>
            <w:szCs w:val="18"/>
          </w:rPr>
          <w:t>https://vimeo.com/1183836835</w:t>
        </w:r>
      </w:hyperlink>
    </w:p>
    <w:p w14:paraId="5419E3A1" w14:textId="77777777" w:rsidR="00360B66" w:rsidRPr="00360B66" w:rsidRDefault="00360B66" w:rsidP="00360B66">
      <w:pPr>
        <w:pStyle w:val="Prrafodelista"/>
        <w:ind w:left="1428" w:firstLine="696"/>
        <w:jc w:val="both"/>
        <w:rPr>
          <w:rFonts w:ascii="Arial" w:hAnsi="Arial" w:cs="Arial"/>
          <w:i/>
          <w:iCs/>
          <w:sz w:val="18"/>
          <w:szCs w:val="18"/>
        </w:rPr>
      </w:pPr>
    </w:p>
    <w:p w14:paraId="77DBE62F" w14:textId="77777777" w:rsidR="00360B66" w:rsidRPr="00360B66" w:rsidRDefault="00360B66" w:rsidP="00360B66">
      <w:pPr>
        <w:jc w:val="both"/>
        <w:rPr>
          <w:rFonts w:ascii="Arial" w:hAnsi="Arial" w:cs="Arial"/>
          <w:i/>
          <w:iCs/>
          <w:sz w:val="18"/>
          <w:szCs w:val="18"/>
        </w:rPr>
      </w:pPr>
      <w:r w:rsidRPr="00360B66">
        <w:rPr>
          <w:rFonts w:ascii="Arial" w:hAnsi="Arial" w:cs="Arial"/>
          <w:i/>
          <w:iCs/>
          <w:sz w:val="18"/>
          <w:szCs w:val="18"/>
        </w:rPr>
        <w:tab/>
        <w:t xml:space="preserve">A continuación se adjunta una imagen de los enlaces: </w:t>
      </w:r>
    </w:p>
    <w:p w14:paraId="4A1A8725" w14:textId="77777777" w:rsidR="00360B66" w:rsidRPr="00360B66" w:rsidRDefault="00360B66" w:rsidP="00360B66">
      <w:pPr>
        <w:jc w:val="both"/>
        <w:rPr>
          <w:rFonts w:ascii="Arial" w:hAnsi="Arial" w:cs="Arial"/>
          <w:i/>
          <w:iCs/>
          <w:sz w:val="18"/>
          <w:szCs w:val="18"/>
        </w:rPr>
      </w:pPr>
    </w:p>
    <w:p w14:paraId="76BF7838" w14:textId="77777777" w:rsidR="00360B66" w:rsidRPr="00360B66" w:rsidRDefault="00360B66" w:rsidP="00360B66">
      <w:pPr>
        <w:jc w:val="both"/>
        <w:rPr>
          <w:rFonts w:ascii="Arial" w:hAnsi="Arial" w:cs="Arial"/>
          <w:i/>
          <w:iCs/>
          <w:sz w:val="18"/>
          <w:szCs w:val="18"/>
        </w:rPr>
      </w:pPr>
      <w:r w:rsidRPr="00360B66">
        <w:rPr>
          <w:rFonts w:ascii="Arial" w:hAnsi="Arial" w:cs="Arial"/>
          <w:i/>
          <w:iCs/>
          <w:noProof/>
          <w:sz w:val="18"/>
          <w:szCs w:val="18"/>
        </w:rPr>
        <w:drawing>
          <wp:inline distT="0" distB="0" distL="0" distR="0" wp14:anchorId="61E41259" wp14:editId="7C02F453">
            <wp:extent cx="5612130" cy="2115047"/>
            <wp:effectExtent l="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616759" cy="2116791"/>
                    </a:xfrm>
                    <a:prstGeom prst="rect">
                      <a:avLst/>
                    </a:prstGeom>
                  </pic:spPr>
                </pic:pic>
              </a:graphicData>
            </a:graphic>
          </wp:inline>
        </w:drawing>
      </w:r>
    </w:p>
    <w:p w14:paraId="2A73FE1F" w14:textId="77777777" w:rsidR="00360B66" w:rsidRPr="00360B66" w:rsidRDefault="00360B66" w:rsidP="00360B66">
      <w:pPr>
        <w:jc w:val="both"/>
        <w:rPr>
          <w:rFonts w:ascii="Arial" w:hAnsi="Arial" w:cs="Arial"/>
          <w:i/>
          <w:iCs/>
          <w:sz w:val="18"/>
          <w:szCs w:val="18"/>
        </w:rPr>
      </w:pPr>
      <w:r w:rsidRPr="00360B66">
        <w:rPr>
          <w:rFonts w:ascii="Arial" w:hAnsi="Arial" w:cs="Arial"/>
          <w:i/>
          <w:iCs/>
          <w:noProof/>
          <w:sz w:val="18"/>
          <w:szCs w:val="18"/>
        </w:rPr>
        <w:drawing>
          <wp:inline distT="0" distB="0" distL="0" distR="0" wp14:anchorId="050CB964" wp14:editId="580AA593">
            <wp:extent cx="5612130" cy="2250219"/>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616376" cy="2251921"/>
                    </a:xfrm>
                    <a:prstGeom prst="rect">
                      <a:avLst/>
                    </a:prstGeom>
                  </pic:spPr>
                </pic:pic>
              </a:graphicData>
            </a:graphic>
          </wp:inline>
        </w:drawing>
      </w:r>
    </w:p>
    <w:p w14:paraId="0093E281" w14:textId="2B7EDE02" w:rsidR="00360B66" w:rsidRPr="00360B66" w:rsidRDefault="00360B66" w:rsidP="00360B66">
      <w:pPr>
        <w:jc w:val="both"/>
        <w:rPr>
          <w:rFonts w:ascii="Arial" w:hAnsi="Arial" w:cs="Arial"/>
          <w:i/>
          <w:iCs/>
          <w:sz w:val="18"/>
          <w:szCs w:val="18"/>
        </w:rPr>
      </w:pPr>
      <w:r w:rsidRPr="00360B66">
        <w:rPr>
          <w:rFonts w:ascii="Arial" w:hAnsi="Arial" w:cs="Arial"/>
          <w:i/>
          <w:iCs/>
          <w:noProof/>
          <w:sz w:val="18"/>
          <w:szCs w:val="18"/>
        </w:rPr>
        <w:drawing>
          <wp:inline distT="0" distB="0" distL="0" distR="0" wp14:anchorId="70064431" wp14:editId="3B72F167">
            <wp:extent cx="5612130" cy="1285875"/>
            <wp:effectExtent l="0" t="0" r="762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612130" cy="1285875"/>
                    </a:xfrm>
                    <a:prstGeom prst="rect">
                      <a:avLst/>
                    </a:prstGeom>
                  </pic:spPr>
                </pic:pic>
              </a:graphicData>
            </a:graphic>
          </wp:inline>
        </w:drawing>
      </w:r>
      <w:r w:rsidRPr="00360B66">
        <w:rPr>
          <w:rFonts w:ascii="Arial" w:hAnsi="Arial" w:cs="Arial"/>
          <w:i/>
          <w:iCs/>
          <w:sz w:val="18"/>
          <w:szCs w:val="18"/>
        </w:rPr>
        <w:t xml:space="preserve"> </w:t>
      </w:r>
    </w:p>
    <w:p w14:paraId="44651E98" w14:textId="77777777" w:rsidR="00360B66" w:rsidRPr="00360B66" w:rsidRDefault="00360B66" w:rsidP="00360B66">
      <w:pPr>
        <w:jc w:val="both"/>
        <w:rPr>
          <w:rFonts w:ascii="Arial" w:hAnsi="Arial" w:cs="Arial"/>
          <w:i/>
          <w:iCs/>
          <w:sz w:val="18"/>
          <w:szCs w:val="18"/>
        </w:rPr>
      </w:pPr>
      <w:r w:rsidRPr="00360B66">
        <w:rPr>
          <w:rFonts w:ascii="Arial" w:hAnsi="Arial" w:cs="Arial"/>
          <w:i/>
          <w:iCs/>
          <w:sz w:val="18"/>
          <w:szCs w:val="18"/>
        </w:rPr>
        <w:t xml:space="preserve">Es importante destacar que, los enlaces no son públicos, sino que se generan y se comparten por el personal del Ayuntamiento, haciendo imposible que la población en general tenga acceso a las discusiones y debates que se generan en las sesiones. </w:t>
      </w:r>
    </w:p>
    <w:p w14:paraId="76537BBE" w14:textId="77777777" w:rsidR="00360B66" w:rsidRPr="00360B66" w:rsidRDefault="00360B66" w:rsidP="00360B66">
      <w:pPr>
        <w:jc w:val="both"/>
        <w:rPr>
          <w:rFonts w:ascii="Arial" w:hAnsi="Arial" w:cs="Arial"/>
          <w:i/>
          <w:iCs/>
          <w:sz w:val="18"/>
          <w:szCs w:val="18"/>
        </w:rPr>
      </w:pPr>
    </w:p>
    <w:p w14:paraId="7BBF1B1C" w14:textId="77777777" w:rsidR="00360B66" w:rsidRPr="00360B66" w:rsidRDefault="00360B66" w:rsidP="00360B66">
      <w:pPr>
        <w:jc w:val="both"/>
        <w:rPr>
          <w:rFonts w:ascii="Arial" w:hAnsi="Arial" w:cs="Arial"/>
          <w:i/>
          <w:iCs/>
          <w:sz w:val="18"/>
          <w:szCs w:val="18"/>
        </w:rPr>
      </w:pPr>
      <w:r w:rsidRPr="00360B66">
        <w:rPr>
          <w:rFonts w:ascii="Arial" w:hAnsi="Arial" w:cs="Arial"/>
          <w:i/>
          <w:iCs/>
          <w:sz w:val="18"/>
          <w:szCs w:val="18"/>
        </w:rPr>
        <w:t xml:space="preserve">Esto es lo que se refleja en los enlaces a los que tiene acceso la población en general: </w:t>
      </w:r>
    </w:p>
    <w:p w14:paraId="6D80015F" w14:textId="77777777" w:rsidR="00360B66" w:rsidRPr="00360B66" w:rsidRDefault="00360B66" w:rsidP="00360B66">
      <w:pPr>
        <w:jc w:val="both"/>
        <w:rPr>
          <w:rFonts w:ascii="Arial" w:hAnsi="Arial" w:cs="Arial"/>
          <w:i/>
          <w:iCs/>
          <w:sz w:val="18"/>
          <w:szCs w:val="18"/>
        </w:rPr>
      </w:pPr>
      <w:r w:rsidRPr="00360B66">
        <w:rPr>
          <w:rFonts w:ascii="Arial" w:hAnsi="Arial" w:cs="Arial"/>
          <w:i/>
          <w:iCs/>
          <w:noProof/>
          <w:sz w:val="18"/>
          <w:szCs w:val="18"/>
        </w:rPr>
        <w:lastRenderedPageBreak/>
        <w:drawing>
          <wp:inline distT="0" distB="0" distL="0" distR="0" wp14:anchorId="43A3E1F2" wp14:editId="115656E0">
            <wp:extent cx="5607685" cy="2592126"/>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622429" cy="2598941"/>
                    </a:xfrm>
                    <a:prstGeom prst="rect">
                      <a:avLst/>
                    </a:prstGeom>
                  </pic:spPr>
                </pic:pic>
              </a:graphicData>
            </a:graphic>
          </wp:inline>
        </w:drawing>
      </w:r>
    </w:p>
    <w:p w14:paraId="62C1919F" w14:textId="77777777" w:rsidR="00360B66" w:rsidRPr="00360B66" w:rsidRDefault="00360B66" w:rsidP="00360B66">
      <w:pPr>
        <w:jc w:val="both"/>
        <w:rPr>
          <w:rFonts w:ascii="Arial" w:hAnsi="Arial" w:cs="Arial"/>
          <w:i/>
          <w:iCs/>
          <w:sz w:val="18"/>
          <w:szCs w:val="18"/>
        </w:rPr>
      </w:pPr>
      <w:r w:rsidRPr="00360B66">
        <w:rPr>
          <w:rFonts w:ascii="Arial" w:hAnsi="Arial" w:cs="Arial"/>
          <w:i/>
          <w:iCs/>
          <w:noProof/>
          <w:sz w:val="18"/>
          <w:szCs w:val="18"/>
        </w:rPr>
        <w:drawing>
          <wp:inline distT="0" distB="0" distL="0" distR="0" wp14:anchorId="3ECD07A3" wp14:editId="2B17556A">
            <wp:extent cx="5610912" cy="2719346"/>
            <wp:effectExtent l="0" t="0" r="8890" b="508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631855" cy="2729496"/>
                    </a:xfrm>
                    <a:prstGeom prst="rect">
                      <a:avLst/>
                    </a:prstGeom>
                  </pic:spPr>
                </pic:pic>
              </a:graphicData>
            </a:graphic>
          </wp:inline>
        </w:drawing>
      </w:r>
    </w:p>
    <w:p w14:paraId="36FC6132" w14:textId="77777777" w:rsidR="00360B66" w:rsidRPr="00360B66" w:rsidRDefault="00360B66" w:rsidP="00360B66">
      <w:pPr>
        <w:jc w:val="both"/>
        <w:rPr>
          <w:rFonts w:ascii="Arial" w:hAnsi="Arial" w:cs="Arial"/>
          <w:i/>
          <w:iCs/>
          <w:sz w:val="18"/>
          <w:szCs w:val="18"/>
        </w:rPr>
      </w:pPr>
    </w:p>
    <w:p w14:paraId="53F5C82A" w14:textId="7CEE9E9A" w:rsidR="00360B66" w:rsidRPr="00360B66" w:rsidRDefault="00360B66" w:rsidP="00360B66">
      <w:pPr>
        <w:ind w:left="708"/>
        <w:jc w:val="both"/>
        <w:rPr>
          <w:rFonts w:ascii="Arial" w:hAnsi="Arial" w:cs="Arial"/>
          <w:i/>
          <w:iCs/>
          <w:sz w:val="18"/>
          <w:szCs w:val="18"/>
        </w:rPr>
      </w:pPr>
      <w:r w:rsidRPr="00360B66">
        <w:rPr>
          <w:rFonts w:ascii="Arial" w:hAnsi="Arial" w:cs="Arial"/>
          <w:i/>
          <w:iCs/>
          <w:noProof/>
          <w:sz w:val="18"/>
          <w:szCs w:val="18"/>
        </w:rPr>
        <w:lastRenderedPageBreak/>
        <w:drawing>
          <wp:anchor distT="0" distB="0" distL="114300" distR="114300" simplePos="0" relativeHeight="251650560" behindDoc="1" locked="0" layoutInCell="1" allowOverlap="1" wp14:anchorId="678E119B" wp14:editId="64056246">
            <wp:simplePos x="0" y="0"/>
            <wp:positionH relativeFrom="column">
              <wp:posOffset>116840</wp:posOffset>
            </wp:positionH>
            <wp:positionV relativeFrom="paragraph">
              <wp:posOffset>3175</wp:posOffset>
            </wp:positionV>
            <wp:extent cx="5295265" cy="2454275"/>
            <wp:effectExtent l="0" t="0" r="635" b="3175"/>
            <wp:wrapThrough wrapText="bothSides">
              <wp:wrapPolygon edited="0">
                <wp:start x="0" y="0"/>
                <wp:lineTo x="0" y="21460"/>
                <wp:lineTo x="21525" y="21460"/>
                <wp:lineTo x="21525" y="0"/>
                <wp:lineTo x="0" y="0"/>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5295265" cy="2454275"/>
                    </a:xfrm>
                    <a:prstGeom prst="rect">
                      <a:avLst/>
                    </a:prstGeom>
                  </pic:spPr>
                </pic:pic>
              </a:graphicData>
            </a:graphic>
            <wp14:sizeRelH relativeFrom="page">
              <wp14:pctWidth>0</wp14:pctWidth>
            </wp14:sizeRelH>
            <wp14:sizeRelV relativeFrom="page">
              <wp14:pctHeight>0</wp14:pctHeight>
            </wp14:sizeRelV>
          </wp:anchor>
        </w:drawing>
      </w:r>
      <w:r w:rsidRPr="00360B66">
        <w:rPr>
          <w:rFonts w:ascii="Arial" w:hAnsi="Arial" w:cs="Arial"/>
          <w:i/>
          <w:iCs/>
          <w:sz w:val="18"/>
          <w:szCs w:val="18"/>
        </w:rPr>
        <w:t xml:space="preserve">Es importante señalar que este problema se ha agravado a partir del hackeo que sufrieron los servidores del Gobierno Municipal, por lo que, las sesiones se cortan, se congelan y no se puede dar seguimiento a la sesión completa. </w:t>
      </w:r>
    </w:p>
    <w:p w14:paraId="170CE274" w14:textId="57E70AA0" w:rsidR="00360B66" w:rsidRPr="00360B66" w:rsidRDefault="00360B66" w:rsidP="00360B66">
      <w:pPr>
        <w:jc w:val="both"/>
        <w:rPr>
          <w:rFonts w:ascii="Arial" w:hAnsi="Arial" w:cs="Arial"/>
          <w:i/>
          <w:iCs/>
          <w:sz w:val="18"/>
          <w:szCs w:val="18"/>
        </w:rPr>
      </w:pPr>
    </w:p>
    <w:p w14:paraId="645844E5" w14:textId="14C78AD1" w:rsidR="00360B66" w:rsidRPr="00360B66" w:rsidRDefault="00360B66" w:rsidP="001469A4">
      <w:pPr>
        <w:pStyle w:val="Prrafodelista"/>
        <w:numPr>
          <w:ilvl w:val="0"/>
          <w:numId w:val="38"/>
        </w:numPr>
        <w:contextualSpacing/>
        <w:jc w:val="both"/>
        <w:rPr>
          <w:rFonts w:ascii="Arial" w:hAnsi="Arial" w:cs="Arial"/>
          <w:i/>
          <w:iCs/>
          <w:sz w:val="18"/>
          <w:szCs w:val="18"/>
        </w:rPr>
      </w:pPr>
      <w:r w:rsidRPr="00360B66">
        <w:rPr>
          <w:rFonts w:ascii="Arial" w:hAnsi="Arial" w:cs="Arial"/>
          <w:i/>
          <w:iCs/>
          <w:sz w:val="18"/>
          <w:szCs w:val="18"/>
        </w:rPr>
        <w:t xml:space="preserve">En este punto se debe destacar que en un ejercicio de cotejo con los Gobiernos Municipales que integran el Área Metropolitana de Guadalajara, en los Municipios de Tonalá, San Pedro Tlaquepaque, Zapopan y Tlajomulco, utilizan una herramienta más accesible para la ciudadanía, YouTube: </w:t>
      </w:r>
    </w:p>
    <w:p w14:paraId="2957ED58" w14:textId="7EED5819" w:rsidR="00360B66" w:rsidRPr="00360B66" w:rsidRDefault="00360B66" w:rsidP="00360B66">
      <w:pPr>
        <w:pStyle w:val="Prrafodelista"/>
        <w:jc w:val="both"/>
        <w:rPr>
          <w:rFonts w:ascii="Arial" w:hAnsi="Arial" w:cs="Arial"/>
          <w:i/>
          <w:iCs/>
          <w:sz w:val="18"/>
          <w:szCs w:val="18"/>
        </w:rPr>
      </w:pPr>
      <w:r w:rsidRPr="00360B66">
        <w:rPr>
          <w:rFonts w:ascii="Arial" w:hAnsi="Arial" w:cs="Arial"/>
          <w:i/>
          <w:iCs/>
          <w:noProof/>
          <w:sz w:val="18"/>
          <w:szCs w:val="18"/>
          <w:lang w:eastAsia="es-MX"/>
        </w:rPr>
        <w:drawing>
          <wp:anchor distT="0" distB="0" distL="114300" distR="114300" simplePos="0" relativeHeight="251637248" behindDoc="1" locked="0" layoutInCell="1" allowOverlap="1" wp14:anchorId="35ECF60F" wp14:editId="3E4A1516">
            <wp:simplePos x="0" y="0"/>
            <wp:positionH relativeFrom="column">
              <wp:posOffset>-201930</wp:posOffset>
            </wp:positionH>
            <wp:positionV relativeFrom="paragraph">
              <wp:posOffset>209108</wp:posOffset>
            </wp:positionV>
            <wp:extent cx="5612765" cy="3599180"/>
            <wp:effectExtent l="0" t="0" r="6985" b="1270"/>
            <wp:wrapThrough wrapText="bothSides">
              <wp:wrapPolygon edited="0">
                <wp:start x="0" y="0"/>
                <wp:lineTo x="0" y="21493"/>
                <wp:lineTo x="21554" y="21493"/>
                <wp:lineTo x="21554" y="0"/>
                <wp:lineTo x="0" y="0"/>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5612765" cy="3599180"/>
                    </a:xfrm>
                    <a:prstGeom prst="rect">
                      <a:avLst/>
                    </a:prstGeom>
                  </pic:spPr>
                </pic:pic>
              </a:graphicData>
            </a:graphic>
            <wp14:sizeRelH relativeFrom="page">
              <wp14:pctWidth>0</wp14:pctWidth>
            </wp14:sizeRelH>
            <wp14:sizeRelV relativeFrom="page">
              <wp14:pctHeight>0</wp14:pctHeight>
            </wp14:sizeRelV>
          </wp:anchor>
        </w:drawing>
      </w:r>
    </w:p>
    <w:p w14:paraId="2D390EE1" w14:textId="6D80BD5C" w:rsidR="00360B66" w:rsidRPr="00360B66" w:rsidRDefault="00360B66" w:rsidP="00360B66">
      <w:pPr>
        <w:pStyle w:val="Prrafodelista"/>
        <w:jc w:val="both"/>
        <w:rPr>
          <w:rFonts w:ascii="Arial" w:hAnsi="Arial" w:cs="Arial"/>
          <w:i/>
          <w:iCs/>
          <w:sz w:val="18"/>
          <w:szCs w:val="18"/>
        </w:rPr>
      </w:pPr>
    </w:p>
    <w:p w14:paraId="00FC9347" w14:textId="77777777" w:rsidR="00360B66" w:rsidRPr="00360B66" w:rsidRDefault="00360B66" w:rsidP="00360B66">
      <w:pPr>
        <w:pStyle w:val="Prrafodelista"/>
        <w:jc w:val="both"/>
        <w:rPr>
          <w:rFonts w:ascii="Arial" w:hAnsi="Arial" w:cs="Arial"/>
          <w:i/>
          <w:iCs/>
          <w:sz w:val="18"/>
          <w:szCs w:val="18"/>
        </w:rPr>
      </w:pPr>
      <w:r w:rsidRPr="00360B66">
        <w:rPr>
          <w:rFonts w:ascii="Arial" w:hAnsi="Arial" w:cs="Arial"/>
          <w:i/>
          <w:iCs/>
          <w:noProof/>
          <w:sz w:val="18"/>
          <w:szCs w:val="18"/>
          <w:lang w:eastAsia="es-MX"/>
        </w:rPr>
        <w:lastRenderedPageBreak/>
        <w:drawing>
          <wp:inline distT="0" distB="0" distL="0" distR="0" wp14:anchorId="7E8AF3D9" wp14:editId="025E5D58">
            <wp:extent cx="4921333" cy="3540380"/>
            <wp:effectExtent l="0" t="0" r="0" b="317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4932684" cy="3548546"/>
                    </a:xfrm>
                    <a:prstGeom prst="rect">
                      <a:avLst/>
                    </a:prstGeom>
                  </pic:spPr>
                </pic:pic>
              </a:graphicData>
            </a:graphic>
          </wp:inline>
        </w:drawing>
      </w:r>
    </w:p>
    <w:p w14:paraId="74AAAD7B" w14:textId="77777777" w:rsidR="00360B66" w:rsidRPr="00360B66" w:rsidRDefault="00360B66" w:rsidP="00360B66">
      <w:pPr>
        <w:pStyle w:val="Prrafodelista"/>
        <w:jc w:val="both"/>
        <w:rPr>
          <w:rFonts w:ascii="Arial" w:hAnsi="Arial" w:cs="Arial"/>
          <w:i/>
          <w:iCs/>
          <w:sz w:val="18"/>
          <w:szCs w:val="18"/>
        </w:rPr>
      </w:pPr>
      <w:r w:rsidRPr="00360B66">
        <w:rPr>
          <w:rFonts w:ascii="Arial" w:hAnsi="Arial" w:cs="Arial"/>
          <w:i/>
          <w:iCs/>
          <w:noProof/>
          <w:sz w:val="18"/>
          <w:szCs w:val="18"/>
          <w:lang w:eastAsia="es-MX"/>
        </w:rPr>
        <w:drawing>
          <wp:inline distT="0" distB="0" distL="0" distR="0" wp14:anchorId="7717E692" wp14:editId="52EC1473">
            <wp:extent cx="4770755" cy="3800724"/>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4789539" cy="3815689"/>
                    </a:xfrm>
                    <a:prstGeom prst="rect">
                      <a:avLst/>
                    </a:prstGeom>
                  </pic:spPr>
                </pic:pic>
              </a:graphicData>
            </a:graphic>
          </wp:inline>
        </w:drawing>
      </w:r>
    </w:p>
    <w:p w14:paraId="52CE4BB5" w14:textId="77777777" w:rsidR="00360B66" w:rsidRPr="00360B66" w:rsidRDefault="00360B66" w:rsidP="00360B66">
      <w:pPr>
        <w:pStyle w:val="Prrafodelista"/>
        <w:jc w:val="both"/>
        <w:rPr>
          <w:rFonts w:ascii="Arial" w:hAnsi="Arial" w:cs="Arial"/>
          <w:i/>
          <w:iCs/>
          <w:sz w:val="18"/>
          <w:szCs w:val="18"/>
        </w:rPr>
      </w:pPr>
    </w:p>
    <w:p w14:paraId="4F3B4614" w14:textId="77777777" w:rsidR="00360B66" w:rsidRPr="00360B66" w:rsidRDefault="00360B66" w:rsidP="001469A4">
      <w:pPr>
        <w:pStyle w:val="Prrafodelista"/>
        <w:numPr>
          <w:ilvl w:val="0"/>
          <w:numId w:val="38"/>
        </w:numPr>
        <w:contextualSpacing/>
        <w:jc w:val="both"/>
        <w:rPr>
          <w:rFonts w:ascii="Arial" w:hAnsi="Arial" w:cs="Arial"/>
          <w:i/>
          <w:iCs/>
          <w:sz w:val="18"/>
          <w:szCs w:val="18"/>
        </w:rPr>
      </w:pPr>
      <w:r w:rsidRPr="00360B66">
        <w:rPr>
          <w:rFonts w:ascii="Arial" w:hAnsi="Arial" w:cs="Arial"/>
          <w:i/>
          <w:iCs/>
          <w:sz w:val="18"/>
          <w:szCs w:val="18"/>
        </w:rPr>
        <w:lastRenderedPageBreak/>
        <w:t xml:space="preserve">Como Gobiernos Municipales, debemos utilizar las herramientas digitales de difusión de información como la vía más adecuada para rendir cuentas a la ciudadanía en general, no solo utilizarla como medios de promoción personalizada de quien encabeza la administración pública municipal. </w:t>
      </w:r>
    </w:p>
    <w:p w14:paraId="2FFC599D" w14:textId="77777777" w:rsidR="00360B66" w:rsidRPr="00360B66" w:rsidRDefault="00360B66" w:rsidP="00360B66">
      <w:pPr>
        <w:pStyle w:val="Prrafodelista"/>
        <w:jc w:val="both"/>
        <w:rPr>
          <w:rFonts w:ascii="Arial" w:hAnsi="Arial" w:cs="Arial"/>
          <w:i/>
          <w:iCs/>
          <w:sz w:val="18"/>
          <w:szCs w:val="18"/>
        </w:rPr>
      </w:pPr>
    </w:p>
    <w:p w14:paraId="7F06A889" w14:textId="77777777" w:rsidR="00360B66" w:rsidRPr="00360B66" w:rsidRDefault="00360B66" w:rsidP="00360B66">
      <w:pPr>
        <w:pStyle w:val="Prrafodelista"/>
        <w:jc w:val="both"/>
        <w:rPr>
          <w:rFonts w:ascii="Arial" w:hAnsi="Arial" w:cs="Arial"/>
          <w:i/>
          <w:iCs/>
          <w:sz w:val="18"/>
          <w:szCs w:val="18"/>
        </w:rPr>
      </w:pPr>
      <w:r w:rsidRPr="00360B66">
        <w:rPr>
          <w:rFonts w:ascii="Arial" w:hAnsi="Arial" w:cs="Arial"/>
          <w:i/>
          <w:iCs/>
          <w:sz w:val="18"/>
          <w:szCs w:val="18"/>
        </w:rPr>
        <w:t xml:space="preserve">Cabe resaltar que recientemente, se realizó, por esta misma plataforma de YouTube, una campaña de difusión de supuestos logros del Gobierno Municipal de Guadalajara, por lo que, considerando que ya ha habido publicaciones en dicho medio, se debería explorar la posibilidad de transmitir las sesiones del Pleno del Ayuntamiento, Comisiones Edilicias y Comités instalados en cumplimiento a la normativa municipal. </w:t>
      </w:r>
    </w:p>
    <w:p w14:paraId="3D7C7B11" w14:textId="77777777" w:rsidR="00360B66" w:rsidRPr="00360B66" w:rsidRDefault="00360B66" w:rsidP="00360B66">
      <w:pPr>
        <w:pStyle w:val="Prrafodelista"/>
        <w:jc w:val="both"/>
        <w:rPr>
          <w:rFonts w:ascii="Arial" w:hAnsi="Arial" w:cs="Arial"/>
          <w:i/>
          <w:iCs/>
          <w:sz w:val="18"/>
          <w:szCs w:val="18"/>
        </w:rPr>
      </w:pPr>
    </w:p>
    <w:p w14:paraId="6B8A1935" w14:textId="77777777" w:rsidR="00360B66" w:rsidRPr="00360B66" w:rsidRDefault="00360B66" w:rsidP="001469A4">
      <w:pPr>
        <w:pStyle w:val="Prrafodelista"/>
        <w:numPr>
          <w:ilvl w:val="0"/>
          <w:numId w:val="38"/>
        </w:numPr>
        <w:contextualSpacing/>
        <w:jc w:val="both"/>
        <w:rPr>
          <w:rFonts w:ascii="Arial" w:hAnsi="Arial" w:cs="Arial"/>
          <w:i/>
          <w:iCs/>
          <w:sz w:val="18"/>
          <w:szCs w:val="18"/>
        </w:rPr>
      </w:pPr>
      <w:r w:rsidRPr="00360B66">
        <w:rPr>
          <w:rFonts w:ascii="Arial" w:hAnsi="Arial" w:cs="Arial"/>
          <w:i/>
          <w:iCs/>
          <w:sz w:val="18"/>
          <w:szCs w:val="18"/>
        </w:rPr>
        <w:t>La presente iniciativa propone instruir a la Secretaría General para que, en coordinación con las Dependencias Municipales competentes, realicen las gestiones necesarias para la debida difusión de las sesiones del Pleno del Ayuntamiento, de las Comisiones y los diferentes Comités que se integran en apego a la normativa municipal.</w:t>
      </w:r>
    </w:p>
    <w:p w14:paraId="2BF604E2" w14:textId="77777777" w:rsidR="00360B66" w:rsidRPr="00360B66" w:rsidRDefault="00360B66" w:rsidP="00360B66">
      <w:pPr>
        <w:pStyle w:val="Prrafodelista"/>
        <w:jc w:val="both"/>
        <w:rPr>
          <w:rFonts w:ascii="Arial" w:hAnsi="Arial" w:cs="Arial"/>
          <w:i/>
          <w:iCs/>
          <w:sz w:val="18"/>
          <w:szCs w:val="18"/>
        </w:rPr>
      </w:pPr>
    </w:p>
    <w:p w14:paraId="18262B0B" w14:textId="77777777" w:rsidR="00360B66" w:rsidRPr="00360B66" w:rsidRDefault="00360B66" w:rsidP="001469A4">
      <w:pPr>
        <w:pStyle w:val="Prrafodelista"/>
        <w:numPr>
          <w:ilvl w:val="0"/>
          <w:numId w:val="38"/>
        </w:numPr>
        <w:contextualSpacing/>
        <w:jc w:val="both"/>
        <w:rPr>
          <w:rFonts w:ascii="Arial" w:hAnsi="Arial" w:cs="Arial"/>
          <w:i/>
          <w:iCs/>
          <w:sz w:val="18"/>
          <w:szCs w:val="18"/>
        </w:rPr>
      </w:pPr>
      <w:r w:rsidRPr="00360B66">
        <w:rPr>
          <w:rFonts w:ascii="Arial" w:hAnsi="Arial" w:cs="Arial"/>
          <w:i/>
          <w:iCs/>
          <w:sz w:val="18"/>
          <w:szCs w:val="18"/>
        </w:rPr>
        <w:t>En cumplimiento a lo establecido en el artículo 92, fracción I, inciso c), del Código de Gobierno del Municipio de Guadalajara se señalan las siguientes repercusiones que, se generarían al aprobarse la presente iniciativa:</w:t>
      </w:r>
    </w:p>
    <w:p w14:paraId="0B4E0FC7" w14:textId="77777777" w:rsidR="00360B66" w:rsidRPr="00360B66" w:rsidRDefault="00360B66" w:rsidP="00360B66">
      <w:pPr>
        <w:pStyle w:val="Prrafodelista"/>
        <w:jc w:val="both"/>
        <w:rPr>
          <w:rFonts w:ascii="Arial" w:hAnsi="Arial" w:cs="Arial"/>
          <w:i/>
          <w:iCs/>
          <w:sz w:val="18"/>
          <w:szCs w:val="18"/>
        </w:rPr>
      </w:pPr>
    </w:p>
    <w:p w14:paraId="4CC00368" w14:textId="77777777" w:rsidR="00360B66" w:rsidRPr="00360B66" w:rsidRDefault="00360B66" w:rsidP="001469A4">
      <w:pPr>
        <w:pStyle w:val="Prrafodelista"/>
        <w:numPr>
          <w:ilvl w:val="0"/>
          <w:numId w:val="39"/>
        </w:numPr>
        <w:contextualSpacing/>
        <w:jc w:val="both"/>
        <w:rPr>
          <w:rFonts w:ascii="Arial" w:hAnsi="Arial" w:cs="Arial"/>
          <w:i/>
          <w:iCs/>
          <w:sz w:val="18"/>
          <w:szCs w:val="18"/>
        </w:rPr>
      </w:pPr>
      <w:r w:rsidRPr="00360B66">
        <w:rPr>
          <w:rFonts w:ascii="Arial" w:hAnsi="Arial" w:cs="Arial"/>
          <w:i/>
          <w:iCs/>
          <w:sz w:val="18"/>
          <w:szCs w:val="18"/>
        </w:rPr>
        <w:t xml:space="preserve">Jurídicas: Se reforzaría el marco normativo por el que se garantiza a la ciudadanía su derecho humano de transparencia, acceso a la información pública y los datos abiertos, pues tendrían a su disposición el contenido de las sesiones que celebra el Ayuntamiento en tiempo y forma y de una manera más sencilla y amigable. </w:t>
      </w:r>
    </w:p>
    <w:p w14:paraId="7D4F9CDF" w14:textId="77777777" w:rsidR="00360B66" w:rsidRPr="00360B66" w:rsidRDefault="00360B66" w:rsidP="00360B66">
      <w:pPr>
        <w:pStyle w:val="Prrafodelista"/>
        <w:ind w:left="1080"/>
        <w:jc w:val="both"/>
        <w:rPr>
          <w:rFonts w:ascii="Arial" w:hAnsi="Arial" w:cs="Arial"/>
          <w:i/>
          <w:iCs/>
          <w:sz w:val="18"/>
          <w:szCs w:val="18"/>
        </w:rPr>
      </w:pPr>
    </w:p>
    <w:p w14:paraId="72420D05" w14:textId="46253424" w:rsidR="00360B66" w:rsidRPr="00360B66" w:rsidRDefault="00360B66" w:rsidP="001469A4">
      <w:pPr>
        <w:pStyle w:val="Prrafodelista"/>
        <w:numPr>
          <w:ilvl w:val="0"/>
          <w:numId w:val="39"/>
        </w:numPr>
        <w:contextualSpacing/>
        <w:jc w:val="both"/>
        <w:rPr>
          <w:rFonts w:ascii="Arial" w:hAnsi="Arial" w:cs="Arial"/>
          <w:i/>
          <w:iCs/>
          <w:sz w:val="18"/>
          <w:szCs w:val="18"/>
        </w:rPr>
      </w:pPr>
      <w:r w:rsidRPr="00360B66">
        <w:rPr>
          <w:rFonts w:ascii="Arial" w:hAnsi="Arial" w:cs="Arial"/>
          <w:i/>
          <w:iCs/>
          <w:sz w:val="18"/>
          <w:szCs w:val="18"/>
        </w:rPr>
        <w:t xml:space="preserve">Presupuestales: No se considera que, con la aprobación de la presente iniciativa, se generen repercusiones presupuestales. </w:t>
      </w:r>
    </w:p>
    <w:p w14:paraId="6AFA7C50" w14:textId="77777777" w:rsidR="00360B66" w:rsidRPr="00360B66" w:rsidRDefault="00360B66" w:rsidP="00360B66">
      <w:pPr>
        <w:pStyle w:val="Prrafodelista"/>
        <w:ind w:left="1080"/>
        <w:jc w:val="both"/>
        <w:rPr>
          <w:rFonts w:ascii="Arial" w:hAnsi="Arial" w:cs="Arial"/>
          <w:i/>
          <w:iCs/>
          <w:sz w:val="18"/>
          <w:szCs w:val="18"/>
        </w:rPr>
      </w:pPr>
    </w:p>
    <w:p w14:paraId="268000E0" w14:textId="77777777" w:rsidR="00360B66" w:rsidRPr="00360B66" w:rsidRDefault="00360B66" w:rsidP="001469A4">
      <w:pPr>
        <w:pStyle w:val="Prrafodelista"/>
        <w:numPr>
          <w:ilvl w:val="0"/>
          <w:numId w:val="39"/>
        </w:numPr>
        <w:contextualSpacing/>
        <w:jc w:val="both"/>
        <w:rPr>
          <w:rFonts w:ascii="Arial" w:hAnsi="Arial" w:cs="Arial"/>
          <w:i/>
          <w:iCs/>
          <w:sz w:val="18"/>
          <w:szCs w:val="18"/>
        </w:rPr>
      </w:pPr>
      <w:r w:rsidRPr="00360B66">
        <w:rPr>
          <w:rFonts w:ascii="Arial" w:hAnsi="Arial" w:cs="Arial"/>
          <w:i/>
          <w:iCs/>
          <w:sz w:val="18"/>
          <w:szCs w:val="18"/>
        </w:rPr>
        <w:t>Laborales: La presente iniciativa no conlleva repercusiones en esta materia.</w:t>
      </w:r>
    </w:p>
    <w:p w14:paraId="17AE55F0" w14:textId="77777777" w:rsidR="00360B66" w:rsidRPr="00360B66" w:rsidRDefault="00360B66" w:rsidP="00360B66">
      <w:pPr>
        <w:pStyle w:val="Prrafodelista"/>
        <w:rPr>
          <w:rFonts w:ascii="Arial" w:hAnsi="Arial" w:cs="Arial"/>
          <w:i/>
          <w:iCs/>
          <w:sz w:val="18"/>
          <w:szCs w:val="18"/>
        </w:rPr>
      </w:pPr>
    </w:p>
    <w:p w14:paraId="5A045216" w14:textId="72F2592B" w:rsidR="00360B66" w:rsidRPr="001969AF" w:rsidRDefault="00360B66" w:rsidP="001469A4">
      <w:pPr>
        <w:pStyle w:val="Prrafodelista"/>
        <w:numPr>
          <w:ilvl w:val="0"/>
          <w:numId w:val="39"/>
        </w:numPr>
        <w:contextualSpacing/>
        <w:jc w:val="both"/>
        <w:rPr>
          <w:rFonts w:ascii="Arial" w:hAnsi="Arial" w:cs="Arial"/>
          <w:i/>
          <w:iCs/>
          <w:sz w:val="18"/>
          <w:szCs w:val="18"/>
        </w:rPr>
      </w:pPr>
      <w:r w:rsidRPr="00360B66">
        <w:rPr>
          <w:rFonts w:ascii="Arial" w:hAnsi="Arial" w:cs="Arial"/>
          <w:i/>
          <w:iCs/>
          <w:sz w:val="18"/>
          <w:szCs w:val="18"/>
        </w:rPr>
        <w:t xml:space="preserve">Sociales: Con la aprobación de la propuesta que planteo se da un paso más en la garantía de la transparencia y la rendición de cuentas por parte del Ayuntamiento, lo que es fundamental para el fortalecimiento de la vida democrática, a su vez se combate la corrupción, se fortalece el debate público y se construye confianza de la ciudadanía tapatía. </w:t>
      </w:r>
    </w:p>
    <w:p w14:paraId="72CE0ACD" w14:textId="77777777" w:rsidR="00360B66" w:rsidRPr="00360B66" w:rsidRDefault="00360B66" w:rsidP="00360B66">
      <w:pPr>
        <w:pStyle w:val="Prrafodelista"/>
        <w:rPr>
          <w:rFonts w:ascii="Arial" w:hAnsi="Arial" w:cs="Arial"/>
          <w:i/>
          <w:iCs/>
          <w:sz w:val="18"/>
          <w:szCs w:val="18"/>
        </w:rPr>
      </w:pPr>
    </w:p>
    <w:p w14:paraId="6581617E" w14:textId="77777777" w:rsidR="00360B66" w:rsidRPr="00360B66" w:rsidRDefault="00360B66" w:rsidP="001469A4">
      <w:pPr>
        <w:pStyle w:val="Prrafodelista"/>
        <w:numPr>
          <w:ilvl w:val="0"/>
          <w:numId w:val="38"/>
        </w:numPr>
        <w:contextualSpacing/>
        <w:jc w:val="both"/>
        <w:rPr>
          <w:rFonts w:ascii="Arial" w:hAnsi="Arial" w:cs="Arial"/>
          <w:i/>
          <w:iCs/>
          <w:sz w:val="18"/>
          <w:szCs w:val="18"/>
        </w:rPr>
      </w:pPr>
      <w:r w:rsidRPr="00360B66">
        <w:rPr>
          <w:rFonts w:ascii="Arial" w:hAnsi="Arial" w:cs="Arial"/>
          <w:i/>
          <w:iCs/>
          <w:sz w:val="18"/>
          <w:szCs w:val="18"/>
        </w:rPr>
        <w:t xml:space="preserve">Dada la materia de la presente iniciativa, se propone sea turnada a la Comisión Edilicia de Transparencia, Rendición de Cuentas y Combate a la Corrupción. </w:t>
      </w:r>
    </w:p>
    <w:p w14:paraId="2F8604E7" w14:textId="77777777" w:rsidR="00360B66" w:rsidRPr="00360B66" w:rsidRDefault="00360B66" w:rsidP="00360B66">
      <w:pPr>
        <w:pStyle w:val="Prrafodelista"/>
        <w:jc w:val="both"/>
        <w:rPr>
          <w:rFonts w:ascii="Arial" w:hAnsi="Arial" w:cs="Arial"/>
          <w:i/>
          <w:iCs/>
          <w:sz w:val="18"/>
          <w:szCs w:val="18"/>
        </w:rPr>
      </w:pPr>
    </w:p>
    <w:p w14:paraId="4376DB7F" w14:textId="77777777" w:rsidR="00360B66" w:rsidRPr="00360B66" w:rsidRDefault="00360B66" w:rsidP="00360B66">
      <w:pPr>
        <w:pBdr>
          <w:top w:val="nil"/>
          <w:left w:val="nil"/>
          <w:bottom w:val="nil"/>
          <w:right w:val="nil"/>
          <w:between w:val="nil"/>
        </w:pBdr>
        <w:jc w:val="both"/>
        <w:rPr>
          <w:rFonts w:ascii="Arial" w:eastAsia="Arial" w:hAnsi="Arial" w:cs="Arial"/>
          <w:i/>
          <w:iCs/>
          <w:color w:val="000000"/>
          <w:sz w:val="18"/>
          <w:szCs w:val="18"/>
        </w:rPr>
      </w:pPr>
      <w:r w:rsidRPr="00360B66">
        <w:rPr>
          <w:rFonts w:ascii="Arial" w:eastAsia="Arial" w:hAnsi="Arial" w:cs="Arial"/>
          <w:i/>
          <w:iCs/>
          <w:color w:val="000000"/>
          <w:sz w:val="18"/>
          <w:szCs w:val="18"/>
        </w:rPr>
        <w:t xml:space="preserve">Por lo anteriormente expuesto y con fundamento en las facultades que nos confieren los artículos 6 y </w:t>
      </w:r>
      <w:r w:rsidRPr="00360B66">
        <w:rPr>
          <w:rFonts w:ascii="Arial" w:eastAsia="Arial" w:hAnsi="Arial" w:cs="Arial"/>
          <w:i/>
          <w:iCs/>
          <w:sz w:val="18"/>
          <w:szCs w:val="18"/>
        </w:rPr>
        <w:t xml:space="preserve">115, fracciones I y II de la Constitución Política de los Estados Unidos Mexicanos; 89 de la Constitución Política del Estado de Jalisco; 41, fracción II y 50, fracción I de la Ley del Gobierno y la Administración Pública Municipal del Estado de Jalisco; 90, 91, 92, 95 y 96 </w:t>
      </w:r>
      <w:r w:rsidRPr="00360B66">
        <w:rPr>
          <w:rFonts w:ascii="Arial" w:eastAsia="Arial" w:hAnsi="Arial" w:cs="Arial"/>
          <w:i/>
          <w:iCs/>
          <w:color w:val="000000"/>
          <w:sz w:val="18"/>
          <w:szCs w:val="18"/>
        </w:rPr>
        <w:t>del Código de Gobierno del Municipio de Guadalajara, quienes suscribimos ponemos a consideración de este Ayuntamiento, el siguiente proyecto de:</w:t>
      </w:r>
    </w:p>
    <w:p w14:paraId="41CF7F36" w14:textId="77777777" w:rsidR="00360B66" w:rsidRPr="00360B66" w:rsidRDefault="00360B66" w:rsidP="00360B66">
      <w:pPr>
        <w:jc w:val="center"/>
        <w:rPr>
          <w:rFonts w:ascii="Arial" w:eastAsia="Arial" w:hAnsi="Arial" w:cs="Arial"/>
          <w:b/>
          <w:i/>
          <w:iCs/>
          <w:sz w:val="18"/>
          <w:szCs w:val="18"/>
          <w:highlight w:val="white"/>
        </w:rPr>
      </w:pPr>
    </w:p>
    <w:p w14:paraId="50501FEB" w14:textId="77777777" w:rsidR="00360B66" w:rsidRPr="00360B66" w:rsidRDefault="00360B66" w:rsidP="00360B66">
      <w:pPr>
        <w:jc w:val="center"/>
        <w:rPr>
          <w:rFonts w:ascii="Arial" w:eastAsia="Arial" w:hAnsi="Arial" w:cs="Arial"/>
          <w:b/>
          <w:i/>
          <w:iCs/>
          <w:sz w:val="18"/>
          <w:szCs w:val="18"/>
        </w:rPr>
      </w:pPr>
      <w:r w:rsidRPr="00360B66">
        <w:rPr>
          <w:rFonts w:ascii="Arial" w:eastAsia="Arial" w:hAnsi="Arial" w:cs="Arial"/>
          <w:b/>
          <w:i/>
          <w:iCs/>
          <w:sz w:val="18"/>
          <w:szCs w:val="18"/>
          <w:highlight w:val="white"/>
        </w:rPr>
        <w:t xml:space="preserve">ACUERDO </w:t>
      </w:r>
    </w:p>
    <w:p w14:paraId="2CE56A64" w14:textId="77777777" w:rsidR="00360B66" w:rsidRPr="00360B66" w:rsidRDefault="00360B66" w:rsidP="00360B66">
      <w:pPr>
        <w:jc w:val="center"/>
        <w:rPr>
          <w:rFonts w:ascii="Arial" w:eastAsia="Arial" w:hAnsi="Arial" w:cs="Arial"/>
          <w:b/>
          <w:i/>
          <w:iCs/>
          <w:sz w:val="18"/>
          <w:szCs w:val="18"/>
        </w:rPr>
      </w:pPr>
    </w:p>
    <w:p w14:paraId="782F4701" w14:textId="77777777" w:rsidR="00360B66" w:rsidRPr="00360B66" w:rsidRDefault="00360B66" w:rsidP="00360B66">
      <w:pPr>
        <w:jc w:val="both"/>
        <w:rPr>
          <w:rFonts w:ascii="Arial" w:hAnsi="Arial" w:cs="Arial"/>
          <w:b/>
          <w:i/>
          <w:iCs/>
          <w:sz w:val="18"/>
          <w:szCs w:val="18"/>
        </w:rPr>
      </w:pPr>
      <w:r w:rsidRPr="00360B66">
        <w:rPr>
          <w:rFonts w:ascii="Arial" w:hAnsi="Arial" w:cs="Arial"/>
          <w:b/>
          <w:i/>
          <w:iCs/>
          <w:sz w:val="18"/>
          <w:szCs w:val="18"/>
        </w:rPr>
        <w:t>POR EL QUE SE INSTRUYE A LA SECRETARÍA GENERAL PARA QUE, EN COORDINACIÓN CON LAS DEPENDENCIAS MUNICIPALES COMPETENTES, REALICEN LAS GESTIONES NECESARIAS PARA LA DEBIDA DIFUSIÓN DE LAS SESIONES DEL PLENO DEL AYUNTAMIENTO, DE LAS COMISIONES Y LOS DIFERENTES COMITÉS QUE SE INTEGRAN EN APEGO A LA NORMATIVA MUNICIPAL.</w:t>
      </w:r>
    </w:p>
    <w:p w14:paraId="48C3F8E9" w14:textId="77777777" w:rsidR="00360B66" w:rsidRPr="00360B66" w:rsidRDefault="00360B66" w:rsidP="00360B66">
      <w:pPr>
        <w:jc w:val="both"/>
        <w:rPr>
          <w:rFonts w:ascii="Arial" w:eastAsia="Arial" w:hAnsi="Arial" w:cs="Arial"/>
          <w:b/>
          <w:i/>
          <w:iCs/>
          <w:sz w:val="18"/>
          <w:szCs w:val="18"/>
        </w:rPr>
      </w:pPr>
    </w:p>
    <w:p w14:paraId="2130CCC0" w14:textId="77777777" w:rsidR="00360B66" w:rsidRPr="00360B66" w:rsidRDefault="00360B66" w:rsidP="00360B66">
      <w:pPr>
        <w:jc w:val="both"/>
        <w:rPr>
          <w:rFonts w:ascii="Arial" w:hAnsi="Arial" w:cs="Arial"/>
          <w:i/>
          <w:iCs/>
          <w:sz w:val="18"/>
          <w:szCs w:val="18"/>
        </w:rPr>
      </w:pPr>
      <w:r w:rsidRPr="00360B66">
        <w:rPr>
          <w:rFonts w:ascii="Arial" w:eastAsia="Arial" w:hAnsi="Arial" w:cs="Arial"/>
          <w:b/>
          <w:i/>
          <w:iCs/>
          <w:sz w:val="18"/>
          <w:szCs w:val="18"/>
        </w:rPr>
        <w:t xml:space="preserve">PRIMERO. </w:t>
      </w:r>
      <w:r w:rsidRPr="00360B66">
        <w:rPr>
          <w:rFonts w:ascii="Arial" w:eastAsia="Arial" w:hAnsi="Arial" w:cs="Arial"/>
          <w:i/>
          <w:iCs/>
          <w:sz w:val="18"/>
          <w:szCs w:val="18"/>
        </w:rPr>
        <w:t>S</w:t>
      </w:r>
      <w:r w:rsidRPr="00360B66">
        <w:rPr>
          <w:rFonts w:ascii="Arial" w:hAnsi="Arial" w:cs="Arial"/>
          <w:i/>
          <w:iCs/>
          <w:sz w:val="18"/>
          <w:szCs w:val="18"/>
        </w:rPr>
        <w:t>e instruye a la Secretaría General para que, en coordinación con las Dependencias Municipales competentes, realicen las gestiones necesarias para la debida difusión de las sesiones del Pleno del Ayuntamiento, de las Comisiones y los diferentes Comités que se integran en apego a la normativa municipal.</w:t>
      </w:r>
    </w:p>
    <w:p w14:paraId="682BADE0" w14:textId="77777777" w:rsidR="00360B66" w:rsidRPr="00360B66" w:rsidRDefault="00360B66" w:rsidP="00360B66">
      <w:pPr>
        <w:jc w:val="both"/>
        <w:rPr>
          <w:rFonts w:ascii="Arial" w:hAnsi="Arial" w:cs="Arial"/>
          <w:i/>
          <w:iCs/>
          <w:sz w:val="18"/>
          <w:szCs w:val="18"/>
        </w:rPr>
      </w:pPr>
    </w:p>
    <w:p w14:paraId="6EBA5931" w14:textId="77777777" w:rsidR="00360B66" w:rsidRPr="00360B66" w:rsidRDefault="00360B66" w:rsidP="00360B66">
      <w:pPr>
        <w:jc w:val="both"/>
        <w:rPr>
          <w:rFonts w:ascii="Arial" w:hAnsi="Arial" w:cs="Arial"/>
          <w:i/>
          <w:iCs/>
          <w:sz w:val="18"/>
          <w:szCs w:val="18"/>
        </w:rPr>
      </w:pPr>
      <w:r w:rsidRPr="00360B66">
        <w:rPr>
          <w:rFonts w:ascii="Arial" w:hAnsi="Arial" w:cs="Arial"/>
          <w:b/>
          <w:i/>
          <w:iCs/>
          <w:sz w:val="18"/>
          <w:szCs w:val="18"/>
        </w:rPr>
        <w:lastRenderedPageBreak/>
        <w:t xml:space="preserve">SEGUNDO. </w:t>
      </w:r>
      <w:r w:rsidRPr="00360B66">
        <w:rPr>
          <w:rFonts w:ascii="Arial" w:hAnsi="Arial" w:cs="Arial"/>
          <w:i/>
          <w:iCs/>
          <w:sz w:val="18"/>
          <w:szCs w:val="18"/>
        </w:rPr>
        <w:t xml:space="preserve">La Secretaría General deberá, en un plazo no mayor a treinta días naturales, contados a partir de la fecha de aprobación del presente acuerdo, generar las mesas de trabajo con las dependencias del Gobierno Municipal competentes, en las que se exploren las mejores opciones de plataformas digitales para la debida difusión de las Sesiones y actividades tanto del Pleno del Ayuntamiento, las Comisiones Edilicias y Comités. </w:t>
      </w:r>
    </w:p>
    <w:p w14:paraId="7DFC9F70" w14:textId="77777777" w:rsidR="00360B66" w:rsidRPr="00360B66" w:rsidRDefault="00360B66" w:rsidP="00360B66">
      <w:pPr>
        <w:jc w:val="both"/>
        <w:rPr>
          <w:rFonts w:ascii="Arial" w:hAnsi="Arial" w:cs="Arial"/>
          <w:i/>
          <w:iCs/>
          <w:sz w:val="18"/>
          <w:szCs w:val="18"/>
        </w:rPr>
      </w:pPr>
    </w:p>
    <w:p w14:paraId="5F7D8897" w14:textId="77777777" w:rsidR="00360B66" w:rsidRPr="00360B66" w:rsidRDefault="00360B66" w:rsidP="00360B66">
      <w:pPr>
        <w:jc w:val="both"/>
        <w:rPr>
          <w:rFonts w:ascii="Arial" w:hAnsi="Arial" w:cs="Arial"/>
          <w:i/>
          <w:iCs/>
          <w:sz w:val="18"/>
          <w:szCs w:val="18"/>
        </w:rPr>
      </w:pPr>
      <w:r w:rsidRPr="00360B66">
        <w:rPr>
          <w:rFonts w:ascii="Arial" w:hAnsi="Arial" w:cs="Arial"/>
          <w:b/>
          <w:i/>
          <w:iCs/>
          <w:sz w:val="18"/>
          <w:szCs w:val="18"/>
        </w:rPr>
        <w:t xml:space="preserve">TERCERO. </w:t>
      </w:r>
      <w:r w:rsidRPr="00360B66">
        <w:rPr>
          <w:rFonts w:ascii="Arial" w:hAnsi="Arial" w:cs="Arial"/>
          <w:i/>
          <w:iCs/>
          <w:sz w:val="18"/>
          <w:szCs w:val="18"/>
        </w:rPr>
        <w:t>Una vez celebradas las mesas de trabajo señaladas en el punto de acuerdo anterior, la Secretaría General deberá rendir un informe al Pleno del Ayuntamiento en el que establezca, por lo menos, un estudio pormenorizado de las diversas plataformas digitales de difusión, las ventajas y desventajas de las mismas y, una recomendación de plataforma para publicación de sesiones y actos propios del Ayuntamiento.</w:t>
      </w:r>
    </w:p>
    <w:p w14:paraId="22FFB82D" w14:textId="77777777" w:rsidR="00360B66" w:rsidRPr="00360B66" w:rsidRDefault="00360B66" w:rsidP="00360B66">
      <w:pPr>
        <w:jc w:val="both"/>
        <w:rPr>
          <w:rFonts w:ascii="Arial" w:hAnsi="Arial" w:cs="Arial"/>
          <w:i/>
          <w:iCs/>
          <w:sz w:val="18"/>
          <w:szCs w:val="18"/>
        </w:rPr>
      </w:pPr>
    </w:p>
    <w:p w14:paraId="47494B8C" w14:textId="34B3F647" w:rsidR="00360B66" w:rsidRPr="00360B66" w:rsidRDefault="00360B66" w:rsidP="00360B66">
      <w:pPr>
        <w:jc w:val="both"/>
        <w:rPr>
          <w:rFonts w:ascii="Arial" w:hAnsi="Arial" w:cs="Arial"/>
          <w:i/>
          <w:iCs/>
          <w:sz w:val="18"/>
          <w:szCs w:val="18"/>
        </w:rPr>
      </w:pPr>
      <w:r w:rsidRPr="00360B66">
        <w:rPr>
          <w:rFonts w:ascii="Arial" w:hAnsi="Arial" w:cs="Arial"/>
          <w:i/>
          <w:iCs/>
          <w:sz w:val="18"/>
          <w:szCs w:val="18"/>
        </w:rPr>
        <w:t xml:space="preserve">El informe será turnado a las Comisiones Edilicias de Transparencia, Rendición de Cuentas y Combate a la Corrupción y de Hacienda Pública y Patrimonio Municipal, para su estudio y dictaminación”. </w:t>
      </w:r>
    </w:p>
    <w:p w14:paraId="28E5FBB9" w14:textId="77777777" w:rsidR="00816BAA" w:rsidRPr="001E2F02" w:rsidRDefault="00816BAA" w:rsidP="001E2F02">
      <w:pPr>
        <w:jc w:val="both"/>
        <w:rPr>
          <w:rFonts w:ascii="Arial" w:hAnsi="Arial" w:cs="Arial"/>
          <w:sz w:val="24"/>
          <w:szCs w:val="24"/>
        </w:rPr>
      </w:pPr>
    </w:p>
    <w:p w14:paraId="5A7297CB" w14:textId="77777777" w:rsidR="00C2034D" w:rsidRPr="001E2F02" w:rsidRDefault="00816BAA" w:rsidP="001E2F02">
      <w:pPr>
        <w:jc w:val="both"/>
        <w:rPr>
          <w:rFonts w:ascii="Arial" w:eastAsia="Calibri" w:hAnsi="Arial" w:cs="Arial"/>
          <w:sz w:val="24"/>
          <w:szCs w:val="24"/>
        </w:rPr>
      </w:pPr>
      <w:r w:rsidRPr="001E2F02">
        <w:rPr>
          <w:rFonts w:ascii="Arial" w:eastAsia="Calibri" w:hAnsi="Arial" w:cs="Arial"/>
          <w:b/>
          <w:bCs/>
          <w:sz w:val="24"/>
          <w:szCs w:val="24"/>
        </w:rPr>
        <w:t xml:space="preserve">La Regidora Teresa Naranjo Arias: </w:t>
      </w:r>
      <w:r w:rsidRPr="001E2F02">
        <w:rPr>
          <w:rFonts w:ascii="Arial" w:eastAsia="Calibri" w:hAnsi="Arial" w:cs="Arial"/>
          <w:sz w:val="24"/>
          <w:szCs w:val="24"/>
        </w:rPr>
        <w:t xml:space="preserve">También me permito presentar una segunda iniciativa. Esta iniciativa nace a raíz de una petición de una ciudadana que es vecina de esta zona, que es el Hospital Civil, donde está nuestro Jardín Botánico de Guadalajara. </w:t>
      </w:r>
    </w:p>
    <w:p w14:paraId="2BC3B538" w14:textId="77777777" w:rsidR="00C2034D" w:rsidRPr="001E2F02" w:rsidRDefault="00C2034D" w:rsidP="001E2F02">
      <w:pPr>
        <w:jc w:val="both"/>
        <w:rPr>
          <w:rFonts w:ascii="Arial" w:eastAsia="Calibri" w:hAnsi="Arial" w:cs="Arial"/>
          <w:sz w:val="24"/>
          <w:szCs w:val="24"/>
        </w:rPr>
      </w:pPr>
    </w:p>
    <w:p w14:paraId="4F4C4184" w14:textId="77777777" w:rsidR="00C2034D" w:rsidRPr="001E2F02" w:rsidRDefault="00816BAA" w:rsidP="001E2F02">
      <w:pPr>
        <w:jc w:val="both"/>
        <w:rPr>
          <w:rFonts w:ascii="Arial" w:eastAsia="Calibri" w:hAnsi="Arial" w:cs="Arial"/>
          <w:sz w:val="24"/>
          <w:szCs w:val="24"/>
        </w:rPr>
      </w:pPr>
      <w:r w:rsidRPr="001E2F02">
        <w:rPr>
          <w:rFonts w:ascii="Arial" w:eastAsia="Calibri" w:hAnsi="Arial" w:cs="Arial"/>
          <w:sz w:val="24"/>
          <w:szCs w:val="24"/>
        </w:rPr>
        <w:t>El Jardín Botánico de Guadalajara no es solo un jardín, es un derecho a la salud y a la historia</w:t>
      </w:r>
      <w:r w:rsidR="00C2034D" w:rsidRPr="001E2F02">
        <w:rPr>
          <w:rFonts w:ascii="Arial" w:eastAsia="Calibri" w:hAnsi="Arial" w:cs="Arial"/>
          <w:sz w:val="24"/>
          <w:szCs w:val="24"/>
        </w:rPr>
        <w:t>; e</w:t>
      </w:r>
      <w:r w:rsidRPr="001E2F02">
        <w:rPr>
          <w:rFonts w:ascii="Arial" w:eastAsia="Calibri" w:hAnsi="Arial" w:cs="Arial"/>
          <w:sz w:val="24"/>
          <w:szCs w:val="24"/>
        </w:rPr>
        <w:t xml:space="preserve">l abandono de un espacio público es, en el fondo, el abandono de la ciudadanía. </w:t>
      </w:r>
    </w:p>
    <w:p w14:paraId="59FBD81C" w14:textId="77777777" w:rsidR="00C2034D" w:rsidRPr="001E2F02" w:rsidRDefault="00C2034D" w:rsidP="001E2F02">
      <w:pPr>
        <w:jc w:val="both"/>
        <w:rPr>
          <w:rFonts w:ascii="Arial" w:eastAsia="Calibri" w:hAnsi="Arial" w:cs="Arial"/>
          <w:sz w:val="24"/>
          <w:szCs w:val="24"/>
        </w:rPr>
      </w:pPr>
    </w:p>
    <w:p w14:paraId="111EF2C2" w14:textId="4E5D44A1" w:rsidR="00816BAA" w:rsidRPr="001E2F02" w:rsidRDefault="00816BAA" w:rsidP="001E2F02">
      <w:pPr>
        <w:jc w:val="both"/>
        <w:rPr>
          <w:rFonts w:ascii="Arial" w:hAnsi="Arial" w:cs="Arial"/>
          <w:sz w:val="24"/>
          <w:szCs w:val="24"/>
        </w:rPr>
      </w:pPr>
      <w:r w:rsidRPr="001E2F02">
        <w:rPr>
          <w:rFonts w:ascii="Arial" w:eastAsia="Calibri" w:hAnsi="Arial" w:cs="Arial"/>
          <w:sz w:val="24"/>
          <w:szCs w:val="24"/>
        </w:rPr>
        <w:t xml:space="preserve">Hoy, la Fracción de </w:t>
      </w:r>
      <w:r w:rsidR="00C2034D" w:rsidRPr="001E2F02">
        <w:rPr>
          <w:rFonts w:ascii="Arial" w:eastAsia="Calibri" w:hAnsi="Arial" w:cs="Arial"/>
          <w:sz w:val="24"/>
          <w:szCs w:val="24"/>
        </w:rPr>
        <w:t>MORENA</w:t>
      </w:r>
      <w:r w:rsidRPr="001E2F02">
        <w:rPr>
          <w:rFonts w:ascii="Arial" w:eastAsia="Calibri" w:hAnsi="Arial" w:cs="Arial"/>
          <w:sz w:val="24"/>
          <w:szCs w:val="24"/>
        </w:rPr>
        <w:t xml:space="preserve"> levanta la voz en un espacio que es corazón y memoria de nuestra ciudad, el Jardín Botánico de Guadalajara, ubicado frente al Hospital Civil. Es inaceptable </w:t>
      </w:r>
      <w:r w:rsidR="00C2034D" w:rsidRPr="001E2F02">
        <w:rPr>
          <w:rFonts w:ascii="Arial" w:eastAsia="Calibri" w:hAnsi="Arial" w:cs="Arial"/>
          <w:sz w:val="24"/>
          <w:szCs w:val="24"/>
        </w:rPr>
        <w:t>que,</w:t>
      </w:r>
      <w:r w:rsidRPr="001E2F02">
        <w:rPr>
          <w:rFonts w:ascii="Arial" w:eastAsia="Calibri" w:hAnsi="Arial" w:cs="Arial"/>
          <w:sz w:val="24"/>
          <w:szCs w:val="24"/>
        </w:rPr>
        <w:t xml:space="preserve"> en un sitio fundado en 1840, que nació para ser una farmacia viva de los </w:t>
      </w:r>
      <w:r w:rsidR="00C2034D" w:rsidRPr="001E2F02">
        <w:rPr>
          <w:rFonts w:ascii="Arial" w:eastAsia="Calibri" w:hAnsi="Arial" w:cs="Arial"/>
          <w:sz w:val="24"/>
          <w:szCs w:val="24"/>
        </w:rPr>
        <w:t>t</w:t>
      </w:r>
      <w:r w:rsidRPr="001E2F02">
        <w:rPr>
          <w:rFonts w:ascii="Arial" w:eastAsia="Calibri" w:hAnsi="Arial" w:cs="Arial"/>
          <w:sz w:val="24"/>
          <w:szCs w:val="24"/>
        </w:rPr>
        <w:t>apatíos y un centro de saber científico, hoy se encuentre sumido en el descuido, la acumulación de basura y la inseguridad.</w:t>
      </w:r>
    </w:p>
    <w:p w14:paraId="6B53B9D7" w14:textId="77777777" w:rsidR="00816BAA" w:rsidRPr="001E2F02" w:rsidRDefault="00816BAA" w:rsidP="001E2F02">
      <w:pPr>
        <w:jc w:val="both"/>
        <w:rPr>
          <w:rFonts w:ascii="Arial" w:hAnsi="Arial" w:cs="Arial"/>
          <w:sz w:val="24"/>
          <w:szCs w:val="24"/>
        </w:rPr>
      </w:pPr>
    </w:p>
    <w:p w14:paraId="13ADD735" w14:textId="77777777" w:rsidR="00C2034D" w:rsidRPr="001E2F02" w:rsidRDefault="00816BAA" w:rsidP="001E2F02">
      <w:pPr>
        <w:jc w:val="both"/>
        <w:rPr>
          <w:rFonts w:ascii="Arial" w:eastAsia="Calibri" w:hAnsi="Arial" w:cs="Arial"/>
          <w:sz w:val="24"/>
          <w:szCs w:val="24"/>
        </w:rPr>
      </w:pPr>
      <w:r w:rsidRPr="001E2F02">
        <w:rPr>
          <w:rFonts w:ascii="Arial" w:eastAsia="Calibri" w:hAnsi="Arial" w:cs="Arial"/>
          <w:sz w:val="24"/>
          <w:szCs w:val="24"/>
        </w:rPr>
        <w:t xml:space="preserve">No estamos hablando simplemente de cortar el pasto, estamos hablando de una deuda histórica con el patrimonio ambiental y social de Guadalajara. </w:t>
      </w:r>
    </w:p>
    <w:p w14:paraId="374D2E31" w14:textId="77777777" w:rsidR="00C2034D" w:rsidRPr="001E2F02" w:rsidRDefault="00C2034D" w:rsidP="001E2F02">
      <w:pPr>
        <w:jc w:val="both"/>
        <w:rPr>
          <w:rFonts w:ascii="Arial" w:eastAsia="Calibri" w:hAnsi="Arial" w:cs="Arial"/>
          <w:sz w:val="24"/>
          <w:szCs w:val="24"/>
        </w:rPr>
      </w:pPr>
    </w:p>
    <w:p w14:paraId="060D643F" w14:textId="3494755D" w:rsidR="00816BAA" w:rsidRPr="001E2F02" w:rsidRDefault="00816BAA" w:rsidP="001E2F02">
      <w:pPr>
        <w:jc w:val="both"/>
        <w:rPr>
          <w:rFonts w:ascii="Arial" w:hAnsi="Arial" w:cs="Arial"/>
          <w:sz w:val="24"/>
          <w:szCs w:val="24"/>
        </w:rPr>
      </w:pPr>
      <w:r w:rsidRPr="001E2F02">
        <w:rPr>
          <w:rFonts w:ascii="Arial" w:eastAsia="Calibri" w:hAnsi="Arial" w:cs="Arial"/>
          <w:sz w:val="24"/>
          <w:szCs w:val="24"/>
        </w:rPr>
        <w:t>La importancia de esta rehabilitación es estratégica</w:t>
      </w:r>
      <w:r w:rsidR="00C2034D" w:rsidRPr="001E2F02">
        <w:rPr>
          <w:rFonts w:ascii="Arial" w:eastAsia="Calibri" w:hAnsi="Arial" w:cs="Arial"/>
          <w:sz w:val="24"/>
          <w:szCs w:val="24"/>
        </w:rPr>
        <w:t>, a</w:t>
      </w:r>
      <w:r w:rsidRPr="001E2F02">
        <w:rPr>
          <w:rFonts w:ascii="Arial" w:eastAsia="Calibri" w:hAnsi="Arial" w:cs="Arial"/>
          <w:sz w:val="24"/>
          <w:szCs w:val="24"/>
        </w:rPr>
        <w:t>l estar situado frente al Hospital Civil, este jardín es el único refugio de paz para miles de familias que están enfrentando un momento de crisis y de dolor.</w:t>
      </w:r>
    </w:p>
    <w:p w14:paraId="4ACB712B" w14:textId="77777777" w:rsidR="00816BAA" w:rsidRPr="001E2F02" w:rsidRDefault="00816BAA" w:rsidP="001E2F02">
      <w:pPr>
        <w:jc w:val="both"/>
        <w:rPr>
          <w:rFonts w:ascii="Arial" w:hAnsi="Arial" w:cs="Arial"/>
          <w:sz w:val="24"/>
          <w:szCs w:val="24"/>
        </w:rPr>
      </w:pPr>
    </w:p>
    <w:p w14:paraId="27D9FDA7" w14:textId="77777777" w:rsidR="00C2034D" w:rsidRPr="001E2F02" w:rsidRDefault="00816BAA" w:rsidP="001E2F02">
      <w:pPr>
        <w:jc w:val="both"/>
        <w:rPr>
          <w:rFonts w:ascii="Arial" w:eastAsia="Calibri" w:hAnsi="Arial" w:cs="Arial"/>
          <w:sz w:val="24"/>
          <w:szCs w:val="24"/>
        </w:rPr>
      </w:pPr>
      <w:r w:rsidRPr="001E2F02">
        <w:rPr>
          <w:rFonts w:ascii="Arial" w:eastAsia="Calibri" w:hAnsi="Arial" w:cs="Arial"/>
          <w:sz w:val="24"/>
          <w:szCs w:val="24"/>
        </w:rPr>
        <w:t xml:space="preserve">Un jardín botánico en mal estado no solo es estéticamente ofensivo, es </w:t>
      </w:r>
      <w:r w:rsidR="00C2034D" w:rsidRPr="001E2F02">
        <w:rPr>
          <w:rFonts w:ascii="Arial" w:eastAsia="Calibri" w:hAnsi="Arial" w:cs="Arial"/>
          <w:sz w:val="24"/>
          <w:szCs w:val="24"/>
        </w:rPr>
        <w:t>revictimizante</w:t>
      </w:r>
      <w:r w:rsidRPr="001E2F02">
        <w:rPr>
          <w:rFonts w:ascii="Arial" w:eastAsia="Calibri" w:hAnsi="Arial" w:cs="Arial"/>
          <w:sz w:val="24"/>
          <w:szCs w:val="24"/>
        </w:rPr>
        <w:t xml:space="preserve"> para quienes buscan un respiro en medio de la enfermedad</w:t>
      </w:r>
      <w:r w:rsidR="00C2034D" w:rsidRPr="001E2F02">
        <w:rPr>
          <w:rFonts w:ascii="Arial" w:eastAsia="Calibri" w:hAnsi="Arial" w:cs="Arial"/>
          <w:sz w:val="24"/>
          <w:szCs w:val="24"/>
        </w:rPr>
        <w:t>, r</w:t>
      </w:r>
      <w:r w:rsidRPr="001E2F02">
        <w:rPr>
          <w:rFonts w:ascii="Arial" w:eastAsia="Calibri" w:hAnsi="Arial" w:cs="Arial"/>
          <w:sz w:val="24"/>
          <w:szCs w:val="24"/>
        </w:rPr>
        <w:t xml:space="preserve">ehabilitarlo es un acto de justicia social y de salud mental. </w:t>
      </w:r>
    </w:p>
    <w:p w14:paraId="0EC0CF34" w14:textId="77777777" w:rsidR="00C2034D" w:rsidRPr="001E2F02" w:rsidRDefault="00C2034D" w:rsidP="001E2F02">
      <w:pPr>
        <w:jc w:val="both"/>
        <w:rPr>
          <w:rFonts w:ascii="Arial" w:eastAsia="Calibri" w:hAnsi="Arial" w:cs="Arial"/>
          <w:sz w:val="24"/>
          <w:szCs w:val="24"/>
        </w:rPr>
      </w:pPr>
    </w:p>
    <w:p w14:paraId="3F72F665" w14:textId="5865A360" w:rsidR="00C2034D" w:rsidRPr="001E2F02" w:rsidRDefault="00816BAA" w:rsidP="001E2F02">
      <w:pPr>
        <w:jc w:val="both"/>
        <w:rPr>
          <w:rFonts w:ascii="Arial" w:eastAsia="Calibri" w:hAnsi="Arial" w:cs="Arial"/>
          <w:sz w:val="24"/>
          <w:szCs w:val="24"/>
        </w:rPr>
      </w:pPr>
      <w:r w:rsidRPr="001E2F02">
        <w:rPr>
          <w:rFonts w:ascii="Arial" w:eastAsia="Calibri" w:hAnsi="Arial" w:cs="Arial"/>
          <w:sz w:val="24"/>
          <w:szCs w:val="24"/>
        </w:rPr>
        <w:t>Hemos permitido que el propósito original de este jardín se desvanezca</w:t>
      </w:r>
      <w:r w:rsidR="00C2034D" w:rsidRPr="001E2F02">
        <w:rPr>
          <w:rFonts w:ascii="Arial" w:eastAsia="Calibri" w:hAnsi="Arial" w:cs="Arial"/>
          <w:sz w:val="24"/>
          <w:szCs w:val="24"/>
        </w:rPr>
        <w:t>, e</w:t>
      </w:r>
      <w:r w:rsidRPr="001E2F02">
        <w:rPr>
          <w:rFonts w:ascii="Arial" w:eastAsia="Calibri" w:hAnsi="Arial" w:cs="Arial"/>
          <w:sz w:val="24"/>
          <w:szCs w:val="24"/>
        </w:rPr>
        <w:t>s urgente que la Dirección de Medio Ambiente y Parques y Jardines dejen de tratarlo como un camellón genérico</w:t>
      </w:r>
      <w:r w:rsidR="00C2034D" w:rsidRPr="001E2F02">
        <w:rPr>
          <w:rFonts w:ascii="Arial" w:eastAsia="Calibri" w:hAnsi="Arial" w:cs="Arial"/>
          <w:sz w:val="24"/>
          <w:szCs w:val="24"/>
        </w:rPr>
        <w:t>; n</w:t>
      </w:r>
      <w:r w:rsidRPr="001E2F02">
        <w:rPr>
          <w:rFonts w:ascii="Arial" w:eastAsia="Calibri" w:hAnsi="Arial" w:cs="Arial"/>
          <w:sz w:val="24"/>
          <w:szCs w:val="24"/>
        </w:rPr>
        <w:t>ecesitamos reintroducir especies medicinales y funcionales que honren nuestra tradición botánica</w:t>
      </w:r>
      <w:r w:rsidR="00C2034D" w:rsidRPr="001E2F02">
        <w:rPr>
          <w:rFonts w:ascii="Arial" w:eastAsia="Calibri" w:hAnsi="Arial" w:cs="Arial"/>
          <w:sz w:val="24"/>
          <w:szCs w:val="24"/>
        </w:rPr>
        <w:t>; g</w:t>
      </w:r>
      <w:r w:rsidRPr="001E2F02">
        <w:rPr>
          <w:rFonts w:ascii="Arial" w:eastAsia="Calibri" w:hAnsi="Arial" w:cs="Arial"/>
          <w:sz w:val="24"/>
          <w:szCs w:val="24"/>
        </w:rPr>
        <w:t>arantizar la seguridad y limpieza inmediata, eliminando los focos que atraen la delincuencia</w:t>
      </w:r>
      <w:r w:rsidR="00C2034D" w:rsidRPr="001E2F02">
        <w:rPr>
          <w:rFonts w:ascii="Arial" w:eastAsia="Calibri" w:hAnsi="Arial" w:cs="Arial"/>
          <w:sz w:val="24"/>
          <w:szCs w:val="24"/>
        </w:rPr>
        <w:t xml:space="preserve"> </w:t>
      </w:r>
      <w:r w:rsidR="00C2034D" w:rsidRPr="001E2F02">
        <w:rPr>
          <w:rFonts w:ascii="Arial" w:eastAsia="Calibri" w:hAnsi="Arial" w:cs="Arial"/>
          <w:sz w:val="24"/>
          <w:szCs w:val="24"/>
        </w:rPr>
        <w:lastRenderedPageBreak/>
        <w:t>y</w:t>
      </w:r>
      <w:r w:rsidRPr="001E2F02">
        <w:rPr>
          <w:rFonts w:ascii="Arial" w:eastAsia="Calibri" w:hAnsi="Arial" w:cs="Arial"/>
          <w:sz w:val="24"/>
          <w:szCs w:val="24"/>
        </w:rPr>
        <w:t xml:space="preserve"> dignificar el entorno urbano, cumpliendo con lo estipulado en nuestra Constitución. </w:t>
      </w:r>
    </w:p>
    <w:p w14:paraId="558C70FA" w14:textId="77777777" w:rsidR="00C2034D" w:rsidRPr="001E2F02" w:rsidRDefault="00C2034D" w:rsidP="001E2F02">
      <w:pPr>
        <w:jc w:val="both"/>
        <w:rPr>
          <w:rFonts w:ascii="Arial" w:eastAsia="Calibri" w:hAnsi="Arial" w:cs="Arial"/>
          <w:sz w:val="24"/>
          <w:szCs w:val="24"/>
        </w:rPr>
      </w:pPr>
    </w:p>
    <w:p w14:paraId="3C4201FA" w14:textId="386353A3" w:rsidR="00816BAA" w:rsidRPr="001E2F02" w:rsidRDefault="00816BAA" w:rsidP="001E2F02">
      <w:pPr>
        <w:jc w:val="both"/>
        <w:rPr>
          <w:rFonts w:ascii="Arial" w:hAnsi="Arial" w:cs="Arial"/>
          <w:sz w:val="24"/>
          <w:szCs w:val="24"/>
        </w:rPr>
      </w:pPr>
      <w:r w:rsidRPr="001E2F02">
        <w:rPr>
          <w:rFonts w:ascii="Arial" w:eastAsia="Calibri" w:hAnsi="Arial" w:cs="Arial"/>
          <w:sz w:val="24"/>
          <w:szCs w:val="24"/>
        </w:rPr>
        <w:t>No podemos hablar de una ciudad que nos cuida si nuestras áreas verdes más emblemáticas están en esta agonía. El Estado tiene la obligación constitucional de garantizar el bienestar y el desarrollo interior de las personas.</w:t>
      </w:r>
    </w:p>
    <w:p w14:paraId="4B529AB4" w14:textId="77777777" w:rsidR="00816BAA" w:rsidRPr="001E2F02" w:rsidRDefault="00816BAA" w:rsidP="001E2F02">
      <w:pPr>
        <w:jc w:val="both"/>
        <w:rPr>
          <w:rFonts w:ascii="Arial" w:hAnsi="Arial" w:cs="Arial"/>
          <w:sz w:val="24"/>
          <w:szCs w:val="24"/>
        </w:rPr>
      </w:pPr>
    </w:p>
    <w:p w14:paraId="3B05BEC9" w14:textId="0DB15E4D" w:rsidR="00816BAA" w:rsidRPr="001E2F02" w:rsidRDefault="00816BAA" w:rsidP="001E2F02">
      <w:pPr>
        <w:jc w:val="both"/>
        <w:rPr>
          <w:rFonts w:ascii="Arial" w:hAnsi="Arial" w:cs="Arial"/>
          <w:sz w:val="24"/>
          <w:szCs w:val="24"/>
        </w:rPr>
      </w:pPr>
      <w:r w:rsidRPr="001E2F02">
        <w:rPr>
          <w:rFonts w:ascii="Arial" w:eastAsia="Calibri" w:hAnsi="Arial" w:cs="Arial"/>
          <w:sz w:val="24"/>
          <w:szCs w:val="24"/>
        </w:rPr>
        <w:t xml:space="preserve">Mantener este espacio limpio y conservado no es una opción, es una obligación de esta </w:t>
      </w:r>
      <w:r w:rsidR="0003431B">
        <w:rPr>
          <w:rFonts w:ascii="Arial" w:eastAsia="Calibri" w:hAnsi="Arial" w:cs="Arial"/>
          <w:sz w:val="24"/>
          <w:szCs w:val="24"/>
        </w:rPr>
        <w:t>a</w:t>
      </w:r>
      <w:r w:rsidRPr="001E2F02">
        <w:rPr>
          <w:rFonts w:ascii="Arial" w:eastAsia="Calibri" w:hAnsi="Arial" w:cs="Arial"/>
          <w:sz w:val="24"/>
          <w:szCs w:val="24"/>
        </w:rPr>
        <w:t>dministración, para con la memoria histórica de Guadalajara y el bienestar de quienes más lo necesitan. Para ello solicitamos que este acuerdo sea entendido con la urgencia que la ciudadanía demanda. No permitiremos que el Jardín Botánico siga siendo un punto de riesgo cuando tiene todo el potencial para volver a ser un santuario de vida, educación y descanso.</w:t>
      </w:r>
    </w:p>
    <w:p w14:paraId="6675053A" w14:textId="77777777" w:rsidR="00816BAA" w:rsidRPr="001E2F02" w:rsidRDefault="00816BAA" w:rsidP="001E2F02">
      <w:pPr>
        <w:jc w:val="both"/>
        <w:rPr>
          <w:rFonts w:ascii="Arial" w:hAnsi="Arial" w:cs="Arial"/>
          <w:sz w:val="24"/>
          <w:szCs w:val="24"/>
        </w:rPr>
      </w:pPr>
    </w:p>
    <w:p w14:paraId="3256649A" w14:textId="07D6FBB8" w:rsidR="00816BAA" w:rsidRPr="001E2F02" w:rsidRDefault="00816BAA" w:rsidP="001E2F02">
      <w:pPr>
        <w:jc w:val="both"/>
        <w:rPr>
          <w:rFonts w:ascii="Arial" w:eastAsia="Calibri" w:hAnsi="Arial" w:cs="Arial"/>
          <w:sz w:val="24"/>
          <w:szCs w:val="24"/>
        </w:rPr>
      </w:pPr>
      <w:r w:rsidRPr="001E2F02">
        <w:rPr>
          <w:rFonts w:ascii="Arial" w:eastAsia="Calibri" w:hAnsi="Arial" w:cs="Arial"/>
          <w:sz w:val="24"/>
          <w:szCs w:val="24"/>
        </w:rPr>
        <w:t>Recuperar nuestros espacios públicos es recuperar la garantía y la dignidad de todos los tapatíos. Es cuanto, Presidenta. Gracias.</w:t>
      </w:r>
    </w:p>
    <w:p w14:paraId="5D836D9A" w14:textId="161089C9" w:rsidR="00C2034D" w:rsidRPr="00360B66" w:rsidRDefault="00C2034D" w:rsidP="00360B66">
      <w:pPr>
        <w:jc w:val="both"/>
        <w:rPr>
          <w:rFonts w:ascii="Arial" w:eastAsia="Calibri" w:hAnsi="Arial" w:cs="Arial"/>
          <w:i/>
          <w:iCs/>
          <w:sz w:val="18"/>
          <w:szCs w:val="18"/>
        </w:rPr>
      </w:pPr>
    </w:p>
    <w:p w14:paraId="0DC20752" w14:textId="74E0BF8C" w:rsidR="00360B66" w:rsidRPr="00360B66" w:rsidRDefault="00360B66" w:rsidP="00360B66">
      <w:pPr>
        <w:jc w:val="both"/>
        <w:rPr>
          <w:rFonts w:ascii="Arial" w:eastAsia="Arial" w:hAnsi="Arial" w:cs="Arial"/>
          <w:b/>
          <w:bCs/>
          <w:i/>
          <w:iCs/>
          <w:sz w:val="18"/>
          <w:szCs w:val="18"/>
        </w:rPr>
      </w:pPr>
      <w:r>
        <w:rPr>
          <w:rFonts w:ascii="Arial" w:eastAsia="Arial" w:hAnsi="Arial" w:cs="Arial"/>
          <w:b/>
          <w:bCs/>
          <w:i/>
          <w:iCs/>
          <w:sz w:val="18"/>
          <w:szCs w:val="18"/>
        </w:rPr>
        <w:t>“</w:t>
      </w:r>
      <w:r w:rsidRPr="00360B66">
        <w:rPr>
          <w:rFonts w:ascii="Arial" w:eastAsia="Arial" w:hAnsi="Arial" w:cs="Arial"/>
          <w:b/>
          <w:bCs/>
          <w:i/>
          <w:iCs/>
          <w:sz w:val="18"/>
          <w:szCs w:val="18"/>
        </w:rPr>
        <w:t xml:space="preserve">REGIDORAS Y REGIDORES INTEGRANTES DEL </w:t>
      </w:r>
    </w:p>
    <w:p w14:paraId="679F9CF1" w14:textId="77777777" w:rsidR="00360B66" w:rsidRPr="00360B66" w:rsidRDefault="00360B66" w:rsidP="00360B66">
      <w:pPr>
        <w:jc w:val="both"/>
        <w:rPr>
          <w:rFonts w:ascii="Arial" w:eastAsia="Arial" w:hAnsi="Arial" w:cs="Arial"/>
          <w:b/>
          <w:bCs/>
          <w:i/>
          <w:iCs/>
          <w:sz w:val="18"/>
          <w:szCs w:val="18"/>
        </w:rPr>
      </w:pPr>
      <w:r w:rsidRPr="00360B66">
        <w:rPr>
          <w:rFonts w:ascii="Arial" w:eastAsia="Arial" w:hAnsi="Arial" w:cs="Arial"/>
          <w:b/>
          <w:bCs/>
          <w:i/>
          <w:iCs/>
          <w:sz w:val="18"/>
          <w:szCs w:val="18"/>
        </w:rPr>
        <w:t>AYUNTAMIENTO DE GUADALAJARA</w:t>
      </w:r>
    </w:p>
    <w:p w14:paraId="7154C6AE" w14:textId="77777777" w:rsidR="00360B66" w:rsidRPr="00360B66" w:rsidRDefault="00360B66" w:rsidP="00360B66">
      <w:pPr>
        <w:jc w:val="both"/>
        <w:rPr>
          <w:rFonts w:ascii="Arial" w:eastAsia="Arial" w:hAnsi="Arial" w:cs="Arial"/>
          <w:b/>
          <w:bCs/>
          <w:i/>
          <w:iCs/>
          <w:sz w:val="18"/>
          <w:szCs w:val="18"/>
        </w:rPr>
      </w:pPr>
      <w:r w:rsidRPr="00360B66">
        <w:rPr>
          <w:rFonts w:ascii="Arial" w:eastAsia="Arial" w:hAnsi="Arial" w:cs="Arial"/>
          <w:b/>
          <w:bCs/>
          <w:i/>
          <w:iCs/>
          <w:sz w:val="18"/>
          <w:szCs w:val="18"/>
        </w:rPr>
        <w:t>PRESENTE</w:t>
      </w:r>
    </w:p>
    <w:p w14:paraId="0D127CF8" w14:textId="77777777" w:rsidR="00360B66" w:rsidRPr="00360B66" w:rsidRDefault="00360B66" w:rsidP="00360B66">
      <w:pPr>
        <w:jc w:val="both"/>
        <w:rPr>
          <w:rFonts w:ascii="Arial" w:eastAsia="Arial" w:hAnsi="Arial" w:cs="Arial"/>
          <w:b/>
          <w:bCs/>
          <w:i/>
          <w:iCs/>
          <w:sz w:val="18"/>
          <w:szCs w:val="18"/>
        </w:rPr>
      </w:pPr>
    </w:p>
    <w:p w14:paraId="52DD9806" w14:textId="5C93DFE4" w:rsidR="00360B66" w:rsidRPr="00360B66" w:rsidRDefault="00360B66" w:rsidP="00360B66">
      <w:pPr>
        <w:jc w:val="both"/>
        <w:rPr>
          <w:rFonts w:ascii="Arial" w:eastAsia="Arial" w:hAnsi="Arial" w:cs="Arial"/>
          <w:i/>
          <w:iCs/>
          <w:sz w:val="18"/>
          <w:szCs w:val="18"/>
        </w:rPr>
      </w:pPr>
      <w:r w:rsidRPr="00360B66">
        <w:rPr>
          <w:rFonts w:ascii="Arial" w:eastAsia="Arial" w:hAnsi="Arial" w:cs="Arial"/>
          <w:i/>
          <w:iCs/>
          <w:sz w:val="18"/>
          <w:szCs w:val="18"/>
        </w:rPr>
        <w:t xml:space="preserve">Quien suscribe, </w:t>
      </w:r>
      <w:r w:rsidRPr="00360B66">
        <w:rPr>
          <w:rFonts w:ascii="Arial" w:eastAsia="Arial" w:hAnsi="Arial" w:cs="Arial"/>
          <w:b/>
          <w:bCs/>
          <w:i/>
          <w:iCs/>
          <w:sz w:val="18"/>
          <w:szCs w:val="18"/>
        </w:rPr>
        <w:t xml:space="preserve">Regidora Teresa Naranjo Arias, </w:t>
      </w:r>
      <w:r w:rsidRPr="00360B66">
        <w:rPr>
          <w:rFonts w:ascii="Arial" w:eastAsia="Arial" w:hAnsi="Arial" w:cs="Arial"/>
          <w:i/>
          <w:iCs/>
          <w:sz w:val="18"/>
          <w:szCs w:val="18"/>
        </w:rPr>
        <w:t>integrante del Grupo Edilicio de</w:t>
      </w:r>
      <w:r>
        <w:rPr>
          <w:rFonts w:ascii="Arial" w:eastAsia="Arial" w:hAnsi="Arial" w:cs="Arial"/>
          <w:i/>
          <w:iCs/>
          <w:sz w:val="18"/>
          <w:szCs w:val="18"/>
        </w:rPr>
        <w:t xml:space="preserve"> </w:t>
      </w:r>
      <w:r w:rsidRPr="00360B66">
        <w:rPr>
          <w:rFonts w:ascii="Arial" w:eastAsia="Arial" w:hAnsi="Arial" w:cs="Arial"/>
          <w:i/>
          <w:iCs/>
          <w:sz w:val="18"/>
          <w:szCs w:val="18"/>
        </w:rPr>
        <w:t xml:space="preserve">Morena en el Ayuntamiento de Guadalajara, en ejercicio de mis atribuciones y con fundamento en lo dispuesto por los artículos 115, fracciones I y II de la Constitución Política de los Estados Unidos Mexicanos, 77 de la Constitución Política del Estado Libre y Soberano de Jalisco; 41 fracción II, 50 fracción I de la Ley de Gobierno y de la Administración Pública Municipal del Estado de Jalisco; 90, 91, 92 y demás relativos aplicables del Código de Gobierno del Municipio de Guadalajara, me permito poner a consideración de este Pleno, la presente </w:t>
      </w:r>
      <w:r w:rsidRPr="00360B66">
        <w:rPr>
          <w:rFonts w:ascii="Arial" w:eastAsia="Arial" w:hAnsi="Arial" w:cs="Arial"/>
          <w:b/>
          <w:bCs/>
          <w:i/>
          <w:iCs/>
          <w:sz w:val="18"/>
          <w:szCs w:val="18"/>
        </w:rPr>
        <w:t xml:space="preserve">Iniciativa de Acuerdo con turno a comisión, mediante la cual se exhorta a la Dirección de Medio Ambiente y a la Dirección de Parques y Jardines, para que, dentro de sus respectivas atribuciones, implementen acciones de rehabilitación integral en el Jardín Botánico de Guadalajara, ubicado frente al Antiguo Hospital Civil de Guadalajara “Fray Antonio Alcalde”, con la finalidad de enriquecerlo mediante la incorporación de especies botánicas adecuadas y funcionales, así como de garantizar que sea un espacio digno y en buenas condiciones, </w:t>
      </w:r>
      <w:r w:rsidRPr="00360B66">
        <w:rPr>
          <w:rFonts w:ascii="Arial" w:eastAsia="Arial" w:hAnsi="Arial" w:cs="Arial"/>
          <w:i/>
          <w:iCs/>
          <w:sz w:val="18"/>
          <w:szCs w:val="18"/>
        </w:rPr>
        <w:t xml:space="preserve">de conformidad con la siguiente: </w:t>
      </w:r>
    </w:p>
    <w:p w14:paraId="0E9A9D22" w14:textId="77777777" w:rsidR="00360B66" w:rsidRPr="00360B66" w:rsidRDefault="00360B66" w:rsidP="00360B66">
      <w:pPr>
        <w:jc w:val="center"/>
        <w:rPr>
          <w:rFonts w:ascii="Arial" w:eastAsia="Arial" w:hAnsi="Arial" w:cs="Arial"/>
          <w:b/>
          <w:bCs/>
          <w:i/>
          <w:iCs/>
          <w:sz w:val="18"/>
          <w:szCs w:val="18"/>
        </w:rPr>
      </w:pPr>
      <w:r w:rsidRPr="00360B66">
        <w:rPr>
          <w:rFonts w:ascii="Arial" w:eastAsia="Arial" w:hAnsi="Arial" w:cs="Arial"/>
          <w:b/>
          <w:bCs/>
          <w:i/>
          <w:iCs/>
          <w:sz w:val="18"/>
          <w:szCs w:val="18"/>
        </w:rPr>
        <w:t xml:space="preserve">EXPOSICIÓN DE MOTIVOS </w:t>
      </w:r>
      <w:r w:rsidRPr="00360B66">
        <w:rPr>
          <w:rFonts w:ascii="Arial" w:eastAsia="Arial" w:hAnsi="Arial" w:cs="Arial"/>
          <w:i/>
          <w:iCs/>
          <w:sz w:val="18"/>
          <w:szCs w:val="18"/>
        </w:rPr>
        <w:t xml:space="preserve"> </w:t>
      </w:r>
      <w:r w:rsidRPr="00360B66">
        <w:rPr>
          <w:rFonts w:ascii="Arial" w:eastAsia="Arial" w:hAnsi="Arial" w:cs="Arial"/>
          <w:b/>
          <w:bCs/>
          <w:i/>
          <w:iCs/>
          <w:sz w:val="18"/>
          <w:szCs w:val="18"/>
        </w:rPr>
        <w:t xml:space="preserve">  </w:t>
      </w:r>
    </w:p>
    <w:p w14:paraId="5C8ADA4C" w14:textId="77777777" w:rsidR="00360B66" w:rsidRPr="00360B66" w:rsidRDefault="00360B66" w:rsidP="00360B66">
      <w:pPr>
        <w:jc w:val="both"/>
        <w:rPr>
          <w:rFonts w:ascii="Arial" w:eastAsia="Arial" w:hAnsi="Arial" w:cs="Arial"/>
          <w:i/>
          <w:iCs/>
          <w:sz w:val="18"/>
          <w:szCs w:val="18"/>
        </w:rPr>
      </w:pPr>
    </w:p>
    <w:p w14:paraId="55E5713F" w14:textId="77777777" w:rsidR="00360B66" w:rsidRPr="00360B66" w:rsidRDefault="00360B66" w:rsidP="001469A4">
      <w:pPr>
        <w:pStyle w:val="Prrafodelista"/>
        <w:numPr>
          <w:ilvl w:val="0"/>
          <w:numId w:val="40"/>
        </w:numPr>
        <w:contextualSpacing/>
        <w:jc w:val="both"/>
        <w:rPr>
          <w:rFonts w:ascii="Arial" w:eastAsia="Arial" w:hAnsi="Arial" w:cs="Arial"/>
          <w:b/>
          <w:bCs/>
          <w:i/>
          <w:iCs/>
          <w:sz w:val="18"/>
          <w:szCs w:val="18"/>
        </w:rPr>
      </w:pPr>
      <w:r w:rsidRPr="00360B66">
        <w:rPr>
          <w:rFonts w:ascii="Arial" w:eastAsia="Arial" w:hAnsi="Arial" w:cs="Arial"/>
          <w:bCs/>
          <w:i/>
          <w:iCs/>
          <w:sz w:val="18"/>
          <w:szCs w:val="18"/>
        </w:rPr>
        <w:t xml:space="preserve">El derecho humano a un medio ambiente sano implica que todas las personas puedan disfrutar de un entorno que favorezca su bienestar y que se garantice su desarrollo integral. Este derecho se encuentra reconocido en diversos tratados internacionales como el Acuerdo de Escazú, del cual México es parte. </w:t>
      </w:r>
    </w:p>
    <w:p w14:paraId="5E365D58" w14:textId="77777777" w:rsidR="00360B66" w:rsidRPr="00360B66" w:rsidRDefault="00360B66" w:rsidP="00360B66">
      <w:pPr>
        <w:jc w:val="both"/>
        <w:rPr>
          <w:rFonts w:ascii="Arial" w:eastAsia="Arial" w:hAnsi="Arial" w:cs="Arial"/>
          <w:b/>
          <w:bCs/>
          <w:i/>
          <w:iCs/>
          <w:sz w:val="18"/>
          <w:szCs w:val="18"/>
        </w:rPr>
      </w:pPr>
    </w:p>
    <w:p w14:paraId="66A7E28A" w14:textId="77777777" w:rsidR="00360B66" w:rsidRPr="00360B66" w:rsidRDefault="00360B66" w:rsidP="001469A4">
      <w:pPr>
        <w:pStyle w:val="Prrafodelista"/>
        <w:numPr>
          <w:ilvl w:val="0"/>
          <w:numId w:val="40"/>
        </w:numPr>
        <w:contextualSpacing/>
        <w:jc w:val="both"/>
        <w:rPr>
          <w:rFonts w:ascii="Arial" w:eastAsia="Arial" w:hAnsi="Arial" w:cs="Arial"/>
          <w:b/>
          <w:bCs/>
          <w:i/>
          <w:iCs/>
          <w:sz w:val="18"/>
          <w:szCs w:val="18"/>
        </w:rPr>
      </w:pPr>
      <w:r w:rsidRPr="00360B66">
        <w:rPr>
          <w:rFonts w:ascii="Arial" w:eastAsia="Arial" w:hAnsi="Arial" w:cs="Arial"/>
          <w:bCs/>
          <w:i/>
          <w:iCs/>
          <w:sz w:val="18"/>
          <w:szCs w:val="18"/>
        </w:rPr>
        <w:t xml:space="preserve">Por otro lado, la Constitución Política de los Estados Unidos Mexicanos reconoce el derecho de todas las personas a gozar de un medio ambiente sano en el artículo 4°, el cual establece lo siguiente: </w:t>
      </w:r>
    </w:p>
    <w:p w14:paraId="51AAC5B6" w14:textId="77777777" w:rsidR="00360B66" w:rsidRPr="00360B66" w:rsidRDefault="00360B66" w:rsidP="00360B66">
      <w:pPr>
        <w:pStyle w:val="Prrafodelista"/>
        <w:jc w:val="both"/>
        <w:rPr>
          <w:rFonts w:ascii="Arial" w:eastAsia="Arial" w:hAnsi="Arial" w:cs="Arial"/>
          <w:b/>
          <w:bCs/>
          <w:i/>
          <w:iCs/>
          <w:sz w:val="18"/>
          <w:szCs w:val="18"/>
        </w:rPr>
      </w:pPr>
    </w:p>
    <w:p w14:paraId="1F6FC171" w14:textId="77777777" w:rsidR="00360B66" w:rsidRPr="00360B66" w:rsidRDefault="00360B66" w:rsidP="00360B66">
      <w:pPr>
        <w:ind w:left="1440"/>
        <w:jc w:val="both"/>
        <w:rPr>
          <w:rFonts w:ascii="Arial" w:eastAsia="Arial" w:hAnsi="Arial" w:cs="Arial"/>
          <w:bCs/>
          <w:i/>
          <w:iCs/>
          <w:sz w:val="18"/>
          <w:szCs w:val="18"/>
        </w:rPr>
      </w:pPr>
      <w:r w:rsidRPr="00360B66">
        <w:rPr>
          <w:rFonts w:ascii="Arial" w:eastAsia="Arial" w:hAnsi="Arial" w:cs="Arial"/>
          <w:b/>
          <w:bCs/>
          <w:i/>
          <w:iCs/>
          <w:sz w:val="18"/>
          <w:szCs w:val="18"/>
        </w:rPr>
        <w:t>“</w:t>
      </w:r>
      <w:r w:rsidRPr="00360B66">
        <w:rPr>
          <w:rFonts w:ascii="Arial" w:eastAsia="Arial" w:hAnsi="Arial" w:cs="Arial"/>
          <w:bCs/>
          <w:i/>
          <w:iCs/>
          <w:sz w:val="18"/>
          <w:szCs w:val="18"/>
        </w:rPr>
        <w:t>Toda persona tiene derecho a un medio ambiente adecuado para su desarrollo y bienestar. El estado garantizara el respeto a este derecho”</w:t>
      </w:r>
    </w:p>
    <w:p w14:paraId="1D5CDC3A" w14:textId="77777777" w:rsidR="00360B66" w:rsidRPr="00360B66" w:rsidRDefault="00360B66" w:rsidP="00360B66">
      <w:pPr>
        <w:rPr>
          <w:rFonts w:ascii="Arial" w:eastAsia="Arial" w:hAnsi="Arial" w:cs="Arial"/>
          <w:bCs/>
          <w:i/>
          <w:iCs/>
          <w:sz w:val="18"/>
          <w:szCs w:val="18"/>
        </w:rPr>
      </w:pPr>
    </w:p>
    <w:p w14:paraId="0E795E30" w14:textId="77777777" w:rsidR="00360B66" w:rsidRPr="00360B66" w:rsidRDefault="00360B66" w:rsidP="001469A4">
      <w:pPr>
        <w:pStyle w:val="Prrafodelista"/>
        <w:numPr>
          <w:ilvl w:val="0"/>
          <w:numId w:val="40"/>
        </w:numPr>
        <w:contextualSpacing/>
        <w:jc w:val="both"/>
        <w:rPr>
          <w:rFonts w:ascii="Arial" w:eastAsia="Arial" w:hAnsi="Arial" w:cs="Arial"/>
          <w:bCs/>
          <w:i/>
          <w:iCs/>
          <w:sz w:val="18"/>
          <w:szCs w:val="18"/>
        </w:rPr>
      </w:pPr>
      <w:r w:rsidRPr="00360B66">
        <w:rPr>
          <w:rFonts w:ascii="Arial" w:eastAsia="Arial" w:hAnsi="Arial" w:cs="Arial"/>
          <w:bCs/>
          <w:i/>
          <w:iCs/>
          <w:sz w:val="18"/>
          <w:szCs w:val="18"/>
        </w:rPr>
        <w:t xml:space="preserve">En Jalisco, la Ley Estatal de Equilibrio Ecológico y la Protección al Ambiente, reconoce en el artículo 9, fracción X, que “Toda persona tiene derecho a disfrutar de un ambiente sano, así como el deber de protegerlo y conservarlo. Las autoridades en los términos de esta y otras leyes, tomaran las medidas para preservar este derecho”. </w:t>
      </w:r>
    </w:p>
    <w:p w14:paraId="611F04FE" w14:textId="77777777" w:rsidR="00360B66" w:rsidRPr="00360B66" w:rsidRDefault="00360B66" w:rsidP="00360B66">
      <w:pPr>
        <w:jc w:val="both"/>
        <w:rPr>
          <w:rFonts w:ascii="Arial" w:eastAsia="Arial" w:hAnsi="Arial" w:cs="Arial"/>
          <w:bCs/>
          <w:i/>
          <w:iCs/>
          <w:sz w:val="18"/>
          <w:szCs w:val="18"/>
        </w:rPr>
      </w:pPr>
    </w:p>
    <w:p w14:paraId="7E0F6EE5" w14:textId="77777777" w:rsidR="00360B66" w:rsidRPr="00360B66" w:rsidRDefault="00360B66" w:rsidP="001469A4">
      <w:pPr>
        <w:pStyle w:val="Prrafodelista"/>
        <w:numPr>
          <w:ilvl w:val="0"/>
          <w:numId w:val="40"/>
        </w:numPr>
        <w:contextualSpacing/>
        <w:jc w:val="both"/>
        <w:rPr>
          <w:rFonts w:ascii="Arial" w:eastAsia="Arial" w:hAnsi="Arial" w:cs="Arial"/>
          <w:bCs/>
          <w:i/>
          <w:iCs/>
          <w:sz w:val="18"/>
          <w:szCs w:val="18"/>
        </w:rPr>
      </w:pPr>
      <w:r w:rsidRPr="00360B66">
        <w:rPr>
          <w:rFonts w:ascii="Arial" w:eastAsia="Arial" w:hAnsi="Arial" w:cs="Arial"/>
          <w:bCs/>
          <w:i/>
          <w:iCs/>
          <w:sz w:val="18"/>
          <w:szCs w:val="18"/>
        </w:rPr>
        <w:t xml:space="preserve">El Jardín Botánico, ubicado frente al Antiguo Hospital Civil de Guadalajara “Fray Antonio Alcalde”, es conocido como uno de los primeros antecedentes de su tipo en la ciudad, cuya fundación data aproximadamente del año 1840. Este espacio nació como respuesta a las necesidades científicas y formativas de la época, en un contexto donde la medicina y la farmacia dependían en gran medida del conocimiento de la vegetación local. </w:t>
      </w:r>
    </w:p>
    <w:p w14:paraId="311E333D" w14:textId="77777777" w:rsidR="00360B66" w:rsidRPr="00360B66" w:rsidRDefault="00360B66" w:rsidP="00360B66">
      <w:pPr>
        <w:pStyle w:val="Prrafodelista"/>
        <w:jc w:val="both"/>
        <w:rPr>
          <w:rFonts w:ascii="Arial" w:eastAsia="Arial" w:hAnsi="Arial" w:cs="Arial"/>
          <w:bCs/>
          <w:i/>
          <w:iCs/>
          <w:sz w:val="18"/>
          <w:szCs w:val="18"/>
        </w:rPr>
      </w:pPr>
    </w:p>
    <w:p w14:paraId="6EA0824D" w14:textId="77777777" w:rsidR="00360B66" w:rsidRPr="00360B66" w:rsidRDefault="00360B66" w:rsidP="00360B66">
      <w:pPr>
        <w:pStyle w:val="Prrafodelista"/>
        <w:ind w:left="1080"/>
        <w:jc w:val="both"/>
        <w:rPr>
          <w:rFonts w:ascii="Arial" w:eastAsia="Arial" w:hAnsi="Arial" w:cs="Arial"/>
          <w:bCs/>
          <w:i/>
          <w:iCs/>
          <w:sz w:val="18"/>
          <w:szCs w:val="18"/>
        </w:rPr>
      </w:pPr>
      <w:r w:rsidRPr="00360B66">
        <w:rPr>
          <w:rFonts w:ascii="Arial" w:eastAsia="Arial" w:hAnsi="Arial" w:cs="Arial"/>
          <w:bCs/>
          <w:i/>
          <w:iCs/>
          <w:sz w:val="18"/>
          <w:szCs w:val="18"/>
        </w:rPr>
        <w:t>En aquel entonces, el cultivo y estudio de plantas con propiedades medicinales constituían una práctica fundamental dentro de los métodos curativos tradicionales del siglo XIX, por lo que el jardín se convirtió en un recurso invaluable para médicos, boticarios y estudiantes que recurrían a este sitio para identificar, clasificar y preparar especies vegetales utilizadas en tratamientos terapéuticos.</w:t>
      </w:r>
    </w:p>
    <w:p w14:paraId="1EB3A754" w14:textId="77777777" w:rsidR="00360B66" w:rsidRPr="00360B66" w:rsidRDefault="00360B66" w:rsidP="00360B66">
      <w:pPr>
        <w:pStyle w:val="Prrafodelista"/>
        <w:ind w:left="1080"/>
        <w:jc w:val="both"/>
        <w:rPr>
          <w:rFonts w:ascii="Arial" w:eastAsia="Arial" w:hAnsi="Arial" w:cs="Arial"/>
          <w:bCs/>
          <w:i/>
          <w:iCs/>
          <w:sz w:val="18"/>
          <w:szCs w:val="18"/>
        </w:rPr>
      </w:pPr>
    </w:p>
    <w:p w14:paraId="6D2715F5" w14:textId="1C4E161B" w:rsidR="00360B66" w:rsidRPr="00360B66" w:rsidRDefault="00360B66" w:rsidP="001469A4">
      <w:pPr>
        <w:pStyle w:val="Prrafodelista"/>
        <w:numPr>
          <w:ilvl w:val="0"/>
          <w:numId w:val="40"/>
        </w:numPr>
        <w:contextualSpacing/>
        <w:jc w:val="both"/>
        <w:rPr>
          <w:rFonts w:ascii="Arial" w:eastAsia="Arial" w:hAnsi="Arial" w:cs="Arial"/>
          <w:bCs/>
          <w:i/>
          <w:iCs/>
          <w:sz w:val="18"/>
          <w:szCs w:val="18"/>
        </w:rPr>
      </w:pPr>
      <w:r w:rsidRPr="00360B66">
        <w:rPr>
          <w:rFonts w:ascii="Arial" w:eastAsia="Arial" w:hAnsi="Arial" w:cs="Arial"/>
          <w:bCs/>
          <w:i/>
          <w:iCs/>
          <w:sz w:val="18"/>
          <w:szCs w:val="18"/>
        </w:rPr>
        <w:t xml:space="preserve">Sin embargo, con el paso del tiempo y ante los cambios en el entorno urbano de la ciudad, la riqueza vegetal que caracterizaba a este jardín se fue perdiendo o sustituyendo por otras especies. Este proceso, fue alejando gradualmente el propósito original, reduciendo su capacidad para ofrecer ecosistemas relevantes, así como disminuir su valor como un patrimonio natural que forma parte de la memoria histórica de Guadalajara. </w:t>
      </w:r>
    </w:p>
    <w:p w14:paraId="0F824D0C" w14:textId="77777777" w:rsidR="00360B66" w:rsidRPr="00360B66" w:rsidRDefault="00360B66" w:rsidP="00360B66">
      <w:pPr>
        <w:jc w:val="both"/>
        <w:rPr>
          <w:rFonts w:ascii="Arial" w:eastAsia="Arial" w:hAnsi="Arial" w:cs="Arial"/>
          <w:bCs/>
          <w:i/>
          <w:iCs/>
          <w:sz w:val="18"/>
          <w:szCs w:val="18"/>
        </w:rPr>
      </w:pPr>
    </w:p>
    <w:p w14:paraId="14D26E59" w14:textId="77777777" w:rsidR="00360B66" w:rsidRPr="00360B66" w:rsidRDefault="00360B66" w:rsidP="001469A4">
      <w:pPr>
        <w:pStyle w:val="Prrafodelista"/>
        <w:numPr>
          <w:ilvl w:val="0"/>
          <w:numId w:val="40"/>
        </w:numPr>
        <w:contextualSpacing/>
        <w:jc w:val="both"/>
        <w:rPr>
          <w:rFonts w:ascii="Arial" w:eastAsia="Arial" w:hAnsi="Arial" w:cs="Arial"/>
          <w:bCs/>
          <w:i/>
          <w:iCs/>
          <w:sz w:val="18"/>
          <w:szCs w:val="18"/>
        </w:rPr>
      </w:pPr>
      <w:r w:rsidRPr="00360B66">
        <w:rPr>
          <w:rFonts w:ascii="Arial" w:eastAsia="Arial" w:hAnsi="Arial" w:cs="Arial"/>
          <w:bCs/>
          <w:i/>
          <w:iCs/>
          <w:sz w:val="18"/>
          <w:szCs w:val="18"/>
        </w:rPr>
        <w:t xml:space="preserve">De igual manera, es importante señalar que el Jardín Botánico, además de haber perdido su vocación botánica, presenta actualmente un deterioro significativo; ya que sus áreas verdes lucen descuidadas, con falta de mantenimiento, y es notoria la acumulación de basura en distintos puntos del lugar. Esta situación ha llevado a que diversas personas usuarias y transeúntes lo señalen de manera reiterada como un lugar inseguro. </w:t>
      </w:r>
    </w:p>
    <w:p w14:paraId="67E00D84" w14:textId="5291FD07" w:rsidR="00360B66" w:rsidRPr="00360B66" w:rsidRDefault="00360B66" w:rsidP="00360B66">
      <w:pPr>
        <w:pStyle w:val="Prrafodelista"/>
        <w:ind w:left="1080"/>
        <w:jc w:val="both"/>
        <w:rPr>
          <w:rFonts w:ascii="Arial" w:eastAsia="Arial" w:hAnsi="Arial" w:cs="Arial"/>
          <w:bCs/>
          <w:i/>
          <w:iCs/>
          <w:sz w:val="18"/>
          <w:szCs w:val="18"/>
        </w:rPr>
      </w:pPr>
      <w:r w:rsidRPr="00360B66">
        <w:rPr>
          <w:rFonts w:ascii="Arial" w:eastAsia="Calibri" w:hAnsi="Arial" w:cs="Arial"/>
          <w:i/>
          <w:iCs/>
          <w:noProof/>
          <w:sz w:val="18"/>
          <w:szCs w:val="18"/>
          <w:lang w:eastAsia="es-MX"/>
        </w:rPr>
        <mc:AlternateContent>
          <mc:Choice Requires="wps">
            <w:drawing>
              <wp:anchor distT="0" distB="0" distL="114300" distR="114300" simplePos="0" relativeHeight="251660800" behindDoc="0" locked="0" layoutInCell="1" allowOverlap="1" wp14:anchorId="74CA3E39" wp14:editId="520CDD48">
                <wp:simplePos x="0" y="0"/>
                <wp:positionH relativeFrom="column">
                  <wp:posOffset>-42545</wp:posOffset>
                </wp:positionH>
                <wp:positionV relativeFrom="paragraph">
                  <wp:posOffset>126365</wp:posOffset>
                </wp:positionV>
                <wp:extent cx="2028825" cy="9525"/>
                <wp:effectExtent l="38100" t="38100" r="66675" b="85725"/>
                <wp:wrapNone/>
                <wp:docPr id="12" name="Conector recto 12"/>
                <wp:cNvGraphicFramePr/>
                <a:graphic xmlns:a="http://schemas.openxmlformats.org/drawingml/2006/main">
                  <a:graphicData uri="http://schemas.microsoft.com/office/word/2010/wordprocessingShape">
                    <wps:wsp>
                      <wps:cNvCnPr/>
                      <wps:spPr>
                        <a:xfrm>
                          <a:off x="0" y="0"/>
                          <a:ext cx="2028825"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A1D316" id="Conector recto 12"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pt,9.95pt" to="156.4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" strokecolor="black [3200]" strokeweight="2pt">
                <v:shadow on="t" color="black" opacity="24903f" origin=",.5" offset="0,.55556mm"/>
              </v:line>
            </w:pict>
          </mc:Fallback>
        </mc:AlternateContent>
      </w:r>
    </w:p>
    <w:p w14:paraId="19738235" w14:textId="77777777" w:rsidR="00360B66" w:rsidRPr="00360B66" w:rsidRDefault="00360B66" w:rsidP="00360B66">
      <w:pPr>
        <w:jc w:val="both"/>
        <w:rPr>
          <w:rFonts w:ascii="Arial" w:eastAsia="Arial" w:hAnsi="Arial" w:cs="Arial"/>
          <w:bCs/>
          <w:i/>
          <w:iCs/>
          <w:sz w:val="16"/>
          <w:szCs w:val="16"/>
        </w:rPr>
      </w:pPr>
      <w:r w:rsidRPr="00360B66">
        <w:rPr>
          <w:rFonts w:ascii="Arial" w:eastAsia="Arial" w:hAnsi="Arial" w:cs="Arial"/>
          <w:bCs/>
          <w:i/>
          <w:iCs/>
          <w:sz w:val="16"/>
          <w:szCs w:val="16"/>
        </w:rPr>
        <w:t xml:space="preserve">Renteria,    F.   (2014). Jardin Botanico en calle Hospital. Recuperado de </w:t>
      </w:r>
    </w:p>
    <w:p w14:paraId="7F56EB64" w14:textId="77777777" w:rsidR="00360B66" w:rsidRPr="00360B66" w:rsidRDefault="009E063D" w:rsidP="00360B66">
      <w:pPr>
        <w:jc w:val="both"/>
        <w:rPr>
          <w:rFonts w:ascii="Arial" w:eastAsia="Arial" w:hAnsi="Arial" w:cs="Arial"/>
          <w:bCs/>
          <w:i/>
          <w:iCs/>
          <w:sz w:val="16"/>
          <w:szCs w:val="16"/>
        </w:rPr>
      </w:pPr>
      <w:hyperlink r:id="rId28" w:history="1">
        <w:r w:rsidR="00360B66" w:rsidRPr="00360B66">
          <w:rPr>
            <w:rStyle w:val="Hipervnculo"/>
            <w:rFonts w:ascii="Arial" w:eastAsia="Arial" w:hAnsi="Arial" w:cs="Arial"/>
            <w:bCs/>
            <w:i/>
            <w:iCs/>
            <w:sz w:val="16"/>
            <w:szCs w:val="16"/>
          </w:rPr>
          <w:t>https://sancarlosfortin.blogspot.com/2014/08/jardin-botanico-en-calle-hospital-y.html</w:t>
        </w:r>
      </w:hyperlink>
    </w:p>
    <w:p w14:paraId="449147C0" w14:textId="77777777" w:rsidR="00360B66" w:rsidRPr="00360B66" w:rsidRDefault="00360B66" w:rsidP="00360B66">
      <w:pPr>
        <w:jc w:val="both"/>
        <w:rPr>
          <w:rFonts w:ascii="Arial" w:eastAsia="Arial" w:hAnsi="Arial" w:cs="Arial"/>
          <w:bCs/>
          <w:i/>
          <w:iCs/>
          <w:sz w:val="18"/>
          <w:szCs w:val="18"/>
        </w:rPr>
      </w:pPr>
      <w:r w:rsidRPr="00360B66">
        <w:rPr>
          <w:rFonts w:ascii="Arial" w:eastAsia="Arial" w:hAnsi="Arial" w:cs="Arial"/>
          <w:bCs/>
          <w:i/>
          <w:iCs/>
          <w:sz w:val="18"/>
          <w:szCs w:val="18"/>
        </w:rPr>
        <w:t xml:space="preserve">Lopez, R. (2025). Urgente limpiar y vigilar el Jardin Botanico para recuperar el espacio publico. Recuperado de </w:t>
      </w:r>
      <w:hyperlink r:id="rId29" w:history="1">
        <w:r w:rsidRPr="00360B66">
          <w:rPr>
            <w:rStyle w:val="Hipervnculo"/>
            <w:rFonts w:ascii="Arial" w:eastAsia="Arial" w:hAnsi="Arial" w:cs="Arial"/>
            <w:bCs/>
            <w:i/>
            <w:iCs/>
            <w:sz w:val="18"/>
            <w:szCs w:val="18"/>
          </w:rPr>
          <w:t>https://udgtv.com/noticias/urgente-limpiar-y-vigilar-el-jardin-botanico-para-recuperar/253272</w:t>
        </w:r>
      </w:hyperlink>
      <w:r w:rsidRPr="00360B66">
        <w:rPr>
          <w:rFonts w:ascii="Arial" w:eastAsia="Arial" w:hAnsi="Arial" w:cs="Arial"/>
          <w:bCs/>
          <w:i/>
          <w:iCs/>
          <w:sz w:val="18"/>
          <w:szCs w:val="18"/>
        </w:rPr>
        <w:t xml:space="preserve"> </w:t>
      </w:r>
    </w:p>
    <w:p w14:paraId="147A644C" w14:textId="77777777" w:rsidR="00360B66" w:rsidRPr="00360B66" w:rsidRDefault="00360B66" w:rsidP="00360B66">
      <w:pPr>
        <w:jc w:val="both"/>
        <w:rPr>
          <w:rFonts w:ascii="Arial" w:eastAsia="Arial" w:hAnsi="Arial" w:cs="Arial"/>
          <w:bCs/>
          <w:i/>
          <w:iCs/>
          <w:sz w:val="18"/>
          <w:szCs w:val="18"/>
        </w:rPr>
      </w:pPr>
    </w:p>
    <w:p w14:paraId="36667F64" w14:textId="77777777" w:rsidR="00360B66" w:rsidRPr="00360B66" w:rsidRDefault="00360B66" w:rsidP="001469A4">
      <w:pPr>
        <w:pStyle w:val="Prrafodelista"/>
        <w:numPr>
          <w:ilvl w:val="0"/>
          <w:numId w:val="40"/>
        </w:numPr>
        <w:contextualSpacing/>
        <w:jc w:val="both"/>
        <w:rPr>
          <w:rFonts w:ascii="Arial" w:eastAsia="Arial" w:hAnsi="Arial" w:cs="Arial"/>
          <w:bCs/>
          <w:i/>
          <w:iCs/>
          <w:sz w:val="18"/>
          <w:szCs w:val="18"/>
        </w:rPr>
      </w:pPr>
      <w:r w:rsidRPr="00360B66">
        <w:rPr>
          <w:rFonts w:ascii="Arial" w:eastAsia="Arial" w:hAnsi="Arial" w:cs="Arial"/>
          <w:bCs/>
          <w:i/>
          <w:iCs/>
          <w:sz w:val="18"/>
          <w:szCs w:val="18"/>
        </w:rPr>
        <w:t xml:space="preserve">Por consiguiente, es fundamental que dicho jardín se encuentre en condiciones óptimas, pues su ubicación frente al Hospital Civil le confiere una relevancia aún mayor. Para miles de pacientes, familiares y personal médico, este espacio debería representar un lugar de respiro, tranquilidad y contacto con la naturaleza en medio de situaciones difíciles. </w:t>
      </w:r>
    </w:p>
    <w:p w14:paraId="1531F99F" w14:textId="77777777" w:rsidR="00360B66" w:rsidRPr="00360B66" w:rsidRDefault="00360B66" w:rsidP="00360B66">
      <w:pPr>
        <w:jc w:val="both"/>
        <w:rPr>
          <w:rFonts w:ascii="Arial" w:eastAsia="Arial" w:hAnsi="Arial" w:cs="Arial"/>
          <w:b/>
          <w:bCs/>
          <w:i/>
          <w:iCs/>
          <w:sz w:val="18"/>
          <w:szCs w:val="18"/>
        </w:rPr>
      </w:pPr>
    </w:p>
    <w:p w14:paraId="3941F785" w14:textId="77777777" w:rsidR="00360B66" w:rsidRPr="00360B66" w:rsidRDefault="00360B66" w:rsidP="001469A4">
      <w:pPr>
        <w:pStyle w:val="Prrafodelista"/>
        <w:numPr>
          <w:ilvl w:val="0"/>
          <w:numId w:val="40"/>
        </w:numPr>
        <w:contextualSpacing/>
        <w:jc w:val="both"/>
        <w:rPr>
          <w:rFonts w:ascii="Arial" w:eastAsia="Arial" w:hAnsi="Arial" w:cs="Arial"/>
          <w:bCs/>
          <w:i/>
          <w:iCs/>
          <w:sz w:val="18"/>
          <w:szCs w:val="18"/>
        </w:rPr>
      </w:pPr>
      <w:r w:rsidRPr="00360B66">
        <w:rPr>
          <w:rFonts w:ascii="Arial" w:eastAsia="Arial" w:hAnsi="Arial" w:cs="Arial"/>
          <w:bCs/>
          <w:i/>
          <w:iCs/>
          <w:sz w:val="18"/>
          <w:szCs w:val="18"/>
        </w:rPr>
        <w:t xml:space="preserve">Mantener este espacio limpio, seguro y bien conservado es primordial, no solo para dignificar el entorno urbano, sino también para brindar bienestar a quienes diariamente transitan o permanecen en esta zona de la ciudad. </w:t>
      </w:r>
    </w:p>
    <w:p w14:paraId="32C169FB" w14:textId="77777777" w:rsidR="00360B66" w:rsidRPr="00360B66" w:rsidRDefault="00360B66" w:rsidP="00360B66">
      <w:pPr>
        <w:pStyle w:val="Prrafodelista"/>
        <w:jc w:val="both"/>
        <w:rPr>
          <w:rFonts w:ascii="Arial" w:eastAsia="Arial" w:hAnsi="Arial" w:cs="Arial"/>
          <w:bCs/>
          <w:i/>
          <w:iCs/>
          <w:sz w:val="18"/>
          <w:szCs w:val="18"/>
        </w:rPr>
      </w:pPr>
    </w:p>
    <w:p w14:paraId="410B92A8" w14:textId="77777777" w:rsidR="00360B66" w:rsidRPr="00360B66" w:rsidRDefault="00360B66" w:rsidP="00360B66">
      <w:pPr>
        <w:pStyle w:val="Prrafodelista"/>
        <w:ind w:left="1080"/>
        <w:jc w:val="both"/>
        <w:rPr>
          <w:rFonts w:ascii="Arial" w:eastAsia="Arial" w:hAnsi="Arial" w:cs="Arial"/>
          <w:bCs/>
          <w:i/>
          <w:iCs/>
          <w:sz w:val="18"/>
          <w:szCs w:val="18"/>
        </w:rPr>
      </w:pPr>
      <w:r w:rsidRPr="00360B66">
        <w:rPr>
          <w:rFonts w:ascii="Arial" w:eastAsia="Arial" w:hAnsi="Arial" w:cs="Arial"/>
          <w:bCs/>
          <w:i/>
          <w:iCs/>
          <w:sz w:val="18"/>
          <w:szCs w:val="18"/>
        </w:rPr>
        <w:t>En este sentido, resulta indispensable revitalizar el Jardín Botánico y devolverle su función original, para consolidarlo nuevamente como un sitio dedicado a la preservación y exhibición de especies botánicas, con alto valor medicinal, educativo y cultural en beneficio de la ciudadanía en general, así como para mantenerlo como un espacio vivo, digno y con propósito.</w:t>
      </w:r>
    </w:p>
    <w:p w14:paraId="74061404" w14:textId="77777777" w:rsidR="00360B66" w:rsidRPr="00360B66" w:rsidRDefault="00360B66" w:rsidP="00360B66">
      <w:pPr>
        <w:pStyle w:val="Prrafodelista"/>
        <w:ind w:left="1080"/>
        <w:jc w:val="both"/>
        <w:rPr>
          <w:rFonts w:ascii="Arial" w:eastAsia="Arial" w:hAnsi="Arial" w:cs="Arial"/>
          <w:bCs/>
          <w:i/>
          <w:iCs/>
          <w:sz w:val="18"/>
          <w:szCs w:val="18"/>
        </w:rPr>
      </w:pPr>
    </w:p>
    <w:p w14:paraId="283AC741" w14:textId="77777777" w:rsidR="00360B66" w:rsidRPr="00360B66" w:rsidRDefault="00360B66" w:rsidP="00360B66">
      <w:pPr>
        <w:jc w:val="both"/>
        <w:rPr>
          <w:rFonts w:ascii="Arial" w:eastAsia="Arial" w:hAnsi="Arial" w:cs="Arial"/>
          <w:bCs/>
          <w:i/>
          <w:iCs/>
          <w:sz w:val="18"/>
          <w:szCs w:val="18"/>
        </w:rPr>
      </w:pPr>
      <w:r w:rsidRPr="00360B66">
        <w:rPr>
          <w:rFonts w:ascii="Arial" w:eastAsia="Arial" w:hAnsi="Arial" w:cs="Arial"/>
          <w:bCs/>
          <w:i/>
          <w:iCs/>
          <w:sz w:val="18"/>
          <w:szCs w:val="18"/>
        </w:rPr>
        <w:t>En cumplimiento a lo establecido en el artículo 92, fracción I. inciso c) del Código de Gobierno del Municipio de Guadalajara se señalan las siguientes repercusiones que se generarían al aprobarse la presente iniciativa:</w:t>
      </w:r>
    </w:p>
    <w:p w14:paraId="71FACE5E" w14:textId="77777777" w:rsidR="00360B66" w:rsidRPr="00360B66" w:rsidRDefault="00360B66" w:rsidP="00360B66">
      <w:pPr>
        <w:jc w:val="both"/>
        <w:rPr>
          <w:rFonts w:ascii="Arial" w:eastAsia="Arial" w:hAnsi="Arial" w:cs="Arial"/>
          <w:bCs/>
          <w:i/>
          <w:iCs/>
          <w:sz w:val="18"/>
          <w:szCs w:val="18"/>
        </w:rPr>
      </w:pPr>
    </w:p>
    <w:p w14:paraId="3DCBF079" w14:textId="77777777" w:rsidR="00360B66" w:rsidRPr="00360B66" w:rsidRDefault="00360B66" w:rsidP="00360B66">
      <w:pPr>
        <w:ind w:left="993"/>
        <w:jc w:val="both"/>
        <w:rPr>
          <w:rFonts w:ascii="Arial" w:eastAsia="Arial" w:hAnsi="Arial" w:cs="Arial"/>
          <w:bCs/>
          <w:i/>
          <w:iCs/>
          <w:sz w:val="18"/>
          <w:szCs w:val="18"/>
        </w:rPr>
      </w:pPr>
      <w:r w:rsidRPr="00360B66">
        <w:rPr>
          <w:rFonts w:ascii="Arial" w:eastAsia="Arial" w:hAnsi="Arial" w:cs="Arial"/>
          <w:b/>
          <w:bCs/>
          <w:i/>
          <w:iCs/>
          <w:sz w:val="18"/>
          <w:szCs w:val="18"/>
        </w:rPr>
        <w:t>Jurídicas y Laborales</w:t>
      </w:r>
      <w:r w:rsidRPr="00360B66">
        <w:rPr>
          <w:rFonts w:ascii="Arial" w:eastAsia="Arial" w:hAnsi="Arial" w:cs="Arial"/>
          <w:bCs/>
          <w:i/>
          <w:iCs/>
          <w:sz w:val="18"/>
          <w:szCs w:val="18"/>
        </w:rPr>
        <w:t>: La aprobación de esta iniciativa no conlleva este tipo de repercusiones.</w:t>
      </w:r>
    </w:p>
    <w:p w14:paraId="53D52367" w14:textId="77777777" w:rsidR="00360B66" w:rsidRPr="00360B66" w:rsidRDefault="00360B66" w:rsidP="00360B66">
      <w:pPr>
        <w:ind w:left="993" w:firstLine="992"/>
        <w:jc w:val="both"/>
        <w:rPr>
          <w:rFonts w:ascii="Arial" w:eastAsia="Arial" w:hAnsi="Arial" w:cs="Arial"/>
          <w:bCs/>
          <w:i/>
          <w:iCs/>
          <w:sz w:val="18"/>
          <w:szCs w:val="18"/>
        </w:rPr>
      </w:pPr>
    </w:p>
    <w:p w14:paraId="32BC1144" w14:textId="77777777" w:rsidR="00360B66" w:rsidRPr="00360B66" w:rsidRDefault="00360B66" w:rsidP="00360B66">
      <w:pPr>
        <w:ind w:left="993"/>
        <w:jc w:val="both"/>
        <w:rPr>
          <w:rFonts w:ascii="Arial" w:eastAsia="Arial" w:hAnsi="Arial" w:cs="Arial"/>
          <w:bCs/>
          <w:i/>
          <w:iCs/>
          <w:sz w:val="18"/>
          <w:szCs w:val="18"/>
        </w:rPr>
      </w:pPr>
      <w:r w:rsidRPr="00360B66">
        <w:rPr>
          <w:rFonts w:ascii="Arial" w:eastAsia="Arial" w:hAnsi="Arial" w:cs="Arial"/>
          <w:b/>
          <w:bCs/>
          <w:i/>
          <w:iCs/>
          <w:sz w:val="18"/>
          <w:szCs w:val="18"/>
        </w:rPr>
        <w:t>Presupuestales</w:t>
      </w:r>
      <w:r w:rsidRPr="00360B66">
        <w:rPr>
          <w:rFonts w:ascii="Arial" w:eastAsia="Arial" w:hAnsi="Arial" w:cs="Arial"/>
          <w:bCs/>
          <w:i/>
          <w:iCs/>
          <w:sz w:val="18"/>
          <w:szCs w:val="18"/>
        </w:rPr>
        <w:t>: La presente iniciativa no conlleva repercusiones en materia presupuestaria.</w:t>
      </w:r>
    </w:p>
    <w:p w14:paraId="73EF384A" w14:textId="77777777" w:rsidR="00360B66" w:rsidRPr="00360B66" w:rsidRDefault="00360B66" w:rsidP="00360B66">
      <w:pPr>
        <w:ind w:left="993" w:firstLine="992"/>
        <w:jc w:val="both"/>
        <w:rPr>
          <w:rFonts w:ascii="Arial" w:eastAsia="Arial" w:hAnsi="Arial" w:cs="Arial"/>
          <w:bCs/>
          <w:i/>
          <w:iCs/>
          <w:sz w:val="18"/>
          <w:szCs w:val="18"/>
        </w:rPr>
      </w:pPr>
    </w:p>
    <w:p w14:paraId="3B4F5FE0" w14:textId="77777777" w:rsidR="00360B66" w:rsidRPr="00360B66" w:rsidRDefault="00360B66" w:rsidP="00360B66">
      <w:pPr>
        <w:ind w:left="993"/>
        <w:jc w:val="both"/>
        <w:rPr>
          <w:rFonts w:ascii="Arial" w:eastAsia="Arial" w:hAnsi="Arial" w:cs="Arial"/>
          <w:bCs/>
          <w:i/>
          <w:iCs/>
          <w:sz w:val="18"/>
          <w:szCs w:val="18"/>
        </w:rPr>
      </w:pPr>
      <w:r w:rsidRPr="00360B66">
        <w:rPr>
          <w:rFonts w:ascii="Arial" w:eastAsia="Arial" w:hAnsi="Arial" w:cs="Arial"/>
          <w:b/>
          <w:bCs/>
          <w:i/>
          <w:iCs/>
          <w:sz w:val="18"/>
          <w:szCs w:val="18"/>
        </w:rPr>
        <w:t>Sociales</w:t>
      </w:r>
      <w:r w:rsidRPr="00360B66">
        <w:rPr>
          <w:rFonts w:ascii="Arial" w:eastAsia="Arial" w:hAnsi="Arial" w:cs="Arial"/>
          <w:bCs/>
          <w:i/>
          <w:iCs/>
          <w:sz w:val="18"/>
          <w:szCs w:val="18"/>
        </w:rPr>
        <w:t xml:space="preserve">: La aprobación de esta propuesta, estaría dando cumplimiento a la obligación de garantizar el derecho a un medio ambiente sano, mediante acciones directas para la atención, </w:t>
      </w:r>
      <w:r w:rsidRPr="00360B66">
        <w:rPr>
          <w:rFonts w:ascii="Arial" w:eastAsia="Arial" w:hAnsi="Arial" w:cs="Arial"/>
          <w:bCs/>
          <w:i/>
          <w:iCs/>
          <w:sz w:val="18"/>
          <w:szCs w:val="18"/>
        </w:rPr>
        <w:lastRenderedPageBreak/>
        <w:t>tratamiento y conservación del Jardín Botánico de Guadalajara. De esta forma, se promovería que los espacios públicos sean funcionales y dignos para toda la ciudadanía. Asimismo, se propiciaría el derecho a la salud, al propiciar un entorno verde que favorece el bienestar físico y mental de la población.</w:t>
      </w:r>
    </w:p>
    <w:p w14:paraId="6F1DEAEA" w14:textId="77777777" w:rsidR="00360B66" w:rsidRPr="00360B66" w:rsidRDefault="00360B66" w:rsidP="00360B66">
      <w:pPr>
        <w:jc w:val="both"/>
        <w:rPr>
          <w:rFonts w:ascii="Arial" w:eastAsia="Arial" w:hAnsi="Arial" w:cs="Arial"/>
          <w:bCs/>
          <w:i/>
          <w:iCs/>
          <w:sz w:val="18"/>
          <w:szCs w:val="18"/>
        </w:rPr>
      </w:pPr>
    </w:p>
    <w:p w14:paraId="3E1AD17F" w14:textId="31A71A37" w:rsidR="00360B66" w:rsidRPr="00360B66" w:rsidRDefault="00360B66" w:rsidP="00360B66">
      <w:pPr>
        <w:jc w:val="both"/>
        <w:rPr>
          <w:rFonts w:ascii="Arial" w:eastAsia="Arial" w:hAnsi="Arial" w:cs="Arial"/>
          <w:bCs/>
          <w:i/>
          <w:iCs/>
          <w:sz w:val="18"/>
          <w:szCs w:val="18"/>
        </w:rPr>
      </w:pPr>
      <w:r w:rsidRPr="00360B66">
        <w:rPr>
          <w:rFonts w:ascii="Arial" w:eastAsia="Arial" w:hAnsi="Arial" w:cs="Arial"/>
          <w:bCs/>
          <w:i/>
          <w:iCs/>
          <w:sz w:val="18"/>
          <w:szCs w:val="18"/>
        </w:rPr>
        <w:t xml:space="preserve">Por lo anteriormente expuesto y con fundamento en las facultades que me confieren los artículos 115, fracciones I y II de la Constitución Política de los Estados Unidos Mexicanos, 77 de la Constitución Política del Estado Libre y Soberano de Jalisco; 41 fracción II, 50 fracción I de la Ley de Gobierno y de la Administración Pública Municipal del Estado de Jalisco; 90, 91, 92, y demás relativos aplicables del Código de Gobierno del Municipio de Guadalajara someto a consideración de este Ayuntamiento, la siguiente iniciativa de: </w:t>
      </w:r>
    </w:p>
    <w:p w14:paraId="25E3BA26" w14:textId="77777777" w:rsidR="00360B66" w:rsidRPr="00360B66" w:rsidRDefault="00360B66" w:rsidP="00360B66">
      <w:pPr>
        <w:jc w:val="center"/>
        <w:rPr>
          <w:rFonts w:ascii="Arial" w:eastAsia="Arial" w:hAnsi="Arial" w:cs="Arial"/>
          <w:b/>
          <w:bCs/>
          <w:i/>
          <w:iCs/>
          <w:sz w:val="18"/>
          <w:szCs w:val="18"/>
        </w:rPr>
      </w:pPr>
      <w:r w:rsidRPr="00360B66">
        <w:rPr>
          <w:rFonts w:ascii="Arial" w:eastAsia="Arial" w:hAnsi="Arial" w:cs="Arial"/>
          <w:b/>
          <w:bCs/>
          <w:i/>
          <w:iCs/>
          <w:sz w:val="18"/>
          <w:szCs w:val="18"/>
        </w:rPr>
        <w:t>ACUERDO</w:t>
      </w:r>
    </w:p>
    <w:p w14:paraId="2C690272" w14:textId="77777777" w:rsidR="00360B66" w:rsidRPr="00360B66" w:rsidRDefault="00360B66" w:rsidP="00360B66">
      <w:pPr>
        <w:jc w:val="both"/>
        <w:rPr>
          <w:rFonts w:ascii="Arial" w:eastAsia="Arial" w:hAnsi="Arial" w:cs="Arial"/>
          <w:b/>
          <w:bCs/>
          <w:i/>
          <w:iCs/>
          <w:sz w:val="18"/>
          <w:szCs w:val="18"/>
        </w:rPr>
      </w:pPr>
    </w:p>
    <w:p w14:paraId="538FA38F" w14:textId="77777777" w:rsidR="00360B66" w:rsidRPr="00360B66" w:rsidRDefault="00360B66" w:rsidP="00360B66">
      <w:pPr>
        <w:jc w:val="both"/>
        <w:rPr>
          <w:rFonts w:ascii="Arial" w:eastAsia="Arial" w:hAnsi="Arial" w:cs="Arial"/>
          <w:bCs/>
          <w:i/>
          <w:iCs/>
          <w:sz w:val="18"/>
          <w:szCs w:val="18"/>
        </w:rPr>
      </w:pPr>
      <w:r w:rsidRPr="00360B66">
        <w:rPr>
          <w:rFonts w:ascii="Arial" w:eastAsia="Arial" w:hAnsi="Arial" w:cs="Arial"/>
          <w:b/>
          <w:bCs/>
          <w:i/>
          <w:iCs/>
          <w:sz w:val="18"/>
          <w:szCs w:val="18"/>
        </w:rPr>
        <w:t xml:space="preserve">PRIMERO. </w:t>
      </w:r>
      <w:r w:rsidRPr="00360B66">
        <w:rPr>
          <w:rFonts w:ascii="Arial" w:eastAsia="Arial" w:hAnsi="Arial" w:cs="Arial"/>
          <w:bCs/>
          <w:i/>
          <w:iCs/>
          <w:sz w:val="18"/>
          <w:szCs w:val="18"/>
        </w:rPr>
        <w:t>Se exhorta a la Dirección de Medio Ambiente, así como a la Dirección de Parques y Jardines, para que, dentro de sus respectivas atribuciones, implementen acciones de rehabilitación integral en el Jardín Botánico de Guadalajara, ubicado frente al Hospital Civil, con la finalidad de enriquecerlo mediante la incorporación de especies botánicas adecuadas y funcionales, así como de garantizar que sea un espacio digno y en buenas condiciones.</w:t>
      </w:r>
    </w:p>
    <w:p w14:paraId="512CFE38" w14:textId="77777777" w:rsidR="00360B66" w:rsidRPr="00360B66" w:rsidRDefault="00360B66" w:rsidP="00360B66">
      <w:pPr>
        <w:jc w:val="both"/>
        <w:rPr>
          <w:rFonts w:ascii="Arial" w:eastAsia="Arial" w:hAnsi="Arial" w:cs="Arial"/>
          <w:bCs/>
          <w:i/>
          <w:iCs/>
          <w:sz w:val="18"/>
          <w:szCs w:val="18"/>
        </w:rPr>
      </w:pPr>
    </w:p>
    <w:p w14:paraId="3BBCADAA" w14:textId="713AB3C6" w:rsidR="00C2034D" w:rsidRDefault="00360B66" w:rsidP="001E2F02">
      <w:pPr>
        <w:jc w:val="both"/>
        <w:rPr>
          <w:rFonts w:ascii="Arial" w:eastAsia="Arial" w:hAnsi="Arial" w:cs="Arial"/>
          <w:bCs/>
          <w:i/>
          <w:iCs/>
          <w:sz w:val="18"/>
          <w:szCs w:val="18"/>
        </w:rPr>
      </w:pPr>
      <w:r w:rsidRPr="00360B66">
        <w:rPr>
          <w:rFonts w:ascii="Arial" w:eastAsia="Arial" w:hAnsi="Arial" w:cs="Arial"/>
          <w:b/>
          <w:bCs/>
          <w:i/>
          <w:iCs/>
          <w:sz w:val="18"/>
          <w:szCs w:val="18"/>
        </w:rPr>
        <w:t xml:space="preserve">SEGUNDO. </w:t>
      </w:r>
      <w:r w:rsidRPr="00360B66">
        <w:rPr>
          <w:rFonts w:ascii="Arial" w:eastAsia="Arial" w:hAnsi="Arial" w:cs="Arial"/>
          <w:bCs/>
          <w:i/>
          <w:iCs/>
          <w:sz w:val="18"/>
          <w:szCs w:val="18"/>
        </w:rPr>
        <w:t>Se instruye al Secretario General, para que suscríbala documentación necesaria para dar cumplimiento al presente acuerdo</w:t>
      </w:r>
      <w:r>
        <w:rPr>
          <w:rFonts w:ascii="Arial" w:eastAsia="Arial" w:hAnsi="Arial" w:cs="Arial"/>
          <w:bCs/>
          <w:i/>
          <w:iCs/>
          <w:sz w:val="18"/>
          <w:szCs w:val="18"/>
        </w:rPr>
        <w:t>”</w:t>
      </w:r>
      <w:r w:rsidRPr="00360B66">
        <w:rPr>
          <w:rFonts w:ascii="Arial" w:eastAsia="Arial" w:hAnsi="Arial" w:cs="Arial"/>
          <w:bCs/>
          <w:i/>
          <w:iCs/>
          <w:sz w:val="18"/>
          <w:szCs w:val="18"/>
        </w:rPr>
        <w:t>.</w:t>
      </w:r>
    </w:p>
    <w:p w14:paraId="740FA5A4" w14:textId="77777777" w:rsidR="00360B66" w:rsidRPr="001E2F02" w:rsidRDefault="00360B66" w:rsidP="001E2F02">
      <w:pPr>
        <w:jc w:val="both"/>
        <w:rPr>
          <w:rFonts w:ascii="Arial" w:eastAsia="Calibri" w:hAnsi="Arial" w:cs="Arial"/>
          <w:b/>
          <w:bCs/>
          <w:sz w:val="24"/>
          <w:szCs w:val="24"/>
        </w:rPr>
      </w:pPr>
    </w:p>
    <w:p w14:paraId="56BD7BED" w14:textId="5516B69A" w:rsidR="00C2034D" w:rsidRPr="001E2F02" w:rsidRDefault="00C2034D" w:rsidP="001E2F02">
      <w:pPr>
        <w:jc w:val="both"/>
        <w:rPr>
          <w:rFonts w:ascii="Arial" w:hAnsi="Arial" w:cs="Arial"/>
          <w:bCs/>
          <w:sz w:val="24"/>
          <w:szCs w:val="24"/>
          <w:lang w:val="es-ES_tradnl" w:eastAsia="es-ES"/>
        </w:rPr>
      </w:pPr>
      <w:r w:rsidRPr="001E2F02">
        <w:rPr>
          <w:rFonts w:ascii="Arial" w:eastAsia="Calibri" w:hAnsi="Arial" w:cs="Arial"/>
          <w:b/>
          <w:bCs/>
          <w:sz w:val="24"/>
          <w:szCs w:val="24"/>
        </w:rPr>
        <w:t xml:space="preserve">La Presidenta Municipal: </w:t>
      </w:r>
      <w:r w:rsidRPr="001E2F02">
        <w:rPr>
          <w:rFonts w:ascii="Arial" w:hAnsi="Arial" w:cs="Arial"/>
          <w:bCs/>
          <w:sz w:val="24"/>
          <w:szCs w:val="24"/>
          <w:lang w:val="es-ES_tradnl" w:eastAsia="es-ES"/>
        </w:rPr>
        <w:t>Con fundamento en lo dispuesto en el artículo 94 del Código de Gobierno del Municipio de Guadalajara, pongo a su consideración el turno de la primera iniciativa a las Comisiones Edilicia</w:t>
      </w:r>
      <w:r w:rsidR="0003431B">
        <w:rPr>
          <w:rFonts w:ascii="Arial" w:hAnsi="Arial" w:cs="Arial"/>
          <w:bCs/>
          <w:sz w:val="24"/>
          <w:szCs w:val="24"/>
          <w:lang w:val="es-ES_tradnl" w:eastAsia="es-ES"/>
        </w:rPr>
        <w:t>s</w:t>
      </w:r>
      <w:r w:rsidRPr="001E2F02">
        <w:rPr>
          <w:rFonts w:ascii="Arial" w:hAnsi="Arial" w:cs="Arial"/>
          <w:bCs/>
          <w:sz w:val="24"/>
          <w:szCs w:val="24"/>
          <w:lang w:val="es-ES_tradnl" w:eastAsia="es-ES"/>
        </w:rPr>
        <w:t xml:space="preserve"> de </w:t>
      </w:r>
      <w:r w:rsidR="00B77EDE" w:rsidRPr="001E2F02">
        <w:rPr>
          <w:rFonts w:ascii="Arial" w:eastAsia="Calibri" w:hAnsi="Arial" w:cs="Arial"/>
          <w:sz w:val="24"/>
          <w:szCs w:val="24"/>
        </w:rPr>
        <w:t>Educación, Innovación, Ciencia y Tecnología como convocante, así como a la</w:t>
      </w:r>
      <w:r w:rsidR="0003431B">
        <w:rPr>
          <w:rFonts w:ascii="Arial" w:eastAsia="Calibri" w:hAnsi="Arial" w:cs="Arial"/>
          <w:sz w:val="24"/>
          <w:szCs w:val="24"/>
        </w:rPr>
        <w:t>s</w:t>
      </w:r>
      <w:r w:rsidR="00B77EDE" w:rsidRPr="001E2F02">
        <w:rPr>
          <w:rFonts w:ascii="Arial" w:eastAsia="Calibri" w:hAnsi="Arial" w:cs="Arial"/>
          <w:sz w:val="24"/>
          <w:szCs w:val="24"/>
        </w:rPr>
        <w:t xml:space="preserve"> de Hacienda Pública de Transparencia, Rendición de Cuentas y Combate a la Corrupción como coadyuvante</w:t>
      </w:r>
      <w:r w:rsidR="0003431B">
        <w:rPr>
          <w:rFonts w:ascii="Arial" w:eastAsia="Calibri" w:hAnsi="Arial" w:cs="Arial"/>
          <w:sz w:val="24"/>
          <w:szCs w:val="24"/>
        </w:rPr>
        <w:t>s</w:t>
      </w:r>
      <w:r w:rsidRPr="001E2F02">
        <w:rPr>
          <w:rFonts w:ascii="Arial" w:hAnsi="Arial" w:cs="Arial"/>
          <w:bCs/>
          <w:sz w:val="24"/>
          <w:szCs w:val="24"/>
          <w:lang w:val="es-ES_tradnl" w:eastAsia="es-ES"/>
        </w:rPr>
        <w:t>, preguntando si alguien desea hacer uso de la palabra.</w:t>
      </w:r>
    </w:p>
    <w:p w14:paraId="40004A50" w14:textId="662FB0E2" w:rsidR="00B77EDE" w:rsidRPr="001E2F02" w:rsidRDefault="00B77EDE" w:rsidP="001E2F02">
      <w:pPr>
        <w:jc w:val="both"/>
        <w:rPr>
          <w:rFonts w:ascii="Arial" w:hAnsi="Arial" w:cs="Arial"/>
          <w:bCs/>
          <w:sz w:val="24"/>
          <w:szCs w:val="24"/>
          <w:lang w:val="es-ES_tradnl" w:eastAsia="es-ES"/>
        </w:rPr>
      </w:pPr>
    </w:p>
    <w:p w14:paraId="4EA1B56D" w14:textId="7207F87F" w:rsidR="00B77EDE" w:rsidRPr="001E2F02" w:rsidRDefault="00B77EDE" w:rsidP="001E2F02">
      <w:pPr>
        <w:jc w:val="both"/>
        <w:rPr>
          <w:rFonts w:ascii="Arial" w:hAnsi="Arial" w:cs="Arial"/>
          <w:bCs/>
          <w:sz w:val="24"/>
          <w:szCs w:val="24"/>
          <w:lang w:val="es-ES_tradnl" w:eastAsia="es-ES"/>
        </w:rPr>
      </w:pPr>
      <w:r w:rsidRPr="001E2F02">
        <w:rPr>
          <w:rFonts w:ascii="Arial" w:hAnsi="Arial" w:cs="Arial"/>
          <w:bCs/>
          <w:sz w:val="24"/>
          <w:szCs w:val="24"/>
          <w:lang w:val="es-ES_tradnl" w:eastAsia="es-ES"/>
        </w:rPr>
        <w:t>Se adhiere el regidor José María Martínez a la primera iniciativa.</w:t>
      </w:r>
    </w:p>
    <w:p w14:paraId="3E48157B" w14:textId="77777777" w:rsidR="00C2034D" w:rsidRPr="001E2F02" w:rsidRDefault="00C2034D" w:rsidP="001E2F02">
      <w:pPr>
        <w:ind w:firstLine="567"/>
        <w:jc w:val="both"/>
        <w:rPr>
          <w:rFonts w:ascii="Arial" w:hAnsi="Arial" w:cs="Arial"/>
          <w:bCs/>
          <w:sz w:val="24"/>
          <w:szCs w:val="24"/>
          <w:lang w:val="es-ES_tradnl" w:eastAsia="es-ES"/>
        </w:rPr>
      </w:pPr>
    </w:p>
    <w:p w14:paraId="6E6CD61D" w14:textId="3CC227A8" w:rsidR="00C2034D" w:rsidRPr="001E2F02" w:rsidRDefault="00C2034D" w:rsidP="001E2F02">
      <w:pPr>
        <w:jc w:val="both"/>
        <w:rPr>
          <w:rFonts w:ascii="Arial" w:hAnsi="Arial" w:cs="Arial"/>
          <w:bCs/>
          <w:sz w:val="24"/>
          <w:szCs w:val="24"/>
          <w:lang w:val="es-ES_tradnl" w:eastAsia="es-ES"/>
        </w:rPr>
      </w:pPr>
      <w:r w:rsidRPr="001E2F02">
        <w:rPr>
          <w:rFonts w:ascii="Arial" w:hAnsi="Arial" w:cs="Arial"/>
          <w:bCs/>
          <w:sz w:val="24"/>
          <w:szCs w:val="24"/>
          <w:lang w:val="es-ES_tradnl" w:eastAsia="es-ES"/>
        </w:rPr>
        <w:t>No observando quien desee hacer uso de la palabra, en votación económica les consulto si lo aprueban, quienes estén por la afirmativa favor de manifestarlo levantando su mano. Aprobado.</w:t>
      </w:r>
    </w:p>
    <w:p w14:paraId="35646DA3" w14:textId="605F0CD8" w:rsidR="00C2034D" w:rsidRPr="001E2F02" w:rsidRDefault="00C2034D" w:rsidP="001E2F02">
      <w:pPr>
        <w:jc w:val="both"/>
        <w:rPr>
          <w:rFonts w:ascii="Arial" w:hAnsi="Arial" w:cs="Arial"/>
          <w:sz w:val="24"/>
          <w:szCs w:val="24"/>
        </w:rPr>
      </w:pPr>
    </w:p>
    <w:p w14:paraId="618DAE75" w14:textId="667FF414" w:rsidR="00B77EDE" w:rsidRPr="00427D26" w:rsidRDefault="00B77EDE" w:rsidP="00427D26">
      <w:pPr>
        <w:pStyle w:val="Estilo"/>
        <w:jc w:val="both"/>
      </w:pPr>
      <w:r w:rsidRPr="001E2F02">
        <w:rPr>
          <w:lang w:val="es-ES_tradnl" w:eastAsia="es-ES"/>
        </w:rPr>
        <w:t xml:space="preserve">Con fundamento en lo dispuesto en el artículo 94 del Código de Gobierno del Municipio de </w:t>
      </w:r>
      <w:r w:rsidRPr="00427D26">
        <w:rPr>
          <w:lang w:val="es-ES_tradnl" w:eastAsia="es-ES"/>
        </w:rPr>
        <w:t xml:space="preserve">Guadalajara, pongo a su consideración el turno de la segunda iniciativa a las Comisiones Edilicias de </w:t>
      </w:r>
      <w:r w:rsidRPr="00427D26">
        <w:rPr>
          <w:rFonts w:eastAsia="Calibri"/>
        </w:rPr>
        <w:t>Obras Públicas, Planeación de</w:t>
      </w:r>
      <w:r w:rsidR="00BA4A6A">
        <w:rPr>
          <w:rFonts w:eastAsia="Calibri"/>
        </w:rPr>
        <w:t>l</w:t>
      </w:r>
      <w:r w:rsidRPr="00427D26">
        <w:rPr>
          <w:rFonts w:eastAsia="Calibri"/>
        </w:rPr>
        <w:t xml:space="preserve"> Desarrollo Urbano y Movilidad como convocante, así como a la de Centro, Barrios Tradicionales y Monumentos</w:t>
      </w:r>
      <w:r w:rsidR="0003431B">
        <w:rPr>
          <w:rFonts w:eastAsia="Calibri"/>
        </w:rPr>
        <w:t>,</w:t>
      </w:r>
      <w:r w:rsidRPr="00427D26">
        <w:rPr>
          <w:rFonts w:eastAsia="Calibri"/>
        </w:rPr>
        <w:t xml:space="preserve"> </w:t>
      </w:r>
      <w:r w:rsidR="0003431B">
        <w:rPr>
          <w:rFonts w:eastAsia="Calibri"/>
        </w:rPr>
        <w:t>y de</w:t>
      </w:r>
      <w:r w:rsidRPr="00427D26">
        <w:rPr>
          <w:rFonts w:eastAsia="Calibri"/>
        </w:rPr>
        <w:t xml:space="preserve"> Medio Ambiente y Desarrollo Sustentable como coadyuvante</w:t>
      </w:r>
      <w:r w:rsidR="0003431B">
        <w:rPr>
          <w:rFonts w:eastAsia="Calibri"/>
        </w:rPr>
        <w:t>s</w:t>
      </w:r>
      <w:r w:rsidRPr="00427D26">
        <w:rPr>
          <w:lang w:val="es-ES_tradnl" w:eastAsia="es-ES"/>
        </w:rPr>
        <w:t>, preguntando si alguien desea hacer uso de la palabra.</w:t>
      </w:r>
    </w:p>
    <w:p w14:paraId="136AB232" w14:textId="77777777" w:rsidR="00B77EDE" w:rsidRPr="00427D26" w:rsidRDefault="00B77EDE" w:rsidP="00427D26">
      <w:pPr>
        <w:ind w:firstLine="567"/>
        <w:jc w:val="both"/>
        <w:rPr>
          <w:rFonts w:ascii="Arial" w:hAnsi="Arial" w:cs="Arial"/>
          <w:bCs/>
          <w:sz w:val="24"/>
          <w:szCs w:val="24"/>
          <w:lang w:val="es-ES_tradnl" w:eastAsia="es-ES"/>
        </w:rPr>
      </w:pPr>
    </w:p>
    <w:p w14:paraId="7F42ED05" w14:textId="7F782235" w:rsidR="00B77EDE" w:rsidRPr="00427D26" w:rsidRDefault="00B77EDE" w:rsidP="00427D26">
      <w:pPr>
        <w:jc w:val="both"/>
        <w:rPr>
          <w:rFonts w:ascii="Arial" w:hAnsi="Arial" w:cs="Arial"/>
          <w:bCs/>
          <w:sz w:val="24"/>
          <w:szCs w:val="24"/>
          <w:lang w:val="es-ES_tradnl" w:eastAsia="es-ES"/>
        </w:rPr>
      </w:pPr>
      <w:r w:rsidRPr="00427D26">
        <w:rPr>
          <w:rFonts w:ascii="Arial" w:hAnsi="Arial" w:cs="Arial"/>
          <w:bCs/>
          <w:sz w:val="24"/>
          <w:szCs w:val="24"/>
          <w:lang w:val="es-ES_tradnl" w:eastAsia="es-ES"/>
        </w:rPr>
        <w:t>No observando quien desee hacer uso de la palabra, en votación económica les consulto si lo aprueban, quienes estén por la afirmativa favor de manifestarlo levantando su mano. Aprobado.</w:t>
      </w:r>
    </w:p>
    <w:p w14:paraId="66D22C15" w14:textId="77777777" w:rsidR="00B77EDE" w:rsidRPr="00427D26" w:rsidRDefault="00B77EDE" w:rsidP="00427D26">
      <w:pPr>
        <w:jc w:val="both"/>
        <w:rPr>
          <w:rFonts w:ascii="Arial" w:eastAsia="Calibri" w:hAnsi="Arial" w:cs="Arial"/>
          <w:sz w:val="24"/>
          <w:szCs w:val="24"/>
        </w:rPr>
      </w:pPr>
    </w:p>
    <w:p w14:paraId="726643C9" w14:textId="0C345AA5" w:rsidR="00816BAA" w:rsidRPr="00427D26" w:rsidRDefault="00816BAA" w:rsidP="00427D26">
      <w:pPr>
        <w:jc w:val="both"/>
        <w:rPr>
          <w:rFonts w:ascii="Arial" w:hAnsi="Arial" w:cs="Arial"/>
          <w:sz w:val="24"/>
          <w:szCs w:val="24"/>
        </w:rPr>
      </w:pPr>
      <w:r w:rsidRPr="00427D26">
        <w:rPr>
          <w:rFonts w:ascii="Arial" w:eastAsia="Calibri" w:hAnsi="Arial" w:cs="Arial"/>
          <w:sz w:val="24"/>
          <w:szCs w:val="24"/>
        </w:rPr>
        <w:lastRenderedPageBreak/>
        <w:t>A continuación</w:t>
      </w:r>
      <w:r w:rsidR="00B77EDE" w:rsidRPr="00427D26">
        <w:rPr>
          <w:rFonts w:ascii="Arial" w:eastAsia="Calibri" w:hAnsi="Arial" w:cs="Arial"/>
          <w:sz w:val="24"/>
          <w:szCs w:val="24"/>
        </w:rPr>
        <w:t>,</w:t>
      </w:r>
      <w:r w:rsidRPr="00427D26">
        <w:rPr>
          <w:rFonts w:ascii="Arial" w:eastAsia="Calibri" w:hAnsi="Arial" w:cs="Arial"/>
          <w:sz w:val="24"/>
          <w:szCs w:val="24"/>
        </w:rPr>
        <w:t xml:space="preserve"> se le concede el uso de la voz al regidor Gabriel Vázquez.</w:t>
      </w:r>
    </w:p>
    <w:p w14:paraId="5843637D" w14:textId="77777777" w:rsidR="00816BAA" w:rsidRPr="00427D26" w:rsidRDefault="00816BAA" w:rsidP="00427D26">
      <w:pPr>
        <w:jc w:val="both"/>
        <w:rPr>
          <w:rFonts w:ascii="Arial" w:hAnsi="Arial" w:cs="Arial"/>
          <w:b/>
          <w:bCs/>
          <w:sz w:val="24"/>
          <w:szCs w:val="24"/>
        </w:rPr>
      </w:pPr>
    </w:p>
    <w:p w14:paraId="4FB56D4F" w14:textId="3EC544B7" w:rsidR="00B77EDE" w:rsidRPr="00427D26" w:rsidRDefault="00B77EDE" w:rsidP="00427D26">
      <w:pPr>
        <w:jc w:val="both"/>
        <w:rPr>
          <w:rFonts w:ascii="Arial" w:eastAsia="Calibri" w:hAnsi="Arial" w:cs="Arial"/>
          <w:sz w:val="24"/>
          <w:szCs w:val="24"/>
        </w:rPr>
      </w:pPr>
      <w:r w:rsidRPr="00427D26">
        <w:rPr>
          <w:rFonts w:ascii="Arial" w:eastAsia="Calibri" w:hAnsi="Arial" w:cs="Arial"/>
          <w:b/>
          <w:bCs/>
          <w:sz w:val="24"/>
          <w:szCs w:val="24"/>
        </w:rPr>
        <w:t xml:space="preserve">El Regidor Gabriel Vázquez Suárez: </w:t>
      </w:r>
      <w:r w:rsidRPr="00427D26">
        <w:rPr>
          <w:rFonts w:ascii="Arial" w:eastAsia="Calibri" w:hAnsi="Arial" w:cs="Arial"/>
          <w:sz w:val="24"/>
          <w:szCs w:val="24"/>
        </w:rPr>
        <w:t>B</w:t>
      </w:r>
      <w:r w:rsidR="00816BAA" w:rsidRPr="00427D26">
        <w:rPr>
          <w:rFonts w:ascii="Arial" w:eastAsia="Calibri" w:hAnsi="Arial" w:cs="Arial"/>
          <w:sz w:val="24"/>
          <w:szCs w:val="24"/>
        </w:rPr>
        <w:t xml:space="preserve">uenos días Presidenta, integrantes de este </w:t>
      </w:r>
      <w:r w:rsidRPr="00427D26">
        <w:rPr>
          <w:rFonts w:ascii="Arial" w:eastAsia="Calibri" w:hAnsi="Arial" w:cs="Arial"/>
          <w:sz w:val="24"/>
          <w:szCs w:val="24"/>
        </w:rPr>
        <w:t>P</w:t>
      </w:r>
      <w:r w:rsidR="00816BAA" w:rsidRPr="00427D26">
        <w:rPr>
          <w:rFonts w:ascii="Arial" w:eastAsia="Calibri" w:hAnsi="Arial" w:cs="Arial"/>
          <w:sz w:val="24"/>
          <w:szCs w:val="24"/>
        </w:rPr>
        <w:t>leno, a público que nos acompañan y asimismo quienes nos siguen a través de las redes sociales.</w:t>
      </w:r>
    </w:p>
    <w:p w14:paraId="75421A87" w14:textId="77777777" w:rsidR="00B77EDE" w:rsidRPr="00427D26" w:rsidRDefault="00B77EDE" w:rsidP="00427D26">
      <w:pPr>
        <w:jc w:val="both"/>
        <w:rPr>
          <w:rFonts w:ascii="Arial" w:eastAsia="Calibri" w:hAnsi="Arial" w:cs="Arial"/>
          <w:sz w:val="24"/>
          <w:szCs w:val="24"/>
        </w:rPr>
      </w:pPr>
    </w:p>
    <w:p w14:paraId="2C4C9AC9" w14:textId="06B5E59F" w:rsidR="00816BAA" w:rsidRPr="00427D26" w:rsidRDefault="00816BAA" w:rsidP="00427D26">
      <w:pPr>
        <w:jc w:val="both"/>
        <w:rPr>
          <w:rFonts w:ascii="Arial" w:eastAsia="Calibri" w:hAnsi="Arial" w:cs="Arial"/>
          <w:sz w:val="24"/>
          <w:szCs w:val="24"/>
        </w:rPr>
      </w:pPr>
      <w:r w:rsidRPr="00427D26">
        <w:rPr>
          <w:rFonts w:ascii="Arial" w:eastAsia="Calibri" w:hAnsi="Arial" w:cs="Arial"/>
          <w:sz w:val="24"/>
          <w:szCs w:val="24"/>
        </w:rPr>
        <w:t>Su servidor tiene a bien presentar una iniciativa con turno a comisión</w:t>
      </w:r>
      <w:r w:rsidR="00B77EDE" w:rsidRPr="00427D26">
        <w:rPr>
          <w:rFonts w:ascii="Arial" w:eastAsia="Calibri" w:hAnsi="Arial" w:cs="Arial"/>
          <w:sz w:val="24"/>
          <w:szCs w:val="24"/>
        </w:rPr>
        <w:t>,</w:t>
      </w:r>
      <w:r w:rsidRPr="00427D26">
        <w:rPr>
          <w:rFonts w:ascii="Arial" w:eastAsia="Calibri" w:hAnsi="Arial" w:cs="Arial"/>
          <w:sz w:val="24"/>
          <w:szCs w:val="24"/>
        </w:rPr>
        <w:t xml:space="preserve"> que tiene por objeto el análisis, el estudio y en su caso homologación </w:t>
      </w:r>
      <w:r w:rsidR="0003431B">
        <w:rPr>
          <w:rFonts w:ascii="Arial" w:eastAsia="Calibri" w:hAnsi="Arial" w:cs="Arial"/>
          <w:sz w:val="24"/>
          <w:szCs w:val="24"/>
        </w:rPr>
        <w:t xml:space="preserve">o </w:t>
      </w:r>
      <w:r w:rsidRPr="00427D26">
        <w:rPr>
          <w:rFonts w:ascii="Arial" w:eastAsia="Calibri" w:hAnsi="Arial" w:cs="Arial"/>
          <w:sz w:val="24"/>
          <w:szCs w:val="24"/>
        </w:rPr>
        <w:t xml:space="preserve">aumento a la percepción salarial de la </w:t>
      </w:r>
      <w:r w:rsidR="0003431B">
        <w:rPr>
          <w:rFonts w:ascii="Arial" w:eastAsia="Calibri" w:hAnsi="Arial" w:cs="Arial"/>
          <w:sz w:val="24"/>
          <w:szCs w:val="24"/>
        </w:rPr>
        <w:t>E</w:t>
      </w:r>
      <w:r w:rsidRPr="00427D26">
        <w:rPr>
          <w:rFonts w:ascii="Arial" w:eastAsia="Calibri" w:hAnsi="Arial" w:cs="Arial"/>
          <w:sz w:val="24"/>
          <w:szCs w:val="24"/>
        </w:rPr>
        <w:t>studiantina de Guadalajara con respecto a las demás compañías artísticas municipales. Es cuanto Presidenta.</w:t>
      </w:r>
    </w:p>
    <w:p w14:paraId="60B383C6" w14:textId="335B07AD" w:rsidR="00B77EDE" w:rsidRPr="002D3A46" w:rsidRDefault="00B77EDE" w:rsidP="002D3A46">
      <w:pPr>
        <w:jc w:val="both"/>
        <w:rPr>
          <w:rFonts w:ascii="Arial" w:eastAsia="Calibri" w:hAnsi="Arial" w:cs="Arial"/>
          <w:i/>
          <w:iCs/>
          <w:sz w:val="18"/>
          <w:szCs w:val="18"/>
        </w:rPr>
      </w:pPr>
    </w:p>
    <w:p w14:paraId="653A4095" w14:textId="60ED07C3" w:rsidR="002D3A46" w:rsidRPr="002D3A46" w:rsidRDefault="002D3A46" w:rsidP="002D3A46">
      <w:pPr>
        <w:jc w:val="both"/>
        <w:rPr>
          <w:rFonts w:ascii="Arial" w:hAnsi="Arial" w:cs="Arial"/>
          <w:b/>
          <w:bCs/>
          <w:i/>
          <w:iCs/>
          <w:sz w:val="18"/>
          <w:szCs w:val="18"/>
        </w:rPr>
      </w:pPr>
      <w:r>
        <w:rPr>
          <w:rFonts w:ascii="Arial" w:hAnsi="Arial" w:cs="Arial"/>
          <w:b/>
          <w:bCs/>
          <w:i/>
          <w:iCs/>
          <w:sz w:val="18"/>
          <w:szCs w:val="18"/>
        </w:rPr>
        <w:t>“</w:t>
      </w:r>
      <w:r w:rsidRPr="002D3A46">
        <w:rPr>
          <w:rFonts w:ascii="Arial" w:hAnsi="Arial" w:cs="Arial"/>
          <w:b/>
          <w:bCs/>
          <w:i/>
          <w:iCs/>
          <w:sz w:val="18"/>
          <w:szCs w:val="18"/>
        </w:rPr>
        <w:t xml:space="preserve">PLENO DEL H. AYUNTAMIENTO CONSTITUCIONAL </w:t>
      </w:r>
    </w:p>
    <w:p w14:paraId="06CC74F1" w14:textId="77777777" w:rsidR="002D3A46" w:rsidRPr="002D3A46" w:rsidRDefault="002D3A46" w:rsidP="002D3A46">
      <w:pPr>
        <w:jc w:val="both"/>
        <w:rPr>
          <w:rFonts w:ascii="Arial" w:hAnsi="Arial" w:cs="Arial"/>
          <w:b/>
          <w:bCs/>
          <w:i/>
          <w:iCs/>
          <w:sz w:val="18"/>
          <w:szCs w:val="18"/>
        </w:rPr>
      </w:pPr>
      <w:r w:rsidRPr="002D3A46">
        <w:rPr>
          <w:rFonts w:ascii="Arial" w:hAnsi="Arial" w:cs="Arial"/>
          <w:b/>
          <w:bCs/>
          <w:i/>
          <w:iCs/>
          <w:sz w:val="18"/>
          <w:szCs w:val="18"/>
        </w:rPr>
        <w:t>DEL MUNICIPIO DE GUADALAJARA</w:t>
      </w:r>
    </w:p>
    <w:p w14:paraId="6CAEE8BC" w14:textId="77777777" w:rsidR="002D3A46" w:rsidRPr="002D3A46" w:rsidRDefault="002D3A46" w:rsidP="002D3A46">
      <w:pPr>
        <w:jc w:val="both"/>
        <w:rPr>
          <w:rFonts w:ascii="Arial" w:hAnsi="Arial" w:cs="Arial"/>
          <w:b/>
          <w:bCs/>
          <w:i/>
          <w:iCs/>
          <w:sz w:val="18"/>
          <w:szCs w:val="18"/>
        </w:rPr>
      </w:pPr>
      <w:r w:rsidRPr="002D3A46">
        <w:rPr>
          <w:rFonts w:ascii="Arial" w:hAnsi="Arial" w:cs="Arial"/>
          <w:b/>
          <w:bCs/>
          <w:i/>
          <w:iCs/>
          <w:sz w:val="18"/>
          <w:szCs w:val="18"/>
        </w:rPr>
        <w:t>P R E S E N T E:</w:t>
      </w:r>
    </w:p>
    <w:p w14:paraId="0D23746D" w14:textId="77777777" w:rsidR="002D3A46" w:rsidRPr="002D3A46" w:rsidRDefault="002D3A46" w:rsidP="002D3A46">
      <w:pPr>
        <w:jc w:val="both"/>
        <w:rPr>
          <w:rFonts w:ascii="Arial" w:hAnsi="Arial" w:cs="Arial"/>
          <w:i/>
          <w:iCs/>
          <w:sz w:val="18"/>
          <w:szCs w:val="18"/>
        </w:rPr>
      </w:pPr>
    </w:p>
    <w:p w14:paraId="24364474" w14:textId="7AB2D928" w:rsidR="002D3A46" w:rsidRPr="002D3A46" w:rsidRDefault="002D3A46" w:rsidP="002D3A46">
      <w:pPr>
        <w:jc w:val="both"/>
        <w:rPr>
          <w:rFonts w:ascii="Arial" w:hAnsi="Arial" w:cs="Arial"/>
          <w:i/>
          <w:iCs/>
          <w:sz w:val="18"/>
          <w:szCs w:val="18"/>
        </w:rPr>
      </w:pPr>
      <w:r w:rsidRPr="002D3A46">
        <w:rPr>
          <w:rFonts w:ascii="Arial" w:hAnsi="Arial" w:cs="Arial"/>
          <w:i/>
          <w:iCs/>
          <w:sz w:val="18"/>
          <w:szCs w:val="18"/>
        </w:rPr>
        <w:t>Quienes suscriben los regidores Gabriel Vazquez Suarez edil del Ayuntamiento Constitucional del Municipio de Guadalajara, con fundamento en los artículos 115 de la Constitución Política de los Estados Unidos Mexicanos; 77 de la Constitución Política del Estado de Jalisco; 3, 10, 41 fracción II y III, 50 fracción II de la Ley del Gobierno y la Administración Pública Municipal del Estado de Jalisco, así como lo dispuesto en los artículos 90, 91 fracción II, 92 fracciones I y II del Código de Gobierno del Municipio de Guadalajara, someto a la elevada consideración de este órgano de gobierno municipal en pleno, la presente iniciativa de acuerdo con turno a comisión que tiene por objeto el análisis, estudio y en su caso homologación y/o aumento de percepción salarial a la Estudiantina de Guadalajara con respecto a las demás compañías artísticas municipales, lo anterior en base a la siguiente:</w:t>
      </w:r>
    </w:p>
    <w:p w14:paraId="50ECDB39" w14:textId="77777777" w:rsidR="002D3A46" w:rsidRPr="002D3A46" w:rsidRDefault="002D3A46" w:rsidP="002D3A46">
      <w:pPr>
        <w:jc w:val="both"/>
        <w:rPr>
          <w:rFonts w:ascii="Arial" w:hAnsi="Arial" w:cs="Arial"/>
          <w:i/>
          <w:iCs/>
          <w:sz w:val="18"/>
          <w:szCs w:val="18"/>
        </w:rPr>
      </w:pPr>
    </w:p>
    <w:p w14:paraId="6E1DB43B" w14:textId="77777777" w:rsidR="002D3A46" w:rsidRPr="002D3A46" w:rsidRDefault="002D3A46" w:rsidP="002D3A46">
      <w:pPr>
        <w:jc w:val="center"/>
        <w:rPr>
          <w:rFonts w:ascii="Arial" w:hAnsi="Arial" w:cs="Arial"/>
          <w:b/>
          <w:bCs/>
          <w:i/>
          <w:iCs/>
          <w:sz w:val="18"/>
          <w:szCs w:val="18"/>
        </w:rPr>
      </w:pPr>
      <w:r w:rsidRPr="002D3A46">
        <w:rPr>
          <w:rFonts w:ascii="Arial" w:hAnsi="Arial" w:cs="Arial"/>
          <w:b/>
          <w:bCs/>
          <w:i/>
          <w:iCs/>
          <w:sz w:val="18"/>
          <w:szCs w:val="18"/>
        </w:rPr>
        <w:t>EXPOSICIÓN DE MOTIVOS</w:t>
      </w:r>
    </w:p>
    <w:p w14:paraId="04983B57" w14:textId="77777777" w:rsidR="002D3A46" w:rsidRPr="002D3A46" w:rsidRDefault="002D3A46" w:rsidP="002D3A46">
      <w:pPr>
        <w:rPr>
          <w:rFonts w:ascii="Arial" w:hAnsi="Arial" w:cs="Arial"/>
          <w:b/>
          <w:bCs/>
          <w:i/>
          <w:iCs/>
          <w:sz w:val="18"/>
          <w:szCs w:val="18"/>
        </w:rPr>
      </w:pPr>
    </w:p>
    <w:p w14:paraId="0AE78D75" w14:textId="004FAB65" w:rsidR="002D3A46" w:rsidRPr="002D3A46" w:rsidRDefault="002D3A46" w:rsidP="002D3A46">
      <w:pPr>
        <w:jc w:val="both"/>
        <w:rPr>
          <w:rFonts w:ascii="Arial" w:hAnsi="Arial" w:cs="Arial"/>
          <w:i/>
          <w:iCs/>
          <w:sz w:val="18"/>
          <w:szCs w:val="18"/>
        </w:rPr>
      </w:pPr>
      <w:r w:rsidRPr="002D3A46">
        <w:rPr>
          <w:rFonts w:ascii="Arial" w:hAnsi="Arial" w:cs="Arial"/>
          <w:i/>
          <w:iCs/>
          <w:sz w:val="18"/>
          <w:szCs w:val="18"/>
        </w:rPr>
        <w:t>1.El artículo 115 de la Constitución Política de los Estados Unidos Mexicanos establece que los Estados adoptarán, para su régimen interior, la forma de gobierno republicano, representativo, democrático, laico y popular, teniendo como base de su división territorial y de su organización política y administrativa, el municipio libre; además, establece que los municipios estarán investidos de personalidad jurídica y manejarán su patrimonio conforme a la ley, teniendo facultades para aprobar, de acuerdo con las leyes en materia municipal que expidan las legislaturas estatales, los bandos de policía y gobierno, los reglamentos, circulares y disposiciones administrativas de observancia general dentro de sus respectivas jurisdicciones y cuyo objeto será, entre otras cosas, establecer las bases generales de la administración pública municipal.</w:t>
      </w:r>
    </w:p>
    <w:p w14:paraId="702A6B3D" w14:textId="77777777" w:rsidR="002D3A46" w:rsidRPr="002D3A46" w:rsidRDefault="002D3A46" w:rsidP="002D3A46">
      <w:pPr>
        <w:jc w:val="both"/>
        <w:rPr>
          <w:rFonts w:ascii="Arial" w:hAnsi="Arial" w:cs="Arial"/>
          <w:i/>
          <w:iCs/>
          <w:sz w:val="18"/>
          <w:szCs w:val="18"/>
        </w:rPr>
      </w:pPr>
    </w:p>
    <w:p w14:paraId="2660E3AB" w14:textId="77777777" w:rsidR="002D3A46" w:rsidRPr="002D3A46" w:rsidRDefault="002D3A46" w:rsidP="002D3A46">
      <w:pPr>
        <w:jc w:val="both"/>
        <w:rPr>
          <w:rFonts w:ascii="Arial" w:hAnsi="Arial" w:cs="Arial"/>
          <w:i/>
          <w:iCs/>
          <w:sz w:val="18"/>
          <w:szCs w:val="18"/>
        </w:rPr>
      </w:pPr>
      <w:r w:rsidRPr="002D3A46">
        <w:rPr>
          <w:rFonts w:ascii="Arial" w:hAnsi="Arial" w:cs="Arial"/>
          <w:i/>
          <w:iCs/>
          <w:sz w:val="18"/>
          <w:szCs w:val="18"/>
        </w:rPr>
        <w:t>2. De conformidad con lo dispuesto en el artículo 73 de la Constitución Política del Estado de Jalisco, cada municipio es gobernado por un Ayuntamiento de elección popular directa, que residirá en la cabecera municipal; la competencia que se le otorga al municipio se ejerce de manera exclusiva por el Ayuntamiento, el cual se integra por los titulares de la presidencia municipal, regidurías y sindicatura, electas popularmente.</w:t>
      </w:r>
    </w:p>
    <w:p w14:paraId="6E0AEF29" w14:textId="77777777" w:rsidR="002D3A46" w:rsidRPr="002D3A46" w:rsidRDefault="002D3A46" w:rsidP="002D3A46">
      <w:pPr>
        <w:jc w:val="both"/>
        <w:rPr>
          <w:rFonts w:ascii="Arial" w:hAnsi="Arial" w:cs="Arial"/>
          <w:i/>
          <w:iCs/>
          <w:sz w:val="18"/>
          <w:szCs w:val="18"/>
        </w:rPr>
      </w:pPr>
    </w:p>
    <w:p w14:paraId="3485E225" w14:textId="77777777" w:rsidR="002D3A46" w:rsidRPr="002D3A46" w:rsidRDefault="002D3A46" w:rsidP="002D3A46">
      <w:pPr>
        <w:jc w:val="both"/>
        <w:rPr>
          <w:rFonts w:ascii="Arial" w:hAnsi="Arial" w:cs="Arial"/>
          <w:i/>
          <w:iCs/>
          <w:sz w:val="18"/>
          <w:szCs w:val="18"/>
        </w:rPr>
      </w:pPr>
      <w:r w:rsidRPr="002D3A46">
        <w:rPr>
          <w:rFonts w:ascii="Arial" w:hAnsi="Arial" w:cs="Arial"/>
          <w:i/>
          <w:iCs/>
          <w:sz w:val="18"/>
          <w:szCs w:val="18"/>
        </w:rPr>
        <w:t>3. Es facultad de las Regidoras y los Regidores presentar Iniciativas de conformidad a lo dispuesto por los artículos 41 fracción II, y 50 fracción I de la Ley del Gobierno y la Administración Pública Municipal del Estado de Jalisco.</w:t>
      </w:r>
    </w:p>
    <w:p w14:paraId="0F416ECD" w14:textId="77777777" w:rsidR="002D3A46" w:rsidRPr="002D3A46" w:rsidRDefault="002D3A46" w:rsidP="002D3A46">
      <w:pPr>
        <w:tabs>
          <w:tab w:val="left" w:pos="7947"/>
        </w:tabs>
        <w:jc w:val="both"/>
        <w:rPr>
          <w:rFonts w:ascii="Arial" w:hAnsi="Arial" w:cs="Arial"/>
          <w:i/>
          <w:iCs/>
          <w:sz w:val="18"/>
          <w:szCs w:val="18"/>
        </w:rPr>
      </w:pPr>
      <w:r w:rsidRPr="002D3A46">
        <w:rPr>
          <w:rFonts w:ascii="Arial" w:hAnsi="Arial" w:cs="Arial"/>
          <w:i/>
          <w:iCs/>
          <w:sz w:val="18"/>
          <w:szCs w:val="18"/>
        </w:rPr>
        <w:tab/>
      </w:r>
    </w:p>
    <w:p w14:paraId="5C445B47" w14:textId="77777777" w:rsidR="002D3A46" w:rsidRPr="002D3A46" w:rsidRDefault="002D3A46" w:rsidP="002D3A46">
      <w:pPr>
        <w:jc w:val="both"/>
        <w:rPr>
          <w:rFonts w:ascii="Arial" w:hAnsi="Arial" w:cs="Arial"/>
          <w:i/>
          <w:iCs/>
          <w:sz w:val="18"/>
          <w:szCs w:val="18"/>
        </w:rPr>
      </w:pPr>
      <w:r w:rsidRPr="002D3A46">
        <w:rPr>
          <w:rFonts w:ascii="Arial" w:hAnsi="Arial" w:cs="Arial"/>
          <w:i/>
          <w:iCs/>
          <w:sz w:val="18"/>
          <w:szCs w:val="18"/>
        </w:rPr>
        <w:t>En ese tenor, de conformidad al artículo 90 del Código de Gobierno del Municipio de Guadalajara, la presente iniciativa constituye un instrumento documental de propuesta de ordenamiento, decreto o acuerdo para la consideración y resolución por parte del Ayuntamiento.</w:t>
      </w:r>
    </w:p>
    <w:p w14:paraId="456EA476" w14:textId="77777777" w:rsidR="002D3A46" w:rsidRPr="002D3A46" w:rsidRDefault="002D3A46" w:rsidP="002D3A46">
      <w:pPr>
        <w:jc w:val="both"/>
        <w:rPr>
          <w:rFonts w:ascii="Arial" w:hAnsi="Arial" w:cs="Arial"/>
          <w:i/>
          <w:iCs/>
          <w:sz w:val="18"/>
          <w:szCs w:val="18"/>
        </w:rPr>
      </w:pPr>
    </w:p>
    <w:p w14:paraId="40A80B66" w14:textId="77777777" w:rsidR="002D3A46" w:rsidRPr="002D3A46" w:rsidRDefault="002D3A46" w:rsidP="002D3A46">
      <w:pPr>
        <w:jc w:val="both"/>
        <w:rPr>
          <w:rFonts w:ascii="Arial" w:hAnsi="Arial" w:cs="Arial"/>
          <w:i/>
          <w:iCs/>
          <w:sz w:val="18"/>
          <w:szCs w:val="18"/>
        </w:rPr>
      </w:pPr>
    </w:p>
    <w:p w14:paraId="09CA1B4E" w14:textId="77777777" w:rsidR="002D3A46" w:rsidRPr="002D3A46" w:rsidRDefault="002D3A46" w:rsidP="002D3A46">
      <w:pPr>
        <w:jc w:val="both"/>
        <w:rPr>
          <w:rFonts w:ascii="Arial" w:hAnsi="Arial" w:cs="Arial"/>
          <w:i/>
          <w:iCs/>
          <w:sz w:val="18"/>
          <w:szCs w:val="18"/>
        </w:rPr>
      </w:pPr>
      <w:r w:rsidRPr="002D3A46">
        <w:rPr>
          <w:rFonts w:ascii="Arial" w:hAnsi="Arial" w:cs="Arial"/>
          <w:i/>
          <w:iCs/>
          <w:sz w:val="18"/>
          <w:szCs w:val="18"/>
        </w:rPr>
        <w:t xml:space="preserve">4. En el ejercicio de las atribuciones de la Coordinación General de Construcción de Comunidad conferidas en el artículo 237 del Código de Gobierno del Municipio de </w:t>
      </w:r>
    </w:p>
    <w:p w14:paraId="29862B3F" w14:textId="77777777" w:rsidR="002D3A46" w:rsidRPr="002D3A46" w:rsidRDefault="002D3A46" w:rsidP="002D3A46">
      <w:pPr>
        <w:jc w:val="both"/>
        <w:rPr>
          <w:rFonts w:ascii="Arial" w:hAnsi="Arial" w:cs="Arial"/>
          <w:i/>
          <w:iCs/>
          <w:sz w:val="18"/>
          <w:szCs w:val="18"/>
        </w:rPr>
      </w:pPr>
    </w:p>
    <w:p w14:paraId="1B35D44C" w14:textId="77777777" w:rsidR="002D3A46" w:rsidRPr="002D3A46" w:rsidRDefault="002D3A46" w:rsidP="002D3A46">
      <w:pPr>
        <w:jc w:val="both"/>
        <w:rPr>
          <w:rFonts w:ascii="Arial" w:hAnsi="Arial" w:cs="Arial"/>
          <w:i/>
          <w:iCs/>
          <w:sz w:val="18"/>
          <w:szCs w:val="18"/>
        </w:rPr>
      </w:pPr>
    </w:p>
    <w:p w14:paraId="7B1E3B3A" w14:textId="77777777" w:rsidR="002D3A46" w:rsidRPr="002D3A46" w:rsidRDefault="002D3A46" w:rsidP="002D3A46">
      <w:pPr>
        <w:jc w:val="both"/>
        <w:rPr>
          <w:rFonts w:ascii="Arial" w:hAnsi="Arial" w:cs="Arial"/>
          <w:i/>
          <w:iCs/>
          <w:sz w:val="18"/>
          <w:szCs w:val="18"/>
        </w:rPr>
      </w:pPr>
      <w:r w:rsidRPr="002D3A46">
        <w:rPr>
          <w:rFonts w:ascii="Arial" w:hAnsi="Arial" w:cs="Arial"/>
          <w:i/>
          <w:iCs/>
          <w:sz w:val="18"/>
          <w:szCs w:val="18"/>
        </w:rPr>
        <w:t>Guadalajara siendo la encargada del diseño y ejecución de estrategias para la formación ciudadana y fortalecimiento del tejido social encargada de fomentar la participación de la población en el diseño y gestión de la ciudad, mediante las atribuciones especificas conferidas a las dependencias a su cargo.</w:t>
      </w:r>
    </w:p>
    <w:p w14:paraId="51D3152F" w14:textId="77777777" w:rsidR="002D3A46" w:rsidRPr="002D3A46" w:rsidRDefault="002D3A46" w:rsidP="002D3A46">
      <w:pPr>
        <w:jc w:val="both"/>
        <w:rPr>
          <w:rFonts w:ascii="Arial" w:hAnsi="Arial" w:cs="Arial"/>
          <w:i/>
          <w:iCs/>
          <w:sz w:val="18"/>
          <w:szCs w:val="18"/>
        </w:rPr>
      </w:pPr>
    </w:p>
    <w:p w14:paraId="24F439E4" w14:textId="37110608" w:rsidR="002D3A46" w:rsidRDefault="002D3A46" w:rsidP="002D3A46">
      <w:pPr>
        <w:jc w:val="both"/>
        <w:rPr>
          <w:rFonts w:ascii="Arial" w:hAnsi="Arial" w:cs="Arial"/>
          <w:i/>
          <w:iCs/>
          <w:sz w:val="18"/>
          <w:szCs w:val="18"/>
        </w:rPr>
      </w:pPr>
      <w:r w:rsidRPr="002D3A46">
        <w:rPr>
          <w:rFonts w:ascii="Arial" w:hAnsi="Arial" w:cs="Arial"/>
          <w:i/>
          <w:iCs/>
          <w:sz w:val="18"/>
          <w:szCs w:val="18"/>
        </w:rPr>
        <w:t>5. De conformidad al Plan Municipal de Desarrollo y Gobernanza 2024 – 2027 en su eje de Guadalajara Construyendo Comunidad busca construir y fortalecer la corresponsabilidad entre gobierno y ciudadanía, así como mejorar los mecanismos institucionales para garantizar el ejercicio efectivo de la población del municipio a los derechos sociales y culturales, como lo son, la educación, la salud, la cultura, el deporte, el esparcimiento y la vivienda, mediante el fomento de la participación ciudadana, el sentido de pertenencia e identidad en las comunidades y la colaboración intersectorial.</w:t>
      </w:r>
    </w:p>
    <w:p w14:paraId="232137D3" w14:textId="77777777" w:rsidR="002D3A46" w:rsidRPr="002D3A46" w:rsidRDefault="002D3A46" w:rsidP="002D3A46">
      <w:pPr>
        <w:jc w:val="both"/>
        <w:rPr>
          <w:rFonts w:ascii="Arial" w:hAnsi="Arial" w:cs="Arial"/>
          <w:i/>
          <w:iCs/>
          <w:sz w:val="18"/>
          <w:szCs w:val="18"/>
        </w:rPr>
      </w:pPr>
    </w:p>
    <w:p w14:paraId="485D98D9" w14:textId="77777777" w:rsidR="002D3A46" w:rsidRPr="002D3A46" w:rsidRDefault="002D3A46" w:rsidP="002D3A46">
      <w:pPr>
        <w:jc w:val="both"/>
        <w:rPr>
          <w:rFonts w:ascii="Arial" w:hAnsi="Arial" w:cs="Arial"/>
          <w:i/>
          <w:iCs/>
          <w:sz w:val="18"/>
          <w:szCs w:val="18"/>
        </w:rPr>
      </w:pPr>
      <w:r w:rsidRPr="002D3A46">
        <w:rPr>
          <w:rFonts w:ascii="Arial" w:hAnsi="Arial" w:cs="Arial"/>
          <w:i/>
          <w:iCs/>
          <w:sz w:val="18"/>
          <w:szCs w:val="18"/>
        </w:rPr>
        <w:t>Y en el mismo sentido se ajusta a las líneas de acción del eje antes mencionado en el componente que justifica formar alianzas con el sector privado, sociedad civil, otros gobiernos y organismos internacionales para el desarrollo educativo en el municipio con enfoque en comunidades corresponsables.</w:t>
      </w:r>
    </w:p>
    <w:p w14:paraId="49BD9F70" w14:textId="77777777" w:rsidR="002D3A46" w:rsidRPr="002D3A46" w:rsidRDefault="002D3A46" w:rsidP="002D3A46">
      <w:pPr>
        <w:jc w:val="both"/>
        <w:rPr>
          <w:rFonts w:ascii="Arial" w:hAnsi="Arial" w:cs="Arial"/>
          <w:i/>
          <w:iCs/>
          <w:sz w:val="18"/>
          <w:szCs w:val="18"/>
        </w:rPr>
      </w:pPr>
    </w:p>
    <w:p w14:paraId="082B564C" w14:textId="420E8F37" w:rsidR="002D3A46" w:rsidRPr="002D3A46" w:rsidRDefault="002D3A46" w:rsidP="002D3A46">
      <w:pPr>
        <w:pStyle w:val="Sinespaciado"/>
        <w:jc w:val="both"/>
        <w:rPr>
          <w:rFonts w:ascii="Arial" w:eastAsiaTheme="minorEastAsia" w:hAnsi="Arial" w:cs="Arial"/>
          <w:i/>
          <w:iCs/>
          <w:sz w:val="18"/>
          <w:szCs w:val="18"/>
          <w:lang w:val="es-ES"/>
        </w:rPr>
      </w:pPr>
      <w:r w:rsidRPr="002D3A46">
        <w:rPr>
          <w:rFonts w:ascii="Arial" w:eastAsiaTheme="minorEastAsia" w:hAnsi="Arial" w:cs="Arial"/>
          <w:i/>
          <w:iCs/>
          <w:sz w:val="18"/>
          <w:szCs w:val="18"/>
        </w:rPr>
        <w:t>6. La</w:t>
      </w:r>
      <w:r w:rsidRPr="002D3A46">
        <w:rPr>
          <w:rFonts w:ascii="Arial" w:eastAsiaTheme="minorEastAsia" w:hAnsi="Arial" w:cs="Arial"/>
          <w:i/>
          <w:iCs/>
          <w:sz w:val="18"/>
          <w:szCs w:val="18"/>
          <w:lang w:val="es-ES"/>
        </w:rPr>
        <w:t xml:space="preserve"> Estudiantina del Ayuntamiento de Guadalajara se integró en el año de 1992, con una selección de alumnos de diversas universidades y centros culturales, bajo la dirección del Lic. Jorge Alcántar Jaramillo. En ese momento estuvo adscrita al área de Fomento Deportivo del Ayuntamiento de Guadalajara. Posteriormente, en el año 1998 pasó a formar parte de la Oficialía Mayor de Cultura, sumándose a los Grupos Artísticos del Municipio. Siguiendo la tradición de las estudiantinas, sus jóvenes integrantes visten los trajes tradicionales con capas adornadas de listones multicolores y acompañándose de guitarras, mandolinas, bandurrias, laúdes, panderos, violines, castañuelas, un acordeón y un contrabajo. Tocan y cantan amenizando diferentes eventos y espacios de nuestra ciudad, entonando canciones populares participando en los tradicionales recorridos por los callejones y plazas del centro histórico y en diferentes puntos de la ciudad de Guadalajara.</w:t>
      </w:r>
    </w:p>
    <w:p w14:paraId="019A5131" w14:textId="77777777" w:rsidR="002D3A46" w:rsidRPr="002D3A46" w:rsidRDefault="002D3A46" w:rsidP="002D3A46">
      <w:pPr>
        <w:pStyle w:val="Sinespaciado"/>
        <w:jc w:val="both"/>
        <w:rPr>
          <w:rFonts w:ascii="Arial" w:eastAsiaTheme="minorEastAsia" w:hAnsi="Arial" w:cs="Arial"/>
          <w:i/>
          <w:iCs/>
          <w:sz w:val="18"/>
          <w:szCs w:val="18"/>
          <w:lang w:val="es-ES"/>
        </w:rPr>
      </w:pPr>
      <w:r w:rsidRPr="002D3A46">
        <w:rPr>
          <w:rFonts w:ascii="Arial" w:eastAsiaTheme="minorEastAsia" w:hAnsi="Arial" w:cs="Arial"/>
          <w:i/>
          <w:iCs/>
          <w:noProof/>
          <w:sz w:val="18"/>
          <w:szCs w:val="18"/>
          <w:lang w:eastAsia="es-MX"/>
        </w:rPr>
        <w:drawing>
          <wp:anchor distT="0" distB="0" distL="114300" distR="114300" simplePos="0" relativeHeight="251672064" behindDoc="1" locked="0" layoutInCell="1" allowOverlap="1" wp14:anchorId="657C99B9" wp14:editId="78224437">
            <wp:simplePos x="0" y="0"/>
            <wp:positionH relativeFrom="margin">
              <wp:posOffset>1844040</wp:posOffset>
            </wp:positionH>
            <wp:positionV relativeFrom="paragraph">
              <wp:posOffset>114935</wp:posOffset>
            </wp:positionV>
            <wp:extent cx="1955800" cy="2922905"/>
            <wp:effectExtent l="0" t="0" r="6350" b="0"/>
            <wp:wrapTight wrapText="bothSides">
              <wp:wrapPolygon edited="0">
                <wp:start x="0" y="0"/>
                <wp:lineTo x="0" y="21398"/>
                <wp:lineTo x="21460" y="21398"/>
                <wp:lineTo x="21460" y="0"/>
                <wp:lineTo x="0" y="0"/>
              </wp:wrapPolygon>
            </wp:wrapTight>
            <wp:docPr id="7994884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488490" name=""/>
                    <pic:cNvPicPr/>
                  </pic:nvPicPr>
                  <pic:blipFill>
                    <a:blip r:embed="rId30">
                      <a:extLst>
                        <a:ext uri="{28A0092B-C50C-407E-A947-70E740481C1C}">
                          <a14:useLocalDpi xmlns:a14="http://schemas.microsoft.com/office/drawing/2010/main" val="0"/>
                        </a:ext>
                      </a:extLst>
                    </a:blip>
                    <a:stretch>
                      <a:fillRect/>
                    </a:stretch>
                  </pic:blipFill>
                  <pic:spPr>
                    <a:xfrm>
                      <a:off x="0" y="0"/>
                      <a:ext cx="1955800" cy="2922905"/>
                    </a:xfrm>
                    <a:prstGeom prst="rect">
                      <a:avLst/>
                    </a:prstGeom>
                  </pic:spPr>
                </pic:pic>
              </a:graphicData>
            </a:graphic>
            <wp14:sizeRelH relativeFrom="page">
              <wp14:pctWidth>0</wp14:pctWidth>
            </wp14:sizeRelH>
            <wp14:sizeRelV relativeFrom="page">
              <wp14:pctHeight>0</wp14:pctHeight>
            </wp14:sizeRelV>
          </wp:anchor>
        </w:drawing>
      </w:r>
    </w:p>
    <w:p w14:paraId="18298564" w14:textId="77777777" w:rsidR="002D3A46" w:rsidRPr="002D3A46" w:rsidRDefault="002D3A46" w:rsidP="002D3A46">
      <w:pPr>
        <w:pStyle w:val="Sinespaciado"/>
        <w:jc w:val="both"/>
        <w:rPr>
          <w:rFonts w:ascii="Arial" w:eastAsiaTheme="minorEastAsia" w:hAnsi="Arial" w:cs="Arial"/>
          <w:i/>
          <w:iCs/>
          <w:sz w:val="18"/>
          <w:szCs w:val="18"/>
          <w:lang w:val="es-ES"/>
        </w:rPr>
      </w:pPr>
    </w:p>
    <w:p w14:paraId="0BEF16D6" w14:textId="77777777" w:rsidR="002D3A46" w:rsidRPr="002D3A46" w:rsidRDefault="002D3A46" w:rsidP="002D3A46">
      <w:pPr>
        <w:pStyle w:val="Sinespaciado"/>
        <w:jc w:val="both"/>
        <w:rPr>
          <w:rFonts w:ascii="Arial" w:eastAsiaTheme="minorEastAsia" w:hAnsi="Arial" w:cs="Arial"/>
          <w:i/>
          <w:iCs/>
          <w:sz w:val="18"/>
          <w:szCs w:val="18"/>
          <w:lang w:val="es-ES"/>
        </w:rPr>
      </w:pPr>
    </w:p>
    <w:p w14:paraId="6E4BD5FC" w14:textId="77777777" w:rsidR="002D3A46" w:rsidRPr="002D3A46" w:rsidRDefault="002D3A46" w:rsidP="002D3A46">
      <w:pPr>
        <w:pStyle w:val="Sinespaciado"/>
        <w:jc w:val="both"/>
        <w:rPr>
          <w:rFonts w:ascii="Arial" w:eastAsiaTheme="minorEastAsia" w:hAnsi="Arial" w:cs="Arial"/>
          <w:i/>
          <w:iCs/>
          <w:sz w:val="18"/>
          <w:szCs w:val="18"/>
          <w:lang w:val="es-ES"/>
        </w:rPr>
      </w:pPr>
    </w:p>
    <w:p w14:paraId="6E5D1C9E" w14:textId="77777777" w:rsidR="002D3A46" w:rsidRPr="002D3A46" w:rsidRDefault="002D3A46" w:rsidP="002D3A46">
      <w:pPr>
        <w:pStyle w:val="Sinespaciado"/>
        <w:jc w:val="both"/>
        <w:rPr>
          <w:rFonts w:ascii="Arial" w:eastAsiaTheme="minorEastAsia" w:hAnsi="Arial" w:cs="Arial"/>
          <w:i/>
          <w:iCs/>
          <w:sz w:val="18"/>
          <w:szCs w:val="18"/>
          <w:lang w:val="es-ES"/>
        </w:rPr>
      </w:pPr>
    </w:p>
    <w:p w14:paraId="051FC992" w14:textId="77777777" w:rsidR="002D3A46" w:rsidRPr="002D3A46" w:rsidRDefault="002D3A46" w:rsidP="002D3A46">
      <w:pPr>
        <w:pStyle w:val="Sinespaciado"/>
        <w:jc w:val="both"/>
        <w:rPr>
          <w:rFonts w:ascii="Arial" w:eastAsiaTheme="minorEastAsia" w:hAnsi="Arial" w:cs="Arial"/>
          <w:i/>
          <w:iCs/>
          <w:sz w:val="18"/>
          <w:szCs w:val="18"/>
          <w:lang w:val="es-ES"/>
        </w:rPr>
      </w:pPr>
    </w:p>
    <w:p w14:paraId="2F84965F" w14:textId="77777777" w:rsidR="002D3A46" w:rsidRPr="002D3A46" w:rsidRDefault="002D3A46" w:rsidP="002D3A46">
      <w:pPr>
        <w:pStyle w:val="Sinespaciado"/>
        <w:jc w:val="both"/>
        <w:rPr>
          <w:rFonts w:ascii="Arial" w:eastAsiaTheme="minorEastAsia" w:hAnsi="Arial" w:cs="Arial"/>
          <w:i/>
          <w:iCs/>
          <w:sz w:val="18"/>
          <w:szCs w:val="18"/>
          <w:lang w:val="es-ES"/>
        </w:rPr>
      </w:pPr>
    </w:p>
    <w:p w14:paraId="0C89740F" w14:textId="77777777" w:rsidR="002D3A46" w:rsidRPr="002D3A46" w:rsidRDefault="002D3A46" w:rsidP="002D3A46">
      <w:pPr>
        <w:pStyle w:val="Sinespaciado"/>
        <w:jc w:val="both"/>
        <w:rPr>
          <w:rFonts w:ascii="Arial" w:eastAsiaTheme="minorEastAsia" w:hAnsi="Arial" w:cs="Arial"/>
          <w:i/>
          <w:iCs/>
          <w:sz w:val="18"/>
          <w:szCs w:val="18"/>
          <w:lang w:val="es-ES"/>
        </w:rPr>
      </w:pPr>
    </w:p>
    <w:p w14:paraId="10362A1C" w14:textId="77777777" w:rsidR="002D3A46" w:rsidRPr="002D3A46" w:rsidRDefault="002D3A46" w:rsidP="002D3A46">
      <w:pPr>
        <w:pStyle w:val="Sinespaciado"/>
        <w:jc w:val="both"/>
        <w:rPr>
          <w:rFonts w:ascii="Arial" w:eastAsiaTheme="minorEastAsia" w:hAnsi="Arial" w:cs="Arial"/>
          <w:i/>
          <w:iCs/>
          <w:sz w:val="18"/>
          <w:szCs w:val="18"/>
          <w:lang w:val="es-ES"/>
        </w:rPr>
      </w:pPr>
    </w:p>
    <w:p w14:paraId="08FA32AA" w14:textId="77777777" w:rsidR="002D3A46" w:rsidRPr="002D3A46" w:rsidRDefault="002D3A46" w:rsidP="002D3A46">
      <w:pPr>
        <w:pStyle w:val="Sinespaciado"/>
        <w:jc w:val="both"/>
        <w:rPr>
          <w:rFonts w:ascii="Arial" w:eastAsiaTheme="minorEastAsia" w:hAnsi="Arial" w:cs="Arial"/>
          <w:i/>
          <w:iCs/>
          <w:sz w:val="18"/>
          <w:szCs w:val="18"/>
          <w:lang w:val="es-ES"/>
        </w:rPr>
      </w:pPr>
    </w:p>
    <w:p w14:paraId="017669F8" w14:textId="77777777" w:rsidR="002D3A46" w:rsidRPr="002D3A46" w:rsidRDefault="002D3A46" w:rsidP="002D3A46">
      <w:pPr>
        <w:pStyle w:val="Sinespaciado"/>
        <w:jc w:val="both"/>
        <w:rPr>
          <w:rFonts w:ascii="Arial" w:eastAsiaTheme="minorEastAsia" w:hAnsi="Arial" w:cs="Arial"/>
          <w:i/>
          <w:iCs/>
          <w:sz w:val="18"/>
          <w:szCs w:val="18"/>
          <w:lang w:val="es-ES"/>
        </w:rPr>
      </w:pPr>
    </w:p>
    <w:p w14:paraId="36CC0A23" w14:textId="77777777" w:rsidR="002D3A46" w:rsidRPr="002D3A46" w:rsidRDefault="002D3A46" w:rsidP="002D3A46">
      <w:pPr>
        <w:pStyle w:val="Sinespaciado"/>
        <w:jc w:val="both"/>
        <w:rPr>
          <w:rFonts w:ascii="Arial" w:eastAsiaTheme="minorEastAsia" w:hAnsi="Arial" w:cs="Arial"/>
          <w:i/>
          <w:iCs/>
          <w:sz w:val="18"/>
          <w:szCs w:val="18"/>
          <w:lang w:val="es-ES"/>
        </w:rPr>
      </w:pPr>
    </w:p>
    <w:p w14:paraId="5F10652E" w14:textId="77777777" w:rsidR="002D3A46" w:rsidRDefault="002D3A46" w:rsidP="002D3A46">
      <w:pPr>
        <w:pStyle w:val="Sinespaciado"/>
        <w:jc w:val="both"/>
        <w:rPr>
          <w:rFonts w:ascii="Arial" w:eastAsiaTheme="minorEastAsia" w:hAnsi="Arial" w:cs="Arial"/>
          <w:b/>
          <w:bCs/>
          <w:i/>
          <w:iCs/>
          <w:sz w:val="18"/>
          <w:szCs w:val="18"/>
          <w:lang w:val="es-ES"/>
        </w:rPr>
      </w:pPr>
    </w:p>
    <w:p w14:paraId="78936A29" w14:textId="77777777" w:rsidR="002D3A46" w:rsidRDefault="002D3A46" w:rsidP="002D3A46">
      <w:pPr>
        <w:pStyle w:val="Sinespaciado"/>
        <w:jc w:val="both"/>
        <w:rPr>
          <w:rFonts w:ascii="Arial" w:eastAsiaTheme="minorEastAsia" w:hAnsi="Arial" w:cs="Arial"/>
          <w:b/>
          <w:bCs/>
          <w:i/>
          <w:iCs/>
          <w:sz w:val="18"/>
          <w:szCs w:val="18"/>
          <w:lang w:val="es-ES"/>
        </w:rPr>
      </w:pPr>
    </w:p>
    <w:p w14:paraId="5CD43AA9" w14:textId="77777777" w:rsidR="002D3A46" w:rsidRDefault="002D3A46" w:rsidP="002D3A46">
      <w:pPr>
        <w:pStyle w:val="Sinespaciado"/>
        <w:jc w:val="both"/>
        <w:rPr>
          <w:rFonts w:ascii="Arial" w:eastAsiaTheme="minorEastAsia" w:hAnsi="Arial" w:cs="Arial"/>
          <w:b/>
          <w:bCs/>
          <w:i/>
          <w:iCs/>
          <w:sz w:val="18"/>
          <w:szCs w:val="18"/>
          <w:lang w:val="es-ES"/>
        </w:rPr>
      </w:pPr>
    </w:p>
    <w:p w14:paraId="7DE426A0" w14:textId="77777777" w:rsidR="002D3A46" w:rsidRDefault="002D3A46" w:rsidP="002D3A46">
      <w:pPr>
        <w:pStyle w:val="Sinespaciado"/>
        <w:jc w:val="both"/>
        <w:rPr>
          <w:rFonts w:ascii="Arial" w:eastAsiaTheme="minorEastAsia" w:hAnsi="Arial" w:cs="Arial"/>
          <w:b/>
          <w:bCs/>
          <w:i/>
          <w:iCs/>
          <w:sz w:val="18"/>
          <w:szCs w:val="18"/>
          <w:lang w:val="es-ES"/>
        </w:rPr>
      </w:pPr>
    </w:p>
    <w:p w14:paraId="145E8C83" w14:textId="77777777" w:rsidR="002D3A46" w:rsidRDefault="002D3A46" w:rsidP="002D3A46">
      <w:pPr>
        <w:pStyle w:val="Sinespaciado"/>
        <w:jc w:val="both"/>
        <w:rPr>
          <w:rFonts w:ascii="Arial" w:eastAsiaTheme="minorEastAsia" w:hAnsi="Arial" w:cs="Arial"/>
          <w:b/>
          <w:bCs/>
          <w:i/>
          <w:iCs/>
          <w:sz w:val="18"/>
          <w:szCs w:val="18"/>
          <w:lang w:val="es-ES"/>
        </w:rPr>
      </w:pPr>
    </w:p>
    <w:p w14:paraId="04F828D7" w14:textId="77777777" w:rsidR="002D3A46" w:rsidRDefault="002D3A46" w:rsidP="002D3A46">
      <w:pPr>
        <w:pStyle w:val="Sinespaciado"/>
        <w:jc w:val="both"/>
        <w:rPr>
          <w:rFonts w:ascii="Arial" w:eastAsiaTheme="minorEastAsia" w:hAnsi="Arial" w:cs="Arial"/>
          <w:b/>
          <w:bCs/>
          <w:i/>
          <w:iCs/>
          <w:sz w:val="18"/>
          <w:szCs w:val="18"/>
          <w:lang w:val="es-ES"/>
        </w:rPr>
      </w:pPr>
    </w:p>
    <w:p w14:paraId="1831DE43" w14:textId="77777777" w:rsidR="002D3A46" w:rsidRDefault="002D3A46" w:rsidP="002D3A46">
      <w:pPr>
        <w:pStyle w:val="Sinespaciado"/>
        <w:jc w:val="both"/>
        <w:rPr>
          <w:rFonts w:ascii="Arial" w:eastAsiaTheme="minorEastAsia" w:hAnsi="Arial" w:cs="Arial"/>
          <w:b/>
          <w:bCs/>
          <w:i/>
          <w:iCs/>
          <w:sz w:val="18"/>
          <w:szCs w:val="18"/>
          <w:lang w:val="es-ES"/>
        </w:rPr>
      </w:pPr>
    </w:p>
    <w:p w14:paraId="475B9A23" w14:textId="77777777" w:rsidR="002D3A46" w:rsidRDefault="002D3A46" w:rsidP="002D3A46">
      <w:pPr>
        <w:pStyle w:val="Sinespaciado"/>
        <w:jc w:val="both"/>
        <w:rPr>
          <w:rFonts w:ascii="Arial" w:eastAsiaTheme="minorEastAsia" w:hAnsi="Arial" w:cs="Arial"/>
          <w:b/>
          <w:bCs/>
          <w:i/>
          <w:iCs/>
          <w:sz w:val="18"/>
          <w:szCs w:val="18"/>
          <w:lang w:val="es-ES"/>
        </w:rPr>
      </w:pPr>
    </w:p>
    <w:p w14:paraId="2E081994" w14:textId="77777777" w:rsidR="002D3A46" w:rsidRDefault="002D3A46" w:rsidP="002D3A46">
      <w:pPr>
        <w:pStyle w:val="Sinespaciado"/>
        <w:jc w:val="both"/>
        <w:rPr>
          <w:rFonts w:ascii="Arial" w:eastAsiaTheme="minorEastAsia" w:hAnsi="Arial" w:cs="Arial"/>
          <w:b/>
          <w:bCs/>
          <w:i/>
          <w:iCs/>
          <w:sz w:val="18"/>
          <w:szCs w:val="18"/>
          <w:lang w:val="es-ES"/>
        </w:rPr>
      </w:pPr>
    </w:p>
    <w:p w14:paraId="6D5F7302" w14:textId="77777777" w:rsidR="002D3A46" w:rsidRDefault="002D3A46" w:rsidP="002D3A46">
      <w:pPr>
        <w:pStyle w:val="Sinespaciado"/>
        <w:jc w:val="both"/>
        <w:rPr>
          <w:rFonts w:ascii="Arial" w:eastAsiaTheme="minorEastAsia" w:hAnsi="Arial" w:cs="Arial"/>
          <w:b/>
          <w:bCs/>
          <w:i/>
          <w:iCs/>
          <w:sz w:val="18"/>
          <w:szCs w:val="18"/>
          <w:lang w:val="es-ES"/>
        </w:rPr>
      </w:pPr>
    </w:p>
    <w:p w14:paraId="09EC6841" w14:textId="77777777" w:rsidR="002D3A46" w:rsidRDefault="002D3A46" w:rsidP="002D3A46">
      <w:pPr>
        <w:pStyle w:val="Sinespaciado"/>
        <w:jc w:val="both"/>
        <w:rPr>
          <w:rFonts w:ascii="Arial" w:eastAsiaTheme="minorEastAsia" w:hAnsi="Arial" w:cs="Arial"/>
          <w:b/>
          <w:bCs/>
          <w:i/>
          <w:iCs/>
          <w:sz w:val="18"/>
          <w:szCs w:val="18"/>
          <w:lang w:val="es-ES"/>
        </w:rPr>
      </w:pPr>
    </w:p>
    <w:p w14:paraId="4CADBFA6" w14:textId="01CBFE6E" w:rsidR="002D3A46" w:rsidRPr="002D3A46" w:rsidRDefault="002D3A46" w:rsidP="002D3A46">
      <w:pPr>
        <w:pStyle w:val="Sinespaciado"/>
        <w:jc w:val="both"/>
        <w:rPr>
          <w:rFonts w:ascii="Arial" w:eastAsiaTheme="minorEastAsia" w:hAnsi="Arial" w:cs="Arial"/>
          <w:b/>
          <w:bCs/>
          <w:i/>
          <w:iCs/>
          <w:sz w:val="18"/>
          <w:szCs w:val="18"/>
          <w:lang w:val="es-ES"/>
        </w:rPr>
      </w:pPr>
      <w:r w:rsidRPr="002D3A46">
        <w:rPr>
          <w:rFonts w:ascii="Arial" w:eastAsiaTheme="minorEastAsia" w:hAnsi="Arial" w:cs="Arial"/>
          <w:b/>
          <w:bCs/>
          <w:i/>
          <w:iCs/>
          <w:sz w:val="18"/>
          <w:szCs w:val="18"/>
          <w:lang w:val="es-ES"/>
        </w:rPr>
        <w:t>Representación gráfica de la Estudiantina del Ayuntamiento de Guadalajara</w:t>
      </w:r>
    </w:p>
    <w:p w14:paraId="409E2DEE" w14:textId="77777777" w:rsidR="002D3A46" w:rsidRPr="002D3A46" w:rsidRDefault="002D3A46" w:rsidP="002D3A46">
      <w:pPr>
        <w:pStyle w:val="Sinespaciado"/>
        <w:jc w:val="both"/>
        <w:rPr>
          <w:rFonts w:ascii="Arial" w:eastAsiaTheme="minorEastAsia" w:hAnsi="Arial" w:cs="Arial"/>
          <w:i/>
          <w:iCs/>
          <w:sz w:val="18"/>
          <w:szCs w:val="18"/>
          <w:lang w:val="es-ES"/>
        </w:rPr>
      </w:pPr>
    </w:p>
    <w:p w14:paraId="0F54C926" w14:textId="77777777" w:rsidR="002D3A46" w:rsidRPr="002D3A46" w:rsidRDefault="002D3A46" w:rsidP="002D3A46">
      <w:pPr>
        <w:pStyle w:val="Sinespaciado"/>
        <w:jc w:val="both"/>
        <w:rPr>
          <w:rFonts w:ascii="Arial" w:eastAsiaTheme="minorEastAsia" w:hAnsi="Arial" w:cs="Arial"/>
          <w:i/>
          <w:iCs/>
          <w:sz w:val="18"/>
          <w:szCs w:val="18"/>
          <w:lang w:val="es-ES"/>
        </w:rPr>
      </w:pPr>
    </w:p>
    <w:p w14:paraId="5AC4A74D" w14:textId="4D68321F" w:rsidR="002D3A46" w:rsidRPr="002D3A46" w:rsidRDefault="002D3A46" w:rsidP="002D3A46">
      <w:pPr>
        <w:pStyle w:val="Sinespaciado"/>
        <w:jc w:val="both"/>
        <w:rPr>
          <w:rFonts w:ascii="Arial" w:eastAsiaTheme="minorEastAsia" w:hAnsi="Arial" w:cs="Arial"/>
          <w:i/>
          <w:iCs/>
          <w:sz w:val="18"/>
          <w:szCs w:val="18"/>
          <w:lang w:val="es-ES"/>
        </w:rPr>
      </w:pPr>
      <w:r w:rsidRPr="002D3A46">
        <w:rPr>
          <w:rFonts w:ascii="Arial" w:eastAsiaTheme="minorEastAsia" w:hAnsi="Arial" w:cs="Arial"/>
          <w:i/>
          <w:iCs/>
          <w:sz w:val="18"/>
          <w:szCs w:val="18"/>
          <w:lang w:val="es-ES"/>
        </w:rPr>
        <w:t xml:space="preserve">7. El objetivo de la Estudiantina es llevar la música a los diferentes espacios públicos de la ciudad, con una agenda que se nutre de las solicitudes de los comités de vecinos, así como de las actividades que el Ayuntamiento tiene a bien preparar en cada una de las colonias de Guadalajara. Así, las actividades de la Estudiantina se basan en realizar presentaciones y callejoneadas en los diferentes barrios de la ciudad, </w:t>
      </w:r>
      <w:r w:rsidRPr="002D3A46">
        <w:rPr>
          <w:rFonts w:ascii="Arial" w:eastAsiaTheme="minorEastAsia" w:hAnsi="Arial" w:cs="Arial"/>
          <w:i/>
          <w:iCs/>
          <w:sz w:val="18"/>
          <w:szCs w:val="18"/>
          <w:lang w:val="es-ES"/>
        </w:rPr>
        <w:lastRenderedPageBreak/>
        <w:t>durante las distintas festividades que suceden durante el año. De igual forma, la Estudiantina se ha presentado en más de 50 municipios del estado de Jalisco, para acompañar sus fiestas patronales o semanas culturales, han solicitado la presencia de la Estudiantina Municipal de Guadalajara, servicio que el municipio otorga sin costo a las demás localidades. Aún así, la inquietud de sus integrantes ha ido más allá y los llevó a organizar el Primer Festival de Estudiantinas y Tunas en Guadalajara denominado FESTUNA GDL 2019, donde se lograron reunir a 25 agrupaciones de todo el país y tocar juntas, en las afueras del Teatro Degollado, las canciones más representativas de este género. Pero las andanzas de esta agrupación han traspasado las fronteras de nuestro estado, participando en distintos certámenes y encuentros de Tunas y Estudiantinas en la Ciudad de México, Aguascalientes, Guanajuato, Zacatecas, Michoacán, Nayarit y San Luis Potosí. Dentro de su palmarés en estos concursos, destacan recientemente dos premios por mejor interpretación musical en el Festival Internacional de Estudiantinas y Tunas en San Luis Potosí en el año 2025, donde participaron alrededor de 35 agrupaciones pertenecientes a distintos estados de la República Mexicana, así como de Puerto Rico, Colombia y España.</w:t>
      </w:r>
    </w:p>
    <w:p w14:paraId="4553139B" w14:textId="77777777" w:rsidR="002D3A46" w:rsidRPr="002D3A46" w:rsidRDefault="002D3A46" w:rsidP="002D3A46">
      <w:pPr>
        <w:pStyle w:val="Sinespaciado"/>
        <w:jc w:val="both"/>
        <w:rPr>
          <w:rFonts w:ascii="Arial" w:eastAsiaTheme="minorEastAsia" w:hAnsi="Arial" w:cs="Arial"/>
          <w:i/>
          <w:iCs/>
          <w:sz w:val="18"/>
          <w:szCs w:val="18"/>
        </w:rPr>
      </w:pPr>
    </w:p>
    <w:p w14:paraId="1F240AF6" w14:textId="3157BC0D" w:rsidR="002D3A46" w:rsidRDefault="002D3A46" w:rsidP="002D3A46">
      <w:pPr>
        <w:pStyle w:val="Sinespaciado"/>
        <w:jc w:val="both"/>
        <w:rPr>
          <w:rFonts w:ascii="Arial" w:eastAsiaTheme="minorEastAsia" w:hAnsi="Arial" w:cs="Arial"/>
          <w:i/>
          <w:iCs/>
          <w:sz w:val="18"/>
          <w:szCs w:val="18"/>
          <w:lang w:val="es-ES"/>
        </w:rPr>
      </w:pPr>
      <w:r w:rsidRPr="002D3A46">
        <w:rPr>
          <w:rFonts w:ascii="Arial" w:eastAsiaTheme="minorEastAsia" w:hAnsi="Arial" w:cs="Arial"/>
          <w:i/>
          <w:iCs/>
          <w:sz w:val="18"/>
          <w:szCs w:val="18"/>
          <w:lang w:val="es-ES"/>
        </w:rPr>
        <w:t xml:space="preserve">La agrupación actualmente está adscrita a la Dirección de Cultura de Guadalajara en el área de Compañías Artísticas y se encuentra dirigida desde hace 10 años por el Lic. Luis Alfonso Fernández Govea. </w:t>
      </w:r>
    </w:p>
    <w:p w14:paraId="0DD5FF64" w14:textId="77777777" w:rsidR="002D3A46" w:rsidRPr="002D3A46" w:rsidRDefault="002D3A46" w:rsidP="002D3A46">
      <w:pPr>
        <w:pStyle w:val="Sinespaciado"/>
        <w:jc w:val="both"/>
        <w:rPr>
          <w:rFonts w:ascii="Arial" w:eastAsiaTheme="minorEastAsia" w:hAnsi="Arial" w:cs="Arial"/>
          <w:i/>
          <w:iCs/>
          <w:sz w:val="18"/>
          <w:szCs w:val="18"/>
          <w:lang w:val="es-ES"/>
        </w:rPr>
      </w:pPr>
    </w:p>
    <w:p w14:paraId="44C53730" w14:textId="65B34970" w:rsidR="002D3A46" w:rsidRDefault="002D3A46" w:rsidP="002D3A46">
      <w:pPr>
        <w:pStyle w:val="Sinespaciado"/>
        <w:jc w:val="both"/>
        <w:rPr>
          <w:rFonts w:ascii="Arial" w:eastAsiaTheme="minorEastAsia" w:hAnsi="Arial" w:cs="Arial"/>
          <w:i/>
          <w:iCs/>
          <w:sz w:val="18"/>
          <w:szCs w:val="18"/>
          <w:lang w:val="es-ES"/>
        </w:rPr>
      </w:pPr>
      <w:r w:rsidRPr="002D3A46">
        <w:rPr>
          <w:rFonts w:ascii="Arial" w:eastAsiaTheme="minorEastAsia" w:hAnsi="Arial" w:cs="Arial"/>
          <w:i/>
          <w:iCs/>
          <w:sz w:val="18"/>
          <w:szCs w:val="18"/>
          <w:lang w:val="es-ES"/>
        </w:rPr>
        <w:t xml:space="preserve">Las Compañías Artísticas Municipales son: </w:t>
      </w:r>
    </w:p>
    <w:p w14:paraId="2A152AAD" w14:textId="77777777" w:rsidR="002D3A46" w:rsidRPr="002D3A46" w:rsidRDefault="002D3A46" w:rsidP="002D3A46">
      <w:pPr>
        <w:pStyle w:val="Sinespaciado"/>
        <w:jc w:val="both"/>
        <w:rPr>
          <w:rFonts w:ascii="Arial" w:eastAsiaTheme="minorEastAsia" w:hAnsi="Arial" w:cs="Arial"/>
          <w:i/>
          <w:iCs/>
          <w:sz w:val="18"/>
          <w:szCs w:val="18"/>
          <w:lang w:val="es-ES"/>
        </w:rPr>
      </w:pPr>
    </w:p>
    <w:p w14:paraId="5CE312A3" w14:textId="77777777" w:rsidR="002D3A46" w:rsidRPr="002D3A46" w:rsidRDefault="002D3A46" w:rsidP="002D3A46">
      <w:pPr>
        <w:pStyle w:val="Sinespaciado"/>
        <w:jc w:val="both"/>
        <w:rPr>
          <w:rFonts w:ascii="Arial" w:eastAsiaTheme="minorEastAsia" w:hAnsi="Arial" w:cs="Arial"/>
          <w:i/>
          <w:iCs/>
          <w:sz w:val="18"/>
          <w:szCs w:val="18"/>
          <w:lang w:val="es-ES"/>
        </w:rPr>
      </w:pPr>
      <w:r w:rsidRPr="002D3A46">
        <w:rPr>
          <w:rFonts w:ascii="Arial" w:eastAsiaTheme="minorEastAsia" w:hAnsi="Arial" w:cs="Arial"/>
          <w:i/>
          <w:iCs/>
          <w:sz w:val="18"/>
          <w:szCs w:val="18"/>
          <w:lang w:val="es-ES"/>
        </w:rPr>
        <w:t xml:space="preserve">1. Mariachi </w:t>
      </w:r>
    </w:p>
    <w:p w14:paraId="0E4EEE21" w14:textId="77777777" w:rsidR="002D3A46" w:rsidRPr="002D3A46" w:rsidRDefault="002D3A46" w:rsidP="002D3A46">
      <w:pPr>
        <w:pStyle w:val="Sinespaciado"/>
        <w:jc w:val="both"/>
        <w:rPr>
          <w:rFonts w:ascii="Arial" w:eastAsiaTheme="minorEastAsia" w:hAnsi="Arial" w:cs="Arial"/>
          <w:i/>
          <w:iCs/>
          <w:sz w:val="18"/>
          <w:szCs w:val="18"/>
          <w:lang w:val="es-ES"/>
        </w:rPr>
      </w:pPr>
      <w:r w:rsidRPr="002D3A46">
        <w:rPr>
          <w:rFonts w:ascii="Arial" w:eastAsiaTheme="minorEastAsia" w:hAnsi="Arial" w:cs="Arial"/>
          <w:i/>
          <w:iCs/>
          <w:sz w:val="18"/>
          <w:szCs w:val="18"/>
          <w:lang w:val="es-ES"/>
        </w:rPr>
        <w:t xml:space="preserve">2. Coro (Orfeón) </w:t>
      </w:r>
    </w:p>
    <w:p w14:paraId="05122595" w14:textId="77777777" w:rsidR="002D3A46" w:rsidRPr="002D3A46" w:rsidRDefault="002D3A46" w:rsidP="002D3A46">
      <w:pPr>
        <w:pStyle w:val="Sinespaciado"/>
        <w:jc w:val="both"/>
        <w:rPr>
          <w:rFonts w:ascii="Arial" w:eastAsiaTheme="minorEastAsia" w:hAnsi="Arial" w:cs="Arial"/>
          <w:i/>
          <w:iCs/>
          <w:sz w:val="18"/>
          <w:szCs w:val="18"/>
          <w:lang w:val="es-ES"/>
        </w:rPr>
      </w:pPr>
      <w:r w:rsidRPr="002D3A46">
        <w:rPr>
          <w:rFonts w:ascii="Arial" w:eastAsiaTheme="minorEastAsia" w:hAnsi="Arial" w:cs="Arial"/>
          <w:i/>
          <w:iCs/>
          <w:sz w:val="18"/>
          <w:szCs w:val="18"/>
          <w:lang w:val="es-ES"/>
        </w:rPr>
        <w:t xml:space="preserve">3. Banda típica </w:t>
      </w:r>
    </w:p>
    <w:p w14:paraId="24388472" w14:textId="77777777" w:rsidR="002D3A46" w:rsidRPr="002D3A46" w:rsidRDefault="002D3A46" w:rsidP="002D3A46">
      <w:pPr>
        <w:pStyle w:val="Sinespaciado"/>
        <w:jc w:val="both"/>
        <w:rPr>
          <w:rFonts w:ascii="Arial" w:eastAsiaTheme="minorEastAsia" w:hAnsi="Arial" w:cs="Arial"/>
          <w:i/>
          <w:iCs/>
          <w:sz w:val="18"/>
          <w:szCs w:val="18"/>
          <w:lang w:val="es-ES"/>
        </w:rPr>
      </w:pPr>
      <w:r w:rsidRPr="002D3A46">
        <w:rPr>
          <w:rFonts w:ascii="Arial" w:eastAsiaTheme="minorEastAsia" w:hAnsi="Arial" w:cs="Arial"/>
          <w:i/>
          <w:iCs/>
          <w:sz w:val="18"/>
          <w:szCs w:val="18"/>
          <w:lang w:val="es-ES"/>
        </w:rPr>
        <w:t xml:space="preserve">4. Ballet folclórico (oficial) </w:t>
      </w:r>
    </w:p>
    <w:p w14:paraId="273DCF8C" w14:textId="77777777" w:rsidR="002D3A46" w:rsidRPr="002D3A46" w:rsidRDefault="002D3A46" w:rsidP="002D3A46">
      <w:pPr>
        <w:pStyle w:val="Sinespaciado"/>
        <w:jc w:val="both"/>
        <w:rPr>
          <w:rFonts w:ascii="Arial" w:eastAsiaTheme="minorEastAsia" w:hAnsi="Arial" w:cs="Arial"/>
          <w:i/>
          <w:iCs/>
          <w:sz w:val="18"/>
          <w:szCs w:val="18"/>
          <w:lang w:val="es-ES"/>
        </w:rPr>
      </w:pPr>
      <w:r w:rsidRPr="002D3A46">
        <w:rPr>
          <w:rFonts w:ascii="Arial" w:eastAsiaTheme="minorEastAsia" w:hAnsi="Arial" w:cs="Arial"/>
          <w:i/>
          <w:iCs/>
          <w:sz w:val="18"/>
          <w:szCs w:val="18"/>
          <w:lang w:val="es-ES"/>
        </w:rPr>
        <w:t xml:space="preserve">5. Ballet folclórico Pitzintli </w:t>
      </w:r>
    </w:p>
    <w:p w14:paraId="0950084D" w14:textId="77777777" w:rsidR="002D3A46" w:rsidRPr="002D3A46" w:rsidRDefault="002D3A46" w:rsidP="002D3A46">
      <w:pPr>
        <w:pStyle w:val="Sinespaciado"/>
        <w:jc w:val="both"/>
        <w:rPr>
          <w:rFonts w:ascii="Arial" w:eastAsiaTheme="minorEastAsia" w:hAnsi="Arial" w:cs="Arial"/>
          <w:i/>
          <w:iCs/>
          <w:sz w:val="18"/>
          <w:szCs w:val="18"/>
          <w:lang w:val="es-ES"/>
        </w:rPr>
      </w:pPr>
      <w:r w:rsidRPr="002D3A46">
        <w:rPr>
          <w:rFonts w:ascii="Arial" w:eastAsiaTheme="minorEastAsia" w:hAnsi="Arial" w:cs="Arial"/>
          <w:i/>
          <w:iCs/>
          <w:sz w:val="18"/>
          <w:szCs w:val="18"/>
          <w:lang w:val="es-ES"/>
        </w:rPr>
        <w:t xml:space="preserve">6. Ensamble prehispánico Tunkul </w:t>
      </w:r>
    </w:p>
    <w:p w14:paraId="5E5B2EAA" w14:textId="77777777" w:rsidR="002D3A46" w:rsidRPr="002D3A46" w:rsidRDefault="002D3A46" w:rsidP="002D3A46">
      <w:pPr>
        <w:pStyle w:val="Sinespaciado"/>
        <w:jc w:val="both"/>
        <w:rPr>
          <w:rFonts w:ascii="Arial" w:eastAsiaTheme="minorEastAsia" w:hAnsi="Arial" w:cs="Arial"/>
          <w:i/>
          <w:iCs/>
          <w:sz w:val="18"/>
          <w:szCs w:val="18"/>
          <w:lang w:val="es-ES"/>
        </w:rPr>
      </w:pPr>
      <w:r w:rsidRPr="002D3A46">
        <w:rPr>
          <w:rFonts w:ascii="Arial" w:eastAsiaTheme="minorEastAsia" w:hAnsi="Arial" w:cs="Arial"/>
          <w:i/>
          <w:iCs/>
          <w:sz w:val="18"/>
          <w:szCs w:val="18"/>
          <w:lang w:val="es-ES"/>
        </w:rPr>
        <w:t xml:space="preserve">7. Rondalla </w:t>
      </w:r>
    </w:p>
    <w:p w14:paraId="6B1A0E8A" w14:textId="77777777" w:rsidR="002D3A46" w:rsidRPr="002D3A46" w:rsidRDefault="002D3A46" w:rsidP="002D3A46">
      <w:pPr>
        <w:pStyle w:val="Sinespaciado"/>
        <w:jc w:val="both"/>
        <w:rPr>
          <w:rFonts w:ascii="Arial" w:eastAsiaTheme="minorEastAsia" w:hAnsi="Arial" w:cs="Arial"/>
          <w:i/>
          <w:iCs/>
          <w:sz w:val="18"/>
          <w:szCs w:val="18"/>
          <w:lang w:val="es-ES"/>
        </w:rPr>
      </w:pPr>
      <w:r w:rsidRPr="002D3A46">
        <w:rPr>
          <w:rFonts w:ascii="Arial" w:eastAsiaTheme="minorEastAsia" w:hAnsi="Arial" w:cs="Arial"/>
          <w:i/>
          <w:iCs/>
          <w:sz w:val="18"/>
          <w:szCs w:val="18"/>
          <w:lang w:val="es-ES"/>
        </w:rPr>
        <w:t xml:space="preserve">8. Estudiantina </w:t>
      </w:r>
    </w:p>
    <w:p w14:paraId="3AAA57CA" w14:textId="77777777" w:rsidR="002D3A46" w:rsidRPr="002D3A46" w:rsidRDefault="002D3A46" w:rsidP="002D3A46">
      <w:pPr>
        <w:pStyle w:val="Sinespaciado"/>
        <w:jc w:val="both"/>
        <w:rPr>
          <w:rFonts w:ascii="Arial" w:eastAsiaTheme="minorEastAsia" w:hAnsi="Arial" w:cs="Arial"/>
          <w:i/>
          <w:iCs/>
          <w:sz w:val="18"/>
          <w:szCs w:val="18"/>
          <w:lang w:val="es-ES"/>
        </w:rPr>
      </w:pPr>
    </w:p>
    <w:p w14:paraId="33F6A0F9" w14:textId="77777777" w:rsidR="002D3A46" w:rsidRPr="002D3A46" w:rsidRDefault="002D3A46" w:rsidP="002D3A46">
      <w:pPr>
        <w:pStyle w:val="Sinespaciado"/>
        <w:jc w:val="both"/>
        <w:rPr>
          <w:rFonts w:ascii="Arial" w:eastAsiaTheme="minorEastAsia" w:hAnsi="Arial" w:cs="Arial"/>
          <w:i/>
          <w:iCs/>
          <w:sz w:val="18"/>
          <w:szCs w:val="18"/>
          <w:lang w:val="es-ES"/>
        </w:rPr>
      </w:pPr>
      <w:r w:rsidRPr="002D3A46">
        <w:rPr>
          <w:rFonts w:ascii="Arial" w:eastAsiaTheme="minorEastAsia" w:hAnsi="Arial" w:cs="Arial"/>
          <w:i/>
          <w:iCs/>
          <w:sz w:val="18"/>
          <w:szCs w:val="18"/>
          <w:lang w:val="es-ES"/>
        </w:rPr>
        <w:t xml:space="preserve">La Estudiantina Municipal está conformada por 22 integrantes que tienen su sede de ensayos en el Centro Cultural San Diego (Manuel Acuña esquina González Ortega). La agrupación tiene una agenda promedio de 4 presentaciones al mes, </w:t>
      </w:r>
    </w:p>
    <w:p w14:paraId="178A39F7" w14:textId="77777777" w:rsidR="002D3A46" w:rsidRPr="002D3A46" w:rsidRDefault="002D3A46" w:rsidP="002D3A46">
      <w:pPr>
        <w:pStyle w:val="Sinespaciado"/>
        <w:jc w:val="both"/>
        <w:rPr>
          <w:rFonts w:ascii="Arial" w:eastAsiaTheme="minorEastAsia" w:hAnsi="Arial" w:cs="Arial"/>
          <w:i/>
          <w:iCs/>
          <w:sz w:val="18"/>
          <w:szCs w:val="18"/>
          <w:lang w:val="es-ES"/>
        </w:rPr>
      </w:pPr>
    </w:p>
    <w:p w14:paraId="2CDE737A" w14:textId="462FBB97" w:rsidR="002D3A46" w:rsidRPr="002D3A46" w:rsidRDefault="002D3A46" w:rsidP="002D3A46">
      <w:pPr>
        <w:pStyle w:val="Sinespaciado"/>
        <w:jc w:val="both"/>
        <w:rPr>
          <w:rFonts w:ascii="Arial" w:eastAsiaTheme="minorEastAsia" w:hAnsi="Arial" w:cs="Arial"/>
          <w:i/>
          <w:iCs/>
          <w:sz w:val="18"/>
          <w:szCs w:val="18"/>
        </w:rPr>
      </w:pPr>
      <w:r w:rsidRPr="002D3A46">
        <w:rPr>
          <w:rFonts w:ascii="Arial" w:eastAsiaTheme="minorEastAsia" w:hAnsi="Arial" w:cs="Arial"/>
          <w:i/>
          <w:iCs/>
          <w:sz w:val="18"/>
          <w:szCs w:val="18"/>
          <w:lang w:val="es-ES"/>
        </w:rPr>
        <w:t>asignadas por la Dirección de Cultura conforme a su calendario y ensaya dos veces por semana</w:t>
      </w:r>
    </w:p>
    <w:p w14:paraId="6D00D261" w14:textId="04DC8E21" w:rsidR="002D3A46" w:rsidRPr="002D3A46" w:rsidRDefault="002D3A46" w:rsidP="002D3A46">
      <w:pPr>
        <w:pStyle w:val="Sinespaciado"/>
        <w:jc w:val="both"/>
        <w:rPr>
          <w:rFonts w:ascii="Arial" w:eastAsiaTheme="minorEastAsia" w:hAnsi="Arial" w:cs="Arial"/>
          <w:i/>
          <w:iCs/>
          <w:sz w:val="18"/>
          <w:szCs w:val="18"/>
        </w:rPr>
      </w:pPr>
      <w:r w:rsidRPr="002D3A46">
        <w:rPr>
          <w:rFonts w:ascii="Arial" w:hAnsi="Arial" w:cs="Arial"/>
          <w:i/>
          <w:iCs/>
          <w:noProof/>
          <w:sz w:val="18"/>
          <w:szCs w:val="18"/>
          <w:lang w:eastAsia="es-MX"/>
        </w:rPr>
        <w:drawing>
          <wp:anchor distT="0" distB="0" distL="114300" distR="114300" simplePos="0" relativeHeight="251684352" behindDoc="1" locked="0" layoutInCell="1" allowOverlap="1" wp14:anchorId="559FF567" wp14:editId="19B09B40">
            <wp:simplePos x="0" y="0"/>
            <wp:positionH relativeFrom="margin">
              <wp:posOffset>5715</wp:posOffset>
            </wp:positionH>
            <wp:positionV relativeFrom="paragraph">
              <wp:posOffset>177800</wp:posOffset>
            </wp:positionV>
            <wp:extent cx="5414645" cy="2663190"/>
            <wp:effectExtent l="0" t="0" r="0" b="3810"/>
            <wp:wrapTight wrapText="bothSides">
              <wp:wrapPolygon edited="0">
                <wp:start x="0" y="0"/>
                <wp:lineTo x="0" y="21476"/>
                <wp:lineTo x="21506" y="21476"/>
                <wp:lineTo x="21506" y="0"/>
                <wp:lineTo x="0" y="0"/>
              </wp:wrapPolygon>
            </wp:wrapTight>
            <wp:docPr id="648308024" name="Imagen 1" descr="No hay ninguna descripción de la fot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hay ninguna descripción de la foto disponible."/>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5091" t="15105" r="3146"/>
                    <a:stretch>
                      <a:fillRect/>
                    </a:stretch>
                  </pic:blipFill>
                  <pic:spPr bwMode="auto">
                    <a:xfrm>
                      <a:off x="0" y="0"/>
                      <a:ext cx="5414645" cy="26631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93C2E1" w14:textId="5361C3D6" w:rsidR="002D3A46" w:rsidRPr="002D3A46" w:rsidRDefault="002D3A46" w:rsidP="002D3A46">
      <w:pPr>
        <w:pStyle w:val="Sinespaciado"/>
        <w:jc w:val="both"/>
        <w:rPr>
          <w:rFonts w:ascii="Arial" w:eastAsiaTheme="minorEastAsia" w:hAnsi="Arial" w:cs="Arial"/>
          <w:i/>
          <w:iCs/>
          <w:sz w:val="18"/>
          <w:szCs w:val="18"/>
        </w:rPr>
      </w:pPr>
    </w:p>
    <w:p w14:paraId="66A82474" w14:textId="4724A3D7" w:rsidR="002D3A46" w:rsidRPr="002D3A46" w:rsidRDefault="002D3A46" w:rsidP="002D3A46">
      <w:pPr>
        <w:jc w:val="both"/>
        <w:rPr>
          <w:rFonts w:ascii="Arial" w:hAnsi="Arial" w:cs="Arial"/>
          <w:i/>
          <w:iCs/>
          <w:sz w:val="18"/>
          <w:szCs w:val="18"/>
        </w:rPr>
      </w:pPr>
      <w:r w:rsidRPr="002D3A46">
        <w:rPr>
          <w:rFonts w:ascii="Arial" w:hAnsi="Arial" w:cs="Arial"/>
          <w:i/>
          <w:iCs/>
          <w:noProof/>
          <w:sz w:val="18"/>
          <w:szCs w:val="18"/>
        </w:rPr>
        <w:lastRenderedPageBreak/>
        <w:drawing>
          <wp:anchor distT="0" distB="0" distL="114300" distR="114300" simplePos="0" relativeHeight="251697664" behindDoc="1" locked="0" layoutInCell="1" allowOverlap="1" wp14:anchorId="4820EFD1" wp14:editId="13B49A08">
            <wp:simplePos x="0" y="0"/>
            <wp:positionH relativeFrom="margin">
              <wp:posOffset>2292</wp:posOffset>
            </wp:positionH>
            <wp:positionV relativeFrom="paragraph">
              <wp:posOffset>33876</wp:posOffset>
            </wp:positionV>
            <wp:extent cx="5118100" cy="3340100"/>
            <wp:effectExtent l="0" t="0" r="6350" b="0"/>
            <wp:wrapTight wrapText="bothSides">
              <wp:wrapPolygon edited="0">
                <wp:start x="0" y="0"/>
                <wp:lineTo x="0" y="21436"/>
                <wp:lineTo x="21546" y="21436"/>
                <wp:lineTo x="21546" y="0"/>
                <wp:lineTo x="0" y="0"/>
              </wp:wrapPolygon>
            </wp:wrapTight>
            <wp:docPr id="7826577" name="Imagen 2" descr="No hay ninguna descripción de la fot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 hay ninguna descripción de la foto disponible."/>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3275" r="4277"/>
                    <a:stretch>
                      <a:fillRect/>
                    </a:stretch>
                  </pic:blipFill>
                  <pic:spPr bwMode="auto">
                    <a:xfrm>
                      <a:off x="0" y="0"/>
                      <a:ext cx="5118100" cy="3340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B8B5380" w14:textId="5F6EF51F" w:rsidR="002D3A46" w:rsidRPr="002D3A46" w:rsidRDefault="002D3A46" w:rsidP="002D3A46">
      <w:pPr>
        <w:jc w:val="both"/>
        <w:rPr>
          <w:rFonts w:ascii="Arial" w:hAnsi="Arial" w:cs="Arial"/>
          <w:i/>
          <w:iCs/>
          <w:sz w:val="18"/>
          <w:szCs w:val="18"/>
        </w:rPr>
      </w:pPr>
    </w:p>
    <w:p w14:paraId="0B0F3BC8" w14:textId="062839AB" w:rsidR="002D3A46" w:rsidRPr="002D3A46" w:rsidRDefault="002D3A46" w:rsidP="002D3A46">
      <w:pPr>
        <w:jc w:val="both"/>
        <w:rPr>
          <w:rFonts w:ascii="Arial" w:hAnsi="Arial" w:cs="Arial"/>
          <w:i/>
          <w:iCs/>
          <w:sz w:val="18"/>
          <w:szCs w:val="18"/>
        </w:rPr>
      </w:pPr>
    </w:p>
    <w:p w14:paraId="627518CF" w14:textId="7174BBEB" w:rsidR="002D3A46" w:rsidRPr="002D3A46" w:rsidRDefault="002D3A46" w:rsidP="002D3A46">
      <w:pPr>
        <w:jc w:val="both"/>
        <w:rPr>
          <w:rFonts w:ascii="Arial" w:hAnsi="Arial" w:cs="Arial"/>
          <w:i/>
          <w:iCs/>
          <w:sz w:val="18"/>
          <w:szCs w:val="18"/>
        </w:rPr>
      </w:pPr>
    </w:p>
    <w:p w14:paraId="41459D08" w14:textId="53DCFE28" w:rsidR="002D3A46" w:rsidRPr="002D3A46" w:rsidRDefault="002D3A46" w:rsidP="002D3A46">
      <w:pPr>
        <w:jc w:val="both"/>
        <w:rPr>
          <w:rFonts w:ascii="Arial" w:hAnsi="Arial" w:cs="Arial"/>
          <w:i/>
          <w:iCs/>
          <w:sz w:val="18"/>
          <w:szCs w:val="18"/>
        </w:rPr>
      </w:pPr>
    </w:p>
    <w:p w14:paraId="26A621F6" w14:textId="5B32A8BD" w:rsidR="002D3A46" w:rsidRPr="002D3A46" w:rsidRDefault="002D3A46" w:rsidP="002D3A46">
      <w:pPr>
        <w:jc w:val="both"/>
        <w:rPr>
          <w:rFonts w:ascii="Arial" w:hAnsi="Arial" w:cs="Arial"/>
          <w:i/>
          <w:iCs/>
          <w:sz w:val="18"/>
          <w:szCs w:val="18"/>
        </w:rPr>
      </w:pPr>
    </w:p>
    <w:p w14:paraId="4E719CFA" w14:textId="4A4EABE1" w:rsidR="002D3A46" w:rsidRPr="002D3A46" w:rsidRDefault="002D3A46" w:rsidP="002D3A46">
      <w:pPr>
        <w:jc w:val="both"/>
        <w:rPr>
          <w:rFonts w:ascii="Arial" w:hAnsi="Arial" w:cs="Arial"/>
          <w:i/>
          <w:iCs/>
          <w:sz w:val="18"/>
          <w:szCs w:val="18"/>
        </w:rPr>
      </w:pPr>
    </w:p>
    <w:p w14:paraId="77A00F04" w14:textId="77777777" w:rsidR="002D3A46" w:rsidRPr="002D3A46" w:rsidRDefault="002D3A46" w:rsidP="002D3A46">
      <w:pPr>
        <w:jc w:val="both"/>
        <w:rPr>
          <w:rFonts w:ascii="Arial" w:hAnsi="Arial" w:cs="Arial"/>
          <w:i/>
          <w:iCs/>
          <w:sz w:val="18"/>
          <w:szCs w:val="18"/>
        </w:rPr>
      </w:pPr>
    </w:p>
    <w:p w14:paraId="526CF161" w14:textId="77777777" w:rsidR="002D3A46" w:rsidRPr="002D3A46" w:rsidRDefault="002D3A46" w:rsidP="002D3A46">
      <w:pPr>
        <w:jc w:val="both"/>
        <w:rPr>
          <w:rFonts w:ascii="Arial" w:hAnsi="Arial" w:cs="Arial"/>
          <w:i/>
          <w:iCs/>
          <w:sz w:val="18"/>
          <w:szCs w:val="18"/>
        </w:rPr>
      </w:pPr>
    </w:p>
    <w:p w14:paraId="387509DA" w14:textId="77777777" w:rsidR="002D3A46" w:rsidRPr="002D3A46" w:rsidRDefault="002D3A46" w:rsidP="002D3A46">
      <w:pPr>
        <w:jc w:val="both"/>
        <w:rPr>
          <w:rFonts w:ascii="Arial" w:hAnsi="Arial" w:cs="Arial"/>
          <w:i/>
          <w:iCs/>
          <w:sz w:val="18"/>
          <w:szCs w:val="18"/>
        </w:rPr>
      </w:pPr>
    </w:p>
    <w:p w14:paraId="7D07D472" w14:textId="77777777" w:rsidR="002D3A46" w:rsidRPr="002D3A46" w:rsidRDefault="002D3A46" w:rsidP="002D3A46">
      <w:pPr>
        <w:jc w:val="both"/>
        <w:rPr>
          <w:rFonts w:ascii="Arial" w:hAnsi="Arial" w:cs="Arial"/>
          <w:i/>
          <w:iCs/>
          <w:sz w:val="18"/>
          <w:szCs w:val="18"/>
        </w:rPr>
      </w:pPr>
    </w:p>
    <w:p w14:paraId="306E1AF7" w14:textId="77777777" w:rsidR="002D3A46" w:rsidRPr="002D3A46" w:rsidRDefault="002D3A46" w:rsidP="002D3A46">
      <w:pPr>
        <w:jc w:val="both"/>
        <w:rPr>
          <w:rFonts w:ascii="Arial" w:hAnsi="Arial" w:cs="Arial"/>
          <w:i/>
          <w:iCs/>
          <w:sz w:val="18"/>
          <w:szCs w:val="18"/>
        </w:rPr>
      </w:pPr>
    </w:p>
    <w:p w14:paraId="0B0D51D2" w14:textId="77777777" w:rsidR="002D3A46" w:rsidRPr="002D3A46" w:rsidRDefault="002D3A46" w:rsidP="002D3A46">
      <w:pPr>
        <w:jc w:val="both"/>
        <w:rPr>
          <w:rFonts w:ascii="Arial" w:hAnsi="Arial" w:cs="Arial"/>
          <w:i/>
          <w:iCs/>
          <w:sz w:val="18"/>
          <w:szCs w:val="18"/>
        </w:rPr>
      </w:pPr>
    </w:p>
    <w:p w14:paraId="1908A1D5" w14:textId="77777777" w:rsidR="002D3A46" w:rsidRPr="002D3A46" w:rsidRDefault="002D3A46" w:rsidP="002D3A46">
      <w:pPr>
        <w:jc w:val="both"/>
        <w:rPr>
          <w:rFonts w:ascii="Arial" w:hAnsi="Arial" w:cs="Arial"/>
          <w:i/>
          <w:iCs/>
          <w:sz w:val="18"/>
          <w:szCs w:val="18"/>
        </w:rPr>
      </w:pPr>
    </w:p>
    <w:p w14:paraId="7B353939" w14:textId="77777777" w:rsidR="002D3A46" w:rsidRPr="002D3A46" w:rsidRDefault="002D3A46" w:rsidP="002D3A46">
      <w:pPr>
        <w:jc w:val="both"/>
        <w:rPr>
          <w:rFonts w:ascii="Arial" w:hAnsi="Arial" w:cs="Arial"/>
          <w:i/>
          <w:iCs/>
          <w:sz w:val="18"/>
          <w:szCs w:val="18"/>
        </w:rPr>
      </w:pPr>
    </w:p>
    <w:p w14:paraId="43E13F89" w14:textId="77777777" w:rsidR="002D3A46" w:rsidRPr="002D3A46" w:rsidRDefault="002D3A46" w:rsidP="002D3A46">
      <w:pPr>
        <w:jc w:val="both"/>
        <w:rPr>
          <w:rFonts w:ascii="Arial" w:hAnsi="Arial" w:cs="Arial"/>
          <w:i/>
          <w:iCs/>
          <w:sz w:val="18"/>
          <w:szCs w:val="18"/>
        </w:rPr>
      </w:pPr>
    </w:p>
    <w:p w14:paraId="334F401D" w14:textId="77777777" w:rsidR="002D3A46" w:rsidRPr="002D3A46" w:rsidRDefault="002D3A46" w:rsidP="002D3A46">
      <w:pPr>
        <w:jc w:val="both"/>
        <w:rPr>
          <w:rFonts w:ascii="Arial" w:hAnsi="Arial" w:cs="Arial"/>
          <w:i/>
          <w:iCs/>
          <w:sz w:val="18"/>
          <w:szCs w:val="18"/>
        </w:rPr>
      </w:pPr>
    </w:p>
    <w:p w14:paraId="025B6E1B" w14:textId="77777777" w:rsidR="002D3A46" w:rsidRPr="002D3A46" w:rsidRDefault="002D3A46" w:rsidP="002D3A46">
      <w:pPr>
        <w:jc w:val="both"/>
        <w:rPr>
          <w:rFonts w:ascii="Arial" w:hAnsi="Arial" w:cs="Arial"/>
          <w:i/>
          <w:iCs/>
          <w:sz w:val="18"/>
          <w:szCs w:val="18"/>
        </w:rPr>
      </w:pPr>
    </w:p>
    <w:p w14:paraId="089BC5EC" w14:textId="77777777" w:rsidR="002D3A46" w:rsidRPr="002D3A46" w:rsidRDefault="002D3A46" w:rsidP="002D3A46">
      <w:pPr>
        <w:jc w:val="both"/>
        <w:rPr>
          <w:rFonts w:ascii="Arial" w:hAnsi="Arial" w:cs="Arial"/>
          <w:i/>
          <w:iCs/>
          <w:sz w:val="18"/>
          <w:szCs w:val="18"/>
        </w:rPr>
      </w:pPr>
    </w:p>
    <w:p w14:paraId="5B04A67B" w14:textId="60F90705" w:rsidR="002D3A46" w:rsidRPr="002D3A46" w:rsidRDefault="002D3A46" w:rsidP="002D3A46">
      <w:pPr>
        <w:jc w:val="both"/>
        <w:rPr>
          <w:rFonts w:ascii="Arial" w:hAnsi="Arial" w:cs="Arial"/>
          <w:i/>
          <w:iCs/>
          <w:sz w:val="18"/>
          <w:szCs w:val="18"/>
        </w:rPr>
      </w:pPr>
    </w:p>
    <w:p w14:paraId="5C73B2E9" w14:textId="0A1C8692" w:rsidR="002D3A46" w:rsidRPr="002D3A46" w:rsidRDefault="002D3A46" w:rsidP="002D3A46">
      <w:pPr>
        <w:rPr>
          <w:rFonts w:ascii="Arial" w:hAnsi="Arial" w:cs="Arial"/>
          <w:i/>
          <w:iCs/>
          <w:sz w:val="18"/>
          <w:szCs w:val="18"/>
        </w:rPr>
      </w:pPr>
    </w:p>
    <w:p w14:paraId="5DA37753" w14:textId="19A94D0B" w:rsidR="002D3A46" w:rsidRPr="002D3A46" w:rsidRDefault="002D3A46" w:rsidP="002D3A46">
      <w:pPr>
        <w:rPr>
          <w:rFonts w:ascii="Arial" w:hAnsi="Arial" w:cs="Arial"/>
          <w:i/>
          <w:iCs/>
          <w:sz w:val="18"/>
          <w:szCs w:val="18"/>
        </w:rPr>
      </w:pPr>
    </w:p>
    <w:p w14:paraId="63258D75" w14:textId="4C8F3B82" w:rsidR="002D3A46" w:rsidRPr="002D3A46" w:rsidRDefault="002D3A46" w:rsidP="002D3A46">
      <w:pPr>
        <w:ind w:firstLine="720"/>
        <w:rPr>
          <w:rFonts w:ascii="Arial" w:hAnsi="Arial" w:cs="Arial"/>
          <w:i/>
          <w:iCs/>
          <w:sz w:val="18"/>
          <w:szCs w:val="18"/>
        </w:rPr>
      </w:pPr>
      <w:r w:rsidRPr="002D3A46">
        <w:rPr>
          <w:rFonts w:ascii="Arial" w:hAnsi="Arial" w:cs="Arial"/>
          <w:i/>
          <w:iCs/>
          <w:noProof/>
          <w:sz w:val="18"/>
          <w:szCs w:val="18"/>
        </w:rPr>
        <w:drawing>
          <wp:anchor distT="0" distB="0" distL="114300" distR="114300" simplePos="0" relativeHeight="251721216" behindDoc="1" locked="0" layoutInCell="1" allowOverlap="1" wp14:anchorId="4B5C7D15" wp14:editId="72D5F39D">
            <wp:simplePos x="0" y="0"/>
            <wp:positionH relativeFrom="column">
              <wp:posOffset>-5222875</wp:posOffset>
            </wp:positionH>
            <wp:positionV relativeFrom="paragraph">
              <wp:posOffset>624177</wp:posOffset>
            </wp:positionV>
            <wp:extent cx="5118100" cy="3340100"/>
            <wp:effectExtent l="0" t="0" r="6350" b="0"/>
            <wp:wrapTight wrapText="bothSides">
              <wp:wrapPolygon edited="0">
                <wp:start x="0" y="0"/>
                <wp:lineTo x="0" y="21436"/>
                <wp:lineTo x="21546" y="21436"/>
                <wp:lineTo x="21546" y="0"/>
                <wp:lineTo x="0" y="0"/>
              </wp:wrapPolygon>
            </wp:wrapTight>
            <wp:docPr id="1992709613" name="Imagen 4" descr="No hay ninguna descripción de la fot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 hay ninguna descripción de la foto disponible."/>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13629"/>
                    <a:stretch>
                      <a:fillRect/>
                    </a:stretch>
                  </pic:blipFill>
                  <pic:spPr bwMode="auto">
                    <a:xfrm>
                      <a:off x="0" y="0"/>
                      <a:ext cx="5118100" cy="3340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B0A755" w14:textId="77777777" w:rsidR="002D3A46" w:rsidRPr="002D3A46" w:rsidRDefault="002D3A46" w:rsidP="002D3A46">
      <w:pPr>
        <w:jc w:val="both"/>
        <w:rPr>
          <w:rFonts w:ascii="Arial" w:hAnsi="Arial" w:cs="Arial"/>
          <w:i/>
          <w:iCs/>
          <w:sz w:val="18"/>
          <w:szCs w:val="18"/>
        </w:rPr>
      </w:pPr>
      <w:r w:rsidRPr="002D3A46">
        <w:rPr>
          <w:rFonts w:ascii="Arial" w:hAnsi="Arial" w:cs="Arial"/>
          <w:i/>
          <w:iCs/>
          <w:noProof/>
          <w:sz w:val="18"/>
          <w:szCs w:val="18"/>
        </w:rPr>
        <w:lastRenderedPageBreak/>
        <w:drawing>
          <wp:anchor distT="0" distB="0" distL="114300" distR="114300" simplePos="0" relativeHeight="251708928" behindDoc="1" locked="0" layoutInCell="1" allowOverlap="1" wp14:anchorId="07844BB3" wp14:editId="7958C700">
            <wp:simplePos x="0" y="0"/>
            <wp:positionH relativeFrom="column">
              <wp:posOffset>-635</wp:posOffset>
            </wp:positionH>
            <wp:positionV relativeFrom="paragraph">
              <wp:posOffset>1905</wp:posOffset>
            </wp:positionV>
            <wp:extent cx="5612130" cy="7270750"/>
            <wp:effectExtent l="0" t="0" r="7620" b="6350"/>
            <wp:wrapTight wrapText="bothSides">
              <wp:wrapPolygon edited="0">
                <wp:start x="0" y="0"/>
                <wp:lineTo x="0" y="21562"/>
                <wp:lineTo x="21556" y="21562"/>
                <wp:lineTo x="21556" y="0"/>
                <wp:lineTo x="0" y="0"/>
              </wp:wrapPolygon>
            </wp:wrapTight>
            <wp:docPr id="405092856" name="Imagen 3" descr="No hay ninguna descripción de la fot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 hay ninguna descripción de la foto disponibl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12130" cy="7270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8A2496" w14:textId="14EFD44F" w:rsidR="002D3A46" w:rsidRDefault="002D3A46" w:rsidP="002D3A46">
      <w:pPr>
        <w:jc w:val="both"/>
        <w:rPr>
          <w:rFonts w:ascii="Arial" w:hAnsi="Arial" w:cs="Arial"/>
          <w:i/>
          <w:iCs/>
          <w:sz w:val="18"/>
          <w:szCs w:val="18"/>
        </w:rPr>
      </w:pPr>
      <w:r w:rsidRPr="002D3A46">
        <w:rPr>
          <w:rFonts w:ascii="Arial" w:hAnsi="Arial" w:cs="Arial"/>
          <w:i/>
          <w:iCs/>
          <w:sz w:val="18"/>
          <w:szCs w:val="18"/>
        </w:rPr>
        <w:lastRenderedPageBreak/>
        <w:t>8. Los integrantes de la Estudiantina reciben una gratificación mensual de $1,090 (mil noventa pesos netos). Dicha remuneración es la misma desde hace 10 años y solo la reciben 14 de sus integrantes.</w:t>
      </w:r>
    </w:p>
    <w:p w14:paraId="4FB0A15B" w14:textId="77777777" w:rsidR="002D3A46" w:rsidRPr="002D3A46" w:rsidRDefault="002D3A46" w:rsidP="002D3A46">
      <w:pPr>
        <w:jc w:val="both"/>
        <w:rPr>
          <w:rFonts w:ascii="Arial" w:hAnsi="Arial" w:cs="Arial"/>
          <w:i/>
          <w:iCs/>
          <w:sz w:val="18"/>
          <w:szCs w:val="18"/>
        </w:rPr>
      </w:pPr>
    </w:p>
    <w:p w14:paraId="2AAA3681" w14:textId="2387AAD7" w:rsidR="002D3A46" w:rsidRDefault="002D3A46" w:rsidP="002D3A46">
      <w:pPr>
        <w:jc w:val="both"/>
        <w:rPr>
          <w:rFonts w:ascii="Arial" w:hAnsi="Arial" w:cs="Arial"/>
          <w:i/>
          <w:iCs/>
          <w:sz w:val="18"/>
          <w:szCs w:val="18"/>
        </w:rPr>
      </w:pPr>
      <w:r w:rsidRPr="002D3A46">
        <w:rPr>
          <w:rFonts w:ascii="Arial" w:hAnsi="Arial" w:cs="Arial"/>
          <w:i/>
          <w:iCs/>
          <w:sz w:val="18"/>
          <w:szCs w:val="18"/>
        </w:rPr>
        <w:t xml:space="preserve">Estas gratificaciones están sujetas a contratos intermitentes y nunca abarcan la totalidad del año, además que pueden ser cambiados e incluso reducidos cuando el contrato ya está en curso. </w:t>
      </w:r>
    </w:p>
    <w:p w14:paraId="26B1C290" w14:textId="77777777" w:rsidR="002D3A46" w:rsidRPr="002D3A46" w:rsidRDefault="002D3A46" w:rsidP="002D3A46">
      <w:pPr>
        <w:jc w:val="both"/>
        <w:rPr>
          <w:rFonts w:ascii="Arial" w:hAnsi="Arial" w:cs="Arial"/>
          <w:i/>
          <w:iCs/>
          <w:sz w:val="18"/>
          <w:szCs w:val="18"/>
        </w:rPr>
      </w:pPr>
    </w:p>
    <w:p w14:paraId="5EF9CC8D" w14:textId="0C81DA98" w:rsidR="002D3A46" w:rsidRDefault="002D3A46" w:rsidP="002D3A46">
      <w:pPr>
        <w:jc w:val="both"/>
        <w:rPr>
          <w:rFonts w:ascii="Arial" w:hAnsi="Arial" w:cs="Arial"/>
          <w:i/>
          <w:iCs/>
          <w:sz w:val="18"/>
          <w:szCs w:val="18"/>
        </w:rPr>
      </w:pPr>
      <w:r w:rsidRPr="002D3A46">
        <w:rPr>
          <w:rFonts w:ascii="Arial" w:hAnsi="Arial" w:cs="Arial"/>
          <w:i/>
          <w:iCs/>
          <w:sz w:val="18"/>
          <w:szCs w:val="18"/>
        </w:rPr>
        <w:t xml:space="preserve">Es importante mencionar que, a pesar de que todas las Compañías Artísticas tienen la misma cantidad de presentaciones al mes y se encuentran bajo el mismo reconocimiento municipal, la percepción económica es radicalmente distinta, puesto que el salario promedio del Mariachi, el Coro y la Orquesta es de $16,000 (dieciséis mil pesos) por integrante y este recibe ajustes cada año. </w:t>
      </w:r>
    </w:p>
    <w:p w14:paraId="694587A9" w14:textId="77777777" w:rsidR="002D3A46" w:rsidRPr="002D3A46" w:rsidRDefault="002D3A46" w:rsidP="002D3A46">
      <w:pPr>
        <w:jc w:val="both"/>
        <w:rPr>
          <w:rFonts w:ascii="Arial" w:hAnsi="Arial" w:cs="Arial"/>
          <w:i/>
          <w:iCs/>
          <w:sz w:val="18"/>
          <w:szCs w:val="18"/>
        </w:rPr>
      </w:pPr>
    </w:p>
    <w:p w14:paraId="30292753" w14:textId="2B7241C0" w:rsidR="002D3A46" w:rsidRDefault="002D3A46" w:rsidP="002D3A46">
      <w:pPr>
        <w:jc w:val="both"/>
        <w:rPr>
          <w:rFonts w:ascii="Arial" w:hAnsi="Arial" w:cs="Arial"/>
          <w:i/>
          <w:iCs/>
          <w:sz w:val="18"/>
          <w:szCs w:val="18"/>
        </w:rPr>
      </w:pPr>
      <w:r w:rsidRPr="002D3A46">
        <w:rPr>
          <w:rFonts w:ascii="Arial" w:hAnsi="Arial" w:cs="Arial"/>
          <w:i/>
          <w:iCs/>
          <w:sz w:val="18"/>
          <w:szCs w:val="18"/>
        </w:rPr>
        <w:t xml:space="preserve">También es de resaltar que los instrumentos, las cuerdas, los estuches y los uniformes son costeados por cada integrante. </w:t>
      </w:r>
    </w:p>
    <w:p w14:paraId="5951370B" w14:textId="77777777" w:rsidR="002D3A46" w:rsidRPr="002D3A46" w:rsidRDefault="002D3A46" w:rsidP="002D3A46">
      <w:pPr>
        <w:jc w:val="both"/>
        <w:rPr>
          <w:rFonts w:ascii="Arial" w:hAnsi="Arial" w:cs="Arial"/>
          <w:i/>
          <w:iCs/>
          <w:sz w:val="18"/>
          <w:szCs w:val="18"/>
        </w:rPr>
      </w:pPr>
    </w:p>
    <w:p w14:paraId="35D6566C" w14:textId="77777777" w:rsidR="002D3A46" w:rsidRPr="002D3A46" w:rsidRDefault="002D3A46" w:rsidP="002D3A46">
      <w:pPr>
        <w:jc w:val="both"/>
        <w:rPr>
          <w:rFonts w:ascii="Arial" w:hAnsi="Arial" w:cs="Arial"/>
          <w:i/>
          <w:iCs/>
          <w:sz w:val="18"/>
          <w:szCs w:val="18"/>
        </w:rPr>
      </w:pPr>
      <w:r w:rsidRPr="002D3A46">
        <w:rPr>
          <w:rFonts w:ascii="Arial" w:hAnsi="Arial" w:cs="Arial"/>
          <w:i/>
          <w:iCs/>
          <w:sz w:val="18"/>
          <w:szCs w:val="18"/>
        </w:rPr>
        <w:t>De atenderse los puntos anteriores, sin duda tendrán un impacto positivo y notable en la profesionalización de la Estudiantina, en donde la mayoría de sus integrantes son jóvenes menores de 30 años y que día a día salen a las colonias más alejadas de nuestro municipio a llevar alegría a través de su música, danza y talento.</w:t>
      </w:r>
    </w:p>
    <w:p w14:paraId="7ABE3AB5" w14:textId="77777777" w:rsidR="002D3A46" w:rsidRPr="002D3A46" w:rsidRDefault="002D3A46" w:rsidP="002D3A46">
      <w:pPr>
        <w:jc w:val="both"/>
        <w:rPr>
          <w:rFonts w:ascii="Arial" w:hAnsi="Arial" w:cs="Arial"/>
          <w:i/>
          <w:iCs/>
          <w:sz w:val="18"/>
          <w:szCs w:val="18"/>
        </w:rPr>
      </w:pPr>
    </w:p>
    <w:p w14:paraId="6EDF2AE9" w14:textId="3A41BB15" w:rsidR="002D3A46" w:rsidRPr="002D3A46" w:rsidRDefault="002D3A46" w:rsidP="002D3A46">
      <w:pPr>
        <w:jc w:val="both"/>
        <w:rPr>
          <w:rFonts w:ascii="Arial" w:hAnsi="Arial" w:cs="Arial"/>
          <w:i/>
          <w:iCs/>
          <w:sz w:val="18"/>
          <w:szCs w:val="18"/>
        </w:rPr>
      </w:pPr>
      <w:r w:rsidRPr="002D3A46">
        <w:rPr>
          <w:rFonts w:ascii="Arial" w:hAnsi="Arial" w:cs="Arial"/>
          <w:i/>
          <w:iCs/>
          <w:sz w:val="18"/>
          <w:szCs w:val="18"/>
        </w:rPr>
        <w:t xml:space="preserve">9. Dentro de los beneficios que se identifican para el municipio son: el reconocimiento y valorización positiva a las agrupaciones musicales en su labor y trabajo hacia la comunidad promoviendo la cultura a través de la música dentro y fuera del municipio de Guadalajara representando a esta capital del Estado en particular de la Estudiantina del Ayuntamiento de Guadalajara.  </w:t>
      </w:r>
    </w:p>
    <w:p w14:paraId="027E21E9" w14:textId="77777777" w:rsidR="002D3A46" w:rsidRPr="002D3A46" w:rsidRDefault="002D3A46" w:rsidP="002D3A46">
      <w:pPr>
        <w:rPr>
          <w:rFonts w:ascii="Arial" w:hAnsi="Arial" w:cs="Arial"/>
          <w:b/>
          <w:i/>
          <w:iCs/>
          <w:sz w:val="18"/>
          <w:szCs w:val="18"/>
        </w:rPr>
      </w:pPr>
    </w:p>
    <w:p w14:paraId="3BE7A576" w14:textId="77777777" w:rsidR="002D3A46" w:rsidRPr="002D3A46" w:rsidRDefault="002D3A46" w:rsidP="002D3A46">
      <w:pPr>
        <w:rPr>
          <w:rFonts w:ascii="Arial" w:hAnsi="Arial" w:cs="Arial"/>
          <w:bCs/>
          <w:i/>
          <w:iCs/>
          <w:sz w:val="18"/>
          <w:szCs w:val="18"/>
        </w:rPr>
      </w:pPr>
      <w:r w:rsidRPr="002D3A46">
        <w:rPr>
          <w:rFonts w:ascii="Arial" w:hAnsi="Arial" w:cs="Arial"/>
          <w:bCs/>
          <w:i/>
          <w:iCs/>
          <w:sz w:val="18"/>
          <w:szCs w:val="18"/>
        </w:rPr>
        <w:t>En base a lo anteriormente expuesto la presente iniciativa tiene como;</w:t>
      </w:r>
    </w:p>
    <w:p w14:paraId="3267940B" w14:textId="77777777" w:rsidR="002D3A46" w:rsidRPr="002D3A46" w:rsidRDefault="002D3A46" w:rsidP="002D3A46">
      <w:pPr>
        <w:jc w:val="center"/>
        <w:rPr>
          <w:rFonts w:ascii="Arial" w:hAnsi="Arial" w:cs="Arial"/>
          <w:b/>
          <w:i/>
          <w:iCs/>
          <w:sz w:val="18"/>
          <w:szCs w:val="18"/>
        </w:rPr>
      </w:pPr>
    </w:p>
    <w:p w14:paraId="4AA739DF" w14:textId="77777777" w:rsidR="002D3A46" w:rsidRPr="002D3A46" w:rsidRDefault="002D3A46" w:rsidP="002D3A46">
      <w:pPr>
        <w:jc w:val="center"/>
        <w:rPr>
          <w:rFonts w:ascii="Arial" w:hAnsi="Arial" w:cs="Arial"/>
          <w:b/>
          <w:i/>
          <w:iCs/>
          <w:sz w:val="18"/>
          <w:szCs w:val="18"/>
        </w:rPr>
      </w:pPr>
      <w:r w:rsidRPr="002D3A46">
        <w:rPr>
          <w:rFonts w:ascii="Arial" w:hAnsi="Arial" w:cs="Arial"/>
          <w:b/>
          <w:i/>
          <w:iCs/>
          <w:sz w:val="18"/>
          <w:szCs w:val="18"/>
        </w:rPr>
        <w:t>OBJETIVO</w:t>
      </w:r>
    </w:p>
    <w:p w14:paraId="0C63EB9E" w14:textId="77777777" w:rsidR="002D3A46" w:rsidRPr="002D3A46" w:rsidRDefault="002D3A46" w:rsidP="002D3A46">
      <w:pPr>
        <w:jc w:val="center"/>
        <w:rPr>
          <w:rFonts w:ascii="Arial" w:hAnsi="Arial" w:cs="Arial"/>
          <w:b/>
          <w:i/>
          <w:iCs/>
          <w:sz w:val="18"/>
          <w:szCs w:val="18"/>
        </w:rPr>
      </w:pPr>
    </w:p>
    <w:p w14:paraId="7052CA70" w14:textId="77777777" w:rsidR="002D3A46" w:rsidRPr="002D3A46" w:rsidRDefault="002D3A46" w:rsidP="002D3A46">
      <w:pPr>
        <w:jc w:val="both"/>
        <w:rPr>
          <w:rFonts w:ascii="Arial" w:hAnsi="Arial" w:cs="Arial"/>
          <w:i/>
          <w:iCs/>
          <w:sz w:val="18"/>
          <w:szCs w:val="18"/>
        </w:rPr>
      </w:pPr>
      <w:r w:rsidRPr="002D3A46">
        <w:rPr>
          <w:rFonts w:ascii="Arial" w:hAnsi="Arial" w:cs="Arial"/>
          <w:i/>
          <w:iCs/>
          <w:sz w:val="18"/>
          <w:szCs w:val="18"/>
        </w:rPr>
        <w:t xml:space="preserve">El análisis, estudio y en su caso homologación y/o aumento de percepción salarial a la Estudiantina de Guadalajara con respecto a las demás compañías artísticas municipales, con el fin de reconocer y valorar el trabajo que se esta realizando por parte de esta agrupación musical municipal. </w:t>
      </w:r>
    </w:p>
    <w:p w14:paraId="332D13D0" w14:textId="77777777" w:rsidR="002D3A46" w:rsidRPr="002D3A46" w:rsidRDefault="002D3A46" w:rsidP="002D3A46">
      <w:pPr>
        <w:jc w:val="both"/>
        <w:rPr>
          <w:rFonts w:ascii="Arial" w:hAnsi="Arial" w:cs="Arial"/>
          <w:i/>
          <w:iCs/>
          <w:sz w:val="18"/>
          <w:szCs w:val="18"/>
        </w:rPr>
      </w:pPr>
    </w:p>
    <w:p w14:paraId="245D0770" w14:textId="77777777" w:rsidR="002D3A46" w:rsidRPr="002D3A46" w:rsidRDefault="002D3A46" w:rsidP="002D3A46">
      <w:pPr>
        <w:jc w:val="center"/>
        <w:rPr>
          <w:rFonts w:ascii="Arial" w:hAnsi="Arial" w:cs="Arial"/>
          <w:b/>
          <w:bCs/>
          <w:i/>
          <w:iCs/>
          <w:sz w:val="18"/>
          <w:szCs w:val="18"/>
        </w:rPr>
      </w:pPr>
      <w:r w:rsidRPr="002D3A46">
        <w:rPr>
          <w:rFonts w:ascii="Arial" w:hAnsi="Arial" w:cs="Arial"/>
          <w:b/>
          <w:bCs/>
          <w:i/>
          <w:iCs/>
          <w:sz w:val="18"/>
          <w:szCs w:val="18"/>
        </w:rPr>
        <w:t>FUNDAMENTO JURÍDICO:</w:t>
      </w:r>
    </w:p>
    <w:p w14:paraId="1FF31D7F" w14:textId="77777777" w:rsidR="002D3A46" w:rsidRPr="002D3A46" w:rsidRDefault="002D3A46" w:rsidP="002D3A46">
      <w:pPr>
        <w:jc w:val="center"/>
        <w:rPr>
          <w:rFonts w:ascii="Arial" w:hAnsi="Arial" w:cs="Arial"/>
          <w:b/>
          <w:bCs/>
          <w:i/>
          <w:iCs/>
          <w:sz w:val="18"/>
          <w:szCs w:val="18"/>
        </w:rPr>
      </w:pPr>
    </w:p>
    <w:p w14:paraId="4CBF4164" w14:textId="77777777" w:rsidR="002D3A46" w:rsidRPr="002D3A46" w:rsidRDefault="002D3A46" w:rsidP="002D3A46">
      <w:pPr>
        <w:jc w:val="both"/>
        <w:rPr>
          <w:rFonts w:ascii="Arial" w:hAnsi="Arial" w:cs="Arial"/>
          <w:i/>
          <w:iCs/>
          <w:sz w:val="18"/>
          <w:szCs w:val="18"/>
        </w:rPr>
      </w:pPr>
      <w:r w:rsidRPr="002D3A46">
        <w:rPr>
          <w:rFonts w:ascii="Arial" w:hAnsi="Arial" w:cs="Arial"/>
          <w:i/>
          <w:iCs/>
          <w:sz w:val="18"/>
          <w:szCs w:val="18"/>
        </w:rPr>
        <w:t>Artículos 41 fracción II y 50 fracción I de la Ley del Gobierno y la Administración Pública Municipal del Estado de Jalisco; 90, 91, 92 y del Código de Gobierno del Municipio de Guadalajara y de conformidad al artículo 92 del Código de Gobierno del Municipio de Guadalajara se desprende las siguientes;</w:t>
      </w:r>
    </w:p>
    <w:p w14:paraId="603C7244" w14:textId="77777777" w:rsidR="002D3A46" w:rsidRPr="002D3A46" w:rsidRDefault="002D3A46" w:rsidP="002D3A46">
      <w:pPr>
        <w:rPr>
          <w:rFonts w:ascii="Arial" w:hAnsi="Arial" w:cs="Arial"/>
          <w:b/>
          <w:bCs/>
          <w:i/>
          <w:iCs/>
          <w:sz w:val="18"/>
          <w:szCs w:val="18"/>
        </w:rPr>
      </w:pPr>
    </w:p>
    <w:p w14:paraId="09F88BD9" w14:textId="77777777" w:rsidR="002D3A46" w:rsidRPr="002D3A46" w:rsidRDefault="002D3A46" w:rsidP="002D3A46">
      <w:pPr>
        <w:jc w:val="center"/>
        <w:rPr>
          <w:rFonts w:ascii="Arial" w:hAnsi="Arial" w:cs="Arial"/>
          <w:b/>
          <w:bCs/>
          <w:i/>
          <w:iCs/>
          <w:sz w:val="18"/>
          <w:szCs w:val="18"/>
        </w:rPr>
      </w:pPr>
      <w:r w:rsidRPr="002D3A46">
        <w:rPr>
          <w:rFonts w:ascii="Arial" w:hAnsi="Arial" w:cs="Arial"/>
          <w:b/>
          <w:bCs/>
          <w:i/>
          <w:iCs/>
          <w:sz w:val="18"/>
          <w:szCs w:val="18"/>
        </w:rPr>
        <w:t>Repercusiones jurídicas, presupuestales, laborales y sociales:</w:t>
      </w:r>
    </w:p>
    <w:p w14:paraId="1F19C1F3" w14:textId="77777777" w:rsidR="002D3A46" w:rsidRPr="002D3A46" w:rsidRDefault="002D3A46" w:rsidP="002D3A46">
      <w:pPr>
        <w:jc w:val="both"/>
        <w:rPr>
          <w:rFonts w:ascii="Arial" w:hAnsi="Arial" w:cs="Arial"/>
          <w:i/>
          <w:iCs/>
          <w:sz w:val="18"/>
          <w:szCs w:val="18"/>
        </w:rPr>
      </w:pPr>
    </w:p>
    <w:p w14:paraId="3A325102" w14:textId="77777777" w:rsidR="002D3A46" w:rsidRPr="002D3A46" w:rsidRDefault="002D3A46" w:rsidP="002D3A46">
      <w:pPr>
        <w:jc w:val="both"/>
        <w:rPr>
          <w:rFonts w:ascii="Arial" w:hAnsi="Arial" w:cs="Arial"/>
          <w:i/>
          <w:iCs/>
          <w:sz w:val="18"/>
          <w:szCs w:val="18"/>
        </w:rPr>
      </w:pPr>
      <w:r w:rsidRPr="002D3A46">
        <w:rPr>
          <w:rFonts w:ascii="Arial" w:hAnsi="Arial" w:cs="Arial"/>
          <w:b/>
          <w:bCs/>
          <w:i/>
          <w:iCs/>
          <w:sz w:val="18"/>
          <w:szCs w:val="18"/>
        </w:rPr>
        <w:t>Repercusiones jurídicas;</w:t>
      </w:r>
      <w:r w:rsidRPr="002D3A46">
        <w:rPr>
          <w:rFonts w:ascii="Arial" w:hAnsi="Arial" w:cs="Arial"/>
          <w:i/>
          <w:iCs/>
          <w:sz w:val="18"/>
          <w:szCs w:val="18"/>
        </w:rPr>
        <w:t xml:space="preserve"> Si lo existe, al proyectar una modificación al presupuesto de egresos de este Ayuntamiento para el 2027.</w:t>
      </w:r>
    </w:p>
    <w:p w14:paraId="375A8960" w14:textId="77777777" w:rsidR="002D3A46" w:rsidRPr="002D3A46" w:rsidRDefault="002D3A46" w:rsidP="002D3A46">
      <w:pPr>
        <w:jc w:val="both"/>
        <w:rPr>
          <w:rFonts w:ascii="Arial" w:hAnsi="Arial" w:cs="Arial"/>
          <w:i/>
          <w:iCs/>
          <w:sz w:val="18"/>
          <w:szCs w:val="18"/>
        </w:rPr>
      </w:pPr>
    </w:p>
    <w:p w14:paraId="275504F0" w14:textId="06B2EFAC" w:rsidR="002D3A46" w:rsidRPr="002D3A46" w:rsidRDefault="002D3A46" w:rsidP="002D3A46">
      <w:pPr>
        <w:jc w:val="both"/>
        <w:rPr>
          <w:rFonts w:ascii="Arial" w:hAnsi="Arial" w:cs="Arial"/>
          <w:i/>
          <w:iCs/>
          <w:sz w:val="18"/>
          <w:szCs w:val="18"/>
        </w:rPr>
      </w:pPr>
      <w:r w:rsidRPr="002D3A46">
        <w:rPr>
          <w:rFonts w:ascii="Arial" w:hAnsi="Arial" w:cs="Arial"/>
          <w:b/>
          <w:bCs/>
          <w:i/>
          <w:iCs/>
          <w:sz w:val="18"/>
          <w:szCs w:val="18"/>
        </w:rPr>
        <w:t xml:space="preserve">Repercusiones presupuestales; </w:t>
      </w:r>
      <w:r w:rsidRPr="002D3A46">
        <w:rPr>
          <w:rFonts w:ascii="Arial" w:hAnsi="Arial" w:cs="Arial"/>
          <w:i/>
          <w:iCs/>
          <w:sz w:val="18"/>
          <w:szCs w:val="18"/>
        </w:rPr>
        <w:t xml:space="preserve">Si se contemplan modificaciones al presupuesto, ya que los acuerdos implican una erogación financiera por parte del municipio, por lo que se cuenta con el tiempo necesario para un análisis de fondo y justo respecto al objeto de esta iniciativa, proyectado para el presupuesto 2027 de este Ayuntamiento. </w:t>
      </w:r>
    </w:p>
    <w:p w14:paraId="5A33C9DB" w14:textId="77777777" w:rsidR="002D3A46" w:rsidRPr="002D3A46" w:rsidRDefault="002D3A46" w:rsidP="002D3A46">
      <w:pPr>
        <w:jc w:val="both"/>
        <w:rPr>
          <w:rFonts w:ascii="Arial" w:hAnsi="Arial" w:cs="Arial"/>
          <w:b/>
          <w:bCs/>
          <w:i/>
          <w:iCs/>
          <w:sz w:val="18"/>
          <w:szCs w:val="18"/>
        </w:rPr>
      </w:pPr>
    </w:p>
    <w:p w14:paraId="0FD3B4E6" w14:textId="77777777" w:rsidR="002D3A46" w:rsidRPr="002D3A46" w:rsidRDefault="002D3A46" w:rsidP="002D3A46">
      <w:pPr>
        <w:jc w:val="both"/>
        <w:rPr>
          <w:rFonts w:ascii="Arial" w:hAnsi="Arial" w:cs="Arial"/>
          <w:i/>
          <w:iCs/>
          <w:sz w:val="18"/>
          <w:szCs w:val="18"/>
        </w:rPr>
      </w:pPr>
      <w:r w:rsidRPr="002D3A46">
        <w:rPr>
          <w:rFonts w:ascii="Arial" w:hAnsi="Arial" w:cs="Arial"/>
          <w:b/>
          <w:bCs/>
          <w:i/>
          <w:iCs/>
          <w:sz w:val="18"/>
          <w:szCs w:val="18"/>
        </w:rPr>
        <w:t>Repercusiones laborales;</w:t>
      </w:r>
      <w:r w:rsidRPr="002D3A46">
        <w:rPr>
          <w:rFonts w:ascii="Arial" w:hAnsi="Arial" w:cs="Arial"/>
          <w:i/>
          <w:iCs/>
          <w:sz w:val="18"/>
          <w:szCs w:val="18"/>
        </w:rPr>
        <w:t xml:space="preserve"> Si, al considerar incrementar o en su caso homologar el pago por concepto de salario que reciben los integrantes de la Estudiantina del Ayuntamiento de Guadalajara, con respecto a las demás compañías artísticas del municipio.</w:t>
      </w:r>
    </w:p>
    <w:p w14:paraId="47CF82F8" w14:textId="77777777" w:rsidR="002D3A46" w:rsidRPr="002D3A46" w:rsidRDefault="002D3A46" w:rsidP="002D3A46">
      <w:pPr>
        <w:jc w:val="both"/>
        <w:rPr>
          <w:rFonts w:ascii="Arial" w:hAnsi="Arial" w:cs="Arial"/>
          <w:i/>
          <w:iCs/>
          <w:sz w:val="18"/>
          <w:szCs w:val="18"/>
        </w:rPr>
      </w:pPr>
    </w:p>
    <w:p w14:paraId="7EE02C65" w14:textId="77777777" w:rsidR="002D3A46" w:rsidRPr="002D3A46" w:rsidRDefault="002D3A46" w:rsidP="002D3A46">
      <w:pPr>
        <w:jc w:val="both"/>
        <w:rPr>
          <w:rFonts w:ascii="Arial" w:hAnsi="Arial" w:cs="Arial"/>
          <w:i/>
          <w:iCs/>
          <w:sz w:val="18"/>
          <w:szCs w:val="18"/>
        </w:rPr>
      </w:pPr>
      <w:r w:rsidRPr="002D3A46">
        <w:rPr>
          <w:rFonts w:ascii="Arial" w:hAnsi="Arial" w:cs="Arial"/>
          <w:b/>
          <w:bCs/>
          <w:i/>
          <w:iCs/>
          <w:sz w:val="18"/>
          <w:szCs w:val="18"/>
        </w:rPr>
        <w:t>Repercusiones sociales;</w:t>
      </w:r>
      <w:r w:rsidRPr="002D3A46">
        <w:rPr>
          <w:rFonts w:ascii="Arial" w:hAnsi="Arial" w:cs="Arial"/>
          <w:i/>
          <w:iCs/>
          <w:sz w:val="18"/>
          <w:szCs w:val="18"/>
        </w:rPr>
        <w:t xml:space="preserve"> Es positiva al reconocer y aplicar la equidad y justicia salarial entre las diversas compañías artísticas del municipio, impulsando con ello la valorización de los recursos humanos y talento que representa el municipio a través de sus diversas agrupaciones artísticas dentro y fuera de Guadalajara. </w:t>
      </w:r>
    </w:p>
    <w:p w14:paraId="791429C1" w14:textId="77777777" w:rsidR="002D3A46" w:rsidRPr="002D3A46" w:rsidRDefault="002D3A46" w:rsidP="002D3A46">
      <w:pPr>
        <w:jc w:val="both"/>
        <w:rPr>
          <w:rFonts w:ascii="Arial" w:hAnsi="Arial" w:cs="Arial"/>
          <w:i/>
          <w:iCs/>
          <w:sz w:val="18"/>
          <w:szCs w:val="18"/>
        </w:rPr>
      </w:pPr>
    </w:p>
    <w:p w14:paraId="1592D61D" w14:textId="77777777" w:rsidR="002D3A46" w:rsidRPr="002D3A46" w:rsidRDefault="002D3A46" w:rsidP="002D3A46">
      <w:pPr>
        <w:jc w:val="both"/>
        <w:rPr>
          <w:rFonts w:ascii="Arial" w:hAnsi="Arial" w:cs="Arial"/>
          <w:i/>
          <w:iCs/>
          <w:sz w:val="18"/>
          <w:szCs w:val="18"/>
        </w:rPr>
      </w:pPr>
    </w:p>
    <w:p w14:paraId="3D2CD9E5" w14:textId="77777777" w:rsidR="002D3A46" w:rsidRPr="002D3A46" w:rsidRDefault="002D3A46" w:rsidP="002D3A46">
      <w:pPr>
        <w:jc w:val="both"/>
        <w:rPr>
          <w:rFonts w:ascii="Arial" w:hAnsi="Arial" w:cs="Arial"/>
          <w:i/>
          <w:iCs/>
          <w:sz w:val="18"/>
          <w:szCs w:val="18"/>
        </w:rPr>
      </w:pPr>
      <w:r w:rsidRPr="002D3A46">
        <w:rPr>
          <w:rFonts w:ascii="Arial" w:hAnsi="Arial" w:cs="Arial"/>
          <w:i/>
          <w:iCs/>
          <w:sz w:val="18"/>
          <w:szCs w:val="18"/>
        </w:rPr>
        <w:t xml:space="preserve">Es por lo anterior que elevo a su consideración la siguiente iniciativa de acuerdo bajo el siguiente: </w:t>
      </w:r>
    </w:p>
    <w:p w14:paraId="08B0110E" w14:textId="77777777" w:rsidR="002D3A46" w:rsidRPr="002D3A46" w:rsidRDefault="002D3A46" w:rsidP="002D3A46">
      <w:pPr>
        <w:rPr>
          <w:rFonts w:ascii="Arial" w:hAnsi="Arial" w:cs="Arial"/>
          <w:b/>
          <w:i/>
          <w:iCs/>
          <w:sz w:val="18"/>
          <w:szCs w:val="18"/>
        </w:rPr>
      </w:pPr>
    </w:p>
    <w:p w14:paraId="658AF0B8" w14:textId="77777777" w:rsidR="002D3A46" w:rsidRPr="002D3A46" w:rsidRDefault="002D3A46" w:rsidP="002D3A46">
      <w:pPr>
        <w:jc w:val="center"/>
        <w:rPr>
          <w:rFonts w:ascii="Arial" w:hAnsi="Arial" w:cs="Arial"/>
          <w:b/>
          <w:i/>
          <w:iCs/>
          <w:sz w:val="18"/>
          <w:szCs w:val="18"/>
        </w:rPr>
      </w:pPr>
      <w:r w:rsidRPr="002D3A46">
        <w:rPr>
          <w:rFonts w:ascii="Arial" w:hAnsi="Arial" w:cs="Arial"/>
          <w:b/>
          <w:i/>
          <w:iCs/>
          <w:sz w:val="18"/>
          <w:szCs w:val="18"/>
        </w:rPr>
        <w:t>ACUERDO:</w:t>
      </w:r>
    </w:p>
    <w:p w14:paraId="1E41AA3F" w14:textId="77777777" w:rsidR="002D3A46" w:rsidRPr="002D3A46" w:rsidRDefault="002D3A46" w:rsidP="002D3A46">
      <w:pPr>
        <w:jc w:val="center"/>
        <w:rPr>
          <w:rFonts w:ascii="Arial" w:hAnsi="Arial" w:cs="Arial"/>
          <w:b/>
          <w:i/>
          <w:iCs/>
          <w:sz w:val="18"/>
          <w:szCs w:val="18"/>
        </w:rPr>
      </w:pPr>
    </w:p>
    <w:p w14:paraId="515FA37C" w14:textId="19A14133" w:rsidR="002D3A46" w:rsidRPr="002D3A46" w:rsidRDefault="002D3A46" w:rsidP="002D3A46">
      <w:pPr>
        <w:jc w:val="both"/>
        <w:rPr>
          <w:rFonts w:ascii="Arial" w:hAnsi="Arial" w:cs="Arial"/>
          <w:i/>
          <w:iCs/>
          <w:sz w:val="18"/>
          <w:szCs w:val="18"/>
        </w:rPr>
      </w:pPr>
      <w:r w:rsidRPr="002D3A46">
        <w:rPr>
          <w:rFonts w:ascii="Arial" w:hAnsi="Arial" w:cs="Arial"/>
          <w:b/>
          <w:i/>
          <w:iCs/>
          <w:sz w:val="18"/>
          <w:szCs w:val="18"/>
        </w:rPr>
        <w:t xml:space="preserve">Primero. - </w:t>
      </w:r>
      <w:r w:rsidRPr="002D3A46">
        <w:rPr>
          <w:rFonts w:ascii="Arial" w:hAnsi="Arial" w:cs="Arial"/>
          <w:i/>
          <w:iCs/>
          <w:sz w:val="18"/>
          <w:szCs w:val="18"/>
        </w:rPr>
        <w:t xml:space="preserve">Se instruya a la Comisión de Hacienda Pública y Patrimonio Municipal al estudio y análisis de la viabilidad de la presente propuesta para ser considerada y en su caso integrada con las modificaciones respectivas al presupuesto 2027, de acuerdo al objeto de la presente iniciativa. </w:t>
      </w:r>
    </w:p>
    <w:p w14:paraId="5D0FB7B8" w14:textId="77777777" w:rsidR="002D3A46" w:rsidRPr="002D3A46" w:rsidRDefault="002D3A46" w:rsidP="002D3A46">
      <w:pPr>
        <w:jc w:val="both"/>
        <w:rPr>
          <w:rFonts w:ascii="Arial" w:hAnsi="Arial" w:cs="Arial"/>
          <w:i/>
          <w:iCs/>
          <w:sz w:val="18"/>
          <w:szCs w:val="18"/>
        </w:rPr>
      </w:pPr>
    </w:p>
    <w:p w14:paraId="3F07E85C" w14:textId="77777777" w:rsidR="002D3A46" w:rsidRPr="002D3A46" w:rsidRDefault="002D3A46" w:rsidP="002D3A46">
      <w:pPr>
        <w:jc w:val="both"/>
        <w:rPr>
          <w:rFonts w:ascii="Arial" w:hAnsi="Arial" w:cs="Arial"/>
          <w:i/>
          <w:iCs/>
          <w:sz w:val="18"/>
          <w:szCs w:val="18"/>
        </w:rPr>
      </w:pPr>
      <w:r w:rsidRPr="002D3A46">
        <w:rPr>
          <w:rFonts w:ascii="Arial" w:hAnsi="Arial" w:cs="Arial"/>
          <w:b/>
          <w:bCs/>
          <w:i/>
          <w:iCs/>
          <w:sz w:val="18"/>
          <w:szCs w:val="18"/>
        </w:rPr>
        <w:t xml:space="preserve">Segundo. – </w:t>
      </w:r>
      <w:r w:rsidRPr="002D3A46">
        <w:rPr>
          <w:rFonts w:ascii="Arial" w:hAnsi="Arial" w:cs="Arial"/>
          <w:i/>
          <w:iCs/>
          <w:sz w:val="18"/>
          <w:szCs w:val="18"/>
        </w:rPr>
        <w:t xml:space="preserve">Se instruye además a la Coordinación de Construcción de la Comunidad para que explore la propuesta en la presente iniciativa y se realicen las gestiones necesarias para su ejecución. </w:t>
      </w:r>
    </w:p>
    <w:p w14:paraId="05414BD9" w14:textId="77777777" w:rsidR="002D3A46" w:rsidRPr="002D3A46" w:rsidRDefault="002D3A46" w:rsidP="002D3A46">
      <w:pPr>
        <w:jc w:val="both"/>
        <w:rPr>
          <w:rFonts w:ascii="Arial" w:hAnsi="Arial" w:cs="Arial"/>
          <w:b/>
          <w:bCs/>
          <w:i/>
          <w:iCs/>
          <w:sz w:val="18"/>
          <w:szCs w:val="18"/>
        </w:rPr>
      </w:pPr>
    </w:p>
    <w:p w14:paraId="11DAEBD6" w14:textId="53F6773A" w:rsidR="00816BAA" w:rsidRDefault="002D3A46" w:rsidP="00427D26">
      <w:pPr>
        <w:jc w:val="both"/>
        <w:rPr>
          <w:rFonts w:ascii="Arial" w:hAnsi="Arial" w:cs="Arial"/>
          <w:i/>
          <w:iCs/>
          <w:sz w:val="18"/>
          <w:szCs w:val="18"/>
        </w:rPr>
      </w:pPr>
      <w:r w:rsidRPr="002D3A46">
        <w:rPr>
          <w:rFonts w:ascii="Arial" w:hAnsi="Arial" w:cs="Arial"/>
          <w:b/>
          <w:bCs/>
          <w:i/>
          <w:iCs/>
          <w:sz w:val="18"/>
          <w:szCs w:val="18"/>
        </w:rPr>
        <w:t xml:space="preserve">Tercero. - </w:t>
      </w:r>
      <w:r w:rsidRPr="002D3A46">
        <w:rPr>
          <w:rFonts w:ascii="Arial" w:hAnsi="Arial" w:cs="Arial"/>
          <w:i/>
          <w:iCs/>
          <w:sz w:val="18"/>
          <w:szCs w:val="18"/>
        </w:rPr>
        <w:t>Se instruye al Secretario General y en su momento Tesorera que realice las gestiones administrativas conducentes en cumplimiento a este acuerdo</w:t>
      </w:r>
      <w:r>
        <w:rPr>
          <w:rFonts w:ascii="Arial" w:hAnsi="Arial" w:cs="Arial"/>
          <w:i/>
          <w:iCs/>
          <w:sz w:val="18"/>
          <w:szCs w:val="18"/>
        </w:rPr>
        <w:t>”</w:t>
      </w:r>
      <w:r w:rsidRPr="002D3A46">
        <w:rPr>
          <w:rFonts w:ascii="Arial" w:hAnsi="Arial" w:cs="Arial"/>
          <w:i/>
          <w:iCs/>
          <w:sz w:val="18"/>
          <w:szCs w:val="18"/>
        </w:rPr>
        <w:t>.</w:t>
      </w:r>
    </w:p>
    <w:p w14:paraId="3148BF51" w14:textId="77777777" w:rsidR="002D3A46" w:rsidRPr="00427D26" w:rsidRDefault="002D3A46" w:rsidP="00427D26">
      <w:pPr>
        <w:jc w:val="both"/>
        <w:rPr>
          <w:rFonts w:ascii="Arial" w:hAnsi="Arial" w:cs="Arial"/>
          <w:b/>
          <w:bCs/>
          <w:sz w:val="24"/>
          <w:szCs w:val="24"/>
        </w:rPr>
      </w:pPr>
    </w:p>
    <w:p w14:paraId="34AEB488" w14:textId="18BE0AFC" w:rsidR="00F40028" w:rsidRPr="00427D26" w:rsidRDefault="00B77EDE" w:rsidP="00427D26">
      <w:pPr>
        <w:pStyle w:val="Estilo"/>
        <w:jc w:val="both"/>
        <w:rPr>
          <w:lang w:val="es-ES_tradnl" w:eastAsia="es-ES"/>
        </w:rPr>
      </w:pPr>
      <w:r w:rsidRPr="00427D26">
        <w:rPr>
          <w:rFonts w:eastAsia="Calibri"/>
          <w:b/>
          <w:bCs/>
        </w:rPr>
        <w:t xml:space="preserve">La Presidenta Municipal: </w:t>
      </w:r>
      <w:r w:rsidR="00816BAA" w:rsidRPr="00427D26">
        <w:rPr>
          <w:rFonts w:eastAsia="Calibri"/>
        </w:rPr>
        <w:t>Gracias. Señor regidor</w:t>
      </w:r>
      <w:r w:rsidR="00F40028" w:rsidRPr="00427D26">
        <w:rPr>
          <w:rFonts w:eastAsia="Calibri"/>
        </w:rPr>
        <w:t>.</w:t>
      </w:r>
      <w:r w:rsidR="00F40028" w:rsidRPr="00427D26">
        <w:rPr>
          <w:lang w:val="es-ES_tradnl" w:eastAsia="es-ES"/>
        </w:rPr>
        <w:t xml:space="preserve"> Con fundamento en lo dispuesto en el artículo 94 del Código de Gobierno del Municipio de Guadalajara, pongo a su consideración el turno a la Comisión Edilicia de Hacienda Pública y Patrimonio Municipal, preguntando si alguien desea hacer uso de la palabra.</w:t>
      </w:r>
    </w:p>
    <w:p w14:paraId="4DB81307" w14:textId="29BED733" w:rsidR="00F40028" w:rsidRPr="00427D26" w:rsidRDefault="00F40028" w:rsidP="00427D26">
      <w:pPr>
        <w:pStyle w:val="Estilo"/>
        <w:jc w:val="both"/>
        <w:rPr>
          <w:lang w:val="es-ES_tradnl" w:eastAsia="es-ES"/>
        </w:rPr>
      </w:pPr>
    </w:p>
    <w:p w14:paraId="19528956" w14:textId="663C9DD0" w:rsidR="00F40028" w:rsidRPr="00427D26" w:rsidRDefault="00F40028" w:rsidP="00427D26">
      <w:pPr>
        <w:pStyle w:val="Estilo"/>
        <w:jc w:val="both"/>
      </w:pPr>
      <w:r w:rsidRPr="00427D26">
        <w:rPr>
          <w:lang w:val="es-ES_tradnl" w:eastAsia="es-ES"/>
        </w:rPr>
        <w:t>El regidor José María Martínez la suscribe.</w:t>
      </w:r>
    </w:p>
    <w:p w14:paraId="2D50943B" w14:textId="77777777" w:rsidR="00F40028" w:rsidRPr="00427D26" w:rsidRDefault="00F40028" w:rsidP="00427D26">
      <w:pPr>
        <w:ind w:firstLine="567"/>
        <w:jc w:val="both"/>
        <w:rPr>
          <w:rFonts w:ascii="Arial" w:hAnsi="Arial" w:cs="Arial"/>
          <w:bCs/>
          <w:sz w:val="24"/>
          <w:szCs w:val="24"/>
          <w:lang w:val="es-ES_tradnl" w:eastAsia="es-ES"/>
        </w:rPr>
      </w:pPr>
    </w:p>
    <w:p w14:paraId="07537893" w14:textId="30E9E4E4" w:rsidR="00F40028" w:rsidRPr="00427D26" w:rsidRDefault="00F40028" w:rsidP="00427D26">
      <w:pPr>
        <w:jc w:val="both"/>
        <w:rPr>
          <w:rFonts w:ascii="Arial" w:hAnsi="Arial" w:cs="Arial"/>
          <w:bCs/>
          <w:sz w:val="24"/>
          <w:szCs w:val="24"/>
          <w:lang w:val="es-ES_tradnl" w:eastAsia="es-ES"/>
        </w:rPr>
      </w:pPr>
      <w:r w:rsidRPr="00427D26">
        <w:rPr>
          <w:rFonts w:ascii="Arial" w:hAnsi="Arial" w:cs="Arial"/>
          <w:bCs/>
          <w:sz w:val="24"/>
          <w:szCs w:val="24"/>
          <w:lang w:val="es-ES_tradnl" w:eastAsia="es-ES"/>
        </w:rPr>
        <w:t>No observando quien desee hacer uso de la palabra, en votación económica les consulto si lo aprueban, quienes estén por la afirmativa favor de manifestarlo levantando su mano. Aprobado.</w:t>
      </w:r>
    </w:p>
    <w:p w14:paraId="400A60FF" w14:textId="28454A6A" w:rsidR="00F40028" w:rsidRPr="00427D26" w:rsidRDefault="00F40028" w:rsidP="00427D26">
      <w:pPr>
        <w:jc w:val="both"/>
        <w:rPr>
          <w:rFonts w:ascii="Arial" w:eastAsia="Calibri" w:hAnsi="Arial" w:cs="Arial"/>
          <w:sz w:val="24"/>
          <w:szCs w:val="24"/>
        </w:rPr>
      </w:pPr>
    </w:p>
    <w:p w14:paraId="4523C488" w14:textId="2F0FCC49" w:rsidR="00816BAA" w:rsidRPr="00427D26" w:rsidRDefault="00816BAA" w:rsidP="00427D26">
      <w:pPr>
        <w:jc w:val="both"/>
        <w:rPr>
          <w:rFonts w:ascii="Arial" w:hAnsi="Arial" w:cs="Arial"/>
          <w:sz w:val="24"/>
          <w:szCs w:val="24"/>
        </w:rPr>
      </w:pPr>
      <w:r w:rsidRPr="00427D26">
        <w:rPr>
          <w:rFonts w:ascii="Arial" w:eastAsia="Calibri" w:hAnsi="Arial" w:cs="Arial"/>
          <w:sz w:val="24"/>
          <w:szCs w:val="24"/>
        </w:rPr>
        <w:t>A continuación</w:t>
      </w:r>
      <w:r w:rsidR="00F40028" w:rsidRPr="00427D26">
        <w:rPr>
          <w:rFonts w:ascii="Arial" w:eastAsia="Calibri" w:hAnsi="Arial" w:cs="Arial"/>
          <w:sz w:val="24"/>
          <w:szCs w:val="24"/>
        </w:rPr>
        <w:t>,</w:t>
      </w:r>
      <w:r w:rsidRPr="00427D26">
        <w:rPr>
          <w:rFonts w:ascii="Arial" w:eastAsia="Calibri" w:hAnsi="Arial" w:cs="Arial"/>
          <w:sz w:val="24"/>
          <w:szCs w:val="24"/>
        </w:rPr>
        <w:t xml:space="preserve"> se le concede el uso de la voz al regidor José María.</w:t>
      </w:r>
    </w:p>
    <w:p w14:paraId="0837801C" w14:textId="77777777" w:rsidR="00816BAA" w:rsidRPr="00427D26" w:rsidRDefault="00816BAA" w:rsidP="00427D26">
      <w:pPr>
        <w:jc w:val="both"/>
        <w:rPr>
          <w:rFonts w:ascii="Arial" w:hAnsi="Arial" w:cs="Arial"/>
          <w:b/>
          <w:bCs/>
          <w:sz w:val="24"/>
          <w:szCs w:val="24"/>
        </w:rPr>
      </w:pPr>
    </w:p>
    <w:p w14:paraId="543A5876" w14:textId="3CB94918" w:rsidR="00816BAA" w:rsidRPr="00427D26" w:rsidRDefault="00F40028" w:rsidP="00427D26">
      <w:pPr>
        <w:jc w:val="both"/>
        <w:rPr>
          <w:rFonts w:ascii="Arial" w:hAnsi="Arial" w:cs="Arial"/>
          <w:sz w:val="24"/>
          <w:szCs w:val="24"/>
        </w:rPr>
      </w:pPr>
      <w:r w:rsidRPr="00427D26">
        <w:rPr>
          <w:rFonts w:ascii="Arial" w:eastAsia="Calibri" w:hAnsi="Arial" w:cs="Arial"/>
          <w:b/>
          <w:bCs/>
          <w:sz w:val="24"/>
          <w:szCs w:val="24"/>
        </w:rPr>
        <w:t xml:space="preserve">El Regidor José María Martínez Martínez: </w:t>
      </w:r>
      <w:r w:rsidR="00816BAA" w:rsidRPr="00427D26">
        <w:rPr>
          <w:rFonts w:ascii="Arial" w:eastAsia="Calibri" w:hAnsi="Arial" w:cs="Arial"/>
          <w:sz w:val="24"/>
          <w:szCs w:val="24"/>
        </w:rPr>
        <w:t>Gracias Presidenta.</w:t>
      </w:r>
      <w:r w:rsidRPr="00427D26">
        <w:rPr>
          <w:rFonts w:ascii="Arial" w:eastAsia="Calibri" w:hAnsi="Arial" w:cs="Arial"/>
          <w:sz w:val="24"/>
          <w:szCs w:val="24"/>
        </w:rPr>
        <w:t xml:space="preserve"> Q</w:t>
      </w:r>
      <w:r w:rsidR="00816BAA" w:rsidRPr="00427D26">
        <w:rPr>
          <w:rFonts w:ascii="Arial" w:eastAsia="Calibri" w:hAnsi="Arial" w:cs="Arial"/>
          <w:sz w:val="24"/>
          <w:szCs w:val="24"/>
        </w:rPr>
        <w:t>uiero presentar una iniciativa y quiero hacer un contexto breve al respecto. Guadalajara, desde que llegó Movimiento Ciudadano a gobernar, ha desplazado a casi 110 mil personas de escasos recursos para vivir en las periferias.</w:t>
      </w:r>
    </w:p>
    <w:p w14:paraId="5D6079BD" w14:textId="77777777" w:rsidR="00816BAA" w:rsidRPr="00427D26" w:rsidRDefault="00816BAA" w:rsidP="00427D26">
      <w:pPr>
        <w:jc w:val="both"/>
        <w:rPr>
          <w:rFonts w:ascii="Arial" w:hAnsi="Arial" w:cs="Arial"/>
          <w:sz w:val="24"/>
          <w:szCs w:val="24"/>
        </w:rPr>
      </w:pPr>
    </w:p>
    <w:p w14:paraId="5117BA6C" w14:textId="165EBD65" w:rsidR="00816BAA" w:rsidRPr="00427D26" w:rsidRDefault="00816BAA" w:rsidP="00427D26">
      <w:pPr>
        <w:jc w:val="both"/>
        <w:rPr>
          <w:rFonts w:ascii="Arial" w:hAnsi="Arial" w:cs="Arial"/>
          <w:sz w:val="24"/>
          <w:szCs w:val="24"/>
        </w:rPr>
      </w:pPr>
      <w:r w:rsidRPr="00427D26">
        <w:rPr>
          <w:rFonts w:ascii="Arial" w:eastAsia="Calibri" w:hAnsi="Arial" w:cs="Arial"/>
          <w:sz w:val="24"/>
          <w:szCs w:val="24"/>
        </w:rPr>
        <w:t xml:space="preserve">Allá en </w:t>
      </w:r>
      <w:r w:rsidR="00F40028" w:rsidRPr="00427D26">
        <w:rPr>
          <w:rFonts w:ascii="Arial" w:eastAsia="Calibri" w:hAnsi="Arial" w:cs="Arial"/>
          <w:sz w:val="24"/>
          <w:szCs w:val="24"/>
        </w:rPr>
        <w:t>L</w:t>
      </w:r>
      <w:r w:rsidRPr="00427D26">
        <w:rPr>
          <w:rFonts w:ascii="Arial" w:eastAsia="Calibri" w:hAnsi="Arial" w:cs="Arial"/>
          <w:sz w:val="24"/>
          <w:szCs w:val="24"/>
        </w:rPr>
        <w:t xml:space="preserve">a Soledad, en </w:t>
      </w:r>
      <w:r w:rsidR="00F40028" w:rsidRPr="00427D26">
        <w:rPr>
          <w:rFonts w:ascii="Arial" w:eastAsia="Calibri" w:hAnsi="Arial" w:cs="Arial"/>
          <w:sz w:val="24"/>
          <w:szCs w:val="24"/>
        </w:rPr>
        <w:t xml:space="preserve">El </w:t>
      </w:r>
      <w:r w:rsidRPr="00427D26">
        <w:rPr>
          <w:rFonts w:ascii="Arial" w:eastAsia="Calibri" w:hAnsi="Arial" w:cs="Arial"/>
          <w:sz w:val="24"/>
          <w:szCs w:val="24"/>
        </w:rPr>
        <w:t>Salto, allá en las periferias de Tonalá, en las periferias de Tlajomulco</w:t>
      </w:r>
      <w:r w:rsidR="00F40028" w:rsidRPr="00427D26">
        <w:rPr>
          <w:rFonts w:ascii="Arial" w:eastAsia="Calibri" w:hAnsi="Arial" w:cs="Arial"/>
          <w:sz w:val="24"/>
          <w:szCs w:val="24"/>
        </w:rPr>
        <w:t>, d</w:t>
      </w:r>
      <w:r w:rsidRPr="00427D26">
        <w:rPr>
          <w:rFonts w:ascii="Arial" w:eastAsia="Calibri" w:hAnsi="Arial" w:cs="Arial"/>
          <w:sz w:val="24"/>
          <w:szCs w:val="24"/>
        </w:rPr>
        <w:t>erivado de una política voraz de vivienda cara y lujosa</w:t>
      </w:r>
      <w:r w:rsidR="00F40028" w:rsidRPr="00427D26">
        <w:rPr>
          <w:rFonts w:ascii="Arial" w:eastAsia="Calibri" w:hAnsi="Arial" w:cs="Arial"/>
          <w:sz w:val="24"/>
          <w:szCs w:val="24"/>
        </w:rPr>
        <w:t>, l</w:t>
      </w:r>
      <w:r w:rsidRPr="00427D26">
        <w:rPr>
          <w:rFonts w:ascii="Arial" w:eastAsia="Calibri" w:hAnsi="Arial" w:cs="Arial"/>
          <w:sz w:val="24"/>
          <w:szCs w:val="24"/>
        </w:rPr>
        <w:t>o cual ha generado también una especie de blanqueamiento</w:t>
      </w:r>
      <w:r w:rsidR="00F40028" w:rsidRPr="00427D26">
        <w:rPr>
          <w:rFonts w:ascii="Arial" w:eastAsia="Calibri" w:hAnsi="Arial" w:cs="Arial"/>
          <w:sz w:val="24"/>
          <w:szCs w:val="24"/>
        </w:rPr>
        <w:t>, y</w:t>
      </w:r>
      <w:r w:rsidRPr="00427D26">
        <w:rPr>
          <w:rFonts w:ascii="Arial" w:eastAsia="Calibri" w:hAnsi="Arial" w:cs="Arial"/>
          <w:sz w:val="24"/>
          <w:szCs w:val="24"/>
        </w:rPr>
        <w:t xml:space="preserve"> no me refiero hoy a lo que acaba de ocurrir en días pasados con las personas de situación de calle que por ver el </w:t>
      </w:r>
      <w:r w:rsidR="0003431B">
        <w:rPr>
          <w:rFonts w:ascii="Arial" w:eastAsia="Calibri" w:hAnsi="Arial" w:cs="Arial"/>
          <w:sz w:val="24"/>
          <w:szCs w:val="24"/>
        </w:rPr>
        <w:t>c</w:t>
      </w:r>
      <w:r w:rsidRPr="00427D26">
        <w:rPr>
          <w:rFonts w:ascii="Arial" w:eastAsia="Calibri" w:hAnsi="Arial" w:cs="Arial"/>
          <w:sz w:val="24"/>
          <w:szCs w:val="24"/>
        </w:rPr>
        <w:t xml:space="preserve">entro </w:t>
      </w:r>
      <w:r w:rsidR="0003431B">
        <w:rPr>
          <w:rFonts w:ascii="Arial" w:eastAsia="Calibri" w:hAnsi="Arial" w:cs="Arial"/>
          <w:sz w:val="24"/>
          <w:szCs w:val="24"/>
        </w:rPr>
        <w:t>b</w:t>
      </w:r>
      <w:r w:rsidRPr="00427D26">
        <w:rPr>
          <w:rFonts w:ascii="Arial" w:eastAsia="Calibri" w:hAnsi="Arial" w:cs="Arial"/>
          <w:sz w:val="24"/>
          <w:szCs w:val="24"/>
        </w:rPr>
        <w:t>onito los mandaron a otro lugar</w:t>
      </w:r>
      <w:r w:rsidR="00F40028" w:rsidRPr="00427D26">
        <w:rPr>
          <w:rFonts w:ascii="Arial" w:eastAsia="Calibri" w:hAnsi="Arial" w:cs="Arial"/>
          <w:sz w:val="24"/>
          <w:szCs w:val="24"/>
        </w:rPr>
        <w:t>; s</w:t>
      </w:r>
      <w:r w:rsidRPr="00427D26">
        <w:rPr>
          <w:rFonts w:ascii="Arial" w:eastAsia="Calibri" w:hAnsi="Arial" w:cs="Arial"/>
          <w:sz w:val="24"/>
          <w:szCs w:val="24"/>
        </w:rPr>
        <w:t>ino me refiero a las personas más pobres</w:t>
      </w:r>
      <w:r w:rsidR="00F40028" w:rsidRPr="00427D26">
        <w:rPr>
          <w:rFonts w:ascii="Arial" w:eastAsia="Calibri" w:hAnsi="Arial" w:cs="Arial"/>
          <w:sz w:val="24"/>
          <w:szCs w:val="24"/>
        </w:rPr>
        <w:t>, d</w:t>
      </w:r>
      <w:r w:rsidRPr="00427D26">
        <w:rPr>
          <w:rFonts w:ascii="Arial" w:eastAsia="Calibri" w:hAnsi="Arial" w:cs="Arial"/>
          <w:sz w:val="24"/>
          <w:szCs w:val="24"/>
        </w:rPr>
        <w:t>onde están coludidos desarrolladores que hacen vivienda de lujo de este</w:t>
      </w:r>
      <w:r w:rsidR="00F40028" w:rsidRPr="00427D26">
        <w:rPr>
          <w:rFonts w:ascii="Arial" w:eastAsia="Calibri" w:hAnsi="Arial" w:cs="Arial"/>
          <w:sz w:val="24"/>
          <w:szCs w:val="24"/>
        </w:rPr>
        <w:t xml:space="preserve"> Infonavit</w:t>
      </w:r>
      <w:r w:rsidRPr="00427D26">
        <w:rPr>
          <w:rFonts w:ascii="Arial" w:eastAsia="Calibri" w:hAnsi="Arial" w:cs="Arial"/>
          <w:sz w:val="24"/>
          <w:szCs w:val="24"/>
        </w:rPr>
        <w:t xml:space="preserve"> vertical.</w:t>
      </w:r>
      <w:r w:rsidR="00F40028" w:rsidRPr="00427D26">
        <w:rPr>
          <w:rFonts w:ascii="Arial" w:hAnsi="Arial" w:cs="Arial"/>
          <w:sz w:val="24"/>
          <w:szCs w:val="24"/>
        </w:rPr>
        <w:t xml:space="preserve"> C</w:t>
      </w:r>
      <w:r w:rsidRPr="00427D26">
        <w:rPr>
          <w:rFonts w:ascii="Arial" w:eastAsia="Calibri" w:hAnsi="Arial" w:cs="Arial"/>
          <w:sz w:val="24"/>
          <w:szCs w:val="24"/>
        </w:rPr>
        <w:t>on el gobierno para efectos de poder desplazar a las personas y aprovechar los servicios que ofrece la ciudad</w:t>
      </w:r>
      <w:r w:rsidR="00F40028" w:rsidRPr="00427D26">
        <w:rPr>
          <w:rFonts w:ascii="Arial" w:eastAsia="Calibri" w:hAnsi="Arial" w:cs="Arial"/>
          <w:sz w:val="24"/>
          <w:szCs w:val="24"/>
        </w:rPr>
        <w:t>, c</w:t>
      </w:r>
      <w:r w:rsidRPr="00427D26">
        <w:rPr>
          <w:rFonts w:ascii="Arial" w:eastAsia="Calibri" w:hAnsi="Arial" w:cs="Arial"/>
          <w:sz w:val="24"/>
          <w:szCs w:val="24"/>
        </w:rPr>
        <w:t>omo es la seguridad, el transporte, los semáforos, las superficies de rodamiento, las redes hidrosanitarias y también hidráulicas</w:t>
      </w:r>
      <w:r w:rsidR="00F40028" w:rsidRPr="00427D26">
        <w:rPr>
          <w:rFonts w:ascii="Arial" w:eastAsia="Calibri" w:hAnsi="Arial" w:cs="Arial"/>
          <w:sz w:val="24"/>
          <w:szCs w:val="24"/>
        </w:rPr>
        <w:t>, l</w:t>
      </w:r>
      <w:r w:rsidRPr="00427D26">
        <w:rPr>
          <w:rFonts w:ascii="Arial" w:eastAsia="Calibri" w:hAnsi="Arial" w:cs="Arial"/>
          <w:sz w:val="24"/>
          <w:szCs w:val="24"/>
        </w:rPr>
        <w:t>a seguridad, los mercados, los templos, los hospitales.</w:t>
      </w:r>
    </w:p>
    <w:p w14:paraId="16579B4D" w14:textId="77777777" w:rsidR="00816BAA" w:rsidRPr="00427D26" w:rsidRDefault="00816BAA" w:rsidP="00427D26">
      <w:pPr>
        <w:jc w:val="both"/>
        <w:rPr>
          <w:rFonts w:ascii="Arial" w:hAnsi="Arial" w:cs="Arial"/>
          <w:sz w:val="24"/>
          <w:szCs w:val="24"/>
        </w:rPr>
      </w:pPr>
    </w:p>
    <w:p w14:paraId="39ED9930" w14:textId="17FED273" w:rsidR="00816BAA" w:rsidRPr="00427D26" w:rsidRDefault="00816BAA" w:rsidP="00427D26">
      <w:pPr>
        <w:jc w:val="both"/>
        <w:rPr>
          <w:rFonts w:ascii="Arial" w:hAnsi="Arial" w:cs="Arial"/>
          <w:sz w:val="24"/>
          <w:szCs w:val="24"/>
        </w:rPr>
      </w:pPr>
      <w:r w:rsidRPr="00427D26">
        <w:rPr>
          <w:rFonts w:ascii="Arial" w:eastAsia="Calibri" w:hAnsi="Arial" w:cs="Arial"/>
          <w:sz w:val="24"/>
          <w:szCs w:val="24"/>
        </w:rPr>
        <w:t>Donde hay todos estos servicios es donde en colusión con el gobierno de Movimiento Ciudadano</w:t>
      </w:r>
      <w:r w:rsidR="0003431B">
        <w:rPr>
          <w:rFonts w:ascii="Arial" w:eastAsia="Calibri" w:hAnsi="Arial" w:cs="Arial"/>
          <w:sz w:val="24"/>
          <w:szCs w:val="24"/>
        </w:rPr>
        <w:t>, d</w:t>
      </w:r>
      <w:r w:rsidRPr="00427D26">
        <w:rPr>
          <w:rFonts w:ascii="Arial" w:eastAsia="Calibri" w:hAnsi="Arial" w:cs="Arial"/>
          <w:sz w:val="24"/>
          <w:szCs w:val="24"/>
        </w:rPr>
        <w:t>esarrolladores voraces llegan a comprar las fincas de las personas más vulnerables, se instalan ahí y construyen edificios</w:t>
      </w:r>
      <w:r w:rsidR="00F40028" w:rsidRPr="00427D26">
        <w:rPr>
          <w:rFonts w:ascii="Arial" w:eastAsia="Calibri" w:hAnsi="Arial" w:cs="Arial"/>
          <w:sz w:val="24"/>
          <w:szCs w:val="24"/>
        </w:rPr>
        <w:t>, y</w:t>
      </w:r>
      <w:r w:rsidRPr="00427D26">
        <w:rPr>
          <w:rFonts w:ascii="Arial" w:eastAsia="Calibri" w:hAnsi="Arial" w:cs="Arial"/>
          <w:sz w:val="24"/>
          <w:szCs w:val="24"/>
        </w:rPr>
        <w:t xml:space="preserve"> no les cuesta nada para invertir ni abonarle a la comuna</w:t>
      </w:r>
      <w:r w:rsidR="00F40028" w:rsidRPr="00427D26">
        <w:rPr>
          <w:rFonts w:ascii="Arial" w:eastAsia="Calibri" w:hAnsi="Arial" w:cs="Arial"/>
          <w:sz w:val="24"/>
          <w:szCs w:val="24"/>
        </w:rPr>
        <w:t>, e</w:t>
      </w:r>
      <w:r w:rsidRPr="00427D26">
        <w:rPr>
          <w:rFonts w:ascii="Arial" w:eastAsia="Calibri" w:hAnsi="Arial" w:cs="Arial"/>
          <w:sz w:val="24"/>
          <w:szCs w:val="24"/>
        </w:rPr>
        <w:t>sto también ha derivado en una grave, grave crisis de vivienda.</w:t>
      </w:r>
    </w:p>
    <w:p w14:paraId="6B1A9376" w14:textId="77777777" w:rsidR="00816BAA" w:rsidRPr="00427D26" w:rsidRDefault="00816BAA" w:rsidP="00427D26">
      <w:pPr>
        <w:jc w:val="both"/>
        <w:rPr>
          <w:rFonts w:ascii="Arial" w:hAnsi="Arial" w:cs="Arial"/>
          <w:sz w:val="24"/>
          <w:szCs w:val="24"/>
        </w:rPr>
      </w:pPr>
    </w:p>
    <w:p w14:paraId="1116747D" w14:textId="3A997359" w:rsidR="00F40028" w:rsidRPr="00427D26" w:rsidRDefault="00816BAA" w:rsidP="00427D26">
      <w:pPr>
        <w:jc w:val="both"/>
        <w:rPr>
          <w:rFonts w:ascii="Arial" w:eastAsia="Calibri" w:hAnsi="Arial" w:cs="Arial"/>
          <w:sz w:val="24"/>
          <w:szCs w:val="24"/>
        </w:rPr>
      </w:pPr>
      <w:r w:rsidRPr="00427D26">
        <w:rPr>
          <w:rFonts w:ascii="Arial" w:eastAsia="Calibri" w:hAnsi="Arial" w:cs="Arial"/>
          <w:sz w:val="24"/>
          <w:szCs w:val="24"/>
        </w:rPr>
        <w:t>Ya una diputada de Movimiento Ciudadano, Presidenta de la Comisión de Hacienda del Congreso del Estado, daba cuenta de la gran falta que hay de vivienda en Guadalajara y en Jalisco en general</w:t>
      </w:r>
      <w:r w:rsidR="00F40028" w:rsidRPr="00427D26">
        <w:rPr>
          <w:rFonts w:ascii="Arial" w:eastAsia="Calibri" w:hAnsi="Arial" w:cs="Arial"/>
          <w:sz w:val="24"/>
          <w:szCs w:val="24"/>
        </w:rPr>
        <w:t>, h</w:t>
      </w:r>
      <w:r w:rsidRPr="00427D26">
        <w:rPr>
          <w:rFonts w:ascii="Arial" w:eastAsia="Calibri" w:hAnsi="Arial" w:cs="Arial"/>
          <w:sz w:val="24"/>
          <w:szCs w:val="24"/>
        </w:rPr>
        <w:t>ay mucha escasez de vivienda</w:t>
      </w:r>
      <w:r w:rsidR="00F40028" w:rsidRPr="00427D26">
        <w:rPr>
          <w:rFonts w:ascii="Arial" w:eastAsia="Calibri" w:hAnsi="Arial" w:cs="Arial"/>
          <w:sz w:val="24"/>
          <w:szCs w:val="24"/>
        </w:rPr>
        <w:t>, p</w:t>
      </w:r>
      <w:r w:rsidRPr="00427D26">
        <w:rPr>
          <w:rFonts w:ascii="Arial" w:eastAsia="Calibri" w:hAnsi="Arial" w:cs="Arial"/>
          <w:sz w:val="24"/>
          <w:szCs w:val="24"/>
        </w:rPr>
        <w:t>rimero</w:t>
      </w:r>
      <w:r w:rsidR="00F40028" w:rsidRPr="00427D26">
        <w:rPr>
          <w:rFonts w:ascii="Arial" w:eastAsia="Calibri" w:hAnsi="Arial" w:cs="Arial"/>
          <w:sz w:val="24"/>
          <w:szCs w:val="24"/>
        </w:rPr>
        <w:t>,</w:t>
      </w:r>
      <w:r w:rsidRPr="00427D26">
        <w:rPr>
          <w:rFonts w:ascii="Arial" w:eastAsia="Calibri" w:hAnsi="Arial" w:cs="Arial"/>
          <w:sz w:val="24"/>
          <w:szCs w:val="24"/>
        </w:rPr>
        <w:t xml:space="preserve"> porque </w:t>
      </w:r>
      <w:r w:rsidR="00F40028" w:rsidRPr="00427D26">
        <w:rPr>
          <w:rFonts w:ascii="Arial" w:eastAsia="Calibri" w:hAnsi="Arial" w:cs="Arial"/>
          <w:sz w:val="24"/>
          <w:szCs w:val="24"/>
        </w:rPr>
        <w:t>las pinches</w:t>
      </w:r>
      <w:r w:rsidRPr="00427D26">
        <w:rPr>
          <w:rFonts w:ascii="Arial" w:eastAsia="Calibri" w:hAnsi="Arial" w:cs="Arial"/>
          <w:sz w:val="24"/>
          <w:szCs w:val="24"/>
        </w:rPr>
        <w:t xml:space="preserve"> rentas son muy caras</w:t>
      </w:r>
      <w:r w:rsidR="00F40028" w:rsidRPr="00427D26">
        <w:rPr>
          <w:rFonts w:ascii="Arial" w:eastAsia="Calibri" w:hAnsi="Arial" w:cs="Arial"/>
          <w:sz w:val="24"/>
          <w:szCs w:val="24"/>
        </w:rPr>
        <w:t xml:space="preserve">; </w:t>
      </w:r>
      <w:r w:rsidRPr="00427D26">
        <w:rPr>
          <w:rFonts w:ascii="Arial" w:eastAsia="Calibri" w:hAnsi="Arial" w:cs="Arial"/>
          <w:sz w:val="24"/>
          <w:szCs w:val="24"/>
        </w:rPr>
        <w:t>Y segundo</w:t>
      </w:r>
      <w:r w:rsidR="00F40028" w:rsidRPr="00427D26">
        <w:rPr>
          <w:rFonts w:ascii="Arial" w:eastAsia="Calibri" w:hAnsi="Arial" w:cs="Arial"/>
          <w:sz w:val="24"/>
          <w:szCs w:val="24"/>
        </w:rPr>
        <w:t>,</w:t>
      </w:r>
      <w:r w:rsidRPr="00427D26">
        <w:rPr>
          <w:rFonts w:ascii="Arial" w:eastAsia="Calibri" w:hAnsi="Arial" w:cs="Arial"/>
          <w:sz w:val="24"/>
          <w:szCs w:val="24"/>
        </w:rPr>
        <w:t xml:space="preserve"> porque no hay una oferta de vivienda accesible ni asequible para efectos de las personas con alta marginación y muchas carencias. </w:t>
      </w:r>
    </w:p>
    <w:p w14:paraId="2C6646CA" w14:textId="77777777" w:rsidR="00F40028" w:rsidRPr="00427D26" w:rsidRDefault="00F40028" w:rsidP="00427D26">
      <w:pPr>
        <w:jc w:val="both"/>
        <w:rPr>
          <w:rFonts w:ascii="Arial" w:eastAsia="Calibri" w:hAnsi="Arial" w:cs="Arial"/>
          <w:sz w:val="24"/>
          <w:szCs w:val="24"/>
        </w:rPr>
      </w:pPr>
    </w:p>
    <w:p w14:paraId="75782242" w14:textId="0C2BB4D1" w:rsidR="00816BAA" w:rsidRPr="00427D26" w:rsidRDefault="00816BAA" w:rsidP="00427D26">
      <w:pPr>
        <w:jc w:val="both"/>
        <w:rPr>
          <w:rFonts w:ascii="Arial" w:hAnsi="Arial" w:cs="Arial"/>
          <w:sz w:val="24"/>
          <w:szCs w:val="24"/>
        </w:rPr>
      </w:pPr>
      <w:r w:rsidRPr="00427D26">
        <w:rPr>
          <w:rFonts w:ascii="Arial" w:eastAsia="Calibri" w:hAnsi="Arial" w:cs="Arial"/>
          <w:sz w:val="24"/>
          <w:szCs w:val="24"/>
        </w:rPr>
        <w:t xml:space="preserve">Esto motiva en consecuencia que yo venga a plantear a este </w:t>
      </w:r>
      <w:r w:rsidR="00F40028" w:rsidRPr="00427D26">
        <w:rPr>
          <w:rFonts w:ascii="Arial" w:eastAsia="Calibri" w:hAnsi="Arial" w:cs="Arial"/>
          <w:sz w:val="24"/>
          <w:szCs w:val="24"/>
        </w:rPr>
        <w:t>A</w:t>
      </w:r>
      <w:r w:rsidRPr="00427D26">
        <w:rPr>
          <w:rFonts w:ascii="Arial" w:eastAsia="Calibri" w:hAnsi="Arial" w:cs="Arial"/>
          <w:sz w:val="24"/>
          <w:szCs w:val="24"/>
        </w:rPr>
        <w:t xml:space="preserve">yuntamiento el que Guadalajara se pueda adherir al programa de vivienda para el bienestar que ha instaurado la Presidenta Claudia Sheinbaum Pardo. Un modelo de vivienda </w:t>
      </w:r>
      <w:r w:rsidR="00F40028" w:rsidRPr="00427D26">
        <w:rPr>
          <w:rFonts w:ascii="Arial" w:eastAsia="Calibri" w:hAnsi="Arial" w:cs="Arial"/>
          <w:sz w:val="24"/>
          <w:szCs w:val="24"/>
        </w:rPr>
        <w:t>accesible,</w:t>
      </w:r>
      <w:r w:rsidRPr="00427D26">
        <w:rPr>
          <w:rFonts w:ascii="Arial" w:eastAsia="Calibri" w:hAnsi="Arial" w:cs="Arial"/>
          <w:sz w:val="24"/>
          <w:szCs w:val="24"/>
        </w:rPr>
        <w:t xml:space="preserve"> pero sobre todo</w:t>
      </w:r>
      <w:r w:rsidR="00F40028" w:rsidRPr="00427D26">
        <w:rPr>
          <w:rFonts w:ascii="Arial" w:eastAsia="Calibri" w:hAnsi="Arial" w:cs="Arial"/>
          <w:sz w:val="24"/>
          <w:szCs w:val="24"/>
        </w:rPr>
        <w:t>,</w:t>
      </w:r>
      <w:r w:rsidRPr="00427D26">
        <w:rPr>
          <w:rFonts w:ascii="Arial" w:eastAsia="Calibri" w:hAnsi="Arial" w:cs="Arial"/>
          <w:sz w:val="24"/>
          <w:szCs w:val="24"/>
        </w:rPr>
        <w:t xml:space="preserve"> para favorecer a las personas que viven con alta marginación, que tienen escasos recursos o que se encuentren en vulnerabilidad.</w:t>
      </w:r>
    </w:p>
    <w:p w14:paraId="1CC72754" w14:textId="77777777" w:rsidR="00816BAA" w:rsidRPr="00427D26" w:rsidRDefault="00816BAA" w:rsidP="00427D26">
      <w:pPr>
        <w:jc w:val="both"/>
        <w:rPr>
          <w:rFonts w:ascii="Arial" w:hAnsi="Arial" w:cs="Arial"/>
          <w:sz w:val="24"/>
          <w:szCs w:val="24"/>
        </w:rPr>
      </w:pPr>
    </w:p>
    <w:p w14:paraId="3D77FD23" w14:textId="77777777" w:rsidR="00F40028" w:rsidRPr="00427D26" w:rsidRDefault="00816BAA" w:rsidP="00427D26">
      <w:pPr>
        <w:jc w:val="both"/>
        <w:rPr>
          <w:rFonts w:ascii="Arial" w:eastAsia="Calibri" w:hAnsi="Arial" w:cs="Arial"/>
          <w:sz w:val="24"/>
          <w:szCs w:val="24"/>
        </w:rPr>
      </w:pPr>
      <w:r w:rsidRPr="00427D26">
        <w:rPr>
          <w:rFonts w:ascii="Arial" w:eastAsia="Calibri" w:hAnsi="Arial" w:cs="Arial"/>
          <w:sz w:val="24"/>
          <w:szCs w:val="24"/>
        </w:rPr>
        <w:t xml:space="preserve">Este programa tiene tres características, las que acabo de mencionar, más a personas indígenas o también personas que estén en la extrema pobreza. Esta vivienda es muy barata y Guadalajara no ha querido entrarle al </w:t>
      </w:r>
      <w:r w:rsidR="00F40028" w:rsidRPr="00427D26">
        <w:rPr>
          <w:rFonts w:ascii="Arial" w:eastAsia="Calibri" w:hAnsi="Arial" w:cs="Arial"/>
          <w:sz w:val="24"/>
          <w:szCs w:val="24"/>
        </w:rPr>
        <w:t>quite</w:t>
      </w:r>
      <w:r w:rsidRPr="00427D26">
        <w:rPr>
          <w:rFonts w:ascii="Arial" w:eastAsia="Calibri" w:hAnsi="Arial" w:cs="Arial"/>
          <w:sz w:val="24"/>
          <w:szCs w:val="24"/>
        </w:rPr>
        <w:t>. Ya entró un gobierno de Movimiento Ciudadano, que bueno, el de Lagos de Moreno</w:t>
      </w:r>
      <w:r w:rsidR="00F40028" w:rsidRPr="00427D26">
        <w:rPr>
          <w:rFonts w:ascii="Arial" w:eastAsia="Calibri" w:hAnsi="Arial" w:cs="Arial"/>
          <w:sz w:val="24"/>
          <w:szCs w:val="24"/>
        </w:rPr>
        <w:t>, y</w:t>
      </w:r>
      <w:r w:rsidRPr="00427D26">
        <w:rPr>
          <w:rFonts w:ascii="Arial" w:eastAsia="Calibri" w:hAnsi="Arial" w:cs="Arial"/>
          <w:sz w:val="24"/>
          <w:szCs w:val="24"/>
        </w:rPr>
        <w:t>a hay vivienda en oferta del bienestar</w:t>
      </w:r>
      <w:r w:rsidR="00F40028" w:rsidRPr="00427D26">
        <w:rPr>
          <w:rFonts w:ascii="Arial" w:eastAsia="Calibri" w:hAnsi="Arial" w:cs="Arial"/>
          <w:sz w:val="24"/>
          <w:szCs w:val="24"/>
        </w:rPr>
        <w:t xml:space="preserve"> y</w:t>
      </w:r>
      <w:r w:rsidRPr="00427D26">
        <w:rPr>
          <w:rFonts w:ascii="Arial" w:eastAsia="Calibri" w:hAnsi="Arial" w:cs="Arial"/>
          <w:sz w:val="24"/>
          <w:szCs w:val="24"/>
        </w:rPr>
        <w:t xml:space="preserve"> está favoreciendo a la gente más vulnerable, a la gente más pobre. </w:t>
      </w:r>
    </w:p>
    <w:p w14:paraId="3DBEE530" w14:textId="77777777" w:rsidR="00F40028" w:rsidRPr="00427D26" w:rsidRDefault="00F40028" w:rsidP="00427D26">
      <w:pPr>
        <w:jc w:val="both"/>
        <w:rPr>
          <w:rFonts w:ascii="Arial" w:eastAsia="Calibri" w:hAnsi="Arial" w:cs="Arial"/>
          <w:sz w:val="24"/>
          <w:szCs w:val="24"/>
        </w:rPr>
      </w:pPr>
    </w:p>
    <w:p w14:paraId="7307E062" w14:textId="77777777" w:rsidR="00F40028" w:rsidRPr="00427D26" w:rsidRDefault="00816BAA" w:rsidP="00427D26">
      <w:pPr>
        <w:jc w:val="both"/>
        <w:rPr>
          <w:rFonts w:ascii="Arial" w:eastAsia="Calibri" w:hAnsi="Arial" w:cs="Arial"/>
          <w:sz w:val="24"/>
          <w:szCs w:val="24"/>
        </w:rPr>
      </w:pPr>
      <w:r w:rsidRPr="00427D26">
        <w:rPr>
          <w:rFonts w:ascii="Arial" w:eastAsia="Calibri" w:hAnsi="Arial" w:cs="Arial"/>
          <w:sz w:val="24"/>
          <w:szCs w:val="24"/>
        </w:rPr>
        <w:t>Ya entró el municipio de El Salto</w:t>
      </w:r>
      <w:r w:rsidR="00F40028" w:rsidRPr="00427D26">
        <w:rPr>
          <w:rFonts w:ascii="Arial" w:eastAsia="Calibri" w:hAnsi="Arial" w:cs="Arial"/>
          <w:sz w:val="24"/>
          <w:szCs w:val="24"/>
        </w:rPr>
        <w:t>, y</w:t>
      </w:r>
      <w:r w:rsidRPr="00427D26">
        <w:rPr>
          <w:rFonts w:ascii="Arial" w:eastAsia="Calibri" w:hAnsi="Arial" w:cs="Arial"/>
          <w:sz w:val="24"/>
          <w:szCs w:val="24"/>
        </w:rPr>
        <w:t>a hay una oferta donde la gente tiene su casita, tiene su techo</w:t>
      </w:r>
      <w:r w:rsidR="00F40028" w:rsidRPr="00427D26">
        <w:rPr>
          <w:rFonts w:ascii="Arial" w:eastAsia="Calibri" w:hAnsi="Arial" w:cs="Arial"/>
          <w:sz w:val="24"/>
          <w:szCs w:val="24"/>
        </w:rPr>
        <w:t xml:space="preserve"> l</w:t>
      </w:r>
      <w:r w:rsidRPr="00427D26">
        <w:rPr>
          <w:rFonts w:ascii="Arial" w:eastAsia="Calibri" w:hAnsi="Arial" w:cs="Arial"/>
          <w:sz w:val="24"/>
          <w:szCs w:val="24"/>
        </w:rPr>
        <w:t>a gente más pobre. Ya hay un primer planteamiento en Ameca para que entre el programa de vivienda del bienestar.</w:t>
      </w:r>
      <w:r w:rsidR="00F40028" w:rsidRPr="00427D26">
        <w:rPr>
          <w:rFonts w:ascii="Arial" w:hAnsi="Arial" w:cs="Arial"/>
          <w:sz w:val="24"/>
          <w:szCs w:val="24"/>
        </w:rPr>
        <w:t xml:space="preserve"> </w:t>
      </w:r>
      <w:r w:rsidRPr="00427D26">
        <w:rPr>
          <w:rFonts w:ascii="Arial" w:eastAsia="Calibri" w:hAnsi="Arial" w:cs="Arial"/>
          <w:sz w:val="24"/>
          <w:szCs w:val="24"/>
        </w:rPr>
        <w:t>Guadalajara no quiere entrarle.</w:t>
      </w:r>
    </w:p>
    <w:p w14:paraId="50D76E30" w14:textId="77777777" w:rsidR="00F40028" w:rsidRPr="00427D26" w:rsidRDefault="00F40028" w:rsidP="00427D26">
      <w:pPr>
        <w:jc w:val="both"/>
        <w:rPr>
          <w:rFonts w:ascii="Arial" w:eastAsia="Calibri" w:hAnsi="Arial" w:cs="Arial"/>
          <w:sz w:val="24"/>
          <w:szCs w:val="24"/>
        </w:rPr>
      </w:pPr>
    </w:p>
    <w:p w14:paraId="33414425" w14:textId="07679B6B" w:rsidR="00816BAA" w:rsidRPr="00427D26" w:rsidRDefault="00816BAA" w:rsidP="00427D26">
      <w:pPr>
        <w:jc w:val="both"/>
        <w:rPr>
          <w:rFonts w:ascii="Arial" w:hAnsi="Arial" w:cs="Arial"/>
          <w:sz w:val="24"/>
          <w:szCs w:val="24"/>
        </w:rPr>
      </w:pPr>
      <w:r w:rsidRPr="00427D26">
        <w:rPr>
          <w:rFonts w:ascii="Arial" w:eastAsia="Calibri" w:hAnsi="Arial" w:cs="Arial"/>
          <w:sz w:val="24"/>
          <w:szCs w:val="24"/>
        </w:rPr>
        <w:t xml:space="preserve">Hoy es momento que se decida de qué lado está la </w:t>
      </w:r>
      <w:r w:rsidR="0003431B">
        <w:rPr>
          <w:rFonts w:ascii="Arial" w:eastAsia="Calibri" w:hAnsi="Arial" w:cs="Arial"/>
          <w:sz w:val="24"/>
          <w:szCs w:val="24"/>
        </w:rPr>
        <w:t>P</w:t>
      </w:r>
      <w:r w:rsidRPr="00427D26">
        <w:rPr>
          <w:rFonts w:ascii="Arial" w:eastAsia="Calibri" w:hAnsi="Arial" w:cs="Arial"/>
          <w:sz w:val="24"/>
          <w:szCs w:val="24"/>
        </w:rPr>
        <w:t xml:space="preserve">residenta </w:t>
      </w:r>
      <w:r w:rsidR="0003431B">
        <w:rPr>
          <w:rFonts w:ascii="Arial" w:eastAsia="Calibri" w:hAnsi="Arial" w:cs="Arial"/>
          <w:sz w:val="24"/>
          <w:szCs w:val="24"/>
        </w:rPr>
        <w:t>M</w:t>
      </w:r>
      <w:r w:rsidRPr="00427D26">
        <w:rPr>
          <w:rFonts w:ascii="Arial" w:eastAsia="Calibri" w:hAnsi="Arial" w:cs="Arial"/>
          <w:sz w:val="24"/>
          <w:szCs w:val="24"/>
        </w:rPr>
        <w:t>unicipal</w:t>
      </w:r>
      <w:r w:rsidR="00F40028" w:rsidRPr="00427D26">
        <w:rPr>
          <w:rFonts w:ascii="Arial" w:eastAsia="Calibri" w:hAnsi="Arial" w:cs="Arial"/>
          <w:sz w:val="24"/>
          <w:szCs w:val="24"/>
        </w:rPr>
        <w:t>, o</w:t>
      </w:r>
      <w:r w:rsidRPr="00427D26">
        <w:rPr>
          <w:rFonts w:ascii="Arial" w:eastAsia="Calibri" w:hAnsi="Arial" w:cs="Arial"/>
          <w:sz w:val="24"/>
          <w:szCs w:val="24"/>
        </w:rPr>
        <w:t xml:space="preserve"> es con los más pobres o con la gente que vive de la </w:t>
      </w:r>
      <w:r w:rsidR="0003431B">
        <w:rPr>
          <w:rFonts w:ascii="Arial" w:eastAsia="Calibri" w:hAnsi="Arial" w:cs="Arial"/>
          <w:sz w:val="24"/>
          <w:szCs w:val="24"/>
        </w:rPr>
        <w:t>c</w:t>
      </w:r>
      <w:r w:rsidRPr="00427D26">
        <w:rPr>
          <w:rFonts w:ascii="Arial" w:eastAsia="Calibri" w:hAnsi="Arial" w:cs="Arial"/>
          <w:sz w:val="24"/>
          <w:szCs w:val="24"/>
        </w:rPr>
        <w:t>alzada para allá.</w:t>
      </w:r>
    </w:p>
    <w:p w14:paraId="69E0183B" w14:textId="77777777" w:rsidR="00816BAA" w:rsidRPr="00427D26" w:rsidRDefault="00816BAA" w:rsidP="00427D26">
      <w:pPr>
        <w:jc w:val="both"/>
        <w:rPr>
          <w:rFonts w:ascii="Arial" w:hAnsi="Arial" w:cs="Arial"/>
          <w:sz w:val="24"/>
          <w:szCs w:val="24"/>
        </w:rPr>
      </w:pPr>
    </w:p>
    <w:p w14:paraId="75BC93F8" w14:textId="13892AA1" w:rsidR="00816BAA" w:rsidRPr="00427D26" w:rsidRDefault="00816BAA" w:rsidP="00427D26">
      <w:pPr>
        <w:jc w:val="both"/>
        <w:rPr>
          <w:rFonts w:ascii="Arial" w:hAnsi="Arial" w:cs="Arial"/>
          <w:sz w:val="24"/>
          <w:szCs w:val="24"/>
        </w:rPr>
      </w:pPr>
      <w:r w:rsidRPr="00427D26">
        <w:rPr>
          <w:rFonts w:ascii="Arial" w:eastAsia="Calibri" w:hAnsi="Arial" w:cs="Arial"/>
          <w:sz w:val="24"/>
          <w:szCs w:val="24"/>
        </w:rPr>
        <w:t xml:space="preserve">Este programa tiene una </w:t>
      </w:r>
      <w:r w:rsidR="00F40028" w:rsidRPr="00427D26">
        <w:rPr>
          <w:rFonts w:ascii="Arial" w:eastAsia="Calibri" w:hAnsi="Arial" w:cs="Arial"/>
          <w:sz w:val="24"/>
          <w:szCs w:val="24"/>
        </w:rPr>
        <w:t>primera condición, q</w:t>
      </w:r>
      <w:r w:rsidRPr="00427D26">
        <w:rPr>
          <w:rFonts w:ascii="Arial" w:eastAsia="Calibri" w:hAnsi="Arial" w:cs="Arial"/>
          <w:sz w:val="24"/>
          <w:szCs w:val="24"/>
        </w:rPr>
        <w:t xml:space="preserve">ue Guadalajara, al </w:t>
      </w:r>
      <w:r w:rsidR="00F40028" w:rsidRPr="00427D26">
        <w:rPr>
          <w:rFonts w:ascii="Arial" w:eastAsia="Calibri" w:hAnsi="Arial" w:cs="Arial"/>
          <w:sz w:val="24"/>
          <w:szCs w:val="24"/>
        </w:rPr>
        <w:t>dar el sí a</w:t>
      </w:r>
      <w:r w:rsidRPr="00427D26">
        <w:rPr>
          <w:rFonts w:ascii="Arial" w:eastAsia="Calibri" w:hAnsi="Arial" w:cs="Arial"/>
          <w:sz w:val="24"/>
          <w:szCs w:val="24"/>
        </w:rPr>
        <w:t xml:space="preserve"> el programa pueda determinar una cesión de las reservas territoriales. De las muchas que tenemos en Guadalajara</w:t>
      </w:r>
      <w:r w:rsidR="00F40028" w:rsidRPr="00427D26">
        <w:rPr>
          <w:rFonts w:ascii="Arial" w:eastAsia="Calibri" w:hAnsi="Arial" w:cs="Arial"/>
          <w:sz w:val="24"/>
          <w:szCs w:val="24"/>
        </w:rPr>
        <w:t xml:space="preserve"> y</w:t>
      </w:r>
      <w:r w:rsidRPr="00427D26">
        <w:rPr>
          <w:rFonts w:ascii="Arial" w:eastAsia="Calibri" w:hAnsi="Arial" w:cs="Arial"/>
          <w:sz w:val="24"/>
          <w:szCs w:val="24"/>
        </w:rPr>
        <w:t xml:space="preserve"> que todos los días las concesionamos a privados, a particulares, a empresas privadas. ¿Por qué no favorecer lo que somos en Guadalajara para la gente más pobre? La gente marginada, la gente agraviada, la gente dolida. Este es el planteamiento</w:t>
      </w:r>
      <w:r w:rsidR="00F40028" w:rsidRPr="00427D26">
        <w:rPr>
          <w:rFonts w:ascii="Arial" w:eastAsia="Calibri" w:hAnsi="Arial" w:cs="Arial"/>
          <w:sz w:val="24"/>
          <w:szCs w:val="24"/>
        </w:rPr>
        <w:t>; y</w:t>
      </w:r>
      <w:r w:rsidRPr="00427D26">
        <w:rPr>
          <w:rFonts w:ascii="Arial" w:eastAsia="Calibri" w:hAnsi="Arial" w:cs="Arial"/>
          <w:sz w:val="24"/>
          <w:szCs w:val="24"/>
        </w:rPr>
        <w:t xml:space="preserve"> estoy también planteando que haya también un plazo</w:t>
      </w:r>
      <w:r w:rsidR="00F40028" w:rsidRPr="00427D26">
        <w:rPr>
          <w:rFonts w:ascii="Arial" w:eastAsia="Calibri" w:hAnsi="Arial" w:cs="Arial"/>
          <w:sz w:val="24"/>
          <w:szCs w:val="24"/>
        </w:rPr>
        <w:t>, q</w:t>
      </w:r>
      <w:r w:rsidRPr="00427D26">
        <w:rPr>
          <w:rFonts w:ascii="Arial" w:eastAsia="Calibri" w:hAnsi="Arial" w:cs="Arial"/>
          <w:sz w:val="24"/>
          <w:szCs w:val="24"/>
        </w:rPr>
        <w:t xml:space="preserve">ue se nos indique, por parte de la </w:t>
      </w:r>
      <w:r w:rsidRPr="00427D26">
        <w:rPr>
          <w:rFonts w:ascii="Arial" w:eastAsia="Calibri" w:hAnsi="Arial" w:cs="Arial"/>
          <w:sz w:val="24"/>
          <w:szCs w:val="24"/>
        </w:rPr>
        <w:lastRenderedPageBreak/>
        <w:t>Dirección de Patrimonio, en 15 días</w:t>
      </w:r>
      <w:r w:rsidR="00F40028" w:rsidRPr="00427D26">
        <w:rPr>
          <w:rFonts w:ascii="Arial" w:eastAsia="Calibri" w:hAnsi="Arial" w:cs="Arial"/>
          <w:sz w:val="24"/>
          <w:szCs w:val="24"/>
        </w:rPr>
        <w:t xml:space="preserve"> q</w:t>
      </w:r>
      <w:r w:rsidRPr="00427D26">
        <w:rPr>
          <w:rFonts w:ascii="Arial" w:eastAsia="Calibri" w:hAnsi="Arial" w:cs="Arial"/>
          <w:sz w:val="24"/>
          <w:szCs w:val="24"/>
        </w:rPr>
        <w:t>ue nos dé cuenta,</w:t>
      </w:r>
      <w:r w:rsidR="00F40028" w:rsidRPr="00427D26">
        <w:rPr>
          <w:rFonts w:ascii="Arial" w:eastAsia="Calibri" w:hAnsi="Arial" w:cs="Arial"/>
          <w:sz w:val="24"/>
          <w:szCs w:val="24"/>
        </w:rPr>
        <w:t xml:space="preserve"> </w:t>
      </w:r>
      <w:r w:rsidRPr="00427D26">
        <w:rPr>
          <w:rFonts w:ascii="Arial" w:eastAsia="Calibri" w:hAnsi="Arial" w:cs="Arial"/>
          <w:sz w:val="24"/>
          <w:szCs w:val="24"/>
        </w:rPr>
        <w:t>cuáles son las tierras, las reservas territoriales que tenemos en Guadalajara.</w:t>
      </w:r>
    </w:p>
    <w:p w14:paraId="5E857E1D" w14:textId="77777777" w:rsidR="00816BAA" w:rsidRPr="00427D26" w:rsidRDefault="00816BAA" w:rsidP="00427D26">
      <w:pPr>
        <w:jc w:val="both"/>
        <w:rPr>
          <w:rFonts w:ascii="Arial" w:hAnsi="Arial" w:cs="Arial"/>
          <w:sz w:val="24"/>
          <w:szCs w:val="24"/>
        </w:rPr>
      </w:pPr>
    </w:p>
    <w:p w14:paraId="4A01616A" w14:textId="77777777" w:rsidR="00B83AFF" w:rsidRPr="00427D26" w:rsidRDefault="00816BAA" w:rsidP="00427D26">
      <w:pPr>
        <w:jc w:val="both"/>
        <w:rPr>
          <w:rFonts w:ascii="Arial" w:hAnsi="Arial" w:cs="Arial"/>
          <w:sz w:val="24"/>
          <w:szCs w:val="24"/>
        </w:rPr>
      </w:pPr>
      <w:r w:rsidRPr="00427D26">
        <w:rPr>
          <w:rFonts w:ascii="Arial" w:eastAsia="Calibri" w:hAnsi="Arial" w:cs="Arial"/>
          <w:sz w:val="24"/>
          <w:szCs w:val="24"/>
        </w:rPr>
        <w:t>Las que están comodatadas, las que están concesionadas o las que están libres. Es bien importante que lo sepamos todos</w:t>
      </w:r>
      <w:r w:rsidR="00B83AFF" w:rsidRPr="00427D26">
        <w:rPr>
          <w:rFonts w:ascii="Arial" w:eastAsia="Calibri" w:hAnsi="Arial" w:cs="Arial"/>
          <w:sz w:val="24"/>
          <w:szCs w:val="24"/>
        </w:rPr>
        <w:t>, p</w:t>
      </w:r>
      <w:r w:rsidRPr="00427D26">
        <w:rPr>
          <w:rFonts w:ascii="Arial" w:eastAsia="Calibri" w:hAnsi="Arial" w:cs="Arial"/>
          <w:sz w:val="24"/>
          <w:szCs w:val="24"/>
        </w:rPr>
        <w:t>ara que no se sigan favoreciendo intereses particulares y dando a empresas privadas.</w:t>
      </w:r>
      <w:r w:rsidR="00B83AFF" w:rsidRPr="00427D26">
        <w:rPr>
          <w:rFonts w:ascii="Arial" w:hAnsi="Arial" w:cs="Arial"/>
          <w:sz w:val="24"/>
          <w:szCs w:val="24"/>
        </w:rPr>
        <w:t xml:space="preserve"> </w:t>
      </w:r>
    </w:p>
    <w:p w14:paraId="3A12DB40" w14:textId="77777777" w:rsidR="00B83AFF" w:rsidRPr="00427D26" w:rsidRDefault="00B83AFF" w:rsidP="00427D26">
      <w:pPr>
        <w:jc w:val="both"/>
        <w:rPr>
          <w:rFonts w:ascii="Arial" w:hAnsi="Arial" w:cs="Arial"/>
          <w:sz w:val="24"/>
          <w:szCs w:val="24"/>
        </w:rPr>
      </w:pPr>
    </w:p>
    <w:p w14:paraId="30326743" w14:textId="2CBE358C" w:rsidR="00B83AFF" w:rsidRPr="00427D26" w:rsidRDefault="00816BAA" w:rsidP="00427D26">
      <w:pPr>
        <w:jc w:val="both"/>
        <w:rPr>
          <w:rFonts w:ascii="Arial" w:eastAsia="Calibri" w:hAnsi="Arial" w:cs="Arial"/>
          <w:sz w:val="24"/>
          <w:szCs w:val="24"/>
        </w:rPr>
      </w:pPr>
      <w:r w:rsidRPr="00427D26">
        <w:rPr>
          <w:rFonts w:ascii="Arial" w:eastAsia="Calibri" w:hAnsi="Arial" w:cs="Arial"/>
          <w:sz w:val="24"/>
          <w:szCs w:val="24"/>
        </w:rPr>
        <w:t>Esta es, Presidenta, la primera iniciativa que presento. Que Guadalajara se sume al programa para el bienestar en favor de las más vulnerables.</w:t>
      </w:r>
    </w:p>
    <w:p w14:paraId="3CFA6A7B" w14:textId="77777777" w:rsidR="00B83AFF" w:rsidRPr="00560D97" w:rsidRDefault="00B83AFF" w:rsidP="00560D97">
      <w:pPr>
        <w:jc w:val="both"/>
        <w:rPr>
          <w:rFonts w:ascii="Arial" w:eastAsia="Calibri" w:hAnsi="Arial" w:cs="Arial"/>
          <w:i/>
          <w:iCs/>
          <w:sz w:val="18"/>
          <w:szCs w:val="18"/>
        </w:rPr>
      </w:pPr>
    </w:p>
    <w:p w14:paraId="26B25E45" w14:textId="5EDCC833" w:rsidR="00560D97" w:rsidRPr="00560D97" w:rsidRDefault="00560D97" w:rsidP="00560D97">
      <w:pPr>
        <w:jc w:val="both"/>
        <w:rPr>
          <w:rFonts w:ascii="Arial" w:eastAsia="Arial" w:hAnsi="Arial" w:cs="Arial"/>
          <w:b/>
          <w:i/>
          <w:iCs/>
          <w:sz w:val="18"/>
          <w:szCs w:val="18"/>
        </w:rPr>
      </w:pPr>
      <w:r>
        <w:rPr>
          <w:rFonts w:ascii="Arial" w:eastAsia="Arial" w:hAnsi="Arial" w:cs="Arial"/>
          <w:b/>
          <w:i/>
          <w:iCs/>
          <w:sz w:val="18"/>
          <w:szCs w:val="18"/>
        </w:rPr>
        <w:t>“</w:t>
      </w:r>
      <w:r w:rsidRPr="00560D97">
        <w:rPr>
          <w:rFonts w:ascii="Arial" w:eastAsia="Arial" w:hAnsi="Arial" w:cs="Arial"/>
          <w:b/>
          <w:i/>
          <w:iCs/>
          <w:sz w:val="18"/>
          <w:szCs w:val="18"/>
        </w:rPr>
        <w:t>REGIDORAS Y REGIDORES INTEGRANTES DEL</w:t>
      </w:r>
    </w:p>
    <w:p w14:paraId="23D74992" w14:textId="77777777" w:rsidR="00560D97" w:rsidRPr="00560D97" w:rsidRDefault="00560D97" w:rsidP="00560D97">
      <w:pPr>
        <w:jc w:val="both"/>
        <w:rPr>
          <w:rFonts w:ascii="Arial" w:eastAsia="Arial" w:hAnsi="Arial" w:cs="Arial"/>
          <w:b/>
          <w:i/>
          <w:iCs/>
          <w:sz w:val="18"/>
          <w:szCs w:val="18"/>
        </w:rPr>
      </w:pPr>
      <w:r w:rsidRPr="00560D97">
        <w:rPr>
          <w:rFonts w:ascii="Arial" w:eastAsia="Arial" w:hAnsi="Arial" w:cs="Arial"/>
          <w:b/>
          <w:i/>
          <w:iCs/>
          <w:sz w:val="18"/>
          <w:szCs w:val="18"/>
        </w:rPr>
        <w:t>AYUNTAMIENTO DE GUADALAJARA</w:t>
      </w:r>
    </w:p>
    <w:p w14:paraId="152E2AFA" w14:textId="77777777" w:rsidR="00560D97" w:rsidRPr="00560D97" w:rsidRDefault="00560D97" w:rsidP="00560D97">
      <w:pPr>
        <w:jc w:val="both"/>
        <w:rPr>
          <w:rFonts w:ascii="Arial" w:eastAsia="Arial" w:hAnsi="Arial" w:cs="Arial"/>
          <w:b/>
          <w:i/>
          <w:iCs/>
          <w:sz w:val="18"/>
          <w:szCs w:val="18"/>
        </w:rPr>
      </w:pPr>
      <w:r w:rsidRPr="00560D97">
        <w:rPr>
          <w:rFonts w:ascii="Arial" w:eastAsia="Arial" w:hAnsi="Arial" w:cs="Arial"/>
          <w:b/>
          <w:i/>
          <w:iCs/>
          <w:sz w:val="18"/>
          <w:szCs w:val="18"/>
        </w:rPr>
        <w:t>Presentes</w:t>
      </w:r>
    </w:p>
    <w:p w14:paraId="2733707E" w14:textId="77777777" w:rsidR="00560D97" w:rsidRPr="00560D97" w:rsidRDefault="00560D97" w:rsidP="00560D97">
      <w:pPr>
        <w:jc w:val="both"/>
        <w:rPr>
          <w:rFonts w:ascii="Arial" w:eastAsia="Arial" w:hAnsi="Arial" w:cs="Arial"/>
          <w:b/>
          <w:i/>
          <w:iCs/>
          <w:sz w:val="18"/>
          <w:szCs w:val="18"/>
        </w:rPr>
      </w:pPr>
    </w:p>
    <w:p w14:paraId="7B6F6A09" w14:textId="56F93F64" w:rsidR="00560D97" w:rsidRDefault="00560D97" w:rsidP="00560D97">
      <w:pPr>
        <w:jc w:val="both"/>
        <w:rPr>
          <w:rFonts w:ascii="Arial" w:eastAsia="Arial" w:hAnsi="Arial" w:cs="Arial"/>
          <w:i/>
          <w:iCs/>
          <w:sz w:val="18"/>
          <w:szCs w:val="18"/>
        </w:rPr>
      </w:pPr>
      <w:r w:rsidRPr="00560D97">
        <w:rPr>
          <w:rFonts w:ascii="Arial" w:eastAsia="Arial" w:hAnsi="Arial" w:cs="Arial"/>
          <w:i/>
          <w:iCs/>
          <w:sz w:val="18"/>
          <w:szCs w:val="18"/>
        </w:rPr>
        <w:t xml:space="preserve">Quien suscribe, </w:t>
      </w:r>
      <w:r w:rsidRPr="00560D97">
        <w:rPr>
          <w:rFonts w:ascii="Arial" w:eastAsia="Arial" w:hAnsi="Arial" w:cs="Arial"/>
          <w:b/>
          <w:i/>
          <w:iCs/>
          <w:sz w:val="18"/>
          <w:szCs w:val="18"/>
        </w:rPr>
        <w:t>Regidor José María Martínez Martínez</w:t>
      </w:r>
      <w:r w:rsidRPr="00560D97">
        <w:rPr>
          <w:rFonts w:ascii="Arial" w:eastAsia="Arial" w:hAnsi="Arial" w:cs="Arial"/>
          <w:i/>
          <w:iCs/>
          <w:sz w:val="18"/>
          <w:szCs w:val="18"/>
        </w:rPr>
        <w:t xml:space="preserve">, con base en las facultades que me confieren los artículos 115, fracciones I y II de la Constitución Política de los Estados Unidos Mexicanos; 73 de la Constitución Política del Estado de Jalisco; 41, fracción II y 50, fracción I de la Ley del Gobierno y la Administración Pública Municipal del Estado de Jalisco; 90, 91, 92 y 96 del Código de Gobierno del Municipio de Guadalajara, me permito presentar ante el Pleno de este Ayuntamiento, la presente </w:t>
      </w:r>
      <w:r w:rsidRPr="00560D97">
        <w:rPr>
          <w:rFonts w:ascii="Arial" w:eastAsia="Arial" w:hAnsi="Arial" w:cs="Arial"/>
          <w:b/>
          <w:i/>
          <w:iCs/>
          <w:sz w:val="18"/>
          <w:szCs w:val="18"/>
        </w:rPr>
        <w:t xml:space="preserve">Iniciativa de Decreto que tiene por objeto aprobar que el municipio de Guadalajara se sume al Programa de Vivienda para el Bienestar para la construcción de vivienda accesible para la población tapatía en situación de vulnerabilidad, </w:t>
      </w:r>
      <w:r w:rsidRPr="00560D97">
        <w:rPr>
          <w:rFonts w:ascii="Arial" w:eastAsia="Arial" w:hAnsi="Arial" w:cs="Arial"/>
          <w:i/>
          <w:iCs/>
          <w:sz w:val="18"/>
          <w:szCs w:val="18"/>
        </w:rPr>
        <w:t xml:space="preserve">de conformidad a la siguiente: </w:t>
      </w:r>
    </w:p>
    <w:p w14:paraId="3301CAA0" w14:textId="77777777" w:rsidR="00560D97" w:rsidRPr="00560D97" w:rsidRDefault="00560D97" w:rsidP="00560D97">
      <w:pPr>
        <w:jc w:val="both"/>
        <w:rPr>
          <w:rFonts w:ascii="Arial" w:eastAsia="Arial" w:hAnsi="Arial" w:cs="Arial"/>
          <w:i/>
          <w:iCs/>
          <w:sz w:val="18"/>
          <w:szCs w:val="18"/>
        </w:rPr>
      </w:pPr>
    </w:p>
    <w:p w14:paraId="7C43DA6B" w14:textId="66C73A28" w:rsidR="00560D97" w:rsidRDefault="00560D97" w:rsidP="00560D97">
      <w:pPr>
        <w:jc w:val="center"/>
        <w:rPr>
          <w:rFonts w:ascii="Arial" w:eastAsia="Arial" w:hAnsi="Arial" w:cs="Arial"/>
          <w:b/>
          <w:i/>
          <w:iCs/>
          <w:sz w:val="18"/>
          <w:szCs w:val="18"/>
        </w:rPr>
      </w:pPr>
      <w:r w:rsidRPr="00560D97">
        <w:rPr>
          <w:rFonts w:ascii="Arial" w:eastAsia="Arial" w:hAnsi="Arial" w:cs="Arial"/>
          <w:b/>
          <w:i/>
          <w:iCs/>
          <w:sz w:val="18"/>
          <w:szCs w:val="18"/>
        </w:rPr>
        <w:t>EXPOSICIÓN DE MOTIVOS</w:t>
      </w:r>
    </w:p>
    <w:p w14:paraId="040F0F2A" w14:textId="77777777" w:rsidR="00560D97" w:rsidRPr="00560D97" w:rsidRDefault="00560D97" w:rsidP="00560D97">
      <w:pPr>
        <w:jc w:val="center"/>
        <w:rPr>
          <w:rFonts w:ascii="Arial" w:eastAsia="Arial" w:hAnsi="Arial" w:cs="Arial"/>
          <w:b/>
          <w:i/>
          <w:iCs/>
          <w:sz w:val="18"/>
          <w:szCs w:val="18"/>
        </w:rPr>
      </w:pPr>
    </w:p>
    <w:p w14:paraId="521F4483" w14:textId="77777777" w:rsidR="00560D97" w:rsidRPr="00560D97" w:rsidRDefault="00560D97" w:rsidP="00560D97">
      <w:pPr>
        <w:pStyle w:val="Prrafodelista"/>
        <w:numPr>
          <w:ilvl w:val="0"/>
          <w:numId w:val="22"/>
        </w:numPr>
        <w:ind w:left="567" w:hanging="578"/>
        <w:contextualSpacing/>
        <w:jc w:val="both"/>
        <w:rPr>
          <w:rFonts w:ascii="Arial" w:eastAsia="Arial" w:hAnsi="Arial" w:cs="Arial"/>
          <w:i/>
          <w:iCs/>
          <w:sz w:val="18"/>
          <w:szCs w:val="18"/>
        </w:rPr>
      </w:pPr>
      <w:r w:rsidRPr="00560D97">
        <w:rPr>
          <w:rFonts w:ascii="Arial" w:eastAsia="Arial" w:hAnsi="Arial" w:cs="Arial"/>
          <w:i/>
          <w:iCs/>
          <w:sz w:val="18"/>
          <w:szCs w:val="18"/>
        </w:rPr>
        <w:t>La Constitución Política de los Estados Unidos Mexicanos reconoce que la soberanía nacional reside esencial y originariamente en el pueblo, que todo poder público dimana del pueblo y se instituye para beneficio de éste, y que el pueblo ejerce su soberanía por medio de los Poderes de la Unión.</w:t>
      </w:r>
      <w:r w:rsidRPr="00560D97">
        <w:rPr>
          <w:rStyle w:val="Refdenotaalpie"/>
          <w:rFonts w:ascii="Arial" w:eastAsia="Arial" w:hAnsi="Arial" w:cs="Arial"/>
          <w:i/>
          <w:iCs/>
          <w:sz w:val="18"/>
          <w:szCs w:val="18"/>
        </w:rPr>
        <w:footnoteReference w:id="40"/>
      </w:r>
    </w:p>
    <w:p w14:paraId="1494495B" w14:textId="77777777" w:rsidR="00560D97" w:rsidRPr="00560D97" w:rsidRDefault="00560D97" w:rsidP="00560D97">
      <w:pPr>
        <w:pStyle w:val="Prrafodelista"/>
        <w:numPr>
          <w:ilvl w:val="0"/>
          <w:numId w:val="22"/>
        </w:numPr>
        <w:ind w:left="567" w:hanging="578"/>
        <w:contextualSpacing/>
        <w:jc w:val="both"/>
        <w:rPr>
          <w:rFonts w:ascii="Arial" w:eastAsia="Arial" w:hAnsi="Arial" w:cs="Arial"/>
          <w:i/>
          <w:iCs/>
          <w:sz w:val="18"/>
          <w:szCs w:val="18"/>
        </w:rPr>
      </w:pPr>
      <w:r w:rsidRPr="00560D97">
        <w:rPr>
          <w:rFonts w:ascii="Arial" w:eastAsia="Arial" w:hAnsi="Arial" w:cs="Arial"/>
          <w:i/>
          <w:iCs/>
          <w:sz w:val="18"/>
          <w:szCs w:val="18"/>
        </w:rPr>
        <w:t>Por otra parte, la Constitución General establece al municipio como la base de la división territorial y de la organización política y administrativa, y contempla como facultad de los municipios participar en la creación y administración de sus reservas territoriales, así como las acciones de ordenamiento urbano, tales como formular, aprobar y administrar la zonificación y planes de desarrollo urbano municipal.</w:t>
      </w:r>
      <w:r w:rsidRPr="00560D97">
        <w:rPr>
          <w:rStyle w:val="Refdenotaalpie"/>
          <w:rFonts w:ascii="Arial" w:eastAsia="Arial" w:hAnsi="Arial" w:cs="Arial"/>
          <w:i/>
          <w:iCs/>
          <w:sz w:val="18"/>
          <w:szCs w:val="18"/>
        </w:rPr>
        <w:footnoteReference w:id="41"/>
      </w:r>
    </w:p>
    <w:p w14:paraId="17CEF3E4" w14:textId="77777777" w:rsidR="00560D97" w:rsidRPr="00560D97" w:rsidRDefault="00560D97" w:rsidP="00560D97">
      <w:pPr>
        <w:pStyle w:val="Prrafodelista"/>
        <w:numPr>
          <w:ilvl w:val="0"/>
          <w:numId w:val="22"/>
        </w:numPr>
        <w:ind w:left="567" w:hanging="578"/>
        <w:contextualSpacing/>
        <w:jc w:val="both"/>
        <w:rPr>
          <w:rFonts w:ascii="Arial" w:eastAsia="Arial" w:hAnsi="Arial" w:cs="Arial"/>
          <w:i/>
          <w:iCs/>
          <w:sz w:val="18"/>
          <w:szCs w:val="18"/>
        </w:rPr>
      </w:pPr>
      <w:r w:rsidRPr="00560D97">
        <w:rPr>
          <w:rFonts w:ascii="Arial" w:eastAsia="Arial" w:hAnsi="Arial" w:cs="Arial"/>
          <w:i/>
          <w:iCs/>
          <w:sz w:val="18"/>
          <w:szCs w:val="18"/>
        </w:rPr>
        <w:t>Actualmente Guadalajara es aquejada por un grave problema de gentrificación. La ciudad ha crecido mucho y ha sido cooptada por los desarrolladores inmobiliarios que hacen negocio mediante la generación de vivienda cada vez más lujosa y cada vez más cara, con lo que desplazan a personas que ya no tienen capacidad económica para seguir viviendo en las zonas en las que antes vivían y son desplazadas a las periferias.</w:t>
      </w:r>
    </w:p>
    <w:p w14:paraId="796F1E68" w14:textId="77777777" w:rsidR="00560D97" w:rsidRPr="00560D97" w:rsidRDefault="00560D97" w:rsidP="00560D97">
      <w:pPr>
        <w:pStyle w:val="Prrafodelista"/>
        <w:numPr>
          <w:ilvl w:val="0"/>
          <w:numId w:val="22"/>
        </w:numPr>
        <w:ind w:left="567" w:hanging="578"/>
        <w:contextualSpacing/>
        <w:jc w:val="both"/>
        <w:rPr>
          <w:rFonts w:ascii="Arial" w:eastAsia="Arial" w:hAnsi="Arial" w:cs="Arial"/>
          <w:i/>
          <w:iCs/>
          <w:sz w:val="18"/>
          <w:szCs w:val="18"/>
        </w:rPr>
      </w:pPr>
      <w:r w:rsidRPr="00560D97">
        <w:rPr>
          <w:rFonts w:ascii="Arial" w:eastAsia="Arial" w:hAnsi="Arial" w:cs="Arial"/>
          <w:i/>
          <w:iCs/>
          <w:sz w:val="18"/>
          <w:szCs w:val="18"/>
        </w:rPr>
        <w:t>Si bien el fenómeno de la gentrificación se deriva de la naturaleza finita de la tierra y del crecimiento poblacional en la zona metropolitana de Guadalajara, como autoridades municipales tenemos el deber de velar por el bienestar de las y los tapatíos.</w:t>
      </w:r>
    </w:p>
    <w:p w14:paraId="36EE7EE8" w14:textId="77777777" w:rsidR="00560D97" w:rsidRPr="00560D97" w:rsidRDefault="00560D97" w:rsidP="00560D97">
      <w:pPr>
        <w:pStyle w:val="Prrafodelista"/>
        <w:numPr>
          <w:ilvl w:val="0"/>
          <w:numId w:val="22"/>
        </w:numPr>
        <w:ind w:left="567" w:hanging="578"/>
        <w:contextualSpacing/>
        <w:jc w:val="both"/>
        <w:rPr>
          <w:rFonts w:ascii="Arial" w:eastAsia="Arial" w:hAnsi="Arial" w:cs="Arial"/>
          <w:i/>
          <w:iCs/>
          <w:sz w:val="18"/>
          <w:szCs w:val="18"/>
        </w:rPr>
      </w:pPr>
      <w:r w:rsidRPr="00560D97">
        <w:rPr>
          <w:rFonts w:ascii="Arial" w:eastAsia="Arial" w:hAnsi="Arial" w:cs="Arial"/>
          <w:i/>
          <w:iCs/>
          <w:sz w:val="18"/>
          <w:szCs w:val="18"/>
        </w:rPr>
        <w:t>Cabe destacar, además que el fenómeno de la gentrificación no es privativo del Área Metropolitana de Guadalajara y que el reto de satisfacer la demanda de vivienda es un reto compartido por las autoridades a lo largo y ancho del país, de la misma manera que el derecho a una vivienda digna es un derecho de todas y todos los mexicanos.</w:t>
      </w:r>
    </w:p>
    <w:p w14:paraId="76875F52" w14:textId="77777777" w:rsidR="00560D97" w:rsidRPr="00560D97" w:rsidRDefault="00560D97" w:rsidP="00560D97">
      <w:pPr>
        <w:pStyle w:val="Prrafodelista"/>
        <w:numPr>
          <w:ilvl w:val="0"/>
          <w:numId w:val="22"/>
        </w:numPr>
        <w:ind w:left="567" w:hanging="578"/>
        <w:contextualSpacing/>
        <w:jc w:val="both"/>
        <w:rPr>
          <w:rFonts w:ascii="Arial" w:eastAsia="Arial" w:hAnsi="Arial" w:cs="Arial"/>
          <w:i/>
          <w:iCs/>
          <w:sz w:val="18"/>
          <w:szCs w:val="18"/>
        </w:rPr>
      </w:pPr>
      <w:r w:rsidRPr="00560D97">
        <w:rPr>
          <w:rFonts w:ascii="Arial" w:eastAsia="Arial" w:hAnsi="Arial" w:cs="Arial"/>
          <w:i/>
          <w:iCs/>
          <w:sz w:val="18"/>
          <w:szCs w:val="18"/>
        </w:rPr>
        <w:t>En ese sentido, es importante resaltar y dar crédito a las iniciativas y acciones de gobierno que dejando de lado posibles diferencias partidistas y de niveles de gobierno, se instrumentan de manera coordinada en beneficio de la ciudadanía, asumiendo con responsabilidad la generación de políticas públicas que garanticen el acceso a la vivienda digna para todas las personas, especialmente, las más vulnerables.</w:t>
      </w:r>
    </w:p>
    <w:p w14:paraId="4260D336" w14:textId="77777777" w:rsidR="00560D97" w:rsidRPr="00560D97" w:rsidRDefault="00560D97" w:rsidP="00560D97">
      <w:pPr>
        <w:pStyle w:val="Prrafodelista"/>
        <w:numPr>
          <w:ilvl w:val="0"/>
          <w:numId w:val="22"/>
        </w:numPr>
        <w:ind w:left="567" w:hanging="578"/>
        <w:contextualSpacing/>
        <w:jc w:val="both"/>
        <w:rPr>
          <w:rFonts w:ascii="Arial" w:eastAsia="Arial" w:hAnsi="Arial" w:cs="Arial"/>
          <w:i/>
          <w:iCs/>
          <w:sz w:val="18"/>
          <w:szCs w:val="18"/>
        </w:rPr>
      </w:pPr>
      <w:r w:rsidRPr="00560D97">
        <w:rPr>
          <w:rFonts w:ascii="Arial" w:eastAsia="Arial" w:hAnsi="Arial" w:cs="Arial"/>
          <w:i/>
          <w:iCs/>
          <w:sz w:val="18"/>
          <w:szCs w:val="18"/>
        </w:rPr>
        <w:lastRenderedPageBreak/>
        <w:t>Para atender esta necesidad, es que el gobierno federal de Morena, encabezado por la Doctora Claudia Sheinbaum, ha implementado el Programa de Vivienda para el Bienestar con el objetivo garantizar el derecho a una vivienda adecuada para las personas que más lo necesitan, priorizando a quienes viven en condiciones de alta marginación, indígenas o con carencias sociales.</w:t>
      </w:r>
    </w:p>
    <w:p w14:paraId="1793935D" w14:textId="77777777" w:rsidR="00560D97" w:rsidRPr="00560D97" w:rsidRDefault="00560D97" w:rsidP="00560D97">
      <w:pPr>
        <w:pStyle w:val="Prrafodelista"/>
        <w:numPr>
          <w:ilvl w:val="0"/>
          <w:numId w:val="22"/>
        </w:numPr>
        <w:ind w:left="567" w:hanging="578"/>
        <w:contextualSpacing/>
        <w:jc w:val="both"/>
        <w:rPr>
          <w:rFonts w:ascii="Arial" w:eastAsia="Arial" w:hAnsi="Arial" w:cs="Arial"/>
          <w:i/>
          <w:iCs/>
          <w:sz w:val="18"/>
          <w:szCs w:val="18"/>
        </w:rPr>
      </w:pPr>
      <w:r w:rsidRPr="00560D97">
        <w:rPr>
          <w:rFonts w:ascii="Arial" w:eastAsia="Arial" w:hAnsi="Arial" w:cs="Arial"/>
          <w:i/>
          <w:iCs/>
          <w:sz w:val="18"/>
          <w:szCs w:val="18"/>
        </w:rPr>
        <w:t>Es de destacar que en enero del año pasado se celebró un convenio entre el gobierno federal, a través de la Secretaría de Desarrollo Agrario, Territorial y Urbano y el gobierno del Estado de Jalisco en la persona del Gobernador, a fin de que Jalisco se sume a dicho programa, con la finalidad de construir durante este sexenio 44 mil 500 acciones en beneficio de las familias jaliscienses más vulnerables.</w:t>
      </w:r>
    </w:p>
    <w:p w14:paraId="13891AF9" w14:textId="77777777" w:rsidR="00560D97" w:rsidRPr="00560D97" w:rsidRDefault="00560D97" w:rsidP="00560D97">
      <w:pPr>
        <w:pStyle w:val="Prrafodelista"/>
        <w:numPr>
          <w:ilvl w:val="0"/>
          <w:numId w:val="22"/>
        </w:numPr>
        <w:ind w:left="567" w:hanging="578"/>
        <w:contextualSpacing/>
        <w:jc w:val="both"/>
        <w:rPr>
          <w:rFonts w:ascii="Arial" w:eastAsia="Arial" w:hAnsi="Arial" w:cs="Arial"/>
          <w:i/>
          <w:iCs/>
          <w:sz w:val="18"/>
          <w:szCs w:val="18"/>
        </w:rPr>
      </w:pPr>
      <w:r w:rsidRPr="00560D97">
        <w:rPr>
          <w:rFonts w:ascii="Arial" w:eastAsia="Arial" w:hAnsi="Arial" w:cs="Arial"/>
          <w:i/>
          <w:iCs/>
          <w:sz w:val="18"/>
          <w:szCs w:val="18"/>
        </w:rPr>
        <w:t>Durante la firma del convenio, el gobernador del Estado de Jalisco, resaltó la importancia de que las autoridades de los distintos órdenes de gobierno trabajen en conjunto para lograr que más familias jaliscienses tengan vivienda adecuada y asequible, y manifestó su compromiso para seguir trabajando junto con las presidencias municipales para identificar suelo con servicios básicos y cercana a los centros urbanos a fin de alcanzar la meta de dotación de vivienda establecida en la estrategia nacional.</w:t>
      </w:r>
    </w:p>
    <w:p w14:paraId="0DDC812D" w14:textId="77777777" w:rsidR="00560D97" w:rsidRPr="00560D97" w:rsidRDefault="00560D97" w:rsidP="00560D97">
      <w:pPr>
        <w:pStyle w:val="Prrafodelista"/>
        <w:numPr>
          <w:ilvl w:val="0"/>
          <w:numId w:val="22"/>
        </w:numPr>
        <w:ind w:left="567" w:hanging="578"/>
        <w:contextualSpacing/>
        <w:jc w:val="both"/>
        <w:rPr>
          <w:rFonts w:ascii="Arial" w:eastAsia="Arial" w:hAnsi="Arial" w:cs="Arial"/>
          <w:i/>
          <w:iCs/>
          <w:sz w:val="18"/>
          <w:szCs w:val="18"/>
        </w:rPr>
      </w:pPr>
      <w:r w:rsidRPr="00560D97">
        <w:rPr>
          <w:rFonts w:ascii="Arial" w:eastAsia="Arial" w:hAnsi="Arial" w:cs="Arial"/>
          <w:i/>
          <w:iCs/>
          <w:sz w:val="18"/>
          <w:szCs w:val="18"/>
        </w:rPr>
        <w:t>A este esfuerzo se han sumado ya el Instituto Jalisciense de la Vivienda (IJALVI), y diversos municipios del Estado de Jalisco, ocupados en tomar acciones concretas para dotar a las y los jaliscienses de una vivienda digna y accesible.</w:t>
      </w:r>
    </w:p>
    <w:p w14:paraId="5F545018" w14:textId="77777777" w:rsidR="00560D97" w:rsidRPr="00560D97" w:rsidRDefault="00560D97" w:rsidP="00560D97">
      <w:pPr>
        <w:pStyle w:val="Prrafodelista"/>
        <w:numPr>
          <w:ilvl w:val="0"/>
          <w:numId w:val="22"/>
        </w:numPr>
        <w:ind w:left="567" w:hanging="578"/>
        <w:contextualSpacing/>
        <w:jc w:val="both"/>
        <w:rPr>
          <w:rFonts w:ascii="Arial" w:eastAsia="Arial" w:hAnsi="Arial" w:cs="Arial"/>
          <w:i/>
          <w:iCs/>
          <w:sz w:val="18"/>
          <w:szCs w:val="18"/>
        </w:rPr>
      </w:pPr>
      <w:r w:rsidRPr="00560D97">
        <w:rPr>
          <w:rFonts w:ascii="Arial" w:eastAsia="Arial" w:hAnsi="Arial" w:cs="Arial"/>
          <w:i/>
          <w:iCs/>
          <w:sz w:val="18"/>
          <w:szCs w:val="18"/>
        </w:rPr>
        <w:t>En ese sentido, el pasado 29 de abril se firmaron convenios de colaboración entre el IJALVI y los gobiernos de los municipios de Huejúcar, Juchitlán, San Diego de Alejandría, San Martín de Bolaños, Talpa de Allende, Tapalpa, Unión de Tula, Yahualica de González Gallo y Villa Guerrero, en los cuales, los municipios se comprometieron a donar predios para el desarrollo de viviendas a través del Programa de Vivienda para el Bienestar Jalisco.</w:t>
      </w:r>
    </w:p>
    <w:p w14:paraId="4091A420" w14:textId="77777777" w:rsidR="00560D97" w:rsidRPr="00560D97" w:rsidRDefault="00560D97" w:rsidP="00560D97">
      <w:pPr>
        <w:pStyle w:val="Prrafodelista"/>
        <w:numPr>
          <w:ilvl w:val="0"/>
          <w:numId w:val="22"/>
        </w:numPr>
        <w:ind w:left="567" w:hanging="578"/>
        <w:contextualSpacing/>
        <w:jc w:val="both"/>
        <w:rPr>
          <w:rFonts w:ascii="Arial" w:eastAsia="Arial" w:hAnsi="Arial" w:cs="Arial"/>
          <w:i/>
          <w:iCs/>
          <w:sz w:val="18"/>
          <w:szCs w:val="18"/>
        </w:rPr>
      </w:pPr>
      <w:r w:rsidRPr="00560D97">
        <w:rPr>
          <w:rFonts w:ascii="Arial" w:eastAsia="Arial" w:hAnsi="Arial" w:cs="Arial"/>
          <w:i/>
          <w:iCs/>
          <w:sz w:val="18"/>
          <w:szCs w:val="18"/>
        </w:rPr>
        <w:t>Según lo proyectado, la primera etapa de este esfuerzo conjunto permitirá construir mil 926 viviendas en los municipios de Lagos de Moreno, Tepatitlán de Morelos, Autlán de Navarro y El Salto.</w:t>
      </w:r>
    </w:p>
    <w:p w14:paraId="2E523FAF" w14:textId="77777777" w:rsidR="00560D97" w:rsidRPr="00560D97" w:rsidRDefault="00560D97" w:rsidP="00560D97">
      <w:pPr>
        <w:pStyle w:val="Prrafodelista"/>
        <w:numPr>
          <w:ilvl w:val="0"/>
          <w:numId w:val="22"/>
        </w:numPr>
        <w:ind w:left="567" w:hanging="578"/>
        <w:contextualSpacing/>
        <w:jc w:val="both"/>
        <w:rPr>
          <w:rFonts w:ascii="Arial" w:eastAsia="Arial" w:hAnsi="Arial" w:cs="Arial"/>
          <w:i/>
          <w:iCs/>
          <w:sz w:val="18"/>
          <w:szCs w:val="18"/>
        </w:rPr>
      </w:pPr>
      <w:r w:rsidRPr="00560D97">
        <w:rPr>
          <w:rFonts w:ascii="Arial" w:eastAsia="Arial" w:hAnsi="Arial" w:cs="Arial"/>
          <w:i/>
          <w:iCs/>
          <w:sz w:val="18"/>
          <w:szCs w:val="18"/>
        </w:rPr>
        <w:t>El día de hoy, propongo que Guadalajara se sume a este esfuerzo conjunto en beneficio de la sociedad tapatía, uniendo fuerzas con el gobierno federal para, en palabras del propio gobernador del Estado: alcanzar la meta de dotación de vivienda establecida en la estrategia nacional, mediante el Programa de Vivienda del Bienestar.</w:t>
      </w:r>
    </w:p>
    <w:p w14:paraId="2461F12C" w14:textId="77777777" w:rsidR="00560D97" w:rsidRPr="00560D97" w:rsidRDefault="00560D97" w:rsidP="00560D97">
      <w:pPr>
        <w:pStyle w:val="Prrafodelista"/>
        <w:numPr>
          <w:ilvl w:val="0"/>
          <w:numId w:val="22"/>
        </w:numPr>
        <w:ind w:left="567" w:hanging="578"/>
        <w:contextualSpacing/>
        <w:jc w:val="both"/>
        <w:rPr>
          <w:rFonts w:ascii="Arial" w:eastAsia="Arial" w:hAnsi="Arial" w:cs="Arial"/>
          <w:i/>
          <w:iCs/>
          <w:sz w:val="18"/>
          <w:szCs w:val="18"/>
        </w:rPr>
      </w:pPr>
      <w:r w:rsidRPr="00560D97">
        <w:rPr>
          <w:rFonts w:ascii="Arial" w:eastAsia="Arial" w:hAnsi="Arial" w:cs="Arial"/>
          <w:i/>
          <w:iCs/>
          <w:sz w:val="18"/>
          <w:szCs w:val="18"/>
        </w:rPr>
        <w:t>Ahora bien, la normativa municipal prevé la existencia de una Agencia Municipal de Vivienda, que, entre otras, tiene las atribuciones de planear, promover y gestionar las acciones en materia de vivienda en el Municipio, con atención prioritaria a la vivienda de interés social y popular en beneficio de la población de menores ingresos, así como planear y promover sistemas de financiamiento para las acciones de suelo y vivienda, así como la reserva territorial del Municipio de suelo apto para vivienda y coordinarse con las diversas dependencias de los tres niveles de gobierno para el desempeño de sus atribuciones.</w:t>
      </w:r>
      <w:r w:rsidRPr="00560D97">
        <w:rPr>
          <w:rStyle w:val="Refdenotaalpie"/>
          <w:rFonts w:ascii="Arial" w:eastAsia="Arial" w:hAnsi="Arial" w:cs="Arial"/>
          <w:i/>
          <w:iCs/>
          <w:sz w:val="18"/>
          <w:szCs w:val="18"/>
        </w:rPr>
        <w:footnoteReference w:id="42"/>
      </w:r>
    </w:p>
    <w:p w14:paraId="5C6DDB3B" w14:textId="77777777" w:rsidR="00560D97" w:rsidRPr="00560D97" w:rsidRDefault="00560D97" w:rsidP="00560D97">
      <w:pPr>
        <w:pStyle w:val="Prrafodelista"/>
        <w:numPr>
          <w:ilvl w:val="0"/>
          <w:numId w:val="22"/>
        </w:numPr>
        <w:ind w:left="567" w:hanging="578"/>
        <w:contextualSpacing/>
        <w:jc w:val="both"/>
        <w:rPr>
          <w:rFonts w:ascii="Arial" w:eastAsia="Arial" w:hAnsi="Arial" w:cs="Arial"/>
          <w:i/>
          <w:iCs/>
          <w:sz w:val="18"/>
          <w:szCs w:val="18"/>
        </w:rPr>
      </w:pPr>
      <w:r w:rsidRPr="00560D97">
        <w:rPr>
          <w:rFonts w:ascii="Arial" w:eastAsia="Arial" w:hAnsi="Arial" w:cs="Arial"/>
          <w:i/>
          <w:iCs/>
          <w:sz w:val="18"/>
          <w:szCs w:val="18"/>
        </w:rPr>
        <w:t>En ese sentido, corresponde a la Agencia Municipal de Vivienda el planear y promover la reserva territorial del Municipio de suelo apto para vivienda, por lo que resulta necesario solicitar un informe de la reserva territorial existente, a fin de poder dedicarla a la construcción de vivienda accesible para la población más vulnerable, a fin de paliar el fenómeno de la gentrificación.</w:t>
      </w:r>
    </w:p>
    <w:p w14:paraId="7D8053C0" w14:textId="77777777" w:rsidR="00560D97" w:rsidRPr="00560D97" w:rsidRDefault="00560D97" w:rsidP="00560D97">
      <w:pPr>
        <w:pStyle w:val="Prrafodelista"/>
        <w:numPr>
          <w:ilvl w:val="0"/>
          <w:numId w:val="22"/>
        </w:numPr>
        <w:ind w:left="567" w:hanging="578"/>
        <w:contextualSpacing/>
        <w:jc w:val="both"/>
        <w:rPr>
          <w:rFonts w:ascii="Arial" w:eastAsia="Arial" w:hAnsi="Arial" w:cs="Arial"/>
          <w:i/>
          <w:iCs/>
          <w:sz w:val="18"/>
          <w:szCs w:val="18"/>
        </w:rPr>
      </w:pPr>
      <w:r w:rsidRPr="00560D97">
        <w:rPr>
          <w:rFonts w:ascii="Arial" w:eastAsia="Arial" w:hAnsi="Arial" w:cs="Arial"/>
          <w:i/>
          <w:iCs/>
          <w:sz w:val="18"/>
          <w:szCs w:val="18"/>
        </w:rPr>
        <w:t>Por lo anterior es que propongo instruir a la Agencia Municipal de Vivienda que, en el marco de sus atribuciones, identifique los predios integrantes de la reserva territorial municipal o aquellos que puedan ser sumados a dicha reserva, y que sean idóneos para la construcción de vivienda social, a fin de que puedan ser aportados para la consecución de la estrategia nacional, mediante el Programa de Vivienda del Bienestar.</w:t>
      </w:r>
    </w:p>
    <w:p w14:paraId="4180CCC8" w14:textId="77777777" w:rsidR="00560D97" w:rsidRDefault="00560D97" w:rsidP="00560D97">
      <w:pPr>
        <w:pStyle w:val="Prrafodelista"/>
        <w:numPr>
          <w:ilvl w:val="0"/>
          <w:numId w:val="22"/>
        </w:numPr>
        <w:ind w:left="567" w:hanging="578"/>
        <w:contextualSpacing/>
        <w:jc w:val="both"/>
        <w:rPr>
          <w:rFonts w:ascii="Arial" w:eastAsia="Arial" w:hAnsi="Arial" w:cs="Arial"/>
          <w:i/>
          <w:iCs/>
          <w:sz w:val="18"/>
          <w:szCs w:val="18"/>
        </w:rPr>
      </w:pPr>
      <w:r w:rsidRPr="00560D97">
        <w:rPr>
          <w:rFonts w:ascii="Arial" w:eastAsia="Arial" w:hAnsi="Arial" w:cs="Arial"/>
          <w:i/>
          <w:iCs/>
          <w:sz w:val="18"/>
          <w:szCs w:val="18"/>
        </w:rPr>
        <w:t>En cumplimiento a lo establecido en el artículo 92, fracción I, inciso c), del Código de Gobierno del Municipio de Guadalajara se señalan las repercusiones se tendrían, de aprobarse la presente iniciativa:</w:t>
      </w:r>
    </w:p>
    <w:p w14:paraId="3F19ED7A" w14:textId="50C570AF" w:rsidR="00560D97" w:rsidRPr="00560D97" w:rsidRDefault="00560D97" w:rsidP="00560D97">
      <w:pPr>
        <w:pStyle w:val="Prrafodelista"/>
        <w:ind w:left="567"/>
        <w:contextualSpacing/>
        <w:jc w:val="both"/>
        <w:rPr>
          <w:rFonts w:ascii="Arial" w:eastAsia="Arial" w:hAnsi="Arial" w:cs="Arial"/>
          <w:i/>
          <w:iCs/>
          <w:sz w:val="18"/>
          <w:szCs w:val="18"/>
        </w:rPr>
      </w:pPr>
      <w:r w:rsidRPr="00560D97">
        <w:rPr>
          <w:rFonts w:ascii="Arial" w:eastAsia="Arial" w:hAnsi="Arial" w:cs="Arial"/>
          <w:i/>
          <w:iCs/>
          <w:sz w:val="18"/>
          <w:szCs w:val="18"/>
        </w:rPr>
        <w:t xml:space="preserve"> </w:t>
      </w:r>
    </w:p>
    <w:p w14:paraId="60B83D8E" w14:textId="77777777" w:rsidR="00560D97" w:rsidRPr="00560D97" w:rsidRDefault="00560D97" w:rsidP="001469A4">
      <w:pPr>
        <w:numPr>
          <w:ilvl w:val="0"/>
          <w:numId w:val="41"/>
        </w:numPr>
        <w:ind w:left="1077" w:hanging="357"/>
        <w:jc w:val="both"/>
        <w:rPr>
          <w:rFonts w:ascii="Arial" w:eastAsia="Arial" w:hAnsi="Arial" w:cs="Arial"/>
          <w:i/>
          <w:iCs/>
          <w:color w:val="000000"/>
          <w:sz w:val="18"/>
          <w:szCs w:val="18"/>
        </w:rPr>
      </w:pPr>
      <w:r w:rsidRPr="00560D97">
        <w:rPr>
          <w:rFonts w:ascii="Arial" w:eastAsia="Arial" w:hAnsi="Arial" w:cs="Arial"/>
          <w:b/>
          <w:i/>
          <w:iCs/>
          <w:color w:val="000000"/>
          <w:sz w:val="18"/>
          <w:szCs w:val="18"/>
        </w:rPr>
        <w:t xml:space="preserve">Jurídicas: </w:t>
      </w:r>
      <w:r w:rsidRPr="00560D97">
        <w:rPr>
          <w:rFonts w:ascii="Arial" w:eastAsia="Arial" w:hAnsi="Arial" w:cs="Arial"/>
          <w:i/>
          <w:iCs/>
          <w:color w:val="000000"/>
          <w:sz w:val="18"/>
          <w:szCs w:val="18"/>
        </w:rPr>
        <w:t xml:space="preserve">La presente iniciativa no tiene impactos jurídicos. </w:t>
      </w:r>
    </w:p>
    <w:p w14:paraId="171E616E" w14:textId="77777777" w:rsidR="00560D97" w:rsidRPr="00560D97" w:rsidRDefault="00560D97" w:rsidP="001469A4">
      <w:pPr>
        <w:numPr>
          <w:ilvl w:val="0"/>
          <w:numId w:val="41"/>
        </w:numPr>
        <w:ind w:left="1077" w:hanging="357"/>
        <w:jc w:val="both"/>
        <w:rPr>
          <w:rFonts w:ascii="Arial" w:eastAsia="Arial" w:hAnsi="Arial" w:cs="Arial"/>
          <w:i/>
          <w:iCs/>
          <w:color w:val="000000"/>
          <w:sz w:val="18"/>
          <w:szCs w:val="18"/>
        </w:rPr>
      </w:pPr>
      <w:r w:rsidRPr="00560D97">
        <w:rPr>
          <w:rFonts w:ascii="Arial" w:eastAsia="Arial" w:hAnsi="Arial" w:cs="Arial"/>
          <w:b/>
          <w:i/>
          <w:iCs/>
          <w:color w:val="000000"/>
          <w:sz w:val="18"/>
          <w:szCs w:val="18"/>
        </w:rPr>
        <w:t xml:space="preserve">Sociales: </w:t>
      </w:r>
      <w:r w:rsidRPr="00560D97">
        <w:rPr>
          <w:rFonts w:ascii="Arial" w:eastAsia="Arial" w:hAnsi="Arial" w:cs="Arial"/>
          <w:i/>
          <w:iCs/>
          <w:color w:val="000000"/>
          <w:sz w:val="18"/>
          <w:szCs w:val="18"/>
        </w:rPr>
        <w:t xml:space="preserve">La presente iniciativa está orientada a poner en marcha una acción que permitiría contrarrestar el problema de gentrificación que actualmente aqueja a Guadalajara, generando vivienda accesible para las y los tapatíos en situación de vulnerabilidad. </w:t>
      </w:r>
    </w:p>
    <w:p w14:paraId="038C8192" w14:textId="77777777" w:rsidR="00560D97" w:rsidRPr="00560D97" w:rsidRDefault="00560D97" w:rsidP="001469A4">
      <w:pPr>
        <w:numPr>
          <w:ilvl w:val="0"/>
          <w:numId w:val="41"/>
        </w:numPr>
        <w:ind w:left="1077" w:hanging="357"/>
        <w:jc w:val="both"/>
        <w:rPr>
          <w:rFonts w:ascii="Arial" w:eastAsia="Arial" w:hAnsi="Arial" w:cs="Arial"/>
          <w:i/>
          <w:iCs/>
          <w:color w:val="000000"/>
          <w:sz w:val="18"/>
          <w:szCs w:val="18"/>
        </w:rPr>
      </w:pPr>
      <w:r w:rsidRPr="00560D97">
        <w:rPr>
          <w:rFonts w:ascii="Arial" w:eastAsia="Arial" w:hAnsi="Arial" w:cs="Arial"/>
          <w:b/>
          <w:i/>
          <w:iCs/>
          <w:color w:val="000000"/>
          <w:sz w:val="18"/>
          <w:szCs w:val="18"/>
        </w:rPr>
        <w:t xml:space="preserve">Laboral: </w:t>
      </w:r>
      <w:r w:rsidRPr="00560D97">
        <w:rPr>
          <w:rFonts w:ascii="Arial" w:eastAsia="Arial" w:hAnsi="Arial" w:cs="Arial"/>
          <w:i/>
          <w:iCs/>
          <w:color w:val="000000"/>
          <w:sz w:val="18"/>
          <w:szCs w:val="18"/>
        </w:rPr>
        <w:t xml:space="preserve">La aprobación de la presente iniciativa no tendría repercusiones en esta materia. </w:t>
      </w:r>
    </w:p>
    <w:p w14:paraId="405371E4" w14:textId="5AFD0604" w:rsidR="00560D97" w:rsidRDefault="00560D97" w:rsidP="001469A4">
      <w:pPr>
        <w:numPr>
          <w:ilvl w:val="0"/>
          <w:numId w:val="41"/>
        </w:numPr>
        <w:ind w:left="1077" w:hanging="357"/>
        <w:jc w:val="both"/>
        <w:rPr>
          <w:rFonts w:ascii="Arial" w:eastAsia="Arial" w:hAnsi="Arial" w:cs="Arial"/>
          <w:i/>
          <w:iCs/>
          <w:color w:val="000000"/>
          <w:sz w:val="18"/>
          <w:szCs w:val="18"/>
        </w:rPr>
      </w:pPr>
      <w:r w:rsidRPr="00560D97">
        <w:rPr>
          <w:rFonts w:ascii="Arial" w:eastAsia="Arial" w:hAnsi="Arial" w:cs="Arial"/>
          <w:b/>
          <w:i/>
          <w:iCs/>
          <w:color w:val="000000"/>
          <w:sz w:val="18"/>
          <w:szCs w:val="18"/>
        </w:rPr>
        <w:lastRenderedPageBreak/>
        <w:t xml:space="preserve">Presupuestal: </w:t>
      </w:r>
      <w:r w:rsidRPr="00560D97">
        <w:rPr>
          <w:rFonts w:ascii="Arial" w:eastAsia="Arial" w:hAnsi="Arial" w:cs="Arial"/>
          <w:i/>
          <w:iCs/>
          <w:color w:val="000000"/>
          <w:sz w:val="18"/>
          <w:szCs w:val="18"/>
        </w:rPr>
        <w:t>La aprobación de la presente iniciativa no tendría repercusiones en esta materia.</w:t>
      </w:r>
    </w:p>
    <w:p w14:paraId="0AAAF170" w14:textId="77777777" w:rsidR="00560D97" w:rsidRPr="00560D97" w:rsidRDefault="00560D97" w:rsidP="00560D97">
      <w:pPr>
        <w:ind w:left="1077"/>
        <w:jc w:val="both"/>
        <w:rPr>
          <w:rFonts w:ascii="Arial" w:eastAsia="Arial" w:hAnsi="Arial" w:cs="Arial"/>
          <w:i/>
          <w:iCs/>
          <w:color w:val="000000"/>
          <w:sz w:val="18"/>
          <w:szCs w:val="18"/>
        </w:rPr>
      </w:pPr>
    </w:p>
    <w:p w14:paraId="5C4505FA" w14:textId="701D4ED0" w:rsidR="00560D97" w:rsidRDefault="00560D97" w:rsidP="00560D97">
      <w:pPr>
        <w:jc w:val="both"/>
        <w:rPr>
          <w:rFonts w:ascii="Arial" w:eastAsia="Arial" w:hAnsi="Arial" w:cs="Arial"/>
          <w:i/>
          <w:iCs/>
          <w:color w:val="000000"/>
          <w:sz w:val="18"/>
          <w:szCs w:val="18"/>
        </w:rPr>
      </w:pPr>
      <w:r w:rsidRPr="00560D97">
        <w:rPr>
          <w:rFonts w:ascii="Arial" w:eastAsia="Arial" w:hAnsi="Arial" w:cs="Arial"/>
          <w:i/>
          <w:iCs/>
          <w:color w:val="000000"/>
          <w:sz w:val="18"/>
          <w:szCs w:val="18"/>
        </w:rPr>
        <w:t xml:space="preserve">Por lo anteriormente expuesto y con fundamento en las facultades que me confieren los artículos </w:t>
      </w:r>
      <w:r w:rsidRPr="00560D97">
        <w:rPr>
          <w:rFonts w:ascii="Arial" w:eastAsia="Arial" w:hAnsi="Arial" w:cs="Arial"/>
          <w:i/>
          <w:iCs/>
          <w:sz w:val="18"/>
          <w:szCs w:val="18"/>
        </w:rPr>
        <w:t xml:space="preserve">115, fracciones I, II y III de la Constitución Política de los Estados Unidos Mexicanos; 79 de la Constitución Política del Estado de Jalisco; 41, fracción II y 50, fracción I de la Ley del Gobierno y la Administración Pública Municipal del Estado de Jalisco; 90, 91, 92 y 96 </w:t>
      </w:r>
      <w:r w:rsidRPr="00560D97">
        <w:rPr>
          <w:rFonts w:ascii="Arial" w:eastAsia="Arial" w:hAnsi="Arial" w:cs="Arial"/>
          <w:i/>
          <w:iCs/>
          <w:color w:val="000000"/>
          <w:sz w:val="18"/>
          <w:szCs w:val="18"/>
        </w:rPr>
        <w:t>del Código de Gobierno del Municipio de Guadalajara, pongo a consideración de este Ayuntamiento, la siguiente iniciativa de:</w:t>
      </w:r>
    </w:p>
    <w:p w14:paraId="2F6586DC" w14:textId="77777777" w:rsidR="00560D97" w:rsidRPr="00560D97" w:rsidRDefault="00560D97" w:rsidP="00560D97">
      <w:pPr>
        <w:jc w:val="both"/>
        <w:rPr>
          <w:rFonts w:ascii="Arial" w:eastAsia="Arial" w:hAnsi="Arial" w:cs="Arial"/>
          <w:i/>
          <w:iCs/>
          <w:color w:val="000000"/>
          <w:sz w:val="18"/>
          <w:szCs w:val="18"/>
        </w:rPr>
      </w:pPr>
    </w:p>
    <w:p w14:paraId="5F0332F7" w14:textId="64F38527" w:rsidR="00560D97" w:rsidRDefault="00560D97" w:rsidP="00560D97">
      <w:pPr>
        <w:jc w:val="center"/>
        <w:rPr>
          <w:rFonts w:ascii="Arial" w:eastAsia="Arial" w:hAnsi="Arial" w:cs="Arial"/>
          <w:b/>
          <w:i/>
          <w:iCs/>
          <w:sz w:val="18"/>
          <w:szCs w:val="18"/>
        </w:rPr>
      </w:pPr>
      <w:r w:rsidRPr="00560D97">
        <w:rPr>
          <w:rFonts w:ascii="Arial" w:eastAsia="Arial" w:hAnsi="Arial" w:cs="Arial"/>
          <w:b/>
          <w:i/>
          <w:iCs/>
          <w:sz w:val="18"/>
          <w:szCs w:val="18"/>
        </w:rPr>
        <w:t xml:space="preserve">DECRETO </w:t>
      </w:r>
    </w:p>
    <w:p w14:paraId="6D482433" w14:textId="77777777" w:rsidR="00560D97" w:rsidRPr="00560D97" w:rsidRDefault="00560D97" w:rsidP="00560D97">
      <w:pPr>
        <w:jc w:val="center"/>
        <w:rPr>
          <w:rFonts w:ascii="Arial" w:eastAsia="Arial" w:hAnsi="Arial" w:cs="Arial"/>
          <w:b/>
          <w:i/>
          <w:iCs/>
          <w:sz w:val="18"/>
          <w:szCs w:val="18"/>
        </w:rPr>
      </w:pPr>
    </w:p>
    <w:p w14:paraId="18C72432" w14:textId="03A19C1C" w:rsidR="00560D97" w:rsidRDefault="00560D97" w:rsidP="00560D97">
      <w:pPr>
        <w:jc w:val="both"/>
        <w:rPr>
          <w:rFonts w:ascii="Arial" w:eastAsia="Arial" w:hAnsi="Arial" w:cs="Arial"/>
          <w:bCs/>
          <w:i/>
          <w:iCs/>
          <w:sz w:val="18"/>
          <w:szCs w:val="18"/>
        </w:rPr>
      </w:pPr>
      <w:r w:rsidRPr="00560D97">
        <w:rPr>
          <w:rFonts w:ascii="Arial" w:eastAsia="Arial" w:hAnsi="Arial" w:cs="Arial"/>
          <w:b/>
          <w:i/>
          <w:iCs/>
          <w:sz w:val="18"/>
          <w:szCs w:val="18"/>
        </w:rPr>
        <w:t xml:space="preserve">PRIMERO. </w:t>
      </w:r>
      <w:r w:rsidRPr="00560D97">
        <w:rPr>
          <w:rFonts w:ascii="Arial" w:eastAsia="Arial" w:hAnsi="Arial" w:cs="Arial"/>
          <w:bCs/>
          <w:i/>
          <w:iCs/>
          <w:sz w:val="18"/>
          <w:szCs w:val="18"/>
        </w:rPr>
        <w:t xml:space="preserve">Se aprueba que el municipio de Guadalajara firme un </w:t>
      </w:r>
      <w:r w:rsidRPr="00560D97">
        <w:rPr>
          <w:rFonts w:ascii="Arial" w:eastAsia="Arial" w:hAnsi="Arial" w:cs="Arial"/>
          <w:i/>
          <w:iCs/>
          <w:sz w:val="18"/>
          <w:szCs w:val="18"/>
        </w:rPr>
        <w:t xml:space="preserve">convenio de colaboración con el IJALVI, a fin de aportar terrenos para construcción de vivienda </w:t>
      </w:r>
      <w:r w:rsidRPr="00560D97">
        <w:rPr>
          <w:rFonts w:ascii="Arial" w:eastAsia="Arial" w:hAnsi="Arial" w:cs="Arial"/>
          <w:bCs/>
          <w:i/>
          <w:iCs/>
          <w:sz w:val="18"/>
          <w:szCs w:val="18"/>
        </w:rPr>
        <w:t>para la población tapatía en situación de vulnerabilidad,</w:t>
      </w:r>
      <w:r w:rsidRPr="00560D97">
        <w:rPr>
          <w:rFonts w:ascii="Arial" w:eastAsia="Arial" w:hAnsi="Arial" w:cs="Arial"/>
          <w:i/>
          <w:iCs/>
          <w:sz w:val="18"/>
          <w:szCs w:val="18"/>
        </w:rPr>
        <w:t xml:space="preserve"> mediante el </w:t>
      </w:r>
      <w:r w:rsidRPr="00560D97">
        <w:rPr>
          <w:rFonts w:ascii="Arial" w:eastAsia="Arial" w:hAnsi="Arial" w:cs="Arial"/>
          <w:bCs/>
          <w:i/>
          <w:iCs/>
          <w:sz w:val="18"/>
          <w:szCs w:val="18"/>
        </w:rPr>
        <w:t>Programa de Vivienda para el Bienestar.</w:t>
      </w:r>
    </w:p>
    <w:p w14:paraId="69EEA115" w14:textId="77777777" w:rsidR="00560D97" w:rsidRPr="00560D97" w:rsidRDefault="00560D97" w:rsidP="00560D97">
      <w:pPr>
        <w:jc w:val="both"/>
        <w:rPr>
          <w:rFonts w:ascii="Arial" w:eastAsia="Arial" w:hAnsi="Arial" w:cs="Arial"/>
          <w:bCs/>
          <w:i/>
          <w:iCs/>
          <w:sz w:val="18"/>
          <w:szCs w:val="18"/>
        </w:rPr>
      </w:pPr>
    </w:p>
    <w:p w14:paraId="2AC44C4F" w14:textId="02A68457" w:rsidR="00560D97" w:rsidRDefault="00560D97" w:rsidP="00560D97">
      <w:pPr>
        <w:jc w:val="both"/>
        <w:rPr>
          <w:rFonts w:ascii="Arial" w:eastAsia="Arial" w:hAnsi="Arial" w:cs="Arial"/>
          <w:bCs/>
          <w:i/>
          <w:iCs/>
          <w:sz w:val="18"/>
          <w:szCs w:val="18"/>
        </w:rPr>
      </w:pPr>
      <w:r w:rsidRPr="00560D97">
        <w:rPr>
          <w:rFonts w:ascii="Arial" w:eastAsia="Arial" w:hAnsi="Arial" w:cs="Arial"/>
          <w:b/>
          <w:i/>
          <w:iCs/>
          <w:sz w:val="18"/>
          <w:szCs w:val="18"/>
        </w:rPr>
        <w:t xml:space="preserve">SEGUNDO. </w:t>
      </w:r>
      <w:r w:rsidRPr="00560D97">
        <w:rPr>
          <w:rFonts w:ascii="Arial" w:eastAsia="Arial" w:hAnsi="Arial" w:cs="Arial"/>
          <w:bCs/>
          <w:i/>
          <w:iCs/>
          <w:sz w:val="18"/>
          <w:szCs w:val="18"/>
        </w:rPr>
        <w:t>Se instruye a la Agencia Municipal de Vivienda, para que en el marco de sus atribuciones, identifique los predios integrantes de la reserva territorial municipal o aquellos que puedan ser sumados a dicha reserva, que sean idóneos para dedicar a la construcción de vivienda social, en los términos del artículo primero del presente acuerdo.</w:t>
      </w:r>
    </w:p>
    <w:p w14:paraId="492FABB0" w14:textId="77777777" w:rsidR="00560D97" w:rsidRPr="00560D97" w:rsidRDefault="00560D97" w:rsidP="00560D97">
      <w:pPr>
        <w:jc w:val="both"/>
        <w:rPr>
          <w:rFonts w:ascii="Arial" w:eastAsia="Arial" w:hAnsi="Arial" w:cs="Arial"/>
          <w:bCs/>
          <w:i/>
          <w:iCs/>
          <w:sz w:val="18"/>
          <w:szCs w:val="18"/>
        </w:rPr>
      </w:pPr>
    </w:p>
    <w:p w14:paraId="47B04ABD" w14:textId="44DA4D9D" w:rsidR="00560D97" w:rsidRDefault="00560D97" w:rsidP="00560D97">
      <w:pPr>
        <w:jc w:val="both"/>
        <w:rPr>
          <w:rFonts w:ascii="Arial" w:eastAsia="Arial" w:hAnsi="Arial" w:cs="Arial"/>
          <w:bCs/>
          <w:i/>
          <w:iCs/>
          <w:sz w:val="18"/>
          <w:szCs w:val="18"/>
        </w:rPr>
      </w:pPr>
      <w:r w:rsidRPr="00560D97">
        <w:rPr>
          <w:rFonts w:ascii="Arial" w:eastAsia="Arial" w:hAnsi="Arial" w:cs="Arial"/>
          <w:b/>
          <w:i/>
          <w:iCs/>
          <w:sz w:val="18"/>
          <w:szCs w:val="18"/>
        </w:rPr>
        <w:t>TERCERO</w:t>
      </w:r>
      <w:r w:rsidRPr="00560D97">
        <w:rPr>
          <w:rFonts w:ascii="Arial" w:eastAsia="Arial" w:hAnsi="Arial" w:cs="Arial"/>
          <w:bCs/>
          <w:i/>
          <w:iCs/>
          <w:sz w:val="18"/>
          <w:szCs w:val="18"/>
        </w:rPr>
        <w:t xml:space="preserve">. Se instruye a la Sindicatura, para que, a través de la Dirección General Jurídica, formule el convenio señalado en el punto Primero del presente decreto, e incluyendo en el mismo, los predios que sean identificados para el efecto por la Agencia Municipal de Vivienda, cuidando en todo momento los intereses del municipio de Guadalajara. </w:t>
      </w:r>
    </w:p>
    <w:p w14:paraId="05E0663E" w14:textId="77777777" w:rsidR="00560D97" w:rsidRPr="00560D97" w:rsidRDefault="00560D97" w:rsidP="00560D97">
      <w:pPr>
        <w:jc w:val="both"/>
        <w:rPr>
          <w:rFonts w:ascii="Arial" w:eastAsia="Arial" w:hAnsi="Arial" w:cs="Arial"/>
          <w:bCs/>
          <w:i/>
          <w:iCs/>
          <w:sz w:val="18"/>
          <w:szCs w:val="18"/>
        </w:rPr>
      </w:pPr>
    </w:p>
    <w:p w14:paraId="51301EE8" w14:textId="0CBF02B6" w:rsidR="00560D97" w:rsidRDefault="00560D97" w:rsidP="00560D97">
      <w:pPr>
        <w:jc w:val="both"/>
        <w:rPr>
          <w:rFonts w:ascii="Arial" w:eastAsia="Arial" w:hAnsi="Arial" w:cs="Arial"/>
          <w:bCs/>
          <w:i/>
          <w:iCs/>
          <w:sz w:val="18"/>
          <w:szCs w:val="18"/>
        </w:rPr>
      </w:pPr>
      <w:r w:rsidRPr="00560D97">
        <w:rPr>
          <w:rFonts w:ascii="Arial" w:eastAsia="Arial" w:hAnsi="Arial" w:cs="Arial"/>
          <w:b/>
          <w:i/>
          <w:iCs/>
          <w:sz w:val="18"/>
          <w:szCs w:val="18"/>
        </w:rPr>
        <w:t>CUARTO</w:t>
      </w:r>
      <w:r w:rsidRPr="00560D97">
        <w:rPr>
          <w:rFonts w:ascii="Arial" w:eastAsia="Arial" w:hAnsi="Arial" w:cs="Arial"/>
          <w:bCs/>
          <w:i/>
          <w:iCs/>
          <w:sz w:val="18"/>
          <w:szCs w:val="18"/>
        </w:rPr>
        <w:t>. Se instruye a la Dirección de Patrimonio, así como a la Tesorería y demás dependencias involucradas, para que, en el ejercicio de sus respectivas atribuciones, contribuyan a la realización de las gestiones y tramites necesarios para el cumplimiento de lo dispuesto en el artículo primero del presente decreto.</w:t>
      </w:r>
    </w:p>
    <w:p w14:paraId="16D7BDB6" w14:textId="77777777" w:rsidR="00560D97" w:rsidRPr="00560D97" w:rsidRDefault="00560D97" w:rsidP="00560D97">
      <w:pPr>
        <w:jc w:val="both"/>
        <w:rPr>
          <w:rFonts w:ascii="Arial" w:eastAsia="Arial" w:hAnsi="Arial" w:cs="Arial"/>
          <w:bCs/>
          <w:i/>
          <w:iCs/>
          <w:sz w:val="18"/>
          <w:szCs w:val="18"/>
        </w:rPr>
      </w:pPr>
    </w:p>
    <w:p w14:paraId="051EC637" w14:textId="7EB866F0" w:rsidR="00B83AFF" w:rsidRDefault="00560D97" w:rsidP="00427D26">
      <w:pPr>
        <w:jc w:val="both"/>
        <w:rPr>
          <w:rFonts w:ascii="Arial" w:eastAsia="Arial" w:hAnsi="Arial" w:cs="Arial"/>
          <w:bCs/>
          <w:i/>
          <w:iCs/>
          <w:sz w:val="18"/>
          <w:szCs w:val="18"/>
        </w:rPr>
      </w:pPr>
      <w:r w:rsidRPr="00560D97">
        <w:rPr>
          <w:rFonts w:ascii="Arial" w:eastAsia="Arial" w:hAnsi="Arial" w:cs="Arial"/>
          <w:b/>
          <w:i/>
          <w:iCs/>
          <w:sz w:val="18"/>
          <w:szCs w:val="18"/>
        </w:rPr>
        <w:t>QUINTO</w:t>
      </w:r>
      <w:r w:rsidRPr="00560D97">
        <w:rPr>
          <w:rFonts w:ascii="Arial" w:eastAsia="Arial" w:hAnsi="Arial" w:cs="Arial"/>
          <w:bCs/>
          <w:i/>
          <w:iCs/>
          <w:sz w:val="18"/>
          <w:szCs w:val="18"/>
        </w:rPr>
        <w:t>. Se faculta a la Presidenta Municipal, al Síndico y al Secretario General del Ayuntamiento, para que realicen los trámites y la suscripción de la documentación que sea menester, para el cumplimiento del presente decreto</w:t>
      </w:r>
      <w:r>
        <w:rPr>
          <w:rFonts w:ascii="Arial" w:eastAsia="Arial" w:hAnsi="Arial" w:cs="Arial"/>
          <w:bCs/>
          <w:i/>
          <w:iCs/>
          <w:sz w:val="18"/>
          <w:szCs w:val="18"/>
        </w:rPr>
        <w:t>”</w:t>
      </w:r>
      <w:r w:rsidRPr="00560D97">
        <w:rPr>
          <w:rFonts w:ascii="Arial" w:eastAsia="Arial" w:hAnsi="Arial" w:cs="Arial"/>
          <w:bCs/>
          <w:i/>
          <w:iCs/>
          <w:sz w:val="18"/>
          <w:szCs w:val="18"/>
        </w:rPr>
        <w:t>.</w:t>
      </w:r>
    </w:p>
    <w:p w14:paraId="0352017F" w14:textId="77777777" w:rsidR="00560D97" w:rsidRPr="00427D26" w:rsidRDefault="00560D97" w:rsidP="00427D26">
      <w:pPr>
        <w:jc w:val="both"/>
        <w:rPr>
          <w:rFonts w:ascii="Arial" w:eastAsia="Calibri" w:hAnsi="Arial" w:cs="Arial"/>
          <w:sz w:val="24"/>
          <w:szCs w:val="24"/>
        </w:rPr>
      </w:pPr>
    </w:p>
    <w:p w14:paraId="41A68F2A" w14:textId="4F783800" w:rsidR="00B83AFF" w:rsidRPr="00427D26" w:rsidRDefault="00B83AFF" w:rsidP="00427D26">
      <w:pPr>
        <w:jc w:val="both"/>
        <w:rPr>
          <w:rFonts w:ascii="Arial" w:eastAsia="Calibri" w:hAnsi="Arial" w:cs="Arial"/>
          <w:sz w:val="24"/>
          <w:szCs w:val="24"/>
        </w:rPr>
      </w:pPr>
      <w:r w:rsidRPr="00427D26">
        <w:rPr>
          <w:rFonts w:ascii="Arial" w:eastAsia="Calibri" w:hAnsi="Arial" w:cs="Arial"/>
          <w:b/>
          <w:bCs/>
          <w:sz w:val="24"/>
          <w:szCs w:val="24"/>
        </w:rPr>
        <w:t>El Regidor José María Martínez Martínez:</w:t>
      </w:r>
      <w:r w:rsidRPr="00427D26">
        <w:rPr>
          <w:rFonts w:ascii="Arial" w:eastAsia="Calibri" w:hAnsi="Arial" w:cs="Arial"/>
          <w:sz w:val="24"/>
          <w:szCs w:val="24"/>
        </w:rPr>
        <w:t xml:space="preserve"> </w:t>
      </w:r>
      <w:r w:rsidR="00816BAA" w:rsidRPr="00427D26">
        <w:rPr>
          <w:rFonts w:ascii="Arial" w:eastAsia="Calibri" w:hAnsi="Arial" w:cs="Arial"/>
          <w:sz w:val="24"/>
          <w:szCs w:val="24"/>
        </w:rPr>
        <w:t>Una segunda iniciativa</w:t>
      </w:r>
      <w:r w:rsidRPr="00427D26">
        <w:rPr>
          <w:rFonts w:ascii="Arial" w:eastAsia="Calibri" w:hAnsi="Arial" w:cs="Arial"/>
          <w:sz w:val="24"/>
          <w:szCs w:val="24"/>
        </w:rPr>
        <w:t>,</w:t>
      </w:r>
      <w:r w:rsidR="00816BAA" w:rsidRPr="00427D26">
        <w:rPr>
          <w:rFonts w:ascii="Arial" w:eastAsia="Calibri" w:hAnsi="Arial" w:cs="Arial"/>
          <w:sz w:val="24"/>
          <w:szCs w:val="24"/>
        </w:rPr>
        <w:t xml:space="preserve"> que me lleva a traer a colación una cita de uno de los grandes poetas del mundo contemporáneo</w:t>
      </w:r>
      <w:r w:rsidRPr="00427D26">
        <w:rPr>
          <w:rFonts w:ascii="Arial" w:eastAsia="Calibri" w:hAnsi="Arial" w:cs="Arial"/>
          <w:sz w:val="24"/>
          <w:szCs w:val="24"/>
        </w:rPr>
        <w:t xml:space="preserve"> d</w:t>
      </w:r>
      <w:r w:rsidR="00816BAA" w:rsidRPr="00427D26">
        <w:rPr>
          <w:rFonts w:ascii="Arial" w:eastAsia="Calibri" w:hAnsi="Arial" w:cs="Arial"/>
          <w:sz w:val="24"/>
          <w:szCs w:val="24"/>
        </w:rPr>
        <w:t xml:space="preserve">e Mario Benedetti. </w:t>
      </w:r>
    </w:p>
    <w:p w14:paraId="7BC8552A" w14:textId="77777777" w:rsidR="00B83AFF" w:rsidRPr="00427D26" w:rsidRDefault="00B83AFF" w:rsidP="00427D26">
      <w:pPr>
        <w:jc w:val="both"/>
        <w:rPr>
          <w:rFonts w:ascii="Arial" w:eastAsia="Calibri" w:hAnsi="Arial" w:cs="Arial"/>
          <w:sz w:val="24"/>
          <w:szCs w:val="24"/>
        </w:rPr>
      </w:pPr>
    </w:p>
    <w:p w14:paraId="1023607C" w14:textId="2DCF10E8" w:rsidR="00816BAA" w:rsidRPr="00427D26" w:rsidRDefault="00816BAA" w:rsidP="00427D26">
      <w:pPr>
        <w:jc w:val="both"/>
        <w:rPr>
          <w:rFonts w:ascii="Arial" w:eastAsia="Calibri" w:hAnsi="Arial" w:cs="Arial"/>
          <w:sz w:val="24"/>
          <w:szCs w:val="24"/>
        </w:rPr>
      </w:pPr>
      <w:r w:rsidRPr="00427D26">
        <w:rPr>
          <w:rFonts w:ascii="Arial" w:eastAsia="Calibri" w:hAnsi="Arial" w:cs="Arial"/>
          <w:sz w:val="24"/>
          <w:szCs w:val="24"/>
        </w:rPr>
        <w:t>Decía Mario Benedetti, me gusta la gente capaz de entender que el mayor error del ser humano es intentar sacarse de la cabeza aquello que no sale del corazón.</w:t>
      </w:r>
    </w:p>
    <w:p w14:paraId="383925E7" w14:textId="77777777" w:rsidR="00816BAA" w:rsidRPr="00427D26" w:rsidRDefault="00816BAA" w:rsidP="00427D26">
      <w:pPr>
        <w:jc w:val="both"/>
        <w:rPr>
          <w:rFonts w:ascii="Arial" w:hAnsi="Arial" w:cs="Arial"/>
          <w:sz w:val="24"/>
          <w:szCs w:val="24"/>
        </w:rPr>
      </w:pPr>
    </w:p>
    <w:p w14:paraId="036FD2E2" w14:textId="14C95D57" w:rsidR="00816BAA" w:rsidRPr="00427D26" w:rsidRDefault="00816BAA" w:rsidP="00427D26">
      <w:pPr>
        <w:jc w:val="both"/>
        <w:rPr>
          <w:rFonts w:ascii="Arial" w:hAnsi="Arial" w:cs="Arial"/>
          <w:sz w:val="24"/>
          <w:szCs w:val="24"/>
        </w:rPr>
      </w:pPr>
      <w:r w:rsidRPr="00427D26">
        <w:rPr>
          <w:rFonts w:ascii="Arial" w:eastAsia="Calibri" w:hAnsi="Arial" w:cs="Arial"/>
          <w:sz w:val="24"/>
          <w:szCs w:val="24"/>
        </w:rPr>
        <w:t xml:space="preserve">El pasado 10 de mayo, al igual que la inmensa mayoría de los tapatíos y las tapatías, fuimos a visitar a nuestros familiares, en particular a nuestras madres. Yo hice lo propio al </w:t>
      </w:r>
      <w:r w:rsidR="0003431B">
        <w:rPr>
          <w:rFonts w:ascii="Arial" w:eastAsia="Calibri" w:hAnsi="Arial" w:cs="Arial"/>
          <w:sz w:val="24"/>
          <w:szCs w:val="24"/>
        </w:rPr>
        <w:t>p</w:t>
      </w:r>
      <w:r w:rsidRPr="00427D26">
        <w:rPr>
          <w:rFonts w:ascii="Arial" w:eastAsia="Calibri" w:hAnsi="Arial" w:cs="Arial"/>
          <w:sz w:val="24"/>
          <w:szCs w:val="24"/>
        </w:rPr>
        <w:t>anteón</w:t>
      </w:r>
      <w:r w:rsidR="00B83AFF" w:rsidRPr="00427D26">
        <w:rPr>
          <w:rFonts w:ascii="Arial" w:eastAsia="Calibri" w:hAnsi="Arial" w:cs="Arial"/>
          <w:sz w:val="24"/>
          <w:szCs w:val="24"/>
        </w:rPr>
        <w:t>, m</w:t>
      </w:r>
      <w:r w:rsidRPr="00427D26">
        <w:rPr>
          <w:rFonts w:ascii="Arial" w:eastAsia="Calibri" w:hAnsi="Arial" w:cs="Arial"/>
          <w:sz w:val="24"/>
          <w:szCs w:val="24"/>
        </w:rPr>
        <w:t xml:space="preserve">i madre se encuentra en el Panteón de Mezquitán, en paz </w:t>
      </w:r>
      <w:r w:rsidR="0003431B" w:rsidRPr="00427D26">
        <w:rPr>
          <w:rFonts w:ascii="Arial" w:eastAsia="Calibri" w:hAnsi="Arial" w:cs="Arial"/>
          <w:sz w:val="24"/>
          <w:szCs w:val="24"/>
        </w:rPr>
        <w:t>de</w:t>
      </w:r>
      <w:r w:rsidR="00560D97">
        <w:rPr>
          <w:rFonts w:ascii="Arial" w:eastAsia="Calibri" w:hAnsi="Arial" w:cs="Arial"/>
          <w:sz w:val="24"/>
          <w:szCs w:val="24"/>
        </w:rPr>
        <w:t>m</w:t>
      </w:r>
      <w:r w:rsidR="0003431B" w:rsidRPr="00427D26">
        <w:rPr>
          <w:rFonts w:ascii="Arial" w:eastAsia="Calibri" w:hAnsi="Arial" w:cs="Arial"/>
          <w:sz w:val="24"/>
          <w:szCs w:val="24"/>
        </w:rPr>
        <w:t>scans</w:t>
      </w:r>
      <w:r w:rsidR="0003431B">
        <w:rPr>
          <w:rFonts w:ascii="Arial" w:eastAsia="Calibri" w:hAnsi="Arial" w:cs="Arial"/>
          <w:sz w:val="24"/>
          <w:szCs w:val="24"/>
        </w:rPr>
        <w:t>e</w:t>
      </w:r>
      <w:r w:rsidRPr="00427D26">
        <w:rPr>
          <w:rFonts w:ascii="Arial" w:eastAsia="Calibri" w:hAnsi="Arial" w:cs="Arial"/>
          <w:sz w:val="24"/>
          <w:szCs w:val="24"/>
        </w:rPr>
        <w:t>.</w:t>
      </w:r>
    </w:p>
    <w:p w14:paraId="73F9D1E9" w14:textId="77777777" w:rsidR="00816BAA" w:rsidRPr="00427D26" w:rsidRDefault="00816BAA" w:rsidP="00427D26">
      <w:pPr>
        <w:jc w:val="both"/>
        <w:rPr>
          <w:rFonts w:ascii="Arial" w:hAnsi="Arial" w:cs="Arial"/>
          <w:sz w:val="24"/>
          <w:szCs w:val="24"/>
        </w:rPr>
      </w:pPr>
    </w:p>
    <w:p w14:paraId="51F6BF1F" w14:textId="6D2CC8C9" w:rsidR="00816BAA" w:rsidRPr="00427D26" w:rsidRDefault="00816BAA" w:rsidP="00427D26">
      <w:pPr>
        <w:jc w:val="both"/>
        <w:rPr>
          <w:rFonts w:ascii="Arial" w:hAnsi="Arial" w:cs="Arial"/>
          <w:sz w:val="24"/>
          <w:szCs w:val="24"/>
        </w:rPr>
      </w:pPr>
      <w:r w:rsidRPr="00427D26">
        <w:rPr>
          <w:rFonts w:ascii="Arial" w:eastAsia="Calibri" w:hAnsi="Arial" w:cs="Arial"/>
          <w:sz w:val="24"/>
          <w:szCs w:val="24"/>
        </w:rPr>
        <w:t>Sin embargo, la verdad es que me dio mucha tristeza de ver las condiciones en las que tiene este gobierno al Panteón de Mezquitán.</w:t>
      </w:r>
      <w:r w:rsidR="00B83AFF" w:rsidRPr="00427D26">
        <w:rPr>
          <w:rFonts w:ascii="Arial" w:eastAsia="Calibri" w:hAnsi="Arial" w:cs="Arial"/>
          <w:sz w:val="24"/>
          <w:szCs w:val="24"/>
        </w:rPr>
        <w:t>, no</w:t>
      </w:r>
      <w:r w:rsidRPr="00427D26">
        <w:rPr>
          <w:rFonts w:ascii="Arial" w:eastAsia="Calibri" w:hAnsi="Arial" w:cs="Arial"/>
          <w:sz w:val="24"/>
          <w:szCs w:val="24"/>
        </w:rPr>
        <w:t xml:space="preserve"> he ido últimamente al Panteón Guadalajara. Quiero pensar que las condiciones son muy similares.</w:t>
      </w:r>
    </w:p>
    <w:p w14:paraId="020EDC43" w14:textId="77777777" w:rsidR="00816BAA" w:rsidRPr="00427D26" w:rsidRDefault="00816BAA" w:rsidP="00427D26">
      <w:pPr>
        <w:jc w:val="both"/>
        <w:rPr>
          <w:rFonts w:ascii="Arial" w:hAnsi="Arial" w:cs="Arial"/>
          <w:sz w:val="24"/>
          <w:szCs w:val="24"/>
        </w:rPr>
      </w:pPr>
    </w:p>
    <w:p w14:paraId="2A22F8CF" w14:textId="5F937250" w:rsidR="00816BAA" w:rsidRPr="00427D26" w:rsidRDefault="00816BAA" w:rsidP="00427D26">
      <w:pPr>
        <w:jc w:val="both"/>
        <w:rPr>
          <w:rFonts w:ascii="Arial" w:hAnsi="Arial" w:cs="Arial"/>
          <w:sz w:val="24"/>
          <w:szCs w:val="24"/>
        </w:rPr>
      </w:pPr>
      <w:r w:rsidRPr="00427D26">
        <w:rPr>
          <w:rFonts w:ascii="Arial" w:eastAsia="Calibri" w:hAnsi="Arial" w:cs="Arial"/>
          <w:sz w:val="24"/>
          <w:szCs w:val="24"/>
        </w:rPr>
        <w:lastRenderedPageBreak/>
        <w:t>Los diferentes ingresos, en particular dos que tienen para el Panteón de Mezquitán, están destrozados</w:t>
      </w:r>
      <w:r w:rsidR="00B83AFF" w:rsidRPr="00427D26">
        <w:rPr>
          <w:rFonts w:ascii="Arial" w:eastAsia="Calibri" w:hAnsi="Arial" w:cs="Arial"/>
          <w:sz w:val="24"/>
          <w:szCs w:val="24"/>
        </w:rPr>
        <w:t>, m</w:t>
      </w:r>
      <w:r w:rsidRPr="00427D26">
        <w:rPr>
          <w:rFonts w:ascii="Arial" w:eastAsia="Calibri" w:hAnsi="Arial" w:cs="Arial"/>
          <w:sz w:val="24"/>
          <w:szCs w:val="24"/>
        </w:rPr>
        <w:t xml:space="preserve">e referiré al de José María </w:t>
      </w:r>
      <w:r w:rsidR="00AF4749" w:rsidRPr="00427D26">
        <w:rPr>
          <w:rFonts w:ascii="Arial" w:eastAsia="Calibri" w:hAnsi="Arial" w:cs="Arial"/>
          <w:sz w:val="24"/>
          <w:szCs w:val="24"/>
        </w:rPr>
        <w:t>Vigíl, entra</w:t>
      </w:r>
      <w:r w:rsidRPr="00427D26">
        <w:rPr>
          <w:rFonts w:ascii="Arial" w:eastAsia="Calibri" w:hAnsi="Arial" w:cs="Arial"/>
          <w:sz w:val="24"/>
          <w:szCs w:val="24"/>
        </w:rPr>
        <w:t xml:space="preserve"> uno y todo el cemento levantado</w:t>
      </w:r>
      <w:r w:rsidR="00B83AFF" w:rsidRPr="00427D26">
        <w:rPr>
          <w:rFonts w:ascii="Arial" w:eastAsia="Calibri" w:hAnsi="Arial" w:cs="Arial"/>
          <w:sz w:val="24"/>
          <w:szCs w:val="24"/>
        </w:rPr>
        <w:t>; a</w:t>
      </w:r>
      <w:r w:rsidRPr="00427D26">
        <w:rPr>
          <w:rFonts w:ascii="Arial" w:eastAsia="Calibri" w:hAnsi="Arial" w:cs="Arial"/>
          <w:sz w:val="24"/>
          <w:szCs w:val="24"/>
        </w:rPr>
        <w:t>rboles erosionados</w:t>
      </w:r>
      <w:r w:rsidR="00B83AFF" w:rsidRPr="00427D26">
        <w:rPr>
          <w:rFonts w:ascii="Arial" w:eastAsia="Calibri" w:hAnsi="Arial" w:cs="Arial"/>
          <w:sz w:val="24"/>
          <w:szCs w:val="24"/>
        </w:rPr>
        <w:t>;</w:t>
      </w:r>
      <w:r w:rsidRPr="00427D26">
        <w:rPr>
          <w:rFonts w:ascii="Arial" w:eastAsia="Calibri" w:hAnsi="Arial" w:cs="Arial"/>
          <w:sz w:val="24"/>
          <w:szCs w:val="24"/>
        </w:rPr>
        <w:t xml:space="preserve"> </w:t>
      </w:r>
      <w:r w:rsidR="00B83AFF" w:rsidRPr="00427D26">
        <w:rPr>
          <w:rFonts w:ascii="Arial" w:eastAsia="Calibri" w:hAnsi="Arial" w:cs="Arial"/>
          <w:sz w:val="24"/>
          <w:szCs w:val="24"/>
        </w:rPr>
        <w:t>n</w:t>
      </w:r>
      <w:r w:rsidRPr="00427D26">
        <w:rPr>
          <w:rFonts w:ascii="Arial" w:eastAsia="Calibri" w:hAnsi="Arial" w:cs="Arial"/>
          <w:sz w:val="24"/>
          <w:szCs w:val="24"/>
        </w:rPr>
        <w:t>o hay mantenimiento en los pasillos</w:t>
      </w:r>
      <w:r w:rsidR="00B83AFF" w:rsidRPr="00427D26">
        <w:rPr>
          <w:rFonts w:ascii="Arial" w:eastAsia="Calibri" w:hAnsi="Arial" w:cs="Arial"/>
          <w:sz w:val="24"/>
          <w:szCs w:val="24"/>
        </w:rPr>
        <w:t>; h</w:t>
      </w:r>
      <w:r w:rsidRPr="00427D26">
        <w:rPr>
          <w:rFonts w:ascii="Arial" w:eastAsia="Calibri" w:hAnsi="Arial" w:cs="Arial"/>
          <w:sz w:val="24"/>
          <w:szCs w:val="24"/>
        </w:rPr>
        <w:t xml:space="preserve">ay mucho riesgo en todas las </w:t>
      </w:r>
      <w:r w:rsidR="00AF4749" w:rsidRPr="00427D26">
        <w:rPr>
          <w:rFonts w:ascii="Arial" w:eastAsia="Calibri" w:hAnsi="Arial" w:cs="Arial"/>
          <w:sz w:val="24"/>
          <w:szCs w:val="24"/>
        </w:rPr>
        <w:t>tumbas; los</w:t>
      </w:r>
      <w:r w:rsidRPr="00427D26">
        <w:rPr>
          <w:rFonts w:ascii="Arial" w:eastAsia="Calibri" w:hAnsi="Arial" w:cs="Arial"/>
          <w:sz w:val="24"/>
          <w:szCs w:val="24"/>
        </w:rPr>
        <w:t xml:space="preserve"> baños, de forma indigna para quienes van a visitar a algún familiar</w:t>
      </w:r>
      <w:r w:rsidR="00B83AFF" w:rsidRPr="00427D26">
        <w:rPr>
          <w:rFonts w:ascii="Arial" w:eastAsia="Calibri" w:hAnsi="Arial" w:cs="Arial"/>
          <w:sz w:val="24"/>
          <w:szCs w:val="24"/>
        </w:rPr>
        <w:t>, s</w:t>
      </w:r>
      <w:r w:rsidRPr="00427D26">
        <w:rPr>
          <w:rFonts w:ascii="Arial" w:eastAsia="Calibri" w:hAnsi="Arial" w:cs="Arial"/>
          <w:sz w:val="24"/>
          <w:szCs w:val="24"/>
        </w:rPr>
        <w:t>ucios</w:t>
      </w:r>
      <w:r w:rsidR="00B83AFF" w:rsidRPr="00427D26">
        <w:rPr>
          <w:rFonts w:ascii="Arial" w:eastAsia="Calibri" w:hAnsi="Arial" w:cs="Arial"/>
          <w:sz w:val="24"/>
          <w:szCs w:val="24"/>
        </w:rPr>
        <w:t xml:space="preserve"> y</w:t>
      </w:r>
      <w:r w:rsidRPr="00427D26">
        <w:rPr>
          <w:rFonts w:ascii="Arial" w:eastAsia="Calibri" w:hAnsi="Arial" w:cs="Arial"/>
          <w:sz w:val="24"/>
          <w:szCs w:val="24"/>
        </w:rPr>
        <w:t xml:space="preserve"> sin papel</w:t>
      </w:r>
      <w:r w:rsidR="00B83AFF" w:rsidRPr="00427D26">
        <w:rPr>
          <w:rFonts w:ascii="Arial" w:eastAsia="Calibri" w:hAnsi="Arial" w:cs="Arial"/>
          <w:sz w:val="24"/>
          <w:szCs w:val="24"/>
        </w:rPr>
        <w:t xml:space="preserve"> l</w:t>
      </w:r>
      <w:r w:rsidRPr="00427D26">
        <w:rPr>
          <w:rFonts w:ascii="Arial" w:eastAsia="Calibri" w:hAnsi="Arial" w:cs="Arial"/>
          <w:sz w:val="24"/>
          <w:szCs w:val="24"/>
        </w:rPr>
        <w:t>os baños.</w:t>
      </w:r>
    </w:p>
    <w:p w14:paraId="1AAFDEFD" w14:textId="77777777" w:rsidR="00816BAA" w:rsidRPr="00427D26" w:rsidRDefault="00816BAA" w:rsidP="00427D26">
      <w:pPr>
        <w:jc w:val="both"/>
        <w:rPr>
          <w:rFonts w:ascii="Arial" w:hAnsi="Arial" w:cs="Arial"/>
          <w:sz w:val="24"/>
          <w:szCs w:val="24"/>
        </w:rPr>
      </w:pPr>
    </w:p>
    <w:p w14:paraId="680A55D1" w14:textId="77777777" w:rsidR="00816BAA" w:rsidRPr="00427D26" w:rsidRDefault="00816BAA" w:rsidP="00427D26">
      <w:pPr>
        <w:jc w:val="both"/>
        <w:rPr>
          <w:rFonts w:ascii="Arial" w:hAnsi="Arial" w:cs="Arial"/>
          <w:sz w:val="24"/>
          <w:szCs w:val="24"/>
        </w:rPr>
      </w:pPr>
      <w:r w:rsidRPr="00427D26">
        <w:rPr>
          <w:rFonts w:ascii="Arial" w:eastAsia="Calibri" w:hAnsi="Arial" w:cs="Arial"/>
          <w:sz w:val="24"/>
          <w:szCs w:val="24"/>
        </w:rPr>
        <w:t>Nula atención por parte del servicio público en el Panteón de Mezquitán. Pero eso sí. Vigilantes de que no nos sentáramos en una tumba.</w:t>
      </w:r>
    </w:p>
    <w:p w14:paraId="6F8B1ED2" w14:textId="77777777" w:rsidR="00816BAA" w:rsidRPr="00427D26" w:rsidRDefault="00816BAA" w:rsidP="00427D26">
      <w:pPr>
        <w:jc w:val="both"/>
        <w:rPr>
          <w:rFonts w:ascii="Arial" w:hAnsi="Arial" w:cs="Arial"/>
          <w:sz w:val="24"/>
          <w:szCs w:val="24"/>
        </w:rPr>
      </w:pPr>
    </w:p>
    <w:p w14:paraId="46DA2739" w14:textId="77777777" w:rsidR="003476E7" w:rsidRPr="00427D26" w:rsidRDefault="00816BAA" w:rsidP="00427D26">
      <w:pPr>
        <w:jc w:val="both"/>
        <w:rPr>
          <w:rFonts w:ascii="Arial" w:eastAsia="Calibri" w:hAnsi="Arial" w:cs="Arial"/>
          <w:sz w:val="24"/>
          <w:szCs w:val="24"/>
        </w:rPr>
      </w:pPr>
      <w:r w:rsidRPr="00427D26">
        <w:rPr>
          <w:rFonts w:ascii="Arial" w:eastAsia="Calibri" w:hAnsi="Arial" w:cs="Arial"/>
          <w:sz w:val="24"/>
          <w:szCs w:val="24"/>
        </w:rPr>
        <w:t xml:space="preserve">Llegó una persona a decirnos que no podíamos sentarnos en la tumba de mi madre porque puede haber un riesgo, lo cual agradecí. Y mi pregunta a esta funcionaria, la que no sé qué nombre tenga, </w:t>
      </w:r>
      <w:r w:rsidR="003476E7" w:rsidRPr="00427D26">
        <w:rPr>
          <w:rFonts w:ascii="Arial" w:eastAsia="Calibri" w:hAnsi="Arial" w:cs="Arial"/>
          <w:sz w:val="24"/>
          <w:szCs w:val="24"/>
        </w:rPr>
        <w:t>fue</w:t>
      </w:r>
      <w:r w:rsidRPr="00427D26">
        <w:rPr>
          <w:rFonts w:ascii="Arial" w:eastAsia="Calibri" w:hAnsi="Arial" w:cs="Arial"/>
          <w:sz w:val="24"/>
          <w:szCs w:val="24"/>
        </w:rPr>
        <w:t xml:space="preserve"> ¿y cuándo le van a meter una lanita? Una </w:t>
      </w:r>
      <w:r w:rsidR="003476E7" w:rsidRPr="00427D26">
        <w:rPr>
          <w:rFonts w:ascii="Arial" w:eastAsia="Calibri" w:hAnsi="Arial" w:cs="Arial"/>
          <w:sz w:val="24"/>
          <w:szCs w:val="24"/>
        </w:rPr>
        <w:t>lechereada</w:t>
      </w:r>
      <w:r w:rsidRPr="00427D26">
        <w:rPr>
          <w:rFonts w:ascii="Arial" w:eastAsia="Calibri" w:hAnsi="Arial" w:cs="Arial"/>
          <w:sz w:val="24"/>
          <w:szCs w:val="24"/>
        </w:rPr>
        <w:t>, cuando menos al pavimento.</w:t>
      </w:r>
    </w:p>
    <w:p w14:paraId="67C1804E" w14:textId="77777777" w:rsidR="003476E7" w:rsidRPr="00427D26" w:rsidRDefault="003476E7" w:rsidP="00427D26">
      <w:pPr>
        <w:jc w:val="both"/>
        <w:rPr>
          <w:rFonts w:ascii="Arial" w:eastAsia="Calibri" w:hAnsi="Arial" w:cs="Arial"/>
          <w:sz w:val="24"/>
          <w:szCs w:val="24"/>
        </w:rPr>
      </w:pPr>
    </w:p>
    <w:p w14:paraId="5B400330" w14:textId="2142D33C" w:rsidR="00816BAA" w:rsidRPr="00427D26" w:rsidRDefault="00816BAA" w:rsidP="00427D26">
      <w:pPr>
        <w:jc w:val="both"/>
        <w:rPr>
          <w:rFonts w:ascii="Arial" w:hAnsi="Arial" w:cs="Arial"/>
          <w:sz w:val="24"/>
          <w:szCs w:val="24"/>
        </w:rPr>
      </w:pPr>
      <w:r w:rsidRPr="00427D26">
        <w:rPr>
          <w:rFonts w:ascii="Arial" w:eastAsia="Calibri" w:hAnsi="Arial" w:cs="Arial"/>
          <w:sz w:val="24"/>
          <w:szCs w:val="24"/>
        </w:rPr>
        <w:t>Es que no hay recursos, me dijo</w:t>
      </w:r>
      <w:r w:rsidR="003476E7" w:rsidRPr="00427D26">
        <w:rPr>
          <w:rFonts w:ascii="Arial" w:eastAsia="Calibri" w:hAnsi="Arial" w:cs="Arial"/>
          <w:sz w:val="24"/>
          <w:szCs w:val="24"/>
        </w:rPr>
        <w:t xml:space="preserve"> </w:t>
      </w:r>
      <w:r w:rsidRPr="00427D26">
        <w:rPr>
          <w:rFonts w:ascii="Arial" w:eastAsia="Calibri" w:hAnsi="Arial" w:cs="Arial"/>
          <w:sz w:val="24"/>
          <w:szCs w:val="24"/>
        </w:rPr>
        <w:t>¿Cómo? Pero si nos acabamos de chutar 430 millones de pesos en dar la vuelta y unas piedras en el Parque Liberación</w:t>
      </w:r>
      <w:r w:rsidR="003476E7" w:rsidRPr="00427D26">
        <w:rPr>
          <w:rFonts w:ascii="Arial" w:eastAsia="Calibri" w:hAnsi="Arial" w:cs="Arial"/>
          <w:sz w:val="24"/>
          <w:szCs w:val="24"/>
        </w:rPr>
        <w:t>; n</w:t>
      </w:r>
      <w:r w:rsidRPr="00427D26">
        <w:rPr>
          <w:rFonts w:ascii="Arial" w:eastAsia="Calibri" w:hAnsi="Arial" w:cs="Arial"/>
          <w:sz w:val="24"/>
          <w:szCs w:val="24"/>
        </w:rPr>
        <w:t>os acabamos de chutar 22 millones de pesos en plantitas</w:t>
      </w:r>
      <w:r w:rsidR="003476E7" w:rsidRPr="00427D26">
        <w:rPr>
          <w:rFonts w:ascii="Arial" w:eastAsia="Calibri" w:hAnsi="Arial" w:cs="Arial"/>
          <w:sz w:val="24"/>
          <w:szCs w:val="24"/>
        </w:rPr>
        <w:t>; n</w:t>
      </w:r>
      <w:r w:rsidRPr="00427D26">
        <w:rPr>
          <w:rFonts w:ascii="Arial" w:eastAsia="Calibri" w:hAnsi="Arial" w:cs="Arial"/>
          <w:sz w:val="24"/>
          <w:szCs w:val="24"/>
        </w:rPr>
        <w:t>os acabamos de chutar 28 millones en el Parque Revolución</w:t>
      </w:r>
      <w:r w:rsidR="003476E7" w:rsidRPr="00427D26">
        <w:rPr>
          <w:rFonts w:ascii="Arial" w:eastAsia="Calibri" w:hAnsi="Arial" w:cs="Arial"/>
          <w:sz w:val="24"/>
          <w:szCs w:val="24"/>
        </w:rPr>
        <w:t xml:space="preserve"> </w:t>
      </w:r>
      <w:r w:rsidRPr="00427D26">
        <w:rPr>
          <w:rFonts w:ascii="Arial" w:eastAsia="Calibri" w:hAnsi="Arial" w:cs="Arial"/>
          <w:sz w:val="24"/>
          <w:szCs w:val="24"/>
        </w:rPr>
        <w:t xml:space="preserve">¿Cómo? También nos acabamos de echar 130 millones de pesos para crecer el </w:t>
      </w:r>
      <w:r w:rsidR="003476E7" w:rsidRPr="00427D26">
        <w:rPr>
          <w:rFonts w:ascii="Arial" w:eastAsia="Calibri" w:hAnsi="Arial" w:cs="Arial"/>
          <w:sz w:val="24"/>
          <w:szCs w:val="24"/>
        </w:rPr>
        <w:t>c</w:t>
      </w:r>
      <w:r w:rsidRPr="00427D26">
        <w:rPr>
          <w:rFonts w:ascii="Arial" w:eastAsia="Calibri" w:hAnsi="Arial" w:cs="Arial"/>
          <w:sz w:val="24"/>
          <w:szCs w:val="24"/>
        </w:rPr>
        <w:t>amellón de Avenida México. ¿No habrá un poquito de dinero para dignificar los sentimientos, las emociones de las tapatías y los tapatíos que se encuentran en los panteones públicos? Porque la gran parte de nosotros no está en panteones privados, no está a nuestro alcance. Accedemos todos al servicio público de los panteones.</w:t>
      </w:r>
    </w:p>
    <w:p w14:paraId="41C723DA" w14:textId="77777777" w:rsidR="00816BAA" w:rsidRPr="00427D26" w:rsidRDefault="00816BAA" w:rsidP="00427D26">
      <w:pPr>
        <w:jc w:val="both"/>
        <w:rPr>
          <w:rFonts w:ascii="Arial" w:hAnsi="Arial" w:cs="Arial"/>
          <w:sz w:val="24"/>
          <w:szCs w:val="24"/>
        </w:rPr>
      </w:pPr>
    </w:p>
    <w:p w14:paraId="0FB72CC1" w14:textId="04C1FE3B" w:rsidR="00816BAA" w:rsidRPr="00427D26" w:rsidRDefault="00816BAA" w:rsidP="00427D26">
      <w:pPr>
        <w:jc w:val="both"/>
        <w:rPr>
          <w:rFonts w:ascii="Arial" w:hAnsi="Arial" w:cs="Arial"/>
          <w:sz w:val="24"/>
          <w:szCs w:val="24"/>
        </w:rPr>
      </w:pPr>
      <w:r w:rsidRPr="00427D26">
        <w:rPr>
          <w:rFonts w:ascii="Arial" w:eastAsia="Calibri" w:hAnsi="Arial" w:cs="Arial"/>
          <w:sz w:val="24"/>
          <w:szCs w:val="24"/>
        </w:rPr>
        <w:t xml:space="preserve">Ya habré </w:t>
      </w:r>
      <w:r w:rsidR="003476E7" w:rsidRPr="00427D26">
        <w:rPr>
          <w:rFonts w:ascii="Arial" w:eastAsia="Calibri" w:hAnsi="Arial" w:cs="Arial"/>
          <w:sz w:val="24"/>
          <w:szCs w:val="24"/>
        </w:rPr>
        <w:t xml:space="preserve">de </w:t>
      </w:r>
      <w:r w:rsidRPr="00427D26">
        <w:rPr>
          <w:rFonts w:ascii="Arial" w:eastAsia="Calibri" w:hAnsi="Arial" w:cs="Arial"/>
          <w:sz w:val="24"/>
          <w:szCs w:val="24"/>
        </w:rPr>
        <w:t>echa</w:t>
      </w:r>
      <w:r w:rsidR="003476E7" w:rsidRPr="00427D26">
        <w:rPr>
          <w:rFonts w:ascii="Arial" w:eastAsia="Calibri" w:hAnsi="Arial" w:cs="Arial"/>
          <w:sz w:val="24"/>
          <w:szCs w:val="24"/>
        </w:rPr>
        <w:t>r</w:t>
      </w:r>
      <w:r w:rsidRPr="00427D26">
        <w:rPr>
          <w:rFonts w:ascii="Arial" w:eastAsia="Calibri" w:hAnsi="Arial" w:cs="Arial"/>
          <w:sz w:val="24"/>
          <w:szCs w:val="24"/>
        </w:rPr>
        <w:t xml:space="preserve"> un clavado de servicios públicos municipales, por</w:t>
      </w:r>
      <w:r w:rsidR="003476E7" w:rsidRPr="00427D26">
        <w:rPr>
          <w:rFonts w:ascii="Arial" w:eastAsia="Calibri" w:hAnsi="Arial" w:cs="Arial"/>
          <w:sz w:val="24"/>
          <w:szCs w:val="24"/>
        </w:rPr>
        <w:t xml:space="preserve"> tanto</w:t>
      </w:r>
      <w:r w:rsidRPr="00427D26">
        <w:rPr>
          <w:rFonts w:ascii="Arial" w:eastAsia="Calibri" w:hAnsi="Arial" w:cs="Arial"/>
          <w:sz w:val="24"/>
          <w:szCs w:val="24"/>
        </w:rPr>
        <w:t xml:space="preserve"> negocio que están haciendo, a partir de quien está ahorita como responsable. Voy a investigarlo. ¿Por qué no están haciendo lo que sí corresponde? El poder dotar de una condición mínima de dignidad a las tapatías y a los tapatíos.</w:t>
      </w:r>
    </w:p>
    <w:p w14:paraId="013C9154" w14:textId="77777777" w:rsidR="00816BAA" w:rsidRPr="00427D26" w:rsidRDefault="00816BAA" w:rsidP="00427D26">
      <w:pPr>
        <w:jc w:val="both"/>
        <w:rPr>
          <w:rFonts w:ascii="Arial" w:hAnsi="Arial" w:cs="Arial"/>
          <w:sz w:val="24"/>
          <w:szCs w:val="24"/>
        </w:rPr>
      </w:pPr>
    </w:p>
    <w:p w14:paraId="3942ED14" w14:textId="77777777" w:rsidR="003476E7" w:rsidRPr="00427D26" w:rsidRDefault="00816BAA" w:rsidP="00427D26">
      <w:pPr>
        <w:jc w:val="both"/>
        <w:rPr>
          <w:rFonts w:ascii="Arial" w:eastAsia="Calibri" w:hAnsi="Arial" w:cs="Arial"/>
          <w:sz w:val="24"/>
          <w:szCs w:val="24"/>
        </w:rPr>
      </w:pPr>
      <w:r w:rsidRPr="00427D26">
        <w:rPr>
          <w:rFonts w:ascii="Arial" w:eastAsia="Calibri" w:hAnsi="Arial" w:cs="Arial"/>
          <w:sz w:val="24"/>
          <w:szCs w:val="24"/>
        </w:rPr>
        <w:t xml:space="preserve">En este caso en concreto, a quienes vamos a hablar desde el corazón a un panteón. La iniciativa, Presidenta, en </w:t>
      </w:r>
      <w:r w:rsidR="003476E7" w:rsidRPr="00427D26">
        <w:rPr>
          <w:rFonts w:ascii="Arial" w:eastAsia="Calibri" w:hAnsi="Arial" w:cs="Arial"/>
          <w:sz w:val="24"/>
          <w:szCs w:val="24"/>
        </w:rPr>
        <w:t>consecuencia,</w:t>
      </w:r>
      <w:r w:rsidRPr="00427D26">
        <w:rPr>
          <w:rFonts w:ascii="Arial" w:eastAsia="Calibri" w:hAnsi="Arial" w:cs="Arial"/>
          <w:sz w:val="24"/>
          <w:szCs w:val="24"/>
        </w:rPr>
        <w:t xml:space="preserve"> es que </w:t>
      </w:r>
      <w:r w:rsidR="003476E7" w:rsidRPr="00427D26">
        <w:rPr>
          <w:rFonts w:ascii="Arial" w:eastAsia="Calibri" w:hAnsi="Arial" w:cs="Arial"/>
          <w:sz w:val="24"/>
          <w:szCs w:val="24"/>
        </w:rPr>
        <w:t>le e</w:t>
      </w:r>
      <w:r w:rsidRPr="00427D26">
        <w:rPr>
          <w:rFonts w:ascii="Arial" w:eastAsia="Calibri" w:hAnsi="Arial" w:cs="Arial"/>
          <w:sz w:val="24"/>
          <w:szCs w:val="24"/>
        </w:rPr>
        <w:t xml:space="preserve">chen una manita a los panteones, por favor, así como a </w:t>
      </w:r>
      <w:r w:rsidR="003476E7" w:rsidRPr="00427D26">
        <w:rPr>
          <w:rFonts w:ascii="Arial" w:eastAsia="Calibri" w:hAnsi="Arial" w:cs="Arial"/>
          <w:sz w:val="24"/>
          <w:szCs w:val="24"/>
        </w:rPr>
        <w:t>L</w:t>
      </w:r>
      <w:r w:rsidRPr="00427D26">
        <w:rPr>
          <w:rFonts w:ascii="Arial" w:eastAsia="Calibri" w:hAnsi="Arial" w:cs="Arial"/>
          <w:sz w:val="24"/>
          <w:szCs w:val="24"/>
        </w:rPr>
        <w:t>a Minerva, a la Plaza Liberación, aquí afuera</w:t>
      </w:r>
      <w:r w:rsidR="003476E7" w:rsidRPr="00427D26">
        <w:rPr>
          <w:rFonts w:ascii="Arial" w:eastAsia="Calibri" w:hAnsi="Arial" w:cs="Arial"/>
          <w:sz w:val="24"/>
          <w:szCs w:val="24"/>
        </w:rPr>
        <w:t>, e</w:t>
      </w:r>
      <w:r w:rsidRPr="00427D26">
        <w:rPr>
          <w:rFonts w:ascii="Arial" w:eastAsia="Calibri" w:hAnsi="Arial" w:cs="Arial"/>
          <w:sz w:val="24"/>
          <w:szCs w:val="24"/>
        </w:rPr>
        <w:t xml:space="preserve">chenle una manita, nada les cuesta. Gracias. </w:t>
      </w:r>
    </w:p>
    <w:p w14:paraId="646CB969" w14:textId="77777777" w:rsidR="00560D97" w:rsidRPr="00560D97" w:rsidRDefault="00560D97" w:rsidP="00560D97">
      <w:pPr>
        <w:jc w:val="both"/>
        <w:rPr>
          <w:rFonts w:ascii="Arial" w:eastAsia="Arial" w:hAnsi="Arial" w:cs="Arial"/>
          <w:b/>
          <w:i/>
          <w:iCs/>
          <w:sz w:val="18"/>
          <w:szCs w:val="18"/>
        </w:rPr>
      </w:pPr>
    </w:p>
    <w:p w14:paraId="3A11CCC8" w14:textId="5F2FACFA" w:rsidR="00560D97" w:rsidRPr="00560D97" w:rsidRDefault="00560D97" w:rsidP="00560D97">
      <w:pPr>
        <w:jc w:val="both"/>
        <w:rPr>
          <w:rFonts w:ascii="Arial" w:eastAsia="Arial" w:hAnsi="Arial" w:cs="Arial"/>
          <w:b/>
          <w:i/>
          <w:iCs/>
          <w:sz w:val="18"/>
          <w:szCs w:val="18"/>
        </w:rPr>
      </w:pPr>
      <w:r>
        <w:rPr>
          <w:rFonts w:ascii="Arial" w:eastAsia="Arial" w:hAnsi="Arial" w:cs="Arial"/>
          <w:b/>
          <w:i/>
          <w:iCs/>
          <w:sz w:val="18"/>
          <w:szCs w:val="18"/>
        </w:rPr>
        <w:t>“</w:t>
      </w:r>
      <w:r w:rsidRPr="00560D97">
        <w:rPr>
          <w:rFonts w:ascii="Arial" w:eastAsia="Arial" w:hAnsi="Arial" w:cs="Arial"/>
          <w:b/>
          <w:i/>
          <w:iCs/>
          <w:sz w:val="18"/>
          <w:szCs w:val="18"/>
        </w:rPr>
        <w:t>REGIDORAS Y REGIDORES INTEGRANTES DEL</w:t>
      </w:r>
    </w:p>
    <w:p w14:paraId="57E9F41D" w14:textId="77777777" w:rsidR="00560D97" w:rsidRPr="00560D97" w:rsidRDefault="00560D97" w:rsidP="00560D97">
      <w:pPr>
        <w:jc w:val="both"/>
        <w:rPr>
          <w:rFonts w:ascii="Arial" w:eastAsia="Arial" w:hAnsi="Arial" w:cs="Arial"/>
          <w:b/>
          <w:i/>
          <w:iCs/>
          <w:sz w:val="18"/>
          <w:szCs w:val="18"/>
        </w:rPr>
      </w:pPr>
      <w:r w:rsidRPr="00560D97">
        <w:rPr>
          <w:rFonts w:ascii="Arial" w:eastAsia="Arial" w:hAnsi="Arial" w:cs="Arial"/>
          <w:b/>
          <w:i/>
          <w:iCs/>
          <w:sz w:val="18"/>
          <w:szCs w:val="18"/>
        </w:rPr>
        <w:t>H. AYUNTAMIENTO DE GUADALAJARA</w:t>
      </w:r>
    </w:p>
    <w:p w14:paraId="4546E61C" w14:textId="77777777" w:rsidR="00560D97" w:rsidRPr="00560D97" w:rsidRDefault="00560D97" w:rsidP="00560D97">
      <w:pPr>
        <w:jc w:val="both"/>
        <w:rPr>
          <w:rFonts w:ascii="Arial" w:eastAsia="Arial" w:hAnsi="Arial" w:cs="Arial"/>
          <w:b/>
          <w:i/>
          <w:iCs/>
          <w:sz w:val="18"/>
          <w:szCs w:val="18"/>
        </w:rPr>
      </w:pPr>
      <w:r w:rsidRPr="00560D97">
        <w:rPr>
          <w:rFonts w:ascii="Arial" w:eastAsia="Arial" w:hAnsi="Arial" w:cs="Arial"/>
          <w:b/>
          <w:i/>
          <w:iCs/>
          <w:sz w:val="18"/>
          <w:szCs w:val="18"/>
        </w:rPr>
        <w:t>Presentes</w:t>
      </w:r>
    </w:p>
    <w:p w14:paraId="4BF69763" w14:textId="77777777" w:rsidR="00560D97" w:rsidRPr="00560D97" w:rsidRDefault="00560D97" w:rsidP="00560D97">
      <w:pPr>
        <w:jc w:val="both"/>
        <w:rPr>
          <w:rFonts w:ascii="Arial" w:eastAsia="Arial" w:hAnsi="Arial" w:cs="Arial"/>
          <w:b/>
          <w:i/>
          <w:iCs/>
          <w:sz w:val="18"/>
          <w:szCs w:val="18"/>
        </w:rPr>
      </w:pPr>
    </w:p>
    <w:p w14:paraId="4E1A9B4A" w14:textId="77777777" w:rsidR="00560D97" w:rsidRPr="00560D97" w:rsidRDefault="00560D97" w:rsidP="00560D97">
      <w:pPr>
        <w:jc w:val="both"/>
        <w:rPr>
          <w:rFonts w:ascii="Arial" w:eastAsia="Arial" w:hAnsi="Arial" w:cs="Arial"/>
          <w:i/>
          <w:iCs/>
          <w:sz w:val="18"/>
          <w:szCs w:val="18"/>
        </w:rPr>
      </w:pPr>
      <w:r w:rsidRPr="00560D97">
        <w:rPr>
          <w:rFonts w:ascii="Arial" w:eastAsia="Arial" w:hAnsi="Arial" w:cs="Arial"/>
          <w:i/>
          <w:iCs/>
          <w:sz w:val="18"/>
          <w:szCs w:val="18"/>
        </w:rPr>
        <w:t xml:space="preserve">Quien suscribe, </w:t>
      </w:r>
      <w:r w:rsidRPr="00560D97">
        <w:rPr>
          <w:rFonts w:ascii="Arial" w:eastAsia="Arial" w:hAnsi="Arial" w:cs="Arial"/>
          <w:b/>
          <w:bCs/>
          <w:i/>
          <w:iCs/>
          <w:sz w:val="18"/>
          <w:szCs w:val="18"/>
        </w:rPr>
        <w:t>José María Martínez Martínez</w:t>
      </w:r>
      <w:r w:rsidRPr="00560D97">
        <w:rPr>
          <w:rFonts w:ascii="Arial" w:eastAsia="Arial" w:hAnsi="Arial" w:cs="Arial"/>
          <w:i/>
          <w:iCs/>
          <w:sz w:val="18"/>
          <w:szCs w:val="18"/>
        </w:rPr>
        <w:t xml:space="preserve">, </w:t>
      </w:r>
      <w:r w:rsidRPr="00560D97">
        <w:rPr>
          <w:rFonts w:ascii="Arial" w:eastAsia="Arial" w:hAnsi="Arial" w:cs="Arial"/>
          <w:b/>
          <w:i/>
          <w:iCs/>
          <w:sz w:val="18"/>
          <w:szCs w:val="18"/>
        </w:rPr>
        <w:t>regidor del Grupo Edilicio de Morena</w:t>
      </w:r>
      <w:r w:rsidRPr="00560D97">
        <w:rPr>
          <w:rFonts w:ascii="Arial" w:eastAsia="Arial" w:hAnsi="Arial" w:cs="Arial"/>
          <w:i/>
          <w:iCs/>
          <w:sz w:val="18"/>
          <w:szCs w:val="18"/>
        </w:rPr>
        <w:t xml:space="preserve"> en el Ayuntamiento Constitucional de Guadalajara, con base en las facultades que me confieren los artículos 115, fracciones I y II de la Constitución Política de los Estados Unidos Mexicanos; 89 de la Constitución Política del Estado de Jalisco; 41, fracción II y 50, fracción I de la Ley del Gobierno y la Administración Pública Municipal del Estado de Jalisco; 90, 91, 92 y 95 del Código de Gobierno del Municipio de Guadalajara, me permito presentar ante el Pleno de este Ayuntamiento, la presente </w:t>
      </w:r>
      <w:r w:rsidRPr="00560D97">
        <w:rPr>
          <w:rFonts w:ascii="Arial" w:eastAsia="Arial" w:hAnsi="Arial" w:cs="Arial"/>
          <w:b/>
          <w:i/>
          <w:iCs/>
          <w:sz w:val="18"/>
          <w:szCs w:val="18"/>
        </w:rPr>
        <w:t xml:space="preserve">Iniciativa de Acuerdo que tiene por objeto aprobar el remozamiento del panteón de Mezquitán </w:t>
      </w:r>
      <w:r w:rsidRPr="00560D97">
        <w:rPr>
          <w:rFonts w:ascii="Arial" w:eastAsia="Arial" w:hAnsi="Arial" w:cs="Arial"/>
          <w:i/>
          <w:iCs/>
          <w:sz w:val="18"/>
          <w:szCs w:val="18"/>
        </w:rPr>
        <w:t xml:space="preserve">de conformidad a la siguiente: </w:t>
      </w:r>
    </w:p>
    <w:p w14:paraId="1B5A9E91" w14:textId="430BDA85" w:rsidR="00560D97" w:rsidRDefault="00560D97" w:rsidP="00560D97">
      <w:pPr>
        <w:jc w:val="center"/>
        <w:rPr>
          <w:rFonts w:ascii="Arial" w:eastAsia="Arial" w:hAnsi="Arial" w:cs="Arial"/>
          <w:b/>
          <w:i/>
          <w:iCs/>
          <w:sz w:val="18"/>
          <w:szCs w:val="18"/>
        </w:rPr>
      </w:pPr>
      <w:r w:rsidRPr="00560D97">
        <w:rPr>
          <w:rFonts w:ascii="Arial" w:eastAsia="Arial" w:hAnsi="Arial" w:cs="Arial"/>
          <w:b/>
          <w:i/>
          <w:iCs/>
          <w:sz w:val="18"/>
          <w:szCs w:val="18"/>
        </w:rPr>
        <w:lastRenderedPageBreak/>
        <w:t>EXPOSICIÓN DE MOTIVOS</w:t>
      </w:r>
    </w:p>
    <w:p w14:paraId="38CB0924" w14:textId="77777777" w:rsidR="00560D97" w:rsidRPr="00560D97" w:rsidRDefault="00560D97" w:rsidP="00560D97">
      <w:pPr>
        <w:jc w:val="center"/>
        <w:rPr>
          <w:rFonts w:ascii="Arial" w:eastAsia="Arial" w:hAnsi="Arial" w:cs="Arial"/>
          <w:b/>
          <w:i/>
          <w:iCs/>
          <w:sz w:val="18"/>
          <w:szCs w:val="18"/>
        </w:rPr>
      </w:pPr>
    </w:p>
    <w:p w14:paraId="7E81CE4E" w14:textId="77777777" w:rsidR="00560D97" w:rsidRPr="00560D97" w:rsidRDefault="00560D97" w:rsidP="00560D97">
      <w:pPr>
        <w:ind w:left="5245"/>
        <w:rPr>
          <w:rFonts w:ascii="Arial" w:eastAsia="Arial" w:hAnsi="Arial" w:cs="Arial"/>
          <w:bCs/>
          <w:i/>
          <w:iCs/>
          <w:sz w:val="18"/>
          <w:szCs w:val="18"/>
        </w:rPr>
      </w:pPr>
      <w:r w:rsidRPr="00560D97">
        <w:rPr>
          <w:rFonts w:ascii="Arial" w:eastAsia="Arial" w:hAnsi="Arial" w:cs="Arial"/>
          <w:bCs/>
          <w:i/>
          <w:iCs/>
          <w:sz w:val="18"/>
          <w:szCs w:val="18"/>
        </w:rPr>
        <w:t>Me gusta la gente capaz de entender</w:t>
      </w:r>
    </w:p>
    <w:p w14:paraId="54D477ED" w14:textId="77777777" w:rsidR="00560D97" w:rsidRPr="00560D97" w:rsidRDefault="00560D97" w:rsidP="00560D97">
      <w:pPr>
        <w:ind w:left="5245"/>
        <w:rPr>
          <w:rFonts w:ascii="Arial" w:eastAsia="Arial" w:hAnsi="Arial" w:cs="Arial"/>
          <w:bCs/>
          <w:i/>
          <w:iCs/>
          <w:sz w:val="18"/>
          <w:szCs w:val="18"/>
        </w:rPr>
      </w:pPr>
      <w:r w:rsidRPr="00560D97">
        <w:rPr>
          <w:rFonts w:ascii="Arial" w:eastAsia="Arial" w:hAnsi="Arial" w:cs="Arial"/>
          <w:bCs/>
          <w:i/>
          <w:iCs/>
          <w:sz w:val="18"/>
          <w:szCs w:val="18"/>
        </w:rPr>
        <w:t xml:space="preserve">que el mayor error del ser humano, </w:t>
      </w:r>
    </w:p>
    <w:p w14:paraId="7609A705" w14:textId="77777777" w:rsidR="00560D97" w:rsidRPr="00560D97" w:rsidRDefault="00560D97" w:rsidP="00560D97">
      <w:pPr>
        <w:ind w:left="5245"/>
        <w:rPr>
          <w:rFonts w:ascii="Arial" w:eastAsia="Arial" w:hAnsi="Arial" w:cs="Arial"/>
          <w:bCs/>
          <w:i/>
          <w:iCs/>
          <w:sz w:val="18"/>
          <w:szCs w:val="18"/>
        </w:rPr>
      </w:pPr>
      <w:r w:rsidRPr="00560D97">
        <w:rPr>
          <w:rFonts w:ascii="Arial" w:eastAsia="Arial" w:hAnsi="Arial" w:cs="Arial"/>
          <w:bCs/>
          <w:i/>
          <w:iCs/>
          <w:sz w:val="18"/>
          <w:szCs w:val="18"/>
        </w:rPr>
        <w:t>es intentar sacarse de la cabeza</w:t>
      </w:r>
    </w:p>
    <w:p w14:paraId="6B59688B" w14:textId="77777777" w:rsidR="00560D97" w:rsidRPr="00560D97" w:rsidRDefault="00560D97" w:rsidP="00560D97">
      <w:pPr>
        <w:ind w:left="5245"/>
        <w:rPr>
          <w:rFonts w:ascii="Arial" w:eastAsia="Arial" w:hAnsi="Arial" w:cs="Arial"/>
          <w:bCs/>
          <w:i/>
          <w:iCs/>
          <w:sz w:val="18"/>
          <w:szCs w:val="18"/>
        </w:rPr>
      </w:pPr>
      <w:r w:rsidRPr="00560D97">
        <w:rPr>
          <w:rFonts w:ascii="Arial" w:eastAsia="Arial" w:hAnsi="Arial" w:cs="Arial"/>
          <w:bCs/>
          <w:i/>
          <w:iCs/>
          <w:sz w:val="18"/>
          <w:szCs w:val="18"/>
        </w:rPr>
        <w:t>aquello que no sale del corazón.</w:t>
      </w:r>
    </w:p>
    <w:p w14:paraId="600C94E7" w14:textId="602A8856" w:rsidR="00560D97" w:rsidRDefault="00560D97" w:rsidP="00560D97">
      <w:pPr>
        <w:ind w:left="5245"/>
        <w:jc w:val="right"/>
        <w:rPr>
          <w:rFonts w:ascii="Arial" w:eastAsia="Arial" w:hAnsi="Arial" w:cs="Arial"/>
          <w:bCs/>
          <w:i/>
          <w:iCs/>
          <w:sz w:val="18"/>
          <w:szCs w:val="18"/>
        </w:rPr>
      </w:pPr>
      <w:r w:rsidRPr="00560D97">
        <w:rPr>
          <w:rFonts w:ascii="Arial" w:eastAsia="Arial" w:hAnsi="Arial" w:cs="Arial"/>
          <w:bCs/>
          <w:i/>
          <w:iCs/>
          <w:sz w:val="18"/>
          <w:szCs w:val="18"/>
        </w:rPr>
        <w:t>Mario Benedetti</w:t>
      </w:r>
    </w:p>
    <w:p w14:paraId="5ABD3869" w14:textId="77777777" w:rsidR="00560D97" w:rsidRPr="00560D97" w:rsidRDefault="00560D97" w:rsidP="00560D97">
      <w:pPr>
        <w:ind w:left="5245"/>
        <w:jc w:val="right"/>
        <w:rPr>
          <w:rFonts w:ascii="Arial" w:eastAsia="Arial" w:hAnsi="Arial" w:cs="Arial"/>
          <w:bCs/>
          <w:i/>
          <w:iCs/>
          <w:sz w:val="18"/>
          <w:szCs w:val="18"/>
        </w:rPr>
      </w:pPr>
    </w:p>
    <w:p w14:paraId="5DB95E39" w14:textId="77777777" w:rsidR="00560D97" w:rsidRPr="00560D97" w:rsidRDefault="00560D97" w:rsidP="001469A4">
      <w:pPr>
        <w:pStyle w:val="Prrafodelista"/>
        <w:numPr>
          <w:ilvl w:val="0"/>
          <w:numId w:val="42"/>
        </w:numPr>
        <w:ind w:left="709"/>
        <w:contextualSpacing/>
        <w:jc w:val="both"/>
        <w:rPr>
          <w:rFonts w:ascii="Arial" w:eastAsia="Arial" w:hAnsi="Arial" w:cs="Arial"/>
          <w:i/>
          <w:iCs/>
          <w:sz w:val="18"/>
          <w:szCs w:val="18"/>
        </w:rPr>
      </w:pPr>
      <w:r w:rsidRPr="00560D97">
        <w:rPr>
          <w:rFonts w:ascii="Arial" w:eastAsia="Arial" w:hAnsi="Arial" w:cs="Arial"/>
          <w:i/>
          <w:iCs/>
          <w:sz w:val="18"/>
          <w:szCs w:val="18"/>
        </w:rPr>
        <w:t>Porque les queremos aunque ya no estén en este mundo, porque nos acompañan aunque ya no podamos darles la mano, porque su amor se queda con nosotros y nuestro corazón se queda con ellos.</w:t>
      </w:r>
    </w:p>
    <w:p w14:paraId="2B6097A9" w14:textId="77777777" w:rsidR="00560D97" w:rsidRPr="00560D97" w:rsidRDefault="00560D97" w:rsidP="00560D97">
      <w:pPr>
        <w:pStyle w:val="Prrafodelista"/>
        <w:ind w:left="709"/>
        <w:jc w:val="both"/>
        <w:rPr>
          <w:rFonts w:ascii="Arial" w:eastAsia="Arial" w:hAnsi="Arial" w:cs="Arial"/>
          <w:i/>
          <w:iCs/>
          <w:sz w:val="18"/>
          <w:szCs w:val="18"/>
        </w:rPr>
      </w:pPr>
      <w:r w:rsidRPr="00560D97">
        <w:rPr>
          <w:rFonts w:ascii="Arial" w:eastAsia="Arial" w:hAnsi="Arial" w:cs="Arial"/>
          <w:i/>
          <w:iCs/>
          <w:sz w:val="18"/>
          <w:szCs w:val="18"/>
        </w:rPr>
        <w:t>Porque las personas que una vez formaron parte de nuestra vida seguirán siendo siempre parte de nosotros, es que les recordamos y les honramos.</w:t>
      </w:r>
    </w:p>
    <w:p w14:paraId="1DDC23D2" w14:textId="28463C17" w:rsidR="00560D97" w:rsidRPr="00560D97" w:rsidRDefault="00560D97" w:rsidP="001469A4">
      <w:pPr>
        <w:pStyle w:val="Prrafodelista"/>
        <w:numPr>
          <w:ilvl w:val="0"/>
          <w:numId w:val="42"/>
        </w:numPr>
        <w:ind w:left="709"/>
        <w:contextualSpacing/>
        <w:jc w:val="both"/>
        <w:rPr>
          <w:rFonts w:ascii="Arial" w:eastAsia="Arial" w:hAnsi="Arial" w:cs="Arial"/>
          <w:i/>
          <w:iCs/>
          <w:sz w:val="18"/>
          <w:szCs w:val="18"/>
        </w:rPr>
      </w:pPr>
      <w:r w:rsidRPr="00560D97">
        <w:rPr>
          <w:rFonts w:ascii="Arial" w:eastAsia="Arial" w:hAnsi="Arial" w:cs="Arial"/>
          <w:i/>
          <w:iCs/>
          <w:sz w:val="18"/>
          <w:szCs w:val="18"/>
        </w:rPr>
        <w:t>Los mexicanos, sin duda tenemos una relación excepcional con la muerte, que forma parte de nuestra vida.</w:t>
      </w:r>
    </w:p>
    <w:p w14:paraId="2156F892" w14:textId="77777777" w:rsidR="00560D97" w:rsidRPr="00560D97" w:rsidRDefault="00560D97" w:rsidP="001469A4">
      <w:pPr>
        <w:pStyle w:val="Prrafodelista"/>
        <w:numPr>
          <w:ilvl w:val="0"/>
          <w:numId w:val="42"/>
        </w:numPr>
        <w:ind w:left="709"/>
        <w:contextualSpacing/>
        <w:jc w:val="both"/>
        <w:rPr>
          <w:rFonts w:ascii="Arial" w:eastAsia="Arial" w:hAnsi="Arial" w:cs="Arial"/>
          <w:i/>
          <w:iCs/>
          <w:sz w:val="18"/>
          <w:szCs w:val="18"/>
        </w:rPr>
      </w:pPr>
      <w:r w:rsidRPr="00560D97">
        <w:rPr>
          <w:rFonts w:ascii="Arial" w:eastAsia="Arial" w:hAnsi="Arial" w:cs="Arial"/>
          <w:i/>
          <w:iCs/>
          <w:sz w:val="18"/>
          <w:szCs w:val="18"/>
        </w:rPr>
        <w:t>Nuestros cementerios son lugares de duelo, de acompañamiento, de solidaridad, de convivencia.</w:t>
      </w:r>
    </w:p>
    <w:p w14:paraId="208AC53E" w14:textId="77777777" w:rsidR="00560D97" w:rsidRPr="00560D97" w:rsidRDefault="00560D97" w:rsidP="00560D97">
      <w:pPr>
        <w:pStyle w:val="Prrafodelista"/>
        <w:ind w:left="709"/>
        <w:jc w:val="both"/>
        <w:rPr>
          <w:rFonts w:ascii="Arial" w:eastAsia="Arial" w:hAnsi="Arial" w:cs="Arial"/>
          <w:i/>
          <w:iCs/>
          <w:sz w:val="18"/>
          <w:szCs w:val="18"/>
        </w:rPr>
      </w:pPr>
      <w:r w:rsidRPr="00560D97">
        <w:rPr>
          <w:rFonts w:ascii="Arial" w:eastAsia="Arial" w:hAnsi="Arial" w:cs="Arial"/>
          <w:i/>
          <w:iCs/>
          <w:sz w:val="18"/>
          <w:szCs w:val="18"/>
        </w:rPr>
        <w:t>Son el espacio que dedicamos a nuestros seres queridos cuando se han ido, y a donde acudimos para estar con ellos, para recordarles, para agradecerles y para honrarles.</w:t>
      </w:r>
    </w:p>
    <w:p w14:paraId="06BDAAF4" w14:textId="77777777" w:rsidR="00560D97" w:rsidRPr="00560D97" w:rsidRDefault="00560D97" w:rsidP="001469A4">
      <w:pPr>
        <w:pStyle w:val="Prrafodelista"/>
        <w:numPr>
          <w:ilvl w:val="0"/>
          <w:numId w:val="42"/>
        </w:numPr>
        <w:ind w:left="709"/>
        <w:contextualSpacing/>
        <w:jc w:val="both"/>
        <w:rPr>
          <w:rFonts w:ascii="Arial" w:eastAsia="Arial" w:hAnsi="Arial" w:cs="Arial"/>
          <w:i/>
          <w:iCs/>
          <w:sz w:val="18"/>
          <w:szCs w:val="18"/>
        </w:rPr>
      </w:pPr>
      <w:r w:rsidRPr="00560D97">
        <w:rPr>
          <w:rFonts w:ascii="Arial" w:eastAsia="Arial" w:hAnsi="Arial" w:cs="Arial"/>
          <w:i/>
          <w:iCs/>
          <w:sz w:val="18"/>
          <w:szCs w:val="18"/>
        </w:rPr>
        <w:t>Como primer nivel de gobierno la Constitución nos concede el honor de ser quienes cuidemos estos espacios tan significativos para nosotros, los mexicanos, los tapatíos.</w:t>
      </w:r>
    </w:p>
    <w:p w14:paraId="3553F46F" w14:textId="77777777" w:rsidR="00560D97" w:rsidRPr="00560D97" w:rsidRDefault="00560D97" w:rsidP="001469A4">
      <w:pPr>
        <w:pStyle w:val="Prrafodelista"/>
        <w:numPr>
          <w:ilvl w:val="0"/>
          <w:numId w:val="42"/>
        </w:numPr>
        <w:ind w:left="709"/>
        <w:contextualSpacing/>
        <w:jc w:val="both"/>
        <w:rPr>
          <w:rFonts w:ascii="Arial" w:eastAsia="Arial" w:hAnsi="Arial" w:cs="Arial"/>
          <w:i/>
          <w:iCs/>
          <w:sz w:val="18"/>
          <w:szCs w:val="18"/>
        </w:rPr>
      </w:pPr>
      <w:r w:rsidRPr="00560D97">
        <w:rPr>
          <w:rFonts w:ascii="Arial" w:eastAsia="Arial" w:hAnsi="Arial" w:cs="Arial"/>
          <w:i/>
          <w:iCs/>
          <w:sz w:val="18"/>
          <w:szCs w:val="18"/>
        </w:rPr>
        <w:t>Lamentablemente, en Guadalajara no hemos sabido estar a la altura de la tarea.</w:t>
      </w:r>
    </w:p>
    <w:p w14:paraId="70D51D17" w14:textId="77777777" w:rsidR="00560D97" w:rsidRPr="00560D97" w:rsidRDefault="00560D97" w:rsidP="00560D97">
      <w:pPr>
        <w:pStyle w:val="Prrafodelista"/>
        <w:ind w:left="709"/>
        <w:jc w:val="both"/>
        <w:rPr>
          <w:rFonts w:ascii="Arial" w:eastAsia="Arial" w:hAnsi="Arial" w:cs="Arial"/>
          <w:i/>
          <w:iCs/>
          <w:sz w:val="18"/>
          <w:szCs w:val="18"/>
        </w:rPr>
      </w:pPr>
      <w:r w:rsidRPr="00560D97">
        <w:rPr>
          <w:rFonts w:ascii="Arial" w:eastAsia="Arial" w:hAnsi="Arial" w:cs="Arial"/>
          <w:i/>
          <w:iCs/>
          <w:sz w:val="18"/>
          <w:szCs w:val="18"/>
        </w:rPr>
        <w:t>El panteón de Mezquitán no es lo que debiera ser: un lugar de reposo y de quietud para quienes acuden con un corazón atribulado en busca de serenidad.</w:t>
      </w:r>
    </w:p>
    <w:p w14:paraId="3AC9E23C" w14:textId="297BFF05" w:rsidR="00560D97" w:rsidRDefault="00560D97" w:rsidP="001469A4">
      <w:pPr>
        <w:pStyle w:val="Prrafodelista"/>
        <w:numPr>
          <w:ilvl w:val="0"/>
          <w:numId w:val="42"/>
        </w:numPr>
        <w:ind w:left="709"/>
        <w:contextualSpacing/>
        <w:jc w:val="both"/>
        <w:rPr>
          <w:rFonts w:ascii="Arial" w:eastAsia="Arial" w:hAnsi="Arial" w:cs="Arial"/>
          <w:i/>
          <w:iCs/>
          <w:sz w:val="18"/>
          <w:szCs w:val="18"/>
        </w:rPr>
      </w:pPr>
      <w:r w:rsidRPr="00560D97">
        <w:rPr>
          <w:rFonts w:ascii="Arial" w:eastAsia="Arial" w:hAnsi="Arial" w:cs="Arial"/>
          <w:i/>
          <w:iCs/>
          <w:sz w:val="18"/>
          <w:szCs w:val="18"/>
        </w:rPr>
        <w:t>Durante años quienes tienen a sus deudos en el panteón han sufrido la falta de cuidado del espacio.</w:t>
      </w:r>
    </w:p>
    <w:p w14:paraId="14F3334B" w14:textId="77777777" w:rsidR="00560D97" w:rsidRPr="00560D97" w:rsidRDefault="00560D97" w:rsidP="00560D97">
      <w:pPr>
        <w:pStyle w:val="Prrafodelista"/>
        <w:ind w:left="709"/>
        <w:contextualSpacing/>
        <w:jc w:val="both"/>
        <w:rPr>
          <w:rFonts w:ascii="Arial" w:eastAsia="Arial" w:hAnsi="Arial" w:cs="Arial"/>
          <w:i/>
          <w:iCs/>
          <w:sz w:val="18"/>
          <w:szCs w:val="18"/>
        </w:rPr>
      </w:pPr>
    </w:p>
    <w:p w14:paraId="6DF8DA68" w14:textId="6B57D13A" w:rsidR="00560D97" w:rsidRDefault="00560D97" w:rsidP="00560D97">
      <w:pPr>
        <w:ind w:left="1134" w:right="616"/>
        <w:jc w:val="both"/>
        <w:rPr>
          <w:rFonts w:ascii="Arial" w:eastAsia="Arial" w:hAnsi="Arial" w:cs="Arial"/>
          <w:i/>
          <w:iCs/>
          <w:sz w:val="18"/>
          <w:szCs w:val="18"/>
        </w:rPr>
      </w:pPr>
      <w:r w:rsidRPr="00560D97">
        <w:rPr>
          <w:rFonts w:ascii="Arial" w:eastAsia="Arial" w:hAnsi="Arial" w:cs="Arial"/>
          <w:i/>
          <w:iCs/>
          <w:sz w:val="18"/>
          <w:szCs w:val="18"/>
        </w:rPr>
        <w:t>Isis Zavala quien acude a visitar a su tía, su abuelita y su bisabuela lamenta que las instalaciones no estén limpias. “Hacemos reportes a cada rato de cómo están las instalaciones, porque se supone que se está pagando para que se tengan en buenas condiciones, pero siempre que venimos está peor.” Lamenta que incluso hayan cortado el árbol que daba sombra.</w:t>
      </w:r>
    </w:p>
    <w:p w14:paraId="2302A159" w14:textId="77777777" w:rsidR="008504C7" w:rsidRPr="00560D97" w:rsidRDefault="008504C7" w:rsidP="00560D97">
      <w:pPr>
        <w:ind w:left="1134" w:right="616"/>
        <w:jc w:val="both"/>
        <w:rPr>
          <w:rFonts w:ascii="Arial" w:eastAsia="Arial" w:hAnsi="Arial" w:cs="Arial"/>
          <w:i/>
          <w:iCs/>
          <w:sz w:val="18"/>
          <w:szCs w:val="18"/>
        </w:rPr>
      </w:pPr>
    </w:p>
    <w:p w14:paraId="7EDFB3F9" w14:textId="36F48FCD" w:rsidR="00560D97" w:rsidRDefault="00560D97" w:rsidP="00560D97">
      <w:pPr>
        <w:ind w:left="1134" w:right="616"/>
        <w:jc w:val="both"/>
        <w:rPr>
          <w:rFonts w:ascii="Arial" w:eastAsia="Arial" w:hAnsi="Arial" w:cs="Arial"/>
          <w:i/>
          <w:iCs/>
          <w:sz w:val="18"/>
          <w:szCs w:val="18"/>
        </w:rPr>
      </w:pPr>
      <w:r w:rsidRPr="00560D97">
        <w:rPr>
          <w:rFonts w:ascii="Arial" w:eastAsia="Arial" w:hAnsi="Arial" w:cs="Arial"/>
          <w:i/>
          <w:iCs/>
          <w:sz w:val="18"/>
          <w:szCs w:val="18"/>
        </w:rPr>
        <w:t>Beatriz, quien en cada visita se encarga de recoger la basura y de limpiar los montículos de tierra que se acumulan alrededor de la tumba de sus familiares se queja de que paga alrededor de mil pesos al año en mantenimiento e impuestos. “A ver si ya nos hacen caso en el Ayuntamiento, para que ya limpien”.</w:t>
      </w:r>
    </w:p>
    <w:p w14:paraId="5F3D755A" w14:textId="77777777" w:rsidR="008504C7" w:rsidRPr="00560D97" w:rsidRDefault="008504C7" w:rsidP="00560D97">
      <w:pPr>
        <w:ind w:left="1134" w:right="616"/>
        <w:jc w:val="both"/>
        <w:rPr>
          <w:rFonts w:ascii="Arial" w:eastAsia="Arial" w:hAnsi="Arial" w:cs="Arial"/>
          <w:i/>
          <w:iCs/>
          <w:sz w:val="18"/>
          <w:szCs w:val="18"/>
        </w:rPr>
      </w:pPr>
    </w:p>
    <w:p w14:paraId="670862BF" w14:textId="53CBDB48" w:rsidR="00560D97" w:rsidRDefault="00560D97" w:rsidP="00560D97">
      <w:pPr>
        <w:ind w:left="1134" w:right="616"/>
        <w:jc w:val="both"/>
        <w:rPr>
          <w:rFonts w:ascii="Arial" w:eastAsia="Arial" w:hAnsi="Arial" w:cs="Arial"/>
          <w:i/>
          <w:iCs/>
          <w:sz w:val="18"/>
          <w:szCs w:val="18"/>
        </w:rPr>
      </w:pPr>
      <w:r w:rsidRPr="00560D97">
        <w:rPr>
          <w:rFonts w:ascii="Arial" w:eastAsia="Arial" w:hAnsi="Arial" w:cs="Arial"/>
          <w:i/>
          <w:iCs/>
          <w:sz w:val="18"/>
          <w:szCs w:val="18"/>
        </w:rPr>
        <w:t>Cuauhtémoc Barrera se queja de que los jardines están llenos de maleza pese a sus reportes.</w:t>
      </w:r>
    </w:p>
    <w:p w14:paraId="4EA82DF9" w14:textId="77777777" w:rsidR="008504C7" w:rsidRPr="00560D97" w:rsidRDefault="008504C7" w:rsidP="00560D97">
      <w:pPr>
        <w:ind w:left="1134" w:right="616"/>
        <w:jc w:val="both"/>
        <w:rPr>
          <w:rFonts w:ascii="Arial" w:eastAsia="Arial" w:hAnsi="Arial" w:cs="Arial"/>
          <w:i/>
          <w:iCs/>
          <w:sz w:val="18"/>
          <w:szCs w:val="18"/>
        </w:rPr>
      </w:pPr>
    </w:p>
    <w:p w14:paraId="47C12D00" w14:textId="24F89AFA" w:rsidR="00560D97" w:rsidRDefault="00560D97" w:rsidP="00560D97">
      <w:pPr>
        <w:widowControl w:val="0"/>
        <w:ind w:left="1134" w:right="618"/>
        <w:jc w:val="both"/>
        <w:rPr>
          <w:rFonts w:ascii="Arial" w:eastAsia="Arial" w:hAnsi="Arial" w:cs="Arial"/>
          <w:i/>
          <w:iCs/>
          <w:sz w:val="18"/>
          <w:szCs w:val="18"/>
        </w:rPr>
      </w:pPr>
      <w:r w:rsidRPr="00560D97">
        <w:rPr>
          <w:rFonts w:ascii="Arial" w:eastAsia="Arial" w:hAnsi="Arial" w:cs="Arial"/>
          <w:i/>
          <w:iCs/>
          <w:sz w:val="18"/>
          <w:szCs w:val="18"/>
        </w:rPr>
        <w:t xml:space="preserve">Elizabeth Mendoza, quien visita a su mamá, María de Jesús, señala que los jardines están llenos de basura, se deja crecer sin control el zacate, y no hay fuentes de agua para regar las flores. Además de que no se cuidan las criptas, y es un peligro para niños pequeños y adultos mayores. </w:t>
      </w:r>
      <w:r w:rsidRPr="00560D97">
        <w:rPr>
          <w:rStyle w:val="Refdenotaalpie"/>
          <w:rFonts w:ascii="Arial" w:eastAsia="Arial" w:hAnsi="Arial" w:cs="Arial"/>
          <w:i/>
          <w:iCs/>
          <w:sz w:val="18"/>
          <w:szCs w:val="18"/>
        </w:rPr>
        <w:footnoteReference w:id="43"/>
      </w:r>
    </w:p>
    <w:p w14:paraId="705E2369" w14:textId="77777777" w:rsidR="008504C7" w:rsidRPr="00560D97" w:rsidRDefault="008504C7" w:rsidP="00560D97">
      <w:pPr>
        <w:widowControl w:val="0"/>
        <w:ind w:left="1134" w:right="618"/>
        <w:jc w:val="both"/>
        <w:rPr>
          <w:rFonts w:ascii="Arial" w:eastAsia="Arial" w:hAnsi="Arial" w:cs="Arial"/>
          <w:i/>
          <w:iCs/>
          <w:sz w:val="18"/>
          <w:szCs w:val="18"/>
        </w:rPr>
      </w:pPr>
    </w:p>
    <w:p w14:paraId="58E83D41" w14:textId="77777777" w:rsidR="00560D97" w:rsidRPr="00560D97" w:rsidRDefault="00560D97" w:rsidP="001469A4">
      <w:pPr>
        <w:pStyle w:val="Prrafodelista"/>
        <w:numPr>
          <w:ilvl w:val="0"/>
          <w:numId w:val="42"/>
        </w:numPr>
        <w:ind w:left="709"/>
        <w:contextualSpacing/>
        <w:jc w:val="both"/>
        <w:rPr>
          <w:rFonts w:ascii="Arial" w:eastAsia="Arial" w:hAnsi="Arial" w:cs="Arial"/>
          <w:i/>
          <w:iCs/>
          <w:sz w:val="18"/>
          <w:szCs w:val="18"/>
        </w:rPr>
      </w:pPr>
      <w:r w:rsidRPr="00560D97">
        <w:rPr>
          <w:rFonts w:ascii="Arial" w:eastAsia="Arial" w:hAnsi="Arial" w:cs="Arial"/>
          <w:i/>
          <w:iCs/>
          <w:sz w:val="18"/>
          <w:szCs w:val="18"/>
        </w:rPr>
        <w:t>Aún más lamentables son los decesos que han ocurrido por falta de cuidado de las lápidas.</w:t>
      </w:r>
      <w:r w:rsidRPr="00560D97">
        <w:rPr>
          <w:rStyle w:val="Refdenotaalpie"/>
          <w:rFonts w:ascii="Arial" w:eastAsia="Arial" w:hAnsi="Arial" w:cs="Arial"/>
          <w:i/>
          <w:iCs/>
          <w:sz w:val="18"/>
          <w:szCs w:val="18"/>
        </w:rPr>
        <w:footnoteReference w:id="44"/>
      </w:r>
    </w:p>
    <w:p w14:paraId="6082C1CD" w14:textId="77777777" w:rsidR="00560D97" w:rsidRPr="00560D97" w:rsidRDefault="00560D97" w:rsidP="001469A4">
      <w:pPr>
        <w:pStyle w:val="Prrafodelista"/>
        <w:numPr>
          <w:ilvl w:val="0"/>
          <w:numId w:val="42"/>
        </w:numPr>
        <w:ind w:left="709"/>
        <w:contextualSpacing/>
        <w:jc w:val="both"/>
        <w:rPr>
          <w:rFonts w:ascii="Arial" w:eastAsia="Arial" w:hAnsi="Arial" w:cs="Arial"/>
          <w:i/>
          <w:iCs/>
          <w:sz w:val="18"/>
          <w:szCs w:val="18"/>
        </w:rPr>
      </w:pPr>
      <w:r w:rsidRPr="00560D97">
        <w:rPr>
          <w:rFonts w:ascii="Arial" w:eastAsia="Arial" w:hAnsi="Arial" w:cs="Arial"/>
          <w:i/>
          <w:iCs/>
          <w:sz w:val="18"/>
          <w:szCs w:val="18"/>
        </w:rPr>
        <w:t>Ante esta lamentable situación, me atrevo a solicitar lo mínimo que esta autoridad debería demostrar a las y los tapatíos, solidaridad y apoyo.</w:t>
      </w:r>
    </w:p>
    <w:p w14:paraId="1351B17D" w14:textId="77777777" w:rsidR="00560D97" w:rsidRPr="00560D97" w:rsidRDefault="00560D97" w:rsidP="001469A4">
      <w:pPr>
        <w:pStyle w:val="Prrafodelista"/>
        <w:numPr>
          <w:ilvl w:val="0"/>
          <w:numId w:val="42"/>
        </w:numPr>
        <w:ind w:left="709"/>
        <w:contextualSpacing/>
        <w:jc w:val="both"/>
        <w:rPr>
          <w:rFonts w:ascii="Arial" w:eastAsia="Arial" w:hAnsi="Arial" w:cs="Arial"/>
          <w:i/>
          <w:iCs/>
          <w:sz w:val="18"/>
          <w:szCs w:val="18"/>
        </w:rPr>
      </w:pPr>
      <w:r w:rsidRPr="00560D97">
        <w:rPr>
          <w:rFonts w:ascii="Arial" w:eastAsia="Arial" w:hAnsi="Arial" w:cs="Arial"/>
          <w:i/>
          <w:iCs/>
          <w:sz w:val="18"/>
          <w:szCs w:val="18"/>
        </w:rPr>
        <w:lastRenderedPageBreak/>
        <w:t>Por eso propongo que se instruya a las instancias competentes a fin de elaborar y ejecutar un plan de remozamiento del panteón de Mezquitán, que incluya la renovación de imagen interna, mediante diseño y acciones de paisajismo y jardinería, así como la rehabilitación de los paseos, y mantenimiento de las losas.</w:t>
      </w:r>
    </w:p>
    <w:p w14:paraId="4012BDFC" w14:textId="77777777" w:rsidR="00560D97" w:rsidRPr="00560D97" w:rsidRDefault="00560D97" w:rsidP="001469A4">
      <w:pPr>
        <w:pStyle w:val="Prrafodelista"/>
        <w:numPr>
          <w:ilvl w:val="0"/>
          <w:numId w:val="42"/>
        </w:numPr>
        <w:ind w:left="709"/>
        <w:contextualSpacing/>
        <w:jc w:val="both"/>
        <w:rPr>
          <w:rFonts w:ascii="Arial" w:eastAsia="Arial" w:hAnsi="Arial" w:cs="Arial"/>
          <w:i/>
          <w:iCs/>
          <w:sz w:val="18"/>
          <w:szCs w:val="18"/>
        </w:rPr>
      </w:pPr>
      <w:r w:rsidRPr="00560D97">
        <w:rPr>
          <w:rFonts w:ascii="Arial" w:eastAsia="Arial" w:hAnsi="Arial" w:cs="Arial"/>
          <w:i/>
          <w:iCs/>
          <w:sz w:val="18"/>
          <w:szCs w:val="18"/>
        </w:rPr>
        <w:t>Porque el cuidado de la memoria de quienes nos dieron vida compartiendo la nuestra, es indispensable en una sociedad verdaderamente humana.</w:t>
      </w:r>
    </w:p>
    <w:p w14:paraId="2A0F4184" w14:textId="668174FE" w:rsidR="00560D97" w:rsidRDefault="00560D97" w:rsidP="001469A4">
      <w:pPr>
        <w:pStyle w:val="Prrafodelista"/>
        <w:numPr>
          <w:ilvl w:val="0"/>
          <w:numId w:val="42"/>
        </w:numPr>
        <w:ind w:left="709"/>
        <w:contextualSpacing/>
        <w:jc w:val="both"/>
        <w:rPr>
          <w:rFonts w:ascii="Arial" w:eastAsia="Arial" w:hAnsi="Arial" w:cs="Arial"/>
          <w:i/>
          <w:iCs/>
          <w:sz w:val="18"/>
          <w:szCs w:val="18"/>
        </w:rPr>
      </w:pPr>
      <w:r w:rsidRPr="00560D97">
        <w:rPr>
          <w:rFonts w:ascii="Arial" w:eastAsia="Arial" w:hAnsi="Arial" w:cs="Arial"/>
          <w:i/>
          <w:iCs/>
          <w:sz w:val="18"/>
          <w:szCs w:val="18"/>
        </w:rPr>
        <w:t>De conformidad al artículo 92, fracción del Código de Gobierno del Municipio de Guadalajara se realiza el siguiente análisis de las repercusiones que pudieran generarse en caso de aprobarse la presente iniciativa:</w:t>
      </w:r>
    </w:p>
    <w:p w14:paraId="0F722C3D" w14:textId="77777777" w:rsidR="008504C7" w:rsidRPr="00560D97" w:rsidRDefault="008504C7" w:rsidP="008504C7">
      <w:pPr>
        <w:pStyle w:val="Prrafodelista"/>
        <w:ind w:left="709"/>
        <w:contextualSpacing/>
        <w:jc w:val="both"/>
        <w:rPr>
          <w:rFonts w:ascii="Arial" w:eastAsia="Arial" w:hAnsi="Arial" w:cs="Arial"/>
          <w:i/>
          <w:iCs/>
          <w:sz w:val="18"/>
          <w:szCs w:val="18"/>
        </w:rPr>
      </w:pPr>
    </w:p>
    <w:p w14:paraId="26513E0B" w14:textId="2A17CC38" w:rsidR="00560D97" w:rsidRDefault="00560D97" w:rsidP="00560D97">
      <w:pPr>
        <w:ind w:left="720"/>
        <w:jc w:val="both"/>
        <w:rPr>
          <w:rFonts w:ascii="Arial" w:eastAsia="Arial" w:hAnsi="Arial" w:cs="Arial"/>
          <w:i/>
          <w:iCs/>
          <w:sz w:val="18"/>
          <w:szCs w:val="18"/>
        </w:rPr>
      </w:pPr>
      <w:r w:rsidRPr="00560D97">
        <w:rPr>
          <w:rFonts w:ascii="Arial" w:eastAsia="Arial" w:hAnsi="Arial" w:cs="Arial"/>
          <w:b/>
          <w:i/>
          <w:iCs/>
          <w:sz w:val="18"/>
          <w:szCs w:val="18"/>
        </w:rPr>
        <w:t xml:space="preserve">Repercusiones jurídicas: </w:t>
      </w:r>
      <w:r w:rsidRPr="00560D97">
        <w:rPr>
          <w:rFonts w:ascii="Arial" w:eastAsia="Arial" w:hAnsi="Arial" w:cs="Arial"/>
          <w:i/>
          <w:iCs/>
          <w:sz w:val="18"/>
          <w:szCs w:val="18"/>
        </w:rPr>
        <w:t>La presente iniciativa no tiene implicaciones jurídicas.</w:t>
      </w:r>
    </w:p>
    <w:p w14:paraId="6E0252B0" w14:textId="77777777" w:rsidR="008504C7" w:rsidRPr="00560D97" w:rsidRDefault="008504C7" w:rsidP="00560D97">
      <w:pPr>
        <w:ind w:left="720"/>
        <w:jc w:val="both"/>
        <w:rPr>
          <w:rFonts w:ascii="Arial" w:eastAsia="Arial" w:hAnsi="Arial" w:cs="Arial"/>
          <w:i/>
          <w:iCs/>
          <w:sz w:val="18"/>
          <w:szCs w:val="18"/>
        </w:rPr>
      </w:pPr>
    </w:p>
    <w:p w14:paraId="15C604B7" w14:textId="6A2B1BAD" w:rsidR="00560D97" w:rsidRDefault="00560D97" w:rsidP="00560D97">
      <w:pPr>
        <w:ind w:left="720"/>
        <w:jc w:val="both"/>
        <w:rPr>
          <w:rFonts w:ascii="Arial" w:eastAsia="Arial" w:hAnsi="Arial" w:cs="Arial"/>
          <w:i/>
          <w:iCs/>
          <w:sz w:val="18"/>
          <w:szCs w:val="18"/>
        </w:rPr>
      </w:pPr>
      <w:r w:rsidRPr="00560D97">
        <w:rPr>
          <w:rFonts w:ascii="Arial" w:eastAsia="Arial" w:hAnsi="Arial" w:cs="Arial"/>
          <w:b/>
          <w:i/>
          <w:iCs/>
          <w:sz w:val="18"/>
          <w:szCs w:val="18"/>
        </w:rPr>
        <w:t>Repercusiones presupuestarias:</w:t>
      </w:r>
      <w:r w:rsidRPr="00560D97">
        <w:rPr>
          <w:rFonts w:ascii="Arial" w:eastAsia="Arial" w:hAnsi="Arial" w:cs="Arial"/>
          <w:i/>
          <w:iCs/>
          <w:sz w:val="18"/>
          <w:szCs w:val="18"/>
        </w:rPr>
        <w:t xml:space="preserve"> El impacto presupuestal deberá determinarse a partir de las acciones propuestas en la iniciativa.</w:t>
      </w:r>
    </w:p>
    <w:p w14:paraId="12D1B1DD" w14:textId="77777777" w:rsidR="008504C7" w:rsidRPr="00560D97" w:rsidRDefault="008504C7" w:rsidP="00560D97">
      <w:pPr>
        <w:ind w:left="720"/>
        <w:jc w:val="both"/>
        <w:rPr>
          <w:rFonts w:ascii="Arial" w:eastAsia="Arial" w:hAnsi="Arial" w:cs="Arial"/>
          <w:i/>
          <w:iCs/>
          <w:sz w:val="18"/>
          <w:szCs w:val="18"/>
        </w:rPr>
      </w:pPr>
    </w:p>
    <w:p w14:paraId="68AF965A" w14:textId="77777777" w:rsidR="00560D97" w:rsidRPr="00560D97" w:rsidRDefault="00560D97" w:rsidP="00560D97">
      <w:pPr>
        <w:ind w:left="720"/>
        <w:jc w:val="both"/>
        <w:rPr>
          <w:rFonts w:ascii="Arial" w:eastAsia="Arial" w:hAnsi="Arial" w:cs="Arial"/>
          <w:i/>
          <w:iCs/>
          <w:sz w:val="18"/>
          <w:szCs w:val="18"/>
        </w:rPr>
      </w:pPr>
      <w:r w:rsidRPr="00560D97">
        <w:rPr>
          <w:rFonts w:ascii="Arial" w:eastAsia="Arial" w:hAnsi="Arial" w:cs="Arial"/>
          <w:b/>
          <w:i/>
          <w:iCs/>
          <w:sz w:val="18"/>
          <w:szCs w:val="18"/>
        </w:rPr>
        <w:t xml:space="preserve">Repercusiones laborales: </w:t>
      </w:r>
      <w:r w:rsidRPr="00560D97">
        <w:rPr>
          <w:rFonts w:ascii="Arial" w:eastAsia="Arial" w:hAnsi="Arial" w:cs="Arial"/>
          <w:i/>
          <w:iCs/>
          <w:sz w:val="18"/>
          <w:szCs w:val="18"/>
        </w:rPr>
        <w:t>La aprobación de la presente iniciativa no tiene repercusiones laborales.</w:t>
      </w:r>
    </w:p>
    <w:p w14:paraId="3327EB8A" w14:textId="77777777" w:rsidR="00560D97" w:rsidRPr="00560D97" w:rsidRDefault="00560D97" w:rsidP="00560D97">
      <w:pPr>
        <w:ind w:left="720"/>
        <w:jc w:val="both"/>
        <w:rPr>
          <w:rFonts w:ascii="Arial" w:eastAsia="Arial" w:hAnsi="Arial" w:cs="Arial"/>
          <w:b/>
          <w:i/>
          <w:iCs/>
          <w:sz w:val="18"/>
          <w:szCs w:val="18"/>
        </w:rPr>
      </w:pPr>
    </w:p>
    <w:p w14:paraId="1D83D5BE" w14:textId="11A121FC" w:rsidR="00560D97" w:rsidRDefault="00560D97" w:rsidP="00560D97">
      <w:pPr>
        <w:ind w:left="720"/>
        <w:jc w:val="both"/>
        <w:rPr>
          <w:rFonts w:ascii="Arial" w:eastAsia="Arial" w:hAnsi="Arial" w:cs="Arial"/>
          <w:i/>
          <w:iCs/>
          <w:sz w:val="18"/>
          <w:szCs w:val="18"/>
        </w:rPr>
      </w:pPr>
      <w:r w:rsidRPr="00560D97">
        <w:rPr>
          <w:rFonts w:ascii="Arial" w:eastAsia="Arial" w:hAnsi="Arial" w:cs="Arial"/>
          <w:b/>
          <w:i/>
          <w:iCs/>
          <w:sz w:val="18"/>
          <w:szCs w:val="18"/>
        </w:rPr>
        <w:t xml:space="preserve">Repercusiones sociales: </w:t>
      </w:r>
      <w:r w:rsidRPr="00560D97">
        <w:rPr>
          <w:rFonts w:ascii="Arial" w:eastAsia="Arial" w:hAnsi="Arial" w:cs="Arial"/>
          <w:i/>
          <w:iCs/>
          <w:sz w:val="18"/>
          <w:szCs w:val="18"/>
        </w:rPr>
        <w:t xml:space="preserve">La presente iniciativa tendrá beneficios sociales, al eliminar un foco que ha generado accidentes, incluso letales, y proporcionar un remanso de paz para las personas que tienen deudos en el panteón de Mezquitán. </w:t>
      </w:r>
    </w:p>
    <w:p w14:paraId="6DA18AF3" w14:textId="77777777" w:rsidR="008504C7" w:rsidRPr="00560D97" w:rsidRDefault="008504C7" w:rsidP="00560D97">
      <w:pPr>
        <w:ind w:left="720"/>
        <w:jc w:val="both"/>
        <w:rPr>
          <w:rFonts w:ascii="Arial" w:eastAsia="Arial" w:hAnsi="Arial" w:cs="Arial"/>
          <w:i/>
          <w:iCs/>
          <w:sz w:val="18"/>
          <w:szCs w:val="18"/>
        </w:rPr>
      </w:pPr>
    </w:p>
    <w:p w14:paraId="65AB8DDF" w14:textId="695C7447" w:rsidR="00560D97" w:rsidRDefault="00560D97" w:rsidP="00560D97">
      <w:pPr>
        <w:jc w:val="both"/>
        <w:rPr>
          <w:rFonts w:ascii="Arial" w:eastAsia="Arial" w:hAnsi="Arial" w:cs="Arial"/>
          <w:i/>
          <w:iCs/>
          <w:color w:val="000000"/>
          <w:sz w:val="18"/>
          <w:szCs w:val="18"/>
        </w:rPr>
      </w:pPr>
      <w:r w:rsidRPr="00560D97">
        <w:rPr>
          <w:rFonts w:ascii="Arial" w:eastAsia="Arial" w:hAnsi="Arial" w:cs="Arial"/>
          <w:b/>
          <w:i/>
          <w:iCs/>
          <w:color w:val="000000"/>
          <w:sz w:val="18"/>
          <w:szCs w:val="18"/>
        </w:rPr>
        <w:t>IX.</w:t>
      </w:r>
      <w:r w:rsidRPr="00560D97">
        <w:rPr>
          <w:rFonts w:ascii="Arial" w:eastAsia="Arial" w:hAnsi="Arial" w:cs="Arial"/>
          <w:i/>
          <w:iCs/>
          <w:color w:val="000000"/>
          <w:sz w:val="18"/>
          <w:szCs w:val="18"/>
        </w:rPr>
        <w:t xml:space="preserve"> Por lo anteriormente expuesto y con fundamento en las facultades que confieren los artículos 115, fracciones I y II de la Constitución Política de los Estados Unidos Mexicanos; 89 de la Constitución Política del Estado de Jalisco; 41, fracción II y 50, fracción I de la Ley del Gobierno y la Administración Pública Municipal del Estado de Jalisco; 90, 91, 92 y 95 del Código de Gobierno del Municipio de Guadalajara, el que suscribe, pone a consideración de este Ayuntamiento, la siguiente iniciativa de:</w:t>
      </w:r>
    </w:p>
    <w:p w14:paraId="1AE5A621" w14:textId="77777777" w:rsidR="008504C7" w:rsidRPr="00560D97" w:rsidRDefault="008504C7" w:rsidP="00560D97">
      <w:pPr>
        <w:jc w:val="both"/>
        <w:rPr>
          <w:rFonts w:ascii="Arial" w:eastAsia="Arial" w:hAnsi="Arial" w:cs="Arial"/>
          <w:i/>
          <w:iCs/>
          <w:color w:val="000000"/>
          <w:sz w:val="18"/>
          <w:szCs w:val="18"/>
        </w:rPr>
      </w:pPr>
    </w:p>
    <w:p w14:paraId="016E9888" w14:textId="77777777" w:rsidR="00560D97" w:rsidRPr="00560D97" w:rsidRDefault="00560D97" w:rsidP="00560D97">
      <w:pPr>
        <w:jc w:val="center"/>
        <w:rPr>
          <w:rFonts w:ascii="Arial" w:eastAsia="Arial" w:hAnsi="Arial" w:cs="Arial"/>
          <w:b/>
          <w:i/>
          <w:iCs/>
          <w:sz w:val="18"/>
          <w:szCs w:val="18"/>
        </w:rPr>
      </w:pPr>
      <w:r w:rsidRPr="00560D97">
        <w:rPr>
          <w:rFonts w:ascii="Arial" w:eastAsia="Arial" w:hAnsi="Arial" w:cs="Arial"/>
          <w:b/>
          <w:i/>
          <w:iCs/>
          <w:sz w:val="18"/>
          <w:szCs w:val="18"/>
          <w:highlight w:val="white"/>
        </w:rPr>
        <w:t xml:space="preserve">ACUERDO </w:t>
      </w:r>
    </w:p>
    <w:p w14:paraId="0ADE37D5" w14:textId="6DDBA634" w:rsidR="00560D97" w:rsidRDefault="00560D97" w:rsidP="00560D97">
      <w:pPr>
        <w:jc w:val="both"/>
        <w:rPr>
          <w:rFonts w:ascii="Arial" w:eastAsia="Arial" w:hAnsi="Arial" w:cs="Arial"/>
          <w:b/>
          <w:i/>
          <w:iCs/>
          <w:sz w:val="18"/>
          <w:szCs w:val="18"/>
        </w:rPr>
      </w:pPr>
      <w:r w:rsidRPr="00560D97">
        <w:rPr>
          <w:rFonts w:ascii="Arial" w:eastAsia="Arial" w:hAnsi="Arial" w:cs="Arial"/>
          <w:b/>
          <w:i/>
          <w:iCs/>
          <w:sz w:val="18"/>
          <w:szCs w:val="18"/>
        </w:rPr>
        <w:t>QUE TIENE POR OBJETO APROBAR EL REMOZAMIENTO DEL PANTEÓN DE MEZQUITÁN</w:t>
      </w:r>
    </w:p>
    <w:p w14:paraId="1E8415F3" w14:textId="77777777" w:rsidR="008504C7" w:rsidRPr="00560D97" w:rsidRDefault="008504C7" w:rsidP="00560D97">
      <w:pPr>
        <w:jc w:val="both"/>
        <w:rPr>
          <w:rFonts w:ascii="Arial" w:eastAsia="Arial" w:hAnsi="Arial" w:cs="Arial"/>
          <w:b/>
          <w:i/>
          <w:iCs/>
          <w:sz w:val="18"/>
          <w:szCs w:val="18"/>
        </w:rPr>
      </w:pPr>
    </w:p>
    <w:p w14:paraId="0A10901E" w14:textId="4C4AC4E6" w:rsidR="00560D97" w:rsidRDefault="00560D97" w:rsidP="00560D97">
      <w:pPr>
        <w:jc w:val="both"/>
        <w:rPr>
          <w:rFonts w:ascii="Arial" w:eastAsia="Arial" w:hAnsi="Arial" w:cs="Arial"/>
          <w:i/>
          <w:iCs/>
          <w:sz w:val="18"/>
          <w:szCs w:val="18"/>
        </w:rPr>
      </w:pPr>
      <w:r w:rsidRPr="00560D97">
        <w:rPr>
          <w:rFonts w:ascii="Arial" w:eastAsia="Arial" w:hAnsi="Arial" w:cs="Arial"/>
          <w:b/>
          <w:i/>
          <w:iCs/>
          <w:sz w:val="18"/>
          <w:szCs w:val="18"/>
        </w:rPr>
        <w:t xml:space="preserve">PRIMERO. </w:t>
      </w:r>
      <w:r w:rsidRPr="00560D97">
        <w:rPr>
          <w:rFonts w:ascii="Arial" w:eastAsia="Arial" w:hAnsi="Arial" w:cs="Arial"/>
          <w:bCs/>
          <w:i/>
          <w:iCs/>
          <w:sz w:val="18"/>
          <w:szCs w:val="18"/>
        </w:rPr>
        <w:t xml:space="preserve">Se instruye a las dependencias municipales competentes a </w:t>
      </w:r>
      <w:r w:rsidRPr="00560D97">
        <w:rPr>
          <w:rFonts w:ascii="Arial" w:eastAsia="Arial" w:hAnsi="Arial" w:cs="Arial"/>
          <w:i/>
          <w:iCs/>
          <w:sz w:val="18"/>
          <w:szCs w:val="18"/>
        </w:rPr>
        <w:t>elaborar y ejecutar un plan de remozamiento del panteón de Mezquitán, que incluya la renovación de imagen interna, mediante diseño y acciones de paisajismo y jardinería, así como la rehabilitación de los paseos y mantenimiento de las losas.</w:t>
      </w:r>
    </w:p>
    <w:p w14:paraId="6B70792E" w14:textId="77777777" w:rsidR="008504C7" w:rsidRPr="00560D97" w:rsidRDefault="008504C7" w:rsidP="00560D97">
      <w:pPr>
        <w:jc w:val="both"/>
        <w:rPr>
          <w:rFonts w:ascii="Arial" w:eastAsia="Arial" w:hAnsi="Arial" w:cs="Arial"/>
          <w:bCs/>
          <w:i/>
          <w:iCs/>
          <w:sz w:val="18"/>
          <w:szCs w:val="18"/>
        </w:rPr>
      </w:pPr>
    </w:p>
    <w:p w14:paraId="3875948C" w14:textId="54E5BA71" w:rsidR="00560D97" w:rsidRDefault="00560D97" w:rsidP="00560D97">
      <w:pPr>
        <w:jc w:val="both"/>
        <w:rPr>
          <w:rFonts w:ascii="Arial" w:eastAsia="Arial" w:hAnsi="Arial" w:cs="Arial"/>
          <w:i/>
          <w:iCs/>
          <w:sz w:val="18"/>
          <w:szCs w:val="18"/>
        </w:rPr>
      </w:pPr>
      <w:r w:rsidRPr="00560D97">
        <w:rPr>
          <w:rFonts w:ascii="Arial" w:eastAsia="Arial" w:hAnsi="Arial" w:cs="Arial"/>
          <w:b/>
          <w:i/>
          <w:iCs/>
          <w:sz w:val="18"/>
          <w:szCs w:val="18"/>
        </w:rPr>
        <w:t xml:space="preserve">SEGUNDO. </w:t>
      </w:r>
      <w:r w:rsidRPr="00560D97">
        <w:rPr>
          <w:rFonts w:ascii="Arial" w:eastAsia="Arial" w:hAnsi="Arial" w:cs="Arial"/>
          <w:i/>
          <w:iCs/>
          <w:sz w:val="18"/>
          <w:szCs w:val="18"/>
        </w:rPr>
        <w:t>Se instruye a la Tesorería del Ayuntamiento de Guadalajara, para que, en caso necesario, realice las adecuaciones presupuestarias necesarias para el cumplimiento del artículo primero del presente acuerdo.</w:t>
      </w:r>
    </w:p>
    <w:p w14:paraId="0C2E6E13" w14:textId="77777777" w:rsidR="008504C7" w:rsidRPr="00560D97" w:rsidRDefault="008504C7" w:rsidP="00560D97">
      <w:pPr>
        <w:jc w:val="both"/>
        <w:rPr>
          <w:rFonts w:ascii="Arial" w:eastAsia="Arial" w:hAnsi="Arial" w:cs="Arial"/>
          <w:i/>
          <w:iCs/>
          <w:sz w:val="18"/>
          <w:szCs w:val="18"/>
        </w:rPr>
      </w:pPr>
    </w:p>
    <w:p w14:paraId="54654FDD" w14:textId="0687C54A" w:rsidR="008504C7" w:rsidRDefault="00560D97" w:rsidP="00427D26">
      <w:pPr>
        <w:jc w:val="both"/>
        <w:rPr>
          <w:rFonts w:ascii="Arial" w:eastAsia="Arial" w:hAnsi="Arial" w:cs="Arial"/>
          <w:i/>
          <w:iCs/>
          <w:sz w:val="18"/>
          <w:szCs w:val="18"/>
        </w:rPr>
      </w:pPr>
      <w:r w:rsidRPr="00560D97">
        <w:rPr>
          <w:rFonts w:ascii="Arial" w:eastAsia="Arial" w:hAnsi="Arial" w:cs="Arial"/>
          <w:b/>
          <w:bCs/>
          <w:i/>
          <w:iCs/>
          <w:sz w:val="18"/>
          <w:szCs w:val="18"/>
        </w:rPr>
        <w:t>TERCERO</w:t>
      </w:r>
      <w:r w:rsidRPr="00560D97">
        <w:rPr>
          <w:rFonts w:ascii="Arial" w:eastAsia="Arial" w:hAnsi="Arial" w:cs="Arial"/>
          <w:i/>
          <w:iCs/>
          <w:sz w:val="18"/>
          <w:szCs w:val="18"/>
        </w:rPr>
        <w:t>. Se instruye al Secretario General del Ayuntamiento para que notifique el presente acuerdo a las personas e instancias involucradas y realice las gestiones administrativas necesarias para el debido cumplimiento del presente acuerdo</w:t>
      </w:r>
      <w:r w:rsidR="008504C7">
        <w:rPr>
          <w:rFonts w:ascii="Arial" w:eastAsia="Arial" w:hAnsi="Arial" w:cs="Arial"/>
          <w:i/>
          <w:iCs/>
          <w:sz w:val="18"/>
          <w:szCs w:val="18"/>
        </w:rPr>
        <w:t>”</w:t>
      </w:r>
      <w:r w:rsidRPr="00560D97">
        <w:rPr>
          <w:rFonts w:ascii="Arial" w:eastAsia="Arial" w:hAnsi="Arial" w:cs="Arial"/>
          <w:i/>
          <w:iCs/>
          <w:sz w:val="18"/>
          <w:szCs w:val="18"/>
        </w:rPr>
        <w:t>.</w:t>
      </w:r>
    </w:p>
    <w:p w14:paraId="21A84AA7" w14:textId="77777777" w:rsidR="000E25D5" w:rsidRPr="000E25D5" w:rsidRDefault="000E25D5" w:rsidP="00427D26">
      <w:pPr>
        <w:jc w:val="both"/>
        <w:rPr>
          <w:rFonts w:ascii="Arial" w:eastAsia="Arial" w:hAnsi="Arial" w:cs="Arial"/>
          <w:i/>
          <w:iCs/>
          <w:sz w:val="18"/>
          <w:szCs w:val="18"/>
        </w:rPr>
      </w:pPr>
    </w:p>
    <w:p w14:paraId="407FA50C" w14:textId="31FA0E70" w:rsidR="003476E7" w:rsidRPr="00427D26" w:rsidRDefault="003476E7" w:rsidP="00427D26">
      <w:pPr>
        <w:pStyle w:val="Estilo"/>
        <w:jc w:val="both"/>
        <w:rPr>
          <w:lang w:val="es-ES_tradnl" w:eastAsia="es-ES"/>
        </w:rPr>
      </w:pPr>
      <w:r w:rsidRPr="00427D26">
        <w:rPr>
          <w:rFonts w:eastAsia="Calibri"/>
          <w:b/>
          <w:bCs/>
        </w:rPr>
        <w:t xml:space="preserve">La Presidenta Municipal: </w:t>
      </w:r>
      <w:r w:rsidRPr="00427D26">
        <w:rPr>
          <w:lang w:val="es-ES_tradnl" w:eastAsia="es-ES"/>
        </w:rPr>
        <w:t xml:space="preserve">Con fundamento en lo dispuesto en el artículo 94 del Código de Gobierno del Municipio de Guadalajara, pongo a su consideración el turno de la primera iniciativa a la Comisión </w:t>
      </w:r>
      <w:r w:rsidR="0003431B">
        <w:rPr>
          <w:lang w:val="es-ES_tradnl" w:eastAsia="es-ES"/>
        </w:rPr>
        <w:t xml:space="preserve">de </w:t>
      </w:r>
      <w:r w:rsidRPr="00427D26">
        <w:rPr>
          <w:lang w:val="es-ES_tradnl" w:eastAsia="es-ES"/>
        </w:rPr>
        <w:t>Obras Públicas, Planeación del Desarrollo Urbano y Movilidad, preguntando si alguien desea hacer uso de la palabra.</w:t>
      </w:r>
    </w:p>
    <w:p w14:paraId="356E74EF" w14:textId="6988B842" w:rsidR="003476E7" w:rsidRPr="00427D26" w:rsidRDefault="003476E7" w:rsidP="00427D26">
      <w:pPr>
        <w:pStyle w:val="Estilo"/>
        <w:jc w:val="both"/>
        <w:rPr>
          <w:lang w:val="es-ES_tradnl" w:eastAsia="es-ES"/>
        </w:rPr>
      </w:pPr>
    </w:p>
    <w:p w14:paraId="3D11B390" w14:textId="55D52B7E" w:rsidR="003476E7" w:rsidRPr="00427D26" w:rsidRDefault="003476E7" w:rsidP="00427D26">
      <w:pPr>
        <w:pStyle w:val="Estilo"/>
        <w:jc w:val="both"/>
        <w:rPr>
          <w:lang w:val="es-ES_tradnl" w:eastAsia="es-ES"/>
        </w:rPr>
      </w:pPr>
      <w:r w:rsidRPr="00427D26">
        <w:rPr>
          <w:lang w:val="es-ES_tradnl" w:eastAsia="es-ES"/>
        </w:rPr>
        <w:t>Se suma la regidora Mariana Fernández.</w:t>
      </w:r>
    </w:p>
    <w:p w14:paraId="2BA500B5" w14:textId="77777777" w:rsidR="003476E7" w:rsidRPr="00427D26" w:rsidRDefault="003476E7" w:rsidP="00427D26">
      <w:pPr>
        <w:pStyle w:val="Estilo"/>
        <w:jc w:val="both"/>
        <w:rPr>
          <w:lang w:val="es-ES_tradnl" w:eastAsia="es-ES"/>
        </w:rPr>
      </w:pPr>
    </w:p>
    <w:p w14:paraId="1C02DC61" w14:textId="25DC5487" w:rsidR="003476E7" w:rsidRPr="00427D26" w:rsidRDefault="003476E7" w:rsidP="00427D26">
      <w:pPr>
        <w:jc w:val="both"/>
        <w:rPr>
          <w:rFonts w:ascii="Arial" w:hAnsi="Arial" w:cs="Arial"/>
          <w:bCs/>
          <w:sz w:val="24"/>
          <w:szCs w:val="24"/>
          <w:lang w:val="es-ES_tradnl" w:eastAsia="es-ES"/>
        </w:rPr>
      </w:pPr>
      <w:r w:rsidRPr="00427D26">
        <w:rPr>
          <w:rFonts w:ascii="Arial" w:hAnsi="Arial" w:cs="Arial"/>
          <w:bCs/>
          <w:sz w:val="24"/>
          <w:szCs w:val="24"/>
          <w:lang w:val="es-ES_tradnl" w:eastAsia="es-ES"/>
        </w:rPr>
        <w:lastRenderedPageBreak/>
        <w:t>No observando quien desee hacer uso de la palabra, en votación económica les consulto si lo aprueban, quienes estén por la afirmativa favor de manifestarlo levantando su mano. Aprobado.</w:t>
      </w:r>
    </w:p>
    <w:p w14:paraId="095C5EBD" w14:textId="77777777" w:rsidR="003476E7" w:rsidRPr="00427D26" w:rsidRDefault="003476E7" w:rsidP="00427D26">
      <w:pPr>
        <w:jc w:val="both"/>
        <w:rPr>
          <w:rFonts w:ascii="Arial" w:eastAsia="Calibri" w:hAnsi="Arial" w:cs="Arial"/>
          <w:sz w:val="24"/>
          <w:szCs w:val="24"/>
        </w:rPr>
      </w:pPr>
    </w:p>
    <w:p w14:paraId="4A317DEA" w14:textId="51A703C9" w:rsidR="003476E7" w:rsidRPr="00427D26" w:rsidRDefault="003476E7" w:rsidP="00427D26">
      <w:pPr>
        <w:pStyle w:val="Estilo"/>
        <w:jc w:val="both"/>
        <w:rPr>
          <w:lang w:val="es-ES_tradnl" w:eastAsia="es-ES"/>
        </w:rPr>
      </w:pPr>
      <w:r w:rsidRPr="00427D26">
        <w:rPr>
          <w:lang w:val="es-ES_tradnl" w:eastAsia="es-ES"/>
        </w:rPr>
        <w:t xml:space="preserve">Con fundamento en lo dispuesto en el artículo 94 del Código de Gobierno del Municipio de Guadalajara, pongo a su consideración el turno de la segunda iniciativa a la Comisión Edilicia de </w:t>
      </w:r>
      <w:r w:rsidRPr="00427D26">
        <w:rPr>
          <w:rFonts w:eastAsia="Calibri"/>
        </w:rPr>
        <w:t xml:space="preserve">Servicios Municipales y </w:t>
      </w:r>
      <w:r w:rsidR="0003431B">
        <w:rPr>
          <w:rFonts w:eastAsia="Calibri"/>
        </w:rPr>
        <w:t xml:space="preserve">de </w:t>
      </w:r>
      <w:r w:rsidRPr="00427D26">
        <w:rPr>
          <w:rFonts w:eastAsia="Calibri"/>
        </w:rPr>
        <w:t>Hacienda Pública y Patrimonio Municipal</w:t>
      </w:r>
      <w:r w:rsidRPr="00427D26">
        <w:rPr>
          <w:lang w:val="es-ES_tradnl" w:eastAsia="es-ES"/>
        </w:rPr>
        <w:t>, preguntando si alguien desea hacer uso de la palabra.</w:t>
      </w:r>
    </w:p>
    <w:p w14:paraId="67B85BDD" w14:textId="77777777" w:rsidR="003476E7" w:rsidRPr="00427D26" w:rsidRDefault="003476E7" w:rsidP="00427D26">
      <w:pPr>
        <w:pStyle w:val="Estilo"/>
        <w:jc w:val="both"/>
        <w:rPr>
          <w:lang w:val="es-ES_tradnl" w:eastAsia="es-ES"/>
        </w:rPr>
      </w:pPr>
    </w:p>
    <w:p w14:paraId="26A90FAB" w14:textId="10A39537" w:rsidR="003476E7" w:rsidRPr="00427D26" w:rsidRDefault="003476E7" w:rsidP="00427D26">
      <w:pPr>
        <w:jc w:val="both"/>
        <w:rPr>
          <w:rFonts w:ascii="Arial" w:hAnsi="Arial" w:cs="Arial"/>
          <w:bCs/>
          <w:sz w:val="24"/>
          <w:szCs w:val="24"/>
          <w:lang w:val="es-ES_tradnl" w:eastAsia="es-ES"/>
        </w:rPr>
      </w:pPr>
      <w:r w:rsidRPr="00427D26">
        <w:rPr>
          <w:rFonts w:ascii="Arial" w:hAnsi="Arial" w:cs="Arial"/>
          <w:bCs/>
          <w:sz w:val="24"/>
          <w:szCs w:val="24"/>
          <w:lang w:val="es-ES_tradnl" w:eastAsia="es-ES"/>
        </w:rPr>
        <w:t>No observando quien desee hacer uso de la palabra, en votación económica les consulto si lo aprueban, quienes estén por la afirmativa favor de manifestarlo levantando su mano. Aprobado.</w:t>
      </w:r>
    </w:p>
    <w:p w14:paraId="4364A0F3" w14:textId="77777777" w:rsidR="003476E7" w:rsidRPr="00427D26" w:rsidRDefault="003476E7" w:rsidP="00427D26">
      <w:pPr>
        <w:jc w:val="both"/>
        <w:rPr>
          <w:rFonts w:ascii="Arial" w:eastAsia="Calibri" w:hAnsi="Arial" w:cs="Arial"/>
          <w:sz w:val="24"/>
          <w:szCs w:val="24"/>
        </w:rPr>
      </w:pPr>
    </w:p>
    <w:p w14:paraId="3956ED99" w14:textId="18559B10" w:rsidR="00816BAA" w:rsidRPr="00427D26" w:rsidRDefault="00696867" w:rsidP="00427D26">
      <w:pPr>
        <w:jc w:val="both"/>
        <w:rPr>
          <w:rFonts w:ascii="Arial" w:eastAsia="Calibri" w:hAnsi="Arial" w:cs="Arial"/>
          <w:sz w:val="24"/>
          <w:szCs w:val="24"/>
        </w:rPr>
      </w:pPr>
      <w:r>
        <w:rPr>
          <w:rFonts w:ascii="Arial" w:eastAsia="Calibri" w:hAnsi="Arial" w:cs="Arial"/>
          <w:sz w:val="24"/>
          <w:szCs w:val="24"/>
        </w:rPr>
        <w:t xml:space="preserve"> </w:t>
      </w:r>
      <w:r w:rsidR="00816BAA" w:rsidRPr="00427D26">
        <w:rPr>
          <w:rFonts w:ascii="Arial" w:eastAsia="Calibri" w:hAnsi="Arial" w:cs="Arial"/>
          <w:sz w:val="24"/>
          <w:szCs w:val="24"/>
        </w:rPr>
        <w:t>A continuación</w:t>
      </w:r>
      <w:r w:rsidR="003476E7" w:rsidRPr="00427D26">
        <w:rPr>
          <w:rFonts w:ascii="Arial" w:eastAsia="Calibri" w:hAnsi="Arial" w:cs="Arial"/>
          <w:sz w:val="24"/>
          <w:szCs w:val="24"/>
        </w:rPr>
        <w:t>,</w:t>
      </w:r>
      <w:r w:rsidR="00816BAA" w:rsidRPr="00427D26">
        <w:rPr>
          <w:rFonts w:ascii="Arial" w:eastAsia="Calibri" w:hAnsi="Arial" w:cs="Arial"/>
          <w:sz w:val="24"/>
          <w:szCs w:val="24"/>
        </w:rPr>
        <w:t xml:space="preserve"> se le concede el uso de la voz a la </w:t>
      </w:r>
      <w:r w:rsidR="006116BA">
        <w:rPr>
          <w:rFonts w:ascii="Arial" w:eastAsia="Calibri" w:hAnsi="Arial" w:cs="Arial"/>
          <w:sz w:val="24"/>
          <w:szCs w:val="24"/>
        </w:rPr>
        <w:t>r</w:t>
      </w:r>
      <w:r w:rsidR="00816BAA" w:rsidRPr="00427D26">
        <w:rPr>
          <w:rFonts w:ascii="Arial" w:eastAsia="Calibri" w:hAnsi="Arial" w:cs="Arial"/>
          <w:sz w:val="24"/>
          <w:szCs w:val="24"/>
        </w:rPr>
        <w:t xml:space="preserve">egidora Luz María </w:t>
      </w:r>
      <w:r w:rsidR="001E2F02" w:rsidRPr="00427D26">
        <w:rPr>
          <w:rFonts w:ascii="Arial" w:eastAsia="Calibri" w:hAnsi="Arial" w:cs="Arial"/>
          <w:sz w:val="24"/>
          <w:szCs w:val="24"/>
        </w:rPr>
        <w:t>Al</w:t>
      </w:r>
      <w:r w:rsidR="00816BAA" w:rsidRPr="00427D26">
        <w:rPr>
          <w:rFonts w:ascii="Arial" w:eastAsia="Calibri" w:hAnsi="Arial" w:cs="Arial"/>
          <w:sz w:val="24"/>
          <w:szCs w:val="24"/>
        </w:rPr>
        <w:t>a</w:t>
      </w:r>
      <w:r w:rsidR="001E2F02" w:rsidRPr="00427D26">
        <w:rPr>
          <w:rFonts w:ascii="Arial" w:eastAsia="Calibri" w:hAnsi="Arial" w:cs="Arial"/>
          <w:sz w:val="24"/>
          <w:szCs w:val="24"/>
        </w:rPr>
        <w:t>t</w:t>
      </w:r>
      <w:r w:rsidR="00816BAA" w:rsidRPr="00427D26">
        <w:rPr>
          <w:rFonts w:ascii="Arial" w:eastAsia="Calibri" w:hAnsi="Arial" w:cs="Arial"/>
          <w:sz w:val="24"/>
          <w:szCs w:val="24"/>
        </w:rPr>
        <w:t xml:space="preserve">orre. </w:t>
      </w:r>
    </w:p>
    <w:p w14:paraId="738825C9" w14:textId="4232C193" w:rsidR="001E2F02" w:rsidRPr="00427D26" w:rsidRDefault="001E2F02" w:rsidP="00427D26">
      <w:pPr>
        <w:jc w:val="both"/>
        <w:rPr>
          <w:rFonts w:ascii="Arial" w:eastAsia="Calibri" w:hAnsi="Arial" w:cs="Arial"/>
          <w:b/>
          <w:bCs/>
          <w:sz w:val="24"/>
          <w:szCs w:val="24"/>
        </w:rPr>
      </w:pPr>
    </w:p>
    <w:p w14:paraId="4C1BBE31" w14:textId="35795F77" w:rsidR="00816BAA" w:rsidRPr="00427D26" w:rsidRDefault="001E2F02" w:rsidP="00427D26">
      <w:pPr>
        <w:jc w:val="both"/>
        <w:rPr>
          <w:rFonts w:ascii="Arial" w:eastAsia="Calibri" w:hAnsi="Arial" w:cs="Arial"/>
          <w:sz w:val="24"/>
          <w:szCs w:val="24"/>
        </w:rPr>
      </w:pPr>
      <w:r w:rsidRPr="00427D26">
        <w:rPr>
          <w:rFonts w:ascii="Arial" w:eastAsia="Calibri" w:hAnsi="Arial" w:cs="Arial"/>
          <w:b/>
          <w:bCs/>
          <w:sz w:val="24"/>
          <w:szCs w:val="24"/>
        </w:rPr>
        <w:t xml:space="preserve">La Regidora Luz María Alatorre Maldonado: </w:t>
      </w:r>
      <w:r w:rsidR="00816BAA" w:rsidRPr="00427D26">
        <w:rPr>
          <w:rFonts w:ascii="Arial" w:eastAsia="Calibri" w:hAnsi="Arial" w:cs="Arial"/>
          <w:sz w:val="24"/>
          <w:szCs w:val="24"/>
        </w:rPr>
        <w:t>Con su venia Presidenta</w:t>
      </w:r>
      <w:r w:rsidR="00AF4749" w:rsidRPr="00427D26">
        <w:rPr>
          <w:rFonts w:ascii="Arial" w:eastAsia="Calibri" w:hAnsi="Arial" w:cs="Arial"/>
          <w:sz w:val="24"/>
          <w:szCs w:val="24"/>
        </w:rPr>
        <w:t>, c</w:t>
      </w:r>
      <w:r w:rsidR="00816BAA" w:rsidRPr="00427D26">
        <w:rPr>
          <w:rFonts w:ascii="Arial" w:eastAsia="Calibri" w:hAnsi="Arial" w:cs="Arial"/>
          <w:sz w:val="24"/>
          <w:szCs w:val="24"/>
        </w:rPr>
        <w:t>ompañeras y compañeros regidores</w:t>
      </w:r>
      <w:r w:rsidR="00AF4749" w:rsidRPr="00427D26">
        <w:rPr>
          <w:rFonts w:ascii="Arial" w:eastAsia="Calibri" w:hAnsi="Arial" w:cs="Arial"/>
          <w:sz w:val="24"/>
          <w:szCs w:val="24"/>
        </w:rPr>
        <w:t>. H</w:t>
      </w:r>
      <w:r w:rsidR="00816BAA" w:rsidRPr="00427D26">
        <w:rPr>
          <w:rFonts w:ascii="Arial" w:eastAsia="Calibri" w:hAnsi="Arial" w:cs="Arial"/>
          <w:sz w:val="24"/>
          <w:szCs w:val="24"/>
        </w:rPr>
        <w:t>oy presento una iniciativa para dirigir y focalizar la estrategia de alerta limpia, con una visión de gestión integral de riesgos mediante el trabajo coordinado entre Protección Civil y Bomberos, la Comisaría de Seguridad Ciudadana y la Coordinación General Cuidamos Guadalajara, con el objetivo de intervenir con un formato especializado en los alrededores de los vasos reguladores y canales más importantes de la ciudad.</w:t>
      </w:r>
    </w:p>
    <w:p w14:paraId="5F5C2D5F" w14:textId="77777777" w:rsidR="00816BAA" w:rsidRPr="00427D26" w:rsidRDefault="00816BAA" w:rsidP="00427D26">
      <w:pPr>
        <w:jc w:val="both"/>
        <w:rPr>
          <w:rFonts w:ascii="Arial" w:hAnsi="Arial" w:cs="Arial"/>
          <w:sz w:val="24"/>
          <w:szCs w:val="24"/>
        </w:rPr>
      </w:pPr>
    </w:p>
    <w:p w14:paraId="6A428F3F" w14:textId="77777777" w:rsidR="00AF4749" w:rsidRPr="00427D26" w:rsidRDefault="00816BAA" w:rsidP="00427D26">
      <w:pPr>
        <w:jc w:val="both"/>
        <w:rPr>
          <w:rFonts w:ascii="Arial" w:eastAsia="Calibri" w:hAnsi="Arial" w:cs="Arial"/>
          <w:sz w:val="24"/>
          <w:szCs w:val="24"/>
        </w:rPr>
      </w:pPr>
      <w:r w:rsidRPr="00427D26">
        <w:rPr>
          <w:rFonts w:ascii="Arial" w:eastAsia="Calibri" w:hAnsi="Arial" w:cs="Arial"/>
          <w:sz w:val="24"/>
          <w:szCs w:val="24"/>
        </w:rPr>
        <w:t xml:space="preserve">Esta propuesta parte de una convicción clara, la prevención sólo es posible cuando el </w:t>
      </w:r>
      <w:r w:rsidR="00AF4749" w:rsidRPr="00427D26">
        <w:rPr>
          <w:rFonts w:ascii="Arial" w:eastAsia="Calibri" w:hAnsi="Arial" w:cs="Arial"/>
          <w:sz w:val="24"/>
          <w:szCs w:val="24"/>
        </w:rPr>
        <w:t>g</w:t>
      </w:r>
      <w:r w:rsidRPr="00427D26">
        <w:rPr>
          <w:rFonts w:ascii="Arial" w:eastAsia="Calibri" w:hAnsi="Arial" w:cs="Arial"/>
          <w:sz w:val="24"/>
          <w:szCs w:val="24"/>
        </w:rPr>
        <w:t xml:space="preserve">obierno y la ciudadanía asumimos con corresponsabilidad compartida. </w:t>
      </w:r>
    </w:p>
    <w:p w14:paraId="06885DEC" w14:textId="77777777" w:rsidR="00AF4749" w:rsidRPr="00427D26" w:rsidRDefault="00AF4749" w:rsidP="00427D26">
      <w:pPr>
        <w:jc w:val="both"/>
        <w:rPr>
          <w:rFonts w:ascii="Arial" w:eastAsia="Calibri" w:hAnsi="Arial" w:cs="Arial"/>
          <w:sz w:val="24"/>
          <w:szCs w:val="24"/>
        </w:rPr>
      </w:pPr>
    </w:p>
    <w:p w14:paraId="51745CA3" w14:textId="77777777" w:rsidR="00AF4749" w:rsidRPr="00427D26" w:rsidRDefault="00816BAA" w:rsidP="00427D26">
      <w:pPr>
        <w:jc w:val="both"/>
        <w:rPr>
          <w:rFonts w:ascii="Arial" w:eastAsia="Calibri" w:hAnsi="Arial" w:cs="Arial"/>
          <w:sz w:val="24"/>
          <w:szCs w:val="24"/>
        </w:rPr>
      </w:pPr>
      <w:r w:rsidRPr="00427D26">
        <w:rPr>
          <w:rFonts w:ascii="Arial" w:eastAsia="Calibri" w:hAnsi="Arial" w:cs="Arial"/>
          <w:sz w:val="24"/>
          <w:szCs w:val="24"/>
        </w:rPr>
        <w:t xml:space="preserve">Guadalajara cuenta con un sistema de retención pluvial en la zona sur con capacidad aproximada de 700 mil metros cúbicos, integrando por canales, vasos reguladores y represas estratégicas que protegen a miles de familias durante el temporal de lluvias. </w:t>
      </w:r>
    </w:p>
    <w:p w14:paraId="0376EEB7" w14:textId="77777777" w:rsidR="00AF4749" w:rsidRPr="00427D26" w:rsidRDefault="00AF4749" w:rsidP="00427D26">
      <w:pPr>
        <w:jc w:val="both"/>
        <w:rPr>
          <w:rFonts w:ascii="Arial" w:eastAsia="Calibri" w:hAnsi="Arial" w:cs="Arial"/>
          <w:sz w:val="24"/>
          <w:szCs w:val="24"/>
        </w:rPr>
      </w:pPr>
    </w:p>
    <w:p w14:paraId="6E4591F7" w14:textId="04C371B3" w:rsidR="00816BAA" w:rsidRPr="00427D26" w:rsidRDefault="00816BAA" w:rsidP="00427D26">
      <w:pPr>
        <w:jc w:val="both"/>
        <w:rPr>
          <w:rFonts w:ascii="Arial" w:hAnsi="Arial" w:cs="Arial"/>
          <w:sz w:val="24"/>
          <w:szCs w:val="24"/>
        </w:rPr>
      </w:pPr>
      <w:r w:rsidRPr="00427D26">
        <w:rPr>
          <w:rFonts w:ascii="Arial" w:eastAsia="Calibri" w:hAnsi="Arial" w:cs="Arial"/>
          <w:sz w:val="24"/>
          <w:szCs w:val="24"/>
        </w:rPr>
        <w:t xml:space="preserve">Como parte del mantenimiento preventivo, se han retirado 20 mil 60 metros cúbicos de </w:t>
      </w:r>
      <w:r w:rsidR="00AF4749" w:rsidRPr="00427D26">
        <w:rPr>
          <w:rFonts w:ascii="Arial" w:eastAsia="Calibri" w:hAnsi="Arial" w:cs="Arial"/>
          <w:sz w:val="24"/>
          <w:szCs w:val="24"/>
        </w:rPr>
        <w:t>azolve</w:t>
      </w:r>
      <w:r w:rsidRPr="00427D26">
        <w:rPr>
          <w:rFonts w:ascii="Arial" w:eastAsia="Calibri" w:hAnsi="Arial" w:cs="Arial"/>
          <w:sz w:val="24"/>
          <w:szCs w:val="24"/>
        </w:rPr>
        <w:t>, y actualmente se ejecutan obras hidráulicas con más de mil 417 metros lineales de red de agua potable y 1.200 metros lineales de alcantarillado con una inversión superior a 32 millones de pesos.</w:t>
      </w:r>
    </w:p>
    <w:p w14:paraId="7DFDA59D" w14:textId="77777777" w:rsidR="00816BAA" w:rsidRPr="00427D26" w:rsidRDefault="00816BAA" w:rsidP="00427D26">
      <w:pPr>
        <w:jc w:val="both"/>
        <w:rPr>
          <w:rFonts w:ascii="Arial" w:hAnsi="Arial" w:cs="Arial"/>
          <w:sz w:val="24"/>
          <w:szCs w:val="24"/>
        </w:rPr>
      </w:pPr>
    </w:p>
    <w:p w14:paraId="06B5C998" w14:textId="77777777" w:rsidR="00AF4749" w:rsidRPr="00427D26" w:rsidRDefault="00816BAA" w:rsidP="00427D26">
      <w:pPr>
        <w:jc w:val="both"/>
        <w:rPr>
          <w:rFonts w:ascii="Arial" w:eastAsia="Calibri" w:hAnsi="Arial" w:cs="Arial"/>
          <w:sz w:val="24"/>
          <w:szCs w:val="24"/>
        </w:rPr>
      </w:pPr>
      <w:r w:rsidRPr="00427D26">
        <w:rPr>
          <w:rFonts w:ascii="Arial" w:eastAsia="Calibri" w:hAnsi="Arial" w:cs="Arial"/>
          <w:sz w:val="24"/>
          <w:szCs w:val="24"/>
        </w:rPr>
        <w:t>Estas labores permiten mantener la capacidad hidráulica de la infraestructura pluvial y prevenir inundaciones en distintas zonas de la ciudad</w:t>
      </w:r>
      <w:r w:rsidR="00AF4749" w:rsidRPr="00427D26">
        <w:rPr>
          <w:rFonts w:ascii="Arial" w:eastAsia="Calibri" w:hAnsi="Arial" w:cs="Arial"/>
          <w:sz w:val="24"/>
          <w:szCs w:val="24"/>
        </w:rPr>
        <w:t>; s</w:t>
      </w:r>
      <w:r w:rsidRPr="00427D26">
        <w:rPr>
          <w:rFonts w:ascii="Arial" w:eastAsia="Calibri" w:hAnsi="Arial" w:cs="Arial"/>
          <w:sz w:val="24"/>
          <w:szCs w:val="24"/>
        </w:rPr>
        <w:t xml:space="preserve">in embargo, ningún esfuerzo institucional será suficiente si continuamos permitiendo el depósito de basura, escombros y residuos en nuestros espacios. </w:t>
      </w:r>
    </w:p>
    <w:p w14:paraId="2D6054AA" w14:textId="77777777" w:rsidR="00AF4749" w:rsidRPr="00427D26" w:rsidRDefault="00AF4749" w:rsidP="00427D26">
      <w:pPr>
        <w:jc w:val="both"/>
        <w:rPr>
          <w:rFonts w:ascii="Arial" w:eastAsia="Calibri" w:hAnsi="Arial" w:cs="Arial"/>
          <w:sz w:val="24"/>
          <w:szCs w:val="24"/>
        </w:rPr>
      </w:pPr>
    </w:p>
    <w:p w14:paraId="06C78607" w14:textId="0703870B" w:rsidR="00816BAA" w:rsidRPr="00427D26" w:rsidRDefault="00816BAA" w:rsidP="00427D26">
      <w:pPr>
        <w:jc w:val="both"/>
        <w:rPr>
          <w:rFonts w:ascii="Arial" w:hAnsi="Arial" w:cs="Arial"/>
          <w:sz w:val="24"/>
          <w:szCs w:val="24"/>
        </w:rPr>
      </w:pPr>
      <w:r w:rsidRPr="00427D26">
        <w:rPr>
          <w:rFonts w:ascii="Arial" w:eastAsia="Calibri" w:hAnsi="Arial" w:cs="Arial"/>
          <w:sz w:val="24"/>
          <w:szCs w:val="24"/>
        </w:rPr>
        <w:lastRenderedPageBreak/>
        <w:t>Por ello, esta iniciativa impulsa una estrategia integral de prevención, vigilancia, sensibilización y corresponsabilidad social y da cumplimiento al Plan Municipal de Desarrollo y Gobernanza 2024-2027, particularmente en el eje de Guadalajara Ordenada y Sustentable.</w:t>
      </w:r>
    </w:p>
    <w:p w14:paraId="2F6D761D" w14:textId="77777777" w:rsidR="00816BAA" w:rsidRPr="00427D26" w:rsidRDefault="00816BAA" w:rsidP="00427D26">
      <w:pPr>
        <w:jc w:val="both"/>
        <w:rPr>
          <w:rFonts w:ascii="Arial" w:hAnsi="Arial" w:cs="Arial"/>
          <w:sz w:val="24"/>
          <w:szCs w:val="24"/>
        </w:rPr>
      </w:pPr>
    </w:p>
    <w:p w14:paraId="1929BABD" w14:textId="5431FEB0" w:rsidR="00AF4749" w:rsidRPr="00427D26" w:rsidRDefault="00816BAA" w:rsidP="00427D26">
      <w:pPr>
        <w:jc w:val="both"/>
        <w:rPr>
          <w:rFonts w:ascii="Arial" w:eastAsia="Calibri" w:hAnsi="Arial" w:cs="Arial"/>
          <w:sz w:val="24"/>
          <w:szCs w:val="24"/>
        </w:rPr>
      </w:pPr>
      <w:r w:rsidRPr="00427D26">
        <w:rPr>
          <w:rFonts w:ascii="Arial" w:eastAsia="Calibri" w:hAnsi="Arial" w:cs="Arial"/>
          <w:sz w:val="24"/>
          <w:szCs w:val="24"/>
        </w:rPr>
        <w:t xml:space="preserve">Cierro reconociendo el trabajo preventivo del temporal de lluvias del Gobierno Federal en cuanto al saneamiento y tratamiento de ríos, entre ellos </w:t>
      </w:r>
      <w:r w:rsidR="00AF4749" w:rsidRPr="00427D26">
        <w:rPr>
          <w:rFonts w:ascii="Arial" w:eastAsia="Calibri" w:hAnsi="Arial" w:cs="Arial"/>
          <w:sz w:val="24"/>
          <w:szCs w:val="24"/>
        </w:rPr>
        <w:t>el Lerma -</w:t>
      </w:r>
      <w:r w:rsidRPr="00427D26">
        <w:rPr>
          <w:rFonts w:ascii="Arial" w:eastAsia="Calibri" w:hAnsi="Arial" w:cs="Arial"/>
          <w:sz w:val="24"/>
          <w:szCs w:val="24"/>
        </w:rPr>
        <w:t xml:space="preserve"> Santiago, y las acciones que beneficiarán a nuestra ciudad</w:t>
      </w:r>
      <w:r w:rsidR="006116BA">
        <w:rPr>
          <w:rFonts w:ascii="Arial" w:eastAsia="Calibri" w:hAnsi="Arial" w:cs="Arial"/>
          <w:sz w:val="24"/>
          <w:szCs w:val="24"/>
        </w:rPr>
        <w:t xml:space="preserve">, </w:t>
      </w:r>
      <w:r w:rsidRPr="00427D26">
        <w:rPr>
          <w:rFonts w:ascii="Arial" w:eastAsia="Calibri" w:hAnsi="Arial" w:cs="Arial"/>
          <w:sz w:val="24"/>
          <w:szCs w:val="24"/>
        </w:rPr>
        <w:t xml:space="preserve">situación que celebro y suma al compromiso del </w:t>
      </w:r>
      <w:r w:rsidR="00AF4749" w:rsidRPr="00427D26">
        <w:rPr>
          <w:rFonts w:ascii="Arial" w:eastAsia="Calibri" w:hAnsi="Arial" w:cs="Arial"/>
          <w:sz w:val="24"/>
          <w:szCs w:val="24"/>
        </w:rPr>
        <w:t>g</w:t>
      </w:r>
      <w:r w:rsidRPr="00427D26">
        <w:rPr>
          <w:rFonts w:ascii="Arial" w:eastAsia="Calibri" w:hAnsi="Arial" w:cs="Arial"/>
          <w:sz w:val="24"/>
          <w:szCs w:val="24"/>
        </w:rPr>
        <w:t xml:space="preserve">obierno responsable de esta </w:t>
      </w:r>
      <w:r w:rsidR="00AF4749" w:rsidRPr="00427D26">
        <w:rPr>
          <w:rFonts w:ascii="Arial" w:eastAsia="Calibri" w:hAnsi="Arial" w:cs="Arial"/>
          <w:sz w:val="24"/>
          <w:szCs w:val="24"/>
        </w:rPr>
        <w:t>a</w:t>
      </w:r>
      <w:r w:rsidRPr="00427D26">
        <w:rPr>
          <w:rFonts w:ascii="Arial" w:eastAsia="Calibri" w:hAnsi="Arial" w:cs="Arial"/>
          <w:sz w:val="24"/>
          <w:szCs w:val="24"/>
        </w:rPr>
        <w:t xml:space="preserve">dministración con nuestra </w:t>
      </w:r>
      <w:r w:rsidR="00AF4749" w:rsidRPr="00427D26">
        <w:rPr>
          <w:rFonts w:ascii="Arial" w:eastAsia="Calibri" w:hAnsi="Arial" w:cs="Arial"/>
          <w:sz w:val="24"/>
          <w:szCs w:val="24"/>
        </w:rPr>
        <w:t>Presidenta Municipal Vero</w:t>
      </w:r>
      <w:r w:rsidRPr="00427D26">
        <w:rPr>
          <w:rFonts w:ascii="Arial" w:eastAsia="Calibri" w:hAnsi="Arial" w:cs="Arial"/>
          <w:sz w:val="24"/>
          <w:szCs w:val="24"/>
        </w:rPr>
        <w:t xml:space="preserve"> Delgadillo. </w:t>
      </w:r>
    </w:p>
    <w:p w14:paraId="66204651" w14:textId="77777777" w:rsidR="00AF4749" w:rsidRPr="00427D26" w:rsidRDefault="00AF4749" w:rsidP="00427D26">
      <w:pPr>
        <w:jc w:val="both"/>
        <w:rPr>
          <w:rFonts w:ascii="Arial" w:eastAsia="Calibri" w:hAnsi="Arial" w:cs="Arial"/>
          <w:sz w:val="24"/>
          <w:szCs w:val="24"/>
        </w:rPr>
      </w:pPr>
    </w:p>
    <w:p w14:paraId="3CD8100F" w14:textId="1D04974E" w:rsidR="00AF4749" w:rsidRPr="00427D26" w:rsidRDefault="00816BAA" w:rsidP="00427D26">
      <w:pPr>
        <w:jc w:val="both"/>
        <w:rPr>
          <w:rFonts w:ascii="Arial" w:eastAsia="Calibri" w:hAnsi="Arial" w:cs="Arial"/>
          <w:sz w:val="24"/>
          <w:szCs w:val="24"/>
        </w:rPr>
      </w:pPr>
      <w:r w:rsidRPr="00427D26">
        <w:rPr>
          <w:rFonts w:ascii="Arial" w:eastAsia="Calibri" w:hAnsi="Arial" w:cs="Arial"/>
          <w:sz w:val="24"/>
          <w:szCs w:val="24"/>
        </w:rPr>
        <w:t>Incluso me sumo al señalamiento de la Presidenta en la mañanera del día de hoy, enfocarnos en lo que sí se hace y no enfocarnos solamente en quienes usan su representación popular para denostar con oportunismos usando el tema del agua como estrategia política. Porque una ciudad limpia reduce riesgos, previene inundaciones y protege la vida.</w:t>
      </w:r>
      <w:r w:rsidR="00AF4749" w:rsidRPr="00427D26">
        <w:rPr>
          <w:rFonts w:ascii="Arial" w:hAnsi="Arial" w:cs="Arial"/>
          <w:sz w:val="24"/>
          <w:szCs w:val="24"/>
        </w:rPr>
        <w:t xml:space="preserve"> </w:t>
      </w:r>
      <w:r w:rsidRPr="00427D26">
        <w:rPr>
          <w:rFonts w:ascii="Arial" w:eastAsia="Calibri" w:hAnsi="Arial" w:cs="Arial"/>
          <w:sz w:val="24"/>
          <w:szCs w:val="24"/>
        </w:rPr>
        <w:t xml:space="preserve">Es </w:t>
      </w:r>
      <w:r w:rsidR="00C56028" w:rsidRPr="00427D26">
        <w:rPr>
          <w:rFonts w:ascii="Arial" w:eastAsia="Calibri" w:hAnsi="Arial" w:cs="Arial"/>
          <w:sz w:val="24"/>
          <w:szCs w:val="24"/>
        </w:rPr>
        <w:t>cuánto</w:t>
      </w:r>
      <w:r w:rsidRPr="00427D26">
        <w:rPr>
          <w:rFonts w:ascii="Arial" w:eastAsia="Calibri" w:hAnsi="Arial" w:cs="Arial"/>
          <w:sz w:val="24"/>
          <w:szCs w:val="24"/>
        </w:rPr>
        <w:t xml:space="preserve">. </w:t>
      </w:r>
    </w:p>
    <w:p w14:paraId="64406A43" w14:textId="77777777" w:rsidR="00AF4749" w:rsidRPr="00696867" w:rsidRDefault="00AF4749" w:rsidP="00696867">
      <w:pPr>
        <w:jc w:val="both"/>
        <w:rPr>
          <w:rFonts w:ascii="Arial" w:eastAsia="Calibri" w:hAnsi="Arial" w:cs="Arial"/>
          <w:i/>
          <w:iCs/>
          <w:sz w:val="18"/>
          <w:szCs w:val="18"/>
        </w:rPr>
      </w:pPr>
    </w:p>
    <w:p w14:paraId="70E13434" w14:textId="4534D3B6" w:rsidR="00696867" w:rsidRPr="00696867" w:rsidRDefault="00696867" w:rsidP="00696867">
      <w:pPr>
        <w:jc w:val="both"/>
        <w:rPr>
          <w:rFonts w:ascii="Arial" w:eastAsia="Verdana" w:hAnsi="Arial" w:cs="Arial"/>
          <w:b/>
          <w:bCs/>
          <w:i/>
          <w:iCs/>
          <w:sz w:val="18"/>
          <w:szCs w:val="18"/>
        </w:rPr>
      </w:pPr>
      <w:r>
        <w:rPr>
          <w:rFonts w:ascii="Arial" w:eastAsia="Verdana" w:hAnsi="Arial" w:cs="Arial"/>
          <w:b/>
          <w:bCs/>
          <w:i/>
          <w:iCs/>
          <w:sz w:val="18"/>
          <w:szCs w:val="18"/>
        </w:rPr>
        <w:t>“</w:t>
      </w:r>
      <w:r w:rsidRPr="00696867">
        <w:rPr>
          <w:rFonts w:ascii="Arial" w:eastAsia="Verdana" w:hAnsi="Arial" w:cs="Arial"/>
          <w:b/>
          <w:bCs/>
          <w:i/>
          <w:iCs/>
          <w:sz w:val="18"/>
          <w:szCs w:val="18"/>
        </w:rPr>
        <w:t>INTEGRANTES DEL H. AYUNTAMIENTO</w:t>
      </w:r>
    </w:p>
    <w:p w14:paraId="0A9C96F8" w14:textId="77777777" w:rsidR="00696867" w:rsidRPr="00696867" w:rsidRDefault="00696867" w:rsidP="00696867">
      <w:pPr>
        <w:jc w:val="both"/>
        <w:rPr>
          <w:rFonts w:ascii="Arial" w:eastAsia="Verdana" w:hAnsi="Arial" w:cs="Arial"/>
          <w:b/>
          <w:bCs/>
          <w:i/>
          <w:iCs/>
          <w:sz w:val="18"/>
          <w:szCs w:val="18"/>
        </w:rPr>
      </w:pPr>
      <w:r w:rsidRPr="00696867">
        <w:rPr>
          <w:rFonts w:ascii="Arial" w:eastAsia="Verdana" w:hAnsi="Arial" w:cs="Arial"/>
          <w:b/>
          <w:bCs/>
          <w:i/>
          <w:iCs/>
          <w:sz w:val="18"/>
          <w:szCs w:val="18"/>
        </w:rPr>
        <w:t>CONSTITUCIONAL DEL MUNICIPIO DE GUADALAJARA</w:t>
      </w:r>
    </w:p>
    <w:p w14:paraId="3458671C" w14:textId="77777777" w:rsidR="00696867" w:rsidRPr="00696867" w:rsidRDefault="00696867" w:rsidP="00696867">
      <w:pPr>
        <w:jc w:val="both"/>
        <w:rPr>
          <w:rFonts w:ascii="Arial" w:eastAsia="Verdana" w:hAnsi="Arial" w:cs="Arial"/>
          <w:b/>
          <w:bCs/>
          <w:i/>
          <w:iCs/>
          <w:sz w:val="18"/>
          <w:szCs w:val="18"/>
        </w:rPr>
      </w:pPr>
      <w:r w:rsidRPr="00696867">
        <w:rPr>
          <w:rFonts w:ascii="Arial" w:eastAsia="Verdana" w:hAnsi="Arial" w:cs="Arial"/>
          <w:b/>
          <w:bCs/>
          <w:i/>
          <w:iCs/>
          <w:sz w:val="18"/>
          <w:szCs w:val="18"/>
        </w:rPr>
        <w:t>PRESENTES</w:t>
      </w:r>
    </w:p>
    <w:p w14:paraId="3E786DCC" w14:textId="77777777" w:rsidR="00696867" w:rsidRPr="00696867" w:rsidRDefault="00696867" w:rsidP="00696867">
      <w:pPr>
        <w:jc w:val="both"/>
        <w:rPr>
          <w:rFonts w:ascii="Arial" w:eastAsia="Verdana" w:hAnsi="Arial" w:cs="Arial"/>
          <w:b/>
          <w:bCs/>
          <w:i/>
          <w:iCs/>
          <w:sz w:val="18"/>
          <w:szCs w:val="18"/>
        </w:rPr>
      </w:pPr>
    </w:p>
    <w:p w14:paraId="2D18EFAC" w14:textId="77777777" w:rsidR="00696867" w:rsidRPr="00696867" w:rsidRDefault="00696867" w:rsidP="00696867">
      <w:pPr>
        <w:jc w:val="both"/>
        <w:rPr>
          <w:rFonts w:ascii="Arial" w:eastAsia="Verdana" w:hAnsi="Arial" w:cs="Arial"/>
          <w:i/>
          <w:iCs/>
          <w:sz w:val="18"/>
          <w:szCs w:val="18"/>
        </w:rPr>
      </w:pPr>
      <w:r w:rsidRPr="00696867">
        <w:rPr>
          <w:rFonts w:ascii="Arial" w:eastAsia="Verdana" w:hAnsi="Arial" w:cs="Arial"/>
          <w:i/>
          <w:iCs/>
          <w:sz w:val="18"/>
          <w:szCs w:val="18"/>
        </w:rPr>
        <w:t xml:space="preserve">La que suscribe </w:t>
      </w:r>
      <w:r w:rsidRPr="00696867">
        <w:rPr>
          <w:rFonts w:ascii="Arial" w:eastAsia="Verdana" w:hAnsi="Arial" w:cs="Arial"/>
          <w:b/>
          <w:bCs/>
          <w:i/>
          <w:iCs/>
          <w:sz w:val="18"/>
          <w:szCs w:val="18"/>
        </w:rPr>
        <w:t>Luz María Alatorre Maldonado</w:t>
      </w:r>
      <w:r w:rsidRPr="00696867">
        <w:rPr>
          <w:rFonts w:ascii="Arial" w:eastAsia="Verdana" w:hAnsi="Arial" w:cs="Arial"/>
          <w:i/>
          <w:iCs/>
          <w:sz w:val="18"/>
          <w:szCs w:val="18"/>
        </w:rPr>
        <w:t xml:space="preserve">, Regidora del Ayuntamiento de Guadalajara, con fundamento en los artículos 41 fracción II y 50 fracción I, de la Ley del Gobierno y la Administración Pública Municipal del Estado de Jalisco; 90, 91 y 92 del Código de Gobierno del Municipio de Guadalajara y demás relativos aplicables que en derecho corresponda; someto a la elevada y distinguida consideración de este Honorable Cuerpo Edilicio en Pleno, la presente </w:t>
      </w:r>
      <w:r w:rsidRPr="00696867">
        <w:rPr>
          <w:rFonts w:ascii="Arial" w:eastAsia="Verdana" w:hAnsi="Arial" w:cs="Arial"/>
          <w:b/>
          <w:bCs/>
          <w:i/>
          <w:iCs/>
          <w:sz w:val="18"/>
          <w:szCs w:val="18"/>
        </w:rPr>
        <w:t xml:space="preserve">iniciativa de acuerdo con turno a comisión, que tiene por objeto dirigir y focalizar la estrategia Alerta Limpia, con un formato especializado en los alrededores de los vasos reguladores y canales más importantes de la ciudad, </w:t>
      </w:r>
      <w:r w:rsidRPr="00696867">
        <w:rPr>
          <w:rFonts w:ascii="Arial" w:eastAsia="Verdana" w:hAnsi="Arial" w:cs="Arial"/>
          <w:i/>
          <w:iCs/>
          <w:sz w:val="18"/>
          <w:szCs w:val="18"/>
        </w:rPr>
        <w:t>por lo que me permito presentar la siguiente:</w:t>
      </w:r>
    </w:p>
    <w:p w14:paraId="51505DB8" w14:textId="77777777" w:rsidR="00696867" w:rsidRPr="00696867" w:rsidRDefault="00696867" w:rsidP="00696867">
      <w:pPr>
        <w:pStyle w:val="Ttulo3"/>
        <w:keepNext w:val="0"/>
        <w:keepLines w:val="0"/>
        <w:spacing w:before="0"/>
        <w:ind w:right="840"/>
        <w:jc w:val="center"/>
        <w:rPr>
          <w:rFonts w:ascii="Arial" w:eastAsia="Verdana" w:hAnsi="Arial" w:cs="Arial"/>
          <w:i/>
          <w:iCs/>
          <w:color w:val="171D1F"/>
          <w:sz w:val="18"/>
          <w:szCs w:val="18"/>
        </w:rPr>
      </w:pPr>
      <w:bookmarkStart w:id="21" w:name="_heading=h.sp627sjy1y9" w:colFirst="0" w:colLast="0"/>
      <w:bookmarkEnd w:id="21"/>
      <w:r w:rsidRPr="00696867">
        <w:rPr>
          <w:rFonts w:ascii="Arial" w:eastAsia="Verdana" w:hAnsi="Arial" w:cs="Arial"/>
          <w:i/>
          <w:iCs/>
          <w:color w:val="171D1F"/>
          <w:sz w:val="18"/>
          <w:szCs w:val="18"/>
        </w:rPr>
        <w:t>EXPOSICIÓN DE MOTIVOS</w:t>
      </w:r>
    </w:p>
    <w:p w14:paraId="132832C3" w14:textId="77777777" w:rsidR="00696867" w:rsidRPr="00696867" w:rsidRDefault="00696867" w:rsidP="00696867">
      <w:pPr>
        <w:rPr>
          <w:rFonts w:ascii="Arial" w:eastAsia="Verdana" w:hAnsi="Arial" w:cs="Arial"/>
          <w:i/>
          <w:iCs/>
          <w:sz w:val="18"/>
          <w:szCs w:val="18"/>
        </w:rPr>
      </w:pPr>
    </w:p>
    <w:p w14:paraId="0830314B" w14:textId="77777777" w:rsidR="00696867" w:rsidRPr="00696867" w:rsidRDefault="00696867" w:rsidP="00696867">
      <w:pPr>
        <w:jc w:val="both"/>
        <w:rPr>
          <w:rFonts w:ascii="Arial" w:eastAsia="Verdana" w:hAnsi="Arial" w:cs="Arial"/>
          <w:i/>
          <w:iCs/>
          <w:sz w:val="18"/>
          <w:szCs w:val="18"/>
        </w:rPr>
      </w:pPr>
      <w:r w:rsidRPr="00696867">
        <w:rPr>
          <w:rFonts w:ascii="Arial" w:eastAsia="Verdana" w:hAnsi="Arial" w:cs="Arial"/>
          <w:b/>
          <w:bCs/>
          <w:i/>
          <w:iCs/>
          <w:sz w:val="18"/>
          <w:szCs w:val="18"/>
        </w:rPr>
        <w:t>I.-</w:t>
      </w:r>
      <w:r w:rsidRPr="00696867">
        <w:rPr>
          <w:rFonts w:ascii="Arial" w:eastAsia="Verdana" w:hAnsi="Arial" w:cs="Arial"/>
          <w:i/>
          <w:iCs/>
          <w:sz w:val="18"/>
          <w:szCs w:val="18"/>
        </w:rPr>
        <w:t xml:space="preserve"> El artículo 115 fracción II de la Constitución Política de los Estados Unidos Mexicanos, establece que 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w:t>
      </w:r>
    </w:p>
    <w:p w14:paraId="3BDFC48A" w14:textId="77777777" w:rsidR="00696867" w:rsidRPr="00696867" w:rsidRDefault="00696867" w:rsidP="00696867">
      <w:pPr>
        <w:jc w:val="both"/>
        <w:rPr>
          <w:rFonts w:ascii="Arial" w:eastAsia="Verdana" w:hAnsi="Arial" w:cs="Arial"/>
          <w:i/>
          <w:iCs/>
          <w:sz w:val="18"/>
          <w:szCs w:val="18"/>
        </w:rPr>
      </w:pPr>
    </w:p>
    <w:p w14:paraId="1283C81D" w14:textId="16AACBD4" w:rsidR="00696867" w:rsidRDefault="00696867" w:rsidP="00696867">
      <w:pPr>
        <w:jc w:val="both"/>
        <w:rPr>
          <w:rFonts w:ascii="Arial" w:eastAsia="Verdana" w:hAnsi="Arial" w:cs="Arial"/>
          <w:i/>
          <w:iCs/>
          <w:sz w:val="18"/>
          <w:szCs w:val="18"/>
        </w:rPr>
      </w:pPr>
      <w:r w:rsidRPr="00696867">
        <w:rPr>
          <w:rFonts w:ascii="Arial" w:eastAsia="Verdana" w:hAnsi="Arial" w:cs="Arial"/>
          <w:i/>
          <w:iCs/>
          <w:sz w:val="18"/>
          <w:szCs w:val="18"/>
        </w:rPr>
        <w:t>El mismo artículo en su fracción III menciona los Municipios tendrán a su cargo las funciones y servicios públicos como lo son el agua potable, drenaje, alcantarillado, tratamiento y disposición de sus aguas residuales y la limpia, recolección, traslado, tratamiento y disposición final de residuos, entre otros.</w:t>
      </w:r>
    </w:p>
    <w:p w14:paraId="315A4E45" w14:textId="77777777" w:rsidR="00696867" w:rsidRPr="00696867" w:rsidRDefault="00696867" w:rsidP="00696867">
      <w:pPr>
        <w:jc w:val="both"/>
        <w:rPr>
          <w:rFonts w:ascii="Arial" w:eastAsia="Verdana" w:hAnsi="Arial" w:cs="Arial"/>
          <w:i/>
          <w:iCs/>
          <w:sz w:val="18"/>
          <w:szCs w:val="18"/>
        </w:rPr>
      </w:pPr>
    </w:p>
    <w:p w14:paraId="64A0BC2D" w14:textId="70798721" w:rsidR="00696867" w:rsidRDefault="00696867" w:rsidP="00696867">
      <w:pPr>
        <w:jc w:val="both"/>
        <w:rPr>
          <w:rFonts w:ascii="Arial" w:eastAsia="Verdana" w:hAnsi="Arial" w:cs="Arial"/>
          <w:i/>
          <w:iCs/>
          <w:sz w:val="18"/>
          <w:szCs w:val="18"/>
        </w:rPr>
      </w:pPr>
      <w:r w:rsidRPr="00696867">
        <w:rPr>
          <w:rFonts w:ascii="Arial" w:eastAsia="Verdana" w:hAnsi="Arial" w:cs="Arial"/>
          <w:b/>
          <w:bCs/>
          <w:i/>
          <w:iCs/>
          <w:sz w:val="18"/>
          <w:szCs w:val="18"/>
        </w:rPr>
        <w:t>II.-</w:t>
      </w:r>
      <w:r w:rsidRPr="00696867">
        <w:rPr>
          <w:rFonts w:ascii="Arial" w:eastAsia="Verdana" w:hAnsi="Arial" w:cs="Arial"/>
          <w:i/>
          <w:iCs/>
          <w:sz w:val="18"/>
          <w:szCs w:val="18"/>
        </w:rPr>
        <w:t xml:space="preserve"> Por otra parte la resolución A/HRC/RES/48/13 de la Asamblea General de la Organización de la Naciones Unidas plantea que se reconoce como un derecho humano el contar con un medio ambiente limpio, saludable y sostenible</w:t>
      </w:r>
    </w:p>
    <w:p w14:paraId="0141E392" w14:textId="77777777" w:rsidR="00696867" w:rsidRPr="00696867" w:rsidRDefault="00696867" w:rsidP="00696867">
      <w:pPr>
        <w:jc w:val="both"/>
        <w:rPr>
          <w:rFonts w:ascii="Arial" w:eastAsia="Verdana" w:hAnsi="Arial" w:cs="Arial"/>
          <w:i/>
          <w:iCs/>
          <w:sz w:val="18"/>
          <w:szCs w:val="18"/>
        </w:rPr>
      </w:pPr>
    </w:p>
    <w:p w14:paraId="055FFAAB" w14:textId="57C3FEC7" w:rsidR="00696867" w:rsidRDefault="00696867" w:rsidP="00696867">
      <w:pPr>
        <w:jc w:val="both"/>
        <w:rPr>
          <w:rFonts w:ascii="Arial" w:eastAsia="Verdana" w:hAnsi="Arial" w:cs="Arial"/>
          <w:i/>
          <w:iCs/>
          <w:sz w:val="18"/>
          <w:szCs w:val="18"/>
        </w:rPr>
      </w:pPr>
      <w:r w:rsidRPr="00696867">
        <w:rPr>
          <w:rFonts w:ascii="Arial" w:eastAsia="Verdana" w:hAnsi="Arial" w:cs="Arial"/>
          <w:b/>
          <w:bCs/>
          <w:i/>
          <w:iCs/>
          <w:sz w:val="18"/>
          <w:szCs w:val="18"/>
        </w:rPr>
        <w:t xml:space="preserve">III.- </w:t>
      </w:r>
      <w:r w:rsidRPr="00696867">
        <w:rPr>
          <w:rFonts w:ascii="Arial" w:eastAsia="Verdana" w:hAnsi="Arial" w:cs="Arial"/>
          <w:i/>
          <w:iCs/>
          <w:sz w:val="18"/>
          <w:szCs w:val="18"/>
        </w:rPr>
        <w:t>El Plan Municipal de Desarrollo y Gobernanza de Guadalajara 2024-2027, visión 2042, establece que la limpieza y recuperación de espacios públicos son ejes prioritarios orientados a la recomposición del tejido social, la salud ambiental y la seguridad ciudadana y éstos incluyen el mantenimiento integral, el fortalecimiento de los programas continuos de limpieza, balizamiento y el cuidado de las áreas verdes. Como parte del Plan, alentar y robustecer la corresponsabilidad ciudadana, entre otros, promoviendo campañas de sensibilización para que la población participe activamente en el cuidado de su entorno.</w:t>
      </w:r>
    </w:p>
    <w:p w14:paraId="4E203050" w14:textId="4B68BC92" w:rsidR="00696867" w:rsidRDefault="00696867" w:rsidP="00696867">
      <w:pPr>
        <w:jc w:val="both"/>
        <w:rPr>
          <w:rFonts w:ascii="Arial" w:eastAsia="Verdana" w:hAnsi="Arial" w:cs="Arial"/>
          <w:i/>
          <w:iCs/>
          <w:sz w:val="18"/>
          <w:szCs w:val="18"/>
        </w:rPr>
      </w:pPr>
      <w:r w:rsidRPr="00696867">
        <w:rPr>
          <w:rFonts w:ascii="Arial" w:eastAsia="Verdana" w:hAnsi="Arial" w:cs="Arial"/>
          <w:i/>
          <w:iCs/>
          <w:sz w:val="18"/>
          <w:szCs w:val="18"/>
        </w:rPr>
        <w:lastRenderedPageBreak/>
        <w:t>La estrategia de la administración a cargo de la primera alcaldesa Verónica Delgadillo García, orientada a la recuperación de espacios y lograr una ciudad ordenada y limpia, es “Limpia Guadalajara” y uno de sus operativos tácticos y de inspección diseñado para aplicar dicha estrategia, es “Alerta Limpia” que tiene como objetivo principal la concientización y el cambio de hábitos de la ciudadanía para evitar que la basura y los desechos terminen en las calles y espacios públicos.</w:t>
      </w:r>
    </w:p>
    <w:p w14:paraId="34D71EEC" w14:textId="77777777" w:rsidR="00696867" w:rsidRPr="00696867" w:rsidRDefault="00696867" w:rsidP="00696867">
      <w:pPr>
        <w:jc w:val="both"/>
        <w:rPr>
          <w:rFonts w:ascii="Arial" w:eastAsia="Verdana" w:hAnsi="Arial" w:cs="Arial"/>
          <w:i/>
          <w:iCs/>
          <w:sz w:val="18"/>
          <w:szCs w:val="18"/>
        </w:rPr>
      </w:pPr>
    </w:p>
    <w:p w14:paraId="43EA3DC3" w14:textId="5B86EF39" w:rsidR="00696867" w:rsidRDefault="00696867" w:rsidP="00696867">
      <w:pPr>
        <w:jc w:val="both"/>
        <w:rPr>
          <w:rFonts w:ascii="Arial" w:eastAsia="Verdana" w:hAnsi="Arial" w:cs="Arial"/>
          <w:i/>
          <w:iCs/>
          <w:sz w:val="18"/>
          <w:szCs w:val="18"/>
        </w:rPr>
      </w:pPr>
      <w:r w:rsidRPr="00696867">
        <w:rPr>
          <w:rFonts w:ascii="Arial" w:eastAsia="Verdana" w:hAnsi="Arial" w:cs="Arial"/>
          <w:b/>
          <w:bCs/>
          <w:i/>
          <w:iCs/>
          <w:sz w:val="18"/>
          <w:szCs w:val="18"/>
        </w:rPr>
        <w:t>IV</w:t>
      </w:r>
      <w:r w:rsidRPr="00696867">
        <w:rPr>
          <w:rFonts w:ascii="Arial" w:eastAsia="Verdana" w:hAnsi="Arial" w:cs="Arial"/>
          <w:i/>
          <w:iCs/>
          <w:sz w:val="18"/>
          <w:szCs w:val="18"/>
        </w:rPr>
        <w:t xml:space="preserve">.- El Gobierno de Guadalajara despliega operativos preventivos de saneamiento y desazolve en 21 canales y los 4 vasos reguladores de la ciudad. Los trabajos se intensifican para evitar inundaciones durante el temporal de lluvias, logrando la extracción de cientos de metros cúbicos de residuos y azolve en zonas prioritarias. Las cuadrillas operan en coordinación con Protección Civil, Bomberos y la Comisaría para mantener los cuerpos de agua libres de diques y objetos que bloqueen el flujo hidráulico. </w:t>
      </w:r>
    </w:p>
    <w:p w14:paraId="62945331" w14:textId="77777777" w:rsidR="00696867" w:rsidRPr="00696867" w:rsidRDefault="00696867" w:rsidP="00696867">
      <w:pPr>
        <w:jc w:val="both"/>
        <w:rPr>
          <w:rFonts w:ascii="Arial" w:eastAsia="Verdana" w:hAnsi="Arial" w:cs="Arial"/>
          <w:i/>
          <w:iCs/>
          <w:sz w:val="18"/>
          <w:szCs w:val="18"/>
        </w:rPr>
      </w:pPr>
    </w:p>
    <w:p w14:paraId="0C502D5F" w14:textId="0C17089B" w:rsidR="00696867" w:rsidRDefault="00696867" w:rsidP="00696867">
      <w:pPr>
        <w:jc w:val="both"/>
        <w:rPr>
          <w:rFonts w:ascii="Arial" w:eastAsia="Verdana" w:hAnsi="Arial" w:cs="Arial"/>
          <w:i/>
          <w:iCs/>
          <w:sz w:val="18"/>
          <w:szCs w:val="18"/>
        </w:rPr>
      </w:pPr>
      <w:r w:rsidRPr="00696867">
        <w:rPr>
          <w:rFonts w:ascii="Arial" w:eastAsia="Verdana" w:hAnsi="Arial" w:cs="Arial"/>
          <w:i/>
          <w:iCs/>
          <w:sz w:val="18"/>
          <w:szCs w:val="18"/>
        </w:rPr>
        <w:t xml:space="preserve">Ante el inminente temporal de lluvias, es atinado que se instruya el trabajo conjunto, organizado y articulado entre la Coordinación de Protección Civil y Bomberos, la Comisaría de Seguridad Ciudadana y la Coordinación General Cuidamos Guadalajara, para llevar el operativo integral “Alerta Limpia”, de manera focalizada y especializada como parte de un proceso de Gestión Integral de Riesgos y asunto de interés estratégico y prioritario, en las vecindades aledañas de los cuatro vasos reguladores y principales canales con que cuenta nuestra ciudad, ya que el cuidado de estos espacios requiere un esfuerzo de corresponsabilidad ciudadana e institucional especial para evitar que se tire basura de todo tipo, incluidos: escombros, restos de animales, muebles, electrodomésticos y vehículos, cuyos afectados principales en un primer momento son quienes habitan y transitan en estas colonias. </w:t>
      </w:r>
    </w:p>
    <w:p w14:paraId="4A292773" w14:textId="77777777" w:rsidR="00696867" w:rsidRPr="00696867" w:rsidRDefault="00696867" w:rsidP="00696867">
      <w:pPr>
        <w:jc w:val="both"/>
        <w:rPr>
          <w:rFonts w:ascii="Arial" w:eastAsia="Verdana" w:hAnsi="Arial" w:cs="Arial"/>
          <w:i/>
          <w:iCs/>
          <w:sz w:val="18"/>
          <w:szCs w:val="18"/>
        </w:rPr>
      </w:pPr>
    </w:p>
    <w:p w14:paraId="7AE94C95" w14:textId="7E7975DE" w:rsidR="00696867" w:rsidRDefault="00696867" w:rsidP="00696867">
      <w:pPr>
        <w:jc w:val="both"/>
        <w:rPr>
          <w:rFonts w:ascii="Arial" w:eastAsia="Verdana" w:hAnsi="Arial" w:cs="Arial"/>
          <w:i/>
          <w:iCs/>
          <w:sz w:val="18"/>
          <w:szCs w:val="18"/>
        </w:rPr>
      </w:pPr>
      <w:r w:rsidRPr="00696867">
        <w:rPr>
          <w:rFonts w:ascii="Arial" w:eastAsia="Verdana" w:hAnsi="Arial" w:cs="Arial"/>
          <w:i/>
          <w:iCs/>
          <w:sz w:val="18"/>
          <w:szCs w:val="18"/>
        </w:rPr>
        <w:t xml:space="preserve">La política pública de tener una Ciudad limpia requiere un cambio de conciencia ciudadana y para ello debe difundirse ampliamente la estrategia ALERTA LIMPIA, para dar a conocer los medios para realizar denuncias, las sanciones a quienes se advierta tirando basura en estos espacios, el impacto social y ambiental por la contaminación, la crisis de gestión del agua y el riesgo de quienes habitan en los alrededores tanto por las inundaciones como por los entornos inseguros que se crean. </w:t>
      </w:r>
    </w:p>
    <w:p w14:paraId="14ABCE52" w14:textId="77777777" w:rsidR="00696867" w:rsidRPr="00696867" w:rsidRDefault="00696867" w:rsidP="00696867">
      <w:pPr>
        <w:jc w:val="both"/>
        <w:rPr>
          <w:rFonts w:ascii="Arial" w:eastAsia="Verdana" w:hAnsi="Arial" w:cs="Arial"/>
          <w:i/>
          <w:iCs/>
          <w:sz w:val="18"/>
          <w:szCs w:val="18"/>
        </w:rPr>
      </w:pPr>
    </w:p>
    <w:p w14:paraId="7F60B94C" w14:textId="77777777" w:rsidR="00696867" w:rsidRDefault="00696867" w:rsidP="00696867">
      <w:pPr>
        <w:jc w:val="both"/>
        <w:rPr>
          <w:rFonts w:ascii="Arial" w:eastAsia="Verdana" w:hAnsi="Arial" w:cs="Arial"/>
          <w:i/>
          <w:iCs/>
          <w:sz w:val="18"/>
          <w:szCs w:val="18"/>
        </w:rPr>
      </w:pPr>
      <w:r w:rsidRPr="00696867">
        <w:rPr>
          <w:rFonts w:ascii="Arial" w:eastAsia="Verdana" w:hAnsi="Arial" w:cs="Arial"/>
          <w:i/>
          <w:iCs/>
          <w:sz w:val="18"/>
          <w:szCs w:val="18"/>
        </w:rPr>
        <w:t>La importancia de coordinar a nuestras instancias competentes, es estar a la altura de los trabajos realizados por esta administración, para promover la conciencia del cuidado de nuestra infraestructura hídrica, prevenir riesgos, reducir los existentes, controlar la exposición a los mismos y aplicar las sanciones que correspondan, pasando de una visión reactiva a una preventiva, fomentando la participación social</w:t>
      </w:r>
    </w:p>
    <w:p w14:paraId="632BDD5F" w14:textId="3C074EA4" w:rsidR="00696867" w:rsidRPr="00696867" w:rsidRDefault="00696867" w:rsidP="00696867">
      <w:pPr>
        <w:jc w:val="both"/>
        <w:rPr>
          <w:rFonts w:ascii="Arial" w:eastAsia="Verdana" w:hAnsi="Arial" w:cs="Arial"/>
          <w:i/>
          <w:iCs/>
          <w:sz w:val="18"/>
          <w:szCs w:val="18"/>
        </w:rPr>
      </w:pPr>
      <w:r w:rsidRPr="00696867">
        <w:rPr>
          <w:rFonts w:ascii="Arial" w:eastAsia="Verdana" w:hAnsi="Arial" w:cs="Arial"/>
          <w:i/>
          <w:iCs/>
          <w:sz w:val="18"/>
          <w:szCs w:val="18"/>
        </w:rPr>
        <w:t>.</w:t>
      </w:r>
    </w:p>
    <w:p w14:paraId="24D87F6C" w14:textId="3CB1A301" w:rsidR="00696867" w:rsidRDefault="00696867" w:rsidP="00696867">
      <w:pPr>
        <w:jc w:val="both"/>
        <w:rPr>
          <w:rFonts w:ascii="Arial" w:eastAsia="Verdana" w:hAnsi="Arial" w:cs="Arial"/>
          <w:i/>
          <w:iCs/>
          <w:sz w:val="18"/>
          <w:szCs w:val="18"/>
        </w:rPr>
      </w:pPr>
      <w:r w:rsidRPr="00696867">
        <w:rPr>
          <w:rFonts w:ascii="Arial" w:eastAsia="Verdana" w:hAnsi="Arial" w:cs="Arial"/>
          <w:i/>
          <w:iCs/>
          <w:sz w:val="18"/>
          <w:szCs w:val="18"/>
        </w:rPr>
        <w:t>La gestión integral de riesgos también tiene un enfoque de derechos humanos, con la dignidad como eje, ya que los riesgos no son solo naturales sino producto de acciones en las cuales es esencial el papel del gobierno y de la sociedad civil.</w:t>
      </w:r>
    </w:p>
    <w:p w14:paraId="05C723BA" w14:textId="77777777" w:rsidR="00696867" w:rsidRPr="00696867" w:rsidRDefault="00696867" w:rsidP="00696867">
      <w:pPr>
        <w:jc w:val="both"/>
        <w:rPr>
          <w:rFonts w:ascii="Arial" w:eastAsia="Verdana" w:hAnsi="Arial" w:cs="Arial"/>
          <w:i/>
          <w:iCs/>
          <w:sz w:val="18"/>
          <w:szCs w:val="18"/>
        </w:rPr>
      </w:pPr>
    </w:p>
    <w:p w14:paraId="209D1A05" w14:textId="6AB1D46F" w:rsidR="00696867" w:rsidRDefault="00696867" w:rsidP="00696867">
      <w:pPr>
        <w:jc w:val="both"/>
        <w:rPr>
          <w:rFonts w:ascii="Arial" w:eastAsia="Verdana" w:hAnsi="Arial" w:cs="Arial"/>
          <w:i/>
          <w:iCs/>
          <w:sz w:val="18"/>
          <w:szCs w:val="18"/>
        </w:rPr>
      </w:pPr>
      <w:r w:rsidRPr="00696867">
        <w:rPr>
          <w:rFonts w:ascii="Arial" w:eastAsia="Verdana" w:hAnsi="Arial" w:cs="Arial"/>
          <w:b/>
          <w:bCs/>
          <w:i/>
          <w:iCs/>
          <w:sz w:val="18"/>
          <w:szCs w:val="18"/>
        </w:rPr>
        <w:t>V</w:t>
      </w:r>
      <w:r w:rsidRPr="00696867">
        <w:rPr>
          <w:rFonts w:ascii="Arial" w:eastAsia="Verdana" w:hAnsi="Arial" w:cs="Arial"/>
          <w:i/>
          <w:iCs/>
          <w:sz w:val="18"/>
          <w:szCs w:val="18"/>
        </w:rPr>
        <w:t>.- Conforme al artículo 201 del Código de Gobierno del Municipio de Guadalajara, la Coordinación Municipal de Gestión Integral de Riesgos, Protección Civil y Bomberos, tiene entre otras de sus atribuciones: Establecer los programas básicos de prevención, auxilio y apoyo frente a la eventualidad de desastres; Participar en coordinación con las dependencias competentes, en el ordenamiento territorial, de los asentamientos urbanos y en la planeación del desarrollo regional y urbano en casos de riesgo, emergencia, desastre y operativos especiales y; Fomentar la incorporación de programas y proyectos que consideren la participación social y de la iniciativa privada en materia de gestión integral de riesgos.</w:t>
      </w:r>
    </w:p>
    <w:p w14:paraId="24539037" w14:textId="77777777" w:rsidR="00696867" w:rsidRPr="00696867" w:rsidRDefault="00696867" w:rsidP="00696867">
      <w:pPr>
        <w:jc w:val="both"/>
        <w:rPr>
          <w:rFonts w:ascii="Arial" w:eastAsia="Verdana" w:hAnsi="Arial" w:cs="Arial"/>
          <w:i/>
          <w:iCs/>
          <w:sz w:val="18"/>
          <w:szCs w:val="18"/>
        </w:rPr>
      </w:pPr>
    </w:p>
    <w:p w14:paraId="45FBE5BE" w14:textId="6155D97C" w:rsidR="00696867" w:rsidRDefault="00696867" w:rsidP="00696867">
      <w:pPr>
        <w:jc w:val="both"/>
        <w:rPr>
          <w:rFonts w:ascii="Arial" w:eastAsia="Verdana" w:hAnsi="Arial" w:cs="Arial"/>
          <w:i/>
          <w:iCs/>
          <w:sz w:val="18"/>
          <w:szCs w:val="18"/>
        </w:rPr>
      </w:pPr>
      <w:r w:rsidRPr="00696867">
        <w:rPr>
          <w:rFonts w:ascii="Arial" w:eastAsia="Verdana" w:hAnsi="Arial" w:cs="Arial"/>
          <w:i/>
          <w:iCs/>
          <w:sz w:val="18"/>
          <w:szCs w:val="18"/>
        </w:rPr>
        <w:t xml:space="preserve">Los artículos 276 y 277 del citado Código de Gobierno, establecen los objetivos y atribuciones de la Coordinación General Cuidamos Guadalajara para fortalecer las políticas públicas municipales a través del involucramiento activo de la ciudadanía para alcanzar las soluciones a los distintos retos del municipio, incrementando la responsabilidad compartida entre las personas. </w:t>
      </w:r>
    </w:p>
    <w:p w14:paraId="382B7D89" w14:textId="77777777" w:rsidR="00696867" w:rsidRPr="00696867" w:rsidRDefault="00696867" w:rsidP="00696867">
      <w:pPr>
        <w:jc w:val="both"/>
        <w:rPr>
          <w:rFonts w:ascii="Arial" w:eastAsia="Verdana" w:hAnsi="Arial" w:cs="Arial"/>
          <w:i/>
          <w:iCs/>
          <w:sz w:val="18"/>
          <w:szCs w:val="18"/>
        </w:rPr>
      </w:pPr>
    </w:p>
    <w:p w14:paraId="6BA97F24" w14:textId="432F9405" w:rsidR="00696867" w:rsidRDefault="00696867" w:rsidP="00696867">
      <w:pPr>
        <w:jc w:val="both"/>
        <w:rPr>
          <w:rFonts w:ascii="Arial" w:eastAsia="Verdana" w:hAnsi="Arial" w:cs="Arial"/>
          <w:i/>
          <w:iCs/>
          <w:sz w:val="18"/>
          <w:szCs w:val="18"/>
        </w:rPr>
      </w:pPr>
      <w:r w:rsidRPr="00696867">
        <w:rPr>
          <w:rFonts w:ascii="Arial" w:eastAsia="Verdana" w:hAnsi="Arial" w:cs="Arial"/>
          <w:i/>
          <w:iCs/>
          <w:sz w:val="18"/>
          <w:szCs w:val="18"/>
        </w:rPr>
        <w:t xml:space="preserve">Por otra parte, el Reglamento Interno y de Carrera Policial de la Comisaría de Seguridad Ciudadana de Guadalajara, señala como parte de sus atribuciones, atender el llamado y participar en operativos conjuntos, cuando lo soliciten las autoridades estatales o federales competentes, en la protección de la integridad física de las personas y en la preservación de sus bienes; Ordenar y practicar para fines de seguridad pública, visitas de verificación, vigilancia e inspección en las regiones, zonas, cuadrantes, áreas o lugares públicos del municipio; Colaborar, a solicitud de las autoridades competentes, con los servicios </w:t>
      </w:r>
      <w:r w:rsidRPr="00696867">
        <w:rPr>
          <w:rFonts w:ascii="Arial" w:eastAsia="Verdana" w:hAnsi="Arial" w:cs="Arial"/>
          <w:i/>
          <w:iCs/>
          <w:sz w:val="18"/>
          <w:szCs w:val="18"/>
        </w:rPr>
        <w:lastRenderedPageBreak/>
        <w:t>de protección civil en caso de desastre natural, o situaciones de alto riesgo provocadas por particulares o por cualquier otro fenómeno físico.</w:t>
      </w:r>
    </w:p>
    <w:p w14:paraId="589D9E31" w14:textId="77777777" w:rsidR="00696867" w:rsidRPr="00696867" w:rsidRDefault="00696867" w:rsidP="00696867">
      <w:pPr>
        <w:jc w:val="both"/>
        <w:rPr>
          <w:rFonts w:ascii="Arial" w:eastAsia="Verdana" w:hAnsi="Arial" w:cs="Arial"/>
          <w:i/>
          <w:iCs/>
          <w:sz w:val="18"/>
          <w:szCs w:val="18"/>
        </w:rPr>
      </w:pPr>
    </w:p>
    <w:p w14:paraId="607F6F1A" w14:textId="77777777" w:rsidR="00696867" w:rsidRPr="00696867" w:rsidRDefault="00696867" w:rsidP="00696867">
      <w:pPr>
        <w:jc w:val="both"/>
        <w:rPr>
          <w:rFonts w:ascii="Arial" w:eastAsia="Verdana" w:hAnsi="Arial" w:cs="Arial"/>
          <w:i/>
          <w:iCs/>
          <w:sz w:val="18"/>
          <w:szCs w:val="18"/>
        </w:rPr>
      </w:pPr>
      <w:r w:rsidRPr="00696867">
        <w:rPr>
          <w:rFonts w:ascii="Arial" w:eastAsia="Verdana" w:hAnsi="Arial" w:cs="Arial"/>
          <w:i/>
          <w:iCs/>
          <w:sz w:val="18"/>
          <w:szCs w:val="18"/>
        </w:rPr>
        <w:t>Por las consideraciones anteriores y con fundamento en el artículo 92, numeral l, inciso c) del Código de Gobierno del Municipio de Guadalajara, refiero las repercusiones que deriven en el momento de la asignación presupuestal para llevar a cabo la finalidad de la presente iniciativa.</w:t>
      </w:r>
    </w:p>
    <w:p w14:paraId="13D62F5C" w14:textId="77777777" w:rsidR="00696867" w:rsidRPr="00696867" w:rsidRDefault="00696867" w:rsidP="00696867">
      <w:pPr>
        <w:jc w:val="both"/>
        <w:rPr>
          <w:rFonts w:ascii="Arial" w:eastAsia="Verdana" w:hAnsi="Arial" w:cs="Arial"/>
          <w:b/>
          <w:bCs/>
          <w:i/>
          <w:iCs/>
          <w:sz w:val="18"/>
          <w:szCs w:val="18"/>
        </w:rPr>
      </w:pPr>
    </w:p>
    <w:p w14:paraId="1AE39A04" w14:textId="77777777" w:rsidR="00696867" w:rsidRPr="00696867" w:rsidRDefault="00696867" w:rsidP="00696867">
      <w:pPr>
        <w:jc w:val="both"/>
        <w:rPr>
          <w:rFonts w:ascii="Arial" w:eastAsia="Verdana" w:hAnsi="Arial" w:cs="Arial"/>
          <w:i/>
          <w:iCs/>
          <w:sz w:val="18"/>
          <w:szCs w:val="18"/>
        </w:rPr>
      </w:pPr>
      <w:r w:rsidRPr="00696867">
        <w:rPr>
          <w:rFonts w:ascii="Arial" w:eastAsia="Verdana" w:hAnsi="Arial" w:cs="Arial"/>
          <w:b/>
          <w:bCs/>
          <w:i/>
          <w:iCs/>
          <w:sz w:val="18"/>
          <w:szCs w:val="18"/>
        </w:rPr>
        <w:t>Jurídicas:</w:t>
      </w:r>
      <w:r w:rsidRPr="00696867">
        <w:rPr>
          <w:rFonts w:ascii="Arial" w:eastAsia="Verdana" w:hAnsi="Arial" w:cs="Arial"/>
          <w:i/>
          <w:iCs/>
          <w:sz w:val="18"/>
          <w:szCs w:val="18"/>
        </w:rPr>
        <w:t xml:space="preserve"> La presente iniciativa no representa modificación al marco jurídico municipal.</w:t>
      </w:r>
    </w:p>
    <w:p w14:paraId="28984AC5" w14:textId="77777777" w:rsidR="00696867" w:rsidRPr="00696867" w:rsidRDefault="00696867" w:rsidP="00696867">
      <w:pPr>
        <w:jc w:val="both"/>
        <w:rPr>
          <w:rFonts w:ascii="Arial" w:eastAsia="Verdana" w:hAnsi="Arial" w:cs="Arial"/>
          <w:b/>
          <w:bCs/>
          <w:i/>
          <w:iCs/>
          <w:sz w:val="18"/>
          <w:szCs w:val="18"/>
        </w:rPr>
      </w:pPr>
    </w:p>
    <w:p w14:paraId="75792DB2" w14:textId="77777777" w:rsidR="00696867" w:rsidRPr="00696867" w:rsidRDefault="00696867" w:rsidP="00696867">
      <w:pPr>
        <w:jc w:val="both"/>
        <w:rPr>
          <w:rFonts w:ascii="Arial" w:eastAsia="Verdana" w:hAnsi="Arial" w:cs="Arial"/>
          <w:i/>
          <w:iCs/>
          <w:sz w:val="18"/>
          <w:szCs w:val="18"/>
        </w:rPr>
      </w:pPr>
      <w:r w:rsidRPr="00696867">
        <w:rPr>
          <w:rFonts w:ascii="Arial" w:eastAsia="Verdana" w:hAnsi="Arial" w:cs="Arial"/>
          <w:b/>
          <w:bCs/>
          <w:i/>
          <w:iCs/>
          <w:sz w:val="18"/>
          <w:szCs w:val="18"/>
        </w:rPr>
        <w:t>Presupuestales:</w:t>
      </w:r>
      <w:r w:rsidRPr="00696867">
        <w:rPr>
          <w:rFonts w:ascii="Arial" w:eastAsia="Verdana" w:hAnsi="Arial" w:cs="Arial"/>
          <w:i/>
          <w:iCs/>
          <w:sz w:val="18"/>
          <w:szCs w:val="18"/>
        </w:rPr>
        <w:t xml:space="preserve"> La iniciativa no genera repercusión presupuestal especial que repercuta en el Presupuesto de Egresos 2026.</w:t>
      </w:r>
    </w:p>
    <w:p w14:paraId="44DB0677" w14:textId="77777777" w:rsidR="00696867" w:rsidRPr="00696867" w:rsidRDefault="00696867" w:rsidP="00696867">
      <w:pPr>
        <w:jc w:val="both"/>
        <w:rPr>
          <w:rFonts w:ascii="Arial" w:eastAsia="Verdana" w:hAnsi="Arial" w:cs="Arial"/>
          <w:i/>
          <w:iCs/>
          <w:sz w:val="18"/>
          <w:szCs w:val="18"/>
        </w:rPr>
      </w:pPr>
    </w:p>
    <w:p w14:paraId="2193E65D" w14:textId="77777777" w:rsidR="00696867" w:rsidRPr="00696867" w:rsidRDefault="00696867" w:rsidP="00696867">
      <w:pPr>
        <w:jc w:val="both"/>
        <w:rPr>
          <w:rFonts w:ascii="Arial" w:eastAsia="Verdana" w:hAnsi="Arial" w:cs="Arial"/>
          <w:i/>
          <w:iCs/>
          <w:sz w:val="18"/>
          <w:szCs w:val="18"/>
        </w:rPr>
      </w:pPr>
      <w:r w:rsidRPr="00696867">
        <w:rPr>
          <w:rFonts w:ascii="Arial" w:eastAsia="Verdana" w:hAnsi="Arial" w:cs="Arial"/>
          <w:b/>
          <w:bCs/>
          <w:i/>
          <w:iCs/>
          <w:sz w:val="18"/>
          <w:szCs w:val="18"/>
        </w:rPr>
        <w:t>Laborales:</w:t>
      </w:r>
      <w:r w:rsidRPr="00696867">
        <w:rPr>
          <w:rFonts w:ascii="Arial" w:eastAsia="Verdana" w:hAnsi="Arial" w:cs="Arial"/>
          <w:i/>
          <w:iCs/>
          <w:sz w:val="18"/>
          <w:szCs w:val="18"/>
        </w:rPr>
        <w:t xml:space="preserve"> No implica la creación de nuevas plazas ni la modificación de las condiciones laborales, salariales o contractuales del personal.</w:t>
      </w:r>
    </w:p>
    <w:p w14:paraId="41F93D2D" w14:textId="77777777" w:rsidR="00696867" w:rsidRPr="00696867" w:rsidRDefault="00696867" w:rsidP="00696867">
      <w:pPr>
        <w:jc w:val="both"/>
        <w:rPr>
          <w:rFonts w:ascii="Arial" w:eastAsia="Verdana" w:hAnsi="Arial" w:cs="Arial"/>
          <w:i/>
          <w:iCs/>
          <w:sz w:val="18"/>
          <w:szCs w:val="18"/>
        </w:rPr>
      </w:pPr>
    </w:p>
    <w:p w14:paraId="11ACB474" w14:textId="77777777" w:rsidR="00696867" w:rsidRPr="00696867" w:rsidRDefault="00696867" w:rsidP="00696867">
      <w:pPr>
        <w:jc w:val="both"/>
        <w:rPr>
          <w:rFonts w:ascii="Arial" w:eastAsia="Verdana" w:hAnsi="Arial" w:cs="Arial"/>
          <w:i/>
          <w:iCs/>
          <w:sz w:val="18"/>
          <w:szCs w:val="18"/>
        </w:rPr>
      </w:pPr>
      <w:r w:rsidRPr="00696867">
        <w:rPr>
          <w:rFonts w:ascii="Arial" w:eastAsia="Verdana" w:hAnsi="Arial" w:cs="Arial"/>
          <w:b/>
          <w:bCs/>
          <w:i/>
          <w:iCs/>
          <w:sz w:val="18"/>
          <w:szCs w:val="18"/>
        </w:rPr>
        <w:t>Sociales:</w:t>
      </w:r>
      <w:r w:rsidRPr="00696867">
        <w:rPr>
          <w:rFonts w:ascii="Arial" w:eastAsia="Verdana" w:hAnsi="Arial" w:cs="Arial"/>
          <w:i/>
          <w:iCs/>
          <w:sz w:val="18"/>
          <w:szCs w:val="18"/>
        </w:rPr>
        <w:t xml:space="preserve"> Las repercusiones sociales son positivas ya que fortalece el operativo “Alerta Limpia” como parte de la estrategia “Limpia Guadalajara”, desde un enfoque de gestión integral de riesgos en las vecindades aledañas a los vasos reguladores y canales.</w:t>
      </w:r>
    </w:p>
    <w:p w14:paraId="29937619" w14:textId="77777777" w:rsidR="00696867" w:rsidRPr="00696867" w:rsidRDefault="00696867" w:rsidP="00696867">
      <w:pPr>
        <w:jc w:val="both"/>
        <w:rPr>
          <w:rFonts w:ascii="Arial" w:eastAsia="Verdana" w:hAnsi="Arial" w:cs="Arial"/>
          <w:i/>
          <w:iCs/>
          <w:sz w:val="18"/>
          <w:szCs w:val="18"/>
        </w:rPr>
      </w:pPr>
    </w:p>
    <w:p w14:paraId="19265A27" w14:textId="5C5A917B" w:rsidR="00696867" w:rsidRPr="00696867" w:rsidRDefault="00696867" w:rsidP="00696867">
      <w:pPr>
        <w:jc w:val="both"/>
        <w:rPr>
          <w:rFonts w:ascii="Arial" w:eastAsia="Verdana" w:hAnsi="Arial" w:cs="Arial"/>
          <w:i/>
          <w:iCs/>
          <w:sz w:val="18"/>
          <w:szCs w:val="18"/>
          <w:highlight w:val="yellow"/>
        </w:rPr>
      </w:pPr>
      <w:r w:rsidRPr="00696867">
        <w:rPr>
          <w:rFonts w:ascii="Arial" w:eastAsia="Verdana" w:hAnsi="Arial" w:cs="Arial"/>
          <w:i/>
          <w:iCs/>
          <w:sz w:val="18"/>
          <w:szCs w:val="18"/>
        </w:rPr>
        <w:t>Por lo anteriormente expuesto, fundado y motivado, de conformidad a lo establecido por los artículos 90 y 91 del Código de Gobierno del Municipio de Guadalajara, pido sea turnada la presente iniciativa de acuerdo a las Comisiones Edilicias de Hacienda Pública y Patrimonio Municipal como convocante y como coadyuvantes a Seguridad Ciudadana y Previsión Social, así como a Derechos Humanos, Igualdad de Género y Respeto a la Diversidad, la siguiente iniciativa de:</w:t>
      </w:r>
    </w:p>
    <w:p w14:paraId="6F5D3F11" w14:textId="77777777" w:rsidR="00696867" w:rsidRPr="00696867" w:rsidRDefault="00696867" w:rsidP="00696867">
      <w:pPr>
        <w:jc w:val="both"/>
        <w:rPr>
          <w:rFonts w:ascii="Arial" w:eastAsia="Verdana" w:hAnsi="Arial" w:cs="Arial"/>
          <w:i/>
          <w:iCs/>
          <w:sz w:val="18"/>
          <w:szCs w:val="18"/>
          <w:highlight w:val="yellow"/>
        </w:rPr>
      </w:pPr>
    </w:p>
    <w:p w14:paraId="67495227" w14:textId="77777777" w:rsidR="00696867" w:rsidRPr="00696867" w:rsidRDefault="00696867" w:rsidP="00696867">
      <w:pPr>
        <w:jc w:val="center"/>
        <w:rPr>
          <w:rFonts w:ascii="Arial" w:eastAsia="Verdana" w:hAnsi="Arial" w:cs="Arial"/>
          <w:b/>
          <w:bCs/>
          <w:i/>
          <w:iCs/>
          <w:sz w:val="18"/>
          <w:szCs w:val="18"/>
        </w:rPr>
      </w:pPr>
      <w:r w:rsidRPr="00696867">
        <w:rPr>
          <w:rFonts w:ascii="Arial" w:eastAsia="Verdana" w:hAnsi="Arial" w:cs="Arial"/>
          <w:b/>
          <w:bCs/>
          <w:i/>
          <w:iCs/>
          <w:sz w:val="18"/>
          <w:szCs w:val="18"/>
        </w:rPr>
        <w:t xml:space="preserve">A C U E R D O: </w:t>
      </w:r>
    </w:p>
    <w:p w14:paraId="02E1A06D" w14:textId="77777777" w:rsidR="00696867" w:rsidRPr="00696867" w:rsidRDefault="00696867" w:rsidP="00696867">
      <w:pPr>
        <w:jc w:val="both"/>
        <w:rPr>
          <w:rFonts w:ascii="Arial" w:eastAsia="Verdana" w:hAnsi="Arial" w:cs="Arial"/>
          <w:b/>
          <w:bCs/>
          <w:i/>
          <w:iCs/>
          <w:sz w:val="18"/>
          <w:szCs w:val="18"/>
        </w:rPr>
      </w:pPr>
    </w:p>
    <w:p w14:paraId="24D42B8C" w14:textId="134E5AA9" w:rsidR="00696867" w:rsidRPr="00696867" w:rsidRDefault="00696867" w:rsidP="00696867">
      <w:pPr>
        <w:jc w:val="both"/>
        <w:rPr>
          <w:rFonts w:ascii="Arial" w:eastAsia="Verdana" w:hAnsi="Arial" w:cs="Arial"/>
          <w:b/>
          <w:bCs/>
          <w:i/>
          <w:iCs/>
          <w:sz w:val="18"/>
          <w:szCs w:val="18"/>
        </w:rPr>
      </w:pPr>
      <w:r w:rsidRPr="00696867">
        <w:rPr>
          <w:rFonts w:ascii="Arial" w:eastAsia="Verdana" w:hAnsi="Arial" w:cs="Arial"/>
          <w:b/>
          <w:bCs/>
          <w:i/>
          <w:iCs/>
          <w:sz w:val="18"/>
          <w:szCs w:val="18"/>
        </w:rPr>
        <w:t xml:space="preserve">PRIMERO.- </w:t>
      </w:r>
      <w:r w:rsidRPr="00696867">
        <w:rPr>
          <w:rFonts w:ascii="Arial" w:eastAsia="Verdana" w:hAnsi="Arial" w:cs="Arial"/>
          <w:i/>
          <w:iCs/>
          <w:sz w:val="18"/>
          <w:szCs w:val="18"/>
        </w:rPr>
        <w:t>Se instruye a la Coordinación de Cuidamos Guadalajara, para que conforme a sus atribuciones y a través de sus áreas competentes, realice las gestiones necesarias para el trabajo conjunto, organizado y articulado con la Secretaría General para que, a través de la Coordinación de Protección Civil y Bomberos, y la Comisaría de Seguridad Ciudadana para llevar el operativo integral “Alerta Limpia”, de manera focalizada y especializada como parte de un proceso de Gestión Integral de Riesgos y asunto de interés estratégico y prioritario, en las vecindades aledañas de los cuatro vasos reguladores y canales con que cuenta nuestra ciudad.</w:t>
      </w:r>
    </w:p>
    <w:p w14:paraId="7953D12B" w14:textId="77777777" w:rsidR="00696867" w:rsidRPr="00696867" w:rsidRDefault="00696867" w:rsidP="00696867">
      <w:pPr>
        <w:jc w:val="both"/>
        <w:rPr>
          <w:rFonts w:ascii="Arial" w:eastAsia="Verdana" w:hAnsi="Arial" w:cs="Arial"/>
          <w:b/>
          <w:bCs/>
          <w:i/>
          <w:iCs/>
          <w:sz w:val="18"/>
          <w:szCs w:val="18"/>
        </w:rPr>
      </w:pPr>
    </w:p>
    <w:p w14:paraId="43C5318C" w14:textId="5D8E7405" w:rsidR="00AF4749" w:rsidRDefault="00696867" w:rsidP="00427D26">
      <w:pPr>
        <w:jc w:val="both"/>
        <w:rPr>
          <w:rFonts w:ascii="Arial" w:eastAsia="Verdana" w:hAnsi="Arial" w:cs="Arial"/>
          <w:i/>
          <w:iCs/>
          <w:sz w:val="18"/>
          <w:szCs w:val="18"/>
        </w:rPr>
      </w:pPr>
      <w:r w:rsidRPr="00696867">
        <w:rPr>
          <w:rFonts w:ascii="Arial" w:eastAsia="Verdana" w:hAnsi="Arial" w:cs="Arial"/>
          <w:b/>
          <w:bCs/>
          <w:i/>
          <w:iCs/>
          <w:sz w:val="18"/>
          <w:szCs w:val="18"/>
        </w:rPr>
        <w:t>SEGUNDO.-</w:t>
      </w:r>
      <w:r w:rsidRPr="00696867">
        <w:rPr>
          <w:rFonts w:ascii="Arial" w:eastAsia="Verdana" w:hAnsi="Arial" w:cs="Arial"/>
          <w:i/>
          <w:iCs/>
          <w:sz w:val="18"/>
          <w:szCs w:val="18"/>
        </w:rPr>
        <w:t xml:space="preserve"> Se instruye a la Secretaría General, para que a través de la Coordinación de Protección Civil y Bomberos, y a la Comisaría de Seguridad Ciudadana de Guadalajara, para que conforme a sus atribuciones y facultades colaboren de manera especializada y focalizada en el operativo “Alerta Limpia”, en los términos de la presente iniciativa</w:t>
      </w:r>
      <w:r>
        <w:rPr>
          <w:rFonts w:ascii="Arial" w:eastAsia="Verdana" w:hAnsi="Arial" w:cs="Arial"/>
          <w:i/>
          <w:iCs/>
          <w:sz w:val="18"/>
          <w:szCs w:val="18"/>
        </w:rPr>
        <w:t>”</w:t>
      </w:r>
      <w:r w:rsidRPr="00696867">
        <w:rPr>
          <w:rFonts w:ascii="Arial" w:eastAsia="Verdana" w:hAnsi="Arial" w:cs="Arial"/>
          <w:i/>
          <w:iCs/>
          <w:sz w:val="18"/>
          <w:szCs w:val="18"/>
        </w:rPr>
        <w:t>.</w:t>
      </w:r>
    </w:p>
    <w:p w14:paraId="3D05DB54" w14:textId="77777777" w:rsidR="00696867" w:rsidRPr="00696867" w:rsidRDefault="00696867" w:rsidP="00427D26">
      <w:pPr>
        <w:jc w:val="both"/>
        <w:rPr>
          <w:rFonts w:ascii="Arial" w:eastAsia="Calibri" w:hAnsi="Arial" w:cs="Arial"/>
          <w:i/>
          <w:iCs/>
          <w:sz w:val="18"/>
          <w:szCs w:val="18"/>
        </w:rPr>
      </w:pPr>
    </w:p>
    <w:p w14:paraId="6A1EF303" w14:textId="790FCBFD" w:rsidR="00AF4749" w:rsidRPr="00427D26" w:rsidRDefault="00AF4749" w:rsidP="00427D26">
      <w:pPr>
        <w:pStyle w:val="Estilo"/>
        <w:jc w:val="both"/>
        <w:rPr>
          <w:lang w:val="es-ES_tradnl" w:eastAsia="es-ES"/>
        </w:rPr>
      </w:pPr>
      <w:r w:rsidRPr="00427D26">
        <w:rPr>
          <w:rFonts w:eastAsia="Calibri"/>
          <w:b/>
          <w:bCs/>
        </w:rPr>
        <w:t xml:space="preserve">La Presidenta Municipal: </w:t>
      </w:r>
      <w:r w:rsidR="00816BAA" w:rsidRPr="00427D26">
        <w:rPr>
          <w:rFonts w:eastAsia="Calibri"/>
        </w:rPr>
        <w:t xml:space="preserve">Gracias, regidora. </w:t>
      </w:r>
      <w:r w:rsidRPr="00427D26">
        <w:rPr>
          <w:lang w:val="es-ES_tradnl" w:eastAsia="es-ES"/>
        </w:rPr>
        <w:t>Con fundamento en lo dispuesto en el artículo 94 del Código de Gobierno del Municipio de Guadalajara, pongo a su consideración el turno de la iniciativa a la</w:t>
      </w:r>
      <w:r w:rsidR="006116BA">
        <w:rPr>
          <w:lang w:val="es-ES_tradnl" w:eastAsia="es-ES"/>
        </w:rPr>
        <w:t>s</w:t>
      </w:r>
      <w:r w:rsidRPr="00427D26">
        <w:rPr>
          <w:lang w:val="es-ES_tradnl" w:eastAsia="es-ES"/>
        </w:rPr>
        <w:t xml:space="preserve"> Comisi</w:t>
      </w:r>
      <w:r w:rsidR="006116BA">
        <w:rPr>
          <w:lang w:val="es-ES_tradnl" w:eastAsia="es-ES"/>
        </w:rPr>
        <w:t>o</w:t>
      </w:r>
      <w:r w:rsidRPr="00427D26">
        <w:rPr>
          <w:lang w:val="es-ES_tradnl" w:eastAsia="es-ES"/>
        </w:rPr>
        <w:t>n</w:t>
      </w:r>
      <w:r w:rsidR="006116BA">
        <w:rPr>
          <w:lang w:val="es-ES_tradnl" w:eastAsia="es-ES"/>
        </w:rPr>
        <w:t>es</w:t>
      </w:r>
      <w:r w:rsidRPr="00427D26">
        <w:rPr>
          <w:lang w:val="es-ES_tradnl" w:eastAsia="es-ES"/>
        </w:rPr>
        <w:t xml:space="preserve"> Edilicia</w:t>
      </w:r>
      <w:r w:rsidR="006116BA">
        <w:rPr>
          <w:lang w:val="es-ES_tradnl" w:eastAsia="es-ES"/>
        </w:rPr>
        <w:t>s</w:t>
      </w:r>
      <w:r w:rsidRPr="00427D26">
        <w:rPr>
          <w:lang w:val="es-ES_tradnl" w:eastAsia="es-ES"/>
        </w:rPr>
        <w:t xml:space="preserve"> de </w:t>
      </w:r>
      <w:r w:rsidRPr="00427D26">
        <w:rPr>
          <w:rFonts w:eastAsia="Calibri"/>
        </w:rPr>
        <w:t>Servicios Municipales y de Medio Ambiente y Desarrollo Sustentable</w:t>
      </w:r>
      <w:r w:rsidRPr="00427D26">
        <w:rPr>
          <w:lang w:val="es-ES_tradnl" w:eastAsia="es-ES"/>
        </w:rPr>
        <w:t>, preguntando si alguien desea hacer uso de la palabra.</w:t>
      </w:r>
    </w:p>
    <w:p w14:paraId="405DA3E4" w14:textId="77777777" w:rsidR="00AF4749" w:rsidRPr="00427D26" w:rsidRDefault="00AF4749" w:rsidP="00427D26">
      <w:pPr>
        <w:pStyle w:val="Estilo"/>
        <w:jc w:val="both"/>
        <w:rPr>
          <w:lang w:val="es-ES_tradnl" w:eastAsia="es-ES"/>
        </w:rPr>
      </w:pPr>
    </w:p>
    <w:p w14:paraId="63652796" w14:textId="6EA00E1C" w:rsidR="00AF4749" w:rsidRPr="00427D26" w:rsidRDefault="00AF4749" w:rsidP="00427D26">
      <w:pPr>
        <w:jc w:val="both"/>
        <w:rPr>
          <w:rFonts w:ascii="Arial" w:hAnsi="Arial" w:cs="Arial"/>
          <w:bCs/>
          <w:sz w:val="24"/>
          <w:szCs w:val="24"/>
          <w:lang w:val="es-ES_tradnl" w:eastAsia="es-ES"/>
        </w:rPr>
      </w:pPr>
      <w:r w:rsidRPr="00427D26">
        <w:rPr>
          <w:rFonts w:ascii="Arial" w:hAnsi="Arial" w:cs="Arial"/>
          <w:bCs/>
          <w:sz w:val="24"/>
          <w:szCs w:val="24"/>
          <w:lang w:val="es-ES_tradnl" w:eastAsia="es-ES"/>
        </w:rPr>
        <w:t>No observando quien desee hacer uso de la palabra, en votación económica les consulto si lo aprueban, quienes estén por la afirmativa favor de manifestarlo levantando su mano. Aprobado.</w:t>
      </w:r>
    </w:p>
    <w:p w14:paraId="38044D78" w14:textId="77777777" w:rsidR="00AF4749" w:rsidRPr="00427D26" w:rsidRDefault="00AF4749" w:rsidP="00427D26">
      <w:pPr>
        <w:jc w:val="both"/>
        <w:rPr>
          <w:rFonts w:ascii="Arial" w:eastAsia="Calibri" w:hAnsi="Arial" w:cs="Arial"/>
          <w:sz w:val="24"/>
          <w:szCs w:val="24"/>
        </w:rPr>
      </w:pPr>
    </w:p>
    <w:p w14:paraId="3A00B588" w14:textId="31056BC6" w:rsidR="00816BAA" w:rsidRPr="00427D26" w:rsidRDefault="00816BAA" w:rsidP="00427D26">
      <w:pPr>
        <w:jc w:val="both"/>
        <w:rPr>
          <w:rFonts w:ascii="Arial" w:hAnsi="Arial" w:cs="Arial"/>
          <w:sz w:val="24"/>
          <w:szCs w:val="24"/>
        </w:rPr>
      </w:pPr>
      <w:r w:rsidRPr="00427D26">
        <w:rPr>
          <w:rFonts w:ascii="Arial" w:eastAsia="Calibri" w:hAnsi="Arial" w:cs="Arial"/>
          <w:sz w:val="24"/>
          <w:szCs w:val="24"/>
        </w:rPr>
        <w:t>A continuación, se le concede el uso de la voz a la regidora Mariana Fernández.</w:t>
      </w:r>
    </w:p>
    <w:p w14:paraId="4840E76A" w14:textId="77777777" w:rsidR="00816BAA" w:rsidRPr="00427D26" w:rsidRDefault="00816BAA" w:rsidP="00427D26">
      <w:pPr>
        <w:jc w:val="both"/>
        <w:rPr>
          <w:rFonts w:ascii="Arial" w:hAnsi="Arial" w:cs="Arial"/>
          <w:b/>
          <w:bCs/>
          <w:sz w:val="24"/>
          <w:szCs w:val="24"/>
        </w:rPr>
      </w:pPr>
    </w:p>
    <w:p w14:paraId="7CFAB282" w14:textId="0C59C865" w:rsidR="00816BAA" w:rsidRPr="00427D26" w:rsidRDefault="00AF4749" w:rsidP="00427D26">
      <w:pPr>
        <w:jc w:val="both"/>
        <w:rPr>
          <w:rFonts w:ascii="Arial" w:hAnsi="Arial" w:cs="Arial"/>
          <w:sz w:val="24"/>
          <w:szCs w:val="24"/>
        </w:rPr>
      </w:pPr>
      <w:r w:rsidRPr="00427D26">
        <w:rPr>
          <w:rFonts w:ascii="Arial" w:eastAsia="Calibri" w:hAnsi="Arial" w:cs="Arial"/>
          <w:b/>
          <w:bCs/>
          <w:sz w:val="24"/>
          <w:szCs w:val="24"/>
        </w:rPr>
        <w:lastRenderedPageBreak/>
        <w:t xml:space="preserve">La Regidora Mariana Fernández Ramírez: </w:t>
      </w:r>
      <w:r w:rsidRPr="00427D26">
        <w:rPr>
          <w:rFonts w:ascii="Arial" w:eastAsia="Calibri" w:hAnsi="Arial" w:cs="Arial"/>
          <w:sz w:val="24"/>
          <w:szCs w:val="24"/>
        </w:rPr>
        <w:t>B</w:t>
      </w:r>
      <w:r w:rsidR="00816BAA" w:rsidRPr="00427D26">
        <w:rPr>
          <w:rFonts w:ascii="Arial" w:eastAsia="Calibri" w:hAnsi="Arial" w:cs="Arial"/>
          <w:sz w:val="24"/>
          <w:szCs w:val="24"/>
        </w:rPr>
        <w:t>uen día</w:t>
      </w:r>
      <w:r w:rsidRPr="00427D26">
        <w:rPr>
          <w:rFonts w:ascii="Arial" w:eastAsia="Calibri" w:hAnsi="Arial" w:cs="Arial"/>
          <w:sz w:val="24"/>
          <w:szCs w:val="24"/>
        </w:rPr>
        <w:t xml:space="preserve">, gracias </w:t>
      </w:r>
      <w:r w:rsidR="00816BAA" w:rsidRPr="00427D26">
        <w:rPr>
          <w:rFonts w:ascii="Arial" w:eastAsia="Calibri" w:hAnsi="Arial" w:cs="Arial"/>
          <w:sz w:val="24"/>
          <w:szCs w:val="24"/>
        </w:rPr>
        <w:t xml:space="preserve">Presidenta. </w:t>
      </w:r>
      <w:r w:rsidRPr="00427D26">
        <w:rPr>
          <w:rFonts w:ascii="Arial" w:eastAsia="Calibri" w:hAnsi="Arial" w:cs="Arial"/>
          <w:sz w:val="24"/>
          <w:szCs w:val="24"/>
        </w:rPr>
        <w:t>P</w:t>
      </w:r>
      <w:r w:rsidR="00816BAA" w:rsidRPr="00427D26">
        <w:rPr>
          <w:rFonts w:ascii="Arial" w:eastAsia="Calibri" w:hAnsi="Arial" w:cs="Arial"/>
          <w:sz w:val="24"/>
          <w:szCs w:val="24"/>
        </w:rPr>
        <w:t>resentaré tres iniciativas de punto de acuerdo.</w:t>
      </w:r>
    </w:p>
    <w:p w14:paraId="389F1FBC" w14:textId="77777777" w:rsidR="00816BAA" w:rsidRPr="00427D26" w:rsidRDefault="00816BAA" w:rsidP="00427D26">
      <w:pPr>
        <w:jc w:val="both"/>
        <w:rPr>
          <w:rFonts w:ascii="Arial" w:hAnsi="Arial" w:cs="Arial"/>
          <w:sz w:val="24"/>
          <w:szCs w:val="24"/>
        </w:rPr>
      </w:pPr>
    </w:p>
    <w:p w14:paraId="4A9EB300" w14:textId="33613403" w:rsidR="00C56028" w:rsidRPr="00427D26" w:rsidRDefault="00816BAA" w:rsidP="00427D26">
      <w:pPr>
        <w:jc w:val="both"/>
        <w:rPr>
          <w:rFonts w:ascii="Arial" w:eastAsia="Calibri" w:hAnsi="Arial" w:cs="Arial"/>
          <w:sz w:val="24"/>
          <w:szCs w:val="24"/>
        </w:rPr>
      </w:pPr>
      <w:r w:rsidRPr="00427D26">
        <w:rPr>
          <w:rFonts w:ascii="Arial" w:eastAsia="Calibri" w:hAnsi="Arial" w:cs="Arial"/>
          <w:sz w:val="24"/>
          <w:szCs w:val="24"/>
        </w:rPr>
        <w:t xml:space="preserve">La primera es solicitar al titular de </w:t>
      </w:r>
      <w:r w:rsidR="00AF4749" w:rsidRPr="00427D26">
        <w:rPr>
          <w:rFonts w:ascii="Arial" w:eastAsia="Calibri" w:hAnsi="Arial" w:cs="Arial"/>
          <w:sz w:val="24"/>
          <w:szCs w:val="24"/>
        </w:rPr>
        <w:t>S</w:t>
      </w:r>
      <w:r w:rsidRPr="00427D26">
        <w:rPr>
          <w:rFonts w:ascii="Arial" w:eastAsia="Calibri" w:hAnsi="Arial" w:cs="Arial"/>
          <w:sz w:val="24"/>
          <w:szCs w:val="24"/>
        </w:rPr>
        <w:t xml:space="preserve">ervicios </w:t>
      </w:r>
      <w:r w:rsidR="00AF4749" w:rsidRPr="00427D26">
        <w:rPr>
          <w:rFonts w:ascii="Arial" w:eastAsia="Calibri" w:hAnsi="Arial" w:cs="Arial"/>
          <w:sz w:val="24"/>
          <w:szCs w:val="24"/>
        </w:rPr>
        <w:t>M</w:t>
      </w:r>
      <w:r w:rsidRPr="00427D26">
        <w:rPr>
          <w:rFonts w:ascii="Arial" w:eastAsia="Calibri" w:hAnsi="Arial" w:cs="Arial"/>
          <w:sz w:val="24"/>
          <w:szCs w:val="24"/>
        </w:rPr>
        <w:t xml:space="preserve">édicos </w:t>
      </w:r>
      <w:r w:rsidR="00AF4749" w:rsidRPr="00427D26">
        <w:rPr>
          <w:rFonts w:ascii="Arial" w:eastAsia="Calibri" w:hAnsi="Arial" w:cs="Arial"/>
          <w:sz w:val="24"/>
          <w:szCs w:val="24"/>
        </w:rPr>
        <w:t>M</w:t>
      </w:r>
      <w:r w:rsidRPr="00427D26">
        <w:rPr>
          <w:rFonts w:ascii="Arial" w:eastAsia="Calibri" w:hAnsi="Arial" w:cs="Arial"/>
          <w:sz w:val="24"/>
          <w:szCs w:val="24"/>
        </w:rPr>
        <w:t>unicipales</w:t>
      </w:r>
      <w:r w:rsidR="00AF4749" w:rsidRPr="00427D26">
        <w:rPr>
          <w:rFonts w:ascii="Arial" w:eastAsia="Calibri" w:hAnsi="Arial" w:cs="Arial"/>
          <w:sz w:val="24"/>
          <w:szCs w:val="24"/>
        </w:rPr>
        <w:t>,</w:t>
      </w:r>
      <w:r w:rsidRPr="00427D26">
        <w:rPr>
          <w:rFonts w:ascii="Arial" w:eastAsia="Calibri" w:hAnsi="Arial" w:cs="Arial"/>
          <w:sz w:val="24"/>
          <w:szCs w:val="24"/>
        </w:rPr>
        <w:t xml:space="preserve"> </w:t>
      </w:r>
      <w:r w:rsidR="00AF4749" w:rsidRPr="00427D26">
        <w:rPr>
          <w:rFonts w:ascii="Arial" w:eastAsia="Calibri" w:hAnsi="Arial" w:cs="Arial"/>
          <w:sz w:val="24"/>
          <w:szCs w:val="24"/>
        </w:rPr>
        <w:t>n</w:t>
      </w:r>
      <w:r w:rsidRPr="00427D26">
        <w:rPr>
          <w:rFonts w:ascii="Arial" w:eastAsia="Calibri" w:hAnsi="Arial" w:cs="Arial"/>
          <w:sz w:val="24"/>
          <w:szCs w:val="24"/>
        </w:rPr>
        <w:t xml:space="preserve">os haga llegar, por favor, un informe sobre las necesidades de equipamiento que tienen </w:t>
      </w:r>
      <w:r w:rsidR="00C56028" w:rsidRPr="00427D26">
        <w:rPr>
          <w:rFonts w:ascii="Arial" w:eastAsia="Calibri" w:hAnsi="Arial" w:cs="Arial"/>
          <w:sz w:val="24"/>
          <w:szCs w:val="24"/>
        </w:rPr>
        <w:t>nuestras</w:t>
      </w:r>
      <w:r w:rsidRPr="00427D26">
        <w:rPr>
          <w:rFonts w:ascii="Arial" w:eastAsia="Calibri" w:hAnsi="Arial" w:cs="Arial"/>
          <w:sz w:val="24"/>
          <w:szCs w:val="24"/>
        </w:rPr>
        <w:t xml:space="preserve"> cruces verdes, así como el estado de infraestructura que guarda cada una de las cruces verdes</w:t>
      </w:r>
      <w:r w:rsidR="00C56028" w:rsidRPr="00427D26">
        <w:rPr>
          <w:rFonts w:ascii="Arial" w:eastAsia="Calibri" w:hAnsi="Arial" w:cs="Arial"/>
          <w:sz w:val="24"/>
          <w:szCs w:val="24"/>
        </w:rPr>
        <w:t>, y</w:t>
      </w:r>
      <w:r w:rsidRPr="00427D26">
        <w:rPr>
          <w:rFonts w:ascii="Arial" w:eastAsia="Calibri" w:hAnsi="Arial" w:cs="Arial"/>
          <w:sz w:val="24"/>
          <w:szCs w:val="24"/>
        </w:rPr>
        <w:t xml:space="preserve"> que también nos haga llegar la información de los recursos humanos disponibles que hay en cada una de nuestras cruces verdes</w:t>
      </w:r>
      <w:r w:rsidR="00C56028" w:rsidRPr="00427D26">
        <w:rPr>
          <w:rFonts w:ascii="Arial" w:eastAsia="Calibri" w:hAnsi="Arial" w:cs="Arial"/>
          <w:sz w:val="24"/>
          <w:szCs w:val="24"/>
        </w:rPr>
        <w:t>, y</w:t>
      </w:r>
      <w:r w:rsidRPr="00427D26">
        <w:rPr>
          <w:rFonts w:ascii="Arial" w:eastAsia="Calibri" w:hAnsi="Arial" w:cs="Arial"/>
          <w:sz w:val="24"/>
          <w:szCs w:val="24"/>
        </w:rPr>
        <w:t xml:space="preserve">a que en días pasados hemos visto muchas notas periodísticas de muchas quejas dentro de los servidores públicos que laboran las cruces verdes. </w:t>
      </w:r>
    </w:p>
    <w:p w14:paraId="2287E408" w14:textId="77777777" w:rsidR="00C56028" w:rsidRPr="00427D26" w:rsidRDefault="00C56028" w:rsidP="00427D26">
      <w:pPr>
        <w:jc w:val="both"/>
        <w:rPr>
          <w:rFonts w:ascii="Arial" w:eastAsia="Calibri" w:hAnsi="Arial" w:cs="Arial"/>
          <w:sz w:val="24"/>
          <w:szCs w:val="24"/>
        </w:rPr>
      </w:pPr>
    </w:p>
    <w:p w14:paraId="3BCF813B" w14:textId="4545D1A1" w:rsidR="00816BAA" w:rsidRPr="00427D26" w:rsidRDefault="00816BAA" w:rsidP="00427D26">
      <w:pPr>
        <w:jc w:val="both"/>
        <w:rPr>
          <w:rFonts w:ascii="Arial" w:hAnsi="Arial" w:cs="Arial"/>
          <w:sz w:val="24"/>
          <w:szCs w:val="24"/>
        </w:rPr>
      </w:pPr>
      <w:r w:rsidRPr="00427D26">
        <w:rPr>
          <w:rFonts w:ascii="Arial" w:eastAsia="Calibri" w:hAnsi="Arial" w:cs="Arial"/>
          <w:sz w:val="24"/>
          <w:szCs w:val="24"/>
        </w:rPr>
        <w:t>Porque sabemos que se han hecho grandes esfuerzos en la compra de ambulancias, en la compra de equipamiento. Pero creemos que todavía no han sido suficientes para que las cruces verdes atiendan como se merecen a las y los tapatíos.</w:t>
      </w:r>
    </w:p>
    <w:p w14:paraId="229D7FAA" w14:textId="5243D8E1" w:rsidR="00816BAA" w:rsidRPr="007F2EB6" w:rsidRDefault="00816BAA" w:rsidP="007F2EB6">
      <w:pPr>
        <w:jc w:val="both"/>
        <w:rPr>
          <w:rFonts w:ascii="Arial" w:hAnsi="Arial" w:cs="Arial"/>
          <w:i/>
          <w:iCs/>
          <w:sz w:val="18"/>
          <w:szCs w:val="18"/>
        </w:rPr>
      </w:pPr>
    </w:p>
    <w:p w14:paraId="297D42AD" w14:textId="4C31CDF3" w:rsidR="00B31041" w:rsidRPr="007F2EB6" w:rsidRDefault="007F2EB6" w:rsidP="007F2EB6">
      <w:pPr>
        <w:outlineLvl w:val="2"/>
        <w:rPr>
          <w:rFonts w:ascii="Arial" w:hAnsi="Arial" w:cs="Arial"/>
          <w:b/>
          <w:bCs/>
          <w:i/>
          <w:iCs/>
          <w:sz w:val="18"/>
          <w:szCs w:val="18"/>
        </w:rPr>
      </w:pPr>
      <w:r w:rsidRPr="007F2EB6">
        <w:rPr>
          <w:rFonts w:ascii="Arial" w:hAnsi="Arial" w:cs="Arial"/>
          <w:b/>
          <w:bCs/>
          <w:i/>
          <w:iCs/>
          <w:sz w:val="18"/>
          <w:szCs w:val="18"/>
        </w:rPr>
        <w:t>“</w:t>
      </w:r>
      <w:r w:rsidR="00B31041" w:rsidRPr="007F2EB6">
        <w:rPr>
          <w:rFonts w:ascii="Arial" w:hAnsi="Arial" w:cs="Arial"/>
          <w:b/>
          <w:bCs/>
          <w:i/>
          <w:iCs/>
          <w:sz w:val="18"/>
          <w:szCs w:val="18"/>
        </w:rPr>
        <w:t>INTEGRANTES DEL H. AYUNTAMIENTO</w:t>
      </w:r>
    </w:p>
    <w:p w14:paraId="4573BCCA" w14:textId="26436FF2" w:rsidR="00B31041" w:rsidRDefault="00B31041" w:rsidP="007F2EB6">
      <w:pPr>
        <w:rPr>
          <w:rFonts w:ascii="Arial" w:hAnsi="Arial" w:cs="Arial"/>
          <w:b/>
          <w:i/>
          <w:iCs/>
          <w:sz w:val="18"/>
          <w:szCs w:val="18"/>
        </w:rPr>
      </w:pPr>
      <w:r w:rsidRPr="007F2EB6">
        <w:rPr>
          <w:rFonts w:ascii="Arial" w:hAnsi="Arial" w:cs="Arial"/>
          <w:b/>
          <w:i/>
          <w:iCs/>
          <w:sz w:val="18"/>
          <w:szCs w:val="18"/>
        </w:rPr>
        <w:t>DE GUADALAJARA, JALISCO.</w:t>
      </w:r>
      <w:r w:rsidRPr="007F2EB6">
        <w:rPr>
          <w:rFonts w:ascii="Arial" w:hAnsi="Arial" w:cs="Arial"/>
          <w:b/>
          <w:i/>
          <w:iCs/>
          <w:sz w:val="18"/>
          <w:szCs w:val="18"/>
        </w:rPr>
        <w:br/>
        <w:t>P R E S E N T E S</w:t>
      </w:r>
    </w:p>
    <w:p w14:paraId="042A5509" w14:textId="77777777" w:rsidR="007F2EB6" w:rsidRPr="007F2EB6" w:rsidRDefault="007F2EB6" w:rsidP="007F2EB6">
      <w:pPr>
        <w:rPr>
          <w:rFonts w:ascii="Arial" w:hAnsi="Arial" w:cs="Arial"/>
          <w:b/>
          <w:i/>
          <w:iCs/>
          <w:sz w:val="18"/>
          <w:szCs w:val="18"/>
        </w:rPr>
      </w:pPr>
    </w:p>
    <w:p w14:paraId="041E7857" w14:textId="670CDDA2" w:rsidR="00B31041" w:rsidRDefault="00B31041" w:rsidP="007F2EB6">
      <w:pPr>
        <w:jc w:val="both"/>
        <w:rPr>
          <w:rFonts w:ascii="Arial" w:hAnsi="Arial" w:cs="Arial"/>
          <w:b/>
          <w:bCs/>
          <w:i/>
          <w:iCs/>
          <w:sz w:val="18"/>
          <w:szCs w:val="18"/>
        </w:rPr>
      </w:pPr>
      <w:r w:rsidRPr="007F2EB6">
        <w:rPr>
          <w:rFonts w:ascii="Arial" w:hAnsi="Arial" w:cs="Arial"/>
          <w:i/>
          <w:iCs/>
          <w:sz w:val="18"/>
          <w:szCs w:val="18"/>
        </w:rPr>
        <w:t xml:space="preserve">La suscrita, </w:t>
      </w:r>
      <w:r w:rsidRPr="007F2EB6">
        <w:rPr>
          <w:rFonts w:ascii="Arial" w:hAnsi="Arial" w:cs="Arial"/>
          <w:bCs/>
          <w:i/>
          <w:iCs/>
          <w:sz w:val="18"/>
          <w:szCs w:val="18"/>
        </w:rPr>
        <w:t>Regidora Mariana Fernández Ramírez</w:t>
      </w:r>
      <w:r w:rsidRPr="007F2EB6">
        <w:rPr>
          <w:rFonts w:ascii="Arial" w:hAnsi="Arial" w:cs="Arial"/>
          <w:i/>
          <w:iCs/>
          <w:sz w:val="18"/>
          <w:szCs w:val="18"/>
        </w:rPr>
        <w:t xml:space="preserve"> integrante del Ayuntamiento de Guadalajara, en ejercicio de las facultades que me confieren los artículos </w:t>
      </w:r>
      <w:r w:rsidRPr="007F2EB6">
        <w:rPr>
          <w:rFonts w:ascii="Arial" w:hAnsi="Arial" w:cs="Arial"/>
          <w:bCs/>
          <w:i/>
          <w:iCs/>
          <w:sz w:val="18"/>
          <w:szCs w:val="18"/>
        </w:rPr>
        <w:t>115, fracción II de la Constitución Política de los Estados Unidos Mexicanos; 73 de la Constitución Política del Estado de Jalisco; 3, 10, 41 fracción I y 48 de la Ley del Gobierno y la Administración Pública Municipal del Estado de Jalisco; así como 90, 91 y demás relativos del Código de Gobierno Municipal de Guadalajara</w:t>
      </w:r>
      <w:r w:rsidRPr="007F2EB6">
        <w:rPr>
          <w:rFonts w:ascii="Arial" w:hAnsi="Arial" w:cs="Arial"/>
          <w:i/>
          <w:iCs/>
          <w:sz w:val="18"/>
          <w:szCs w:val="18"/>
        </w:rPr>
        <w:t xml:space="preserve">, someto a la elevada consideración de este órgano colegiado la presente </w:t>
      </w:r>
      <w:r w:rsidRPr="007F2EB6">
        <w:rPr>
          <w:rFonts w:ascii="Arial" w:hAnsi="Arial" w:cs="Arial"/>
          <w:bCs/>
          <w:i/>
          <w:iCs/>
          <w:sz w:val="18"/>
          <w:szCs w:val="18"/>
        </w:rPr>
        <w:t>INICIATIVA DE ACUERDO</w:t>
      </w:r>
      <w:r w:rsidRPr="007F2EB6">
        <w:rPr>
          <w:rFonts w:ascii="Arial" w:hAnsi="Arial" w:cs="Arial"/>
          <w:i/>
          <w:iCs/>
          <w:sz w:val="18"/>
          <w:szCs w:val="18"/>
        </w:rPr>
        <w:t xml:space="preserve">, con carácter de dictamen de obvia y urgente resolución, la cual tiene por </w:t>
      </w:r>
      <w:r w:rsidRPr="007F2EB6">
        <w:rPr>
          <w:rFonts w:ascii="Arial" w:hAnsi="Arial" w:cs="Arial"/>
          <w:b/>
          <w:i/>
          <w:iCs/>
          <w:sz w:val="18"/>
          <w:szCs w:val="18"/>
        </w:rPr>
        <w:t xml:space="preserve">objeto </w:t>
      </w:r>
      <w:r w:rsidRPr="007F2EB6">
        <w:rPr>
          <w:rFonts w:ascii="Arial" w:hAnsi="Arial" w:cs="Arial"/>
          <w:b/>
          <w:bCs/>
          <w:i/>
          <w:iCs/>
          <w:sz w:val="18"/>
          <w:szCs w:val="18"/>
        </w:rPr>
        <w:t>solicitar el diagnóstico del funcionamiento que tienen las cruces verdes del municipio, así como atender y resolver las carencias con las que cuentan las cruces verdes, en términos de la siguiente:</w:t>
      </w:r>
    </w:p>
    <w:p w14:paraId="739F85DC" w14:textId="77777777" w:rsidR="007F2EB6" w:rsidRPr="007F2EB6" w:rsidRDefault="007F2EB6" w:rsidP="007F2EB6">
      <w:pPr>
        <w:jc w:val="both"/>
        <w:rPr>
          <w:rFonts w:ascii="Arial" w:hAnsi="Arial" w:cs="Arial"/>
          <w:b/>
          <w:bCs/>
          <w:i/>
          <w:iCs/>
          <w:sz w:val="18"/>
          <w:szCs w:val="18"/>
        </w:rPr>
      </w:pPr>
    </w:p>
    <w:p w14:paraId="1FFB44C0" w14:textId="77777777" w:rsidR="00B31041" w:rsidRPr="007F2EB6" w:rsidRDefault="00B31041" w:rsidP="007F2EB6">
      <w:pPr>
        <w:jc w:val="center"/>
        <w:outlineLvl w:val="1"/>
        <w:rPr>
          <w:rFonts w:ascii="Arial" w:hAnsi="Arial" w:cs="Arial"/>
          <w:bCs/>
          <w:i/>
          <w:iCs/>
          <w:sz w:val="18"/>
          <w:szCs w:val="18"/>
        </w:rPr>
      </w:pPr>
      <w:r w:rsidRPr="007F2EB6">
        <w:rPr>
          <w:rFonts w:ascii="Arial" w:hAnsi="Arial" w:cs="Arial"/>
          <w:bCs/>
          <w:i/>
          <w:iCs/>
          <w:sz w:val="18"/>
          <w:szCs w:val="18"/>
        </w:rPr>
        <w:t>EXPOSICIÓN DE MOTIVOS</w:t>
      </w:r>
    </w:p>
    <w:p w14:paraId="0589347F" w14:textId="77777777" w:rsidR="00B31041" w:rsidRPr="007F2EB6" w:rsidRDefault="00B31041" w:rsidP="007F2EB6">
      <w:pPr>
        <w:pStyle w:val="Prrafodelista"/>
        <w:numPr>
          <w:ilvl w:val="0"/>
          <w:numId w:val="43"/>
        </w:numPr>
        <w:suppressAutoHyphens/>
        <w:contextualSpacing/>
        <w:jc w:val="both"/>
        <w:outlineLvl w:val="2"/>
        <w:rPr>
          <w:rFonts w:ascii="Arial" w:hAnsi="Arial" w:cs="Arial"/>
          <w:b/>
          <w:bCs/>
          <w:i/>
          <w:iCs/>
          <w:sz w:val="18"/>
          <w:szCs w:val="18"/>
          <w:lang w:eastAsia="es-MX"/>
        </w:rPr>
      </w:pPr>
      <w:r w:rsidRPr="007F2EB6">
        <w:rPr>
          <w:rFonts w:ascii="Arial" w:hAnsi="Arial" w:cs="Arial"/>
          <w:b/>
          <w:bCs/>
          <w:i/>
          <w:iCs/>
          <w:sz w:val="18"/>
          <w:szCs w:val="18"/>
          <w:lang w:eastAsia="es-MX"/>
        </w:rPr>
        <w:t>Objeto de la iniciativa.</w:t>
      </w:r>
    </w:p>
    <w:p w14:paraId="7BAFAF32" w14:textId="49DF4C59" w:rsidR="00B31041" w:rsidRDefault="00B31041" w:rsidP="007F2EB6">
      <w:pPr>
        <w:jc w:val="both"/>
        <w:outlineLvl w:val="2"/>
        <w:rPr>
          <w:rFonts w:ascii="Arial" w:hAnsi="Arial" w:cs="Arial"/>
          <w:bCs/>
          <w:i/>
          <w:iCs/>
          <w:sz w:val="18"/>
          <w:szCs w:val="18"/>
        </w:rPr>
      </w:pPr>
      <w:r w:rsidRPr="007F2EB6">
        <w:rPr>
          <w:rFonts w:ascii="Arial" w:hAnsi="Arial" w:cs="Arial"/>
          <w:bCs/>
          <w:i/>
          <w:iCs/>
          <w:sz w:val="18"/>
          <w:szCs w:val="18"/>
        </w:rPr>
        <w:t xml:space="preserve">La presente iniciativa tiene la finalidad de garantizar la rendición de cuentas, la transparencia y el correcto cumplimiento de las cruces verdes del municipio de Guadalajara. </w:t>
      </w:r>
    </w:p>
    <w:p w14:paraId="1680BCE3" w14:textId="77777777" w:rsidR="007F2EB6" w:rsidRPr="007F2EB6" w:rsidRDefault="007F2EB6" w:rsidP="007F2EB6">
      <w:pPr>
        <w:jc w:val="both"/>
        <w:outlineLvl w:val="2"/>
        <w:rPr>
          <w:rFonts w:ascii="Arial" w:hAnsi="Arial" w:cs="Arial"/>
          <w:bCs/>
          <w:i/>
          <w:iCs/>
          <w:sz w:val="18"/>
          <w:szCs w:val="18"/>
        </w:rPr>
      </w:pPr>
    </w:p>
    <w:p w14:paraId="1DE100CF" w14:textId="63DB2009" w:rsidR="00B31041" w:rsidRDefault="00B31041" w:rsidP="007F2EB6">
      <w:pPr>
        <w:jc w:val="both"/>
        <w:outlineLvl w:val="2"/>
        <w:rPr>
          <w:rFonts w:ascii="Arial" w:hAnsi="Arial" w:cs="Arial"/>
          <w:bCs/>
          <w:i/>
          <w:iCs/>
          <w:sz w:val="18"/>
          <w:szCs w:val="18"/>
        </w:rPr>
      </w:pPr>
      <w:r w:rsidRPr="007F2EB6">
        <w:rPr>
          <w:rFonts w:ascii="Arial" w:hAnsi="Arial" w:cs="Arial"/>
          <w:bCs/>
          <w:i/>
          <w:iCs/>
          <w:sz w:val="18"/>
          <w:szCs w:val="18"/>
        </w:rPr>
        <w:t>Para tal efecto, se propone solicitar un informe detallado del estado en el que se encuentran todas las cruces verdes del municipio de Guadalajara, así como la dotación de personal necesario, medicamentos y suministros necesarios para su adecuada operación.</w:t>
      </w:r>
    </w:p>
    <w:p w14:paraId="6868F5B9" w14:textId="77777777" w:rsidR="007F2EB6" w:rsidRPr="007F2EB6" w:rsidRDefault="007F2EB6" w:rsidP="007F2EB6">
      <w:pPr>
        <w:jc w:val="both"/>
        <w:outlineLvl w:val="2"/>
        <w:rPr>
          <w:rFonts w:ascii="Arial" w:hAnsi="Arial" w:cs="Arial"/>
          <w:bCs/>
          <w:i/>
          <w:iCs/>
          <w:sz w:val="18"/>
          <w:szCs w:val="18"/>
        </w:rPr>
      </w:pPr>
    </w:p>
    <w:p w14:paraId="5BE8D18D" w14:textId="77777777" w:rsidR="00B31041" w:rsidRPr="007F2EB6" w:rsidRDefault="00B31041" w:rsidP="007F2EB6">
      <w:pPr>
        <w:pStyle w:val="Prrafodelista"/>
        <w:numPr>
          <w:ilvl w:val="0"/>
          <w:numId w:val="43"/>
        </w:numPr>
        <w:suppressAutoHyphens/>
        <w:contextualSpacing/>
        <w:jc w:val="both"/>
        <w:outlineLvl w:val="2"/>
        <w:rPr>
          <w:rFonts w:ascii="Arial" w:hAnsi="Arial" w:cs="Arial"/>
          <w:b/>
          <w:bCs/>
          <w:i/>
          <w:iCs/>
          <w:sz w:val="18"/>
          <w:szCs w:val="18"/>
          <w:lang w:eastAsia="es-MX"/>
        </w:rPr>
      </w:pPr>
      <w:r w:rsidRPr="007F2EB6">
        <w:rPr>
          <w:rFonts w:ascii="Arial" w:hAnsi="Arial" w:cs="Arial"/>
          <w:b/>
          <w:bCs/>
          <w:i/>
          <w:iCs/>
          <w:sz w:val="18"/>
          <w:szCs w:val="18"/>
          <w:lang w:eastAsia="es-MX"/>
        </w:rPr>
        <w:t>Fundamento jurídico y competencia del ayuntamiento</w:t>
      </w:r>
    </w:p>
    <w:p w14:paraId="0DBBEB96" w14:textId="3FF8CCE0" w:rsidR="00B31041" w:rsidRDefault="00B31041" w:rsidP="007F2EB6">
      <w:pPr>
        <w:jc w:val="both"/>
        <w:outlineLvl w:val="2"/>
        <w:rPr>
          <w:rFonts w:ascii="Arial" w:hAnsi="Arial" w:cs="Arial"/>
          <w:bCs/>
          <w:i/>
          <w:iCs/>
          <w:sz w:val="18"/>
          <w:szCs w:val="18"/>
        </w:rPr>
      </w:pPr>
      <w:r w:rsidRPr="007F2EB6">
        <w:rPr>
          <w:rFonts w:ascii="Arial" w:hAnsi="Arial" w:cs="Arial"/>
          <w:bCs/>
          <w:i/>
          <w:iCs/>
          <w:sz w:val="18"/>
          <w:szCs w:val="18"/>
        </w:rPr>
        <w:t>Nuestra constitución política de los estados unidos mexicanos en su artículo 4, establece que toda persona tiene derecho a la protección de la salud. En este sentido todos y cada uno de los tapatíos contamos con el derecho de disfrutar de la salud, por medio de los servicios médicos municipales.</w:t>
      </w:r>
    </w:p>
    <w:p w14:paraId="6C39489E" w14:textId="77777777" w:rsidR="007F2EB6" w:rsidRPr="007F2EB6" w:rsidRDefault="007F2EB6" w:rsidP="007F2EB6">
      <w:pPr>
        <w:jc w:val="both"/>
        <w:outlineLvl w:val="2"/>
        <w:rPr>
          <w:rFonts w:ascii="Arial" w:hAnsi="Arial" w:cs="Arial"/>
          <w:bCs/>
          <w:i/>
          <w:iCs/>
          <w:sz w:val="18"/>
          <w:szCs w:val="18"/>
        </w:rPr>
      </w:pPr>
    </w:p>
    <w:p w14:paraId="7D499967" w14:textId="6CA3C065" w:rsidR="00B31041" w:rsidRDefault="00B31041" w:rsidP="007F2EB6">
      <w:pPr>
        <w:jc w:val="both"/>
        <w:outlineLvl w:val="2"/>
        <w:rPr>
          <w:rFonts w:ascii="Arial" w:hAnsi="Arial" w:cs="Arial"/>
          <w:bCs/>
          <w:i/>
          <w:iCs/>
          <w:sz w:val="18"/>
          <w:szCs w:val="18"/>
        </w:rPr>
      </w:pPr>
      <w:r w:rsidRPr="007F2EB6">
        <w:rPr>
          <w:rFonts w:ascii="Arial" w:hAnsi="Arial" w:cs="Arial"/>
          <w:bCs/>
          <w:i/>
          <w:iCs/>
          <w:sz w:val="18"/>
          <w:szCs w:val="18"/>
        </w:rPr>
        <w:t xml:space="preserve">Por su parte, La ley de salud del estado de Jalisco, artículo 10, fracción III, establece que compete a los ayuntamientos el vigilar y hacer cumplir, en la esfera de su competencia, la ley general de salud, la ley de salud del estado de Jalisco y demás disposiciones legales. </w:t>
      </w:r>
    </w:p>
    <w:p w14:paraId="6118CB37" w14:textId="77777777" w:rsidR="007F2EB6" w:rsidRPr="007F2EB6" w:rsidRDefault="007F2EB6" w:rsidP="007F2EB6">
      <w:pPr>
        <w:jc w:val="both"/>
        <w:outlineLvl w:val="2"/>
        <w:rPr>
          <w:rFonts w:ascii="Arial" w:hAnsi="Arial" w:cs="Arial"/>
          <w:bCs/>
          <w:i/>
          <w:iCs/>
          <w:sz w:val="18"/>
          <w:szCs w:val="18"/>
        </w:rPr>
      </w:pPr>
    </w:p>
    <w:p w14:paraId="0B8F024D" w14:textId="0F38E5CF" w:rsidR="00B31041" w:rsidRDefault="00B31041" w:rsidP="007F2EB6">
      <w:pPr>
        <w:jc w:val="both"/>
        <w:outlineLvl w:val="2"/>
        <w:rPr>
          <w:rFonts w:ascii="Arial" w:hAnsi="Arial" w:cs="Arial"/>
          <w:bCs/>
          <w:i/>
          <w:iCs/>
          <w:sz w:val="18"/>
          <w:szCs w:val="18"/>
        </w:rPr>
      </w:pPr>
      <w:r w:rsidRPr="007F2EB6">
        <w:rPr>
          <w:rFonts w:ascii="Arial" w:hAnsi="Arial" w:cs="Arial"/>
          <w:bCs/>
          <w:i/>
          <w:iCs/>
          <w:sz w:val="18"/>
          <w:szCs w:val="18"/>
        </w:rPr>
        <w:t xml:space="preserve">Por lo tanto es competencia del municipio el vigilar la correcta operación de las cruces verdes con las que cuenta el municipio, esto a través de instalaciones de calidad, brindado servicio de calidad y el suministro adecuado de medicamentos para las y los tapatíos. </w:t>
      </w:r>
    </w:p>
    <w:p w14:paraId="14D4EE19" w14:textId="77777777" w:rsidR="007F2EB6" w:rsidRPr="007F2EB6" w:rsidRDefault="007F2EB6" w:rsidP="007F2EB6">
      <w:pPr>
        <w:jc w:val="both"/>
        <w:outlineLvl w:val="2"/>
        <w:rPr>
          <w:rFonts w:ascii="Arial" w:hAnsi="Arial" w:cs="Arial"/>
          <w:bCs/>
          <w:i/>
          <w:iCs/>
          <w:sz w:val="18"/>
          <w:szCs w:val="18"/>
        </w:rPr>
      </w:pPr>
    </w:p>
    <w:p w14:paraId="0857FD72" w14:textId="47BEFBE4" w:rsidR="00B31041" w:rsidRDefault="00B31041" w:rsidP="007F2EB6">
      <w:pPr>
        <w:jc w:val="both"/>
        <w:outlineLvl w:val="2"/>
        <w:rPr>
          <w:rFonts w:ascii="Arial" w:hAnsi="Arial" w:cs="Arial"/>
          <w:bCs/>
          <w:i/>
          <w:iCs/>
          <w:sz w:val="18"/>
          <w:szCs w:val="18"/>
        </w:rPr>
      </w:pPr>
      <w:r w:rsidRPr="007F2EB6">
        <w:rPr>
          <w:rFonts w:ascii="Arial" w:hAnsi="Arial" w:cs="Arial"/>
          <w:bCs/>
          <w:i/>
          <w:iCs/>
          <w:sz w:val="18"/>
          <w:szCs w:val="18"/>
        </w:rPr>
        <w:lastRenderedPageBreak/>
        <w:t xml:space="preserve">El municipio de Guadalajara cuenta con las unidades; </w:t>
      </w:r>
    </w:p>
    <w:p w14:paraId="04D22642" w14:textId="77777777" w:rsidR="007F2EB6" w:rsidRPr="007F2EB6" w:rsidRDefault="007F2EB6" w:rsidP="007F2EB6">
      <w:pPr>
        <w:jc w:val="both"/>
        <w:outlineLvl w:val="2"/>
        <w:rPr>
          <w:rFonts w:ascii="Arial" w:hAnsi="Arial" w:cs="Arial"/>
          <w:bCs/>
          <w:i/>
          <w:iCs/>
          <w:sz w:val="18"/>
          <w:szCs w:val="18"/>
        </w:rPr>
      </w:pPr>
    </w:p>
    <w:p w14:paraId="32A2BE1B" w14:textId="77777777" w:rsidR="00B31041" w:rsidRPr="007F2EB6" w:rsidRDefault="00B31041" w:rsidP="007F2EB6">
      <w:pPr>
        <w:pStyle w:val="Prrafodelista"/>
        <w:numPr>
          <w:ilvl w:val="0"/>
          <w:numId w:val="47"/>
        </w:numPr>
        <w:suppressAutoHyphens/>
        <w:contextualSpacing/>
        <w:jc w:val="both"/>
        <w:outlineLvl w:val="2"/>
        <w:rPr>
          <w:rFonts w:ascii="Arial" w:hAnsi="Arial" w:cs="Arial"/>
          <w:bCs/>
          <w:i/>
          <w:iCs/>
          <w:sz w:val="18"/>
          <w:szCs w:val="18"/>
          <w:lang w:eastAsia="es-MX"/>
        </w:rPr>
      </w:pPr>
      <w:r w:rsidRPr="007F2EB6">
        <w:rPr>
          <w:rFonts w:ascii="Arial" w:hAnsi="Arial" w:cs="Arial"/>
          <w:bCs/>
          <w:i/>
          <w:iCs/>
          <w:sz w:val="18"/>
          <w:szCs w:val="18"/>
          <w:lang w:eastAsia="es-MX"/>
        </w:rPr>
        <w:t xml:space="preserve">Dr. Mario Rivas Souza, </w:t>
      </w:r>
    </w:p>
    <w:p w14:paraId="2863D46C" w14:textId="77777777" w:rsidR="00B31041" w:rsidRPr="007F2EB6" w:rsidRDefault="00B31041" w:rsidP="007F2EB6">
      <w:pPr>
        <w:pStyle w:val="Prrafodelista"/>
        <w:numPr>
          <w:ilvl w:val="0"/>
          <w:numId w:val="47"/>
        </w:numPr>
        <w:suppressAutoHyphens/>
        <w:contextualSpacing/>
        <w:jc w:val="both"/>
        <w:outlineLvl w:val="2"/>
        <w:rPr>
          <w:rFonts w:ascii="Arial" w:hAnsi="Arial" w:cs="Arial"/>
          <w:bCs/>
          <w:i/>
          <w:iCs/>
          <w:sz w:val="18"/>
          <w:szCs w:val="18"/>
          <w:lang w:eastAsia="es-MX"/>
        </w:rPr>
      </w:pPr>
      <w:r w:rsidRPr="007F2EB6">
        <w:rPr>
          <w:rFonts w:ascii="Arial" w:hAnsi="Arial" w:cs="Arial"/>
          <w:bCs/>
          <w:i/>
          <w:iCs/>
          <w:sz w:val="18"/>
          <w:szCs w:val="18"/>
          <w:lang w:eastAsia="es-MX"/>
        </w:rPr>
        <w:t xml:space="preserve">unidad Dr. Ernesto Arias González, </w:t>
      </w:r>
    </w:p>
    <w:p w14:paraId="18D8F912" w14:textId="77777777" w:rsidR="00B31041" w:rsidRPr="007F2EB6" w:rsidRDefault="00B31041" w:rsidP="007F2EB6">
      <w:pPr>
        <w:pStyle w:val="Prrafodelista"/>
        <w:numPr>
          <w:ilvl w:val="0"/>
          <w:numId w:val="47"/>
        </w:numPr>
        <w:suppressAutoHyphens/>
        <w:contextualSpacing/>
        <w:jc w:val="both"/>
        <w:outlineLvl w:val="2"/>
        <w:rPr>
          <w:rFonts w:ascii="Arial" w:hAnsi="Arial" w:cs="Arial"/>
          <w:bCs/>
          <w:i/>
          <w:iCs/>
          <w:sz w:val="18"/>
          <w:szCs w:val="18"/>
          <w:lang w:eastAsia="es-MX"/>
        </w:rPr>
      </w:pPr>
      <w:r w:rsidRPr="007F2EB6">
        <w:rPr>
          <w:rFonts w:ascii="Arial" w:hAnsi="Arial" w:cs="Arial"/>
          <w:bCs/>
          <w:i/>
          <w:iCs/>
          <w:sz w:val="18"/>
          <w:szCs w:val="18"/>
          <w:lang w:eastAsia="es-MX"/>
        </w:rPr>
        <w:t xml:space="preserve">unidad Dr. Leonardo Oliva Alzaga, </w:t>
      </w:r>
    </w:p>
    <w:p w14:paraId="56D7E61A" w14:textId="77777777" w:rsidR="00B31041" w:rsidRPr="007F2EB6" w:rsidRDefault="00B31041" w:rsidP="007F2EB6">
      <w:pPr>
        <w:pStyle w:val="Prrafodelista"/>
        <w:numPr>
          <w:ilvl w:val="0"/>
          <w:numId w:val="47"/>
        </w:numPr>
        <w:suppressAutoHyphens/>
        <w:contextualSpacing/>
        <w:jc w:val="both"/>
        <w:outlineLvl w:val="2"/>
        <w:rPr>
          <w:rFonts w:ascii="Arial" w:hAnsi="Arial" w:cs="Arial"/>
          <w:bCs/>
          <w:i/>
          <w:iCs/>
          <w:sz w:val="18"/>
          <w:szCs w:val="18"/>
          <w:lang w:eastAsia="es-MX"/>
        </w:rPr>
      </w:pPr>
      <w:r w:rsidRPr="007F2EB6">
        <w:rPr>
          <w:rFonts w:ascii="Arial" w:hAnsi="Arial" w:cs="Arial"/>
          <w:bCs/>
          <w:i/>
          <w:iCs/>
          <w:sz w:val="18"/>
          <w:szCs w:val="18"/>
          <w:lang w:eastAsia="es-MX"/>
        </w:rPr>
        <w:t xml:space="preserve">unidad Dr. J Jesús delgadillo Araujo, </w:t>
      </w:r>
    </w:p>
    <w:p w14:paraId="33A366FC" w14:textId="77777777" w:rsidR="00B31041" w:rsidRPr="007F2EB6" w:rsidRDefault="00B31041" w:rsidP="007F2EB6">
      <w:pPr>
        <w:pStyle w:val="Prrafodelista"/>
        <w:numPr>
          <w:ilvl w:val="0"/>
          <w:numId w:val="47"/>
        </w:numPr>
        <w:suppressAutoHyphens/>
        <w:contextualSpacing/>
        <w:jc w:val="both"/>
        <w:outlineLvl w:val="2"/>
        <w:rPr>
          <w:rFonts w:ascii="Arial" w:hAnsi="Arial" w:cs="Arial"/>
          <w:bCs/>
          <w:i/>
          <w:iCs/>
          <w:sz w:val="18"/>
          <w:szCs w:val="18"/>
          <w:lang w:eastAsia="es-MX"/>
        </w:rPr>
      </w:pPr>
      <w:r w:rsidRPr="007F2EB6">
        <w:rPr>
          <w:rFonts w:ascii="Arial" w:hAnsi="Arial" w:cs="Arial"/>
          <w:bCs/>
          <w:i/>
          <w:iCs/>
          <w:sz w:val="18"/>
          <w:szCs w:val="18"/>
          <w:lang w:eastAsia="es-MX"/>
        </w:rPr>
        <w:t xml:space="preserve">unidad Dr. Francisco Ruíz Sánchez, </w:t>
      </w:r>
    </w:p>
    <w:p w14:paraId="1EB2AED6" w14:textId="77777777" w:rsidR="00B31041" w:rsidRPr="007F2EB6" w:rsidRDefault="00B31041" w:rsidP="007F2EB6">
      <w:pPr>
        <w:pStyle w:val="Prrafodelista"/>
        <w:numPr>
          <w:ilvl w:val="0"/>
          <w:numId w:val="47"/>
        </w:numPr>
        <w:suppressAutoHyphens/>
        <w:contextualSpacing/>
        <w:jc w:val="both"/>
        <w:outlineLvl w:val="2"/>
        <w:rPr>
          <w:rFonts w:ascii="Arial" w:hAnsi="Arial" w:cs="Arial"/>
          <w:bCs/>
          <w:i/>
          <w:iCs/>
          <w:sz w:val="18"/>
          <w:szCs w:val="18"/>
          <w:lang w:eastAsia="es-MX"/>
        </w:rPr>
      </w:pPr>
      <w:r w:rsidRPr="007F2EB6">
        <w:rPr>
          <w:rFonts w:ascii="Arial" w:hAnsi="Arial" w:cs="Arial"/>
          <w:bCs/>
          <w:i/>
          <w:iCs/>
          <w:sz w:val="18"/>
          <w:szCs w:val="18"/>
          <w:lang w:eastAsia="es-MX"/>
        </w:rPr>
        <w:t xml:space="preserve">unidad media Ignacio allende, </w:t>
      </w:r>
    </w:p>
    <w:p w14:paraId="47EA00B0" w14:textId="46D89227" w:rsidR="00B31041" w:rsidRPr="007F2EB6" w:rsidRDefault="00B31041" w:rsidP="007F2EB6">
      <w:pPr>
        <w:pStyle w:val="Prrafodelista"/>
        <w:numPr>
          <w:ilvl w:val="0"/>
          <w:numId w:val="47"/>
        </w:numPr>
        <w:suppressAutoHyphens/>
        <w:contextualSpacing/>
        <w:jc w:val="both"/>
        <w:outlineLvl w:val="2"/>
        <w:rPr>
          <w:rFonts w:ascii="Arial" w:hAnsi="Arial" w:cs="Arial"/>
          <w:bCs/>
          <w:i/>
          <w:iCs/>
          <w:sz w:val="18"/>
          <w:szCs w:val="18"/>
          <w:lang w:eastAsia="es-MX"/>
        </w:rPr>
      </w:pPr>
      <w:r w:rsidRPr="007F2EB6">
        <w:rPr>
          <w:rFonts w:ascii="Arial" w:hAnsi="Arial" w:cs="Arial"/>
          <w:bCs/>
          <w:i/>
          <w:iCs/>
          <w:sz w:val="18"/>
          <w:szCs w:val="18"/>
          <w:lang w:eastAsia="es-MX"/>
        </w:rPr>
        <w:t xml:space="preserve">centro de prevención de cáncer de las mujeres, </w:t>
      </w:r>
    </w:p>
    <w:p w14:paraId="77293B92" w14:textId="77777777" w:rsidR="00B31041" w:rsidRPr="007F2EB6" w:rsidRDefault="00B31041" w:rsidP="007F2EB6">
      <w:pPr>
        <w:pStyle w:val="Prrafodelista"/>
        <w:numPr>
          <w:ilvl w:val="0"/>
          <w:numId w:val="47"/>
        </w:numPr>
        <w:suppressAutoHyphens/>
        <w:contextualSpacing/>
        <w:jc w:val="both"/>
        <w:outlineLvl w:val="2"/>
        <w:rPr>
          <w:rFonts w:ascii="Arial" w:hAnsi="Arial" w:cs="Arial"/>
          <w:bCs/>
          <w:i/>
          <w:iCs/>
          <w:sz w:val="18"/>
          <w:szCs w:val="18"/>
          <w:lang w:eastAsia="es-MX"/>
        </w:rPr>
      </w:pPr>
      <w:r w:rsidRPr="007F2EB6">
        <w:rPr>
          <w:rFonts w:ascii="Arial" w:hAnsi="Arial" w:cs="Arial"/>
          <w:bCs/>
          <w:i/>
          <w:iCs/>
          <w:sz w:val="18"/>
          <w:szCs w:val="18"/>
          <w:lang w:eastAsia="es-MX"/>
        </w:rPr>
        <w:t xml:space="preserve">centro regional de información y atención toxicológica CRIAT, </w:t>
      </w:r>
    </w:p>
    <w:p w14:paraId="03DF55DD" w14:textId="0D126FF2" w:rsidR="00B31041" w:rsidRDefault="00B31041" w:rsidP="007F2EB6">
      <w:pPr>
        <w:pStyle w:val="Prrafodelista"/>
        <w:numPr>
          <w:ilvl w:val="0"/>
          <w:numId w:val="47"/>
        </w:numPr>
        <w:suppressAutoHyphens/>
        <w:contextualSpacing/>
        <w:jc w:val="both"/>
        <w:outlineLvl w:val="2"/>
        <w:rPr>
          <w:rFonts w:ascii="Arial" w:hAnsi="Arial" w:cs="Arial"/>
          <w:bCs/>
          <w:i/>
          <w:iCs/>
          <w:sz w:val="18"/>
          <w:szCs w:val="18"/>
          <w:lang w:eastAsia="es-MX"/>
        </w:rPr>
      </w:pPr>
      <w:r w:rsidRPr="007F2EB6">
        <w:rPr>
          <w:rFonts w:ascii="Arial" w:hAnsi="Arial" w:cs="Arial"/>
          <w:bCs/>
          <w:i/>
          <w:iCs/>
          <w:sz w:val="18"/>
          <w:szCs w:val="18"/>
          <w:lang w:eastAsia="es-MX"/>
        </w:rPr>
        <w:t xml:space="preserve">sistema de atención psicológica “prevención y atención del suicidio”. </w:t>
      </w:r>
    </w:p>
    <w:p w14:paraId="175D52B6" w14:textId="77777777" w:rsidR="007F2EB6" w:rsidRPr="007F2EB6" w:rsidRDefault="007F2EB6" w:rsidP="007F2EB6">
      <w:pPr>
        <w:pStyle w:val="Prrafodelista"/>
        <w:suppressAutoHyphens/>
        <w:ind w:left="360"/>
        <w:contextualSpacing/>
        <w:jc w:val="both"/>
        <w:outlineLvl w:val="2"/>
        <w:rPr>
          <w:rFonts w:ascii="Arial" w:hAnsi="Arial" w:cs="Arial"/>
          <w:bCs/>
          <w:i/>
          <w:iCs/>
          <w:sz w:val="18"/>
          <w:szCs w:val="18"/>
          <w:lang w:eastAsia="es-MX"/>
        </w:rPr>
      </w:pPr>
    </w:p>
    <w:p w14:paraId="29EDC2A6" w14:textId="2ADBB619" w:rsidR="00B31041" w:rsidRDefault="00B31041" w:rsidP="007F2EB6">
      <w:pPr>
        <w:jc w:val="both"/>
        <w:outlineLvl w:val="2"/>
        <w:rPr>
          <w:rFonts w:ascii="Arial" w:hAnsi="Arial" w:cs="Arial"/>
          <w:bCs/>
          <w:i/>
          <w:iCs/>
          <w:sz w:val="18"/>
          <w:szCs w:val="18"/>
        </w:rPr>
      </w:pPr>
      <w:r w:rsidRPr="007F2EB6">
        <w:rPr>
          <w:rFonts w:ascii="Arial" w:hAnsi="Arial" w:cs="Arial"/>
          <w:bCs/>
          <w:i/>
          <w:iCs/>
          <w:sz w:val="18"/>
          <w:szCs w:val="18"/>
        </w:rPr>
        <w:t xml:space="preserve">Las unidades médicas (cruces verdes), anteriormente mencionadas son uno de los pilares del municipio de Guadalajara y deberían de cumplir las necesidades básicas de atención medica de las y los habitantes del municipio de Guadalajara. sin embargo, dicha situación, no se refleja actualmente, debido a diversos reportes y denuncias relacionados con la falta de suministros, posibles actos de corrupción e incluso insuficiencia de personal. </w:t>
      </w:r>
    </w:p>
    <w:p w14:paraId="5323B341" w14:textId="77777777" w:rsidR="007F2EB6" w:rsidRPr="007F2EB6" w:rsidRDefault="007F2EB6" w:rsidP="007F2EB6">
      <w:pPr>
        <w:jc w:val="both"/>
        <w:outlineLvl w:val="2"/>
        <w:rPr>
          <w:rFonts w:ascii="Arial" w:hAnsi="Arial" w:cs="Arial"/>
          <w:bCs/>
          <w:i/>
          <w:iCs/>
          <w:sz w:val="18"/>
          <w:szCs w:val="18"/>
        </w:rPr>
      </w:pPr>
    </w:p>
    <w:p w14:paraId="21511919" w14:textId="77777777" w:rsidR="00B31041" w:rsidRPr="007F2EB6" w:rsidRDefault="00B31041" w:rsidP="007F2EB6">
      <w:pPr>
        <w:pStyle w:val="Prrafodelista"/>
        <w:numPr>
          <w:ilvl w:val="0"/>
          <w:numId w:val="43"/>
        </w:numPr>
        <w:suppressAutoHyphens/>
        <w:contextualSpacing/>
        <w:jc w:val="both"/>
        <w:outlineLvl w:val="2"/>
        <w:rPr>
          <w:rFonts w:ascii="Arial" w:hAnsi="Arial" w:cs="Arial"/>
          <w:b/>
          <w:bCs/>
          <w:i/>
          <w:iCs/>
          <w:sz w:val="18"/>
          <w:szCs w:val="18"/>
          <w:lang w:eastAsia="es-MX"/>
        </w:rPr>
      </w:pPr>
      <w:r w:rsidRPr="007F2EB6">
        <w:rPr>
          <w:rFonts w:ascii="Arial" w:hAnsi="Arial" w:cs="Arial"/>
          <w:b/>
          <w:bCs/>
          <w:i/>
          <w:iCs/>
          <w:sz w:val="18"/>
          <w:szCs w:val="18"/>
          <w:lang w:eastAsia="es-MX"/>
        </w:rPr>
        <w:t xml:space="preserve">Relevancia pública y necesidad de la información </w:t>
      </w:r>
    </w:p>
    <w:p w14:paraId="3F3C8FCD" w14:textId="1BA09610" w:rsidR="00B31041" w:rsidRDefault="00B31041" w:rsidP="007F2EB6">
      <w:pPr>
        <w:jc w:val="both"/>
        <w:outlineLvl w:val="2"/>
        <w:rPr>
          <w:rFonts w:ascii="Arial" w:hAnsi="Arial" w:cs="Arial"/>
          <w:bCs/>
          <w:i/>
          <w:iCs/>
          <w:sz w:val="18"/>
          <w:szCs w:val="18"/>
        </w:rPr>
      </w:pPr>
      <w:r w:rsidRPr="007F2EB6">
        <w:rPr>
          <w:rFonts w:ascii="Arial" w:hAnsi="Arial" w:cs="Arial"/>
          <w:bCs/>
          <w:i/>
          <w:iCs/>
          <w:sz w:val="18"/>
          <w:szCs w:val="18"/>
        </w:rPr>
        <w:t xml:space="preserve">Los servicios médicos municipales son fundamentales en la vida diaria de los habitantes del municipio, ya que tener atención médica primaria y de urgencias básicas, mismos que deberían estar plenamente garantizados a través de las unidades de cruz verde. No obstante, esta realidad se ha visto deteriorada en la actualidad. </w:t>
      </w:r>
    </w:p>
    <w:p w14:paraId="7AA9A84B" w14:textId="77777777" w:rsidR="007F2EB6" w:rsidRPr="007F2EB6" w:rsidRDefault="007F2EB6" w:rsidP="007F2EB6">
      <w:pPr>
        <w:jc w:val="both"/>
        <w:outlineLvl w:val="2"/>
        <w:rPr>
          <w:rFonts w:ascii="Arial" w:hAnsi="Arial" w:cs="Arial"/>
          <w:bCs/>
          <w:i/>
          <w:iCs/>
          <w:sz w:val="18"/>
          <w:szCs w:val="18"/>
        </w:rPr>
      </w:pPr>
    </w:p>
    <w:p w14:paraId="11657C66" w14:textId="59AA4632" w:rsidR="00B31041" w:rsidRDefault="00B31041" w:rsidP="007F2EB6">
      <w:pPr>
        <w:jc w:val="both"/>
        <w:outlineLvl w:val="2"/>
        <w:rPr>
          <w:rFonts w:ascii="Arial" w:hAnsi="Arial" w:cs="Arial"/>
          <w:bCs/>
          <w:i/>
          <w:iCs/>
          <w:sz w:val="18"/>
          <w:szCs w:val="18"/>
        </w:rPr>
      </w:pPr>
      <w:r w:rsidRPr="007F2EB6">
        <w:rPr>
          <w:rFonts w:ascii="Arial" w:hAnsi="Arial" w:cs="Arial"/>
          <w:bCs/>
          <w:i/>
          <w:iCs/>
          <w:sz w:val="18"/>
          <w:szCs w:val="18"/>
        </w:rPr>
        <w:t xml:space="preserve">Entre los casos que evidencian esta problemática destacan los siguientes: </w:t>
      </w:r>
    </w:p>
    <w:p w14:paraId="7453DD3A" w14:textId="77777777" w:rsidR="007F2EB6" w:rsidRPr="007F2EB6" w:rsidRDefault="007F2EB6" w:rsidP="007F2EB6">
      <w:pPr>
        <w:jc w:val="both"/>
        <w:outlineLvl w:val="2"/>
        <w:rPr>
          <w:rFonts w:ascii="Arial" w:hAnsi="Arial" w:cs="Arial"/>
          <w:bCs/>
          <w:i/>
          <w:iCs/>
          <w:sz w:val="18"/>
          <w:szCs w:val="18"/>
        </w:rPr>
      </w:pPr>
    </w:p>
    <w:p w14:paraId="7D620F1F" w14:textId="77777777" w:rsidR="00B31041" w:rsidRPr="007F2EB6" w:rsidRDefault="00B31041" w:rsidP="007F2EB6">
      <w:pPr>
        <w:pStyle w:val="Prrafodelista"/>
        <w:numPr>
          <w:ilvl w:val="0"/>
          <w:numId w:val="48"/>
        </w:numPr>
        <w:suppressAutoHyphens/>
        <w:contextualSpacing/>
        <w:jc w:val="both"/>
        <w:outlineLvl w:val="2"/>
        <w:rPr>
          <w:rFonts w:ascii="Arial" w:hAnsi="Arial" w:cs="Arial"/>
          <w:bCs/>
          <w:i/>
          <w:iCs/>
          <w:sz w:val="18"/>
          <w:szCs w:val="18"/>
          <w:lang w:eastAsia="es-MX"/>
        </w:rPr>
      </w:pPr>
      <w:r w:rsidRPr="007F2EB6">
        <w:rPr>
          <w:rFonts w:ascii="Arial" w:hAnsi="Arial" w:cs="Arial"/>
          <w:bCs/>
          <w:i/>
          <w:iCs/>
          <w:sz w:val="18"/>
          <w:szCs w:val="18"/>
          <w:lang w:eastAsia="es-MX"/>
        </w:rPr>
        <w:t xml:space="preserve">Denuncia sobre deficiencias en unidades de la cruz verde de Guadalajara, donde personal reporta instrumental quirúrgico obsoleto y en malas condiciones. </w:t>
      </w:r>
    </w:p>
    <w:p w14:paraId="35EB0FB3" w14:textId="77777777" w:rsidR="00B31041" w:rsidRPr="007F2EB6" w:rsidRDefault="009E063D" w:rsidP="007F2EB6">
      <w:pPr>
        <w:pStyle w:val="Prrafodelista"/>
        <w:jc w:val="both"/>
        <w:outlineLvl w:val="2"/>
        <w:rPr>
          <w:rFonts w:ascii="Arial" w:hAnsi="Arial" w:cs="Arial"/>
          <w:bCs/>
          <w:i/>
          <w:iCs/>
          <w:sz w:val="18"/>
          <w:szCs w:val="18"/>
          <w:lang w:eastAsia="es-MX"/>
        </w:rPr>
      </w:pPr>
      <w:hyperlink r:id="rId35">
        <w:r w:rsidR="00B31041" w:rsidRPr="007F2EB6">
          <w:rPr>
            <w:rStyle w:val="Hipervnculo"/>
            <w:rFonts w:ascii="Arial" w:hAnsi="Arial" w:cs="Arial"/>
            <w:bCs/>
            <w:i/>
            <w:iCs/>
            <w:sz w:val="18"/>
            <w:szCs w:val="18"/>
            <w:lang w:eastAsia="es-MX"/>
          </w:rPr>
          <w:t>https://www.notisistema.com/noticias/denuncian-deficiencias-en-unidades-de-la-cruz-verde-en-guadalajara/</w:t>
        </w:r>
      </w:hyperlink>
    </w:p>
    <w:p w14:paraId="15C60E30" w14:textId="77777777" w:rsidR="00B31041" w:rsidRPr="007F2EB6" w:rsidRDefault="00B31041" w:rsidP="007F2EB6">
      <w:pPr>
        <w:pStyle w:val="Prrafodelista"/>
        <w:numPr>
          <w:ilvl w:val="0"/>
          <w:numId w:val="44"/>
        </w:numPr>
        <w:suppressAutoHyphens/>
        <w:contextualSpacing/>
        <w:jc w:val="both"/>
        <w:outlineLvl w:val="2"/>
        <w:rPr>
          <w:rFonts w:ascii="Arial" w:hAnsi="Arial" w:cs="Arial"/>
          <w:bCs/>
          <w:i/>
          <w:iCs/>
          <w:sz w:val="18"/>
          <w:szCs w:val="18"/>
          <w:lang w:eastAsia="es-MX"/>
        </w:rPr>
      </w:pPr>
      <w:r w:rsidRPr="007F2EB6">
        <w:rPr>
          <w:rFonts w:ascii="Arial" w:hAnsi="Arial" w:cs="Arial"/>
          <w:bCs/>
          <w:i/>
          <w:iCs/>
          <w:sz w:val="18"/>
          <w:szCs w:val="18"/>
          <w:lang w:eastAsia="es-MX"/>
        </w:rPr>
        <w:t xml:space="preserve">Denuncia presentada por el partido morena ante la contraloría del ayuntamiento de Guadalajara y la fiscalía anticorrupción del estado de Jalisco por presuntas anomalías en la atención de emergencias médicas en la ciudad. </w:t>
      </w:r>
    </w:p>
    <w:p w14:paraId="6A1AF7D7" w14:textId="77777777" w:rsidR="00B31041" w:rsidRPr="007F2EB6" w:rsidRDefault="009E063D" w:rsidP="007F2EB6">
      <w:pPr>
        <w:pStyle w:val="Prrafodelista"/>
        <w:jc w:val="both"/>
        <w:outlineLvl w:val="2"/>
        <w:rPr>
          <w:rFonts w:ascii="Arial" w:hAnsi="Arial" w:cs="Arial"/>
          <w:bCs/>
          <w:i/>
          <w:iCs/>
          <w:sz w:val="18"/>
          <w:szCs w:val="18"/>
          <w:lang w:eastAsia="es-MX"/>
        </w:rPr>
      </w:pPr>
      <w:hyperlink r:id="rId36">
        <w:r w:rsidR="00B31041" w:rsidRPr="007F2EB6">
          <w:rPr>
            <w:rStyle w:val="Hipervnculo"/>
            <w:rFonts w:ascii="Arial" w:hAnsi="Arial" w:cs="Arial"/>
            <w:bCs/>
            <w:i/>
            <w:iCs/>
            <w:sz w:val="18"/>
            <w:szCs w:val="18"/>
            <w:lang w:eastAsia="es-MX"/>
          </w:rPr>
          <w:t>https://oem.com.mx/eloccidental/local/morena-jalisco-denuncia-corrupcion-y-abandono-en-cruz-verde-guadalajara-29923787</w:t>
        </w:r>
      </w:hyperlink>
    </w:p>
    <w:p w14:paraId="27A2D9FC" w14:textId="505AFDF2" w:rsidR="00B31041" w:rsidRDefault="00B31041" w:rsidP="007F2EB6">
      <w:pPr>
        <w:pStyle w:val="Prrafodelista"/>
        <w:numPr>
          <w:ilvl w:val="0"/>
          <w:numId w:val="44"/>
        </w:numPr>
        <w:suppressAutoHyphens/>
        <w:contextualSpacing/>
        <w:jc w:val="both"/>
        <w:outlineLvl w:val="2"/>
        <w:rPr>
          <w:rFonts w:ascii="Arial" w:hAnsi="Arial" w:cs="Arial"/>
          <w:bCs/>
          <w:i/>
          <w:iCs/>
          <w:sz w:val="18"/>
          <w:szCs w:val="18"/>
          <w:lang w:eastAsia="es-MX"/>
        </w:rPr>
      </w:pPr>
      <w:r w:rsidRPr="007F2EB6">
        <w:rPr>
          <w:rFonts w:ascii="Arial" w:hAnsi="Arial" w:cs="Arial"/>
          <w:bCs/>
          <w:i/>
          <w:iCs/>
          <w:sz w:val="18"/>
          <w:szCs w:val="18"/>
          <w:lang w:eastAsia="es-MX"/>
        </w:rPr>
        <w:t xml:space="preserve">Denuncia presentada por el partido morena Jalisco, la cual se hizo mención en la mañanera del día 11 de Mayo del 2026, por presuntos actos de corrupción dentro de una de las instalaciones de la cruz verde. </w:t>
      </w:r>
    </w:p>
    <w:p w14:paraId="4DCCFAC4" w14:textId="77777777" w:rsidR="007F2EB6" w:rsidRPr="007F2EB6" w:rsidRDefault="007F2EB6" w:rsidP="007F2EB6">
      <w:pPr>
        <w:pStyle w:val="Prrafodelista"/>
        <w:suppressAutoHyphens/>
        <w:ind w:left="720"/>
        <w:contextualSpacing/>
        <w:jc w:val="both"/>
        <w:outlineLvl w:val="2"/>
        <w:rPr>
          <w:rFonts w:ascii="Arial" w:hAnsi="Arial" w:cs="Arial"/>
          <w:bCs/>
          <w:i/>
          <w:iCs/>
          <w:sz w:val="18"/>
          <w:szCs w:val="18"/>
          <w:lang w:eastAsia="es-MX"/>
        </w:rPr>
      </w:pPr>
    </w:p>
    <w:p w14:paraId="2D915B16" w14:textId="4BBD007A" w:rsidR="00B31041" w:rsidRDefault="00B31041" w:rsidP="007F2EB6">
      <w:pPr>
        <w:ind w:left="360"/>
        <w:jc w:val="both"/>
        <w:rPr>
          <w:rFonts w:ascii="Arial" w:hAnsi="Arial" w:cs="Arial"/>
          <w:i/>
          <w:iCs/>
          <w:sz w:val="18"/>
          <w:szCs w:val="18"/>
        </w:rPr>
      </w:pPr>
      <w:r w:rsidRPr="007F2EB6">
        <w:rPr>
          <w:rFonts w:ascii="Arial" w:hAnsi="Arial" w:cs="Arial"/>
          <w:i/>
          <w:iCs/>
          <w:sz w:val="18"/>
          <w:szCs w:val="18"/>
        </w:rPr>
        <w:t xml:space="preserve">Estas circunstancias Han generado </w:t>
      </w:r>
      <w:r w:rsidRPr="007F2EB6">
        <w:rPr>
          <w:rFonts w:ascii="Arial" w:hAnsi="Arial" w:cs="Arial"/>
          <w:bCs/>
          <w:i/>
          <w:iCs/>
          <w:sz w:val="18"/>
          <w:szCs w:val="18"/>
        </w:rPr>
        <w:t>preocupación social, cuestionamientos públicos y observaciones técnicas</w:t>
      </w:r>
      <w:r w:rsidRPr="007F2EB6">
        <w:rPr>
          <w:rFonts w:ascii="Arial" w:hAnsi="Arial" w:cs="Arial"/>
          <w:i/>
          <w:iCs/>
          <w:sz w:val="18"/>
          <w:szCs w:val="18"/>
        </w:rPr>
        <w:t>, por lo que, como regidores y regidores, tenemos la exigencia de contar con la información completa y veraz sobre un tema de alta relevancia social y de salud pública.</w:t>
      </w:r>
    </w:p>
    <w:p w14:paraId="2CC828E8" w14:textId="77777777" w:rsidR="007F2EB6" w:rsidRPr="007F2EB6" w:rsidRDefault="007F2EB6" w:rsidP="007F2EB6">
      <w:pPr>
        <w:ind w:left="360"/>
        <w:jc w:val="both"/>
        <w:rPr>
          <w:rFonts w:ascii="Arial" w:hAnsi="Arial" w:cs="Arial"/>
          <w:i/>
          <w:iCs/>
          <w:sz w:val="18"/>
          <w:szCs w:val="18"/>
        </w:rPr>
      </w:pPr>
    </w:p>
    <w:p w14:paraId="3C6019DC" w14:textId="15D604EE" w:rsidR="00B31041" w:rsidRDefault="00B31041" w:rsidP="007F2EB6">
      <w:pPr>
        <w:ind w:left="360"/>
        <w:jc w:val="both"/>
        <w:rPr>
          <w:rFonts w:ascii="Arial" w:hAnsi="Arial" w:cs="Arial"/>
          <w:i/>
          <w:iCs/>
          <w:sz w:val="18"/>
          <w:szCs w:val="18"/>
        </w:rPr>
      </w:pPr>
      <w:r w:rsidRPr="007F2EB6">
        <w:rPr>
          <w:rFonts w:ascii="Arial" w:hAnsi="Arial" w:cs="Arial"/>
          <w:i/>
          <w:iCs/>
          <w:sz w:val="18"/>
          <w:szCs w:val="18"/>
        </w:rPr>
        <w:t>En consecuencia, se solicita claridad y transparencia respecto de los siguientes temas:</w:t>
      </w:r>
    </w:p>
    <w:p w14:paraId="4E87DE39" w14:textId="77777777" w:rsidR="007F2EB6" w:rsidRPr="007F2EB6" w:rsidRDefault="007F2EB6" w:rsidP="007F2EB6">
      <w:pPr>
        <w:ind w:left="360"/>
        <w:jc w:val="both"/>
        <w:rPr>
          <w:rFonts w:ascii="Arial" w:hAnsi="Arial" w:cs="Arial"/>
          <w:i/>
          <w:iCs/>
          <w:sz w:val="18"/>
          <w:szCs w:val="18"/>
        </w:rPr>
      </w:pPr>
    </w:p>
    <w:p w14:paraId="4DCCCF9C" w14:textId="4D6520A6" w:rsidR="00B31041" w:rsidRDefault="00B31041" w:rsidP="007F2EB6">
      <w:pPr>
        <w:pStyle w:val="Prrafodelista"/>
        <w:numPr>
          <w:ilvl w:val="0"/>
          <w:numId w:val="44"/>
        </w:numPr>
        <w:suppressAutoHyphens/>
        <w:contextualSpacing/>
        <w:jc w:val="both"/>
        <w:rPr>
          <w:rFonts w:ascii="Arial" w:hAnsi="Arial" w:cs="Arial"/>
          <w:i/>
          <w:iCs/>
          <w:sz w:val="18"/>
          <w:szCs w:val="18"/>
          <w:lang w:eastAsia="es-MX"/>
        </w:rPr>
      </w:pPr>
      <w:r w:rsidRPr="007F2EB6">
        <w:rPr>
          <w:rFonts w:ascii="Arial" w:hAnsi="Arial" w:cs="Arial"/>
          <w:i/>
          <w:iCs/>
          <w:sz w:val="18"/>
          <w:szCs w:val="18"/>
          <w:lang w:eastAsia="es-MX"/>
        </w:rPr>
        <w:t>Diagnóstico, en donde se especifique el estado actual de las cruces verdes como:</w:t>
      </w:r>
    </w:p>
    <w:p w14:paraId="3BA26861" w14:textId="77777777" w:rsidR="007F2EB6" w:rsidRPr="007F2EB6" w:rsidRDefault="007F2EB6" w:rsidP="007F2EB6">
      <w:pPr>
        <w:pStyle w:val="Prrafodelista"/>
        <w:suppressAutoHyphens/>
        <w:ind w:left="720"/>
        <w:contextualSpacing/>
        <w:jc w:val="both"/>
        <w:rPr>
          <w:rFonts w:ascii="Arial" w:hAnsi="Arial" w:cs="Arial"/>
          <w:i/>
          <w:iCs/>
          <w:sz w:val="18"/>
          <w:szCs w:val="18"/>
          <w:lang w:eastAsia="es-MX"/>
        </w:rPr>
      </w:pPr>
    </w:p>
    <w:p w14:paraId="45456079" w14:textId="77777777" w:rsidR="00B31041" w:rsidRPr="007F2EB6" w:rsidRDefault="00B31041" w:rsidP="007F2EB6">
      <w:pPr>
        <w:pStyle w:val="Prrafodelista"/>
        <w:numPr>
          <w:ilvl w:val="3"/>
          <w:numId w:val="45"/>
        </w:numPr>
        <w:suppressAutoHyphens/>
        <w:contextualSpacing/>
        <w:jc w:val="both"/>
        <w:rPr>
          <w:rFonts w:ascii="Arial" w:hAnsi="Arial" w:cs="Arial"/>
          <w:i/>
          <w:iCs/>
          <w:sz w:val="18"/>
          <w:szCs w:val="18"/>
          <w:lang w:eastAsia="es-MX"/>
        </w:rPr>
      </w:pPr>
      <w:r w:rsidRPr="007F2EB6">
        <w:rPr>
          <w:rFonts w:ascii="Arial" w:hAnsi="Arial" w:cs="Arial"/>
          <w:i/>
          <w:iCs/>
          <w:sz w:val="18"/>
          <w:szCs w:val="18"/>
          <w:lang w:eastAsia="es-MX"/>
        </w:rPr>
        <w:t>Necesidades de equipamiento</w:t>
      </w:r>
    </w:p>
    <w:p w14:paraId="1192E2C4" w14:textId="77777777" w:rsidR="00B31041" w:rsidRPr="007F2EB6" w:rsidRDefault="00B31041" w:rsidP="007F2EB6">
      <w:pPr>
        <w:pStyle w:val="Prrafodelista"/>
        <w:numPr>
          <w:ilvl w:val="3"/>
          <w:numId w:val="45"/>
        </w:numPr>
        <w:suppressAutoHyphens/>
        <w:contextualSpacing/>
        <w:jc w:val="both"/>
        <w:rPr>
          <w:rFonts w:ascii="Arial" w:hAnsi="Arial" w:cs="Arial"/>
          <w:i/>
          <w:iCs/>
          <w:sz w:val="18"/>
          <w:szCs w:val="18"/>
          <w:lang w:eastAsia="es-MX"/>
        </w:rPr>
      </w:pPr>
      <w:r w:rsidRPr="007F2EB6">
        <w:rPr>
          <w:rFonts w:ascii="Arial" w:hAnsi="Arial" w:cs="Arial"/>
          <w:i/>
          <w:iCs/>
          <w:sz w:val="18"/>
          <w:szCs w:val="18"/>
          <w:lang w:eastAsia="es-MX"/>
        </w:rPr>
        <w:t xml:space="preserve">Estado de la Infraestructura </w:t>
      </w:r>
    </w:p>
    <w:p w14:paraId="57B83C26" w14:textId="77777777" w:rsidR="007F2EB6" w:rsidRDefault="00B31041" w:rsidP="007F2EB6">
      <w:pPr>
        <w:pStyle w:val="Prrafodelista"/>
        <w:numPr>
          <w:ilvl w:val="3"/>
          <w:numId w:val="45"/>
        </w:numPr>
        <w:suppressAutoHyphens/>
        <w:contextualSpacing/>
        <w:jc w:val="both"/>
        <w:rPr>
          <w:rFonts w:ascii="Arial" w:hAnsi="Arial" w:cs="Arial"/>
          <w:i/>
          <w:iCs/>
          <w:sz w:val="18"/>
          <w:szCs w:val="18"/>
          <w:lang w:eastAsia="es-MX"/>
        </w:rPr>
      </w:pPr>
      <w:r w:rsidRPr="007F2EB6">
        <w:rPr>
          <w:rFonts w:ascii="Arial" w:hAnsi="Arial" w:cs="Arial"/>
          <w:i/>
          <w:iCs/>
          <w:sz w:val="18"/>
          <w:szCs w:val="18"/>
          <w:lang w:eastAsia="es-MX"/>
        </w:rPr>
        <w:t xml:space="preserve">Recursos humanos disponibles </w:t>
      </w:r>
    </w:p>
    <w:p w14:paraId="4B1246C1" w14:textId="608B368A" w:rsidR="00B31041" w:rsidRPr="007F2EB6" w:rsidRDefault="00B31041" w:rsidP="007F2EB6">
      <w:pPr>
        <w:pStyle w:val="Prrafodelista"/>
        <w:suppressAutoHyphens/>
        <w:ind w:left="1440"/>
        <w:contextualSpacing/>
        <w:jc w:val="both"/>
        <w:rPr>
          <w:rFonts w:ascii="Arial" w:hAnsi="Arial" w:cs="Arial"/>
          <w:i/>
          <w:iCs/>
          <w:sz w:val="18"/>
          <w:szCs w:val="18"/>
          <w:lang w:eastAsia="es-MX"/>
        </w:rPr>
      </w:pPr>
      <w:r w:rsidRPr="007F2EB6">
        <w:rPr>
          <w:rFonts w:ascii="Arial" w:hAnsi="Arial" w:cs="Arial"/>
          <w:i/>
          <w:iCs/>
          <w:sz w:val="18"/>
          <w:szCs w:val="18"/>
          <w:lang w:eastAsia="es-MX"/>
        </w:rPr>
        <w:t xml:space="preserve"> </w:t>
      </w:r>
    </w:p>
    <w:p w14:paraId="173133E1" w14:textId="51E86CD9" w:rsidR="00B31041" w:rsidRDefault="00B31041" w:rsidP="007F2EB6">
      <w:pPr>
        <w:pStyle w:val="Prrafodelista"/>
        <w:numPr>
          <w:ilvl w:val="0"/>
          <w:numId w:val="44"/>
        </w:numPr>
        <w:suppressAutoHyphens/>
        <w:contextualSpacing/>
        <w:jc w:val="both"/>
        <w:rPr>
          <w:rFonts w:ascii="Arial" w:hAnsi="Arial" w:cs="Arial"/>
          <w:i/>
          <w:iCs/>
          <w:sz w:val="18"/>
          <w:szCs w:val="18"/>
          <w:lang w:eastAsia="es-MX"/>
        </w:rPr>
      </w:pPr>
      <w:r w:rsidRPr="007F2EB6">
        <w:rPr>
          <w:rFonts w:ascii="Arial" w:hAnsi="Arial" w:cs="Arial"/>
          <w:bCs/>
          <w:i/>
          <w:iCs/>
          <w:sz w:val="18"/>
          <w:szCs w:val="18"/>
          <w:lang w:eastAsia="es-MX"/>
        </w:rPr>
        <w:t xml:space="preserve"> Acciones necesarias para </w:t>
      </w:r>
      <w:r w:rsidRPr="007F2EB6">
        <w:rPr>
          <w:rFonts w:ascii="Arial" w:hAnsi="Arial" w:cs="Arial"/>
          <w:i/>
          <w:iCs/>
          <w:sz w:val="18"/>
          <w:szCs w:val="18"/>
          <w:lang w:eastAsia="es-MX"/>
        </w:rPr>
        <w:t xml:space="preserve">Resolver las carencias existentes que tienen las cruces verdes. </w:t>
      </w:r>
    </w:p>
    <w:p w14:paraId="5CA4A203" w14:textId="77777777" w:rsidR="007F2EB6" w:rsidRPr="007F2EB6" w:rsidRDefault="007F2EB6" w:rsidP="007F2EB6">
      <w:pPr>
        <w:pStyle w:val="Prrafodelista"/>
        <w:suppressAutoHyphens/>
        <w:ind w:left="720"/>
        <w:contextualSpacing/>
        <w:jc w:val="both"/>
        <w:rPr>
          <w:rFonts w:ascii="Arial" w:hAnsi="Arial" w:cs="Arial"/>
          <w:i/>
          <w:iCs/>
          <w:sz w:val="18"/>
          <w:szCs w:val="18"/>
          <w:lang w:eastAsia="es-MX"/>
        </w:rPr>
      </w:pPr>
    </w:p>
    <w:p w14:paraId="128B8335" w14:textId="77777777" w:rsidR="007F2EB6" w:rsidRDefault="00B31041" w:rsidP="007F2EB6">
      <w:pPr>
        <w:jc w:val="both"/>
        <w:rPr>
          <w:rFonts w:ascii="Arial" w:hAnsi="Arial" w:cs="Arial"/>
          <w:i/>
          <w:iCs/>
          <w:sz w:val="18"/>
          <w:szCs w:val="18"/>
        </w:rPr>
      </w:pPr>
      <w:r w:rsidRPr="007F2EB6">
        <w:rPr>
          <w:rFonts w:ascii="Arial" w:hAnsi="Arial" w:cs="Arial"/>
          <w:i/>
          <w:iCs/>
          <w:sz w:val="18"/>
          <w:szCs w:val="18"/>
        </w:rPr>
        <w:t xml:space="preserve">Las prioridades del municipio deben verse reflejadas en el fortalecimiento del sistema de salud. El silencio, la opacidad o la falta de información de información en materia de salud debilitan la confianza pública y </w:t>
      </w:r>
      <w:r w:rsidRPr="007F2EB6">
        <w:rPr>
          <w:rFonts w:ascii="Arial" w:hAnsi="Arial" w:cs="Arial"/>
          <w:i/>
          <w:iCs/>
          <w:sz w:val="18"/>
          <w:szCs w:val="18"/>
        </w:rPr>
        <w:lastRenderedPageBreak/>
        <w:t>ponen en riesgo la vida de las y los tapatíos, por lo que este ayuntamiento no puede ni debe permanecer al margen.</w:t>
      </w:r>
    </w:p>
    <w:p w14:paraId="55A00971" w14:textId="32E83D7C" w:rsidR="00B31041" w:rsidRPr="007F2EB6" w:rsidRDefault="00B31041" w:rsidP="007F2EB6">
      <w:pPr>
        <w:jc w:val="both"/>
        <w:rPr>
          <w:rFonts w:ascii="Arial" w:hAnsi="Arial" w:cs="Arial"/>
          <w:bCs/>
          <w:i/>
          <w:iCs/>
          <w:sz w:val="18"/>
          <w:szCs w:val="18"/>
        </w:rPr>
      </w:pPr>
      <w:r w:rsidRPr="007F2EB6">
        <w:rPr>
          <w:rFonts w:ascii="Arial" w:hAnsi="Arial" w:cs="Arial"/>
          <w:i/>
          <w:iCs/>
          <w:sz w:val="18"/>
          <w:szCs w:val="18"/>
        </w:rPr>
        <w:t xml:space="preserve"> </w:t>
      </w:r>
    </w:p>
    <w:p w14:paraId="7797118F" w14:textId="77777777" w:rsidR="00B31041" w:rsidRPr="007F2EB6" w:rsidRDefault="00B31041" w:rsidP="007F2EB6">
      <w:pPr>
        <w:jc w:val="both"/>
        <w:rPr>
          <w:rFonts w:ascii="Arial" w:hAnsi="Arial" w:cs="Arial"/>
          <w:i/>
          <w:iCs/>
          <w:sz w:val="18"/>
          <w:szCs w:val="18"/>
        </w:rPr>
      </w:pPr>
      <w:r w:rsidRPr="007F2EB6">
        <w:rPr>
          <w:rFonts w:ascii="Arial" w:hAnsi="Arial" w:cs="Arial"/>
          <w:i/>
          <w:iCs/>
          <w:sz w:val="18"/>
          <w:szCs w:val="18"/>
        </w:rPr>
        <w:t>Por lo anteriormente expuesto, se somete a consideración del Pleno del Ayuntamiento de Guadalajara la siguiente:</w:t>
      </w:r>
    </w:p>
    <w:p w14:paraId="79898F29" w14:textId="0D3554D6" w:rsidR="00B31041" w:rsidRDefault="00B31041" w:rsidP="007F2EB6">
      <w:pPr>
        <w:jc w:val="center"/>
        <w:outlineLvl w:val="2"/>
        <w:rPr>
          <w:rFonts w:ascii="Arial" w:hAnsi="Arial" w:cs="Arial"/>
          <w:b/>
          <w:bCs/>
          <w:i/>
          <w:iCs/>
          <w:sz w:val="18"/>
          <w:szCs w:val="18"/>
        </w:rPr>
      </w:pPr>
      <w:r w:rsidRPr="007F2EB6">
        <w:rPr>
          <w:rFonts w:ascii="Arial" w:hAnsi="Arial" w:cs="Arial"/>
          <w:b/>
          <w:bCs/>
          <w:i/>
          <w:iCs/>
          <w:sz w:val="18"/>
          <w:szCs w:val="18"/>
        </w:rPr>
        <w:t>INICIATIVA DE ACUERDO</w:t>
      </w:r>
    </w:p>
    <w:p w14:paraId="52043B48" w14:textId="77777777" w:rsidR="007F2EB6" w:rsidRPr="007F2EB6" w:rsidRDefault="007F2EB6" w:rsidP="007F2EB6">
      <w:pPr>
        <w:jc w:val="center"/>
        <w:outlineLvl w:val="2"/>
        <w:rPr>
          <w:rFonts w:ascii="Arial" w:hAnsi="Arial" w:cs="Arial"/>
          <w:b/>
          <w:bCs/>
          <w:i/>
          <w:iCs/>
          <w:sz w:val="18"/>
          <w:szCs w:val="18"/>
        </w:rPr>
      </w:pPr>
    </w:p>
    <w:p w14:paraId="2D460D9C" w14:textId="07631313" w:rsidR="00B31041" w:rsidRDefault="00B31041" w:rsidP="007F2EB6">
      <w:pPr>
        <w:jc w:val="both"/>
        <w:rPr>
          <w:rFonts w:ascii="Arial" w:hAnsi="Arial" w:cs="Arial"/>
          <w:bCs/>
          <w:i/>
          <w:iCs/>
          <w:sz w:val="18"/>
          <w:szCs w:val="18"/>
        </w:rPr>
      </w:pPr>
      <w:r w:rsidRPr="007F2EB6">
        <w:rPr>
          <w:rFonts w:ascii="Arial" w:hAnsi="Arial" w:cs="Arial"/>
          <w:b/>
          <w:bCs/>
          <w:i/>
          <w:iCs/>
          <w:sz w:val="18"/>
          <w:szCs w:val="18"/>
        </w:rPr>
        <w:t>PRIMERO.</w:t>
      </w:r>
      <w:r w:rsidRPr="007F2EB6">
        <w:rPr>
          <w:rFonts w:ascii="Arial" w:hAnsi="Arial" w:cs="Arial"/>
          <w:bCs/>
          <w:i/>
          <w:iCs/>
          <w:sz w:val="18"/>
          <w:szCs w:val="18"/>
        </w:rPr>
        <w:t xml:space="preserve"> Se instruya al gobierno municipal, como responsable de los servicios médicos en el municipio de Guadalajara, para que solicite a la dirección de servicios médicos municipales un informe detallado sobre el estado que guardan las unidades de la cruz ver del municipio, especificando:</w:t>
      </w:r>
    </w:p>
    <w:p w14:paraId="7EDF722D" w14:textId="77777777" w:rsidR="007F2EB6" w:rsidRPr="007F2EB6" w:rsidRDefault="007F2EB6" w:rsidP="007F2EB6">
      <w:pPr>
        <w:jc w:val="both"/>
        <w:rPr>
          <w:rFonts w:ascii="Arial" w:hAnsi="Arial" w:cs="Arial"/>
          <w:bCs/>
          <w:i/>
          <w:iCs/>
          <w:sz w:val="18"/>
          <w:szCs w:val="18"/>
        </w:rPr>
      </w:pPr>
    </w:p>
    <w:p w14:paraId="7384DAEE" w14:textId="77777777" w:rsidR="00B31041" w:rsidRPr="007F2EB6" w:rsidRDefault="00B31041" w:rsidP="007F2EB6">
      <w:pPr>
        <w:pStyle w:val="Prrafodelista"/>
        <w:numPr>
          <w:ilvl w:val="3"/>
          <w:numId w:val="46"/>
        </w:numPr>
        <w:suppressAutoHyphens/>
        <w:contextualSpacing/>
        <w:jc w:val="both"/>
        <w:rPr>
          <w:rFonts w:ascii="Arial" w:hAnsi="Arial" w:cs="Arial"/>
          <w:i/>
          <w:iCs/>
          <w:sz w:val="18"/>
          <w:szCs w:val="18"/>
          <w:lang w:eastAsia="es-MX"/>
        </w:rPr>
      </w:pPr>
      <w:r w:rsidRPr="007F2EB6">
        <w:rPr>
          <w:rFonts w:ascii="Arial" w:hAnsi="Arial" w:cs="Arial"/>
          <w:i/>
          <w:iCs/>
          <w:sz w:val="18"/>
          <w:szCs w:val="18"/>
          <w:lang w:eastAsia="es-MX"/>
        </w:rPr>
        <w:t>Necesidades de equipamiento</w:t>
      </w:r>
    </w:p>
    <w:p w14:paraId="4ACFE4AE" w14:textId="77777777" w:rsidR="00B31041" w:rsidRPr="007F2EB6" w:rsidRDefault="00B31041" w:rsidP="007F2EB6">
      <w:pPr>
        <w:pStyle w:val="Prrafodelista"/>
        <w:numPr>
          <w:ilvl w:val="3"/>
          <w:numId w:val="46"/>
        </w:numPr>
        <w:suppressAutoHyphens/>
        <w:contextualSpacing/>
        <w:jc w:val="both"/>
        <w:rPr>
          <w:rFonts w:ascii="Arial" w:hAnsi="Arial" w:cs="Arial"/>
          <w:i/>
          <w:iCs/>
          <w:sz w:val="18"/>
          <w:szCs w:val="18"/>
          <w:lang w:eastAsia="es-MX"/>
        </w:rPr>
      </w:pPr>
      <w:r w:rsidRPr="007F2EB6">
        <w:rPr>
          <w:rFonts w:ascii="Arial" w:hAnsi="Arial" w:cs="Arial"/>
          <w:i/>
          <w:iCs/>
          <w:sz w:val="18"/>
          <w:szCs w:val="18"/>
          <w:lang w:eastAsia="es-MX"/>
        </w:rPr>
        <w:t xml:space="preserve">Estado de Infraestructura </w:t>
      </w:r>
    </w:p>
    <w:p w14:paraId="2484C9BE" w14:textId="5D2C23FA" w:rsidR="00B31041" w:rsidRDefault="00B31041" w:rsidP="007F2EB6">
      <w:pPr>
        <w:pStyle w:val="Prrafodelista"/>
        <w:numPr>
          <w:ilvl w:val="3"/>
          <w:numId w:val="46"/>
        </w:numPr>
        <w:suppressAutoHyphens/>
        <w:contextualSpacing/>
        <w:jc w:val="both"/>
        <w:rPr>
          <w:rFonts w:ascii="Arial" w:hAnsi="Arial" w:cs="Arial"/>
          <w:i/>
          <w:iCs/>
          <w:sz w:val="18"/>
          <w:szCs w:val="18"/>
          <w:lang w:eastAsia="es-MX"/>
        </w:rPr>
      </w:pPr>
      <w:r w:rsidRPr="007F2EB6">
        <w:rPr>
          <w:rFonts w:ascii="Arial" w:hAnsi="Arial" w:cs="Arial"/>
          <w:i/>
          <w:iCs/>
          <w:sz w:val="18"/>
          <w:szCs w:val="18"/>
          <w:lang w:eastAsia="es-MX"/>
        </w:rPr>
        <w:t xml:space="preserve">Recursos humanos disponibles. </w:t>
      </w:r>
    </w:p>
    <w:p w14:paraId="016D22F0" w14:textId="77777777" w:rsidR="007F2EB6" w:rsidRPr="007F2EB6" w:rsidRDefault="007F2EB6" w:rsidP="007F2EB6">
      <w:pPr>
        <w:pStyle w:val="Prrafodelista"/>
        <w:suppressAutoHyphens/>
        <w:ind w:left="1440"/>
        <w:contextualSpacing/>
        <w:jc w:val="both"/>
        <w:rPr>
          <w:rFonts w:ascii="Arial" w:hAnsi="Arial" w:cs="Arial"/>
          <w:i/>
          <w:iCs/>
          <w:sz w:val="18"/>
          <w:szCs w:val="18"/>
          <w:lang w:eastAsia="es-MX"/>
        </w:rPr>
      </w:pPr>
    </w:p>
    <w:p w14:paraId="6A21D0EB" w14:textId="069C3F00" w:rsidR="00C56028" w:rsidRDefault="00B31041" w:rsidP="007F2EB6">
      <w:pPr>
        <w:jc w:val="both"/>
        <w:rPr>
          <w:rFonts w:ascii="Arial" w:hAnsi="Arial" w:cs="Arial"/>
          <w:bCs/>
          <w:i/>
          <w:iCs/>
          <w:sz w:val="18"/>
          <w:szCs w:val="18"/>
        </w:rPr>
      </w:pPr>
      <w:r w:rsidRPr="007F2EB6">
        <w:rPr>
          <w:rFonts w:ascii="Arial" w:hAnsi="Arial" w:cs="Arial"/>
          <w:b/>
          <w:bCs/>
          <w:i/>
          <w:iCs/>
          <w:sz w:val="18"/>
          <w:szCs w:val="18"/>
        </w:rPr>
        <w:t>SEGUNDO.</w:t>
      </w:r>
      <w:r w:rsidRPr="007F2EB6">
        <w:rPr>
          <w:rFonts w:ascii="Arial" w:hAnsi="Arial" w:cs="Arial"/>
          <w:bCs/>
          <w:i/>
          <w:iCs/>
          <w:sz w:val="18"/>
          <w:szCs w:val="18"/>
        </w:rPr>
        <w:t xml:space="preserve"> Como consecuencia del punto anterior, se instruya al ayuntamiento de Guadalajara para que, en el ámbito de sus atribuciones, atienda y resuelva las carencias existentes en las unidades de cruz verde del municipio</w:t>
      </w:r>
      <w:r w:rsidR="007F2EB6">
        <w:rPr>
          <w:rFonts w:ascii="Arial" w:hAnsi="Arial" w:cs="Arial"/>
          <w:bCs/>
          <w:i/>
          <w:iCs/>
          <w:sz w:val="18"/>
          <w:szCs w:val="18"/>
        </w:rPr>
        <w:t>”</w:t>
      </w:r>
      <w:r w:rsidRPr="007F2EB6">
        <w:rPr>
          <w:rFonts w:ascii="Arial" w:hAnsi="Arial" w:cs="Arial"/>
          <w:bCs/>
          <w:i/>
          <w:iCs/>
          <w:sz w:val="18"/>
          <w:szCs w:val="18"/>
        </w:rPr>
        <w:t>.</w:t>
      </w:r>
    </w:p>
    <w:p w14:paraId="33298CBC" w14:textId="77777777" w:rsidR="007F2EB6" w:rsidRPr="007F2EB6" w:rsidRDefault="007F2EB6" w:rsidP="007F2EB6">
      <w:pPr>
        <w:jc w:val="both"/>
        <w:rPr>
          <w:rFonts w:ascii="Arial" w:hAnsi="Arial" w:cs="Arial"/>
          <w:i/>
          <w:iCs/>
          <w:color w:val="FF0000"/>
          <w:sz w:val="18"/>
          <w:szCs w:val="18"/>
        </w:rPr>
      </w:pPr>
    </w:p>
    <w:p w14:paraId="0F375E53" w14:textId="7561157A" w:rsidR="00816BAA" w:rsidRPr="00427D26" w:rsidRDefault="00C56028" w:rsidP="00427D26">
      <w:pPr>
        <w:jc w:val="both"/>
        <w:rPr>
          <w:rFonts w:ascii="Arial" w:hAnsi="Arial" w:cs="Arial"/>
          <w:sz w:val="24"/>
          <w:szCs w:val="24"/>
        </w:rPr>
      </w:pPr>
      <w:r w:rsidRPr="00427D26">
        <w:rPr>
          <w:rFonts w:ascii="Arial" w:eastAsia="Calibri" w:hAnsi="Arial" w:cs="Arial"/>
          <w:b/>
          <w:bCs/>
          <w:sz w:val="24"/>
          <w:szCs w:val="24"/>
        </w:rPr>
        <w:t xml:space="preserve">La Regidora Mariana Fernández Ramírez: </w:t>
      </w:r>
      <w:r w:rsidR="00816BAA" w:rsidRPr="00427D26">
        <w:rPr>
          <w:rFonts w:ascii="Arial" w:eastAsia="Calibri" w:hAnsi="Arial" w:cs="Arial"/>
          <w:sz w:val="24"/>
          <w:szCs w:val="24"/>
        </w:rPr>
        <w:t>Mis siguientes dos iniciativas s</w:t>
      </w:r>
      <w:r w:rsidR="00BA4A6A">
        <w:rPr>
          <w:rFonts w:ascii="Arial" w:eastAsia="Calibri" w:hAnsi="Arial" w:cs="Arial"/>
          <w:sz w:val="24"/>
          <w:szCs w:val="24"/>
        </w:rPr>
        <w:t>on</w:t>
      </w:r>
      <w:r w:rsidR="00816BAA" w:rsidRPr="00427D26">
        <w:rPr>
          <w:rFonts w:ascii="Arial" w:eastAsia="Calibri" w:hAnsi="Arial" w:cs="Arial"/>
          <w:sz w:val="24"/>
          <w:szCs w:val="24"/>
        </w:rPr>
        <w:t xml:space="preserve"> sobre el tema de </w:t>
      </w:r>
      <w:r w:rsidRPr="00427D26">
        <w:rPr>
          <w:rFonts w:ascii="Arial" w:eastAsia="Calibri" w:hAnsi="Arial" w:cs="Arial"/>
          <w:sz w:val="24"/>
          <w:szCs w:val="24"/>
        </w:rPr>
        <w:t>P</w:t>
      </w:r>
      <w:r w:rsidR="00816BAA" w:rsidRPr="00427D26">
        <w:rPr>
          <w:rFonts w:ascii="Arial" w:eastAsia="Calibri" w:hAnsi="Arial" w:cs="Arial"/>
          <w:sz w:val="24"/>
          <w:szCs w:val="24"/>
        </w:rPr>
        <w:t xml:space="preserve">ensiones del </w:t>
      </w:r>
      <w:r w:rsidRPr="00427D26">
        <w:rPr>
          <w:rFonts w:ascii="Arial" w:eastAsia="Calibri" w:hAnsi="Arial" w:cs="Arial"/>
          <w:sz w:val="24"/>
          <w:szCs w:val="24"/>
        </w:rPr>
        <w:t>E</w:t>
      </w:r>
      <w:r w:rsidR="00816BAA" w:rsidRPr="00427D26">
        <w:rPr>
          <w:rFonts w:ascii="Arial" w:eastAsia="Calibri" w:hAnsi="Arial" w:cs="Arial"/>
          <w:sz w:val="24"/>
          <w:szCs w:val="24"/>
        </w:rPr>
        <w:t>stado. Hay que recordar que Guadalajara tiene once mil setecient</w:t>
      </w:r>
      <w:r w:rsidR="006116BA">
        <w:rPr>
          <w:rFonts w:ascii="Arial" w:eastAsia="Calibri" w:hAnsi="Arial" w:cs="Arial"/>
          <w:sz w:val="24"/>
          <w:szCs w:val="24"/>
        </w:rPr>
        <w:t>o</w:t>
      </w:r>
      <w:r w:rsidR="00816BAA" w:rsidRPr="00427D26">
        <w:rPr>
          <w:rFonts w:ascii="Arial" w:eastAsia="Calibri" w:hAnsi="Arial" w:cs="Arial"/>
          <w:sz w:val="24"/>
          <w:szCs w:val="24"/>
        </w:rPr>
        <w:t xml:space="preserve">s </w:t>
      </w:r>
      <w:r w:rsidR="006116BA">
        <w:rPr>
          <w:rFonts w:ascii="Arial" w:eastAsia="Calibri" w:hAnsi="Arial" w:cs="Arial"/>
          <w:sz w:val="24"/>
          <w:szCs w:val="24"/>
        </w:rPr>
        <w:t xml:space="preserve">servidores </w:t>
      </w:r>
      <w:r w:rsidR="00816BAA" w:rsidRPr="00427D26">
        <w:rPr>
          <w:rFonts w:ascii="Arial" w:eastAsia="Calibri" w:hAnsi="Arial" w:cs="Arial"/>
          <w:sz w:val="24"/>
          <w:szCs w:val="24"/>
        </w:rPr>
        <w:t xml:space="preserve">que están afiliados a </w:t>
      </w:r>
      <w:r w:rsidR="006116BA">
        <w:rPr>
          <w:rFonts w:ascii="Arial" w:eastAsia="Calibri" w:hAnsi="Arial" w:cs="Arial"/>
          <w:sz w:val="24"/>
          <w:szCs w:val="24"/>
        </w:rPr>
        <w:t>P</w:t>
      </w:r>
      <w:r w:rsidR="00816BAA" w:rsidRPr="00427D26">
        <w:rPr>
          <w:rFonts w:ascii="Arial" w:eastAsia="Calibri" w:hAnsi="Arial" w:cs="Arial"/>
          <w:sz w:val="24"/>
          <w:szCs w:val="24"/>
        </w:rPr>
        <w:t xml:space="preserve">ensiones del </w:t>
      </w:r>
      <w:r w:rsidR="006116BA">
        <w:rPr>
          <w:rFonts w:ascii="Arial" w:eastAsia="Calibri" w:hAnsi="Arial" w:cs="Arial"/>
          <w:sz w:val="24"/>
          <w:szCs w:val="24"/>
        </w:rPr>
        <w:t>E</w:t>
      </w:r>
      <w:r w:rsidR="00816BAA" w:rsidRPr="00427D26">
        <w:rPr>
          <w:rFonts w:ascii="Arial" w:eastAsia="Calibri" w:hAnsi="Arial" w:cs="Arial"/>
          <w:sz w:val="24"/>
          <w:szCs w:val="24"/>
        </w:rPr>
        <w:t>stado</w:t>
      </w:r>
      <w:r w:rsidRPr="00427D26">
        <w:rPr>
          <w:rFonts w:ascii="Arial" w:eastAsia="Calibri" w:hAnsi="Arial" w:cs="Arial"/>
          <w:sz w:val="24"/>
          <w:szCs w:val="24"/>
        </w:rPr>
        <w:t>, e</w:t>
      </w:r>
      <w:r w:rsidR="00816BAA" w:rsidRPr="00427D26">
        <w:rPr>
          <w:rFonts w:ascii="Arial" w:eastAsia="Calibri" w:hAnsi="Arial" w:cs="Arial"/>
          <w:sz w:val="24"/>
          <w:szCs w:val="24"/>
        </w:rPr>
        <w:t xml:space="preserve">s el ente que más afiliados tiene </w:t>
      </w:r>
      <w:r w:rsidR="006116BA">
        <w:rPr>
          <w:rFonts w:ascii="Arial" w:eastAsia="Calibri" w:hAnsi="Arial" w:cs="Arial"/>
          <w:sz w:val="24"/>
          <w:szCs w:val="24"/>
        </w:rPr>
        <w:t>en</w:t>
      </w:r>
      <w:r w:rsidR="00816BAA" w:rsidRPr="00427D26">
        <w:rPr>
          <w:rFonts w:ascii="Arial" w:eastAsia="Calibri" w:hAnsi="Arial" w:cs="Arial"/>
          <w:sz w:val="24"/>
          <w:szCs w:val="24"/>
        </w:rPr>
        <w:t xml:space="preserve"> pensiones.</w:t>
      </w:r>
    </w:p>
    <w:p w14:paraId="5A2A4727" w14:textId="77777777" w:rsidR="00816BAA" w:rsidRPr="00427D26" w:rsidRDefault="00816BAA" w:rsidP="00427D26">
      <w:pPr>
        <w:jc w:val="both"/>
        <w:rPr>
          <w:rFonts w:ascii="Arial" w:hAnsi="Arial" w:cs="Arial"/>
          <w:sz w:val="24"/>
          <w:szCs w:val="24"/>
        </w:rPr>
      </w:pPr>
    </w:p>
    <w:p w14:paraId="22F89B6E" w14:textId="793427D2" w:rsidR="00816BAA" w:rsidRPr="00427D26" w:rsidRDefault="00816BAA" w:rsidP="00427D26">
      <w:pPr>
        <w:jc w:val="both"/>
        <w:rPr>
          <w:rFonts w:ascii="Arial" w:hAnsi="Arial" w:cs="Arial"/>
          <w:sz w:val="24"/>
          <w:szCs w:val="24"/>
        </w:rPr>
      </w:pPr>
      <w:r w:rsidRPr="00427D26">
        <w:rPr>
          <w:rFonts w:ascii="Arial" w:eastAsia="Calibri" w:hAnsi="Arial" w:cs="Arial"/>
          <w:sz w:val="24"/>
          <w:szCs w:val="24"/>
        </w:rPr>
        <w:t xml:space="preserve">En semanas pasadas se aprobó la compra de un edificio del </w:t>
      </w:r>
      <w:r w:rsidR="00C56028" w:rsidRPr="00427D26">
        <w:rPr>
          <w:rFonts w:ascii="Arial" w:eastAsia="Calibri" w:hAnsi="Arial" w:cs="Arial"/>
          <w:sz w:val="24"/>
          <w:szCs w:val="24"/>
        </w:rPr>
        <w:t>C</w:t>
      </w:r>
      <w:r w:rsidRPr="00427D26">
        <w:rPr>
          <w:rFonts w:ascii="Arial" w:eastAsia="Calibri" w:hAnsi="Arial" w:cs="Arial"/>
          <w:sz w:val="24"/>
          <w:szCs w:val="24"/>
        </w:rPr>
        <w:t xml:space="preserve">entro </w:t>
      </w:r>
      <w:r w:rsidR="00C56028" w:rsidRPr="00427D26">
        <w:rPr>
          <w:rFonts w:ascii="Arial" w:eastAsia="Calibri" w:hAnsi="Arial" w:cs="Arial"/>
          <w:sz w:val="24"/>
          <w:szCs w:val="24"/>
        </w:rPr>
        <w:t>H</w:t>
      </w:r>
      <w:r w:rsidRPr="00427D26">
        <w:rPr>
          <w:rFonts w:ascii="Arial" w:eastAsia="Calibri" w:hAnsi="Arial" w:cs="Arial"/>
          <w:sz w:val="24"/>
          <w:szCs w:val="24"/>
        </w:rPr>
        <w:t xml:space="preserve">istórico por </w:t>
      </w:r>
      <w:r w:rsidR="00C56028" w:rsidRPr="00427D26">
        <w:rPr>
          <w:rFonts w:ascii="Arial" w:eastAsia="Calibri" w:hAnsi="Arial" w:cs="Arial"/>
          <w:sz w:val="24"/>
          <w:szCs w:val="24"/>
        </w:rPr>
        <w:t xml:space="preserve">170 </w:t>
      </w:r>
      <w:r w:rsidRPr="00427D26">
        <w:rPr>
          <w:rFonts w:ascii="Arial" w:eastAsia="Calibri" w:hAnsi="Arial" w:cs="Arial"/>
          <w:sz w:val="24"/>
          <w:szCs w:val="24"/>
        </w:rPr>
        <w:t>millones</w:t>
      </w:r>
      <w:r w:rsidR="00C56028" w:rsidRPr="00427D26">
        <w:rPr>
          <w:rFonts w:ascii="Arial" w:eastAsia="Calibri" w:hAnsi="Arial" w:cs="Arial"/>
          <w:sz w:val="24"/>
          <w:szCs w:val="24"/>
        </w:rPr>
        <w:t>, h</w:t>
      </w:r>
      <w:r w:rsidRPr="00427D26">
        <w:rPr>
          <w:rFonts w:ascii="Arial" w:eastAsia="Calibri" w:hAnsi="Arial" w:cs="Arial"/>
          <w:sz w:val="24"/>
          <w:szCs w:val="24"/>
        </w:rPr>
        <w:t xml:space="preserve">ablan que el proyecto costará </w:t>
      </w:r>
      <w:r w:rsidR="00C56028" w:rsidRPr="00427D26">
        <w:rPr>
          <w:rFonts w:ascii="Arial" w:eastAsia="Calibri" w:hAnsi="Arial" w:cs="Arial"/>
          <w:sz w:val="24"/>
          <w:szCs w:val="24"/>
        </w:rPr>
        <w:t>700</w:t>
      </w:r>
      <w:r w:rsidRPr="00427D26">
        <w:rPr>
          <w:rFonts w:ascii="Arial" w:eastAsia="Calibri" w:hAnsi="Arial" w:cs="Arial"/>
          <w:sz w:val="24"/>
          <w:szCs w:val="24"/>
        </w:rPr>
        <w:t xml:space="preserve"> millones</w:t>
      </w:r>
      <w:r w:rsidR="00C56028" w:rsidRPr="00427D26">
        <w:rPr>
          <w:rFonts w:ascii="Arial" w:eastAsia="Calibri" w:hAnsi="Arial" w:cs="Arial"/>
          <w:sz w:val="24"/>
          <w:szCs w:val="24"/>
        </w:rPr>
        <w:t>, p</w:t>
      </w:r>
      <w:r w:rsidRPr="00427D26">
        <w:rPr>
          <w:rFonts w:ascii="Arial" w:eastAsia="Calibri" w:hAnsi="Arial" w:cs="Arial"/>
          <w:sz w:val="24"/>
          <w:szCs w:val="24"/>
        </w:rPr>
        <w:t xml:space="preserve">ero nosotros en los cálculos que tenemos creemos que este proyecto llegará hasta los </w:t>
      </w:r>
      <w:r w:rsidR="00C56028" w:rsidRPr="00427D26">
        <w:rPr>
          <w:rFonts w:ascii="Arial" w:eastAsia="Calibri" w:hAnsi="Arial" w:cs="Arial"/>
          <w:sz w:val="24"/>
          <w:szCs w:val="24"/>
        </w:rPr>
        <w:t xml:space="preserve">1000 </w:t>
      </w:r>
      <w:r w:rsidRPr="00427D26">
        <w:rPr>
          <w:rFonts w:ascii="Arial" w:eastAsia="Calibri" w:hAnsi="Arial" w:cs="Arial"/>
          <w:sz w:val="24"/>
          <w:szCs w:val="24"/>
        </w:rPr>
        <w:t>millones de pesos.</w:t>
      </w:r>
    </w:p>
    <w:p w14:paraId="366F92E5" w14:textId="77777777" w:rsidR="00816BAA" w:rsidRPr="00427D26" w:rsidRDefault="00816BAA" w:rsidP="00427D26">
      <w:pPr>
        <w:jc w:val="both"/>
        <w:rPr>
          <w:rFonts w:ascii="Arial" w:hAnsi="Arial" w:cs="Arial"/>
          <w:sz w:val="24"/>
          <w:szCs w:val="24"/>
        </w:rPr>
      </w:pPr>
    </w:p>
    <w:p w14:paraId="71631D0D" w14:textId="64097196" w:rsidR="00816BAA" w:rsidRPr="00427D26" w:rsidRDefault="00816BAA" w:rsidP="00427D26">
      <w:pPr>
        <w:jc w:val="both"/>
        <w:rPr>
          <w:rFonts w:ascii="Arial" w:hAnsi="Arial" w:cs="Arial"/>
          <w:sz w:val="24"/>
          <w:szCs w:val="24"/>
        </w:rPr>
      </w:pPr>
      <w:r w:rsidRPr="00427D26">
        <w:rPr>
          <w:rFonts w:ascii="Arial" w:eastAsia="Calibri" w:hAnsi="Arial" w:cs="Arial"/>
          <w:sz w:val="24"/>
          <w:szCs w:val="24"/>
        </w:rPr>
        <w:t xml:space="preserve">No sabemos exactamente cuáles son los compromisos del </w:t>
      </w:r>
      <w:r w:rsidR="00C56028" w:rsidRPr="00427D26">
        <w:rPr>
          <w:rFonts w:ascii="Arial" w:eastAsia="Calibri" w:hAnsi="Arial" w:cs="Arial"/>
          <w:sz w:val="24"/>
          <w:szCs w:val="24"/>
        </w:rPr>
        <w:t>M</w:t>
      </w:r>
      <w:r w:rsidRPr="00427D26">
        <w:rPr>
          <w:rFonts w:ascii="Arial" w:eastAsia="Calibri" w:hAnsi="Arial" w:cs="Arial"/>
          <w:sz w:val="24"/>
          <w:szCs w:val="24"/>
        </w:rPr>
        <w:t xml:space="preserve">unicipio de Guadalajara, qué se comprometió con el </w:t>
      </w:r>
      <w:r w:rsidR="00C56028" w:rsidRPr="00427D26">
        <w:rPr>
          <w:rFonts w:ascii="Arial" w:eastAsia="Calibri" w:hAnsi="Arial" w:cs="Arial"/>
          <w:sz w:val="24"/>
          <w:szCs w:val="24"/>
        </w:rPr>
        <w:t>G</w:t>
      </w:r>
      <w:r w:rsidRPr="00427D26">
        <w:rPr>
          <w:rFonts w:ascii="Arial" w:eastAsia="Calibri" w:hAnsi="Arial" w:cs="Arial"/>
          <w:sz w:val="24"/>
          <w:szCs w:val="24"/>
        </w:rPr>
        <w:t>obernador para echar a andar este edificio. No sabemos si los emple</w:t>
      </w:r>
      <w:r w:rsidR="00C56028" w:rsidRPr="00427D26">
        <w:rPr>
          <w:rFonts w:ascii="Arial" w:eastAsia="Calibri" w:hAnsi="Arial" w:cs="Arial"/>
          <w:sz w:val="24"/>
          <w:szCs w:val="24"/>
        </w:rPr>
        <w:t>ados</w:t>
      </w:r>
      <w:r w:rsidRPr="00427D26">
        <w:rPr>
          <w:rFonts w:ascii="Arial" w:eastAsia="Calibri" w:hAnsi="Arial" w:cs="Arial"/>
          <w:sz w:val="24"/>
          <w:szCs w:val="24"/>
        </w:rPr>
        <w:t xml:space="preserve"> de Guadalajara se trasladarán al edificio. No sabemos si nosotros tenemos compromisos administrativos, económicos, urbanísticos.</w:t>
      </w:r>
    </w:p>
    <w:p w14:paraId="025E6EF7" w14:textId="77777777" w:rsidR="00816BAA" w:rsidRPr="00427D26" w:rsidRDefault="00816BAA" w:rsidP="00427D26">
      <w:pPr>
        <w:jc w:val="both"/>
        <w:rPr>
          <w:rFonts w:ascii="Arial" w:hAnsi="Arial" w:cs="Arial"/>
          <w:sz w:val="24"/>
          <w:szCs w:val="24"/>
        </w:rPr>
      </w:pPr>
    </w:p>
    <w:p w14:paraId="7BD3BB4A" w14:textId="281B748A" w:rsidR="00816BAA" w:rsidRPr="00427D26" w:rsidRDefault="00816BAA" w:rsidP="00427D26">
      <w:pPr>
        <w:jc w:val="both"/>
        <w:rPr>
          <w:rFonts w:ascii="Arial" w:hAnsi="Arial" w:cs="Arial"/>
          <w:sz w:val="24"/>
          <w:szCs w:val="24"/>
        </w:rPr>
      </w:pPr>
      <w:r w:rsidRPr="00427D26">
        <w:rPr>
          <w:rFonts w:ascii="Arial" w:eastAsia="Calibri" w:hAnsi="Arial" w:cs="Arial"/>
          <w:sz w:val="24"/>
          <w:szCs w:val="24"/>
        </w:rPr>
        <w:t>Ya lo decía mi compañero Alberto, ese edificio se pudo haber utilizado todo ese terreno que es muy muy grande en hacer vivienda accesible y no más oficinas</w:t>
      </w:r>
      <w:r w:rsidR="00C56028" w:rsidRPr="00427D26">
        <w:rPr>
          <w:rFonts w:ascii="Arial" w:eastAsia="Calibri" w:hAnsi="Arial" w:cs="Arial"/>
          <w:sz w:val="24"/>
          <w:szCs w:val="24"/>
        </w:rPr>
        <w:t>, p</w:t>
      </w:r>
      <w:r w:rsidRPr="00427D26">
        <w:rPr>
          <w:rFonts w:ascii="Arial" w:eastAsia="Calibri" w:hAnsi="Arial" w:cs="Arial"/>
          <w:sz w:val="24"/>
          <w:szCs w:val="24"/>
        </w:rPr>
        <w:t>orque al final a las seis de la tarde este centro histórico queda totalmente vacío</w:t>
      </w:r>
      <w:r w:rsidR="00C56028" w:rsidRPr="00427D26">
        <w:rPr>
          <w:rFonts w:ascii="Arial" w:eastAsia="Calibri" w:hAnsi="Arial" w:cs="Arial"/>
          <w:sz w:val="24"/>
          <w:szCs w:val="24"/>
        </w:rPr>
        <w:t xml:space="preserve"> y</w:t>
      </w:r>
      <w:r w:rsidRPr="00427D26">
        <w:rPr>
          <w:rFonts w:ascii="Arial" w:eastAsia="Calibri" w:hAnsi="Arial" w:cs="Arial"/>
          <w:sz w:val="24"/>
          <w:szCs w:val="24"/>
        </w:rPr>
        <w:t xml:space="preserve"> si requerimos que la vivienda llegue a un lugar donde ya están todos los servicios municipales, donde la gente pueda acceder a vivir aquí.</w:t>
      </w:r>
    </w:p>
    <w:p w14:paraId="04C5039E" w14:textId="77777777" w:rsidR="00816BAA" w:rsidRPr="00427D26" w:rsidRDefault="00816BAA" w:rsidP="00427D26">
      <w:pPr>
        <w:jc w:val="both"/>
        <w:rPr>
          <w:rFonts w:ascii="Arial" w:hAnsi="Arial" w:cs="Arial"/>
          <w:sz w:val="24"/>
          <w:szCs w:val="24"/>
        </w:rPr>
      </w:pPr>
    </w:p>
    <w:p w14:paraId="15288703" w14:textId="01A5F492" w:rsidR="00816BAA" w:rsidRPr="00427D26" w:rsidRDefault="00816BAA" w:rsidP="00427D26">
      <w:pPr>
        <w:jc w:val="both"/>
        <w:rPr>
          <w:rFonts w:ascii="Arial" w:eastAsia="Calibri" w:hAnsi="Arial" w:cs="Arial"/>
          <w:sz w:val="24"/>
          <w:szCs w:val="24"/>
        </w:rPr>
      </w:pPr>
      <w:r w:rsidRPr="00427D26">
        <w:rPr>
          <w:rFonts w:ascii="Arial" w:eastAsia="Calibri" w:hAnsi="Arial" w:cs="Arial"/>
          <w:sz w:val="24"/>
          <w:szCs w:val="24"/>
        </w:rPr>
        <w:t>Un tema que nos preocupa mucho no es solamente los compromisos que va a asumir Guadalajara</w:t>
      </w:r>
      <w:r w:rsidR="00C56028" w:rsidRPr="00427D26">
        <w:rPr>
          <w:rFonts w:ascii="Arial" w:eastAsia="Calibri" w:hAnsi="Arial" w:cs="Arial"/>
          <w:sz w:val="24"/>
          <w:szCs w:val="24"/>
        </w:rPr>
        <w:t>, e</w:t>
      </w:r>
      <w:r w:rsidRPr="00427D26">
        <w:rPr>
          <w:rFonts w:ascii="Arial" w:eastAsia="Calibri" w:hAnsi="Arial" w:cs="Arial"/>
          <w:sz w:val="24"/>
          <w:szCs w:val="24"/>
        </w:rPr>
        <w:t>n este punto de acuerdo es para que venga a comparecer quien ostenta la silla de representación de Guadalajara en pensiones</w:t>
      </w:r>
      <w:r w:rsidR="00C56028" w:rsidRPr="00427D26">
        <w:rPr>
          <w:rFonts w:ascii="Arial" w:eastAsia="Calibri" w:hAnsi="Arial" w:cs="Arial"/>
          <w:sz w:val="24"/>
          <w:szCs w:val="24"/>
        </w:rPr>
        <w:t>, e</w:t>
      </w:r>
      <w:r w:rsidRPr="00427D26">
        <w:rPr>
          <w:rFonts w:ascii="Arial" w:eastAsia="Calibri" w:hAnsi="Arial" w:cs="Arial"/>
          <w:sz w:val="24"/>
          <w:szCs w:val="24"/>
        </w:rPr>
        <w:t>n primer lugar</w:t>
      </w:r>
      <w:r w:rsidR="00C56028" w:rsidRPr="00427D26">
        <w:rPr>
          <w:rFonts w:ascii="Arial" w:eastAsia="Calibri" w:hAnsi="Arial" w:cs="Arial"/>
          <w:sz w:val="24"/>
          <w:szCs w:val="24"/>
        </w:rPr>
        <w:t>,</w:t>
      </w:r>
      <w:r w:rsidRPr="00427D26">
        <w:rPr>
          <w:rFonts w:ascii="Arial" w:eastAsia="Calibri" w:hAnsi="Arial" w:cs="Arial"/>
          <w:sz w:val="24"/>
          <w:szCs w:val="24"/>
        </w:rPr>
        <w:t xml:space="preserve"> para que nos explique por qué votó a favor de la compra de ese edificio y cuáles serán los compromisos del municipio.</w:t>
      </w:r>
    </w:p>
    <w:p w14:paraId="56A44720" w14:textId="77497868" w:rsidR="00C56028" w:rsidRPr="00B31041" w:rsidRDefault="00C56028" w:rsidP="00B31041">
      <w:pPr>
        <w:jc w:val="both"/>
        <w:rPr>
          <w:rFonts w:ascii="Arial" w:eastAsia="Calibri" w:hAnsi="Arial" w:cs="Arial"/>
          <w:i/>
          <w:iCs/>
          <w:sz w:val="18"/>
          <w:szCs w:val="18"/>
        </w:rPr>
      </w:pPr>
    </w:p>
    <w:p w14:paraId="3A7BC413" w14:textId="5820897F" w:rsidR="00B31041" w:rsidRPr="00B31041" w:rsidRDefault="00B31041" w:rsidP="00B31041">
      <w:pPr>
        <w:outlineLvl w:val="2"/>
        <w:rPr>
          <w:rFonts w:ascii="Arial" w:hAnsi="Arial" w:cs="Arial"/>
          <w:b/>
          <w:i/>
          <w:iCs/>
          <w:sz w:val="18"/>
          <w:szCs w:val="18"/>
        </w:rPr>
      </w:pPr>
      <w:r w:rsidRPr="00B31041">
        <w:rPr>
          <w:rFonts w:ascii="Arial" w:hAnsi="Arial" w:cs="Arial"/>
          <w:b/>
          <w:i/>
          <w:iCs/>
          <w:sz w:val="18"/>
          <w:szCs w:val="18"/>
        </w:rPr>
        <w:t>“INTEGRANTES DEL H. AYUNTAMIENTO</w:t>
      </w:r>
    </w:p>
    <w:p w14:paraId="391DE3D2" w14:textId="77777777" w:rsidR="00B31041" w:rsidRPr="00B31041" w:rsidRDefault="00B31041" w:rsidP="00B31041">
      <w:pPr>
        <w:rPr>
          <w:rFonts w:ascii="Arial" w:hAnsi="Arial" w:cs="Arial"/>
          <w:b/>
          <w:i/>
          <w:iCs/>
          <w:sz w:val="18"/>
          <w:szCs w:val="18"/>
        </w:rPr>
      </w:pPr>
      <w:r w:rsidRPr="00B31041">
        <w:rPr>
          <w:rFonts w:ascii="Arial" w:hAnsi="Arial" w:cs="Arial"/>
          <w:b/>
          <w:i/>
          <w:iCs/>
          <w:sz w:val="18"/>
          <w:szCs w:val="18"/>
        </w:rPr>
        <w:lastRenderedPageBreak/>
        <w:t>DE GUADALAJARA, JALISCO.</w:t>
      </w:r>
      <w:r w:rsidRPr="00B31041">
        <w:rPr>
          <w:rFonts w:ascii="Arial" w:hAnsi="Arial" w:cs="Arial"/>
          <w:b/>
          <w:i/>
          <w:iCs/>
          <w:sz w:val="18"/>
          <w:szCs w:val="18"/>
        </w:rPr>
        <w:br/>
        <w:t>P R E S E N T E S</w:t>
      </w:r>
    </w:p>
    <w:p w14:paraId="4AB9BDBD" w14:textId="77777777" w:rsidR="00B31041" w:rsidRPr="00B31041" w:rsidRDefault="00B31041" w:rsidP="00B31041">
      <w:pPr>
        <w:jc w:val="both"/>
        <w:rPr>
          <w:rFonts w:ascii="Arial" w:hAnsi="Arial" w:cs="Arial"/>
          <w:i/>
          <w:iCs/>
          <w:sz w:val="18"/>
          <w:szCs w:val="18"/>
        </w:rPr>
      </w:pPr>
    </w:p>
    <w:p w14:paraId="52B0DC51" w14:textId="77777777" w:rsidR="00B31041" w:rsidRPr="00B31041" w:rsidRDefault="00B31041" w:rsidP="00B31041">
      <w:pPr>
        <w:jc w:val="both"/>
        <w:rPr>
          <w:rFonts w:ascii="Arial" w:hAnsi="Arial" w:cs="Arial"/>
          <w:i/>
          <w:iCs/>
          <w:sz w:val="18"/>
          <w:szCs w:val="18"/>
        </w:rPr>
      </w:pPr>
      <w:r w:rsidRPr="00B31041">
        <w:rPr>
          <w:rFonts w:ascii="Arial" w:hAnsi="Arial" w:cs="Arial"/>
          <w:i/>
          <w:iCs/>
          <w:sz w:val="18"/>
          <w:szCs w:val="18"/>
        </w:rPr>
        <w:t xml:space="preserve">La suscrita, </w:t>
      </w:r>
      <w:r w:rsidRPr="00B31041">
        <w:rPr>
          <w:rFonts w:ascii="Arial" w:hAnsi="Arial" w:cs="Arial"/>
          <w:bCs/>
          <w:i/>
          <w:iCs/>
          <w:sz w:val="18"/>
          <w:szCs w:val="18"/>
        </w:rPr>
        <w:t>Regidora Mariana Fernández Ramírez</w:t>
      </w:r>
      <w:r w:rsidRPr="00B31041">
        <w:rPr>
          <w:rFonts w:ascii="Arial" w:hAnsi="Arial" w:cs="Arial"/>
          <w:i/>
          <w:iCs/>
          <w:sz w:val="18"/>
          <w:szCs w:val="18"/>
        </w:rPr>
        <w:t xml:space="preserve"> integrante del Ayuntamiento de Guadalajara, en ejercicio de las facultades que me confieren los artículos </w:t>
      </w:r>
      <w:r w:rsidRPr="00B31041">
        <w:rPr>
          <w:rFonts w:ascii="Arial" w:hAnsi="Arial" w:cs="Arial"/>
          <w:bCs/>
          <w:i/>
          <w:iCs/>
          <w:sz w:val="18"/>
          <w:szCs w:val="18"/>
        </w:rPr>
        <w:t>115, fracción II de la Constitución Política de los Estados Unidos Mexicanos; 73 de la Constitución Política del Estado de Jalisco; 3, 10, 41 fracción I y 48 de la Ley del Gobierno y la Administración Pública Municipal del Estado de Jalisco; así como 90, 91 y demás relativos del Código de Gobierno Municipal de Guadalajara</w:t>
      </w:r>
      <w:r w:rsidRPr="00B31041">
        <w:rPr>
          <w:rFonts w:ascii="Arial" w:hAnsi="Arial" w:cs="Arial"/>
          <w:i/>
          <w:iCs/>
          <w:sz w:val="18"/>
          <w:szCs w:val="18"/>
        </w:rPr>
        <w:t xml:space="preserve">, someto a la elevada consideración de este órgano colegiado la presente </w:t>
      </w:r>
      <w:r w:rsidRPr="00B31041">
        <w:rPr>
          <w:rFonts w:ascii="Arial" w:hAnsi="Arial" w:cs="Arial"/>
          <w:bCs/>
          <w:i/>
          <w:iCs/>
          <w:sz w:val="18"/>
          <w:szCs w:val="18"/>
        </w:rPr>
        <w:t>INICIATIVA DE ACUERDO</w:t>
      </w:r>
      <w:r w:rsidRPr="00B31041">
        <w:rPr>
          <w:rFonts w:ascii="Arial" w:hAnsi="Arial" w:cs="Arial"/>
          <w:i/>
          <w:iCs/>
          <w:sz w:val="18"/>
          <w:szCs w:val="18"/>
        </w:rPr>
        <w:t xml:space="preserve">, con carácter de dictamen, la cual tiene por objeto </w:t>
      </w:r>
      <w:r w:rsidRPr="00B31041">
        <w:rPr>
          <w:rFonts w:ascii="Arial" w:hAnsi="Arial" w:cs="Arial"/>
          <w:bCs/>
          <w:i/>
          <w:iCs/>
          <w:sz w:val="18"/>
          <w:szCs w:val="18"/>
        </w:rPr>
        <w:t>solicitar la comparecencia del representante del Municipio de Guadalajara ante el Instituto de Pensiones del Estado de Jalisco</w:t>
      </w:r>
      <w:r w:rsidRPr="00B31041">
        <w:rPr>
          <w:rFonts w:ascii="Arial" w:hAnsi="Arial" w:cs="Arial"/>
          <w:i/>
          <w:iCs/>
          <w:sz w:val="18"/>
          <w:szCs w:val="18"/>
        </w:rPr>
        <w:t>, en términos de la siguiente:</w:t>
      </w:r>
    </w:p>
    <w:p w14:paraId="6600F567" w14:textId="77777777" w:rsidR="00B31041" w:rsidRPr="00B31041" w:rsidRDefault="00B31041" w:rsidP="00B31041">
      <w:pPr>
        <w:jc w:val="both"/>
        <w:rPr>
          <w:rFonts w:ascii="Arial" w:hAnsi="Arial" w:cs="Arial"/>
          <w:i/>
          <w:iCs/>
          <w:sz w:val="18"/>
          <w:szCs w:val="18"/>
        </w:rPr>
      </w:pPr>
    </w:p>
    <w:p w14:paraId="4DD3526C" w14:textId="77777777" w:rsidR="00B31041" w:rsidRPr="00B31041" w:rsidRDefault="00B31041" w:rsidP="00B31041">
      <w:pPr>
        <w:jc w:val="center"/>
        <w:outlineLvl w:val="1"/>
        <w:rPr>
          <w:rFonts w:ascii="Arial" w:hAnsi="Arial" w:cs="Arial"/>
          <w:b/>
          <w:i/>
          <w:iCs/>
          <w:sz w:val="18"/>
          <w:szCs w:val="18"/>
        </w:rPr>
      </w:pPr>
      <w:r w:rsidRPr="00B31041">
        <w:rPr>
          <w:rFonts w:ascii="Arial" w:hAnsi="Arial" w:cs="Arial"/>
          <w:b/>
          <w:i/>
          <w:iCs/>
          <w:sz w:val="18"/>
          <w:szCs w:val="18"/>
        </w:rPr>
        <w:t>EXPOSICIÓN DE MOTIVOS</w:t>
      </w:r>
    </w:p>
    <w:p w14:paraId="3F0DE98D" w14:textId="77777777" w:rsidR="00B31041" w:rsidRPr="00B31041" w:rsidRDefault="00B31041" w:rsidP="00B31041">
      <w:pPr>
        <w:jc w:val="both"/>
        <w:outlineLvl w:val="2"/>
        <w:rPr>
          <w:rFonts w:ascii="Arial" w:hAnsi="Arial" w:cs="Arial"/>
          <w:bCs/>
          <w:i/>
          <w:iCs/>
          <w:sz w:val="18"/>
          <w:szCs w:val="18"/>
        </w:rPr>
      </w:pPr>
      <w:r w:rsidRPr="00B31041">
        <w:rPr>
          <w:rFonts w:ascii="Arial" w:hAnsi="Arial" w:cs="Arial"/>
          <w:bCs/>
          <w:i/>
          <w:iCs/>
          <w:sz w:val="18"/>
          <w:szCs w:val="18"/>
        </w:rPr>
        <w:t>1. Objeto de la iniciativa.</w:t>
      </w:r>
    </w:p>
    <w:p w14:paraId="13C5AAC8" w14:textId="77777777" w:rsidR="00B31041" w:rsidRPr="00B31041" w:rsidRDefault="00B31041" w:rsidP="00B31041">
      <w:pPr>
        <w:jc w:val="both"/>
        <w:outlineLvl w:val="2"/>
        <w:rPr>
          <w:rFonts w:ascii="Arial" w:hAnsi="Arial" w:cs="Arial"/>
          <w:bCs/>
          <w:i/>
          <w:iCs/>
          <w:sz w:val="18"/>
          <w:szCs w:val="18"/>
        </w:rPr>
      </w:pPr>
    </w:p>
    <w:p w14:paraId="213564FE" w14:textId="77777777" w:rsidR="00B31041" w:rsidRPr="00B31041" w:rsidRDefault="00B31041" w:rsidP="00B31041">
      <w:pPr>
        <w:jc w:val="both"/>
        <w:rPr>
          <w:rFonts w:ascii="Arial" w:hAnsi="Arial" w:cs="Arial"/>
          <w:i/>
          <w:iCs/>
          <w:sz w:val="18"/>
          <w:szCs w:val="18"/>
        </w:rPr>
      </w:pPr>
      <w:r w:rsidRPr="00B31041">
        <w:rPr>
          <w:rFonts w:ascii="Arial" w:hAnsi="Arial" w:cs="Arial"/>
          <w:i/>
          <w:iCs/>
          <w:sz w:val="18"/>
          <w:szCs w:val="18"/>
        </w:rPr>
        <w:t xml:space="preserve">La presente iniciativa tiene como finalidad </w:t>
      </w:r>
      <w:r w:rsidRPr="00B31041">
        <w:rPr>
          <w:rFonts w:ascii="Arial" w:hAnsi="Arial" w:cs="Arial"/>
          <w:bCs/>
          <w:i/>
          <w:iCs/>
          <w:sz w:val="18"/>
          <w:szCs w:val="18"/>
        </w:rPr>
        <w:t>garantizar la rendición de cuentas, la transparencia y el control político</w:t>
      </w:r>
      <w:r w:rsidRPr="00B31041">
        <w:rPr>
          <w:rFonts w:ascii="Arial" w:hAnsi="Arial" w:cs="Arial"/>
          <w:i/>
          <w:iCs/>
          <w:sz w:val="18"/>
          <w:szCs w:val="18"/>
        </w:rPr>
        <w:t xml:space="preserve"> respecto de las decisiones que, en representación del Municipio de Guadalajara, se toman al interior del </w:t>
      </w:r>
      <w:r w:rsidRPr="00B31041">
        <w:rPr>
          <w:rFonts w:ascii="Arial" w:hAnsi="Arial" w:cs="Arial"/>
          <w:bCs/>
          <w:i/>
          <w:iCs/>
          <w:sz w:val="18"/>
          <w:szCs w:val="18"/>
        </w:rPr>
        <w:t>Instituto de Pensiones del Estado de Jalisco (IPEJAL)</w:t>
      </w:r>
      <w:r w:rsidRPr="00B31041">
        <w:rPr>
          <w:rFonts w:ascii="Arial" w:hAnsi="Arial" w:cs="Arial"/>
          <w:i/>
          <w:iCs/>
          <w:sz w:val="18"/>
          <w:szCs w:val="18"/>
        </w:rPr>
        <w:t xml:space="preserve"> y que afectan a los más de diez mil 500 trabajadores del Ayuntamiento (según Plantilla de Personal, publicada en transparencia correspondiente a septiembre de 2025).</w:t>
      </w:r>
    </w:p>
    <w:p w14:paraId="18702FCE" w14:textId="77777777" w:rsidR="00B31041" w:rsidRPr="00B31041" w:rsidRDefault="00B31041" w:rsidP="00B31041">
      <w:pPr>
        <w:jc w:val="both"/>
        <w:rPr>
          <w:rFonts w:ascii="Arial" w:hAnsi="Arial" w:cs="Arial"/>
          <w:i/>
          <w:iCs/>
          <w:sz w:val="18"/>
          <w:szCs w:val="18"/>
        </w:rPr>
      </w:pPr>
    </w:p>
    <w:p w14:paraId="22E6A8E9" w14:textId="77777777" w:rsidR="00B31041" w:rsidRPr="00B31041" w:rsidRDefault="00B31041" w:rsidP="00B31041">
      <w:pPr>
        <w:jc w:val="both"/>
        <w:rPr>
          <w:rFonts w:ascii="Arial" w:hAnsi="Arial" w:cs="Arial"/>
          <w:i/>
          <w:iCs/>
          <w:sz w:val="18"/>
          <w:szCs w:val="18"/>
        </w:rPr>
      </w:pPr>
      <w:r w:rsidRPr="00B31041">
        <w:rPr>
          <w:rFonts w:ascii="Arial" w:hAnsi="Arial" w:cs="Arial"/>
          <w:i/>
          <w:iCs/>
          <w:sz w:val="18"/>
          <w:szCs w:val="18"/>
        </w:rPr>
        <w:t xml:space="preserve">Para tal efecto, se propone </w:t>
      </w:r>
      <w:r w:rsidRPr="00B31041">
        <w:rPr>
          <w:rFonts w:ascii="Arial" w:hAnsi="Arial" w:cs="Arial"/>
          <w:bCs/>
          <w:i/>
          <w:iCs/>
          <w:sz w:val="18"/>
          <w:szCs w:val="18"/>
        </w:rPr>
        <w:t>citar a comparecer ante el Pleno del Ayuntamiento</w:t>
      </w:r>
      <w:r w:rsidRPr="00B31041">
        <w:rPr>
          <w:rFonts w:ascii="Arial" w:hAnsi="Arial" w:cs="Arial"/>
          <w:i/>
          <w:iCs/>
          <w:sz w:val="18"/>
          <w:szCs w:val="18"/>
        </w:rPr>
        <w:t xml:space="preserve"> a la persona </w:t>
      </w:r>
      <w:r w:rsidRPr="00B31041">
        <w:rPr>
          <w:rFonts w:ascii="Arial" w:hAnsi="Arial" w:cs="Arial"/>
          <w:bCs/>
          <w:i/>
          <w:iCs/>
          <w:sz w:val="18"/>
          <w:szCs w:val="18"/>
        </w:rPr>
        <w:t>representante del Municipio de Guadalajara designada por el Presidente Municipal</w:t>
      </w:r>
      <w:r w:rsidRPr="00B31041">
        <w:rPr>
          <w:rFonts w:ascii="Arial" w:hAnsi="Arial" w:cs="Arial"/>
          <w:i/>
          <w:iCs/>
          <w:sz w:val="18"/>
          <w:szCs w:val="18"/>
        </w:rPr>
        <w:t xml:space="preserve">, conforme al artículo </w:t>
      </w:r>
      <w:r w:rsidRPr="00B31041">
        <w:rPr>
          <w:rFonts w:ascii="Arial" w:hAnsi="Arial" w:cs="Arial"/>
          <w:bCs/>
          <w:i/>
          <w:iCs/>
          <w:sz w:val="18"/>
          <w:szCs w:val="18"/>
        </w:rPr>
        <w:t>151, fracción II de la Ley del Instituto de Pensiones del Estado de Jalisco</w:t>
      </w:r>
      <w:r w:rsidRPr="00B31041">
        <w:rPr>
          <w:rFonts w:ascii="Arial" w:hAnsi="Arial" w:cs="Arial"/>
          <w:i/>
          <w:iCs/>
          <w:sz w:val="18"/>
          <w:szCs w:val="18"/>
        </w:rPr>
        <w:t xml:space="preserve">, a fin de que </w:t>
      </w:r>
      <w:r w:rsidRPr="00B31041">
        <w:rPr>
          <w:rFonts w:ascii="Arial" w:hAnsi="Arial" w:cs="Arial"/>
          <w:bCs/>
          <w:i/>
          <w:iCs/>
          <w:sz w:val="18"/>
          <w:szCs w:val="18"/>
        </w:rPr>
        <w:t>informe y explique de manera detallada</w:t>
      </w:r>
      <w:r w:rsidRPr="00B31041">
        <w:rPr>
          <w:rFonts w:ascii="Arial" w:hAnsi="Arial" w:cs="Arial"/>
          <w:i/>
          <w:iCs/>
          <w:sz w:val="18"/>
          <w:szCs w:val="18"/>
        </w:rPr>
        <w:t xml:space="preserve"> el estado que guardan </w:t>
      </w:r>
      <w:r w:rsidRPr="00B31041">
        <w:rPr>
          <w:rFonts w:ascii="Arial" w:hAnsi="Arial" w:cs="Arial"/>
          <w:bCs/>
          <w:i/>
          <w:iCs/>
          <w:sz w:val="18"/>
          <w:szCs w:val="18"/>
        </w:rPr>
        <w:t>todas las inversiones del Instituto</w:t>
      </w:r>
      <w:r w:rsidRPr="00B31041">
        <w:rPr>
          <w:rFonts w:ascii="Arial" w:hAnsi="Arial" w:cs="Arial"/>
          <w:i/>
          <w:iCs/>
          <w:sz w:val="18"/>
          <w:szCs w:val="18"/>
        </w:rPr>
        <w:t>, así como las decisiones en las que haya participado o votado en nombre del Municipio; así como sobre lo relativo al edificio que se construirá donde era la sede del periódico el Informador.</w:t>
      </w:r>
    </w:p>
    <w:p w14:paraId="05EAB988" w14:textId="77777777" w:rsidR="00B31041" w:rsidRPr="00B31041" w:rsidRDefault="00B31041" w:rsidP="00B31041">
      <w:pPr>
        <w:jc w:val="both"/>
        <w:rPr>
          <w:rFonts w:ascii="Arial" w:hAnsi="Arial" w:cs="Arial"/>
          <w:i/>
          <w:iCs/>
          <w:sz w:val="18"/>
          <w:szCs w:val="18"/>
        </w:rPr>
      </w:pPr>
    </w:p>
    <w:p w14:paraId="18DC4371" w14:textId="77777777" w:rsidR="00B31041" w:rsidRPr="00B31041" w:rsidRDefault="00B31041" w:rsidP="00B31041">
      <w:pPr>
        <w:jc w:val="both"/>
        <w:outlineLvl w:val="2"/>
        <w:rPr>
          <w:rFonts w:ascii="Arial" w:hAnsi="Arial" w:cs="Arial"/>
          <w:bCs/>
          <w:i/>
          <w:iCs/>
          <w:sz w:val="18"/>
          <w:szCs w:val="18"/>
        </w:rPr>
      </w:pPr>
      <w:r w:rsidRPr="00B31041">
        <w:rPr>
          <w:rFonts w:ascii="Arial" w:hAnsi="Arial" w:cs="Arial"/>
          <w:bCs/>
          <w:i/>
          <w:iCs/>
          <w:sz w:val="18"/>
          <w:szCs w:val="18"/>
        </w:rPr>
        <w:t>2. Fundamento jurídico y competencia del Ayuntamiento.</w:t>
      </w:r>
    </w:p>
    <w:p w14:paraId="5513FFE5" w14:textId="77777777" w:rsidR="00B31041" w:rsidRPr="00B31041" w:rsidRDefault="00B31041" w:rsidP="00B31041">
      <w:pPr>
        <w:jc w:val="both"/>
        <w:outlineLvl w:val="2"/>
        <w:rPr>
          <w:rFonts w:ascii="Arial" w:hAnsi="Arial" w:cs="Arial"/>
          <w:bCs/>
          <w:i/>
          <w:iCs/>
          <w:sz w:val="18"/>
          <w:szCs w:val="18"/>
        </w:rPr>
      </w:pPr>
    </w:p>
    <w:p w14:paraId="7B4CD6B8" w14:textId="77777777" w:rsidR="00B31041" w:rsidRPr="00B31041" w:rsidRDefault="00B31041" w:rsidP="00B31041">
      <w:pPr>
        <w:jc w:val="both"/>
        <w:rPr>
          <w:rFonts w:ascii="Arial" w:hAnsi="Arial" w:cs="Arial"/>
          <w:i/>
          <w:iCs/>
          <w:sz w:val="18"/>
          <w:szCs w:val="18"/>
        </w:rPr>
      </w:pPr>
      <w:r w:rsidRPr="00B31041">
        <w:rPr>
          <w:rFonts w:ascii="Arial" w:hAnsi="Arial" w:cs="Arial"/>
          <w:i/>
          <w:iCs/>
          <w:sz w:val="18"/>
          <w:szCs w:val="18"/>
        </w:rPr>
        <w:t xml:space="preserve">El Municipio de Guadalajara </w:t>
      </w:r>
      <w:r w:rsidRPr="00B31041">
        <w:rPr>
          <w:rFonts w:ascii="Arial" w:hAnsi="Arial" w:cs="Arial"/>
          <w:bCs/>
          <w:i/>
          <w:iCs/>
          <w:sz w:val="18"/>
          <w:szCs w:val="18"/>
        </w:rPr>
        <w:t>forma parte del Consejo Directivo del Instituto de Pensiones del Estado de Jalisco</w:t>
      </w:r>
      <w:r w:rsidRPr="00B31041">
        <w:rPr>
          <w:rFonts w:ascii="Arial" w:hAnsi="Arial" w:cs="Arial"/>
          <w:i/>
          <w:iCs/>
          <w:sz w:val="18"/>
          <w:szCs w:val="18"/>
        </w:rPr>
        <w:t xml:space="preserve"> y, en consecuencia, </w:t>
      </w:r>
      <w:r w:rsidRPr="00B31041">
        <w:rPr>
          <w:rFonts w:ascii="Arial" w:hAnsi="Arial" w:cs="Arial"/>
          <w:bCs/>
          <w:i/>
          <w:iCs/>
          <w:sz w:val="18"/>
          <w:szCs w:val="18"/>
        </w:rPr>
        <w:t>aporta recursos públicos</w:t>
      </w:r>
      <w:r w:rsidRPr="00B31041">
        <w:rPr>
          <w:rFonts w:ascii="Arial" w:hAnsi="Arial" w:cs="Arial"/>
          <w:i/>
          <w:iCs/>
          <w:sz w:val="18"/>
          <w:szCs w:val="18"/>
        </w:rPr>
        <w:t xml:space="preserve"> cuyo destino impacta directamente en la </w:t>
      </w:r>
      <w:r w:rsidRPr="00B31041">
        <w:rPr>
          <w:rFonts w:ascii="Arial" w:hAnsi="Arial" w:cs="Arial"/>
          <w:bCs/>
          <w:i/>
          <w:iCs/>
          <w:sz w:val="18"/>
          <w:szCs w:val="18"/>
        </w:rPr>
        <w:t>viabilidad financiera del sistema de pensiones</w:t>
      </w:r>
      <w:r w:rsidRPr="00B31041">
        <w:rPr>
          <w:rFonts w:ascii="Arial" w:hAnsi="Arial" w:cs="Arial"/>
          <w:i/>
          <w:iCs/>
          <w:sz w:val="18"/>
          <w:szCs w:val="18"/>
        </w:rPr>
        <w:t xml:space="preserve"> y en los derechos laborales de más de diez mil personas servidoras públicas del municipio, con un impacto en todos los trabajadores al servicio del Estado afiliados y pensionados por IPEJAL.</w:t>
      </w:r>
    </w:p>
    <w:p w14:paraId="4DD64B93" w14:textId="77777777" w:rsidR="00B31041" w:rsidRPr="00B31041" w:rsidRDefault="00B31041" w:rsidP="00B31041">
      <w:pPr>
        <w:jc w:val="both"/>
        <w:rPr>
          <w:rFonts w:ascii="Arial" w:hAnsi="Arial" w:cs="Arial"/>
          <w:i/>
          <w:iCs/>
          <w:sz w:val="18"/>
          <w:szCs w:val="18"/>
        </w:rPr>
      </w:pPr>
    </w:p>
    <w:p w14:paraId="311E34A0" w14:textId="77777777" w:rsidR="00B31041" w:rsidRPr="00B31041" w:rsidRDefault="00B31041" w:rsidP="00B31041">
      <w:pPr>
        <w:jc w:val="both"/>
        <w:rPr>
          <w:rFonts w:ascii="Arial" w:hAnsi="Arial" w:cs="Arial"/>
          <w:i/>
          <w:iCs/>
          <w:sz w:val="18"/>
          <w:szCs w:val="18"/>
        </w:rPr>
      </w:pPr>
      <w:r w:rsidRPr="00B31041">
        <w:rPr>
          <w:rFonts w:ascii="Arial" w:hAnsi="Arial" w:cs="Arial"/>
          <w:i/>
          <w:iCs/>
          <w:sz w:val="18"/>
          <w:szCs w:val="18"/>
        </w:rPr>
        <w:t xml:space="preserve">La </w:t>
      </w:r>
      <w:r w:rsidRPr="00B31041">
        <w:rPr>
          <w:rFonts w:ascii="Arial" w:hAnsi="Arial" w:cs="Arial"/>
          <w:bCs/>
          <w:i/>
          <w:iCs/>
          <w:sz w:val="18"/>
          <w:szCs w:val="18"/>
        </w:rPr>
        <w:t>Ley del Instituto de Pensiones del Estado de Jalisco</w:t>
      </w:r>
      <w:r w:rsidRPr="00B31041">
        <w:rPr>
          <w:rFonts w:ascii="Arial" w:hAnsi="Arial" w:cs="Arial"/>
          <w:i/>
          <w:iCs/>
          <w:sz w:val="18"/>
          <w:szCs w:val="18"/>
        </w:rPr>
        <w:t xml:space="preserve"> establece un </w:t>
      </w:r>
      <w:r w:rsidRPr="00B31041">
        <w:rPr>
          <w:rFonts w:ascii="Arial" w:hAnsi="Arial" w:cs="Arial"/>
          <w:bCs/>
          <w:i/>
          <w:iCs/>
          <w:sz w:val="18"/>
          <w:szCs w:val="18"/>
        </w:rPr>
        <w:t>Consejo Directivo</w:t>
      </w:r>
      <w:r w:rsidRPr="00B31041">
        <w:rPr>
          <w:rFonts w:ascii="Arial" w:hAnsi="Arial" w:cs="Arial"/>
          <w:i/>
          <w:iCs/>
          <w:sz w:val="18"/>
          <w:szCs w:val="18"/>
        </w:rPr>
        <w:t xml:space="preserve"> como órgano máximo de gobierno, dentro del cual </w:t>
      </w:r>
      <w:r w:rsidRPr="00B31041">
        <w:rPr>
          <w:rFonts w:ascii="Arial" w:hAnsi="Arial" w:cs="Arial"/>
          <w:bCs/>
          <w:i/>
          <w:iCs/>
          <w:sz w:val="18"/>
          <w:szCs w:val="18"/>
        </w:rPr>
        <w:t>los municipios tienen representación</w:t>
      </w:r>
      <w:r w:rsidRPr="00B31041">
        <w:rPr>
          <w:rFonts w:ascii="Arial" w:hAnsi="Arial" w:cs="Arial"/>
          <w:i/>
          <w:iCs/>
          <w:sz w:val="18"/>
          <w:szCs w:val="18"/>
        </w:rPr>
        <w:t xml:space="preserve">, lo que implica una </w:t>
      </w:r>
      <w:r w:rsidRPr="00B31041">
        <w:rPr>
          <w:rFonts w:ascii="Arial" w:hAnsi="Arial" w:cs="Arial"/>
          <w:bCs/>
          <w:i/>
          <w:iCs/>
          <w:sz w:val="18"/>
          <w:szCs w:val="18"/>
        </w:rPr>
        <w:t>responsabilidad directa frente al Ayuntamiento</w:t>
      </w:r>
      <w:r w:rsidRPr="00B31041">
        <w:rPr>
          <w:rFonts w:ascii="Arial" w:hAnsi="Arial" w:cs="Arial"/>
          <w:i/>
          <w:iCs/>
          <w:sz w:val="18"/>
          <w:szCs w:val="18"/>
        </w:rPr>
        <w:t xml:space="preserve"> que confiere dicha representación. (Artículo 153)</w:t>
      </w:r>
    </w:p>
    <w:p w14:paraId="6ED59904" w14:textId="77777777" w:rsidR="00B31041" w:rsidRPr="00B31041" w:rsidRDefault="00B31041" w:rsidP="00B31041">
      <w:pPr>
        <w:jc w:val="both"/>
        <w:rPr>
          <w:rFonts w:ascii="Arial" w:hAnsi="Arial" w:cs="Arial"/>
          <w:i/>
          <w:iCs/>
          <w:sz w:val="18"/>
          <w:szCs w:val="18"/>
        </w:rPr>
      </w:pPr>
    </w:p>
    <w:p w14:paraId="135C25D1" w14:textId="77777777" w:rsidR="00B31041" w:rsidRPr="00B31041" w:rsidRDefault="00B31041" w:rsidP="00B31041">
      <w:pPr>
        <w:jc w:val="both"/>
        <w:rPr>
          <w:rFonts w:ascii="Arial" w:hAnsi="Arial" w:cs="Arial"/>
          <w:i/>
          <w:iCs/>
          <w:sz w:val="18"/>
          <w:szCs w:val="18"/>
        </w:rPr>
      </w:pPr>
      <w:r w:rsidRPr="00B31041">
        <w:rPr>
          <w:rFonts w:ascii="Arial" w:hAnsi="Arial" w:cs="Arial"/>
          <w:i/>
          <w:iCs/>
          <w:sz w:val="18"/>
          <w:szCs w:val="18"/>
        </w:rPr>
        <w:t xml:space="preserve">Asimismo, el Ayuntamiento cuenta con </w:t>
      </w:r>
      <w:r w:rsidRPr="00B31041">
        <w:rPr>
          <w:rFonts w:ascii="Arial" w:hAnsi="Arial" w:cs="Arial"/>
          <w:bCs/>
          <w:i/>
          <w:iCs/>
          <w:sz w:val="18"/>
          <w:szCs w:val="18"/>
        </w:rPr>
        <w:t>facultades de control, vigilancia y rendición de cuentas</w:t>
      </w:r>
      <w:r w:rsidRPr="00B31041">
        <w:rPr>
          <w:rFonts w:ascii="Arial" w:hAnsi="Arial" w:cs="Arial"/>
          <w:i/>
          <w:iCs/>
          <w:sz w:val="18"/>
          <w:szCs w:val="18"/>
        </w:rPr>
        <w:t xml:space="preserve"> sobre las personas servidoras públicas que actúan en su nombre, particularmente cuando se trata de </w:t>
      </w:r>
      <w:r w:rsidRPr="00B31041">
        <w:rPr>
          <w:rFonts w:ascii="Arial" w:hAnsi="Arial" w:cs="Arial"/>
          <w:bCs/>
          <w:i/>
          <w:iCs/>
          <w:sz w:val="18"/>
          <w:szCs w:val="18"/>
        </w:rPr>
        <w:t>decisiones financieras, patrimoniales y de inversión</w:t>
      </w:r>
      <w:r w:rsidRPr="00B31041">
        <w:rPr>
          <w:rFonts w:ascii="Arial" w:hAnsi="Arial" w:cs="Arial"/>
          <w:i/>
          <w:iCs/>
          <w:sz w:val="18"/>
          <w:szCs w:val="18"/>
        </w:rPr>
        <w:t xml:space="preserve"> que pueden generar </w:t>
      </w:r>
      <w:r w:rsidRPr="00B31041">
        <w:rPr>
          <w:rFonts w:ascii="Arial" w:hAnsi="Arial" w:cs="Arial"/>
          <w:bCs/>
          <w:i/>
          <w:iCs/>
          <w:sz w:val="18"/>
          <w:szCs w:val="18"/>
        </w:rPr>
        <w:t>afectaciones graves al erario y a los fondos de pensiones</w:t>
      </w:r>
      <w:r w:rsidRPr="00B31041">
        <w:rPr>
          <w:rFonts w:ascii="Arial" w:hAnsi="Arial" w:cs="Arial"/>
          <w:i/>
          <w:iCs/>
          <w:sz w:val="18"/>
          <w:szCs w:val="18"/>
        </w:rPr>
        <w:t xml:space="preserve">, y por consecuencia, a los trabajadores municipales y a la sostenibilidad financiera del Municipio a mediano plazo considerando el pasivo pensionario. </w:t>
      </w:r>
    </w:p>
    <w:p w14:paraId="5123840A" w14:textId="77777777" w:rsidR="00B31041" w:rsidRPr="00B31041" w:rsidRDefault="00B31041" w:rsidP="00B31041">
      <w:pPr>
        <w:jc w:val="both"/>
        <w:rPr>
          <w:rFonts w:ascii="Arial" w:hAnsi="Arial" w:cs="Arial"/>
          <w:i/>
          <w:iCs/>
          <w:sz w:val="18"/>
          <w:szCs w:val="18"/>
        </w:rPr>
      </w:pPr>
    </w:p>
    <w:p w14:paraId="5A8D478D" w14:textId="77777777" w:rsidR="00B31041" w:rsidRPr="00B31041" w:rsidRDefault="00B31041" w:rsidP="00B31041">
      <w:pPr>
        <w:jc w:val="both"/>
        <w:outlineLvl w:val="2"/>
        <w:rPr>
          <w:rFonts w:ascii="Arial" w:hAnsi="Arial" w:cs="Arial"/>
          <w:bCs/>
          <w:i/>
          <w:iCs/>
          <w:sz w:val="18"/>
          <w:szCs w:val="18"/>
        </w:rPr>
      </w:pPr>
      <w:r w:rsidRPr="00B31041">
        <w:rPr>
          <w:rFonts w:ascii="Arial" w:hAnsi="Arial" w:cs="Arial"/>
          <w:bCs/>
          <w:i/>
          <w:iCs/>
          <w:sz w:val="18"/>
          <w:szCs w:val="18"/>
        </w:rPr>
        <w:t>3. Relevancia pública y necesidad de la comparecencia</w:t>
      </w:r>
      <w:r w:rsidRPr="00B31041">
        <w:rPr>
          <w:rStyle w:val="Refdenotaalpie"/>
          <w:rFonts w:ascii="Arial" w:hAnsi="Arial" w:cs="Arial"/>
          <w:bCs/>
          <w:i/>
          <w:iCs/>
          <w:sz w:val="18"/>
          <w:szCs w:val="18"/>
        </w:rPr>
        <w:footnoteReference w:id="45"/>
      </w:r>
    </w:p>
    <w:p w14:paraId="78FED6D8" w14:textId="77777777" w:rsidR="00B31041" w:rsidRPr="00B31041" w:rsidRDefault="00B31041" w:rsidP="00B31041">
      <w:pPr>
        <w:jc w:val="both"/>
        <w:outlineLvl w:val="2"/>
        <w:rPr>
          <w:rFonts w:ascii="Arial" w:hAnsi="Arial" w:cs="Arial"/>
          <w:bCs/>
          <w:i/>
          <w:iCs/>
          <w:sz w:val="18"/>
          <w:szCs w:val="18"/>
        </w:rPr>
      </w:pPr>
    </w:p>
    <w:p w14:paraId="63850883" w14:textId="77777777" w:rsidR="00B31041" w:rsidRPr="00B31041" w:rsidRDefault="00B31041" w:rsidP="00B31041">
      <w:pPr>
        <w:tabs>
          <w:tab w:val="left" w:pos="1080"/>
        </w:tabs>
        <w:jc w:val="both"/>
        <w:rPr>
          <w:rFonts w:ascii="Arial" w:hAnsi="Arial" w:cs="Arial"/>
          <w:i/>
          <w:iCs/>
          <w:sz w:val="18"/>
          <w:szCs w:val="18"/>
        </w:rPr>
      </w:pPr>
      <w:r w:rsidRPr="00B31041">
        <w:rPr>
          <w:rFonts w:ascii="Arial" w:hAnsi="Arial" w:cs="Arial"/>
          <w:i/>
          <w:iCs/>
          <w:sz w:val="18"/>
          <w:szCs w:val="18"/>
        </w:rPr>
        <w:t xml:space="preserve">En los últimos años, el Instituto de Pensiones del Estado de Jalisco ha realizado </w:t>
      </w:r>
      <w:r w:rsidRPr="00B31041">
        <w:rPr>
          <w:rFonts w:ascii="Arial" w:hAnsi="Arial" w:cs="Arial"/>
          <w:bCs/>
          <w:i/>
          <w:iCs/>
          <w:sz w:val="18"/>
          <w:szCs w:val="18"/>
        </w:rPr>
        <w:t>inversiones de alto riesgo</w:t>
      </w:r>
      <w:r w:rsidRPr="00B31041">
        <w:rPr>
          <w:rFonts w:ascii="Arial" w:hAnsi="Arial" w:cs="Arial"/>
          <w:i/>
          <w:iCs/>
          <w:sz w:val="18"/>
          <w:szCs w:val="18"/>
        </w:rPr>
        <w:t xml:space="preserve"> que han sido ampliamente documentadas y que han derivado en </w:t>
      </w:r>
      <w:r w:rsidRPr="00B31041">
        <w:rPr>
          <w:rFonts w:ascii="Arial" w:hAnsi="Arial" w:cs="Arial"/>
          <w:bCs/>
          <w:i/>
          <w:iCs/>
          <w:sz w:val="18"/>
          <w:szCs w:val="18"/>
        </w:rPr>
        <w:t>pérdidas patrimoniales significativas</w:t>
      </w:r>
      <w:r w:rsidRPr="00B31041">
        <w:rPr>
          <w:rFonts w:ascii="Arial" w:hAnsi="Arial" w:cs="Arial"/>
          <w:i/>
          <w:iCs/>
          <w:sz w:val="18"/>
          <w:szCs w:val="18"/>
        </w:rPr>
        <w:t>, entre las que destacan, de manera enunciativa más no limitativa:</w:t>
      </w:r>
    </w:p>
    <w:p w14:paraId="01A48719" w14:textId="77777777" w:rsidR="00B31041" w:rsidRPr="00B31041" w:rsidRDefault="00B31041" w:rsidP="00B31041">
      <w:pPr>
        <w:tabs>
          <w:tab w:val="left" w:pos="1080"/>
        </w:tabs>
        <w:jc w:val="both"/>
        <w:rPr>
          <w:rFonts w:ascii="Arial" w:hAnsi="Arial" w:cs="Arial"/>
          <w:i/>
          <w:iCs/>
          <w:sz w:val="18"/>
          <w:szCs w:val="18"/>
        </w:rPr>
      </w:pPr>
    </w:p>
    <w:p w14:paraId="1FDF8713" w14:textId="77777777" w:rsidR="00B31041" w:rsidRPr="00B31041" w:rsidRDefault="00B31041" w:rsidP="001469A4">
      <w:pPr>
        <w:pStyle w:val="Prrafodelista"/>
        <w:numPr>
          <w:ilvl w:val="0"/>
          <w:numId w:val="51"/>
        </w:numPr>
        <w:suppressAutoHyphens/>
        <w:ind w:left="284"/>
        <w:contextualSpacing/>
        <w:jc w:val="both"/>
        <w:rPr>
          <w:rFonts w:ascii="Arial" w:hAnsi="Arial" w:cs="Arial"/>
          <w:i/>
          <w:iCs/>
          <w:sz w:val="18"/>
          <w:szCs w:val="18"/>
          <w:lang w:eastAsia="es-MX"/>
        </w:rPr>
      </w:pPr>
      <w:r w:rsidRPr="00B31041">
        <w:rPr>
          <w:rFonts w:ascii="Arial" w:hAnsi="Arial" w:cs="Arial"/>
          <w:bCs/>
          <w:i/>
          <w:iCs/>
          <w:sz w:val="18"/>
          <w:szCs w:val="18"/>
          <w:lang w:eastAsia="es-MX"/>
        </w:rPr>
        <w:t xml:space="preserve">Abengoa con pérdidas por 603 millones de pesos no recuperables, </w:t>
      </w:r>
      <w:r w:rsidRPr="00B31041">
        <w:rPr>
          <w:rFonts w:ascii="Arial" w:hAnsi="Arial" w:cs="Arial"/>
          <w:i/>
          <w:iCs/>
          <w:sz w:val="18"/>
          <w:szCs w:val="18"/>
          <w:lang w:eastAsia="es-MX"/>
        </w:rPr>
        <w:t>, según declaraciones del ex titular de ese Organismo (Líder Informativo, 13 de noviembre de 2023)</w:t>
      </w:r>
    </w:p>
    <w:p w14:paraId="5D4DB832" w14:textId="77777777" w:rsidR="00B31041" w:rsidRPr="00B31041" w:rsidRDefault="00B31041" w:rsidP="00B31041">
      <w:pPr>
        <w:tabs>
          <w:tab w:val="left" w:pos="1080"/>
        </w:tabs>
        <w:ind w:left="284"/>
        <w:jc w:val="both"/>
        <w:rPr>
          <w:rFonts w:ascii="Arial" w:hAnsi="Arial" w:cs="Arial"/>
          <w:i/>
          <w:iCs/>
          <w:sz w:val="18"/>
          <w:szCs w:val="18"/>
        </w:rPr>
      </w:pPr>
    </w:p>
    <w:p w14:paraId="09A048C5" w14:textId="77777777" w:rsidR="00B31041" w:rsidRPr="00B31041" w:rsidRDefault="00B31041" w:rsidP="001469A4">
      <w:pPr>
        <w:numPr>
          <w:ilvl w:val="0"/>
          <w:numId w:val="49"/>
        </w:numPr>
        <w:tabs>
          <w:tab w:val="clear" w:pos="720"/>
          <w:tab w:val="left" w:pos="1080"/>
        </w:tabs>
        <w:suppressAutoHyphens/>
        <w:ind w:left="284"/>
        <w:jc w:val="both"/>
        <w:rPr>
          <w:rFonts w:ascii="Arial" w:hAnsi="Arial" w:cs="Arial"/>
          <w:i/>
          <w:iCs/>
          <w:sz w:val="18"/>
          <w:szCs w:val="18"/>
        </w:rPr>
      </w:pPr>
      <w:r w:rsidRPr="00B31041">
        <w:rPr>
          <w:rFonts w:ascii="Arial" w:hAnsi="Arial" w:cs="Arial"/>
          <w:bCs/>
          <w:i/>
          <w:iCs/>
          <w:sz w:val="18"/>
          <w:szCs w:val="18"/>
        </w:rPr>
        <w:lastRenderedPageBreak/>
        <w:t>Transporte Marítimo Mexicano, cuya inversión implica una pérdida de mil 626 millones de pesos y una carpeta de investigación de acuerdo con datos de la Fiscalía Anticorrupción (Boletín del 13 de diciembre de 2023).</w:t>
      </w:r>
    </w:p>
    <w:p w14:paraId="65146D41" w14:textId="77777777" w:rsidR="00B31041" w:rsidRPr="00B31041" w:rsidRDefault="00B31041" w:rsidP="00B31041">
      <w:pPr>
        <w:ind w:left="284"/>
        <w:jc w:val="both"/>
        <w:rPr>
          <w:rFonts w:ascii="Arial" w:hAnsi="Arial" w:cs="Arial"/>
          <w:i/>
          <w:iCs/>
          <w:sz w:val="18"/>
          <w:szCs w:val="18"/>
        </w:rPr>
      </w:pPr>
    </w:p>
    <w:p w14:paraId="5BB03F96" w14:textId="77777777" w:rsidR="00B31041" w:rsidRPr="00B31041" w:rsidRDefault="00B31041" w:rsidP="001469A4">
      <w:pPr>
        <w:numPr>
          <w:ilvl w:val="0"/>
          <w:numId w:val="49"/>
        </w:numPr>
        <w:tabs>
          <w:tab w:val="clear" w:pos="720"/>
          <w:tab w:val="left" w:pos="1080"/>
        </w:tabs>
        <w:suppressAutoHyphens/>
        <w:ind w:left="284"/>
        <w:jc w:val="both"/>
        <w:rPr>
          <w:rFonts w:ascii="Arial" w:hAnsi="Arial" w:cs="Arial"/>
          <w:i/>
          <w:iCs/>
          <w:sz w:val="18"/>
          <w:szCs w:val="18"/>
        </w:rPr>
      </w:pPr>
      <w:r w:rsidRPr="00B31041">
        <w:rPr>
          <w:rFonts w:ascii="Arial" w:hAnsi="Arial" w:cs="Arial"/>
          <w:bCs/>
          <w:i/>
          <w:iCs/>
          <w:sz w:val="18"/>
          <w:szCs w:val="18"/>
        </w:rPr>
        <w:t>Chalacatepec, con una inversión en riesgo de 90 millones de dólares y que supuestamente se encuentra en vías de recuperación (Con información de la Glosa del I Informe de Gobierno ante el Congreso del Estado).</w:t>
      </w:r>
    </w:p>
    <w:p w14:paraId="138449B1" w14:textId="77777777" w:rsidR="00B31041" w:rsidRPr="00B31041" w:rsidRDefault="00B31041" w:rsidP="00B31041">
      <w:pPr>
        <w:ind w:left="284"/>
        <w:jc w:val="both"/>
        <w:rPr>
          <w:rFonts w:ascii="Arial" w:hAnsi="Arial" w:cs="Arial"/>
          <w:i/>
          <w:iCs/>
          <w:sz w:val="18"/>
          <w:szCs w:val="18"/>
        </w:rPr>
      </w:pPr>
    </w:p>
    <w:p w14:paraId="550BC9DD" w14:textId="77777777" w:rsidR="00B31041" w:rsidRPr="00B31041" w:rsidRDefault="00B31041" w:rsidP="001469A4">
      <w:pPr>
        <w:numPr>
          <w:ilvl w:val="0"/>
          <w:numId w:val="49"/>
        </w:numPr>
        <w:tabs>
          <w:tab w:val="clear" w:pos="720"/>
          <w:tab w:val="left" w:pos="1080"/>
        </w:tabs>
        <w:suppressAutoHyphens/>
        <w:ind w:left="284"/>
        <w:jc w:val="both"/>
        <w:rPr>
          <w:rFonts w:ascii="Arial" w:hAnsi="Arial" w:cs="Arial"/>
          <w:i/>
          <w:iCs/>
          <w:sz w:val="18"/>
          <w:szCs w:val="18"/>
        </w:rPr>
      </w:pPr>
      <w:r w:rsidRPr="00B31041">
        <w:rPr>
          <w:rFonts w:ascii="Arial" w:hAnsi="Arial" w:cs="Arial"/>
          <w:bCs/>
          <w:i/>
          <w:iCs/>
          <w:sz w:val="18"/>
          <w:szCs w:val="18"/>
        </w:rPr>
        <w:t>Villas Panamericanas con una inversión de 34 millones de pesos y que podría recuperarse.</w:t>
      </w:r>
    </w:p>
    <w:p w14:paraId="404C16D3" w14:textId="77777777" w:rsidR="00B31041" w:rsidRPr="00B31041" w:rsidRDefault="00B31041" w:rsidP="00B31041">
      <w:pPr>
        <w:ind w:left="284"/>
        <w:jc w:val="both"/>
        <w:rPr>
          <w:rFonts w:ascii="Arial" w:hAnsi="Arial" w:cs="Arial"/>
          <w:i/>
          <w:iCs/>
          <w:sz w:val="18"/>
          <w:szCs w:val="18"/>
        </w:rPr>
      </w:pPr>
    </w:p>
    <w:p w14:paraId="421479F0" w14:textId="77777777" w:rsidR="00B31041" w:rsidRPr="00B31041" w:rsidRDefault="00B31041" w:rsidP="001469A4">
      <w:pPr>
        <w:numPr>
          <w:ilvl w:val="0"/>
          <w:numId w:val="49"/>
        </w:numPr>
        <w:tabs>
          <w:tab w:val="clear" w:pos="720"/>
          <w:tab w:val="left" w:pos="1080"/>
        </w:tabs>
        <w:suppressAutoHyphens/>
        <w:ind w:left="284"/>
        <w:jc w:val="both"/>
        <w:rPr>
          <w:rFonts w:ascii="Arial" w:hAnsi="Arial" w:cs="Arial"/>
          <w:i/>
          <w:iCs/>
          <w:sz w:val="18"/>
          <w:szCs w:val="18"/>
        </w:rPr>
      </w:pPr>
      <w:r w:rsidRPr="00B31041">
        <w:rPr>
          <w:rFonts w:ascii="Arial" w:hAnsi="Arial" w:cs="Arial"/>
          <w:i/>
          <w:iCs/>
          <w:sz w:val="18"/>
          <w:szCs w:val="18"/>
        </w:rPr>
        <w:t>Santa Cruz Inmobiliaria de Chapala SA de CV, con una compra a sobreprecio y una erogación de 323 millones 707 mil 558 pesos, como pérdida para IPEJAL (Fuente: https://udgtv.com/noticias/ipejal-adquiere-tierras-en-santa-cruz-a-sobreprecio/159018, consultado el 18 de febrero de 2026).</w:t>
      </w:r>
    </w:p>
    <w:p w14:paraId="2696CB80" w14:textId="77777777" w:rsidR="00B31041" w:rsidRPr="00B31041" w:rsidRDefault="00B31041" w:rsidP="00B31041">
      <w:pPr>
        <w:ind w:left="284"/>
        <w:jc w:val="both"/>
        <w:rPr>
          <w:rFonts w:ascii="Arial" w:hAnsi="Arial" w:cs="Arial"/>
          <w:i/>
          <w:iCs/>
          <w:sz w:val="18"/>
          <w:szCs w:val="18"/>
        </w:rPr>
      </w:pPr>
    </w:p>
    <w:p w14:paraId="0209A2C7" w14:textId="77777777" w:rsidR="00B31041" w:rsidRPr="00B31041" w:rsidRDefault="00B31041" w:rsidP="001469A4">
      <w:pPr>
        <w:numPr>
          <w:ilvl w:val="0"/>
          <w:numId w:val="49"/>
        </w:numPr>
        <w:tabs>
          <w:tab w:val="clear" w:pos="720"/>
          <w:tab w:val="left" w:pos="1080"/>
        </w:tabs>
        <w:suppressAutoHyphens/>
        <w:ind w:left="284"/>
        <w:jc w:val="both"/>
        <w:rPr>
          <w:rFonts w:ascii="Arial" w:hAnsi="Arial" w:cs="Arial"/>
          <w:i/>
          <w:iCs/>
          <w:sz w:val="18"/>
          <w:szCs w:val="18"/>
        </w:rPr>
      </w:pPr>
      <w:r w:rsidRPr="00B31041">
        <w:rPr>
          <w:rFonts w:ascii="Arial" w:hAnsi="Arial" w:cs="Arial"/>
          <w:i/>
          <w:iCs/>
          <w:sz w:val="18"/>
          <w:szCs w:val="18"/>
        </w:rPr>
        <w:t xml:space="preserve"> La Ciudad Judicial, donde el Instituto de Pensiones tuvo que rescatar al Poder Ejecutivo y al Judicial de sus omisiones respecto a la implementación del nuevo sistema de justicia laboral en materia de construcción de infraestructura, con casi 300 millones de pesos del dinero de los trabajadores y sin ganancia efectiva. </w:t>
      </w:r>
    </w:p>
    <w:p w14:paraId="46B66563" w14:textId="77777777" w:rsidR="00B31041" w:rsidRPr="00B31041" w:rsidRDefault="00B31041" w:rsidP="00B31041">
      <w:pPr>
        <w:ind w:left="284"/>
        <w:jc w:val="both"/>
        <w:rPr>
          <w:rFonts w:ascii="Arial" w:hAnsi="Arial" w:cs="Arial"/>
          <w:i/>
          <w:iCs/>
          <w:sz w:val="18"/>
          <w:szCs w:val="18"/>
        </w:rPr>
      </w:pPr>
    </w:p>
    <w:p w14:paraId="5E5C708A" w14:textId="49E5955A" w:rsidR="00B31041" w:rsidRPr="00B31041" w:rsidRDefault="00B31041" w:rsidP="001469A4">
      <w:pPr>
        <w:numPr>
          <w:ilvl w:val="0"/>
          <w:numId w:val="49"/>
        </w:numPr>
        <w:suppressAutoHyphens/>
        <w:ind w:left="284"/>
        <w:jc w:val="both"/>
        <w:rPr>
          <w:rFonts w:ascii="Arial" w:hAnsi="Arial" w:cs="Arial"/>
          <w:i/>
          <w:iCs/>
          <w:sz w:val="18"/>
          <w:szCs w:val="18"/>
        </w:rPr>
      </w:pPr>
      <w:r w:rsidRPr="00B31041">
        <w:rPr>
          <w:rFonts w:ascii="Arial" w:hAnsi="Arial" w:cs="Arial"/>
          <w:i/>
          <w:iCs/>
          <w:sz w:val="18"/>
          <w:szCs w:val="18"/>
        </w:rPr>
        <w:t>De igual forma, Grupo Herradura de Occidente, le debe al IPEJAL 246 millones 153 mil 583 pesos y Servicios Integrados de Pasaje y Turismo, SA de CV con un adeudo de 51 millones 679 mil 452 invertidos; que suman casi 300 millones de pesos y que se encuentran en peligro de perderse a costa de las pensiones y servicios de los trabajadores de Guadalajara. (NTR Guadalajara, 16 de febrero de 2026).</w:t>
      </w:r>
    </w:p>
    <w:p w14:paraId="1B564C5B" w14:textId="77777777" w:rsidR="00B31041" w:rsidRPr="00B31041" w:rsidRDefault="00B31041" w:rsidP="00B31041">
      <w:pPr>
        <w:ind w:left="426"/>
        <w:jc w:val="both"/>
        <w:rPr>
          <w:rFonts w:ascii="Arial" w:hAnsi="Arial" w:cs="Arial"/>
          <w:i/>
          <w:iCs/>
          <w:sz w:val="18"/>
          <w:szCs w:val="18"/>
        </w:rPr>
      </w:pPr>
    </w:p>
    <w:p w14:paraId="58BBF9F3" w14:textId="079F8759" w:rsidR="00B31041" w:rsidRPr="00B31041" w:rsidRDefault="00B31041" w:rsidP="00B31041">
      <w:pPr>
        <w:jc w:val="both"/>
        <w:rPr>
          <w:rFonts w:ascii="Arial" w:hAnsi="Arial" w:cs="Arial"/>
          <w:i/>
          <w:iCs/>
          <w:sz w:val="18"/>
          <w:szCs w:val="18"/>
        </w:rPr>
      </w:pPr>
      <w:r w:rsidRPr="00B31041">
        <w:rPr>
          <w:rFonts w:ascii="Arial" w:hAnsi="Arial" w:cs="Arial"/>
          <w:i/>
          <w:iCs/>
          <w:sz w:val="18"/>
          <w:szCs w:val="18"/>
        </w:rPr>
        <w:t>Lo anterior, sirve para contextualizar un tema de preocupación actual, que no queremos que también se convierta en merma para el IPEJAL y un conflicto urbanístico para la Ciudad. Nos referimos al edificio administrativo en el Centro de Guadalajara que supone una inversión de 170 millones de pesos, donde se han comprometido recursos de IPEJAL y donde se presume también la participación del Gobierno Municipal de Guadalajara, y del cual, sabemos muy poco. (El Informador, 14 de febrero de 2026). En este mismo tema, el 23 de abril se publicó que el Instituto de Pensiones del Estado de Jalisco impulsa la construcción de un nuevo edificio gubernamental en el Centro Histórico de Guadalajara con una inversión estimada de 600 millones de pesos, buscando centralizar oficinas y “revitalizar la zona” El proyecto, que incluye la intervención en el sitio del antiguo diario El Informador, adquirido previamente en 170 millones de pesos, el proceso contempla un concurso estatal de arquitectura para garantizar la integración contextual del inmueble y supone concentrar a 2 mil personas, con oficinas de gobierno y espacios corporativos (Mural, 23 de abril de 2026).</w:t>
      </w:r>
    </w:p>
    <w:p w14:paraId="3E70D6A3" w14:textId="77777777" w:rsidR="00B31041" w:rsidRPr="00B31041" w:rsidRDefault="00B31041" w:rsidP="00B31041">
      <w:pPr>
        <w:ind w:left="426"/>
        <w:jc w:val="both"/>
        <w:rPr>
          <w:rFonts w:ascii="Arial" w:hAnsi="Arial" w:cs="Arial"/>
          <w:i/>
          <w:iCs/>
          <w:sz w:val="18"/>
          <w:szCs w:val="18"/>
        </w:rPr>
      </w:pPr>
      <w:r w:rsidRPr="00B31041">
        <w:rPr>
          <w:rFonts w:ascii="Arial" w:hAnsi="Arial" w:cs="Arial"/>
          <w:i/>
          <w:iCs/>
          <w:sz w:val="18"/>
          <w:szCs w:val="18"/>
        </w:rPr>
        <w:t xml:space="preserve"> </w:t>
      </w:r>
    </w:p>
    <w:p w14:paraId="09E7129F" w14:textId="77777777" w:rsidR="00B31041" w:rsidRPr="00B31041" w:rsidRDefault="00B31041" w:rsidP="00B31041">
      <w:pPr>
        <w:jc w:val="both"/>
        <w:rPr>
          <w:rFonts w:ascii="Arial" w:hAnsi="Arial" w:cs="Arial"/>
          <w:i/>
          <w:iCs/>
          <w:sz w:val="18"/>
          <w:szCs w:val="18"/>
        </w:rPr>
      </w:pPr>
      <w:r w:rsidRPr="00B31041">
        <w:rPr>
          <w:rFonts w:ascii="Arial" w:hAnsi="Arial" w:cs="Arial"/>
          <w:i/>
          <w:iCs/>
          <w:sz w:val="18"/>
          <w:szCs w:val="18"/>
        </w:rPr>
        <w:t xml:space="preserve">4. Como dijimos, esta inversión (la del edificio del Informador) ha generado </w:t>
      </w:r>
      <w:r w:rsidRPr="00B31041">
        <w:rPr>
          <w:rFonts w:ascii="Arial" w:hAnsi="Arial" w:cs="Arial"/>
          <w:bCs/>
          <w:i/>
          <w:iCs/>
          <w:sz w:val="18"/>
          <w:szCs w:val="18"/>
        </w:rPr>
        <w:t>preocupación social, cuestionamientos públicos y observaciones técnicas</w:t>
      </w:r>
      <w:r w:rsidRPr="00B31041">
        <w:rPr>
          <w:rFonts w:ascii="Arial" w:hAnsi="Arial" w:cs="Arial"/>
          <w:i/>
          <w:iCs/>
          <w:sz w:val="18"/>
          <w:szCs w:val="18"/>
        </w:rPr>
        <w:t>, como regidores y regidoras, tenemos la exigencia de contar con la información completa sobre un tema de importancia financiera y social para Guadalajara, por lo que pedimos claridad e información veraz sobre los siguientes temas respecto al edificio que se construirá en el predio que ocupaba el edificio del Informador:</w:t>
      </w:r>
    </w:p>
    <w:p w14:paraId="00C2045B" w14:textId="77777777" w:rsidR="00B31041" w:rsidRPr="00B31041" w:rsidRDefault="00B31041" w:rsidP="00B31041">
      <w:pPr>
        <w:ind w:left="360"/>
        <w:jc w:val="both"/>
        <w:rPr>
          <w:rFonts w:ascii="Arial" w:hAnsi="Arial" w:cs="Arial"/>
          <w:i/>
          <w:iCs/>
          <w:sz w:val="18"/>
          <w:szCs w:val="18"/>
        </w:rPr>
      </w:pPr>
    </w:p>
    <w:p w14:paraId="2E2DB914" w14:textId="77777777" w:rsidR="00B31041" w:rsidRPr="00B31041" w:rsidRDefault="00B31041" w:rsidP="001469A4">
      <w:pPr>
        <w:numPr>
          <w:ilvl w:val="0"/>
          <w:numId w:val="51"/>
        </w:numPr>
        <w:suppressAutoHyphens/>
        <w:ind w:left="709"/>
        <w:jc w:val="both"/>
        <w:rPr>
          <w:rFonts w:ascii="Arial" w:hAnsi="Arial" w:cs="Arial"/>
          <w:i/>
          <w:iCs/>
          <w:sz w:val="18"/>
          <w:szCs w:val="18"/>
        </w:rPr>
      </w:pPr>
      <w:r w:rsidRPr="00B31041">
        <w:rPr>
          <w:rFonts w:ascii="Arial" w:hAnsi="Arial" w:cs="Arial"/>
          <w:i/>
          <w:iCs/>
          <w:sz w:val="18"/>
          <w:szCs w:val="18"/>
        </w:rPr>
        <w:t>¿Cuál es la participación del municipio de Guadalajara y del Instituto de Pensiones en las inversiones realizadas en el inmueble, quién las autorizó y con qué fundamento técnico y financiero?</w:t>
      </w:r>
    </w:p>
    <w:p w14:paraId="2B21F994" w14:textId="77777777" w:rsidR="00B31041" w:rsidRPr="00B31041" w:rsidRDefault="00B31041" w:rsidP="00B31041">
      <w:pPr>
        <w:ind w:left="709"/>
        <w:jc w:val="both"/>
        <w:rPr>
          <w:rFonts w:ascii="Arial" w:hAnsi="Arial" w:cs="Arial"/>
          <w:i/>
          <w:iCs/>
          <w:sz w:val="18"/>
          <w:szCs w:val="18"/>
        </w:rPr>
      </w:pPr>
    </w:p>
    <w:p w14:paraId="5170626B" w14:textId="77777777" w:rsidR="00B31041" w:rsidRPr="00B31041" w:rsidRDefault="00B31041" w:rsidP="001469A4">
      <w:pPr>
        <w:numPr>
          <w:ilvl w:val="0"/>
          <w:numId w:val="51"/>
        </w:numPr>
        <w:suppressAutoHyphens/>
        <w:ind w:left="709"/>
        <w:jc w:val="both"/>
        <w:rPr>
          <w:rFonts w:ascii="Arial" w:hAnsi="Arial" w:cs="Arial"/>
          <w:i/>
          <w:iCs/>
          <w:sz w:val="18"/>
          <w:szCs w:val="18"/>
        </w:rPr>
      </w:pPr>
      <w:r w:rsidRPr="00B31041">
        <w:rPr>
          <w:rFonts w:ascii="Arial" w:hAnsi="Arial" w:cs="Arial"/>
          <w:i/>
          <w:iCs/>
          <w:sz w:val="18"/>
          <w:szCs w:val="18"/>
        </w:rPr>
        <w:t>¿En qué consistirá el proyecto, cuál es la rentabilidad garantizada del mismo y el retorno de la inversión?</w:t>
      </w:r>
    </w:p>
    <w:p w14:paraId="5F7C752E" w14:textId="77777777" w:rsidR="00B31041" w:rsidRPr="00B31041" w:rsidRDefault="00B31041" w:rsidP="00B31041">
      <w:pPr>
        <w:ind w:left="709"/>
        <w:jc w:val="both"/>
        <w:rPr>
          <w:rFonts w:ascii="Arial" w:hAnsi="Arial" w:cs="Arial"/>
          <w:i/>
          <w:iCs/>
          <w:sz w:val="18"/>
          <w:szCs w:val="18"/>
        </w:rPr>
      </w:pPr>
    </w:p>
    <w:p w14:paraId="44A840D3" w14:textId="77777777" w:rsidR="00B31041" w:rsidRPr="00B31041" w:rsidRDefault="00B31041" w:rsidP="001469A4">
      <w:pPr>
        <w:numPr>
          <w:ilvl w:val="0"/>
          <w:numId w:val="51"/>
        </w:numPr>
        <w:suppressAutoHyphens/>
        <w:ind w:left="709"/>
        <w:jc w:val="both"/>
        <w:rPr>
          <w:rFonts w:ascii="Arial" w:hAnsi="Arial" w:cs="Arial"/>
          <w:i/>
          <w:iCs/>
          <w:sz w:val="18"/>
          <w:szCs w:val="18"/>
        </w:rPr>
      </w:pPr>
      <w:r w:rsidRPr="00B31041">
        <w:rPr>
          <w:rFonts w:ascii="Arial" w:hAnsi="Arial" w:cs="Arial"/>
          <w:i/>
          <w:iCs/>
          <w:sz w:val="18"/>
          <w:szCs w:val="18"/>
        </w:rPr>
        <w:t>¿Con qué elementos y valoraciones contó la persona representante para emitir el sentido de su voto cuando se aprobó esta inversión?</w:t>
      </w:r>
    </w:p>
    <w:p w14:paraId="05CBB3B3" w14:textId="77777777" w:rsidR="00B31041" w:rsidRPr="00B31041" w:rsidRDefault="00B31041" w:rsidP="00B31041">
      <w:pPr>
        <w:ind w:left="709"/>
        <w:jc w:val="both"/>
        <w:rPr>
          <w:rFonts w:ascii="Arial" w:hAnsi="Arial" w:cs="Arial"/>
          <w:i/>
          <w:iCs/>
          <w:sz w:val="18"/>
          <w:szCs w:val="18"/>
        </w:rPr>
      </w:pPr>
    </w:p>
    <w:p w14:paraId="72B993B8" w14:textId="77777777" w:rsidR="00B31041" w:rsidRPr="00B31041" w:rsidRDefault="00B31041" w:rsidP="001469A4">
      <w:pPr>
        <w:numPr>
          <w:ilvl w:val="0"/>
          <w:numId w:val="51"/>
        </w:numPr>
        <w:suppressAutoHyphens/>
        <w:ind w:left="709"/>
        <w:jc w:val="both"/>
        <w:rPr>
          <w:rFonts w:ascii="Arial" w:hAnsi="Arial" w:cs="Arial"/>
          <w:i/>
          <w:iCs/>
          <w:sz w:val="18"/>
          <w:szCs w:val="18"/>
        </w:rPr>
      </w:pPr>
      <w:r w:rsidRPr="00B31041">
        <w:rPr>
          <w:rFonts w:ascii="Arial" w:hAnsi="Arial" w:cs="Arial"/>
          <w:i/>
          <w:iCs/>
          <w:sz w:val="18"/>
          <w:szCs w:val="18"/>
        </w:rPr>
        <w:t>¿Qué instrumentos jurídicos se han suscrito para la realización de estas obras e inversiones por parte del Ayuntamiento y el IPEJAL y qué obligaciones implican?</w:t>
      </w:r>
    </w:p>
    <w:p w14:paraId="5464F4CD" w14:textId="77777777" w:rsidR="00B31041" w:rsidRPr="00B31041" w:rsidRDefault="00B31041" w:rsidP="00B31041">
      <w:pPr>
        <w:ind w:left="709"/>
        <w:jc w:val="both"/>
        <w:rPr>
          <w:rFonts w:ascii="Arial" w:hAnsi="Arial" w:cs="Arial"/>
          <w:i/>
          <w:iCs/>
          <w:sz w:val="18"/>
          <w:szCs w:val="18"/>
        </w:rPr>
      </w:pPr>
    </w:p>
    <w:p w14:paraId="40103929" w14:textId="77777777" w:rsidR="00B31041" w:rsidRPr="00B31041" w:rsidRDefault="00B31041" w:rsidP="001469A4">
      <w:pPr>
        <w:pStyle w:val="Prrafodelista"/>
        <w:numPr>
          <w:ilvl w:val="0"/>
          <w:numId w:val="51"/>
        </w:numPr>
        <w:suppressAutoHyphens/>
        <w:ind w:left="709"/>
        <w:contextualSpacing/>
        <w:jc w:val="both"/>
        <w:rPr>
          <w:rFonts w:ascii="Arial" w:hAnsi="Arial" w:cs="Arial"/>
          <w:i/>
          <w:iCs/>
          <w:sz w:val="18"/>
          <w:szCs w:val="18"/>
          <w:lang w:eastAsia="es-MX"/>
        </w:rPr>
      </w:pPr>
      <w:r w:rsidRPr="00B31041">
        <w:rPr>
          <w:rFonts w:ascii="Arial" w:hAnsi="Arial" w:cs="Arial"/>
          <w:i/>
          <w:iCs/>
          <w:sz w:val="18"/>
          <w:szCs w:val="18"/>
          <w:lang w:eastAsia="es-MX"/>
        </w:rPr>
        <w:t>¿Cuáles son</w:t>
      </w:r>
      <w:r w:rsidRPr="00B31041">
        <w:rPr>
          <w:rFonts w:ascii="Arial" w:hAnsi="Arial" w:cs="Arial"/>
          <w:bCs/>
          <w:i/>
          <w:iCs/>
          <w:sz w:val="18"/>
          <w:szCs w:val="18"/>
          <w:lang w:eastAsia="es-MX"/>
        </w:rPr>
        <w:t xml:space="preserve"> l</w:t>
      </w:r>
      <w:r w:rsidRPr="00B31041">
        <w:rPr>
          <w:rFonts w:ascii="Arial" w:hAnsi="Arial" w:cs="Arial"/>
          <w:i/>
          <w:iCs/>
          <w:sz w:val="18"/>
          <w:szCs w:val="18"/>
          <w:lang w:eastAsia="es-MX"/>
        </w:rPr>
        <w:t xml:space="preserve">as </w:t>
      </w:r>
      <w:r w:rsidRPr="00B31041">
        <w:rPr>
          <w:rFonts w:ascii="Arial" w:hAnsi="Arial" w:cs="Arial"/>
          <w:bCs/>
          <w:i/>
          <w:iCs/>
          <w:sz w:val="18"/>
          <w:szCs w:val="18"/>
          <w:lang w:eastAsia="es-MX"/>
        </w:rPr>
        <w:t>modalidades de inversión, el riesgo financiero, el papel específico del Municipio de Guadalajara y del IPEJAL</w:t>
      </w:r>
      <w:r w:rsidRPr="00B31041">
        <w:rPr>
          <w:rFonts w:ascii="Arial" w:hAnsi="Arial" w:cs="Arial"/>
          <w:i/>
          <w:iCs/>
          <w:sz w:val="18"/>
          <w:szCs w:val="18"/>
          <w:lang w:eastAsia="es-MX"/>
        </w:rPr>
        <w:t xml:space="preserve"> en dicho proyecto, y, las implicaciones sociales, económicas y laborales de esa inversión?</w:t>
      </w:r>
    </w:p>
    <w:p w14:paraId="496DA7D2" w14:textId="77777777" w:rsidR="00B31041" w:rsidRPr="00B31041" w:rsidRDefault="00B31041" w:rsidP="00B31041">
      <w:pPr>
        <w:pStyle w:val="Prrafodelista"/>
        <w:ind w:left="709"/>
        <w:jc w:val="both"/>
        <w:rPr>
          <w:rFonts w:ascii="Arial" w:hAnsi="Arial" w:cs="Arial"/>
          <w:i/>
          <w:iCs/>
          <w:sz w:val="18"/>
          <w:szCs w:val="18"/>
          <w:lang w:eastAsia="es-MX"/>
        </w:rPr>
      </w:pPr>
    </w:p>
    <w:p w14:paraId="0ECBF989" w14:textId="77777777" w:rsidR="00B31041" w:rsidRPr="00B31041" w:rsidRDefault="00B31041" w:rsidP="001469A4">
      <w:pPr>
        <w:pStyle w:val="Prrafodelista"/>
        <w:numPr>
          <w:ilvl w:val="0"/>
          <w:numId w:val="51"/>
        </w:numPr>
        <w:suppressAutoHyphens/>
        <w:ind w:left="709"/>
        <w:contextualSpacing/>
        <w:jc w:val="both"/>
        <w:rPr>
          <w:rFonts w:ascii="Arial" w:hAnsi="Arial" w:cs="Arial"/>
          <w:i/>
          <w:iCs/>
          <w:sz w:val="18"/>
          <w:szCs w:val="18"/>
          <w:lang w:eastAsia="es-MX"/>
        </w:rPr>
      </w:pPr>
      <w:r w:rsidRPr="00B31041">
        <w:rPr>
          <w:rFonts w:ascii="Arial" w:hAnsi="Arial" w:cs="Arial"/>
          <w:i/>
          <w:iCs/>
          <w:sz w:val="18"/>
          <w:szCs w:val="18"/>
          <w:lang w:eastAsia="es-MX"/>
        </w:rPr>
        <w:t>¿Cuál es el impacto urbanístico, ambiental y de servicios que representará este inmueble que albergará diariamente a 2 mil personas? Requerimos copia de las licencias de construcción, de los permisos, de los proyectos técnicos, de los estudios y factibilidades de agua potable, movilidad y transporte y medio ambiente y de las autorizaciones especiales respecto a una finca ubicada en el Centro Histórico de Guadalajara (imagen urbana y patrimonio cultural).</w:t>
      </w:r>
    </w:p>
    <w:p w14:paraId="4230B2DE" w14:textId="77777777" w:rsidR="00B31041" w:rsidRPr="00B31041" w:rsidRDefault="00B31041" w:rsidP="00B31041">
      <w:pPr>
        <w:pStyle w:val="Prrafodelista"/>
        <w:ind w:left="709"/>
        <w:jc w:val="both"/>
        <w:rPr>
          <w:rFonts w:ascii="Arial" w:hAnsi="Arial" w:cs="Arial"/>
          <w:i/>
          <w:iCs/>
          <w:sz w:val="18"/>
          <w:szCs w:val="18"/>
          <w:lang w:eastAsia="es-MX"/>
        </w:rPr>
      </w:pPr>
    </w:p>
    <w:p w14:paraId="614ACE08" w14:textId="77777777" w:rsidR="00B31041" w:rsidRPr="00B31041" w:rsidRDefault="00B31041" w:rsidP="00B31041">
      <w:pPr>
        <w:jc w:val="both"/>
        <w:outlineLvl w:val="2"/>
        <w:rPr>
          <w:rFonts w:ascii="Arial" w:hAnsi="Arial" w:cs="Arial"/>
          <w:bCs/>
          <w:i/>
          <w:iCs/>
          <w:sz w:val="18"/>
          <w:szCs w:val="18"/>
        </w:rPr>
      </w:pPr>
      <w:r w:rsidRPr="00B31041">
        <w:rPr>
          <w:rFonts w:ascii="Arial" w:hAnsi="Arial" w:cs="Arial"/>
          <w:bCs/>
          <w:i/>
          <w:iCs/>
          <w:sz w:val="18"/>
          <w:szCs w:val="18"/>
        </w:rPr>
        <w:t>5. Transparencia, rendición de cuentas y control democrático.</w:t>
      </w:r>
    </w:p>
    <w:p w14:paraId="0DCEEB84" w14:textId="77777777" w:rsidR="00B31041" w:rsidRPr="00B31041" w:rsidRDefault="00B31041" w:rsidP="00B31041">
      <w:pPr>
        <w:jc w:val="both"/>
        <w:outlineLvl w:val="2"/>
        <w:rPr>
          <w:rFonts w:ascii="Arial" w:hAnsi="Arial" w:cs="Arial"/>
          <w:bCs/>
          <w:i/>
          <w:iCs/>
          <w:sz w:val="18"/>
          <w:szCs w:val="18"/>
        </w:rPr>
      </w:pPr>
    </w:p>
    <w:p w14:paraId="562DDBED" w14:textId="77777777" w:rsidR="00B31041" w:rsidRPr="00B31041" w:rsidRDefault="00B31041" w:rsidP="00B31041">
      <w:pPr>
        <w:jc w:val="both"/>
        <w:rPr>
          <w:rFonts w:ascii="Arial" w:hAnsi="Arial" w:cs="Arial"/>
          <w:i/>
          <w:iCs/>
          <w:sz w:val="18"/>
          <w:szCs w:val="18"/>
        </w:rPr>
      </w:pPr>
      <w:r w:rsidRPr="00B31041">
        <w:rPr>
          <w:rFonts w:ascii="Arial" w:hAnsi="Arial" w:cs="Arial"/>
          <w:i/>
          <w:iCs/>
          <w:sz w:val="18"/>
          <w:szCs w:val="18"/>
        </w:rPr>
        <w:t xml:space="preserve">La comparecencia solicitada </w:t>
      </w:r>
      <w:r w:rsidRPr="00B31041">
        <w:rPr>
          <w:rFonts w:ascii="Arial" w:hAnsi="Arial" w:cs="Arial"/>
          <w:bCs/>
          <w:i/>
          <w:iCs/>
          <w:sz w:val="18"/>
          <w:szCs w:val="18"/>
        </w:rPr>
        <w:t>no tiene un carácter sancionatorio</w:t>
      </w:r>
      <w:r w:rsidRPr="00B31041">
        <w:rPr>
          <w:rFonts w:ascii="Arial" w:hAnsi="Arial" w:cs="Arial"/>
          <w:i/>
          <w:iCs/>
          <w:sz w:val="18"/>
          <w:szCs w:val="18"/>
        </w:rPr>
        <w:t xml:space="preserve">, sino que constituye un </w:t>
      </w:r>
      <w:r w:rsidRPr="00B31041">
        <w:rPr>
          <w:rFonts w:ascii="Arial" w:hAnsi="Arial" w:cs="Arial"/>
          <w:bCs/>
          <w:i/>
          <w:iCs/>
          <w:sz w:val="18"/>
          <w:szCs w:val="18"/>
        </w:rPr>
        <w:t>ejercicio legítimo de control democrático</w:t>
      </w:r>
      <w:r w:rsidRPr="00B31041">
        <w:rPr>
          <w:rFonts w:ascii="Arial" w:hAnsi="Arial" w:cs="Arial"/>
          <w:i/>
          <w:iCs/>
          <w:sz w:val="18"/>
          <w:szCs w:val="18"/>
        </w:rPr>
        <w:t>, cuyo propósito es:</w:t>
      </w:r>
    </w:p>
    <w:p w14:paraId="385AFD0C" w14:textId="77777777" w:rsidR="00B31041" w:rsidRPr="00B31041" w:rsidRDefault="00B31041" w:rsidP="00B31041">
      <w:pPr>
        <w:jc w:val="both"/>
        <w:rPr>
          <w:rFonts w:ascii="Arial" w:hAnsi="Arial" w:cs="Arial"/>
          <w:i/>
          <w:iCs/>
          <w:sz w:val="18"/>
          <w:szCs w:val="18"/>
        </w:rPr>
      </w:pPr>
    </w:p>
    <w:p w14:paraId="15AA890F" w14:textId="77777777" w:rsidR="00B31041" w:rsidRPr="00B31041" w:rsidRDefault="00B31041" w:rsidP="001469A4">
      <w:pPr>
        <w:numPr>
          <w:ilvl w:val="0"/>
          <w:numId w:val="50"/>
        </w:numPr>
        <w:suppressAutoHyphens/>
        <w:ind w:left="709"/>
        <w:jc w:val="both"/>
        <w:rPr>
          <w:rFonts w:ascii="Arial" w:hAnsi="Arial" w:cs="Arial"/>
          <w:i/>
          <w:iCs/>
          <w:sz w:val="18"/>
          <w:szCs w:val="18"/>
        </w:rPr>
      </w:pPr>
      <w:r w:rsidRPr="00B31041">
        <w:rPr>
          <w:rFonts w:ascii="Arial" w:hAnsi="Arial" w:cs="Arial"/>
          <w:i/>
          <w:iCs/>
          <w:sz w:val="18"/>
          <w:szCs w:val="18"/>
        </w:rPr>
        <w:t>Informar al Pleno del Ayuntamiento,</w:t>
      </w:r>
    </w:p>
    <w:p w14:paraId="4A58B3CE" w14:textId="77777777" w:rsidR="00B31041" w:rsidRPr="00B31041" w:rsidRDefault="00B31041" w:rsidP="00B31041">
      <w:pPr>
        <w:ind w:left="709"/>
        <w:jc w:val="both"/>
        <w:rPr>
          <w:rFonts w:ascii="Arial" w:hAnsi="Arial" w:cs="Arial"/>
          <w:i/>
          <w:iCs/>
          <w:sz w:val="18"/>
          <w:szCs w:val="18"/>
        </w:rPr>
      </w:pPr>
    </w:p>
    <w:p w14:paraId="47F6B7E2" w14:textId="77777777" w:rsidR="00B31041" w:rsidRPr="00B31041" w:rsidRDefault="00B31041" w:rsidP="001469A4">
      <w:pPr>
        <w:numPr>
          <w:ilvl w:val="0"/>
          <w:numId w:val="50"/>
        </w:numPr>
        <w:suppressAutoHyphens/>
        <w:ind w:left="709"/>
        <w:jc w:val="both"/>
        <w:rPr>
          <w:rFonts w:ascii="Arial" w:hAnsi="Arial" w:cs="Arial"/>
          <w:i/>
          <w:iCs/>
          <w:sz w:val="18"/>
          <w:szCs w:val="18"/>
        </w:rPr>
      </w:pPr>
      <w:r w:rsidRPr="00B31041">
        <w:rPr>
          <w:rFonts w:ascii="Arial" w:hAnsi="Arial" w:cs="Arial"/>
          <w:i/>
          <w:iCs/>
          <w:sz w:val="18"/>
          <w:szCs w:val="18"/>
        </w:rPr>
        <w:t>Permitir el escrutinio público de decisiones financieras relevantes,</w:t>
      </w:r>
    </w:p>
    <w:p w14:paraId="5EF92EF8" w14:textId="77777777" w:rsidR="00B31041" w:rsidRPr="00B31041" w:rsidRDefault="00B31041" w:rsidP="00B31041">
      <w:pPr>
        <w:ind w:left="709"/>
        <w:jc w:val="both"/>
        <w:rPr>
          <w:rFonts w:ascii="Arial" w:hAnsi="Arial" w:cs="Arial"/>
          <w:i/>
          <w:iCs/>
          <w:sz w:val="18"/>
          <w:szCs w:val="18"/>
        </w:rPr>
      </w:pPr>
    </w:p>
    <w:p w14:paraId="188BC014" w14:textId="77777777" w:rsidR="00B31041" w:rsidRPr="00B31041" w:rsidRDefault="00B31041" w:rsidP="001469A4">
      <w:pPr>
        <w:numPr>
          <w:ilvl w:val="0"/>
          <w:numId w:val="50"/>
        </w:numPr>
        <w:suppressAutoHyphens/>
        <w:ind w:left="709"/>
        <w:jc w:val="both"/>
        <w:rPr>
          <w:rFonts w:ascii="Arial" w:hAnsi="Arial" w:cs="Arial"/>
          <w:i/>
          <w:iCs/>
          <w:sz w:val="18"/>
          <w:szCs w:val="18"/>
        </w:rPr>
      </w:pPr>
      <w:r w:rsidRPr="00B31041">
        <w:rPr>
          <w:rFonts w:ascii="Arial" w:hAnsi="Arial" w:cs="Arial"/>
          <w:i/>
          <w:iCs/>
          <w:sz w:val="18"/>
          <w:szCs w:val="18"/>
        </w:rPr>
        <w:t>Fortalecer la transparencia institucional, y</w:t>
      </w:r>
    </w:p>
    <w:p w14:paraId="44548CE4" w14:textId="77777777" w:rsidR="00B31041" w:rsidRPr="00B31041" w:rsidRDefault="00B31041" w:rsidP="00B31041">
      <w:pPr>
        <w:ind w:left="709"/>
        <w:jc w:val="both"/>
        <w:rPr>
          <w:rFonts w:ascii="Arial" w:hAnsi="Arial" w:cs="Arial"/>
          <w:i/>
          <w:iCs/>
          <w:sz w:val="18"/>
          <w:szCs w:val="18"/>
        </w:rPr>
      </w:pPr>
    </w:p>
    <w:p w14:paraId="7AADE78F" w14:textId="77777777" w:rsidR="00B31041" w:rsidRPr="00B31041" w:rsidRDefault="00B31041" w:rsidP="001469A4">
      <w:pPr>
        <w:numPr>
          <w:ilvl w:val="0"/>
          <w:numId w:val="50"/>
        </w:numPr>
        <w:suppressAutoHyphens/>
        <w:ind w:left="709"/>
        <w:jc w:val="both"/>
        <w:rPr>
          <w:rFonts w:ascii="Arial" w:hAnsi="Arial" w:cs="Arial"/>
          <w:i/>
          <w:iCs/>
          <w:sz w:val="18"/>
          <w:szCs w:val="18"/>
        </w:rPr>
      </w:pPr>
      <w:r w:rsidRPr="00B31041">
        <w:rPr>
          <w:rFonts w:ascii="Arial" w:hAnsi="Arial" w:cs="Arial"/>
          <w:i/>
          <w:iCs/>
          <w:sz w:val="18"/>
          <w:szCs w:val="18"/>
        </w:rPr>
        <w:t>Proteger el patrimonio público y los fondos de pensiones.</w:t>
      </w:r>
    </w:p>
    <w:p w14:paraId="7C9945E4" w14:textId="77777777" w:rsidR="00B31041" w:rsidRPr="00B31041" w:rsidRDefault="00B31041" w:rsidP="00B31041">
      <w:pPr>
        <w:ind w:left="709"/>
        <w:jc w:val="both"/>
        <w:rPr>
          <w:rFonts w:ascii="Arial" w:hAnsi="Arial" w:cs="Arial"/>
          <w:i/>
          <w:iCs/>
          <w:sz w:val="18"/>
          <w:szCs w:val="18"/>
        </w:rPr>
      </w:pPr>
    </w:p>
    <w:p w14:paraId="1F1B403B" w14:textId="77777777" w:rsidR="00B31041" w:rsidRPr="00B31041" w:rsidRDefault="00B31041" w:rsidP="00B31041">
      <w:pPr>
        <w:jc w:val="both"/>
        <w:rPr>
          <w:rFonts w:ascii="Arial" w:hAnsi="Arial" w:cs="Arial"/>
          <w:i/>
          <w:iCs/>
          <w:sz w:val="18"/>
          <w:szCs w:val="18"/>
        </w:rPr>
      </w:pPr>
      <w:r w:rsidRPr="00B31041">
        <w:rPr>
          <w:rFonts w:ascii="Arial" w:hAnsi="Arial" w:cs="Arial"/>
          <w:i/>
          <w:iCs/>
          <w:sz w:val="18"/>
          <w:szCs w:val="18"/>
        </w:rPr>
        <w:t xml:space="preserve">El silencio, la opacidad o la falta de información en materia de pensiones </w:t>
      </w:r>
      <w:r w:rsidRPr="00B31041">
        <w:rPr>
          <w:rFonts w:ascii="Arial" w:hAnsi="Arial" w:cs="Arial"/>
          <w:bCs/>
          <w:i/>
          <w:iCs/>
          <w:sz w:val="18"/>
          <w:szCs w:val="18"/>
        </w:rPr>
        <w:t>debilita la confianza pública</w:t>
      </w:r>
      <w:r w:rsidRPr="00B31041">
        <w:rPr>
          <w:rFonts w:ascii="Arial" w:hAnsi="Arial" w:cs="Arial"/>
          <w:i/>
          <w:iCs/>
          <w:sz w:val="18"/>
          <w:szCs w:val="18"/>
        </w:rPr>
        <w:t xml:space="preserve"> y </w:t>
      </w:r>
      <w:r w:rsidRPr="00B31041">
        <w:rPr>
          <w:rFonts w:ascii="Arial" w:hAnsi="Arial" w:cs="Arial"/>
          <w:bCs/>
          <w:i/>
          <w:iCs/>
          <w:sz w:val="18"/>
          <w:szCs w:val="18"/>
        </w:rPr>
        <w:t>pone en riesgo la sostenibilidad financiera del sistema</w:t>
      </w:r>
      <w:r w:rsidRPr="00B31041">
        <w:rPr>
          <w:rFonts w:ascii="Arial" w:hAnsi="Arial" w:cs="Arial"/>
          <w:i/>
          <w:iCs/>
          <w:sz w:val="18"/>
          <w:szCs w:val="18"/>
        </w:rPr>
        <w:t xml:space="preserve">, por lo que este Ayuntamiento </w:t>
      </w:r>
      <w:r w:rsidRPr="00B31041">
        <w:rPr>
          <w:rFonts w:ascii="Arial" w:hAnsi="Arial" w:cs="Arial"/>
          <w:bCs/>
          <w:i/>
          <w:iCs/>
          <w:sz w:val="18"/>
          <w:szCs w:val="18"/>
        </w:rPr>
        <w:t>no puede ni debe permanecer al margen</w:t>
      </w:r>
      <w:r w:rsidRPr="00B31041">
        <w:rPr>
          <w:rFonts w:ascii="Arial" w:hAnsi="Arial" w:cs="Arial"/>
          <w:i/>
          <w:iCs/>
          <w:sz w:val="18"/>
          <w:szCs w:val="18"/>
        </w:rPr>
        <w:t>.</w:t>
      </w:r>
    </w:p>
    <w:p w14:paraId="737BC968" w14:textId="77777777" w:rsidR="00B31041" w:rsidRPr="00B31041" w:rsidRDefault="00B31041" w:rsidP="00B31041">
      <w:pPr>
        <w:jc w:val="both"/>
        <w:rPr>
          <w:rFonts w:ascii="Arial" w:hAnsi="Arial" w:cs="Arial"/>
          <w:bCs/>
          <w:i/>
          <w:iCs/>
          <w:sz w:val="18"/>
          <w:szCs w:val="18"/>
        </w:rPr>
      </w:pPr>
    </w:p>
    <w:p w14:paraId="3638B5EA" w14:textId="2078A400" w:rsidR="00B31041" w:rsidRPr="00B31041" w:rsidRDefault="00B31041" w:rsidP="00B31041">
      <w:pPr>
        <w:jc w:val="both"/>
        <w:rPr>
          <w:rFonts w:ascii="Arial" w:hAnsi="Arial" w:cs="Arial"/>
          <w:i/>
          <w:iCs/>
          <w:sz w:val="18"/>
          <w:szCs w:val="18"/>
        </w:rPr>
      </w:pPr>
      <w:r w:rsidRPr="00B31041">
        <w:rPr>
          <w:rFonts w:ascii="Arial" w:hAnsi="Arial" w:cs="Arial"/>
          <w:i/>
          <w:iCs/>
          <w:sz w:val="18"/>
          <w:szCs w:val="18"/>
        </w:rPr>
        <w:t>Por lo anteriormente expuesto, se somete a consideración del Pleno del Ayuntamiento de Guadalajara la siguiente:</w:t>
      </w:r>
    </w:p>
    <w:p w14:paraId="38A79631" w14:textId="77777777" w:rsidR="00B31041" w:rsidRPr="00B31041" w:rsidRDefault="00B31041" w:rsidP="00B31041">
      <w:pPr>
        <w:jc w:val="center"/>
        <w:outlineLvl w:val="2"/>
        <w:rPr>
          <w:rFonts w:ascii="Arial" w:hAnsi="Arial" w:cs="Arial"/>
          <w:bCs/>
          <w:i/>
          <w:iCs/>
          <w:sz w:val="18"/>
          <w:szCs w:val="18"/>
        </w:rPr>
      </w:pPr>
      <w:r w:rsidRPr="00B31041">
        <w:rPr>
          <w:rFonts w:ascii="Arial" w:hAnsi="Arial" w:cs="Arial"/>
          <w:bCs/>
          <w:i/>
          <w:iCs/>
          <w:sz w:val="18"/>
          <w:szCs w:val="18"/>
        </w:rPr>
        <w:t>INICIATIVA DE ACUERDO</w:t>
      </w:r>
    </w:p>
    <w:p w14:paraId="1039BAE2" w14:textId="77777777" w:rsidR="00B31041" w:rsidRPr="00B31041" w:rsidRDefault="00B31041" w:rsidP="00B31041">
      <w:pPr>
        <w:jc w:val="center"/>
        <w:outlineLvl w:val="2"/>
        <w:rPr>
          <w:rFonts w:ascii="Arial" w:hAnsi="Arial" w:cs="Arial"/>
          <w:bCs/>
          <w:i/>
          <w:iCs/>
          <w:sz w:val="18"/>
          <w:szCs w:val="18"/>
        </w:rPr>
      </w:pPr>
    </w:p>
    <w:p w14:paraId="11C324DB" w14:textId="77777777" w:rsidR="00B31041" w:rsidRPr="00B31041" w:rsidRDefault="00B31041" w:rsidP="00B31041">
      <w:pPr>
        <w:jc w:val="both"/>
        <w:rPr>
          <w:rFonts w:ascii="Arial" w:hAnsi="Arial" w:cs="Arial"/>
          <w:i/>
          <w:iCs/>
          <w:sz w:val="18"/>
          <w:szCs w:val="18"/>
        </w:rPr>
      </w:pPr>
      <w:r w:rsidRPr="00B31041">
        <w:rPr>
          <w:rFonts w:ascii="Arial" w:hAnsi="Arial" w:cs="Arial"/>
          <w:bCs/>
          <w:i/>
          <w:iCs/>
          <w:sz w:val="18"/>
          <w:szCs w:val="18"/>
        </w:rPr>
        <w:t>PRIMERO.</w:t>
      </w:r>
      <w:r w:rsidRPr="00B31041">
        <w:rPr>
          <w:rFonts w:ascii="Arial" w:hAnsi="Arial" w:cs="Arial"/>
          <w:i/>
          <w:iCs/>
          <w:sz w:val="18"/>
          <w:szCs w:val="18"/>
        </w:rPr>
        <w:t xml:space="preserve"> Se requiere la </w:t>
      </w:r>
      <w:r w:rsidRPr="00B31041">
        <w:rPr>
          <w:rFonts w:ascii="Arial" w:hAnsi="Arial" w:cs="Arial"/>
          <w:bCs/>
          <w:i/>
          <w:iCs/>
          <w:sz w:val="18"/>
          <w:szCs w:val="18"/>
        </w:rPr>
        <w:t>comparecencia ante el Pleno del Ayuntamiento de Guadalajara o ante la Comisión de Hacienda Pública y Patrimonio Municipal,</w:t>
      </w:r>
      <w:r w:rsidRPr="00B31041">
        <w:rPr>
          <w:rFonts w:ascii="Arial" w:hAnsi="Arial" w:cs="Arial"/>
          <w:i/>
          <w:iCs/>
          <w:sz w:val="18"/>
          <w:szCs w:val="18"/>
        </w:rPr>
        <w:t xml:space="preserve"> de la persona </w:t>
      </w:r>
      <w:r w:rsidRPr="00B31041">
        <w:rPr>
          <w:rFonts w:ascii="Arial" w:hAnsi="Arial" w:cs="Arial"/>
          <w:bCs/>
          <w:i/>
          <w:iCs/>
          <w:sz w:val="18"/>
          <w:szCs w:val="18"/>
        </w:rPr>
        <w:t>representante del Municipio de Guadalajara ante el Instituto de Pensiones del Estado de Jalisco</w:t>
      </w:r>
      <w:r w:rsidRPr="00B31041">
        <w:rPr>
          <w:rFonts w:ascii="Arial" w:hAnsi="Arial" w:cs="Arial"/>
          <w:i/>
          <w:iCs/>
          <w:sz w:val="18"/>
          <w:szCs w:val="18"/>
        </w:rPr>
        <w:t>, designada por el Presidente Municipal conforme al artículo 151, fracción II de la Ley del Instituto de Pensiones del Estado de Jalisco.</w:t>
      </w:r>
    </w:p>
    <w:p w14:paraId="0669943E" w14:textId="77777777" w:rsidR="00B31041" w:rsidRPr="00B31041" w:rsidRDefault="00B31041" w:rsidP="00B31041">
      <w:pPr>
        <w:jc w:val="both"/>
        <w:rPr>
          <w:rFonts w:ascii="Arial" w:hAnsi="Arial" w:cs="Arial"/>
          <w:i/>
          <w:iCs/>
          <w:sz w:val="18"/>
          <w:szCs w:val="18"/>
        </w:rPr>
      </w:pPr>
    </w:p>
    <w:p w14:paraId="1B68C839" w14:textId="77777777" w:rsidR="00B31041" w:rsidRPr="00B31041" w:rsidRDefault="00B31041" w:rsidP="00B31041">
      <w:pPr>
        <w:jc w:val="both"/>
        <w:rPr>
          <w:rFonts w:ascii="Arial" w:hAnsi="Arial" w:cs="Arial"/>
          <w:i/>
          <w:iCs/>
          <w:sz w:val="18"/>
          <w:szCs w:val="18"/>
        </w:rPr>
      </w:pPr>
      <w:r w:rsidRPr="00B31041">
        <w:rPr>
          <w:rFonts w:ascii="Arial" w:hAnsi="Arial" w:cs="Arial"/>
          <w:bCs/>
          <w:i/>
          <w:iCs/>
          <w:sz w:val="18"/>
          <w:szCs w:val="18"/>
        </w:rPr>
        <w:t>SEGUNDO.</w:t>
      </w:r>
      <w:r w:rsidRPr="00B31041">
        <w:rPr>
          <w:rFonts w:ascii="Arial" w:hAnsi="Arial" w:cs="Arial"/>
          <w:i/>
          <w:iCs/>
          <w:sz w:val="18"/>
          <w:szCs w:val="18"/>
        </w:rPr>
        <w:t xml:space="preserve"> La comparecencia tendrá como objeto que se </w:t>
      </w:r>
      <w:r w:rsidRPr="00B31041">
        <w:rPr>
          <w:rFonts w:ascii="Arial" w:hAnsi="Arial" w:cs="Arial"/>
          <w:bCs/>
          <w:i/>
          <w:iCs/>
          <w:sz w:val="18"/>
          <w:szCs w:val="18"/>
        </w:rPr>
        <w:t>rinda un informe detallado y se respondan los cuestionamientos</w:t>
      </w:r>
      <w:r w:rsidRPr="00B31041">
        <w:rPr>
          <w:rFonts w:ascii="Arial" w:hAnsi="Arial" w:cs="Arial"/>
          <w:i/>
          <w:iCs/>
          <w:sz w:val="18"/>
          <w:szCs w:val="18"/>
        </w:rPr>
        <w:t xml:space="preserve"> señalados en el punto 4 de la exposición de motivos de este Acuerdo, así como de las que resulten necesarias para el mejor esclarecimiento del asunto, respecto al predio que ocupaba el edificio del periódico el Informador, en el Centro de Guadalajara. </w:t>
      </w:r>
    </w:p>
    <w:p w14:paraId="1DD5E0F1" w14:textId="77777777" w:rsidR="00B31041" w:rsidRPr="00B31041" w:rsidRDefault="00B31041" w:rsidP="00B31041">
      <w:pPr>
        <w:jc w:val="both"/>
        <w:rPr>
          <w:rFonts w:ascii="Arial" w:hAnsi="Arial" w:cs="Arial"/>
          <w:i/>
          <w:iCs/>
          <w:sz w:val="18"/>
          <w:szCs w:val="18"/>
        </w:rPr>
      </w:pPr>
    </w:p>
    <w:p w14:paraId="312333CD" w14:textId="77777777" w:rsidR="00B31041" w:rsidRPr="00B31041" w:rsidRDefault="00B31041" w:rsidP="00B31041">
      <w:pPr>
        <w:jc w:val="both"/>
        <w:rPr>
          <w:rFonts w:ascii="Arial" w:hAnsi="Arial" w:cs="Arial"/>
          <w:i/>
          <w:iCs/>
          <w:sz w:val="18"/>
          <w:szCs w:val="18"/>
        </w:rPr>
      </w:pPr>
      <w:r w:rsidRPr="00B31041">
        <w:rPr>
          <w:rFonts w:ascii="Arial" w:hAnsi="Arial" w:cs="Arial"/>
          <w:i/>
          <w:iCs/>
          <w:sz w:val="18"/>
          <w:szCs w:val="18"/>
        </w:rPr>
        <w:t xml:space="preserve">TERCERO. La persona compareciente podrá acompañarse de todos los funcionarios municipales y de otras entidades públicas que se requieran para dar respuesta puntual a lo señalado, y sobre los demás temas de interés público que puedan resultar para aclarar la participación del Ayuntamiento y del Instituto de Pensiones del Estado en esta inversión, así como para aclarar su impacto social, económico, urbanístico y sobre las finanzas públicas. </w:t>
      </w:r>
    </w:p>
    <w:p w14:paraId="2E87066E" w14:textId="77777777" w:rsidR="00B31041" w:rsidRPr="00B31041" w:rsidRDefault="00B31041" w:rsidP="00B31041">
      <w:pPr>
        <w:rPr>
          <w:rFonts w:ascii="Arial" w:hAnsi="Arial" w:cs="Arial"/>
          <w:i/>
          <w:iCs/>
          <w:sz w:val="18"/>
          <w:szCs w:val="18"/>
        </w:rPr>
      </w:pPr>
    </w:p>
    <w:p w14:paraId="7702365E" w14:textId="2AECBE9E" w:rsidR="00B31041" w:rsidRDefault="00B31041" w:rsidP="00427D26">
      <w:pPr>
        <w:jc w:val="both"/>
        <w:rPr>
          <w:rFonts w:ascii="Arial" w:hAnsi="Arial" w:cs="Arial"/>
          <w:i/>
          <w:iCs/>
          <w:sz w:val="18"/>
          <w:szCs w:val="18"/>
        </w:rPr>
      </w:pPr>
      <w:r w:rsidRPr="00B31041">
        <w:rPr>
          <w:rFonts w:ascii="Arial" w:hAnsi="Arial" w:cs="Arial"/>
          <w:i/>
          <w:iCs/>
          <w:sz w:val="18"/>
          <w:szCs w:val="18"/>
        </w:rPr>
        <w:t xml:space="preserve">CUARTO. Se instruye a la </w:t>
      </w:r>
      <w:r w:rsidRPr="00B31041">
        <w:rPr>
          <w:rFonts w:ascii="Arial" w:hAnsi="Arial" w:cs="Arial"/>
          <w:bCs/>
          <w:i/>
          <w:iCs/>
          <w:sz w:val="18"/>
          <w:szCs w:val="18"/>
        </w:rPr>
        <w:t>Secretaría General del Ayuntamiento</w:t>
      </w:r>
      <w:r w:rsidRPr="00B31041">
        <w:rPr>
          <w:rFonts w:ascii="Arial" w:hAnsi="Arial" w:cs="Arial"/>
          <w:i/>
          <w:iCs/>
          <w:sz w:val="18"/>
          <w:szCs w:val="18"/>
        </w:rPr>
        <w:t xml:space="preserve"> para que realice las gestiones necesarias a fin de </w:t>
      </w:r>
      <w:r w:rsidRPr="00B31041">
        <w:rPr>
          <w:rFonts w:ascii="Arial" w:hAnsi="Arial" w:cs="Arial"/>
          <w:bCs/>
          <w:i/>
          <w:iCs/>
          <w:sz w:val="18"/>
          <w:szCs w:val="18"/>
        </w:rPr>
        <w:t>notificar formalmente</w:t>
      </w:r>
      <w:r w:rsidRPr="00B31041">
        <w:rPr>
          <w:rFonts w:ascii="Arial" w:hAnsi="Arial" w:cs="Arial"/>
          <w:i/>
          <w:iCs/>
          <w:sz w:val="18"/>
          <w:szCs w:val="18"/>
        </w:rPr>
        <w:t xml:space="preserve"> la presente determinación, </w:t>
      </w:r>
      <w:r w:rsidRPr="00B31041">
        <w:rPr>
          <w:rFonts w:ascii="Arial" w:hAnsi="Arial" w:cs="Arial"/>
          <w:bCs/>
          <w:i/>
          <w:iCs/>
          <w:sz w:val="18"/>
          <w:szCs w:val="18"/>
        </w:rPr>
        <w:t>fijar fecha y hora para la comparecencia</w:t>
      </w:r>
      <w:r w:rsidRPr="00B31041">
        <w:rPr>
          <w:rFonts w:ascii="Arial" w:hAnsi="Arial" w:cs="Arial"/>
          <w:i/>
          <w:iCs/>
          <w:sz w:val="18"/>
          <w:szCs w:val="18"/>
        </w:rPr>
        <w:t xml:space="preserve"> y prestar las facilidades necesarias para su desahogo</w:t>
      </w:r>
      <w:r>
        <w:rPr>
          <w:rFonts w:ascii="Arial" w:hAnsi="Arial" w:cs="Arial"/>
          <w:i/>
          <w:iCs/>
          <w:sz w:val="18"/>
          <w:szCs w:val="18"/>
        </w:rPr>
        <w:t>”</w:t>
      </w:r>
      <w:r w:rsidRPr="00B31041">
        <w:rPr>
          <w:rFonts w:ascii="Arial" w:hAnsi="Arial" w:cs="Arial"/>
          <w:i/>
          <w:iCs/>
          <w:sz w:val="18"/>
          <w:szCs w:val="18"/>
        </w:rPr>
        <w:t>.</w:t>
      </w:r>
    </w:p>
    <w:p w14:paraId="575980A6" w14:textId="77777777" w:rsidR="00B31041" w:rsidRDefault="00B31041" w:rsidP="00427D26">
      <w:pPr>
        <w:jc w:val="both"/>
        <w:rPr>
          <w:rFonts w:ascii="Arial" w:hAnsi="Arial" w:cs="Arial"/>
          <w:i/>
          <w:iCs/>
          <w:sz w:val="18"/>
          <w:szCs w:val="18"/>
        </w:rPr>
      </w:pPr>
    </w:p>
    <w:p w14:paraId="53C6A127" w14:textId="08887BCE" w:rsidR="00C56028" w:rsidRPr="00427D26" w:rsidRDefault="00C56028" w:rsidP="00427D26">
      <w:pPr>
        <w:jc w:val="both"/>
        <w:rPr>
          <w:rFonts w:ascii="Arial" w:eastAsia="Calibri" w:hAnsi="Arial" w:cs="Arial"/>
          <w:sz w:val="24"/>
          <w:szCs w:val="24"/>
        </w:rPr>
      </w:pPr>
      <w:r w:rsidRPr="00427D26">
        <w:rPr>
          <w:rFonts w:ascii="Arial" w:eastAsia="Calibri" w:hAnsi="Arial" w:cs="Arial"/>
          <w:b/>
          <w:bCs/>
          <w:sz w:val="24"/>
          <w:szCs w:val="24"/>
        </w:rPr>
        <w:t xml:space="preserve">La Regidora Mariana Fernández Ramírez: </w:t>
      </w:r>
      <w:r w:rsidR="00816BAA" w:rsidRPr="00427D26">
        <w:rPr>
          <w:rFonts w:ascii="Arial" w:eastAsia="Calibri" w:hAnsi="Arial" w:cs="Arial"/>
          <w:sz w:val="24"/>
          <w:szCs w:val="24"/>
        </w:rPr>
        <w:t xml:space="preserve">En segundo </w:t>
      </w:r>
      <w:r w:rsidRPr="00427D26">
        <w:rPr>
          <w:rFonts w:ascii="Arial" w:eastAsia="Calibri" w:hAnsi="Arial" w:cs="Arial"/>
          <w:sz w:val="24"/>
          <w:szCs w:val="24"/>
        </w:rPr>
        <w:t>término,</w:t>
      </w:r>
      <w:r w:rsidR="00816BAA" w:rsidRPr="00427D26">
        <w:rPr>
          <w:rFonts w:ascii="Arial" w:eastAsia="Calibri" w:hAnsi="Arial" w:cs="Arial"/>
          <w:sz w:val="24"/>
          <w:szCs w:val="24"/>
        </w:rPr>
        <w:t xml:space="preserve"> es una iniciativa para que se nos rinda un informe sobre los rendimientos del dinero de los pensionados. </w:t>
      </w:r>
    </w:p>
    <w:p w14:paraId="43FDDB6A" w14:textId="77777777" w:rsidR="00C56028" w:rsidRPr="00427D26" w:rsidRDefault="00C56028" w:rsidP="00427D26">
      <w:pPr>
        <w:jc w:val="both"/>
        <w:rPr>
          <w:rFonts w:ascii="Arial" w:eastAsia="Calibri" w:hAnsi="Arial" w:cs="Arial"/>
          <w:sz w:val="24"/>
          <w:szCs w:val="24"/>
        </w:rPr>
      </w:pPr>
    </w:p>
    <w:p w14:paraId="3D8F3009" w14:textId="77777777" w:rsidR="00C56028" w:rsidRPr="00427D26" w:rsidRDefault="00816BAA" w:rsidP="00427D26">
      <w:pPr>
        <w:jc w:val="both"/>
        <w:rPr>
          <w:rFonts w:ascii="Arial" w:eastAsia="Calibri" w:hAnsi="Arial" w:cs="Arial"/>
          <w:sz w:val="24"/>
          <w:szCs w:val="24"/>
        </w:rPr>
      </w:pPr>
      <w:r w:rsidRPr="00427D26">
        <w:rPr>
          <w:rFonts w:ascii="Arial" w:eastAsia="Calibri" w:hAnsi="Arial" w:cs="Arial"/>
          <w:sz w:val="24"/>
          <w:szCs w:val="24"/>
        </w:rPr>
        <w:t xml:space="preserve">Sabemos que </w:t>
      </w:r>
      <w:r w:rsidR="00C56028" w:rsidRPr="00427D26">
        <w:rPr>
          <w:rFonts w:ascii="Arial" w:eastAsia="Calibri" w:hAnsi="Arial" w:cs="Arial"/>
          <w:sz w:val="24"/>
          <w:szCs w:val="24"/>
        </w:rPr>
        <w:t>se hicieron</w:t>
      </w:r>
      <w:r w:rsidRPr="00427D26">
        <w:rPr>
          <w:rFonts w:ascii="Arial" w:eastAsia="Calibri" w:hAnsi="Arial" w:cs="Arial"/>
          <w:sz w:val="24"/>
          <w:szCs w:val="24"/>
        </w:rPr>
        <w:t xml:space="preserve"> inversiones, no hablo de esta administración, hablo a lo largo de muchos años, donde hay más de 5 mil millones de pesos invertidos en proyectos privados donde difícilmente ha habido rendimientos. </w:t>
      </w:r>
    </w:p>
    <w:p w14:paraId="65B3E5D6" w14:textId="77777777" w:rsidR="00C56028" w:rsidRPr="00427D26" w:rsidRDefault="00C56028" w:rsidP="00427D26">
      <w:pPr>
        <w:jc w:val="both"/>
        <w:rPr>
          <w:rFonts w:ascii="Arial" w:eastAsia="Calibri" w:hAnsi="Arial" w:cs="Arial"/>
          <w:sz w:val="24"/>
          <w:szCs w:val="24"/>
        </w:rPr>
      </w:pPr>
    </w:p>
    <w:p w14:paraId="26CA99AA" w14:textId="4B240A28" w:rsidR="00816BAA" w:rsidRPr="00427D26" w:rsidRDefault="00816BAA" w:rsidP="00427D26">
      <w:pPr>
        <w:jc w:val="both"/>
        <w:rPr>
          <w:rFonts w:ascii="Arial" w:hAnsi="Arial" w:cs="Arial"/>
          <w:sz w:val="24"/>
          <w:szCs w:val="24"/>
        </w:rPr>
      </w:pPr>
      <w:r w:rsidRPr="00427D26">
        <w:rPr>
          <w:rFonts w:ascii="Arial" w:eastAsia="Calibri" w:hAnsi="Arial" w:cs="Arial"/>
          <w:sz w:val="24"/>
          <w:szCs w:val="24"/>
        </w:rPr>
        <w:t xml:space="preserve">Creo que es importantísimo no solamente que se ponga de acuerdo un </w:t>
      </w:r>
      <w:r w:rsidR="00C56028" w:rsidRPr="00427D26">
        <w:rPr>
          <w:rFonts w:ascii="Arial" w:eastAsia="Calibri" w:hAnsi="Arial" w:cs="Arial"/>
          <w:sz w:val="24"/>
          <w:szCs w:val="24"/>
        </w:rPr>
        <w:t>G</w:t>
      </w:r>
      <w:r w:rsidRPr="00427D26">
        <w:rPr>
          <w:rFonts w:ascii="Arial" w:eastAsia="Calibri" w:hAnsi="Arial" w:cs="Arial"/>
          <w:sz w:val="24"/>
          <w:szCs w:val="24"/>
        </w:rPr>
        <w:t xml:space="preserve">obernador con una </w:t>
      </w:r>
      <w:r w:rsidR="006116BA">
        <w:rPr>
          <w:rFonts w:ascii="Arial" w:eastAsia="Calibri" w:hAnsi="Arial" w:cs="Arial"/>
          <w:sz w:val="24"/>
          <w:szCs w:val="24"/>
        </w:rPr>
        <w:t>P</w:t>
      </w:r>
      <w:r w:rsidRPr="00427D26">
        <w:rPr>
          <w:rFonts w:ascii="Arial" w:eastAsia="Calibri" w:hAnsi="Arial" w:cs="Arial"/>
          <w:sz w:val="24"/>
          <w:szCs w:val="24"/>
        </w:rPr>
        <w:t xml:space="preserve">residenta </w:t>
      </w:r>
      <w:r w:rsidR="006116BA">
        <w:rPr>
          <w:rFonts w:ascii="Arial" w:eastAsia="Calibri" w:hAnsi="Arial" w:cs="Arial"/>
          <w:sz w:val="24"/>
          <w:szCs w:val="24"/>
        </w:rPr>
        <w:t>M</w:t>
      </w:r>
      <w:r w:rsidRPr="00427D26">
        <w:rPr>
          <w:rFonts w:ascii="Arial" w:eastAsia="Calibri" w:hAnsi="Arial" w:cs="Arial"/>
          <w:sz w:val="24"/>
          <w:szCs w:val="24"/>
        </w:rPr>
        <w:t xml:space="preserve">unicipal de donde se va a invertir el dinero del futuro de las familias que laboran en el </w:t>
      </w:r>
      <w:r w:rsidR="006116BA">
        <w:rPr>
          <w:rFonts w:ascii="Arial" w:eastAsia="Calibri" w:hAnsi="Arial" w:cs="Arial"/>
          <w:sz w:val="24"/>
          <w:szCs w:val="24"/>
        </w:rPr>
        <w:t>M</w:t>
      </w:r>
      <w:r w:rsidRPr="00427D26">
        <w:rPr>
          <w:rFonts w:ascii="Arial" w:eastAsia="Calibri" w:hAnsi="Arial" w:cs="Arial"/>
          <w:sz w:val="24"/>
          <w:szCs w:val="24"/>
        </w:rPr>
        <w:t>unicipio de Guadalajara, sino realmente si van a tener o no rendimientos.</w:t>
      </w:r>
    </w:p>
    <w:p w14:paraId="4575DBEF" w14:textId="77777777" w:rsidR="00816BAA" w:rsidRPr="00427D26" w:rsidRDefault="00816BAA" w:rsidP="00427D26">
      <w:pPr>
        <w:jc w:val="both"/>
        <w:rPr>
          <w:rFonts w:ascii="Arial" w:hAnsi="Arial" w:cs="Arial"/>
          <w:sz w:val="24"/>
          <w:szCs w:val="24"/>
        </w:rPr>
      </w:pPr>
    </w:p>
    <w:p w14:paraId="6911A853" w14:textId="40A68B9B" w:rsidR="00C56028" w:rsidRPr="00427D26" w:rsidRDefault="00816BAA" w:rsidP="00427D26">
      <w:pPr>
        <w:jc w:val="both"/>
        <w:rPr>
          <w:rFonts w:ascii="Arial" w:eastAsia="Calibri" w:hAnsi="Arial" w:cs="Arial"/>
          <w:sz w:val="24"/>
          <w:szCs w:val="24"/>
        </w:rPr>
      </w:pPr>
      <w:r w:rsidRPr="00427D26">
        <w:rPr>
          <w:rFonts w:ascii="Arial" w:eastAsia="Calibri" w:hAnsi="Arial" w:cs="Arial"/>
          <w:sz w:val="24"/>
          <w:szCs w:val="24"/>
        </w:rPr>
        <w:t>Entonces vamos a solicitar a pensiones por medio del Pleno</w:t>
      </w:r>
      <w:r w:rsidR="00C56028" w:rsidRPr="00427D26">
        <w:rPr>
          <w:rFonts w:ascii="Arial" w:eastAsia="Calibri" w:hAnsi="Arial" w:cs="Arial"/>
          <w:sz w:val="24"/>
          <w:szCs w:val="24"/>
        </w:rPr>
        <w:t>,</w:t>
      </w:r>
      <w:r w:rsidRPr="00427D26">
        <w:rPr>
          <w:rFonts w:ascii="Arial" w:eastAsia="Calibri" w:hAnsi="Arial" w:cs="Arial"/>
          <w:sz w:val="24"/>
          <w:szCs w:val="24"/>
        </w:rPr>
        <w:t xml:space="preserve"> si es aprobada la iniciativa</w:t>
      </w:r>
      <w:r w:rsidR="00C56028" w:rsidRPr="00427D26">
        <w:rPr>
          <w:rFonts w:ascii="Arial" w:eastAsia="Calibri" w:hAnsi="Arial" w:cs="Arial"/>
          <w:sz w:val="24"/>
          <w:szCs w:val="24"/>
        </w:rPr>
        <w:t>, n</w:t>
      </w:r>
      <w:r w:rsidRPr="00427D26">
        <w:rPr>
          <w:rFonts w:ascii="Arial" w:eastAsia="Calibri" w:hAnsi="Arial" w:cs="Arial"/>
          <w:sz w:val="24"/>
          <w:szCs w:val="24"/>
        </w:rPr>
        <w:t xml:space="preserve">os rindan un informe de estos 5 mil millones de pesos, si están dando o no están dando rendimientos, así como la información del último proyecto que se votó, que lo vuelvo a repetir y lo quiero decir públicamente, seguramente se acercará a los mil millones de pesos. </w:t>
      </w:r>
    </w:p>
    <w:p w14:paraId="14738B12" w14:textId="77777777" w:rsidR="00C56028" w:rsidRPr="00427D26" w:rsidRDefault="00C56028" w:rsidP="00427D26">
      <w:pPr>
        <w:jc w:val="both"/>
        <w:rPr>
          <w:rFonts w:ascii="Arial" w:eastAsia="Calibri" w:hAnsi="Arial" w:cs="Arial"/>
          <w:sz w:val="24"/>
          <w:szCs w:val="24"/>
        </w:rPr>
      </w:pPr>
    </w:p>
    <w:p w14:paraId="55833D1C" w14:textId="252CFAB5" w:rsidR="00816BAA" w:rsidRPr="00427D26" w:rsidRDefault="00816BAA" w:rsidP="00427D26">
      <w:pPr>
        <w:jc w:val="both"/>
        <w:rPr>
          <w:rFonts w:ascii="Arial" w:hAnsi="Arial" w:cs="Arial"/>
          <w:sz w:val="24"/>
          <w:szCs w:val="24"/>
        </w:rPr>
      </w:pPr>
      <w:r w:rsidRPr="00427D26">
        <w:rPr>
          <w:rFonts w:ascii="Arial" w:eastAsia="Calibri" w:hAnsi="Arial" w:cs="Arial"/>
          <w:sz w:val="24"/>
          <w:szCs w:val="24"/>
        </w:rPr>
        <w:t xml:space="preserve">Si algo no se vale, </w:t>
      </w:r>
      <w:r w:rsidR="006116BA">
        <w:rPr>
          <w:rFonts w:ascii="Arial" w:eastAsia="Calibri" w:hAnsi="Arial" w:cs="Arial"/>
          <w:sz w:val="24"/>
          <w:szCs w:val="24"/>
        </w:rPr>
        <w:t xml:space="preserve">es </w:t>
      </w:r>
      <w:r w:rsidRPr="00427D26">
        <w:rPr>
          <w:rFonts w:ascii="Arial" w:eastAsia="Calibri" w:hAnsi="Arial" w:cs="Arial"/>
          <w:sz w:val="24"/>
          <w:szCs w:val="24"/>
        </w:rPr>
        <w:t xml:space="preserve">siempre estar poniendo en riesgo el dinero del futuro de los trabajadores de este municipio, que repito, Guadalajara es </w:t>
      </w:r>
      <w:r w:rsidR="00C56028" w:rsidRPr="00427D26">
        <w:rPr>
          <w:rFonts w:ascii="Arial" w:eastAsia="Calibri" w:hAnsi="Arial" w:cs="Arial"/>
          <w:sz w:val="24"/>
          <w:szCs w:val="24"/>
        </w:rPr>
        <w:t xml:space="preserve">el ente </w:t>
      </w:r>
      <w:r w:rsidR="006116BA">
        <w:rPr>
          <w:rFonts w:ascii="Arial" w:eastAsia="Calibri" w:hAnsi="Arial" w:cs="Arial"/>
          <w:sz w:val="24"/>
          <w:szCs w:val="24"/>
        </w:rPr>
        <w:t xml:space="preserve">con </w:t>
      </w:r>
      <w:r w:rsidR="00C56028" w:rsidRPr="00427D26">
        <w:rPr>
          <w:rFonts w:ascii="Arial" w:eastAsia="Calibri" w:hAnsi="Arial" w:cs="Arial"/>
          <w:sz w:val="24"/>
          <w:szCs w:val="24"/>
        </w:rPr>
        <w:t xml:space="preserve">más trabajador </w:t>
      </w:r>
      <w:r w:rsidR="006116BA">
        <w:rPr>
          <w:rFonts w:ascii="Arial" w:eastAsia="Calibri" w:hAnsi="Arial" w:cs="Arial"/>
          <w:sz w:val="24"/>
          <w:szCs w:val="24"/>
        </w:rPr>
        <w:t xml:space="preserve">es </w:t>
      </w:r>
      <w:r w:rsidRPr="00427D26">
        <w:rPr>
          <w:rFonts w:ascii="Arial" w:eastAsia="Calibri" w:hAnsi="Arial" w:cs="Arial"/>
          <w:sz w:val="24"/>
          <w:szCs w:val="24"/>
        </w:rPr>
        <w:t>afiliados a pensiones con 11 mil 700 trabajadores.</w:t>
      </w:r>
    </w:p>
    <w:p w14:paraId="26CC3A7C" w14:textId="77777777" w:rsidR="00816BAA" w:rsidRPr="00427D26" w:rsidRDefault="00816BAA" w:rsidP="00427D26">
      <w:pPr>
        <w:jc w:val="both"/>
        <w:rPr>
          <w:rFonts w:ascii="Arial" w:hAnsi="Arial" w:cs="Arial"/>
          <w:sz w:val="24"/>
          <w:szCs w:val="24"/>
        </w:rPr>
      </w:pPr>
    </w:p>
    <w:p w14:paraId="27475488" w14:textId="77777777" w:rsidR="00C56028" w:rsidRPr="00427D26" w:rsidRDefault="00816BAA" w:rsidP="00427D26">
      <w:pPr>
        <w:jc w:val="both"/>
        <w:rPr>
          <w:rFonts w:ascii="Arial" w:eastAsia="Calibri" w:hAnsi="Arial" w:cs="Arial"/>
          <w:sz w:val="24"/>
          <w:szCs w:val="24"/>
        </w:rPr>
      </w:pPr>
      <w:r w:rsidRPr="00427D26">
        <w:rPr>
          <w:rFonts w:ascii="Arial" w:eastAsia="Calibri" w:hAnsi="Arial" w:cs="Arial"/>
          <w:sz w:val="24"/>
          <w:szCs w:val="24"/>
        </w:rPr>
        <w:t xml:space="preserve">Nuestro deber como regidores es cuidar a nuestros trabajadores. </w:t>
      </w:r>
      <w:r w:rsidR="00C56028" w:rsidRPr="00427D26">
        <w:rPr>
          <w:rFonts w:ascii="Arial" w:eastAsia="Calibri" w:hAnsi="Arial" w:cs="Arial"/>
          <w:sz w:val="24"/>
          <w:szCs w:val="24"/>
        </w:rPr>
        <w:t>Es</w:t>
      </w:r>
      <w:r w:rsidRPr="00427D26">
        <w:rPr>
          <w:rFonts w:ascii="Arial" w:eastAsia="Calibri" w:hAnsi="Arial" w:cs="Arial"/>
          <w:sz w:val="24"/>
          <w:szCs w:val="24"/>
        </w:rPr>
        <w:t xml:space="preserve"> cuánto, Presidenta</w:t>
      </w:r>
      <w:r w:rsidR="00C56028" w:rsidRPr="00427D26">
        <w:rPr>
          <w:rFonts w:ascii="Arial" w:eastAsia="Calibri" w:hAnsi="Arial" w:cs="Arial"/>
          <w:sz w:val="24"/>
          <w:szCs w:val="24"/>
        </w:rPr>
        <w:t>.</w:t>
      </w:r>
    </w:p>
    <w:p w14:paraId="0C4F5AD8" w14:textId="77777777" w:rsidR="00C56028" w:rsidRPr="00B31041" w:rsidRDefault="00C56028" w:rsidP="00B31041">
      <w:pPr>
        <w:jc w:val="both"/>
        <w:rPr>
          <w:rFonts w:ascii="Arial" w:eastAsia="Calibri" w:hAnsi="Arial" w:cs="Arial"/>
          <w:b/>
          <w:bCs/>
          <w:i/>
          <w:iCs/>
          <w:sz w:val="18"/>
          <w:szCs w:val="18"/>
        </w:rPr>
      </w:pPr>
    </w:p>
    <w:p w14:paraId="4CA6C3F0" w14:textId="72410719" w:rsidR="00B31041" w:rsidRPr="00B31041" w:rsidRDefault="00B31041" w:rsidP="00B31041">
      <w:pPr>
        <w:outlineLvl w:val="2"/>
        <w:rPr>
          <w:rFonts w:ascii="Arial" w:hAnsi="Arial" w:cs="Arial"/>
          <w:b/>
          <w:bCs/>
          <w:i/>
          <w:iCs/>
          <w:sz w:val="18"/>
          <w:szCs w:val="18"/>
        </w:rPr>
      </w:pPr>
      <w:r>
        <w:rPr>
          <w:rFonts w:ascii="Arial" w:hAnsi="Arial" w:cs="Arial"/>
          <w:b/>
          <w:bCs/>
          <w:i/>
          <w:iCs/>
          <w:sz w:val="18"/>
          <w:szCs w:val="18"/>
        </w:rPr>
        <w:t>“</w:t>
      </w:r>
      <w:r w:rsidRPr="00B31041">
        <w:rPr>
          <w:rFonts w:ascii="Arial" w:hAnsi="Arial" w:cs="Arial"/>
          <w:b/>
          <w:bCs/>
          <w:i/>
          <w:iCs/>
          <w:sz w:val="18"/>
          <w:szCs w:val="18"/>
        </w:rPr>
        <w:t>INTEGRANTES DEL H. AYUNTAMIENTO</w:t>
      </w:r>
    </w:p>
    <w:p w14:paraId="34B7A40E" w14:textId="77777777" w:rsidR="00B31041" w:rsidRPr="00B31041" w:rsidRDefault="00B31041" w:rsidP="00B31041">
      <w:pPr>
        <w:rPr>
          <w:rFonts w:ascii="Arial" w:hAnsi="Arial" w:cs="Arial"/>
          <w:b/>
          <w:bCs/>
          <w:i/>
          <w:iCs/>
          <w:sz w:val="18"/>
          <w:szCs w:val="18"/>
        </w:rPr>
      </w:pPr>
      <w:r w:rsidRPr="00B31041">
        <w:rPr>
          <w:rFonts w:ascii="Arial" w:hAnsi="Arial" w:cs="Arial"/>
          <w:b/>
          <w:bCs/>
          <w:i/>
          <w:iCs/>
          <w:sz w:val="18"/>
          <w:szCs w:val="18"/>
        </w:rPr>
        <w:t>DE GUADALAJARA, JALISCO.</w:t>
      </w:r>
      <w:r w:rsidRPr="00B31041">
        <w:rPr>
          <w:rFonts w:ascii="Arial" w:hAnsi="Arial" w:cs="Arial"/>
          <w:b/>
          <w:bCs/>
          <w:i/>
          <w:iCs/>
          <w:sz w:val="18"/>
          <w:szCs w:val="18"/>
        </w:rPr>
        <w:br/>
        <w:t>P R E S E N T E S</w:t>
      </w:r>
    </w:p>
    <w:p w14:paraId="041D8D13" w14:textId="77777777" w:rsidR="00B31041" w:rsidRPr="00B31041" w:rsidRDefault="00B31041" w:rsidP="00B31041">
      <w:pPr>
        <w:rPr>
          <w:rFonts w:ascii="Arial" w:hAnsi="Arial" w:cs="Arial"/>
          <w:i/>
          <w:iCs/>
          <w:sz w:val="18"/>
          <w:szCs w:val="18"/>
        </w:rPr>
      </w:pPr>
    </w:p>
    <w:p w14:paraId="7CB9B929" w14:textId="77777777" w:rsidR="00B31041" w:rsidRPr="00B31041" w:rsidRDefault="00B31041" w:rsidP="00B31041">
      <w:pPr>
        <w:jc w:val="both"/>
        <w:rPr>
          <w:rFonts w:ascii="Arial" w:hAnsi="Arial" w:cs="Arial"/>
          <w:i/>
          <w:iCs/>
          <w:sz w:val="18"/>
          <w:szCs w:val="18"/>
        </w:rPr>
      </w:pPr>
      <w:r w:rsidRPr="00B31041">
        <w:rPr>
          <w:rFonts w:ascii="Arial" w:hAnsi="Arial" w:cs="Arial"/>
          <w:i/>
          <w:iCs/>
          <w:sz w:val="18"/>
          <w:szCs w:val="18"/>
        </w:rPr>
        <w:t xml:space="preserve">La suscrita, </w:t>
      </w:r>
      <w:r w:rsidRPr="00B31041">
        <w:rPr>
          <w:rFonts w:ascii="Arial" w:hAnsi="Arial" w:cs="Arial"/>
          <w:bCs/>
          <w:i/>
          <w:iCs/>
          <w:sz w:val="18"/>
          <w:szCs w:val="18"/>
        </w:rPr>
        <w:t>Regidora Mariana Fernández Ramírez</w:t>
      </w:r>
      <w:r w:rsidRPr="00B31041">
        <w:rPr>
          <w:rFonts w:ascii="Arial" w:hAnsi="Arial" w:cs="Arial"/>
          <w:i/>
          <w:iCs/>
          <w:sz w:val="18"/>
          <w:szCs w:val="18"/>
        </w:rPr>
        <w:t xml:space="preserve"> integrante del Ayuntamiento de Guadalajara, en ejercicio de las facultades que me confieren los artículos </w:t>
      </w:r>
      <w:r w:rsidRPr="00B31041">
        <w:rPr>
          <w:rFonts w:ascii="Arial" w:hAnsi="Arial" w:cs="Arial"/>
          <w:bCs/>
          <w:i/>
          <w:iCs/>
          <w:sz w:val="18"/>
          <w:szCs w:val="18"/>
        </w:rPr>
        <w:t>115, fracción II de la Constitución Política de los Estados Unidos Mexicanos; 73 de la Constitución Política del Estado de Jalisco; 3, 10, 41 fracción I y 48 de la Ley del Gobierno y la Administración Pública Municipal del Estado de Jalisco; así como 90, 91 y demás relativos del Código de Gobierno Municipal de Guadalajara</w:t>
      </w:r>
      <w:r w:rsidRPr="00B31041">
        <w:rPr>
          <w:rFonts w:ascii="Arial" w:hAnsi="Arial" w:cs="Arial"/>
          <w:i/>
          <w:iCs/>
          <w:sz w:val="18"/>
          <w:szCs w:val="18"/>
        </w:rPr>
        <w:t xml:space="preserve">, someto a la elevada consideración de este órgano colegiado la presente </w:t>
      </w:r>
      <w:r w:rsidRPr="00B31041">
        <w:rPr>
          <w:rFonts w:ascii="Arial" w:hAnsi="Arial" w:cs="Arial"/>
          <w:bCs/>
          <w:i/>
          <w:iCs/>
          <w:sz w:val="18"/>
          <w:szCs w:val="18"/>
        </w:rPr>
        <w:t>INICIATIVA DE ACUERDO</w:t>
      </w:r>
      <w:r w:rsidRPr="00B31041">
        <w:rPr>
          <w:rFonts w:ascii="Arial" w:hAnsi="Arial" w:cs="Arial"/>
          <w:i/>
          <w:iCs/>
          <w:sz w:val="18"/>
          <w:szCs w:val="18"/>
        </w:rPr>
        <w:t xml:space="preserve">, con carácter de dictamen de obvia y urgente resolución, la cual tiene por objeto </w:t>
      </w:r>
      <w:r w:rsidRPr="00B31041">
        <w:rPr>
          <w:rFonts w:ascii="Arial" w:hAnsi="Arial" w:cs="Arial"/>
          <w:bCs/>
          <w:i/>
          <w:iCs/>
          <w:sz w:val="18"/>
          <w:szCs w:val="18"/>
        </w:rPr>
        <w:t>solicitar la información financiera de interés general al Instituto de Pensiones del Estado de Jalisco</w:t>
      </w:r>
      <w:r w:rsidRPr="00B31041">
        <w:rPr>
          <w:rFonts w:ascii="Arial" w:hAnsi="Arial" w:cs="Arial"/>
          <w:i/>
          <w:iCs/>
          <w:sz w:val="18"/>
          <w:szCs w:val="18"/>
        </w:rPr>
        <w:t>, en términos de la siguiente:</w:t>
      </w:r>
    </w:p>
    <w:p w14:paraId="7C0160FD" w14:textId="77777777" w:rsidR="00B31041" w:rsidRPr="00B31041" w:rsidRDefault="00B31041" w:rsidP="00B31041">
      <w:pPr>
        <w:jc w:val="both"/>
        <w:rPr>
          <w:rFonts w:ascii="Arial" w:hAnsi="Arial" w:cs="Arial"/>
          <w:i/>
          <w:iCs/>
          <w:sz w:val="18"/>
          <w:szCs w:val="18"/>
        </w:rPr>
      </w:pPr>
    </w:p>
    <w:p w14:paraId="5BF2B6EE" w14:textId="77777777" w:rsidR="00B31041" w:rsidRPr="00B31041" w:rsidRDefault="00B31041" w:rsidP="00B31041">
      <w:pPr>
        <w:jc w:val="center"/>
        <w:outlineLvl w:val="1"/>
        <w:rPr>
          <w:rFonts w:ascii="Arial" w:hAnsi="Arial" w:cs="Arial"/>
          <w:bCs/>
          <w:i/>
          <w:iCs/>
          <w:sz w:val="18"/>
          <w:szCs w:val="18"/>
        </w:rPr>
      </w:pPr>
      <w:r w:rsidRPr="00B31041">
        <w:rPr>
          <w:rFonts w:ascii="Arial" w:hAnsi="Arial" w:cs="Arial"/>
          <w:bCs/>
          <w:i/>
          <w:iCs/>
          <w:sz w:val="18"/>
          <w:szCs w:val="18"/>
        </w:rPr>
        <w:t>EXPOSICIÓN DE MOTIVOS</w:t>
      </w:r>
    </w:p>
    <w:p w14:paraId="0960AD65" w14:textId="77777777" w:rsidR="00B31041" w:rsidRPr="00B31041" w:rsidRDefault="00B31041" w:rsidP="00B31041">
      <w:pPr>
        <w:jc w:val="both"/>
        <w:outlineLvl w:val="2"/>
        <w:rPr>
          <w:rFonts w:ascii="Arial" w:hAnsi="Arial" w:cs="Arial"/>
          <w:bCs/>
          <w:i/>
          <w:iCs/>
          <w:sz w:val="18"/>
          <w:szCs w:val="18"/>
        </w:rPr>
      </w:pPr>
      <w:r w:rsidRPr="00B31041">
        <w:rPr>
          <w:rFonts w:ascii="Arial" w:hAnsi="Arial" w:cs="Arial"/>
          <w:bCs/>
          <w:i/>
          <w:iCs/>
          <w:sz w:val="18"/>
          <w:szCs w:val="18"/>
        </w:rPr>
        <w:t>1. Objeto de la iniciativa.</w:t>
      </w:r>
    </w:p>
    <w:p w14:paraId="5CE8A281" w14:textId="77777777" w:rsidR="00B31041" w:rsidRPr="00B31041" w:rsidRDefault="00B31041" w:rsidP="00B31041">
      <w:pPr>
        <w:jc w:val="both"/>
        <w:outlineLvl w:val="2"/>
        <w:rPr>
          <w:rFonts w:ascii="Arial" w:hAnsi="Arial" w:cs="Arial"/>
          <w:bCs/>
          <w:i/>
          <w:iCs/>
          <w:sz w:val="18"/>
          <w:szCs w:val="18"/>
        </w:rPr>
      </w:pPr>
    </w:p>
    <w:p w14:paraId="63AF0C26" w14:textId="77777777" w:rsidR="00B31041" w:rsidRPr="00B31041" w:rsidRDefault="00B31041" w:rsidP="00B31041">
      <w:pPr>
        <w:jc w:val="both"/>
        <w:rPr>
          <w:rFonts w:ascii="Arial" w:hAnsi="Arial" w:cs="Arial"/>
          <w:i/>
          <w:iCs/>
          <w:sz w:val="18"/>
          <w:szCs w:val="18"/>
        </w:rPr>
      </w:pPr>
      <w:r w:rsidRPr="00B31041">
        <w:rPr>
          <w:rFonts w:ascii="Arial" w:hAnsi="Arial" w:cs="Arial"/>
          <w:i/>
          <w:iCs/>
          <w:sz w:val="18"/>
          <w:szCs w:val="18"/>
        </w:rPr>
        <w:t xml:space="preserve">La presente iniciativa tiene como finalidad </w:t>
      </w:r>
      <w:r w:rsidRPr="00B31041">
        <w:rPr>
          <w:rFonts w:ascii="Arial" w:hAnsi="Arial" w:cs="Arial"/>
          <w:bCs/>
          <w:i/>
          <w:iCs/>
          <w:sz w:val="18"/>
          <w:szCs w:val="18"/>
        </w:rPr>
        <w:t>garantizar la rendición de cuentas, la transparencia y el control político</w:t>
      </w:r>
      <w:r w:rsidRPr="00B31041">
        <w:rPr>
          <w:rFonts w:ascii="Arial" w:hAnsi="Arial" w:cs="Arial"/>
          <w:i/>
          <w:iCs/>
          <w:sz w:val="18"/>
          <w:szCs w:val="18"/>
        </w:rPr>
        <w:t xml:space="preserve"> respecto de las decisiones que, en representación del Municipio de Guadalajara, se toman al interior del </w:t>
      </w:r>
      <w:r w:rsidRPr="00B31041">
        <w:rPr>
          <w:rFonts w:ascii="Arial" w:hAnsi="Arial" w:cs="Arial"/>
          <w:bCs/>
          <w:i/>
          <w:iCs/>
          <w:sz w:val="18"/>
          <w:szCs w:val="18"/>
        </w:rPr>
        <w:t>Instituto de Pensiones del Estado de Jalisco (IPEJAL)</w:t>
      </w:r>
      <w:r w:rsidRPr="00B31041">
        <w:rPr>
          <w:rFonts w:ascii="Arial" w:hAnsi="Arial" w:cs="Arial"/>
          <w:i/>
          <w:iCs/>
          <w:sz w:val="18"/>
          <w:szCs w:val="18"/>
        </w:rPr>
        <w:t xml:space="preserve"> y que afectan a los más de diez mil 500 trabajadores del Ayuntamiento (según Plantilla de Personal, publicada en transparencia correspondiente a septiembre de 2025.</w:t>
      </w:r>
    </w:p>
    <w:p w14:paraId="4D71ED1D" w14:textId="77777777" w:rsidR="00B31041" w:rsidRPr="00B31041" w:rsidRDefault="00B31041" w:rsidP="00B31041">
      <w:pPr>
        <w:jc w:val="both"/>
        <w:rPr>
          <w:rFonts w:ascii="Arial" w:hAnsi="Arial" w:cs="Arial"/>
          <w:i/>
          <w:iCs/>
          <w:sz w:val="18"/>
          <w:szCs w:val="18"/>
        </w:rPr>
      </w:pPr>
    </w:p>
    <w:p w14:paraId="26A24D2D" w14:textId="77777777" w:rsidR="00B31041" w:rsidRPr="00B31041" w:rsidRDefault="00B31041" w:rsidP="00B31041">
      <w:pPr>
        <w:jc w:val="both"/>
        <w:rPr>
          <w:rFonts w:ascii="Arial" w:hAnsi="Arial" w:cs="Arial"/>
          <w:i/>
          <w:iCs/>
          <w:sz w:val="18"/>
          <w:szCs w:val="18"/>
        </w:rPr>
      </w:pPr>
      <w:r w:rsidRPr="00B31041">
        <w:rPr>
          <w:rFonts w:ascii="Arial" w:hAnsi="Arial" w:cs="Arial"/>
          <w:i/>
          <w:iCs/>
          <w:sz w:val="18"/>
          <w:szCs w:val="18"/>
        </w:rPr>
        <w:t xml:space="preserve">Para tal efecto, se propone </w:t>
      </w:r>
      <w:r w:rsidRPr="00B31041">
        <w:rPr>
          <w:rFonts w:ascii="Arial" w:hAnsi="Arial" w:cs="Arial"/>
          <w:bCs/>
          <w:i/>
          <w:iCs/>
          <w:sz w:val="18"/>
          <w:szCs w:val="18"/>
        </w:rPr>
        <w:t>citar solicitar un</w:t>
      </w:r>
      <w:r w:rsidRPr="00B31041">
        <w:rPr>
          <w:rFonts w:ascii="Arial" w:hAnsi="Arial" w:cs="Arial"/>
          <w:i/>
          <w:iCs/>
          <w:sz w:val="18"/>
          <w:szCs w:val="18"/>
        </w:rPr>
        <w:t xml:space="preserve"> </w:t>
      </w:r>
      <w:r w:rsidRPr="00B31041">
        <w:rPr>
          <w:rFonts w:ascii="Arial" w:hAnsi="Arial" w:cs="Arial"/>
          <w:bCs/>
          <w:i/>
          <w:iCs/>
          <w:sz w:val="18"/>
          <w:szCs w:val="18"/>
        </w:rPr>
        <w:t>informe de manera detallada</w:t>
      </w:r>
      <w:r w:rsidRPr="00B31041">
        <w:rPr>
          <w:rFonts w:ascii="Arial" w:hAnsi="Arial" w:cs="Arial"/>
          <w:i/>
          <w:iCs/>
          <w:sz w:val="18"/>
          <w:szCs w:val="18"/>
        </w:rPr>
        <w:t xml:space="preserve"> el estado que guardan </w:t>
      </w:r>
      <w:r w:rsidRPr="00B31041">
        <w:rPr>
          <w:rFonts w:ascii="Arial" w:hAnsi="Arial" w:cs="Arial"/>
          <w:bCs/>
          <w:i/>
          <w:iCs/>
          <w:sz w:val="18"/>
          <w:szCs w:val="18"/>
        </w:rPr>
        <w:t>todas las inversiones del Instituto</w:t>
      </w:r>
      <w:r w:rsidRPr="00B31041">
        <w:rPr>
          <w:rFonts w:ascii="Arial" w:hAnsi="Arial" w:cs="Arial"/>
          <w:i/>
          <w:iCs/>
          <w:sz w:val="18"/>
          <w:szCs w:val="18"/>
        </w:rPr>
        <w:t>, así como las decisiones que ha tomado su Junta de Gobierno y que podrían afectar su sostenibilidad financiera.</w:t>
      </w:r>
    </w:p>
    <w:p w14:paraId="3B777072" w14:textId="77777777" w:rsidR="00B31041" w:rsidRPr="00B31041" w:rsidRDefault="00B31041" w:rsidP="00B31041">
      <w:pPr>
        <w:jc w:val="both"/>
        <w:rPr>
          <w:rFonts w:ascii="Arial" w:hAnsi="Arial" w:cs="Arial"/>
          <w:i/>
          <w:iCs/>
          <w:sz w:val="18"/>
          <w:szCs w:val="18"/>
        </w:rPr>
      </w:pPr>
    </w:p>
    <w:p w14:paraId="7021889F" w14:textId="77777777" w:rsidR="00B31041" w:rsidRPr="00B31041" w:rsidRDefault="00B31041" w:rsidP="00B31041">
      <w:pPr>
        <w:jc w:val="both"/>
        <w:outlineLvl w:val="2"/>
        <w:rPr>
          <w:rFonts w:ascii="Arial" w:hAnsi="Arial" w:cs="Arial"/>
          <w:bCs/>
          <w:i/>
          <w:iCs/>
          <w:sz w:val="18"/>
          <w:szCs w:val="18"/>
        </w:rPr>
      </w:pPr>
      <w:r w:rsidRPr="00B31041">
        <w:rPr>
          <w:rFonts w:ascii="Arial" w:hAnsi="Arial" w:cs="Arial"/>
          <w:bCs/>
          <w:i/>
          <w:iCs/>
          <w:sz w:val="18"/>
          <w:szCs w:val="18"/>
        </w:rPr>
        <w:t>2. Fundamento jurídico y competencia del Ayuntamiento</w:t>
      </w:r>
    </w:p>
    <w:p w14:paraId="51833957" w14:textId="77777777" w:rsidR="00B31041" w:rsidRPr="00B31041" w:rsidRDefault="00B31041" w:rsidP="00B31041">
      <w:pPr>
        <w:jc w:val="both"/>
        <w:rPr>
          <w:rFonts w:ascii="Arial" w:hAnsi="Arial" w:cs="Arial"/>
          <w:i/>
          <w:iCs/>
          <w:sz w:val="18"/>
          <w:szCs w:val="18"/>
        </w:rPr>
      </w:pPr>
      <w:r w:rsidRPr="00B31041">
        <w:rPr>
          <w:rFonts w:ascii="Arial" w:hAnsi="Arial" w:cs="Arial"/>
          <w:i/>
          <w:iCs/>
          <w:sz w:val="18"/>
          <w:szCs w:val="18"/>
        </w:rPr>
        <w:lastRenderedPageBreak/>
        <w:t xml:space="preserve">El Municipio de Guadalajara </w:t>
      </w:r>
      <w:r w:rsidRPr="00B31041">
        <w:rPr>
          <w:rFonts w:ascii="Arial" w:hAnsi="Arial" w:cs="Arial"/>
          <w:bCs/>
          <w:i/>
          <w:iCs/>
          <w:sz w:val="18"/>
          <w:szCs w:val="18"/>
        </w:rPr>
        <w:t>forma parte del Consejo Directivo del Instituto de Pensiones del Estado de Jalisco</w:t>
      </w:r>
      <w:r w:rsidRPr="00B31041">
        <w:rPr>
          <w:rFonts w:ascii="Arial" w:hAnsi="Arial" w:cs="Arial"/>
          <w:i/>
          <w:iCs/>
          <w:sz w:val="18"/>
          <w:szCs w:val="18"/>
        </w:rPr>
        <w:t xml:space="preserve"> y, en consecuencia, </w:t>
      </w:r>
      <w:r w:rsidRPr="00B31041">
        <w:rPr>
          <w:rFonts w:ascii="Arial" w:hAnsi="Arial" w:cs="Arial"/>
          <w:bCs/>
          <w:i/>
          <w:iCs/>
          <w:sz w:val="18"/>
          <w:szCs w:val="18"/>
        </w:rPr>
        <w:t>aporta recursos públicos</w:t>
      </w:r>
      <w:r w:rsidRPr="00B31041">
        <w:rPr>
          <w:rFonts w:ascii="Arial" w:hAnsi="Arial" w:cs="Arial"/>
          <w:i/>
          <w:iCs/>
          <w:sz w:val="18"/>
          <w:szCs w:val="18"/>
        </w:rPr>
        <w:t xml:space="preserve"> cuyo destino impacta directamente en la </w:t>
      </w:r>
      <w:r w:rsidRPr="00B31041">
        <w:rPr>
          <w:rFonts w:ascii="Arial" w:hAnsi="Arial" w:cs="Arial"/>
          <w:bCs/>
          <w:i/>
          <w:iCs/>
          <w:sz w:val="18"/>
          <w:szCs w:val="18"/>
        </w:rPr>
        <w:t>viabilidad financiera del sistema de pensiones</w:t>
      </w:r>
      <w:r w:rsidRPr="00B31041">
        <w:rPr>
          <w:rFonts w:ascii="Arial" w:hAnsi="Arial" w:cs="Arial"/>
          <w:i/>
          <w:iCs/>
          <w:sz w:val="18"/>
          <w:szCs w:val="18"/>
        </w:rPr>
        <w:t xml:space="preserve"> y en los derechos laborales de más de diez mil personas servidoras públicas del municipio, con un impacto en todos los trabajadores al servicio del Estado afiliados y pensionados por IPEJAL.</w:t>
      </w:r>
    </w:p>
    <w:p w14:paraId="323BA8EE" w14:textId="77777777" w:rsidR="00B31041" w:rsidRPr="00B31041" w:rsidRDefault="00B31041" w:rsidP="00B31041">
      <w:pPr>
        <w:jc w:val="both"/>
        <w:rPr>
          <w:rFonts w:ascii="Arial" w:hAnsi="Arial" w:cs="Arial"/>
          <w:i/>
          <w:iCs/>
          <w:sz w:val="18"/>
          <w:szCs w:val="18"/>
        </w:rPr>
      </w:pPr>
    </w:p>
    <w:p w14:paraId="35CC82A3" w14:textId="77777777" w:rsidR="00B31041" w:rsidRPr="00B31041" w:rsidRDefault="00B31041" w:rsidP="00B31041">
      <w:pPr>
        <w:jc w:val="both"/>
        <w:rPr>
          <w:rFonts w:ascii="Arial" w:hAnsi="Arial" w:cs="Arial"/>
          <w:i/>
          <w:iCs/>
          <w:sz w:val="18"/>
          <w:szCs w:val="18"/>
        </w:rPr>
      </w:pPr>
      <w:r w:rsidRPr="00B31041">
        <w:rPr>
          <w:rFonts w:ascii="Arial" w:hAnsi="Arial" w:cs="Arial"/>
          <w:i/>
          <w:iCs/>
          <w:sz w:val="18"/>
          <w:szCs w:val="18"/>
        </w:rPr>
        <w:t xml:space="preserve">La </w:t>
      </w:r>
      <w:r w:rsidRPr="00B31041">
        <w:rPr>
          <w:rFonts w:ascii="Arial" w:hAnsi="Arial" w:cs="Arial"/>
          <w:bCs/>
          <w:i/>
          <w:iCs/>
          <w:sz w:val="18"/>
          <w:szCs w:val="18"/>
        </w:rPr>
        <w:t>Ley del Instituto de Pensiones del Estado de Jalisco</w:t>
      </w:r>
      <w:r w:rsidRPr="00B31041">
        <w:rPr>
          <w:rFonts w:ascii="Arial" w:hAnsi="Arial" w:cs="Arial"/>
          <w:i/>
          <w:iCs/>
          <w:sz w:val="18"/>
          <w:szCs w:val="18"/>
        </w:rPr>
        <w:t xml:space="preserve"> establece un </w:t>
      </w:r>
      <w:r w:rsidRPr="00B31041">
        <w:rPr>
          <w:rFonts w:ascii="Arial" w:hAnsi="Arial" w:cs="Arial"/>
          <w:bCs/>
          <w:i/>
          <w:iCs/>
          <w:sz w:val="18"/>
          <w:szCs w:val="18"/>
        </w:rPr>
        <w:t>Consejo Directivo</w:t>
      </w:r>
      <w:r w:rsidRPr="00B31041">
        <w:rPr>
          <w:rFonts w:ascii="Arial" w:hAnsi="Arial" w:cs="Arial"/>
          <w:i/>
          <w:iCs/>
          <w:sz w:val="18"/>
          <w:szCs w:val="18"/>
        </w:rPr>
        <w:t xml:space="preserve"> como órgano máximo de gobierno, dentro del cual </w:t>
      </w:r>
      <w:r w:rsidRPr="00B31041">
        <w:rPr>
          <w:rFonts w:ascii="Arial" w:hAnsi="Arial" w:cs="Arial"/>
          <w:bCs/>
          <w:i/>
          <w:iCs/>
          <w:sz w:val="18"/>
          <w:szCs w:val="18"/>
        </w:rPr>
        <w:t>los municipios tienen representación</w:t>
      </w:r>
      <w:r w:rsidRPr="00B31041">
        <w:rPr>
          <w:rFonts w:ascii="Arial" w:hAnsi="Arial" w:cs="Arial"/>
          <w:i/>
          <w:iCs/>
          <w:sz w:val="18"/>
          <w:szCs w:val="18"/>
        </w:rPr>
        <w:t xml:space="preserve">, lo que implica una </w:t>
      </w:r>
      <w:r w:rsidRPr="00B31041">
        <w:rPr>
          <w:rFonts w:ascii="Arial" w:hAnsi="Arial" w:cs="Arial"/>
          <w:bCs/>
          <w:i/>
          <w:iCs/>
          <w:sz w:val="18"/>
          <w:szCs w:val="18"/>
        </w:rPr>
        <w:t>responsabilidad directa frente al Ayuntamiento</w:t>
      </w:r>
      <w:r w:rsidRPr="00B31041">
        <w:rPr>
          <w:rFonts w:ascii="Arial" w:hAnsi="Arial" w:cs="Arial"/>
          <w:i/>
          <w:iCs/>
          <w:sz w:val="18"/>
          <w:szCs w:val="18"/>
        </w:rPr>
        <w:t xml:space="preserve"> que confiere dicha representación. (Artículo 153)</w:t>
      </w:r>
    </w:p>
    <w:p w14:paraId="01BC6855" w14:textId="77777777" w:rsidR="00B31041" w:rsidRPr="00B31041" w:rsidRDefault="00B31041" w:rsidP="00B31041">
      <w:pPr>
        <w:jc w:val="both"/>
        <w:rPr>
          <w:rFonts w:ascii="Arial" w:hAnsi="Arial" w:cs="Arial"/>
          <w:i/>
          <w:iCs/>
          <w:sz w:val="18"/>
          <w:szCs w:val="18"/>
        </w:rPr>
      </w:pPr>
    </w:p>
    <w:p w14:paraId="33FB3270" w14:textId="77777777" w:rsidR="00B31041" w:rsidRPr="00B31041" w:rsidRDefault="00B31041" w:rsidP="00B31041">
      <w:pPr>
        <w:jc w:val="both"/>
        <w:rPr>
          <w:rFonts w:ascii="Arial" w:hAnsi="Arial" w:cs="Arial"/>
          <w:i/>
          <w:iCs/>
          <w:sz w:val="18"/>
          <w:szCs w:val="18"/>
        </w:rPr>
      </w:pPr>
      <w:r w:rsidRPr="00B31041">
        <w:rPr>
          <w:rFonts w:ascii="Arial" w:hAnsi="Arial" w:cs="Arial"/>
          <w:i/>
          <w:iCs/>
          <w:sz w:val="18"/>
          <w:szCs w:val="18"/>
        </w:rPr>
        <w:t xml:space="preserve">Asimismo, el Ayuntamiento cuenta con </w:t>
      </w:r>
      <w:r w:rsidRPr="00B31041">
        <w:rPr>
          <w:rFonts w:ascii="Arial" w:hAnsi="Arial" w:cs="Arial"/>
          <w:bCs/>
          <w:i/>
          <w:iCs/>
          <w:sz w:val="18"/>
          <w:szCs w:val="18"/>
        </w:rPr>
        <w:t>facultades de control, vigilancia y rendición de cuentas</w:t>
      </w:r>
      <w:r w:rsidRPr="00B31041">
        <w:rPr>
          <w:rFonts w:ascii="Arial" w:hAnsi="Arial" w:cs="Arial"/>
          <w:i/>
          <w:iCs/>
          <w:sz w:val="18"/>
          <w:szCs w:val="18"/>
        </w:rPr>
        <w:t xml:space="preserve"> sobre los asuntos que puedan tener repercusiones</w:t>
      </w:r>
      <w:r w:rsidRPr="00B31041">
        <w:rPr>
          <w:rFonts w:ascii="Arial" w:hAnsi="Arial" w:cs="Arial"/>
          <w:bCs/>
          <w:i/>
          <w:iCs/>
          <w:sz w:val="18"/>
          <w:szCs w:val="18"/>
        </w:rPr>
        <w:t xml:space="preserve"> financieras, patrimoniales y de inversión</w:t>
      </w:r>
      <w:r w:rsidRPr="00B31041">
        <w:rPr>
          <w:rFonts w:ascii="Arial" w:hAnsi="Arial" w:cs="Arial"/>
          <w:i/>
          <w:iCs/>
          <w:sz w:val="18"/>
          <w:szCs w:val="18"/>
        </w:rPr>
        <w:t xml:space="preserve"> o que pueden generar </w:t>
      </w:r>
      <w:r w:rsidRPr="00B31041">
        <w:rPr>
          <w:rFonts w:ascii="Arial" w:hAnsi="Arial" w:cs="Arial"/>
          <w:bCs/>
          <w:i/>
          <w:iCs/>
          <w:sz w:val="18"/>
          <w:szCs w:val="18"/>
        </w:rPr>
        <w:t>afectaciones graves al erario y a los fondos de pensiones</w:t>
      </w:r>
      <w:r w:rsidRPr="00B31041">
        <w:rPr>
          <w:rFonts w:ascii="Arial" w:hAnsi="Arial" w:cs="Arial"/>
          <w:i/>
          <w:iCs/>
          <w:sz w:val="18"/>
          <w:szCs w:val="18"/>
        </w:rPr>
        <w:t xml:space="preserve">, y por consecuencia, a los trabajadores municipales y a la sostenibilidad financiera del Municipio a mediano plazo considerando el pasivo pensionario. </w:t>
      </w:r>
    </w:p>
    <w:p w14:paraId="46CAB6F3" w14:textId="77777777" w:rsidR="00B31041" w:rsidRPr="00B31041" w:rsidRDefault="00B31041" w:rsidP="00B31041">
      <w:pPr>
        <w:jc w:val="both"/>
        <w:rPr>
          <w:rFonts w:ascii="Arial" w:hAnsi="Arial" w:cs="Arial"/>
          <w:i/>
          <w:iCs/>
          <w:sz w:val="18"/>
          <w:szCs w:val="18"/>
        </w:rPr>
      </w:pPr>
    </w:p>
    <w:p w14:paraId="69D964F6" w14:textId="77777777" w:rsidR="00B31041" w:rsidRPr="00B31041" w:rsidRDefault="00B31041" w:rsidP="00B31041">
      <w:pPr>
        <w:jc w:val="both"/>
        <w:outlineLvl w:val="2"/>
        <w:rPr>
          <w:rFonts w:ascii="Arial" w:hAnsi="Arial" w:cs="Arial"/>
          <w:bCs/>
          <w:i/>
          <w:iCs/>
          <w:sz w:val="18"/>
          <w:szCs w:val="18"/>
        </w:rPr>
      </w:pPr>
      <w:r w:rsidRPr="00B31041">
        <w:rPr>
          <w:rFonts w:ascii="Arial" w:hAnsi="Arial" w:cs="Arial"/>
          <w:bCs/>
          <w:i/>
          <w:iCs/>
          <w:sz w:val="18"/>
          <w:szCs w:val="18"/>
        </w:rPr>
        <w:t>3. Relevancia pública y necesidad de la información</w:t>
      </w:r>
    </w:p>
    <w:p w14:paraId="540325A8" w14:textId="77777777" w:rsidR="00B31041" w:rsidRPr="00B31041" w:rsidRDefault="00B31041" w:rsidP="00B31041">
      <w:pPr>
        <w:jc w:val="both"/>
        <w:outlineLvl w:val="2"/>
        <w:rPr>
          <w:rFonts w:ascii="Arial" w:hAnsi="Arial" w:cs="Arial"/>
          <w:bCs/>
          <w:i/>
          <w:iCs/>
          <w:sz w:val="18"/>
          <w:szCs w:val="18"/>
        </w:rPr>
      </w:pPr>
    </w:p>
    <w:p w14:paraId="17C87447" w14:textId="77777777" w:rsidR="00B31041" w:rsidRPr="00B31041" w:rsidRDefault="00B31041" w:rsidP="00B31041">
      <w:pPr>
        <w:tabs>
          <w:tab w:val="left" w:pos="1080"/>
        </w:tabs>
        <w:jc w:val="both"/>
        <w:rPr>
          <w:rFonts w:ascii="Arial" w:hAnsi="Arial" w:cs="Arial"/>
          <w:i/>
          <w:iCs/>
          <w:sz w:val="18"/>
          <w:szCs w:val="18"/>
        </w:rPr>
      </w:pPr>
      <w:r w:rsidRPr="00B31041">
        <w:rPr>
          <w:rFonts w:ascii="Arial" w:hAnsi="Arial" w:cs="Arial"/>
          <w:i/>
          <w:iCs/>
          <w:sz w:val="18"/>
          <w:szCs w:val="18"/>
        </w:rPr>
        <w:t xml:space="preserve">En los últimos años, el Instituto de Pensiones del Estado de Jalisco ha realizado </w:t>
      </w:r>
      <w:r w:rsidRPr="00B31041">
        <w:rPr>
          <w:rFonts w:ascii="Arial" w:hAnsi="Arial" w:cs="Arial"/>
          <w:bCs/>
          <w:i/>
          <w:iCs/>
          <w:sz w:val="18"/>
          <w:szCs w:val="18"/>
        </w:rPr>
        <w:t>inversiones de alto riesgo</w:t>
      </w:r>
      <w:r w:rsidRPr="00B31041">
        <w:rPr>
          <w:rFonts w:ascii="Arial" w:hAnsi="Arial" w:cs="Arial"/>
          <w:i/>
          <w:iCs/>
          <w:sz w:val="18"/>
          <w:szCs w:val="18"/>
        </w:rPr>
        <w:t xml:space="preserve"> que han sido ampliamente documentadas y que han derivado en </w:t>
      </w:r>
      <w:r w:rsidRPr="00B31041">
        <w:rPr>
          <w:rFonts w:ascii="Arial" w:hAnsi="Arial" w:cs="Arial"/>
          <w:bCs/>
          <w:i/>
          <w:iCs/>
          <w:sz w:val="18"/>
          <w:szCs w:val="18"/>
        </w:rPr>
        <w:t>pérdidas patrimoniales significativas</w:t>
      </w:r>
      <w:r w:rsidRPr="00B31041">
        <w:rPr>
          <w:rFonts w:ascii="Arial" w:hAnsi="Arial" w:cs="Arial"/>
          <w:i/>
          <w:iCs/>
          <w:sz w:val="18"/>
          <w:szCs w:val="18"/>
        </w:rPr>
        <w:t>, entre las que destacan, de manera enunciativa más no limitativa:</w:t>
      </w:r>
    </w:p>
    <w:p w14:paraId="00217DE5" w14:textId="77777777" w:rsidR="00B31041" w:rsidRPr="00B31041" w:rsidRDefault="00B31041" w:rsidP="00B31041">
      <w:pPr>
        <w:tabs>
          <w:tab w:val="left" w:pos="1080"/>
        </w:tabs>
        <w:jc w:val="both"/>
        <w:rPr>
          <w:rFonts w:ascii="Arial" w:hAnsi="Arial" w:cs="Arial"/>
          <w:i/>
          <w:iCs/>
          <w:sz w:val="18"/>
          <w:szCs w:val="18"/>
        </w:rPr>
      </w:pPr>
    </w:p>
    <w:p w14:paraId="1FE77337" w14:textId="77777777" w:rsidR="00B31041" w:rsidRPr="00B31041" w:rsidRDefault="00B31041" w:rsidP="001469A4">
      <w:pPr>
        <w:pStyle w:val="Prrafodelista"/>
        <w:numPr>
          <w:ilvl w:val="0"/>
          <w:numId w:val="52"/>
        </w:numPr>
        <w:suppressAutoHyphens/>
        <w:ind w:left="284"/>
        <w:contextualSpacing/>
        <w:jc w:val="both"/>
        <w:rPr>
          <w:rFonts w:ascii="Arial" w:hAnsi="Arial" w:cs="Arial"/>
          <w:i/>
          <w:iCs/>
          <w:sz w:val="18"/>
          <w:szCs w:val="18"/>
          <w:lang w:eastAsia="es-MX"/>
        </w:rPr>
      </w:pPr>
      <w:r w:rsidRPr="00B31041">
        <w:rPr>
          <w:rFonts w:ascii="Arial" w:hAnsi="Arial" w:cs="Arial"/>
          <w:bCs/>
          <w:i/>
          <w:iCs/>
          <w:sz w:val="18"/>
          <w:szCs w:val="18"/>
          <w:lang w:eastAsia="es-MX"/>
        </w:rPr>
        <w:t xml:space="preserve">Abengoa con pérdidas por 603 millones de pesos no recuperables, </w:t>
      </w:r>
      <w:r w:rsidRPr="00B31041">
        <w:rPr>
          <w:rFonts w:ascii="Arial" w:hAnsi="Arial" w:cs="Arial"/>
          <w:i/>
          <w:iCs/>
          <w:sz w:val="18"/>
          <w:szCs w:val="18"/>
          <w:lang w:eastAsia="es-MX"/>
        </w:rPr>
        <w:t>, según declaraciones del ex titular de ese Organismo (Líder Informativo, 13 de noviembre de 2023)</w:t>
      </w:r>
    </w:p>
    <w:p w14:paraId="0D3BC13A" w14:textId="77777777" w:rsidR="00B31041" w:rsidRPr="00B31041" w:rsidRDefault="00B31041" w:rsidP="00B31041">
      <w:pPr>
        <w:tabs>
          <w:tab w:val="left" w:pos="1080"/>
        </w:tabs>
        <w:ind w:left="284"/>
        <w:jc w:val="both"/>
        <w:rPr>
          <w:rFonts w:ascii="Arial" w:hAnsi="Arial" w:cs="Arial"/>
          <w:i/>
          <w:iCs/>
          <w:sz w:val="18"/>
          <w:szCs w:val="18"/>
        </w:rPr>
      </w:pPr>
    </w:p>
    <w:p w14:paraId="4870916E" w14:textId="77777777" w:rsidR="00B31041" w:rsidRPr="00B31041" w:rsidRDefault="00B31041" w:rsidP="001469A4">
      <w:pPr>
        <w:numPr>
          <w:ilvl w:val="0"/>
          <w:numId w:val="53"/>
        </w:numPr>
        <w:tabs>
          <w:tab w:val="clear" w:pos="720"/>
          <w:tab w:val="left" w:pos="1080"/>
        </w:tabs>
        <w:suppressAutoHyphens/>
        <w:ind w:left="284"/>
        <w:jc w:val="both"/>
        <w:rPr>
          <w:rFonts w:ascii="Arial" w:hAnsi="Arial" w:cs="Arial"/>
          <w:i/>
          <w:iCs/>
          <w:sz w:val="18"/>
          <w:szCs w:val="18"/>
        </w:rPr>
      </w:pPr>
      <w:r w:rsidRPr="00B31041">
        <w:rPr>
          <w:rFonts w:ascii="Arial" w:hAnsi="Arial" w:cs="Arial"/>
          <w:bCs/>
          <w:i/>
          <w:iCs/>
          <w:sz w:val="18"/>
          <w:szCs w:val="18"/>
        </w:rPr>
        <w:t>Transporte Marítimo Mexicano, cuya inversión implica una pérdida de mil 626 millones de pesos y una carpeta de investigación de acuerdo con datos de la Fiscalía Anticorrupción (Boletín del 13 de diciembre de 2023).</w:t>
      </w:r>
    </w:p>
    <w:p w14:paraId="21880E1E" w14:textId="77777777" w:rsidR="00B31041" w:rsidRPr="00B31041" w:rsidRDefault="00B31041" w:rsidP="00B31041">
      <w:pPr>
        <w:ind w:left="284"/>
        <w:jc w:val="both"/>
        <w:rPr>
          <w:rFonts w:ascii="Arial" w:hAnsi="Arial" w:cs="Arial"/>
          <w:i/>
          <w:iCs/>
          <w:sz w:val="18"/>
          <w:szCs w:val="18"/>
        </w:rPr>
      </w:pPr>
    </w:p>
    <w:p w14:paraId="7B92509D" w14:textId="77777777" w:rsidR="00B31041" w:rsidRPr="00B31041" w:rsidRDefault="00B31041" w:rsidP="001469A4">
      <w:pPr>
        <w:numPr>
          <w:ilvl w:val="0"/>
          <w:numId w:val="53"/>
        </w:numPr>
        <w:tabs>
          <w:tab w:val="clear" w:pos="720"/>
          <w:tab w:val="left" w:pos="1080"/>
        </w:tabs>
        <w:suppressAutoHyphens/>
        <w:ind w:left="284"/>
        <w:jc w:val="both"/>
        <w:rPr>
          <w:rFonts w:ascii="Arial" w:hAnsi="Arial" w:cs="Arial"/>
          <w:i/>
          <w:iCs/>
          <w:sz w:val="18"/>
          <w:szCs w:val="18"/>
        </w:rPr>
      </w:pPr>
      <w:r w:rsidRPr="00B31041">
        <w:rPr>
          <w:rFonts w:ascii="Arial" w:hAnsi="Arial" w:cs="Arial"/>
          <w:bCs/>
          <w:i/>
          <w:iCs/>
          <w:sz w:val="18"/>
          <w:szCs w:val="18"/>
        </w:rPr>
        <w:t>Chalacatepec, con una inversión en riesgo de 90 millones de dólares y que supuestamente se encuentra en vías de recuperación (Con información de la Glosa del I Informe de Gobierno ante el Congreso del Estado).</w:t>
      </w:r>
    </w:p>
    <w:p w14:paraId="372B8E52" w14:textId="77777777" w:rsidR="00B31041" w:rsidRPr="00B31041" w:rsidRDefault="00B31041" w:rsidP="00B31041">
      <w:pPr>
        <w:ind w:left="284"/>
        <w:jc w:val="both"/>
        <w:rPr>
          <w:rFonts w:ascii="Arial" w:hAnsi="Arial" w:cs="Arial"/>
          <w:i/>
          <w:iCs/>
          <w:sz w:val="18"/>
          <w:szCs w:val="18"/>
        </w:rPr>
      </w:pPr>
    </w:p>
    <w:p w14:paraId="1CFFC039" w14:textId="77777777" w:rsidR="00B31041" w:rsidRPr="00B31041" w:rsidRDefault="00B31041" w:rsidP="001469A4">
      <w:pPr>
        <w:numPr>
          <w:ilvl w:val="0"/>
          <w:numId w:val="53"/>
        </w:numPr>
        <w:tabs>
          <w:tab w:val="clear" w:pos="720"/>
          <w:tab w:val="left" w:pos="1080"/>
        </w:tabs>
        <w:suppressAutoHyphens/>
        <w:ind w:left="284"/>
        <w:jc w:val="both"/>
        <w:rPr>
          <w:rFonts w:ascii="Arial" w:hAnsi="Arial" w:cs="Arial"/>
          <w:i/>
          <w:iCs/>
          <w:sz w:val="18"/>
          <w:szCs w:val="18"/>
        </w:rPr>
      </w:pPr>
      <w:r w:rsidRPr="00B31041">
        <w:rPr>
          <w:rFonts w:ascii="Arial" w:hAnsi="Arial" w:cs="Arial"/>
          <w:bCs/>
          <w:i/>
          <w:iCs/>
          <w:sz w:val="18"/>
          <w:szCs w:val="18"/>
        </w:rPr>
        <w:t>Villas Panamericanas con una inversión de 34 millones de pesos y que podría recuperarse.</w:t>
      </w:r>
    </w:p>
    <w:p w14:paraId="1A7E1BC8" w14:textId="77777777" w:rsidR="00B31041" w:rsidRPr="00B31041" w:rsidRDefault="00B31041" w:rsidP="00B31041">
      <w:pPr>
        <w:ind w:left="284"/>
        <w:jc w:val="both"/>
        <w:rPr>
          <w:rFonts w:ascii="Arial" w:hAnsi="Arial" w:cs="Arial"/>
          <w:i/>
          <w:iCs/>
          <w:sz w:val="18"/>
          <w:szCs w:val="18"/>
        </w:rPr>
      </w:pPr>
    </w:p>
    <w:p w14:paraId="72FC8FA9" w14:textId="77777777" w:rsidR="00B31041" w:rsidRPr="00B31041" w:rsidRDefault="00B31041" w:rsidP="001469A4">
      <w:pPr>
        <w:numPr>
          <w:ilvl w:val="0"/>
          <w:numId w:val="53"/>
        </w:numPr>
        <w:tabs>
          <w:tab w:val="clear" w:pos="720"/>
          <w:tab w:val="left" w:pos="1080"/>
        </w:tabs>
        <w:suppressAutoHyphens/>
        <w:ind w:left="284"/>
        <w:jc w:val="both"/>
        <w:rPr>
          <w:rFonts w:ascii="Arial" w:hAnsi="Arial" w:cs="Arial"/>
          <w:i/>
          <w:iCs/>
          <w:sz w:val="18"/>
          <w:szCs w:val="18"/>
        </w:rPr>
      </w:pPr>
      <w:r w:rsidRPr="00B31041">
        <w:rPr>
          <w:rFonts w:ascii="Arial" w:hAnsi="Arial" w:cs="Arial"/>
          <w:i/>
          <w:iCs/>
          <w:sz w:val="18"/>
          <w:szCs w:val="18"/>
        </w:rPr>
        <w:t>Santa Cruz Inmobiliaria de Chapala SA de CV, con una compra a sobreprecio y una erogación de 323 millones 707 mil 558 pesos, como pérdida para IPEJAL (Fuente: https://udgtv.com/noticias/ipejal-adquiere-tierras-en-santa-cruz-a-sobreprecio/159018, consultado el 18 de febrero de 2026).</w:t>
      </w:r>
    </w:p>
    <w:p w14:paraId="5E203596" w14:textId="77777777" w:rsidR="00B31041" w:rsidRPr="00B31041" w:rsidRDefault="00B31041" w:rsidP="00B31041">
      <w:pPr>
        <w:ind w:left="284"/>
        <w:jc w:val="both"/>
        <w:rPr>
          <w:rFonts w:ascii="Arial" w:hAnsi="Arial" w:cs="Arial"/>
          <w:i/>
          <w:iCs/>
          <w:sz w:val="18"/>
          <w:szCs w:val="18"/>
        </w:rPr>
      </w:pPr>
    </w:p>
    <w:p w14:paraId="14B4AA9D" w14:textId="77777777" w:rsidR="00B31041" w:rsidRPr="00B31041" w:rsidRDefault="00B31041" w:rsidP="001469A4">
      <w:pPr>
        <w:numPr>
          <w:ilvl w:val="0"/>
          <w:numId w:val="53"/>
        </w:numPr>
        <w:tabs>
          <w:tab w:val="clear" w:pos="720"/>
          <w:tab w:val="left" w:pos="1080"/>
        </w:tabs>
        <w:suppressAutoHyphens/>
        <w:ind w:left="284"/>
        <w:jc w:val="both"/>
        <w:rPr>
          <w:rFonts w:ascii="Arial" w:hAnsi="Arial" w:cs="Arial"/>
          <w:i/>
          <w:iCs/>
          <w:sz w:val="18"/>
          <w:szCs w:val="18"/>
        </w:rPr>
      </w:pPr>
      <w:r w:rsidRPr="00B31041">
        <w:rPr>
          <w:rFonts w:ascii="Arial" w:hAnsi="Arial" w:cs="Arial"/>
          <w:i/>
          <w:iCs/>
          <w:sz w:val="18"/>
          <w:szCs w:val="18"/>
        </w:rPr>
        <w:t xml:space="preserve"> La Ciudad Judicial, donde el Instituto de Pensiones tuvo que rescatar al Poder Ejecutivo y al Judicial de sus omisiones respecto a la implementación del nuevo sistema de justicia laboral en materia de construcción de infraestructura, con casi 300 millones de pesos del dinero de los trabajadores y sin ganancia efectiva. </w:t>
      </w:r>
    </w:p>
    <w:p w14:paraId="72020AD2" w14:textId="77777777" w:rsidR="00B31041" w:rsidRPr="00B31041" w:rsidRDefault="00B31041" w:rsidP="00B31041">
      <w:pPr>
        <w:ind w:left="284"/>
        <w:jc w:val="both"/>
        <w:rPr>
          <w:rFonts w:ascii="Arial" w:hAnsi="Arial" w:cs="Arial"/>
          <w:i/>
          <w:iCs/>
          <w:sz w:val="18"/>
          <w:szCs w:val="18"/>
        </w:rPr>
      </w:pPr>
    </w:p>
    <w:p w14:paraId="5366068F" w14:textId="0E181928" w:rsidR="00B31041" w:rsidRPr="00B31041" w:rsidRDefault="00B31041" w:rsidP="001469A4">
      <w:pPr>
        <w:numPr>
          <w:ilvl w:val="0"/>
          <w:numId w:val="53"/>
        </w:numPr>
        <w:suppressAutoHyphens/>
        <w:ind w:left="284"/>
        <w:jc w:val="both"/>
        <w:rPr>
          <w:rFonts w:ascii="Arial" w:hAnsi="Arial" w:cs="Arial"/>
          <w:i/>
          <w:iCs/>
          <w:sz w:val="18"/>
          <w:szCs w:val="18"/>
        </w:rPr>
      </w:pPr>
      <w:r w:rsidRPr="00B31041">
        <w:rPr>
          <w:rFonts w:ascii="Arial" w:hAnsi="Arial" w:cs="Arial"/>
          <w:i/>
          <w:iCs/>
          <w:sz w:val="18"/>
          <w:szCs w:val="18"/>
        </w:rPr>
        <w:t>De igual forma, Grupo Herradura de Occidente, le debe al IPEJAL 246 millones 153 mil 583 pesos y Servicios Integrados de Pasaje y Turismo, SA de CV con un adeudo de 51 millones 679 mil 452 invertidos; que suman casi 300 millones de pesos y que se encuentran en peligro de perderse a costa de las pensiones y servicios de los trabajadores de Guadalajara. (NTR Guadalajara, 16 de febrero de 2026).</w:t>
      </w:r>
    </w:p>
    <w:p w14:paraId="0C1687ED" w14:textId="77777777" w:rsidR="00B31041" w:rsidRPr="00B31041" w:rsidRDefault="00B31041" w:rsidP="00B31041">
      <w:pPr>
        <w:ind w:left="426"/>
        <w:jc w:val="both"/>
        <w:rPr>
          <w:rFonts w:ascii="Arial" w:hAnsi="Arial" w:cs="Arial"/>
          <w:i/>
          <w:iCs/>
          <w:sz w:val="18"/>
          <w:szCs w:val="18"/>
        </w:rPr>
      </w:pPr>
    </w:p>
    <w:p w14:paraId="576938C2" w14:textId="4D89D35F" w:rsidR="00B31041" w:rsidRPr="00B31041" w:rsidRDefault="00B31041" w:rsidP="001469A4">
      <w:pPr>
        <w:numPr>
          <w:ilvl w:val="0"/>
          <w:numId w:val="53"/>
        </w:numPr>
        <w:suppressAutoHyphens/>
        <w:jc w:val="both"/>
        <w:rPr>
          <w:rFonts w:ascii="Arial" w:hAnsi="Arial" w:cs="Arial"/>
          <w:i/>
          <w:iCs/>
          <w:sz w:val="18"/>
          <w:szCs w:val="18"/>
        </w:rPr>
      </w:pPr>
      <w:r w:rsidRPr="00B31041">
        <w:rPr>
          <w:rFonts w:ascii="Arial" w:hAnsi="Arial" w:cs="Arial"/>
          <w:i/>
          <w:iCs/>
          <w:sz w:val="18"/>
          <w:szCs w:val="18"/>
        </w:rPr>
        <w:t xml:space="preserve">Finalmente (aunque todavía quedan varias inversiones cuestionables), queremos incluir un tema actual que afecta los intereses del Municipio, nos referimos al edificio administrativo en el Centro de Guadalajara que supone una inversión de 170 millones de pesos, donde se han comprometido recursos de IPEJAL y donde se presume también la participación del Gobierno Municipal de Guadalajara, y del cual, sabemos muy poco. (El Informador, 14 de febrero de 2026). En este mismo tema, el 23 de abril se publicó que el Instituto de Pensiones del Estado de Jalisco impulsa </w:t>
      </w:r>
      <w:r w:rsidRPr="00B31041">
        <w:rPr>
          <w:rFonts w:ascii="Arial" w:hAnsi="Arial" w:cs="Arial"/>
          <w:i/>
          <w:iCs/>
          <w:sz w:val="18"/>
          <w:szCs w:val="18"/>
        </w:rPr>
        <w:lastRenderedPageBreak/>
        <w:t>la construcción de un nuevo edificio gubernamental en el Centro Histórico de Guadalajara con una inversión estimada de 600 millones de pesos, buscando centralizar oficinas y “revitalizar la zona” El proyecto, que incluye la intervención en el sitio del antiguo diario El Informador, adquirido previamente en 170 millones de pesos, el proceso contempla un concurso estatal de arquitectura para garantizar la integración contextual del inmueble y supone concentrar a 2 mil personas, con oficinas de gobierno y espacios corporativos (Mural, 23 de abril de 2026).</w:t>
      </w:r>
    </w:p>
    <w:p w14:paraId="4A45299D" w14:textId="43BA4E2E" w:rsidR="00B31041" w:rsidRPr="00B31041" w:rsidRDefault="00B31041" w:rsidP="00B31041">
      <w:pPr>
        <w:jc w:val="both"/>
        <w:rPr>
          <w:rFonts w:ascii="Arial" w:hAnsi="Arial" w:cs="Arial"/>
          <w:i/>
          <w:iCs/>
          <w:sz w:val="18"/>
          <w:szCs w:val="18"/>
        </w:rPr>
      </w:pPr>
    </w:p>
    <w:p w14:paraId="5A5A560F" w14:textId="77777777" w:rsidR="00B31041" w:rsidRPr="00B31041" w:rsidRDefault="00B31041" w:rsidP="00B31041">
      <w:pPr>
        <w:ind w:left="360"/>
        <w:jc w:val="both"/>
        <w:rPr>
          <w:rFonts w:ascii="Arial" w:hAnsi="Arial" w:cs="Arial"/>
          <w:i/>
          <w:iCs/>
          <w:sz w:val="18"/>
          <w:szCs w:val="18"/>
        </w:rPr>
      </w:pPr>
      <w:r w:rsidRPr="00B31041">
        <w:rPr>
          <w:rFonts w:ascii="Arial" w:hAnsi="Arial" w:cs="Arial"/>
          <w:i/>
          <w:iCs/>
          <w:sz w:val="18"/>
          <w:szCs w:val="18"/>
        </w:rPr>
        <w:t xml:space="preserve">Estas inversiones han generado </w:t>
      </w:r>
      <w:r w:rsidRPr="00B31041">
        <w:rPr>
          <w:rFonts w:ascii="Arial" w:hAnsi="Arial" w:cs="Arial"/>
          <w:bCs/>
          <w:i/>
          <w:iCs/>
          <w:sz w:val="18"/>
          <w:szCs w:val="18"/>
        </w:rPr>
        <w:t>preocupación social, cuestionamientos públicos y observaciones técnicas</w:t>
      </w:r>
      <w:r w:rsidRPr="00B31041">
        <w:rPr>
          <w:rFonts w:ascii="Arial" w:hAnsi="Arial" w:cs="Arial"/>
          <w:i/>
          <w:iCs/>
          <w:sz w:val="18"/>
          <w:szCs w:val="18"/>
        </w:rPr>
        <w:t>, por lo que, como regidores y regidores, tenemos la exigencia de contar con la información completa sobre un tema de importancia financiera y social, pedimos que exista claridad e información veraz sobre los siguientes temas:</w:t>
      </w:r>
    </w:p>
    <w:p w14:paraId="56A4581D" w14:textId="77777777" w:rsidR="00B31041" w:rsidRPr="00B31041" w:rsidRDefault="00B31041" w:rsidP="00B31041">
      <w:pPr>
        <w:ind w:left="360"/>
        <w:jc w:val="both"/>
        <w:rPr>
          <w:rFonts w:ascii="Arial" w:hAnsi="Arial" w:cs="Arial"/>
          <w:i/>
          <w:iCs/>
          <w:sz w:val="18"/>
          <w:szCs w:val="18"/>
        </w:rPr>
      </w:pPr>
    </w:p>
    <w:p w14:paraId="79D52221" w14:textId="77777777" w:rsidR="00B31041" w:rsidRPr="00B31041" w:rsidRDefault="00B31041" w:rsidP="001469A4">
      <w:pPr>
        <w:numPr>
          <w:ilvl w:val="0"/>
          <w:numId w:val="52"/>
        </w:numPr>
        <w:suppressAutoHyphens/>
        <w:ind w:left="709"/>
        <w:jc w:val="both"/>
        <w:rPr>
          <w:rFonts w:ascii="Arial" w:hAnsi="Arial" w:cs="Arial"/>
          <w:i/>
          <w:iCs/>
          <w:sz w:val="18"/>
          <w:szCs w:val="18"/>
        </w:rPr>
      </w:pPr>
      <w:r w:rsidRPr="00B31041">
        <w:rPr>
          <w:rFonts w:ascii="Arial" w:hAnsi="Arial" w:cs="Arial"/>
          <w:i/>
          <w:iCs/>
          <w:sz w:val="18"/>
          <w:szCs w:val="18"/>
        </w:rPr>
        <w:t xml:space="preserve">El </w:t>
      </w:r>
      <w:r w:rsidRPr="00B31041">
        <w:rPr>
          <w:rFonts w:ascii="Arial" w:hAnsi="Arial" w:cs="Arial"/>
          <w:bCs/>
          <w:i/>
          <w:iCs/>
          <w:sz w:val="18"/>
          <w:szCs w:val="18"/>
        </w:rPr>
        <w:t>estado actual</w:t>
      </w:r>
      <w:r w:rsidRPr="00B31041">
        <w:rPr>
          <w:rFonts w:ascii="Arial" w:hAnsi="Arial" w:cs="Arial"/>
          <w:i/>
          <w:iCs/>
          <w:sz w:val="18"/>
          <w:szCs w:val="18"/>
        </w:rPr>
        <w:t xml:space="preserve"> de dichas inversiones de IPEJAL, </w:t>
      </w:r>
    </w:p>
    <w:p w14:paraId="008B44C7" w14:textId="77777777" w:rsidR="00B31041" w:rsidRPr="00B31041" w:rsidRDefault="00B31041" w:rsidP="00B31041">
      <w:pPr>
        <w:ind w:left="709"/>
        <w:jc w:val="both"/>
        <w:rPr>
          <w:rFonts w:ascii="Arial" w:hAnsi="Arial" w:cs="Arial"/>
          <w:i/>
          <w:iCs/>
          <w:sz w:val="18"/>
          <w:szCs w:val="18"/>
        </w:rPr>
      </w:pPr>
    </w:p>
    <w:p w14:paraId="79DA3246" w14:textId="77777777" w:rsidR="00B31041" w:rsidRPr="00B31041" w:rsidRDefault="00B31041" w:rsidP="001469A4">
      <w:pPr>
        <w:numPr>
          <w:ilvl w:val="0"/>
          <w:numId w:val="52"/>
        </w:numPr>
        <w:suppressAutoHyphens/>
        <w:ind w:left="709"/>
        <w:jc w:val="both"/>
        <w:rPr>
          <w:rFonts w:ascii="Arial" w:hAnsi="Arial" w:cs="Arial"/>
          <w:i/>
          <w:iCs/>
          <w:sz w:val="18"/>
          <w:szCs w:val="18"/>
        </w:rPr>
      </w:pPr>
      <w:r w:rsidRPr="00B31041">
        <w:rPr>
          <w:rFonts w:ascii="Arial" w:hAnsi="Arial" w:cs="Arial"/>
          <w:i/>
          <w:iCs/>
          <w:sz w:val="18"/>
          <w:szCs w:val="18"/>
        </w:rPr>
        <w:t xml:space="preserve">Las </w:t>
      </w:r>
      <w:r w:rsidRPr="00B31041">
        <w:rPr>
          <w:rFonts w:ascii="Arial" w:hAnsi="Arial" w:cs="Arial"/>
          <w:bCs/>
          <w:i/>
          <w:iCs/>
          <w:sz w:val="18"/>
          <w:szCs w:val="18"/>
        </w:rPr>
        <w:t>decisiones adoptadas por su Junta de Gobierno,</w:t>
      </w:r>
    </w:p>
    <w:p w14:paraId="42C7992C" w14:textId="77777777" w:rsidR="00B31041" w:rsidRPr="00B31041" w:rsidRDefault="00B31041" w:rsidP="00B31041">
      <w:pPr>
        <w:ind w:left="709"/>
        <w:jc w:val="both"/>
        <w:rPr>
          <w:rFonts w:ascii="Arial" w:hAnsi="Arial" w:cs="Arial"/>
          <w:i/>
          <w:iCs/>
          <w:sz w:val="18"/>
          <w:szCs w:val="18"/>
        </w:rPr>
      </w:pPr>
    </w:p>
    <w:p w14:paraId="7E4C0805" w14:textId="77777777" w:rsidR="00B31041" w:rsidRPr="00B31041" w:rsidRDefault="00B31041" w:rsidP="001469A4">
      <w:pPr>
        <w:numPr>
          <w:ilvl w:val="0"/>
          <w:numId w:val="52"/>
        </w:numPr>
        <w:suppressAutoHyphens/>
        <w:ind w:left="709"/>
        <w:jc w:val="both"/>
        <w:rPr>
          <w:rFonts w:ascii="Arial" w:hAnsi="Arial" w:cs="Arial"/>
          <w:i/>
          <w:iCs/>
          <w:sz w:val="18"/>
          <w:szCs w:val="18"/>
        </w:rPr>
      </w:pPr>
      <w:r w:rsidRPr="00B31041">
        <w:rPr>
          <w:rFonts w:ascii="Arial" w:hAnsi="Arial" w:cs="Arial"/>
          <w:i/>
          <w:iCs/>
          <w:sz w:val="18"/>
          <w:szCs w:val="18"/>
        </w:rPr>
        <w:t xml:space="preserve">Las </w:t>
      </w:r>
      <w:r w:rsidRPr="00B31041">
        <w:rPr>
          <w:rFonts w:ascii="Arial" w:hAnsi="Arial" w:cs="Arial"/>
          <w:bCs/>
          <w:i/>
          <w:iCs/>
          <w:sz w:val="18"/>
          <w:szCs w:val="18"/>
        </w:rPr>
        <w:t>medidas de mitigación o recuperación</w:t>
      </w:r>
      <w:r w:rsidRPr="00B31041">
        <w:rPr>
          <w:rFonts w:ascii="Arial" w:hAnsi="Arial" w:cs="Arial"/>
          <w:i/>
          <w:iCs/>
          <w:sz w:val="18"/>
          <w:szCs w:val="18"/>
        </w:rPr>
        <w:t xml:space="preserve"> implementadas para resarcir el daño al patrimonio del Instituto y las acciones legales implementadas para tal efecto.</w:t>
      </w:r>
    </w:p>
    <w:p w14:paraId="3B634DF1" w14:textId="77777777" w:rsidR="00B31041" w:rsidRPr="00B31041" w:rsidRDefault="00B31041" w:rsidP="00B31041">
      <w:pPr>
        <w:jc w:val="both"/>
        <w:rPr>
          <w:rFonts w:ascii="Arial" w:hAnsi="Arial" w:cs="Arial"/>
          <w:i/>
          <w:iCs/>
          <w:sz w:val="18"/>
          <w:szCs w:val="18"/>
        </w:rPr>
      </w:pPr>
    </w:p>
    <w:p w14:paraId="6BB1F8B4" w14:textId="77777777" w:rsidR="00B31041" w:rsidRPr="00B31041" w:rsidRDefault="00B31041" w:rsidP="00B31041">
      <w:pPr>
        <w:jc w:val="both"/>
        <w:outlineLvl w:val="2"/>
        <w:rPr>
          <w:rFonts w:ascii="Arial" w:hAnsi="Arial" w:cs="Arial"/>
          <w:bCs/>
          <w:i/>
          <w:iCs/>
          <w:sz w:val="18"/>
          <w:szCs w:val="18"/>
        </w:rPr>
      </w:pPr>
      <w:r w:rsidRPr="00B31041">
        <w:rPr>
          <w:rFonts w:ascii="Arial" w:hAnsi="Arial" w:cs="Arial"/>
          <w:bCs/>
          <w:i/>
          <w:iCs/>
          <w:sz w:val="18"/>
          <w:szCs w:val="18"/>
        </w:rPr>
        <w:t>4. Transparencia, rendición de cuentas y control democrático</w:t>
      </w:r>
    </w:p>
    <w:p w14:paraId="259F0FA6" w14:textId="77777777" w:rsidR="00B31041" w:rsidRPr="00B31041" w:rsidRDefault="00B31041" w:rsidP="00B31041">
      <w:pPr>
        <w:jc w:val="both"/>
        <w:rPr>
          <w:rFonts w:ascii="Arial" w:hAnsi="Arial" w:cs="Arial"/>
          <w:i/>
          <w:iCs/>
          <w:sz w:val="18"/>
          <w:szCs w:val="18"/>
        </w:rPr>
      </w:pPr>
      <w:r w:rsidRPr="00B31041">
        <w:rPr>
          <w:rFonts w:ascii="Arial" w:hAnsi="Arial" w:cs="Arial"/>
          <w:i/>
          <w:iCs/>
          <w:sz w:val="18"/>
          <w:szCs w:val="18"/>
        </w:rPr>
        <w:t xml:space="preserve">La información solicitada </w:t>
      </w:r>
      <w:r w:rsidRPr="00B31041">
        <w:rPr>
          <w:rFonts w:ascii="Arial" w:hAnsi="Arial" w:cs="Arial"/>
          <w:bCs/>
          <w:i/>
          <w:iCs/>
          <w:sz w:val="18"/>
          <w:szCs w:val="18"/>
        </w:rPr>
        <w:t>no tiene un carácter sancionatorio</w:t>
      </w:r>
      <w:r w:rsidRPr="00B31041">
        <w:rPr>
          <w:rFonts w:ascii="Arial" w:hAnsi="Arial" w:cs="Arial"/>
          <w:i/>
          <w:iCs/>
          <w:sz w:val="18"/>
          <w:szCs w:val="18"/>
        </w:rPr>
        <w:t xml:space="preserve">, sino que constituye un </w:t>
      </w:r>
      <w:r w:rsidRPr="00B31041">
        <w:rPr>
          <w:rFonts w:ascii="Arial" w:hAnsi="Arial" w:cs="Arial"/>
          <w:bCs/>
          <w:i/>
          <w:iCs/>
          <w:sz w:val="18"/>
          <w:szCs w:val="18"/>
        </w:rPr>
        <w:t>ejercicio legítimo de control democrático</w:t>
      </w:r>
      <w:r w:rsidRPr="00B31041">
        <w:rPr>
          <w:rFonts w:ascii="Arial" w:hAnsi="Arial" w:cs="Arial"/>
          <w:i/>
          <w:iCs/>
          <w:sz w:val="18"/>
          <w:szCs w:val="18"/>
        </w:rPr>
        <w:t>, cuyo propósito es:</w:t>
      </w:r>
    </w:p>
    <w:p w14:paraId="62280954" w14:textId="77777777" w:rsidR="00B31041" w:rsidRPr="00B31041" w:rsidRDefault="00B31041" w:rsidP="00B31041">
      <w:pPr>
        <w:jc w:val="both"/>
        <w:rPr>
          <w:rFonts w:ascii="Arial" w:hAnsi="Arial" w:cs="Arial"/>
          <w:i/>
          <w:iCs/>
          <w:sz w:val="18"/>
          <w:szCs w:val="18"/>
        </w:rPr>
      </w:pPr>
    </w:p>
    <w:p w14:paraId="34FAB3EF" w14:textId="77777777" w:rsidR="00B31041" w:rsidRPr="00B31041" w:rsidRDefault="00B31041" w:rsidP="001469A4">
      <w:pPr>
        <w:numPr>
          <w:ilvl w:val="0"/>
          <w:numId w:val="54"/>
        </w:numPr>
        <w:suppressAutoHyphens/>
        <w:ind w:left="709"/>
        <w:jc w:val="both"/>
        <w:rPr>
          <w:rFonts w:ascii="Arial" w:hAnsi="Arial" w:cs="Arial"/>
          <w:i/>
          <w:iCs/>
          <w:sz w:val="18"/>
          <w:szCs w:val="18"/>
        </w:rPr>
      </w:pPr>
      <w:r w:rsidRPr="00B31041">
        <w:rPr>
          <w:rFonts w:ascii="Arial" w:hAnsi="Arial" w:cs="Arial"/>
          <w:i/>
          <w:iCs/>
          <w:sz w:val="18"/>
          <w:szCs w:val="18"/>
        </w:rPr>
        <w:t>Informar al Pleno del Ayuntamiento,</w:t>
      </w:r>
    </w:p>
    <w:p w14:paraId="10D59831" w14:textId="77777777" w:rsidR="00B31041" w:rsidRPr="00B31041" w:rsidRDefault="00B31041" w:rsidP="00B31041">
      <w:pPr>
        <w:ind w:left="709"/>
        <w:jc w:val="both"/>
        <w:rPr>
          <w:rFonts w:ascii="Arial" w:hAnsi="Arial" w:cs="Arial"/>
          <w:i/>
          <w:iCs/>
          <w:sz w:val="18"/>
          <w:szCs w:val="18"/>
        </w:rPr>
      </w:pPr>
    </w:p>
    <w:p w14:paraId="6D3C4466" w14:textId="77777777" w:rsidR="00B31041" w:rsidRPr="00B31041" w:rsidRDefault="00B31041" w:rsidP="001469A4">
      <w:pPr>
        <w:numPr>
          <w:ilvl w:val="0"/>
          <w:numId w:val="54"/>
        </w:numPr>
        <w:suppressAutoHyphens/>
        <w:ind w:left="709"/>
        <w:jc w:val="both"/>
        <w:rPr>
          <w:rFonts w:ascii="Arial" w:hAnsi="Arial" w:cs="Arial"/>
          <w:i/>
          <w:iCs/>
          <w:sz w:val="18"/>
          <w:szCs w:val="18"/>
        </w:rPr>
      </w:pPr>
      <w:r w:rsidRPr="00B31041">
        <w:rPr>
          <w:rFonts w:ascii="Arial" w:hAnsi="Arial" w:cs="Arial"/>
          <w:i/>
          <w:iCs/>
          <w:sz w:val="18"/>
          <w:szCs w:val="18"/>
        </w:rPr>
        <w:t>Permitir el escrutinio público de decisiones financieras relevantes,</w:t>
      </w:r>
    </w:p>
    <w:p w14:paraId="3C18EA87" w14:textId="77777777" w:rsidR="00B31041" w:rsidRPr="00B31041" w:rsidRDefault="00B31041" w:rsidP="00B31041">
      <w:pPr>
        <w:ind w:left="709"/>
        <w:jc w:val="both"/>
        <w:rPr>
          <w:rFonts w:ascii="Arial" w:hAnsi="Arial" w:cs="Arial"/>
          <w:i/>
          <w:iCs/>
          <w:sz w:val="18"/>
          <w:szCs w:val="18"/>
        </w:rPr>
      </w:pPr>
    </w:p>
    <w:p w14:paraId="22E9FF0F" w14:textId="77777777" w:rsidR="00B31041" w:rsidRPr="00B31041" w:rsidRDefault="00B31041" w:rsidP="001469A4">
      <w:pPr>
        <w:numPr>
          <w:ilvl w:val="0"/>
          <w:numId w:val="54"/>
        </w:numPr>
        <w:suppressAutoHyphens/>
        <w:ind w:left="709"/>
        <w:jc w:val="both"/>
        <w:rPr>
          <w:rFonts w:ascii="Arial" w:hAnsi="Arial" w:cs="Arial"/>
          <w:i/>
          <w:iCs/>
          <w:sz w:val="18"/>
          <w:szCs w:val="18"/>
        </w:rPr>
      </w:pPr>
      <w:r w:rsidRPr="00B31041">
        <w:rPr>
          <w:rFonts w:ascii="Arial" w:hAnsi="Arial" w:cs="Arial"/>
          <w:i/>
          <w:iCs/>
          <w:sz w:val="18"/>
          <w:szCs w:val="18"/>
        </w:rPr>
        <w:t>Fortalecer la transparencia institucional, y</w:t>
      </w:r>
    </w:p>
    <w:p w14:paraId="05EA96E7" w14:textId="77777777" w:rsidR="00B31041" w:rsidRPr="00B31041" w:rsidRDefault="00B31041" w:rsidP="00B31041">
      <w:pPr>
        <w:ind w:left="709"/>
        <w:jc w:val="both"/>
        <w:rPr>
          <w:rFonts w:ascii="Arial" w:hAnsi="Arial" w:cs="Arial"/>
          <w:i/>
          <w:iCs/>
          <w:sz w:val="18"/>
          <w:szCs w:val="18"/>
        </w:rPr>
      </w:pPr>
    </w:p>
    <w:p w14:paraId="13ABD517" w14:textId="77777777" w:rsidR="00B31041" w:rsidRPr="00B31041" w:rsidRDefault="00B31041" w:rsidP="001469A4">
      <w:pPr>
        <w:numPr>
          <w:ilvl w:val="0"/>
          <w:numId w:val="54"/>
        </w:numPr>
        <w:suppressAutoHyphens/>
        <w:ind w:left="709"/>
        <w:jc w:val="both"/>
        <w:rPr>
          <w:rFonts w:ascii="Arial" w:hAnsi="Arial" w:cs="Arial"/>
          <w:i/>
          <w:iCs/>
          <w:sz w:val="18"/>
          <w:szCs w:val="18"/>
        </w:rPr>
      </w:pPr>
      <w:r w:rsidRPr="00B31041">
        <w:rPr>
          <w:rFonts w:ascii="Arial" w:hAnsi="Arial" w:cs="Arial"/>
          <w:i/>
          <w:iCs/>
          <w:sz w:val="18"/>
          <w:szCs w:val="18"/>
        </w:rPr>
        <w:t>Proteger el patrimonio público y los fondos de pensiones.</w:t>
      </w:r>
    </w:p>
    <w:p w14:paraId="421A9D89" w14:textId="77777777" w:rsidR="00B31041" w:rsidRPr="00B31041" w:rsidRDefault="00B31041" w:rsidP="00B31041">
      <w:pPr>
        <w:ind w:left="709"/>
        <w:jc w:val="both"/>
        <w:rPr>
          <w:rFonts w:ascii="Arial" w:hAnsi="Arial" w:cs="Arial"/>
          <w:i/>
          <w:iCs/>
          <w:sz w:val="18"/>
          <w:szCs w:val="18"/>
        </w:rPr>
      </w:pPr>
    </w:p>
    <w:p w14:paraId="121A63DE" w14:textId="77777777" w:rsidR="00B31041" w:rsidRPr="00B31041" w:rsidRDefault="00B31041" w:rsidP="00B31041">
      <w:pPr>
        <w:jc w:val="both"/>
        <w:rPr>
          <w:rFonts w:ascii="Arial" w:hAnsi="Arial" w:cs="Arial"/>
          <w:i/>
          <w:iCs/>
          <w:sz w:val="18"/>
          <w:szCs w:val="18"/>
        </w:rPr>
      </w:pPr>
      <w:r w:rsidRPr="00B31041">
        <w:rPr>
          <w:rFonts w:ascii="Arial" w:hAnsi="Arial" w:cs="Arial"/>
          <w:i/>
          <w:iCs/>
          <w:sz w:val="18"/>
          <w:szCs w:val="18"/>
        </w:rPr>
        <w:t xml:space="preserve">El silencio, la opacidad o la falta de información en materia de pensiones </w:t>
      </w:r>
      <w:r w:rsidRPr="00B31041">
        <w:rPr>
          <w:rFonts w:ascii="Arial" w:hAnsi="Arial" w:cs="Arial"/>
          <w:bCs/>
          <w:i/>
          <w:iCs/>
          <w:sz w:val="18"/>
          <w:szCs w:val="18"/>
        </w:rPr>
        <w:t>debilita la confianza pública</w:t>
      </w:r>
      <w:r w:rsidRPr="00B31041">
        <w:rPr>
          <w:rFonts w:ascii="Arial" w:hAnsi="Arial" w:cs="Arial"/>
          <w:i/>
          <w:iCs/>
          <w:sz w:val="18"/>
          <w:szCs w:val="18"/>
        </w:rPr>
        <w:t xml:space="preserve"> y </w:t>
      </w:r>
      <w:r w:rsidRPr="00B31041">
        <w:rPr>
          <w:rFonts w:ascii="Arial" w:hAnsi="Arial" w:cs="Arial"/>
          <w:bCs/>
          <w:i/>
          <w:iCs/>
          <w:sz w:val="18"/>
          <w:szCs w:val="18"/>
        </w:rPr>
        <w:t>pone en riesgo la sostenibilidad financiera del sistema</w:t>
      </w:r>
      <w:r w:rsidRPr="00B31041">
        <w:rPr>
          <w:rFonts w:ascii="Arial" w:hAnsi="Arial" w:cs="Arial"/>
          <w:i/>
          <w:iCs/>
          <w:sz w:val="18"/>
          <w:szCs w:val="18"/>
        </w:rPr>
        <w:t xml:space="preserve">, por lo que este Ayuntamiento </w:t>
      </w:r>
      <w:r w:rsidRPr="00B31041">
        <w:rPr>
          <w:rFonts w:ascii="Arial" w:hAnsi="Arial" w:cs="Arial"/>
          <w:bCs/>
          <w:i/>
          <w:iCs/>
          <w:sz w:val="18"/>
          <w:szCs w:val="18"/>
        </w:rPr>
        <w:t>no puede ni debe permanecer al margen</w:t>
      </w:r>
      <w:r w:rsidRPr="00B31041">
        <w:rPr>
          <w:rFonts w:ascii="Arial" w:hAnsi="Arial" w:cs="Arial"/>
          <w:i/>
          <w:iCs/>
          <w:sz w:val="18"/>
          <w:szCs w:val="18"/>
        </w:rPr>
        <w:t>.</w:t>
      </w:r>
    </w:p>
    <w:p w14:paraId="1975FFFC" w14:textId="77777777" w:rsidR="00B31041" w:rsidRPr="00B31041" w:rsidRDefault="00B31041" w:rsidP="00B31041">
      <w:pPr>
        <w:jc w:val="both"/>
        <w:rPr>
          <w:rFonts w:ascii="Arial" w:hAnsi="Arial" w:cs="Arial"/>
          <w:bCs/>
          <w:i/>
          <w:iCs/>
          <w:sz w:val="18"/>
          <w:szCs w:val="18"/>
        </w:rPr>
      </w:pPr>
    </w:p>
    <w:p w14:paraId="59BAFE66" w14:textId="31E9E451" w:rsidR="00B31041" w:rsidRPr="00B31041" w:rsidRDefault="00B31041" w:rsidP="00B31041">
      <w:pPr>
        <w:jc w:val="both"/>
        <w:rPr>
          <w:rFonts w:ascii="Arial" w:hAnsi="Arial" w:cs="Arial"/>
          <w:i/>
          <w:iCs/>
          <w:sz w:val="18"/>
          <w:szCs w:val="18"/>
        </w:rPr>
      </w:pPr>
      <w:r w:rsidRPr="00B31041">
        <w:rPr>
          <w:rFonts w:ascii="Arial" w:hAnsi="Arial" w:cs="Arial"/>
          <w:i/>
          <w:iCs/>
          <w:sz w:val="18"/>
          <w:szCs w:val="18"/>
        </w:rPr>
        <w:t>Por lo anteriormente expuesto, se somete a consideración del Pleno del Ayuntamiento de Guadalajara la siguiente:</w:t>
      </w:r>
    </w:p>
    <w:p w14:paraId="75BE64D8" w14:textId="77777777" w:rsidR="00B31041" w:rsidRPr="00B31041" w:rsidRDefault="00B31041" w:rsidP="00B31041">
      <w:pPr>
        <w:jc w:val="center"/>
        <w:outlineLvl w:val="2"/>
        <w:rPr>
          <w:rFonts w:ascii="Arial" w:hAnsi="Arial" w:cs="Arial"/>
          <w:bCs/>
          <w:i/>
          <w:iCs/>
          <w:sz w:val="18"/>
          <w:szCs w:val="18"/>
        </w:rPr>
      </w:pPr>
      <w:r w:rsidRPr="00B31041">
        <w:rPr>
          <w:rFonts w:ascii="Arial" w:hAnsi="Arial" w:cs="Arial"/>
          <w:bCs/>
          <w:i/>
          <w:iCs/>
          <w:sz w:val="18"/>
          <w:szCs w:val="18"/>
        </w:rPr>
        <w:t>INICIATIVA DE ACUERDO</w:t>
      </w:r>
    </w:p>
    <w:p w14:paraId="242FB1D9" w14:textId="77777777" w:rsidR="00B31041" w:rsidRPr="00B31041" w:rsidRDefault="00B31041" w:rsidP="00B31041">
      <w:pPr>
        <w:jc w:val="center"/>
        <w:outlineLvl w:val="2"/>
        <w:rPr>
          <w:rFonts w:ascii="Arial" w:hAnsi="Arial" w:cs="Arial"/>
          <w:bCs/>
          <w:i/>
          <w:iCs/>
          <w:sz w:val="18"/>
          <w:szCs w:val="18"/>
        </w:rPr>
      </w:pPr>
    </w:p>
    <w:p w14:paraId="54C6A394" w14:textId="77777777" w:rsidR="00B31041" w:rsidRPr="00B31041" w:rsidRDefault="00B31041" w:rsidP="00B31041">
      <w:pPr>
        <w:jc w:val="both"/>
        <w:rPr>
          <w:rFonts w:ascii="Arial" w:hAnsi="Arial" w:cs="Arial"/>
          <w:i/>
          <w:iCs/>
          <w:sz w:val="18"/>
          <w:szCs w:val="18"/>
        </w:rPr>
      </w:pPr>
      <w:r w:rsidRPr="00B31041">
        <w:rPr>
          <w:rFonts w:ascii="Arial" w:hAnsi="Arial" w:cs="Arial"/>
          <w:bCs/>
          <w:i/>
          <w:iCs/>
          <w:sz w:val="18"/>
          <w:szCs w:val="18"/>
        </w:rPr>
        <w:t>PRIMERO.</w:t>
      </w:r>
      <w:r w:rsidRPr="00B31041">
        <w:rPr>
          <w:rFonts w:ascii="Arial" w:hAnsi="Arial" w:cs="Arial"/>
          <w:i/>
          <w:iCs/>
          <w:sz w:val="18"/>
          <w:szCs w:val="18"/>
        </w:rPr>
        <w:t xml:space="preserve"> El Gobierno Municipal, como integrante de la Junta de Gobierno y en su carácter de entidad pública patronal activa ante el Instituto de Pensiones del Estado (IPEJAL) con más de diez mil trabajadores activos manifiesta su interés por la sostenibilidad financiera del Instituto y solicita respetuosamente a su titular, la información financiera sobre las inversiones que se describen en el cuerpo de la presente iniciativa. </w:t>
      </w:r>
    </w:p>
    <w:p w14:paraId="637E451F" w14:textId="77777777" w:rsidR="00B31041" w:rsidRPr="00B31041" w:rsidRDefault="00B31041" w:rsidP="00B31041">
      <w:pPr>
        <w:jc w:val="both"/>
        <w:rPr>
          <w:rFonts w:ascii="Arial" w:hAnsi="Arial" w:cs="Arial"/>
          <w:i/>
          <w:iCs/>
          <w:sz w:val="18"/>
          <w:szCs w:val="18"/>
        </w:rPr>
      </w:pPr>
    </w:p>
    <w:p w14:paraId="7E2EA6BA" w14:textId="77777777" w:rsidR="00B31041" w:rsidRPr="00B31041" w:rsidRDefault="00B31041" w:rsidP="00B31041">
      <w:pPr>
        <w:jc w:val="both"/>
        <w:rPr>
          <w:rFonts w:ascii="Arial" w:hAnsi="Arial" w:cs="Arial"/>
          <w:bCs/>
          <w:i/>
          <w:iCs/>
          <w:sz w:val="18"/>
          <w:szCs w:val="18"/>
        </w:rPr>
      </w:pPr>
      <w:r w:rsidRPr="00B31041">
        <w:rPr>
          <w:rFonts w:ascii="Arial" w:hAnsi="Arial" w:cs="Arial"/>
          <w:bCs/>
          <w:i/>
          <w:iCs/>
          <w:sz w:val="18"/>
          <w:szCs w:val="18"/>
        </w:rPr>
        <w:t>SEGUNDO. En consecuencia, del punto anterior, se instruye a la Secretaría General para que, solicite al Titular del Instituto de Pensiones del Estado, un informe completo al respecto, considerando su participación y pertenencia al Consejo Directivo durante el periodo en que ocupó la titularidad de la Secretaría de la Hacienda Pública del Estado, así como su actual encargo como titular del Organismo. Además, se le solicita lo siguiente:</w:t>
      </w:r>
    </w:p>
    <w:p w14:paraId="5EBF200F" w14:textId="77777777" w:rsidR="00B31041" w:rsidRPr="00B31041" w:rsidRDefault="00B31041" w:rsidP="00B31041">
      <w:pPr>
        <w:ind w:left="567"/>
        <w:jc w:val="both"/>
        <w:rPr>
          <w:rFonts w:ascii="Arial" w:hAnsi="Arial" w:cs="Arial"/>
          <w:i/>
          <w:iCs/>
          <w:sz w:val="18"/>
          <w:szCs w:val="18"/>
        </w:rPr>
      </w:pPr>
    </w:p>
    <w:p w14:paraId="653DCE44" w14:textId="77777777" w:rsidR="00B31041" w:rsidRPr="00B31041" w:rsidRDefault="00B31041" w:rsidP="00B31041">
      <w:pPr>
        <w:ind w:left="567"/>
        <w:jc w:val="both"/>
        <w:rPr>
          <w:rFonts w:ascii="Arial" w:hAnsi="Arial" w:cs="Arial"/>
          <w:i/>
          <w:iCs/>
          <w:sz w:val="18"/>
          <w:szCs w:val="18"/>
        </w:rPr>
      </w:pPr>
      <w:r w:rsidRPr="00B31041">
        <w:rPr>
          <w:rFonts w:ascii="Arial" w:hAnsi="Arial" w:cs="Arial"/>
          <w:i/>
          <w:iCs/>
          <w:sz w:val="18"/>
          <w:szCs w:val="18"/>
        </w:rPr>
        <w:t xml:space="preserve">a) El </w:t>
      </w:r>
      <w:r w:rsidRPr="00B31041">
        <w:rPr>
          <w:rFonts w:ascii="Arial" w:hAnsi="Arial" w:cs="Arial"/>
          <w:bCs/>
          <w:i/>
          <w:iCs/>
          <w:sz w:val="18"/>
          <w:szCs w:val="18"/>
        </w:rPr>
        <w:t>estado que guardan todas las inversiones del Instituto de Pensiones del Estado de Jalisco</w:t>
      </w:r>
      <w:r w:rsidRPr="00B31041">
        <w:rPr>
          <w:rFonts w:ascii="Arial" w:hAnsi="Arial" w:cs="Arial"/>
          <w:i/>
          <w:iCs/>
          <w:sz w:val="18"/>
          <w:szCs w:val="18"/>
        </w:rPr>
        <w:t>.</w:t>
      </w:r>
    </w:p>
    <w:p w14:paraId="0F1EF959" w14:textId="77777777" w:rsidR="00B31041" w:rsidRPr="00B31041" w:rsidRDefault="00B31041" w:rsidP="00B31041">
      <w:pPr>
        <w:ind w:left="567"/>
        <w:jc w:val="both"/>
        <w:rPr>
          <w:rFonts w:ascii="Arial" w:hAnsi="Arial" w:cs="Arial"/>
          <w:i/>
          <w:iCs/>
          <w:sz w:val="18"/>
          <w:szCs w:val="18"/>
        </w:rPr>
      </w:pPr>
      <w:r w:rsidRPr="00B31041">
        <w:rPr>
          <w:rFonts w:ascii="Arial" w:hAnsi="Arial" w:cs="Arial"/>
          <w:i/>
          <w:iCs/>
          <w:sz w:val="18"/>
          <w:szCs w:val="18"/>
        </w:rPr>
        <w:br/>
        <w:t xml:space="preserve">b) Las inversiones clasificadas como </w:t>
      </w:r>
      <w:r w:rsidRPr="00B31041">
        <w:rPr>
          <w:rFonts w:ascii="Arial" w:hAnsi="Arial" w:cs="Arial"/>
          <w:bCs/>
          <w:i/>
          <w:iCs/>
          <w:sz w:val="18"/>
          <w:szCs w:val="18"/>
        </w:rPr>
        <w:t>pérdidas</w:t>
      </w:r>
      <w:r w:rsidRPr="00B31041">
        <w:rPr>
          <w:rFonts w:ascii="Arial" w:hAnsi="Arial" w:cs="Arial"/>
          <w:i/>
          <w:iCs/>
          <w:sz w:val="18"/>
          <w:szCs w:val="18"/>
        </w:rPr>
        <w:t>, incluyendo, de manera enunciativa: Abengoa, Transporte Marítimo Mexicano y Santa Cruz Inmobiliaria de Chapala SA de CV.</w:t>
      </w:r>
    </w:p>
    <w:p w14:paraId="32507B5D" w14:textId="77777777" w:rsidR="00B31041" w:rsidRPr="00B31041" w:rsidRDefault="00B31041" w:rsidP="00B31041">
      <w:pPr>
        <w:ind w:left="567"/>
        <w:jc w:val="both"/>
        <w:rPr>
          <w:rFonts w:ascii="Arial" w:hAnsi="Arial" w:cs="Arial"/>
          <w:i/>
          <w:iCs/>
          <w:sz w:val="18"/>
          <w:szCs w:val="18"/>
        </w:rPr>
      </w:pPr>
      <w:r w:rsidRPr="00B31041">
        <w:rPr>
          <w:rFonts w:ascii="Arial" w:hAnsi="Arial" w:cs="Arial"/>
          <w:i/>
          <w:iCs/>
          <w:sz w:val="18"/>
          <w:szCs w:val="18"/>
        </w:rPr>
        <w:lastRenderedPageBreak/>
        <w:br/>
        <w:t xml:space="preserve">c) La </w:t>
      </w:r>
      <w:r w:rsidRPr="00B31041">
        <w:rPr>
          <w:rFonts w:ascii="Arial" w:hAnsi="Arial" w:cs="Arial"/>
          <w:bCs/>
          <w:i/>
          <w:iCs/>
          <w:sz w:val="18"/>
          <w:szCs w:val="18"/>
        </w:rPr>
        <w:t>inversión en el Centro Histórico de Guadalajara</w:t>
      </w:r>
      <w:r w:rsidRPr="00B31041">
        <w:rPr>
          <w:rFonts w:ascii="Arial" w:hAnsi="Arial" w:cs="Arial"/>
          <w:i/>
          <w:iCs/>
          <w:sz w:val="18"/>
          <w:szCs w:val="18"/>
        </w:rPr>
        <w:t xml:space="preserve"> para la ocupación de oficinas estatales, así como la </w:t>
      </w:r>
      <w:r w:rsidRPr="00B31041">
        <w:rPr>
          <w:rFonts w:ascii="Arial" w:hAnsi="Arial" w:cs="Arial"/>
          <w:bCs/>
          <w:i/>
          <w:iCs/>
          <w:sz w:val="18"/>
          <w:szCs w:val="18"/>
        </w:rPr>
        <w:t>participación del Municipio de Guadalajara</w:t>
      </w:r>
      <w:r w:rsidRPr="00B31041">
        <w:rPr>
          <w:rFonts w:ascii="Arial" w:hAnsi="Arial" w:cs="Arial"/>
          <w:i/>
          <w:iCs/>
          <w:sz w:val="18"/>
          <w:szCs w:val="18"/>
        </w:rPr>
        <w:t xml:space="preserve"> en dicho proyecto.</w:t>
      </w:r>
    </w:p>
    <w:p w14:paraId="549962D2" w14:textId="77777777" w:rsidR="00B31041" w:rsidRPr="00B31041" w:rsidRDefault="00B31041" w:rsidP="00B31041">
      <w:pPr>
        <w:ind w:left="567"/>
        <w:jc w:val="both"/>
        <w:rPr>
          <w:rFonts w:ascii="Arial" w:hAnsi="Arial" w:cs="Arial"/>
          <w:i/>
          <w:iCs/>
          <w:sz w:val="18"/>
          <w:szCs w:val="18"/>
        </w:rPr>
      </w:pPr>
    </w:p>
    <w:p w14:paraId="1B70E96F" w14:textId="77777777" w:rsidR="00B31041" w:rsidRPr="00B31041" w:rsidRDefault="00B31041" w:rsidP="00B31041">
      <w:pPr>
        <w:ind w:left="567"/>
        <w:jc w:val="both"/>
        <w:rPr>
          <w:rFonts w:ascii="Arial" w:hAnsi="Arial" w:cs="Arial"/>
          <w:i/>
          <w:iCs/>
          <w:sz w:val="18"/>
          <w:szCs w:val="18"/>
        </w:rPr>
      </w:pPr>
      <w:r w:rsidRPr="00B31041">
        <w:rPr>
          <w:rFonts w:ascii="Arial" w:hAnsi="Arial" w:cs="Arial"/>
          <w:i/>
          <w:iCs/>
          <w:sz w:val="18"/>
          <w:szCs w:val="18"/>
        </w:rPr>
        <w:t>d) Las prospectivas del Instituto y los lineamientos para determinar las inversiones para ampliar el fondo de pensiones del Instituto y los rendimientos de cada una de ellas.</w:t>
      </w:r>
    </w:p>
    <w:p w14:paraId="55B80451" w14:textId="77777777" w:rsidR="00B31041" w:rsidRPr="00B31041" w:rsidRDefault="00B31041" w:rsidP="00B31041">
      <w:pPr>
        <w:ind w:left="567"/>
        <w:jc w:val="both"/>
        <w:rPr>
          <w:rFonts w:ascii="Arial" w:hAnsi="Arial" w:cs="Arial"/>
          <w:i/>
          <w:iCs/>
          <w:sz w:val="18"/>
          <w:szCs w:val="18"/>
        </w:rPr>
      </w:pPr>
    </w:p>
    <w:p w14:paraId="0F8A6BB9" w14:textId="054DDF19" w:rsidR="00B31041" w:rsidRPr="00B31041" w:rsidRDefault="00B31041" w:rsidP="00B31041">
      <w:pPr>
        <w:ind w:left="567"/>
        <w:jc w:val="both"/>
        <w:rPr>
          <w:rFonts w:ascii="Arial" w:hAnsi="Arial" w:cs="Arial"/>
          <w:i/>
          <w:iCs/>
          <w:sz w:val="18"/>
          <w:szCs w:val="18"/>
        </w:rPr>
      </w:pPr>
      <w:r w:rsidRPr="00B31041">
        <w:rPr>
          <w:rFonts w:ascii="Arial" w:hAnsi="Arial" w:cs="Arial"/>
          <w:i/>
          <w:iCs/>
          <w:sz w:val="18"/>
          <w:szCs w:val="18"/>
        </w:rPr>
        <w:t>e) El resto de la información administrativa, financiera y patrimonial del Instituto</w:t>
      </w:r>
      <w:r>
        <w:rPr>
          <w:rFonts w:ascii="Arial" w:hAnsi="Arial" w:cs="Arial"/>
          <w:i/>
          <w:iCs/>
          <w:sz w:val="18"/>
          <w:szCs w:val="18"/>
        </w:rPr>
        <w:t>”</w:t>
      </w:r>
      <w:r w:rsidRPr="00B31041">
        <w:rPr>
          <w:rFonts w:ascii="Arial" w:hAnsi="Arial" w:cs="Arial"/>
          <w:i/>
          <w:iCs/>
          <w:sz w:val="18"/>
          <w:szCs w:val="18"/>
        </w:rPr>
        <w:t>.</w:t>
      </w:r>
    </w:p>
    <w:p w14:paraId="4602E1F4" w14:textId="77777777" w:rsidR="00C56028" w:rsidRPr="00427D26" w:rsidRDefault="00C56028" w:rsidP="00427D26">
      <w:pPr>
        <w:jc w:val="both"/>
        <w:rPr>
          <w:rFonts w:ascii="Arial" w:hAnsi="Arial" w:cs="Arial"/>
          <w:color w:val="FF0000"/>
          <w:sz w:val="24"/>
          <w:szCs w:val="24"/>
        </w:rPr>
      </w:pPr>
    </w:p>
    <w:p w14:paraId="45542606" w14:textId="3F093263" w:rsidR="00C56028" w:rsidRPr="00427D26" w:rsidRDefault="00C56028" w:rsidP="00427D26">
      <w:pPr>
        <w:pStyle w:val="Estilo"/>
        <w:jc w:val="both"/>
        <w:rPr>
          <w:lang w:val="es-ES_tradnl" w:eastAsia="es-ES"/>
        </w:rPr>
      </w:pPr>
      <w:r w:rsidRPr="00427D26">
        <w:rPr>
          <w:rFonts w:eastAsia="Calibri"/>
          <w:b/>
          <w:bCs/>
        </w:rPr>
        <w:t xml:space="preserve">La Presidenta Municipal: </w:t>
      </w:r>
      <w:r w:rsidRPr="00427D26">
        <w:rPr>
          <w:lang w:val="es-ES_tradnl" w:eastAsia="es-ES"/>
        </w:rPr>
        <w:t xml:space="preserve">Con fundamento en lo dispuesto en el artículo 94 del Código de Gobierno del Municipio de Guadalajara, pongo a su consideración el turno de la primera iniciativa a las Comisiones Edilicias de </w:t>
      </w:r>
      <w:r w:rsidRPr="00427D26">
        <w:rPr>
          <w:rFonts w:eastAsia="Calibri"/>
        </w:rPr>
        <w:t>Salud y Deportes como convocante, así como a la de Hacienda Pública y Patrimonio Municipal como coadyuvante</w:t>
      </w:r>
      <w:r w:rsidRPr="00427D26">
        <w:rPr>
          <w:lang w:val="es-ES_tradnl" w:eastAsia="es-ES"/>
        </w:rPr>
        <w:t>, preguntando si alguien desea hacer uso de la palabra.</w:t>
      </w:r>
    </w:p>
    <w:p w14:paraId="48438BC5" w14:textId="77777777" w:rsidR="00C56028" w:rsidRPr="00427D26" w:rsidRDefault="00C56028" w:rsidP="00427D26">
      <w:pPr>
        <w:pStyle w:val="Estilo"/>
        <w:jc w:val="both"/>
        <w:rPr>
          <w:lang w:val="es-ES_tradnl" w:eastAsia="es-ES"/>
        </w:rPr>
      </w:pPr>
    </w:p>
    <w:p w14:paraId="6255EB5E" w14:textId="0D4A2BAE" w:rsidR="00C56028" w:rsidRPr="00427D26" w:rsidRDefault="00C56028" w:rsidP="00427D26">
      <w:pPr>
        <w:jc w:val="both"/>
        <w:rPr>
          <w:rFonts w:ascii="Arial" w:hAnsi="Arial" w:cs="Arial"/>
          <w:bCs/>
          <w:sz w:val="24"/>
          <w:szCs w:val="24"/>
          <w:lang w:val="es-ES_tradnl" w:eastAsia="es-ES"/>
        </w:rPr>
      </w:pPr>
      <w:r w:rsidRPr="00427D26">
        <w:rPr>
          <w:rFonts w:ascii="Arial" w:hAnsi="Arial" w:cs="Arial"/>
          <w:bCs/>
          <w:sz w:val="24"/>
          <w:szCs w:val="24"/>
          <w:lang w:val="es-ES_tradnl" w:eastAsia="es-ES"/>
        </w:rPr>
        <w:t>No observando quien desee hacer uso de la palabra, en votación económica les consulto si lo aprueban, quienes estén por la afirmativa favor de manifestarlo levantando su mano. Aprobado.</w:t>
      </w:r>
    </w:p>
    <w:p w14:paraId="2481FA97" w14:textId="29773971" w:rsidR="00C56028" w:rsidRPr="00427D26" w:rsidRDefault="00C56028" w:rsidP="00427D26">
      <w:pPr>
        <w:jc w:val="both"/>
        <w:rPr>
          <w:rFonts w:ascii="Arial" w:hAnsi="Arial" w:cs="Arial"/>
          <w:bCs/>
          <w:sz w:val="24"/>
          <w:szCs w:val="24"/>
          <w:lang w:val="es-ES_tradnl" w:eastAsia="es-ES"/>
        </w:rPr>
      </w:pPr>
    </w:p>
    <w:p w14:paraId="763CE0BA" w14:textId="45C531CC" w:rsidR="00C56028" w:rsidRPr="00427D26" w:rsidRDefault="00C56028" w:rsidP="00427D26">
      <w:pPr>
        <w:pStyle w:val="Estilo"/>
        <w:jc w:val="both"/>
        <w:rPr>
          <w:lang w:val="es-ES_tradnl" w:eastAsia="es-ES"/>
        </w:rPr>
      </w:pPr>
      <w:r w:rsidRPr="00427D26">
        <w:rPr>
          <w:lang w:val="es-ES_tradnl" w:eastAsia="es-ES"/>
        </w:rPr>
        <w:t>Con fundamento en lo dispuesto en el artículo 94 del Código de Gobierno del Municipio de Guadalajara, pongo a su consideración el turno de la segunda iniciativa a las Comisiones Edilicias de Hacienda Pública y Patrimonio Municipal como convocante, así como a la de Obras Públicas, Planeación del Desarrollo Urbano y Movilidad como coadyuvante, preguntando si alguien desea hacer uso de la palabra.</w:t>
      </w:r>
    </w:p>
    <w:p w14:paraId="188646F8" w14:textId="77777777" w:rsidR="00C56028" w:rsidRPr="00427D26" w:rsidRDefault="00C56028" w:rsidP="00427D26">
      <w:pPr>
        <w:pStyle w:val="Estilo"/>
        <w:jc w:val="both"/>
        <w:rPr>
          <w:lang w:val="es-ES_tradnl" w:eastAsia="es-ES"/>
        </w:rPr>
      </w:pPr>
    </w:p>
    <w:p w14:paraId="725D5442" w14:textId="717A6E13" w:rsidR="00C56028" w:rsidRPr="00427D26" w:rsidRDefault="00C56028" w:rsidP="00427D26">
      <w:pPr>
        <w:jc w:val="both"/>
        <w:rPr>
          <w:rFonts w:ascii="Arial" w:hAnsi="Arial" w:cs="Arial"/>
          <w:bCs/>
          <w:sz w:val="24"/>
          <w:szCs w:val="24"/>
          <w:lang w:val="es-ES_tradnl" w:eastAsia="es-ES"/>
        </w:rPr>
      </w:pPr>
      <w:r w:rsidRPr="00427D26">
        <w:rPr>
          <w:rFonts w:ascii="Arial" w:hAnsi="Arial" w:cs="Arial"/>
          <w:bCs/>
          <w:sz w:val="24"/>
          <w:szCs w:val="24"/>
          <w:lang w:val="es-ES_tradnl" w:eastAsia="es-ES"/>
        </w:rPr>
        <w:t>No observando quien desee hacer uso de la palabra, en votación económica les consulto si lo aprueban, quienes estén por la afirmativa favor de manifestarlo levantando su mano. Aprobado.</w:t>
      </w:r>
    </w:p>
    <w:p w14:paraId="5DE35B92" w14:textId="77777777" w:rsidR="00C56028" w:rsidRPr="00427D26" w:rsidRDefault="00C56028" w:rsidP="00427D26">
      <w:pPr>
        <w:jc w:val="both"/>
        <w:rPr>
          <w:rFonts w:ascii="Arial" w:hAnsi="Arial" w:cs="Arial"/>
          <w:bCs/>
          <w:sz w:val="24"/>
          <w:szCs w:val="24"/>
          <w:lang w:val="es-ES_tradnl" w:eastAsia="es-ES"/>
        </w:rPr>
      </w:pPr>
    </w:p>
    <w:p w14:paraId="1ABEBB75" w14:textId="4A2E2A91" w:rsidR="00C56028" w:rsidRPr="00427D26" w:rsidRDefault="00C56028" w:rsidP="00427D26">
      <w:pPr>
        <w:pStyle w:val="Estilo"/>
        <w:jc w:val="both"/>
        <w:rPr>
          <w:lang w:val="es-ES_tradnl" w:eastAsia="es-ES"/>
        </w:rPr>
      </w:pPr>
      <w:r w:rsidRPr="00427D26">
        <w:rPr>
          <w:lang w:val="es-ES_tradnl" w:eastAsia="es-ES"/>
        </w:rPr>
        <w:t xml:space="preserve">Con fundamento en lo dispuesto en el artículo 94 del Código de Gobierno del Municipio de Guadalajara, pongo a su consideración el turno de la tercera iniciativa a la Comisión Edilicia de </w:t>
      </w:r>
      <w:r w:rsidRPr="00427D26">
        <w:rPr>
          <w:rFonts w:eastAsia="Calibri"/>
        </w:rPr>
        <w:t>Hacienda Pública y Patrimonio Municipal</w:t>
      </w:r>
      <w:r w:rsidRPr="00427D26">
        <w:rPr>
          <w:lang w:val="es-ES_tradnl" w:eastAsia="es-ES"/>
        </w:rPr>
        <w:t>, preguntando si alguien desea hacer uso de la palabra.</w:t>
      </w:r>
    </w:p>
    <w:p w14:paraId="222A4462" w14:textId="77777777" w:rsidR="00C56028" w:rsidRPr="00427D26" w:rsidRDefault="00C56028" w:rsidP="00427D26">
      <w:pPr>
        <w:pStyle w:val="Estilo"/>
        <w:jc w:val="both"/>
        <w:rPr>
          <w:lang w:val="es-ES_tradnl" w:eastAsia="es-ES"/>
        </w:rPr>
      </w:pPr>
    </w:p>
    <w:p w14:paraId="4A8E3366" w14:textId="00DDD421" w:rsidR="00C56028" w:rsidRPr="00427D26" w:rsidRDefault="00C56028" w:rsidP="00427D26">
      <w:pPr>
        <w:jc w:val="both"/>
        <w:rPr>
          <w:rFonts w:ascii="Arial" w:hAnsi="Arial" w:cs="Arial"/>
          <w:bCs/>
          <w:sz w:val="24"/>
          <w:szCs w:val="24"/>
          <w:lang w:val="es-ES_tradnl" w:eastAsia="es-ES"/>
        </w:rPr>
      </w:pPr>
      <w:r w:rsidRPr="00427D26">
        <w:rPr>
          <w:rFonts w:ascii="Arial" w:hAnsi="Arial" w:cs="Arial"/>
          <w:bCs/>
          <w:sz w:val="24"/>
          <w:szCs w:val="24"/>
          <w:lang w:val="es-ES_tradnl" w:eastAsia="es-ES"/>
        </w:rPr>
        <w:t>No observando quien desee hacer uso de la palabra, en votación económica les consulto si lo aprueban, quienes estén por la afirmativa favor de manifestarlo levantando su mano. Aprobado.</w:t>
      </w:r>
    </w:p>
    <w:p w14:paraId="5EBB2A8D" w14:textId="77777777" w:rsidR="00816BAA" w:rsidRPr="00427D26" w:rsidRDefault="00816BAA" w:rsidP="00427D26">
      <w:pPr>
        <w:jc w:val="both"/>
        <w:rPr>
          <w:rFonts w:ascii="Arial" w:hAnsi="Arial" w:cs="Arial"/>
          <w:sz w:val="24"/>
          <w:szCs w:val="24"/>
        </w:rPr>
      </w:pPr>
    </w:p>
    <w:p w14:paraId="3C0ACF40" w14:textId="77777777" w:rsidR="00C56028" w:rsidRPr="00427D26" w:rsidRDefault="00816BAA" w:rsidP="00427D26">
      <w:pPr>
        <w:jc w:val="both"/>
        <w:rPr>
          <w:rFonts w:ascii="Arial" w:eastAsia="Calibri" w:hAnsi="Arial" w:cs="Arial"/>
          <w:sz w:val="24"/>
          <w:szCs w:val="24"/>
        </w:rPr>
      </w:pPr>
      <w:r w:rsidRPr="00427D26">
        <w:rPr>
          <w:rFonts w:ascii="Arial" w:eastAsia="Calibri" w:hAnsi="Arial" w:cs="Arial"/>
          <w:sz w:val="24"/>
          <w:szCs w:val="24"/>
        </w:rPr>
        <w:t xml:space="preserve">A </w:t>
      </w:r>
      <w:r w:rsidR="00C56028" w:rsidRPr="00427D26">
        <w:rPr>
          <w:rFonts w:ascii="Arial" w:eastAsia="Calibri" w:hAnsi="Arial" w:cs="Arial"/>
          <w:sz w:val="24"/>
          <w:szCs w:val="24"/>
        </w:rPr>
        <w:t>continuación,</w:t>
      </w:r>
      <w:r w:rsidRPr="00427D26">
        <w:rPr>
          <w:rFonts w:ascii="Arial" w:eastAsia="Calibri" w:hAnsi="Arial" w:cs="Arial"/>
          <w:sz w:val="24"/>
          <w:szCs w:val="24"/>
        </w:rPr>
        <w:t xml:space="preserve"> se le aconseja el uso de la voz a la regidora </w:t>
      </w:r>
      <w:r w:rsidR="00C56028" w:rsidRPr="00427D26">
        <w:rPr>
          <w:rFonts w:ascii="Arial" w:eastAsia="Calibri" w:hAnsi="Arial" w:cs="Arial"/>
          <w:sz w:val="24"/>
          <w:szCs w:val="24"/>
        </w:rPr>
        <w:t>K</w:t>
      </w:r>
      <w:r w:rsidRPr="00427D26">
        <w:rPr>
          <w:rFonts w:ascii="Arial" w:eastAsia="Calibri" w:hAnsi="Arial" w:cs="Arial"/>
          <w:sz w:val="24"/>
          <w:szCs w:val="24"/>
        </w:rPr>
        <w:t xml:space="preserve">arla Leonardo. </w:t>
      </w:r>
    </w:p>
    <w:p w14:paraId="54EE5350" w14:textId="77777777" w:rsidR="00C56028" w:rsidRPr="00427D26" w:rsidRDefault="00C56028" w:rsidP="00427D26">
      <w:pPr>
        <w:jc w:val="both"/>
        <w:rPr>
          <w:rFonts w:ascii="Arial" w:eastAsia="Calibri" w:hAnsi="Arial" w:cs="Arial"/>
          <w:b/>
          <w:bCs/>
          <w:sz w:val="24"/>
          <w:szCs w:val="24"/>
        </w:rPr>
      </w:pPr>
    </w:p>
    <w:p w14:paraId="0EE7D2EE" w14:textId="591FA7F7" w:rsidR="00030765" w:rsidRPr="00427D26" w:rsidRDefault="00C56028" w:rsidP="00427D26">
      <w:pPr>
        <w:jc w:val="both"/>
        <w:rPr>
          <w:rFonts w:ascii="Arial" w:eastAsia="Calibri" w:hAnsi="Arial" w:cs="Arial"/>
          <w:sz w:val="24"/>
          <w:szCs w:val="24"/>
        </w:rPr>
      </w:pPr>
      <w:r w:rsidRPr="00427D26">
        <w:rPr>
          <w:rFonts w:ascii="Arial" w:eastAsia="Calibri" w:hAnsi="Arial" w:cs="Arial"/>
          <w:b/>
          <w:bCs/>
          <w:sz w:val="24"/>
          <w:szCs w:val="24"/>
        </w:rPr>
        <w:t xml:space="preserve">La Regidora Karla Andrea Leonardo Torres: </w:t>
      </w:r>
      <w:r w:rsidR="00816BAA" w:rsidRPr="00427D26">
        <w:rPr>
          <w:rFonts w:ascii="Arial" w:eastAsia="Calibri" w:hAnsi="Arial" w:cs="Arial"/>
          <w:sz w:val="24"/>
          <w:szCs w:val="24"/>
        </w:rPr>
        <w:t>Con su venia, Presidenta.</w:t>
      </w:r>
      <w:r w:rsidR="00030765" w:rsidRPr="00427D26">
        <w:rPr>
          <w:rFonts w:ascii="Arial" w:eastAsia="Calibri" w:hAnsi="Arial" w:cs="Arial"/>
          <w:sz w:val="24"/>
          <w:szCs w:val="24"/>
        </w:rPr>
        <w:t xml:space="preserve"> </w:t>
      </w:r>
      <w:r w:rsidR="00816BAA" w:rsidRPr="00427D26">
        <w:rPr>
          <w:rFonts w:ascii="Arial" w:eastAsia="Calibri" w:hAnsi="Arial" w:cs="Arial"/>
          <w:sz w:val="24"/>
          <w:szCs w:val="24"/>
        </w:rPr>
        <w:t xml:space="preserve">Compañeras y compañeros regidores y personas que nos acompañan el día de hoy en este Pleno del Ayuntamiento. </w:t>
      </w:r>
    </w:p>
    <w:p w14:paraId="34B4F04C" w14:textId="77777777" w:rsidR="00030765" w:rsidRPr="00427D26" w:rsidRDefault="00030765" w:rsidP="00427D26">
      <w:pPr>
        <w:jc w:val="both"/>
        <w:rPr>
          <w:rFonts w:ascii="Arial" w:eastAsia="Calibri" w:hAnsi="Arial" w:cs="Arial"/>
          <w:sz w:val="24"/>
          <w:szCs w:val="24"/>
        </w:rPr>
      </w:pPr>
    </w:p>
    <w:p w14:paraId="08E1F5F3" w14:textId="6E93BC8A" w:rsidR="00816BAA" w:rsidRPr="00427D26" w:rsidRDefault="00816BAA" w:rsidP="00427D26">
      <w:pPr>
        <w:jc w:val="both"/>
        <w:rPr>
          <w:rFonts w:ascii="Arial" w:hAnsi="Arial" w:cs="Arial"/>
          <w:sz w:val="24"/>
          <w:szCs w:val="24"/>
        </w:rPr>
      </w:pPr>
      <w:r w:rsidRPr="00427D26">
        <w:rPr>
          <w:rFonts w:ascii="Arial" w:eastAsia="Calibri" w:hAnsi="Arial" w:cs="Arial"/>
          <w:sz w:val="24"/>
          <w:szCs w:val="24"/>
        </w:rPr>
        <w:lastRenderedPageBreak/>
        <w:t>Quiero iniciar platicándoles lo que significa Paso al Amor. Paso al Amor es una actividad de pinta colaborativa en distintos cruces peatonales de nuestra ciudad.</w:t>
      </w:r>
    </w:p>
    <w:p w14:paraId="5FA51A55" w14:textId="77777777" w:rsidR="00816BAA" w:rsidRPr="00427D26" w:rsidRDefault="00816BAA" w:rsidP="00427D26">
      <w:pPr>
        <w:jc w:val="both"/>
        <w:rPr>
          <w:rFonts w:ascii="Arial" w:hAnsi="Arial" w:cs="Arial"/>
          <w:sz w:val="24"/>
          <w:szCs w:val="24"/>
        </w:rPr>
      </w:pPr>
    </w:p>
    <w:p w14:paraId="4EC6A49F" w14:textId="77777777" w:rsidR="003366A6" w:rsidRPr="00427D26" w:rsidRDefault="00816BAA" w:rsidP="00427D26">
      <w:pPr>
        <w:jc w:val="both"/>
        <w:rPr>
          <w:rFonts w:ascii="Arial" w:eastAsia="Calibri" w:hAnsi="Arial" w:cs="Arial"/>
          <w:sz w:val="24"/>
          <w:szCs w:val="24"/>
        </w:rPr>
      </w:pPr>
      <w:r w:rsidRPr="00427D26">
        <w:rPr>
          <w:rFonts w:ascii="Arial" w:eastAsia="Calibri" w:hAnsi="Arial" w:cs="Arial"/>
          <w:sz w:val="24"/>
          <w:szCs w:val="24"/>
        </w:rPr>
        <w:t xml:space="preserve">Y la iniciativa que hoy presento busca que este proyecto se consolide como una política pública permanente en Guadalajara. Reconociendo un esfuerzo ciudadano que desde el 2018 ha construido espacios de inclusión, de visibilidad y de participación de la comunidad LGBTIQ+. </w:t>
      </w:r>
    </w:p>
    <w:p w14:paraId="4518AF29" w14:textId="77777777" w:rsidR="003366A6" w:rsidRPr="00427D26" w:rsidRDefault="003366A6" w:rsidP="00427D26">
      <w:pPr>
        <w:jc w:val="both"/>
        <w:rPr>
          <w:rFonts w:ascii="Arial" w:eastAsia="Calibri" w:hAnsi="Arial" w:cs="Arial"/>
          <w:sz w:val="24"/>
          <w:szCs w:val="24"/>
        </w:rPr>
      </w:pPr>
    </w:p>
    <w:p w14:paraId="5BF00B6A" w14:textId="35A63A55" w:rsidR="00816BAA" w:rsidRPr="00427D26" w:rsidRDefault="00816BAA" w:rsidP="00427D26">
      <w:pPr>
        <w:jc w:val="both"/>
        <w:rPr>
          <w:rFonts w:ascii="Arial" w:hAnsi="Arial" w:cs="Arial"/>
          <w:sz w:val="24"/>
          <w:szCs w:val="24"/>
        </w:rPr>
      </w:pPr>
      <w:r w:rsidRPr="00427D26">
        <w:rPr>
          <w:rFonts w:ascii="Arial" w:eastAsia="Calibri" w:hAnsi="Arial" w:cs="Arial"/>
          <w:sz w:val="24"/>
          <w:szCs w:val="24"/>
        </w:rPr>
        <w:t>Este proyecto no sería posible sin el trabajo y la colaboración de colectivas, activistas, organizaciones civiles e instituciones que han acompañado y fortalecido cada edición.</w:t>
      </w:r>
    </w:p>
    <w:p w14:paraId="22F2C7DD" w14:textId="77777777" w:rsidR="00816BAA" w:rsidRPr="00427D26" w:rsidRDefault="00816BAA" w:rsidP="00427D26">
      <w:pPr>
        <w:jc w:val="both"/>
        <w:rPr>
          <w:rFonts w:ascii="Arial" w:hAnsi="Arial" w:cs="Arial"/>
          <w:sz w:val="24"/>
          <w:szCs w:val="24"/>
        </w:rPr>
      </w:pPr>
    </w:p>
    <w:p w14:paraId="501552C1" w14:textId="77777777" w:rsidR="003366A6" w:rsidRPr="00427D26" w:rsidRDefault="00816BAA" w:rsidP="00427D26">
      <w:pPr>
        <w:jc w:val="both"/>
        <w:rPr>
          <w:rFonts w:ascii="Arial" w:eastAsia="Calibri" w:hAnsi="Arial" w:cs="Arial"/>
          <w:sz w:val="24"/>
          <w:szCs w:val="24"/>
        </w:rPr>
      </w:pPr>
      <w:r w:rsidRPr="00427D26">
        <w:rPr>
          <w:rFonts w:ascii="Arial" w:eastAsia="Calibri" w:hAnsi="Arial" w:cs="Arial"/>
          <w:sz w:val="24"/>
          <w:szCs w:val="24"/>
        </w:rPr>
        <w:t>Quiero reconocer especialmente aliadas como CODICE, Orgullo LGBT Tapatío, Guadalajara Pride, Puro Mole, Robs MX, Alex Silva y Activistas Independientes</w:t>
      </w:r>
      <w:r w:rsidR="003366A6" w:rsidRPr="00427D26">
        <w:rPr>
          <w:rFonts w:ascii="Arial" w:eastAsia="Calibri" w:hAnsi="Arial" w:cs="Arial"/>
          <w:sz w:val="24"/>
          <w:szCs w:val="24"/>
        </w:rPr>
        <w:t>, q</w:t>
      </w:r>
      <w:r w:rsidRPr="00427D26">
        <w:rPr>
          <w:rFonts w:ascii="Arial" w:eastAsia="Calibri" w:hAnsi="Arial" w:cs="Arial"/>
          <w:sz w:val="24"/>
          <w:szCs w:val="24"/>
        </w:rPr>
        <w:t xml:space="preserve">uienes han contribuido desde distintos espacios para hacer que este evento sea un referente de participación social y de diversidad en nuestra ciudad. </w:t>
      </w:r>
    </w:p>
    <w:p w14:paraId="7C670CD5" w14:textId="77777777" w:rsidR="003366A6" w:rsidRPr="00427D26" w:rsidRDefault="003366A6" w:rsidP="00427D26">
      <w:pPr>
        <w:jc w:val="both"/>
        <w:rPr>
          <w:rFonts w:ascii="Arial" w:eastAsia="Calibri" w:hAnsi="Arial" w:cs="Arial"/>
          <w:sz w:val="24"/>
          <w:szCs w:val="24"/>
        </w:rPr>
      </w:pPr>
    </w:p>
    <w:p w14:paraId="0BA8F942" w14:textId="77777777" w:rsidR="003366A6" w:rsidRPr="00427D26" w:rsidRDefault="00816BAA" w:rsidP="00427D26">
      <w:pPr>
        <w:jc w:val="both"/>
        <w:rPr>
          <w:rFonts w:ascii="Arial" w:eastAsia="Calibri" w:hAnsi="Arial" w:cs="Arial"/>
          <w:sz w:val="24"/>
          <w:szCs w:val="24"/>
        </w:rPr>
      </w:pPr>
      <w:r w:rsidRPr="00427D26">
        <w:rPr>
          <w:rFonts w:ascii="Arial" w:eastAsia="Calibri" w:hAnsi="Arial" w:cs="Arial"/>
          <w:sz w:val="24"/>
          <w:szCs w:val="24"/>
        </w:rPr>
        <w:t>Paso al Amor representa mucho más que una intervención urbana</w:t>
      </w:r>
      <w:r w:rsidR="003366A6" w:rsidRPr="00427D26">
        <w:rPr>
          <w:rFonts w:ascii="Arial" w:eastAsia="Calibri" w:hAnsi="Arial" w:cs="Arial"/>
          <w:sz w:val="24"/>
          <w:szCs w:val="24"/>
        </w:rPr>
        <w:t>, r</w:t>
      </w:r>
      <w:r w:rsidRPr="00427D26">
        <w:rPr>
          <w:rFonts w:ascii="Arial" w:eastAsia="Calibri" w:hAnsi="Arial" w:cs="Arial"/>
          <w:sz w:val="24"/>
          <w:szCs w:val="24"/>
        </w:rPr>
        <w:t>epresenta un mensaje de respeto, de dignidad y de reconocimiento a todas las personas</w:t>
      </w:r>
      <w:r w:rsidR="003366A6" w:rsidRPr="00427D26">
        <w:rPr>
          <w:rFonts w:ascii="Arial" w:eastAsia="Calibri" w:hAnsi="Arial" w:cs="Arial"/>
          <w:sz w:val="24"/>
          <w:szCs w:val="24"/>
        </w:rPr>
        <w:t>; e</w:t>
      </w:r>
      <w:r w:rsidRPr="00427D26">
        <w:rPr>
          <w:rFonts w:ascii="Arial" w:eastAsia="Calibri" w:hAnsi="Arial" w:cs="Arial"/>
          <w:sz w:val="24"/>
          <w:szCs w:val="24"/>
        </w:rPr>
        <w:t xml:space="preserve">s también una muestra de cómo la colaboración entre ciudadanía y gobierno puede generar acciones positivas que fortalecen el tejido social. </w:t>
      </w:r>
    </w:p>
    <w:p w14:paraId="7BB36A82" w14:textId="77777777" w:rsidR="003366A6" w:rsidRPr="00427D26" w:rsidRDefault="003366A6" w:rsidP="00427D26">
      <w:pPr>
        <w:jc w:val="both"/>
        <w:rPr>
          <w:rFonts w:ascii="Arial" w:eastAsia="Calibri" w:hAnsi="Arial" w:cs="Arial"/>
          <w:sz w:val="24"/>
          <w:szCs w:val="24"/>
        </w:rPr>
      </w:pPr>
    </w:p>
    <w:p w14:paraId="646BBE33" w14:textId="6C6F0F86" w:rsidR="00816BAA" w:rsidRPr="00427D26" w:rsidRDefault="00816BAA" w:rsidP="00427D26">
      <w:pPr>
        <w:jc w:val="both"/>
        <w:rPr>
          <w:rFonts w:ascii="Arial" w:hAnsi="Arial" w:cs="Arial"/>
          <w:sz w:val="24"/>
          <w:szCs w:val="24"/>
        </w:rPr>
      </w:pPr>
      <w:r w:rsidRPr="00427D26">
        <w:rPr>
          <w:rFonts w:ascii="Arial" w:eastAsia="Calibri" w:hAnsi="Arial" w:cs="Arial"/>
          <w:sz w:val="24"/>
          <w:szCs w:val="24"/>
        </w:rPr>
        <w:t>Esta iniciativa se presenta en el marco del 17 de mayo, Día Internacional contra la Homofobia, la Transfobia y la Bifobia y también rumbo a las celebraciones y conmemoraciones del Mes del Orgullo durante junio.</w:t>
      </w:r>
    </w:p>
    <w:p w14:paraId="146C900F" w14:textId="77777777" w:rsidR="00816BAA" w:rsidRPr="00427D26" w:rsidRDefault="00816BAA" w:rsidP="00427D26">
      <w:pPr>
        <w:jc w:val="both"/>
        <w:rPr>
          <w:rFonts w:ascii="Arial" w:hAnsi="Arial" w:cs="Arial"/>
          <w:sz w:val="24"/>
          <w:szCs w:val="24"/>
        </w:rPr>
      </w:pPr>
    </w:p>
    <w:p w14:paraId="70EAD21F" w14:textId="77777777" w:rsidR="003366A6" w:rsidRPr="00427D26" w:rsidRDefault="00816BAA" w:rsidP="00427D26">
      <w:pPr>
        <w:jc w:val="both"/>
        <w:rPr>
          <w:rFonts w:ascii="Arial" w:eastAsia="Calibri" w:hAnsi="Arial" w:cs="Arial"/>
          <w:sz w:val="24"/>
          <w:szCs w:val="24"/>
        </w:rPr>
      </w:pPr>
      <w:r w:rsidRPr="00427D26">
        <w:rPr>
          <w:rFonts w:ascii="Arial" w:eastAsia="Calibri" w:hAnsi="Arial" w:cs="Arial"/>
          <w:sz w:val="24"/>
          <w:szCs w:val="24"/>
        </w:rPr>
        <w:t xml:space="preserve">Fechas que nos recuerdan la importancia de seguir impulsando espacios seguros, libres de discriminación y con igualdad de derechos para todas las personas. </w:t>
      </w:r>
    </w:p>
    <w:p w14:paraId="421B1DCE" w14:textId="77777777" w:rsidR="003366A6" w:rsidRPr="00427D26" w:rsidRDefault="003366A6" w:rsidP="00427D26">
      <w:pPr>
        <w:jc w:val="both"/>
        <w:rPr>
          <w:rFonts w:ascii="Arial" w:eastAsia="Calibri" w:hAnsi="Arial" w:cs="Arial"/>
          <w:sz w:val="24"/>
          <w:szCs w:val="24"/>
        </w:rPr>
      </w:pPr>
    </w:p>
    <w:p w14:paraId="02FD7EB3" w14:textId="77777777" w:rsidR="003366A6" w:rsidRPr="00427D26" w:rsidRDefault="00816BAA" w:rsidP="00427D26">
      <w:pPr>
        <w:jc w:val="both"/>
        <w:rPr>
          <w:rFonts w:ascii="Arial" w:eastAsia="Calibri" w:hAnsi="Arial" w:cs="Arial"/>
          <w:sz w:val="24"/>
          <w:szCs w:val="24"/>
        </w:rPr>
      </w:pPr>
      <w:r w:rsidRPr="00427D26">
        <w:rPr>
          <w:rFonts w:ascii="Arial" w:eastAsia="Calibri" w:hAnsi="Arial" w:cs="Arial"/>
          <w:sz w:val="24"/>
          <w:szCs w:val="24"/>
        </w:rPr>
        <w:t xml:space="preserve">Lo que hoy se propone es dar continuidad y certeza a una actividad que ya forma parte de la vida pública de Guadalajara, garantizando el respaldo institucional, la coordinación y visión a largo plazo para que se siga realizando año con año. </w:t>
      </w:r>
    </w:p>
    <w:p w14:paraId="589E74D4" w14:textId="77777777" w:rsidR="003366A6" w:rsidRPr="00427D26" w:rsidRDefault="003366A6" w:rsidP="00427D26">
      <w:pPr>
        <w:jc w:val="both"/>
        <w:rPr>
          <w:rFonts w:ascii="Arial" w:eastAsia="Calibri" w:hAnsi="Arial" w:cs="Arial"/>
          <w:sz w:val="24"/>
          <w:szCs w:val="24"/>
        </w:rPr>
      </w:pPr>
    </w:p>
    <w:p w14:paraId="14D97C69" w14:textId="6996D48F" w:rsidR="003366A6" w:rsidRPr="00427D26" w:rsidRDefault="00816BAA" w:rsidP="00427D26">
      <w:pPr>
        <w:jc w:val="both"/>
        <w:rPr>
          <w:rFonts w:ascii="Arial" w:eastAsia="Calibri" w:hAnsi="Arial" w:cs="Arial"/>
          <w:sz w:val="24"/>
          <w:szCs w:val="24"/>
        </w:rPr>
      </w:pPr>
      <w:r w:rsidRPr="00427D26">
        <w:rPr>
          <w:rFonts w:ascii="Arial" w:eastAsia="Calibri" w:hAnsi="Arial" w:cs="Arial"/>
          <w:sz w:val="24"/>
          <w:szCs w:val="24"/>
        </w:rPr>
        <w:t>Se solicita que la presente iniciativa sea turnada a la Comisión de Hacienda Pública como convocante y a la Comisión de Derechos Humanos, Igualdad de Género y Respeto a la Diversidad como coadyuvante.</w:t>
      </w:r>
      <w:r w:rsidR="003366A6" w:rsidRPr="00427D26">
        <w:rPr>
          <w:rFonts w:ascii="Arial" w:eastAsia="Calibri" w:hAnsi="Arial" w:cs="Arial"/>
          <w:sz w:val="24"/>
          <w:szCs w:val="24"/>
        </w:rPr>
        <w:t xml:space="preserve"> </w:t>
      </w:r>
      <w:r w:rsidRPr="00427D26">
        <w:rPr>
          <w:rFonts w:ascii="Arial" w:eastAsia="Calibri" w:hAnsi="Arial" w:cs="Arial"/>
          <w:sz w:val="24"/>
          <w:szCs w:val="24"/>
        </w:rPr>
        <w:t xml:space="preserve">Es cuarto, Presidenta. </w:t>
      </w:r>
    </w:p>
    <w:p w14:paraId="2027759A" w14:textId="77777777" w:rsidR="003366A6" w:rsidRPr="00B67CE2" w:rsidRDefault="003366A6" w:rsidP="00B67CE2">
      <w:pPr>
        <w:jc w:val="both"/>
        <w:rPr>
          <w:rFonts w:ascii="Arial" w:eastAsia="Calibri" w:hAnsi="Arial" w:cs="Arial"/>
          <w:i/>
          <w:iCs/>
          <w:sz w:val="18"/>
          <w:szCs w:val="18"/>
        </w:rPr>
      </w:pPr>
    </w:p>
    <w:p w14:paraId="0AD5824D" w14:textId="6CD286BA" w:rsidR="00B67CE2" w:rsidRPr="00B67CE2" w:rsidRDefault="00B67CE2" w:rsidP="00B67CE2">
      <w:pPr>
        <w:rPr>
          <w:rFonts w:ascii="Arial" w:hAnsi="Arial" w:cs="Arial"/>
          <w:b/>
          <w:bCs/>
          <w:i/>
          <w:iCs/>
          <w:sz w:val="18"/>
          <w:szCs w:val="18"/>
        </w:rPr>
      </w:pPr>
      <w:bookmarkStart w:id="22" w:name="que_tiene_por_objeto_instituciona_56d9de"/>
      <w:r>
        <w:rPr>
          <w:rFonts w:ascii="Arial" w:hAnsi="Arial" w:cs="Arial"/>
          <w:b/>
          <w:bCs/>
          <w:i/>
          <w:iCs/>
          <w:sz w:val="18"/>
          <w:szCs w:val="18"/>
        </w:rPr>
        <w:t>“</w:t>
      </w:r>
      <w:r w:rsidRPr="00B67CE2">
        <w:rPr>
          <w:rFonts w:ascii="Arial" w:hAnsi="Arial" w:cs="Arial"/>
          <w:b/>
          <w:bCs/>
          <w:i/>
          <w:iCs/>
          <w:sz w:val="18"/>
          <w:szCs w:val="18"/>
        </w:rPr>
        <w:t>H. PLENO DEL AYUNTAMIENTO CONSTITUCIONAL DE</w:t>
      </w:r>
    </w:p>
    <w:p w14:paraId="3BF46C82" w14:textId="77777777" w:rsidR="00B67CE2" w:rsidRPr="00B67CE2" w:rsidRDefault="00B67CE2" w:rsidP="00B67CE2">
      <w:pPr>
        <w:rPr>
          <w:rFonts w:ascii="Arial" w:hAnsi="Arial" w:cs="Arial"/>
          <w:b/>
          <w:bCs/>
          <w:i/>
          <w:iCs/>
          <w:sz w:val="18"/>
          <w:szCs w:val="18"/>
        </w:rPr>
      </w:pPr>
      <w:r w:rsidRPr="00B67CE2">
        <w:rPr>
          <w:rFonts w:ascii="Arial" w:hAnsi="Arial" w:cs="Arial"/>
          <w:b/>
          <w:bCs/>
          <w:i/>
          <w:iCs/>
          <w:sz w:val="18"/>
          <w:szCs w:val="18"/>
        </w:rPr>
        <w:t>GUADALAJARA, JALISCO.</w:t>
      </w:r>
    </w:p>
    <w:p w14:paraId="2AF39B55" w14:textId="63878DC5" w:rsidR="00B67CE2" w:rsidRDefault="00B67CE2" w:rsidP="00B67CE2">
      <w:pPr>
        <w:rPr>
          <w:rFonts w:ascii="Arial" w:hAnsi="Arial" w:cs="Arial"/>
          <w:b/>
          <w:bCs/>
          <w:i/>
          <w:iCs/>
          <w:sz w:val="18"/>
          <w:szCs w:val="18"/>
        </w:rPr>
      </w:pPr>
      <w:r w:rsidRPr="00B67CE2">
        <w:rPr>
          <w:rFonts w:ascii="Arial" w:hAnsi="Arial" w:cs="Arial"/>
          <w:b/>
          <w:bCs/>
          <w:i/>
          <w:iCs/>
          <w:sz w:val="18"/>
          <w:szCs w:val="18"/>
        </w:rPr>
        <w:t>PRESENTE.-</w:t>
      </w:r>
    </w:p>
    <w:p w14:paraId="6256B6AD" w14:textId="77777777" w:rsidR="00B67CE2" w:rsidRPr="00B67CE2" w:rsidRDefault="00B67CE2" w:rsidP="00B67CE2">
      <w:pPr>
        <w:rPr>
          <w:rFonts w:ascii="Arial" w:hAnsi="Arial" w:cs="Arial"/>
          <w:b/>
          <w:bCs/>
          <w:i/>
          <w:iCs/>
          <w:sz w:val="18"/>
          <w:szCs w:val="18"/>
        </w:rPr>
      </w:pPr>
    </w:p>
    <w:p w14:paraId="5E9AD921" w14:textId="3B7EB40F" w:rsidR="00B67CE2" w:rsidRPr="00B67CE2" w:rsidRDefault="00B67CE2" w:rsidP="00B67CE2">
      <w:pPr>
        <w:jc w:val="both"/>
        <w:rPr>
          <w:rFonts w:ascii="Arial" w:hAnsi="Arial" w:cs="Arial"/>
          <w:b/>
          <w:bCs/>
          <w:i/>
          <w:iCs/>
          <w:sz w:val="18"/>
          <w:szCs w:val="18"/>
        </w:rPr>
      </w:pPr>
      <w:r w:rsidRPr="00B67CE2">
        <w:rPr>
          <w:rFonts w:ascii="Arial" w:hAnsi="Arial" w:cs="Arial"/>
          <w:i/>
          <w:iCs/>
          <w:sz w:val="18"/>
          <w:szCs w:val="18"/>
        </w:rPr>
        <w:lastRenderedPageBreak/>
        <w:t xml:space="preserve">La que suscribe </w:t>
      </w:r>
      <w:r w:rsidRPr="00B67CE2">
        <w:rPr>
          <w:rFonts w:ascii="Arial" w:hAnsi="Arial" w:cs="Arial"/>
          <w:b/>
          <w:i/>
          <w:iCs/>
          <w:sz w:val="18"/>
          <w:szCs w:val="18"/>
        </w:rPr>
        <w:t>KARLA ANDREA LEONARDO TORRES</w:t>
      </w:r>
      <w:r w:rsidRPr="00B67CE2">
        <w:rPr>
          <w:rFonts w:ascii="Arial" w:hAnsi="Arial" w:cs="Arial"/>
          <w:i/>
          <w:iCs/>
          <w:sz w:val="18"/>
          <w:szCs w:val="18"/>
        </w:rPr>
        <w:t xml:space="preserve"> en mi carácter de Regidora </w:t>
      </w:r>
      <w:r w:rsidRPr="00B67CE2">
        <w:rPr>
          <w:rFonts w:ascii="Arial" w:eastAsia="Montserrat" w:hAnsi="Arial" w:cs="Arial"/>
          <w:i/>
          <w:iCs/>
          <w:sz w:val="18"/>
          <w:szCs w:val="18"/>
        </w:rPr>
        <w:t xml:space="preserve">y Presidenta de la Comisión Edilicia de Servicios Municipales del Ayuntamiento de Guadalajara </w:t>
      </w:r>
      <w:r w:rsidRPr="00B67CE2">
        <w:rPr>
          <w:rFonts w:ascii="Arial" w:hAnsi="Arial" w:cs="Arial"/>
          <w:i/>
          <w:iCs/>
          <w:sz w:val="18"/>
          <w:szCs w:val="18"/>
        </w:rPr>
        <w:t xml:space="preserve">en ejercicio de las facultades que me confieren los artículos 40 fracción II, 41 fracción II, de la Ley del Gobierno y la Administración Pública Municipal del Estado de Jalisco; así como los artículos 88, 90 párrafo primero, 91 fracción II, y 92 del Código de Gobierno del Municipio de Guadalajara, y demás aplicables que en derecho correspondan, someto a la elevada </w:t>
      </w:r>
      <w:r w:rsidRPr="00B67CE2">
        <w:rPr>
          <w:rFonts w:ascii="Arial" w:eastAsia="Courier New" w:hAnsi="Arial" w:cs="Arial"/>
          <w:i/>
          <w:iCs/>
          <w:sz w:val="18"/>
          <w:szCs w:val="18"/>
        </w:rPr>
        <w:t xml:space="preserve">y </w:t>
      </w:r>
      <w:r w:rsidRPr="00B67CE2">
        <w:rPr>
          <w:rFonts w:ascii="Arial" w:hAnsi="Arial" w:cs="Arial"/>
          <w:i/>
          <w:iCs/>
          <w:sz w:val="18"/>
          <w:szCs w:val="18"/>
        </w:rPr>
        <w:t xml:space="preserve">distinguida consideración de este Ayuntamiento la siguiente </w:t>
      </w:r>
      <w:r w:rsidRPr="00B67CE2">
        <w:rPr>
          <w:rFonts w:ascii="Arial" w:hAnsi="Arial" w:cs="Arial"/>
          <w:b/>
          <w:i/>
          <w:iCs/>
          <w:sz w:val="18"/>
          <w:szCs w:val="18"/>
        </w:rPr>
        <w:t xml:space="preserve">Iniciativa de Acuerdo con Turno a Comisión que tiene por objeto </w:t>
      </w:r>
      <w:r w:rsidRPr="00B67CE2">
        <w:rPr>
          <w:rStyle w:val="Textoennegrita"/>
          <w:rFonts w:ascii="Arial" w:hAnsi="Arial" w:cs="Arial"/>
          <w:i/>
          <w:iCs/>
          <w:sz w:val="18"/>
          <w:szCs w:val="18"/>
        </w:rPr>
        <w:t>incorporar la actividad “Paso al Amor” como política pública permanente del Municipio de Guadalajara,</w:t>
      </w:r>
      <w:r w:rsidRPr="00B67CE2">
        <w:rPr>
          <w:rFonts w:ascii="Arial" w:eastAsia="Georgia" w:hAnsi="Arial" w:cs="Arial"/>
          <w:b/>
          <w:i/>
          <w:iCs/>
          <w:sz w:val="18"/>
          <w:szCs w:val="18"/>
        </w:rPr>
        <w:t xml:space="preserve"> </w:t>
      </w:r>
      <w:r w:rsidRPr="00B67CE2">
        <w:rPr>
          <w:rFonts w:ascii="Arial" w:eastAsia="Georgia" w:hAnsi="Arial" w:cs="Arial"/>
          <w:i/>
          <w:iCs/>
          <w:sz w:val="18"/>
          <w:szCs w:val="18"/>
        </w:rPr>
        <w:t>para</w:t>
      </w:r>
      <w:r w:rsidRPr="00B67CE2">
        <w:rPr>
          <w:rFonts w:ascii="Arial" w:hAnsi="Arial" w:cs="Arial"/>
          <w:bCs/>
          <w:i/>
          <w:iCs/>
          <w:sz w:val="18"/>
          <w:szCs w:val="18"/>
        </w:rPr>
        <w:t xml:space="preserve"> lo cual me permito realizar la siguiente:</w:t>
      </w:r>
    </w:p>
    <w:bookmarkEnd w:id="22"/>
    <w:p w14:paraId="3F0E1A5C" w14:textId="77777777" w:rsidR="00B67CE2" w:rsidRDefault="00B67CE2" w:rsidP="00B67CE2">
      <w:pPr>
        <w:jc w:val="center"/>
        <w:rPr>
          <w:rFonts w:ascii="Arial" w:eastAsia="Georgia" w:hAnsi="Arial" w:cs="Arial"/>
          <w:b/>
          <w:i/>
          <w:iCs/>
          <w:sz w:val="18"/>
          <w:szCs w:val="18"/>
        </w:rPr>
      </w:pPr>
    </w:p>
    <w:p w14:paraId="7588AB3D" w14:textId="1B16078D" w:rsidR="00B67CE2" w:rsidRDefault="00B67CE2" w:rsidP="00B67CE2">
      <w:pPr>
        <w:jc w:val="center"/>
        <w:rPr>
          <w:rFonts w:ascii="Arial" w:eastAsia="Georgia" w:hAnsi="Arial" w:cs="Arial"/>
          <w:b/>
          <w:i/>
          <w:iCs/>
          <w:sz w:val="18"/>
          <w:szCs w:val="18"/>
        </w:rPr>
      </w:pPr>
      <w:r w:rsidRPr="00B67CE2">
        <w:rPr>
          <w:rFonts w:ascii="Arial" w:eastAsia="Georgia" w:hAnsi="Arial" w:cs="Arial"/>
          <w:b/>
          <w:i/>
          <w:iCs/>
          <w:sz w:val="18"/>
          <w:szCs w:val="18"/>
        </w:rPr>
        <w:t>EXPOSICIÓN DE MOTIVOS</w:t>
      </w:r>
    </w:p>
    <w:p w14:paraId="372C74AE" w14:textId="77777777" w:rsidR="00B67CE2" w:rsidRPr="00B67CE2" w:rsidRDefault="00B67CE2" w:rsidP="00B67CE2">
      <w:pPr>
        <w:jc w:val="center"/>
        <w:rPr>
          <w:rFonts w:ascii="Arial" w:eastAsia="Georgia" w:hAnsi="Arial" w:cs="Arial"/>
          <w:b/>
          <w:i/>
          <w:iCs/>
          <w:sz w:val="18"/>
          <w:szCs w:val="18"/>
        </w:rPr>
      </w:pPr>
    </w:p>
    <w:p w14:paraId="171E44B7" w14:textId="77777777" w:rsidR="00B67CE2" w:rsidRPr="00B67CE2" w:rsidRDefault="00B67CE2" w:rsidP="00B67CE2">
      <w:pPr>
        <w:jc w:val="both"/>
        <w:rPr>
          <w:rFonts w:ascii="Arial" w:eastAsia="Georgia" w:hAnsi="Arial" w:cs="Arial"/>
          <w:i/>
          <w:iCs/>
          <w:sz w:val="18"/>
          <w:szCs w:val="18"/>
        </w:rPr>
      </w:pPr>
      <w:r w:rsidRPr="00B67CE2">
        <w:rPr>
          <w:rFonts w:ascii="Arial" w:eastAsia="Georgia" w:hAnsi="Arial" w:cs="Arial"/>
          <w:b/>
          <w:i/>
          <w:iCs/>
          <w:sz w:val="18"/>
          <w:szCs w:val="18"/>
        </w:rPr>
        <w:t>I</w:t>
      </w:r>
      <w:r w:rsidRPr="00B67CE2">
        <w:rPr>
          <w:rFonts w:ascii="Arial" w:eastAsia="Georgia" w:hAnsi="Arial" w:cs="Arial"/>
          <w:i/>
          <w:iCs/>
          <w:sz w:val="18"/>
          <w:szCs w:val="18"/>
        </w:rPr>
        <w:t xml:space="preserve">. El artículo 1 de la Constitución Política de los Estados Unidos Mexicanos, habla de la obligación de las autoridades de promover, respetar y proteger así como garantizar los derechos humanos y establece la prohibición de toda discriminación </w:t>
      </w:r>
      <w:r w:rsidRPr="00B67CE2">
        <w:rPr>
          <w:rFonts w:ascii="Arial" w:hAnsi="Arial" w:cs="Arial"/>
          <w:i/>
          <w:iCs/>
          <w:sz w:val="18"/>
          <w:szCs w:val="18"/>
        </w:rPr>
        <w:t>motivada, entre otros, por el origen étnico o nacional, el género, la edad, las discapacidades, la condición social, la salud, la religión, las opiniones, las preferencias sexuales, el estado civil o cualquier otra que atente contra la dignidad humana y tenga por objeto anular o menoscabar derechos y libertades.</w:t>
      </w:r>
    </w:p>
    <w:p w14:paraId="7F3ED633" w14:textId="3F85037D" w:rsidR="00B67CE2" w:rsidRDefault="00B67CE2" w:rsidP="00B67CE2">
      <w:pPr>
        <w:jc w:val="both"/>
        <w:rPr>
          <w:rFonts w:ascii="Arial" w:hAnsi="Arial" w:cs="Arial"/>
          <w:i/>
          <w:iCs/>
          <w:sz w:val="18"/>
          <w:szCs w:val="18"/>
        </w:rPr>
      </w:pPr>
      <w:r w:rsidRPr="00B67CE2">
        <w:rPr>
          <w:rFonts w:ascii="Arial" w:eastAsia="Georgia" w:hAnsi="Arial" w:cs="Arial"/>
          <w:i/>
          <w:iCs/>
          <w:sz w:val="18"/>
          <w:szCs w:val="18"/>
        </w:rPr>
        <w:t>La Constitución Política del Estado de Jalisco en su artículo 4, en consonancia con la CPEUM</w:t>
      </w:r>
      <w:r w:rsidRPr="00B67CE2">
        <w:rPr>
          <w:rFonts w:ascii="Arial" w:eastAsia="Georgia" w:hAnsi="Arial" w:cs="Arial"/>
          <w:b/>
          <w:i/>
          <w:iCs/>
          <w:sz w:val="18"/>
          <w:szCs w:val="18"/>
        </w:rPr>
        <w:t xml:space="preserve"> </w:t>
      </w:r>
      <w:r w:rsidRPr="00B67CE2">
        <w:rPr>
          <w:rFonts w:ascii="Arial" w:hAnsi="Arial" w:cs="Arial"/>
          <w:i/>
          <w:iCs/>
          <w:sz w:val="18"/>
          <w:szCs w:val="18"/>
        </w:rPr>
        <w:t xml:space="preserve">establece la prohibición de toda discriminación motivada por distintas condiciones incluyendo las </w:t>
      </w:r>
      <w:r w:rsidRPr="00B67CE2">
        <w:rPr>
          <w:rStyle w:val="Textoennegrita"/>
          <w:rFonts w:ascii="Arial" w:hAnsi="Arial" w:cs="Arial"/>
          <w:i/>
          <w:iCs/>
          <w:sz w:val="18"/>
          <w:szCs w:val="18"/>
        </w:rPr>
        <w:t>preferencias sexuales</w:t>
      </w:r>
      <w:r w:rsidRPr="00B67CE2">
        <w:rPr>
          <w:rFonts w:ascii="Arial" w:hAnsi="Arial" w:cs="Arial"/>
          <w:i/>
          <w:iCs/>
          <w:sz w:val="18"/>
          <w:szCs w:val="18"/>
        </w:rPr>
        <w:t>, o cualquiera otra que atente contra la dignidad humana y tenga por objeto anular o menoscabar los derechos y libertades de las personas.</w:t>
      </w:r>
    </w:p>
    <w:p w14:paraId="6CE3A8CD" w14:textId="77777777" w:rsidR="00B67CE2" w:rsidRPr="00B67CE2" w:rsidRDefault="00B67CE2" w:rsidP="00B67CE2">
      <w:pPr>
        <w:jc w:val="both"/>
        <w:rPr>
          <w:rFonts w:ascii="Arial" w:eastAsia="Georgia" w:hAnsi="Arial" w:cs="Arial"/>
          <w:b/>
          <w:i/>
          <w:iCs/>
          <w:sz w:val="18"/>
          <w:szCs w:val="18"/>
        </w:rPr>
      </w:pPr>
    </w:p>
    <w:p w14:paraId="28AC6BCC" w14:textId="74CFAADE" w:rsidR="00B67CE2" w:rsidRDefault="00B67CE2" w:rsidP="00B67CE2">
      <w:pPr>
        <w:jc w:val="both"/>
        <w:rPr>
          <w:rFonts w:ascii="Arial" w:hAnsi="Arial" w:cs="Arial"/>
          <w:i/>
          <w:iCs/>
          <w:sz w:val="18"/>
          <w:szCs w:val="18"/>
        </w:rPr>
      </w:pPr>
      <w:r w:rsidRPr="00B67CE2">
        <w:rPr>
          <w:rFonts w:ascii="Arial" w:eastAsia="Georgia" w:hAnsi="Arial" w:cs="Arial"/>
          <w:i/>
          <w:iCs/>
          <w:sz w:val="18"/>
          <w:szCs w:val="18"/>
        </w:rPr>
        <w:t xml:space="preserve">El artículo 13 del Código de Gobierno del Municipio de Guadalajara, </w:t>
      </w:r>
      <w:r w:rsidRPr="00B67CE2">
        <w:rPr>
          <w:rFonts w:ascii="Arial" w:hAnsi="Arial" w:cs="Arial"/>
          <w:i/>
          <w:iCs/>
          <w:sz w:val="18"/>
          <w:szCs w:val="18"/>
        </w:rPr>
        <w:t>al definir a las autoridades responsables de aplicar el Código, se señala que deben promover, respetar, proteger y garantizar los derechos humanos conforme a los principios de universalidad, interdependencia, indivisibilidad y progresividad.</w:t>
      </w:r>
    </w:p>
    <w:p w14:paraId="5DDB0427" w14:textId="77777777" w:rsidR="00B67CE2" w:rsidRPr="00B67CE2" w:rsidRDefault="00B67CE2" w:rsidP="00B67CE2">
      <w:pPr>
        <w:jc w:val="both"/>
        <w:rPr>
          <w:rFonts w:ascii="Arial" w:hAnsi="Arial" w:cs="Arial"/>
          <w:i/>
          <w:iCs/>
          <w:sz w:val="18"/>
          <w:szCs w:val="18"/>
        </w:rPr>
      </w:pPr>
    </w:p>
    <w:p w14:paraId="79B041F4" w14:textId="363B2F99" w:rsidR="00B67CE2" w:rsidRDefault="00B67CE2" w:rsidP="00B67CE2">
      <w:pPr>
        <w:pStyle w:val="font-claude-response-body"/>
        <w:spacing w:before="0" w:beforeAutospacing="0" w:after="0" w:afterAutospacing="0"/>
        <w:jc w:val="both"/>
        <w:rPr>
          <w:rFonts w:ascii="Arial" w:hAnsi="Arial" w:cs="Arial"/>
          <w:i/>
          <w:iCs/>
          <w:sz w:val="18"/>
          <w:szCs w:val="18"/>
        </w:rPr>
      </w:pPr>
      <w:r w:rsidRPr="00B67CE2">
        <w:rPr>
          <w:rFonts w:ascii="Arial" w:hAnsi="Arial" w:cs="Arial"/>
          <w:b/>
          <w:i/>
          <w:iCs/>
          <w:sz w:val="18"/>
          <w:szCs w:val="18"/>
        </w:rPr>
        <w:t>II</w:t>
      </w:r>
      <w:r w:rsidRPr="00B67CE2">
        <w:rPr>
          <w:rFonts w:ascii="Arial" w:hAnsi="Arial" w:cs="Arial"/>
          <w:i/>
          <w:iCs/>
          <w:sz w:val="18"/>
          <w:szCs w:val="18"/>
        </w:rPr>
        <w:t>. El ayuntamiento es el nivel de gobierno más cercano a la ciudadanía y, por tanto, el primer espacio donde las personas esperan ser reconocidas, protegidas y representadas en su diversidad, de ahí resulta de suma importancia contar con políticas públicas que promuevan la inclusión de la comunidad LGBTTTIQ+.</w:t>
      </w:r>
    </w:p>
    <w:p w14:paraId="179DDBD9" w14:textId="77777777" w:rsidR="00B67CE2" w:rsidRPr="00B67CE2" w:rsidRDefault="00B67CE2" w:rsidP="00B67CE2">
      <w:pPr>
        <w:pStyle w:val="font-claude-response-body"/>
        <w:spacing w:before="0" w:beforeAutospacing="0" w:after="0" w:afterAutospacing="0"/>
        <w:jc w:val="both"/>
        <w:rPr>
          <w:rFonts w:ascii="Arial" w:hAnsi="Arial" w:cs="Arial"/>
          <w:i/>
          <w:iCs/>
          <w:sz w:val="18"/>
          <w:szCs w:val="18"/>
        </w:rPr>
      </w:pPr>
    </w:p>
    <w:p w14:paraId="79DF2D77" w14:textId="1E07D074" w:rsidR="00B67CE2" w:rsidRDefault="00B67CE2" w:rsidP="00B67CE2">
      <w:pPr>
        <w:pStyle w:val="font-claude-response-body"/>
        <w:spacing w:before="0" w:beforeAutospacing="0" w:after="0" w:afterAutospacing="0"/>
        <w:jc w:val="both"/>
        <w:rPr>
          <w:rFonts w:ascii="Arial" w:hAnsi="Arial" w:cs="Arial"/>
          <w:i/>
          <w:iCs/>
          <w:sz w:val="18"/>
          <w:szCs w:val="18"/>
        </w:rPr>
      </w:pPr>
      <w:r w:rsidRPr="00B67CE2">
        <w:rPr>
          <w:rFonts w:ascii="Arial" w:hAnsi="Arial" w:cs="Arial"/>
          <w:i/>
          <w:iCs/>
          <w:sz w:val="18"/>
          <w:szCs w:val="18"/>
        </w:rPr>
        <w:t>Es por tanto una responsabilidad institucional garantizar la dignidad de todas las personas, independientemente de su orientación sexual o identidad de género, para construir un tejido social más cohesionado, reducir la violencia y la discriminación en el entorno cotidiano, y consolida la confianza de la ciudadanía en sus instituciones. En ese sentido, estas políticas no benefician solo a un sector de la población, benefician a toda la comunidad.</w:t>
      </w:r>
    </w:p>
    <w:p w14:paraId="2CD4A398" w14:textId="77777777" w:rsidR="00B67CE2" w:rsidRPr="00B67CE2" w:rsidRDefault="00B67CE2" w:rsidP="00B67CE2">
      <w:pPr>
        <w:pStyle w:val="font-claude-response-body"/>
        <w:spacing w:before="0" w:beforeAutospacing="0" w:after="0" w:afterAutospacing="0"/>
        <w:jc w:val="both"/>
        <w:rPr>
          <w:rFonts w:ascii="Arial" w:hAnsi="Arial" w:cs="Arial"/>
          <w:i/>
          <w:iCs/>
          <w:sz w:val="18"/>
          <w:szCs w:val="18"/>
        </w:rPr>
      </w:pPr>
    </w:p>
    <w:p w14:paraId="01E029F1" w14:textId="7494D38F" w:rsidR="00B67CE2" w:rsidRDefault="00B67CE2" w:rsidP="00B67CE2">
      <w:pPr>
        <w:jc w:val="both"/>
        <w:rPr>
          <w:rFonts w:ascii="Arial" w:hAnsi="Arial" w:cs="Arial"/>
          <w:i/>
          <w:iCs/>
          <w:sz w:val="18"/>
          <w:szCs w:val="18"/>
        </w:rPr>
      </w:pPr>
      <w:r w:rsidRPr="00B67CE2">
        <w:rPr>
          <w:rFonts w:ascii="Arial" w:hAnsi="Arial" w:cs="Arial"/>
          <w:i/>
          <w:iCs/>
          <w:sz w:val="18"/>
          <w:szCs w:val="18"/>
        </w:rPr>
        <w:t xml:space="preserve">“Paso al Amor” es una actividad realizada en el marco del mes del Orgullo LGBTTTIQ+, que tiene como finalidad celebrar la diversidad, la igualdad social, la no discriminación y la visibilidad de la población LGBTTTIQ+ en la ciudad de Guadalajara. Desde 2018 reúne a organizaciones de la sociedad civil, activistas, iniciativa privada, la Universidad de Guadalajara y al Gobierno de Guadalajara para efectuar pintas colaborativas de cruces peatonales y espacios emblemáticos como los Arcos Vallarta, la avenida Juárez con calle Pavo y el exterior de la Rectoría y el Paraninfo de la UDG, utilizando los colores del arcoíris y de la bandera trans. </w:t>
      </w:r>
    </w:p>
    <w:p w14:paraId="0C8510E2" w14:textId="77777777" w:rsidR="00B67CE2" w:rsidRPr="00B67CE2" w:rsidRDefault="00B67CE2" w:rsidP="00B67CE2">
      <w:pPr>
        <w:jc w:val="both"/>
        <w:rPr>
          <w:rFonts w:ascii="Arial" w:hAnsi="Arial" w:cs="Arial"/>
          <w:i/>
          <w:iCs/>
          <w:sz w:val="18"/>
          <w:szCs w:val="18"/>
        </w:rPr>
      </w:pPr>
    </w:p>
    <w:p w14:paraId="0FB5B1D5" w14:textId="67E5725C" w:rsidR="00B67CE2" w:rsidRDefault="00B67CE2" w:rsidP="00B67CE2">
      <w:pPr>
        <w:jc w:val="both"/>
        <w:rPr>
          <w:rFonts w:ascii="Arial" w:hAnsi="Arial" w:cs="Arial"/>
          <w:i/>
          <w:iCs/>
          <w:sz w:val="18"/>
          <w:szCs w:val="18"/>
        </w:rPr>
      </w:pPr>
      <w:r w:rsidRPr="00B67CE2">
        <w:rPr>
          <w:rFonts w:ascii="Arial" w:hAnsi="Arial" w:cs="Arial"/>
          <w:i/>
          <w:iCs/>
          <w:sz w:val="18"/>
          <w:szCs w:val="18"/>
        </w:rPr>
        <w:t>Estas intervenciones se acompañan de un espectáculo inicial, así como de una intervención con luz y música que convierte la pinta en un ambiente de fiesta y celebración, llenando de color distintos puntos de la ciudad.</w:t>
      </w:r>
    </w:p>
    <w:p w14:paraId="68611F77" w14:textId="77777777" w:rsidR="00B67CE2" w:rsidRPr="00B67CE2" w:rsidRDefault="00B67CE2" w:rsidP="00B67CE2">
      <w:pPr>
        <w:jc w:val="both"/>
        <w:rPr>
          <w:rFonts w:ascii="Arial" w:hAnsi="Arial" w:cs="Arial"/>
          <w:b/>
          <w:i/>
          <w:iCs/>
          <w:sz w:val="18"/>
          <w:szCs w:val="18"/>
        </w:rPr>
      </w:pPr>
    </w:p>
    <w:p w14:paraId="48740376" w14:textId="71011595" w:rsidR="00B67CE2" w:rsidRDefault="00B67CE2" w:rsidP="00B67CE2">
      <w:pPr>
        <w:jc w:val="both"/>
        <w:rPr>
          <w:rFonts w:ascii="Arial" w:hAnsi="Arial" w:cs="Arial"/>
          <w:i/>
          <w:iCs/>
          <w:sz w:val="18"/>
          <w:szCs w:val="18"/>
        </w:rPr>
      </w:pPr>
      <w:r w:rsidRPr="00B67CE2">
        <w:rPr>
          <w:rFonts w:ascii="Arial" w:hAnsi="Arial" w:cs="Arial"/>
          <w:i/>
          <w:iCs/>
          <w:sz w:val="18"/>
          <w:szCs w:val="18"/>
        </w:rPr>
        <w:t xml:space="preserve">Este tipo de eventos en el espacio público contribuye directamente a la cohesión social, al propiciar encuentros respetuosos entre personas de diversas edades, orientaciones, identidades y contextos en torno a una causa común. Al compartir una actividad lúdica, artística y cargada de significado, la ciudadanía fortalece lazos de confianza, construye redes de apoyo y reafirma su sentido de pertenencia a la comunidad. </w:t>
      </w:r>
    </w:p>
    <w:p w14:paraId="51A5F0E9" w14:textId="77777777" w:rsidR="00B67CE2" w:rsidRPr="00B67CE2" w:rsidRDefault="00B67CE2" w:rsidP="00B67CE2">
      <w:pPr>
        <w:jc w:val="both"/>
        <w:rPr>
          <w:rFonts w:ascii="Arial" w:hAnsi="Arial" w:cs="Arial"/>
          <w:i/>
          <w:iCs/>
          <w:sz w:val="18"/>
          <w:szCs w:val="18"/>
        </w:rPr>
      </w:pPr>
    </w:p>
    <w:p w14:paraId="25B5907F" w14:textId="6617F72E" w:rsidR="00B67CE2" w:rsidRDefault="00B67CE2" w:rsidP="00B67CE2">
      <w:pPr>
        <w:jc w:val="both"/>
        <w:rPr>
          <w:rFonts w:ascii="Arial" w:hAnsi="Arial" w:cs="Arial"/>
          <w:i/>
          <w:iCs/>
          <w:sz w:val="18"/>
          <w:szCs w:val="18"/>
        </w:rPr>
      </w:pPr>
      <w:r w:rsidRPr="00B67CE2">
        <w:rPr>
          <w:rFonts w:ascii="Arial" w:hAnsi="Arial" w:cs="Arial"/>
          <w:b/>
          <w:i/>
          <w:iCs/>
          <w:sz w:val="18"/>
          <w:szCs w:val="18"/>
        </w:rPr>
        <w:lastRenderedPageBreak/>
        <w:t>III</w:t>
      </w:r>
      <w:r w:rsidRPr="00B67CE2">
        <w:rPr>
          <w:rFonts w:ascii="Arial" w:hAnsi="Arial" w:cs="Arial"/>
          <w:i/>
          <w:iCs/>
          <w:sz w:val="18"/>
          <w:szCs w:val="18"/>
        </w:rPr>
        <w:t>. Son además una herramienta fundamental para fortalecer la convivencia con base en los derechos humanos. Al crear espacios seguros y visibles donde las identidades diversas pueden expresarse libremente y las distintas formas de afectividad son reconocidas sin reservas, se sienta una base concreta para la inclusión. A través de intervenciones en el espacio público, acciones culturales y actividades comunitarias, se promueve una cultura de respeto, se combate activamente la discriminación y se envía un mensaje inequívoco:</w:t>
      </w:r>
    </w:p>
    <w:p w14:paraId="40728610" w14:textId="77777777" w:rsidR="00B67CE2" w:rsidRPr="00B67CE2" w:rsidRDefault="00B67CE2" w:rsidP="00B67CE2">
      <w:pPr>
        <w:jc w:val="both"/>
        <w:rPr>
          <w:rFonts w:ascii="Arial" w:hAnsi="Arial" w:cs="Arial"/>
          <w:i/>
          <w:iCs/>
          <w:sz w:val="18"/>
          <w:szCs w:val="18"/>
        </w:rPr>
      </w:pPr>
    </w:p>
    <w:p w14:paraId="41752EAE" w14:textId="048DF24D" w:rsidR="00B67CE2" w:rsidRDefault="00B67CE2" w:rsidP="00B67CE2">
      <w:pPr>
        <w:jc w:val="both"/>
        <w:rPr>
          <w:rFonts w:ascii="Arial" w:hAnsi="Arial" w:cs="Arial"/>
          <w:i/>
          <w:iCs/>
          <w:sz w:val="18"/>
          <w:szCs w:val="18"/>
        </w:rPr>
      </w:pPr>
      <w:r w:rsidRPr="00B67CE2">
        <w:rPr>
          <w:rFonts w:ascii="Arial" w:hAnsi="Arial" w:cs="Arial"/>
          <w:i/>
          <w:iCs/>
          <w:sz w:val="18"/>
          <w:szCs w:val="18"/>
        </w:rPr>
        <w:t xml:space="preserve">El Municipio asume un compromiso real con la igualdad y la dignidad de todas las personas. </w:t>
      </w:r>
    </w:p>
    <w:p w14:paraId="54952952" w14:textId="77777777" w:rsidR="00B67CE2" w:rsidRPr="00B67CE2" w:rsidRDefault="00B67CE2" w:rsidP="00B67CE2">
      <w:pPr>
        <w:jc w:val="both"/>
        <w:rPr>
          <w:rFonts w:ascii="Arial" w:hAnsi="Arial" w:cs="Arial"/>
          <w:i/>
          <w:iCs/>
          <w:sz w:val="18"/>
          <w:szCs w:val="18"/>
        </w:rPr>
      </w:pPr>
    </w:p>
    <w:p w14:paraId="478C9B2F" w14:textId="795F1536" w:rsidR="00B67CE2" w:rsidRDefault="00B67CE2" w:rsidP="00B67CE2">
      <w:pPr>
        <w:rPr>
          <w:rFonts w:ascii="Arial" w:eastAsia="Georgia" w:hAnsi="Arial" w:cs="Arial"/>
          <w:b/>
          <w:i/>
          <w:iCs/>
          <w:sz w:val="18"/>
          <w:szCs w:val="18"/>
        </w:rPr>
      </w:pPr>
      <w:bookmarkStart w:id="23" w:name="a_objeto"/>
      <w:r w:rsidRPr="00B67CE2">
        <w:rPr>
          <w:rFonts w:ascii="Arial" w:eastAsia="Georgia" w:hAnsi="Arial" w:cs="Arial"/>
          <w:b/>
          <w:i/>
          <w:iCs/>
          <w:sz w:val="18"/>
          <w:szCs w:val="18"/>
        </w:rPr>
        <w:t>IV. Objeto</w:t>
      </w:r>
      <w:bookmarkEnd w:id="23"/>
      <w:r w:rsidRPr="00B67CE2">
        <w:rPr>
          <w:rFonts w:ascii="Arial" w:eastAsia="Georgia" w:hAnsi="Arial" w:cs="Arial"/>
          <w:b/>
          <w:i/>
          <w:iCs/>
          <w:sz w:val="18"/>
          <w:szCs w:val="18"/>
        </w:rPr>
        <w:t xml:space="preserve"> de la Iniciativa.</w:t>
      </w:r>
    </w:p>
    <w:p w14:paraId="4FBDC46F" w14:textId="77777777" w:rsidR="00B67CE2" w:rsidRPr="00B67CE2" w:rsidRDefault="00B67CE2" w:rsidP="00B67CE2">
      <w:pPr>
        <w:rPr>
          <w:rFonts w:ascii="Arial" w:hAnsi="Arial" w:cs="Arial"/>
          <w:i/>
          <w:iCs/>
          <w:sz w:val="18"/>
          <w:szCs w:val="18"/>
        </w:rPr>
      </w:pPr>
    </w:p>
    <w:p w14:paraId="782A28F8" w14:textId="3E25AE11" w:rsidR="00B67CE2" w:rsidRDefault="00B67CE2" w:rsidP="00B67CE2">
      <w:pPr>
        <w:jc w:val="both"/>
        <w:rPr>
          <w:rFonts w:ascii="Arial" w:eastAsia="Georgia" w:hAnsi="Arial" w:cs="Arial"/>
          <w:i/>
          <w:iCs/>
          <w:sz w:val="18"/>
          <w:szCs w:val="18"/>
        </w:rPr>
      </w:pPr>
      <w:r w:rsidRPr="00B67CE2">
        <w:rPr>
          <w:rFonts w:ascii="Arial" w:eastAsia="Georgia" w:hAnsi="Arial" w:cs="Arial"/>
          <w:i/>
          <w:iCs/>
          <w:sz w:val="18"/>
          <w:szCs w:val="18"/>
        </w:rPr>
        <w:t>La presente iniciativa tiene por objeto incorporar la actividad “Paso al Amor” como una política pública permanente del Municipio de Guadalajara, garantizando su realización anual durante el mes de junio, en el marco del Mes del Orgullo, mediante una estrategia de coordinación interinstitucional entre dependencias municipales y organizaciones de la sociedad civil.</w:t>
      </w:r>
    </w:p>
    <w:p w14:paraId="4693908D" w14:textId="77777777" w:rsidR="00B67CE2" w:rsidRPr="00B67CE2" w:rsidRDefault="00B67CE2" w:rsidP="00B67CE2">
      <w:pPr>
        <w:jc w:val="both"/>
        <w:rPr>
          <w:rFonts w:ascii="Arial" w:hAnsi="Arial" w:cs="Arial"/>
          <w:i/>
          <w:iCs/>
          <w:sz w:val="18"/>
          <w:szCs w:val="18"/>
        </w:rPr>
      </w:pPr>
    </w:p>
    <w:p w14:paraId="0472BC91" w14:textId="77777777" w:rsidR="00B67CE2" w:rsidRPr="00B67CE2" w:rsidRDefault="00B67CE2" w:rsidP="00B67CE2">
      <w:pPr>
        <w:jc w:val="both"/>
        <w:rPr>
          <w:rFonts w:ascii="Arial" w:eastAsia="Georgia" w:hAnsi="Arial" w:cs="Arial"/>
          <w:i/>
          <w:iCs/>
          <w:sz w:val="18"/>
          <w:szCs w:val="18"/>
        </w:rPr>
      </w:pPr>
      <w:r w:rsidRPr="00B67CE2">
        <w:rPr>
          <w:rFonts w:ascii="Arial" w:eastAsia="Georgia" w:hAnsi="Arial" w:cs="Arial"/>
          <w:i/>
          <w:iCs/>
          <w:sz w:val="18"/>
          <w:szCs w:val="18"/>
        </w:rPr>
        <w:t>La finalidad es asegurar la continuidad del evento, establecer una ruta legislativa y presupuestal clara para su ejecución anual, y definir las dependencias que por sus atribuciones deben auxiliar a las organizaciones ciudadanas y colectivos en su operación, financiamiento, supervisión y evaluación.</w:t>
      </w:r>
    </w:p>
    <w:p w14:paraId="40B8AD90" w14:textId="77777777" w:rsidR="00B67CE2" w:rsidRPr="00B67CE2" w:rsidRDefault="00B67CE2" w:rsidP="00B67CE2">
      <w:pPr>
        <w:pStyle w:val="my-2"/>
        <w:spacing w:before="0" w:beforeAutospacing="0" w:after="0" w:afterAutospacing="0"/>
        <w:rPr>
          <w:rStyle w:val="Textoennegrita"/>
          <w:rFonts w:ascii="Arial" w:hAnsi="Arial" w:cs="Arial"/>
          <w:i/>
          <w:iCs/>
          <w:sz w:val="18"/>
          <w:szCs w:val="18"/>
        </w:rPr>
      </w:pPr>
      <w:bookmarkStart w:id="24" w:name="b_materia_que_se_pretende_regular"/>
    </w:p>
    <w:p w14:paraId="07E75192" w14:textId="261D4AEA" w:rsidR="00B67CE2" w:rsidRDefault="00B67CE2" w:rsidP="00B67CE2">
      <w:pPr>
        <w:pStyle w:val="my-2"/>
        <w:spacing w:before="0" w:beforeAutospacing="0" w:after="0" w:afterAutospacing="0"/>
        <w:rPr>
          <w:rStyle w:val="Textoennegrita"/>
          <w:rFonts w:ascii="Arial" w:hAnsi="Arial" w:cs="Arial"/>
          <w:i/>
          <w:iCs/>
          <w:sz w:val="18"/>
          <w:szCs w:val="18"/>
        </w:rPr>
      </w:pPr>
      <w:r w:rsidRPr="00B67CE2">
        <w:rPr>
          <w:rStyle w:val="Textoennegrita"/>
          <w:rFonts w:ascii="Arial" w:hAnsi="Arial" w:cs="Arial"/>
          <w:i/>
          <w:iCs/>
          <w:sz w:val="18"/>
          <w:szCs w:val="18"/>
        </w:rPr>
        <w:t>Artículo 254. La Dirección de Diversidad tiene las siguientes atribuciones:</w:t>
      </w:r>
    </w:p>
    <w:p w14:paraId="4CCFB6BE" w14:textId="77777777" w:rsidR="00B67CE2" w:rsidRPr="00B67CE2" w:rsidRDefault="00B67CE2" w:rsidP="00B67CE2">
      <w:pPr>
        <w:pStyle w:val="my-2"/>
        <w:spacing w:before="0" w:beforeAutospacing="0" w:after="0" w:afterAutospacing="0"/>
        <w:rPr>
          <w:rFonts w:ascii="Arial" w:hAnsi="Arial" w:cs="Arial"/>
          <w:b/>
          <w:i/>
          <w:iCs/>
          <w:sz w:val="18"/>
          <w:szCs w:val="18"/>
        </w:rPr>
      </w:pPr>
    </w:p>
    <w:p w14:paraId="503102DD" w14:textId="77777777" w:rsidR="00B67CE2" w:rsidRPr="00B67CE2" w:rsidRDefault="00B67CE2" w:rsidP="00B67CE2">
      <w:pPr>
        <w:pStyle w:val="my-2"/>
        <w:spacing w:before="0" w:beforeAutospacing="0" w:after="0" w:afterAutospacing="0"/>
        <w:jc w:val="both"/>
        <w:rPr>
          <w:rFonts w:ascii="Arial" w:hAnsi="Arial" w:cs="Arial"/>
          <w:i/>
          <w:iCs/>
          <w:sz w:val="18"/>
          <w:szCs w:val="18"/>
        </w:rPr>
      </w:pPr>
      <w:r w:rsidRPr="00B67CE2">
        <w:rPr>
          <w:rFonts w:ascii="Arial" w:hAnsi="Arial" w:cs="Arial"/>
          <w:i/>
          <w:iCs/>
          <w:sz w:val="18"/>
          <w:szCs w:val="18"/>
        </w:rPr>
        <w:t>I. Promover los Derechos Humanos de las personas de la población de la diversidad sexual respetando los principios de universalidad, interdependencia, indivisibilidad y progresividad, esto considerando las interseccionalidades de la diversidad sexual;</w:t>
      </w:r>
    </w:p>
    <w:p w14:paraId="0347B44D" w14:textId="77777777" w:rsidR="00B67CE2" w:rsidRPr="00B67CE2" w:rsidRDefault="00B67CE2" w:rsidP="00B67CE2">
      <w:pPr>
        <w:pStyle w:val="my-2"/>
        <w:spacing w:before="0" w:beforeAutospacing="0" w:after="0" w:afterAutospacing="0"/>
        <w:jc w:val="both"/>
        <w:rPr>
          <w:rFonts w:ascii="Arial" w:hAnsi="Arial" w:cs="Arial"/>
          <w:i/>
          <w:iCs/>
          <w:sz w:val="18"/>
          <w:szCs w:val="18"/>
        </w:rPr>
      </w:pPr>
      <w:r w:rsidRPr="00B67CE2">
        <w:rPr>
          <w:rFonts w:ascii="Arial" w:hAnsi="Arial" w:cs="Arial"/>
          <w:i/>
          <w:iCs/>
          <w:sz w:val="18"/>
          <w:szCs w:val="18"/>
        </w:rPr>
        <w:t>II. Analizar y proponer las políticas públicas en materia de atención a las personas de la diversidad sexual, mismas que permitan la inclusión e incorporación plena al desarrollo del Municipio;</w:t>
      </w:r>
    </w:p>
    <w:p w14:paraId="70DCA38B" w14:textId="77777777" w:rsidR="00B67CE2" w:rsidRPr="00B67CE2" w:rsidRDefault="00B67CE2" w:rsidP="00B67CE2">
      <w:pPr>
        <w:pStyle w:val="my-2"/>
        <w:spacing w:before="0" w:beforeAutospacing="0" w:after="0" w:afterAutospacing="0"/>
        <w:jc w:val="both"/>
        <w:rPr>
          <w:rFonts w:ascii="Arial" w:hAnsi="Arial" w:cs="Arial"/>
          <w:i/>
          <w:iCs/>
          <w:sz w:val="18"/>
          <w:szCs w:val="18"/>
        </w:rPr>
      </w:pPr>
      <w:r w:rsidRPr="00B67CE2">
        <w:rPr>
          <w:rFonts w:ascii="Arial" w:hAnsi="Arial" w:cs="Arial"/>
          <w:i/>
          <w:iCs/>
          <w:sz w:val="18"/>
          <w:szCs w:val="18"/>
        </w:rPr>
        <w:t>III. Coordinarse y proponer acuerdos, contratos y convenios con la dependencia estatal encargada de los temas de la Diversidad Sexual para la planeación de los programas que involucren a las personas de la diversidad sexual;</w:t>
      </w:r>
    </w:p>
    <w:p w14:paraId="5B7B06D4" w14:textId="77777777" w:rsidR="00B67CE2" w:rsidRPr="00B67CE2" w:rsidRDefault="00B67CE2" w:rsidP="00B67CE2">
      <w:pPr>
        <w:pStyle w:val="my-2"/>
        <w:spacing w:before="0" w:beforeAutospacing="0" w:after="0" w:afterAutospacing="0"/>
        <w:jc w:val="both"/>
        <w:rPr>
          <w:rFonts w:ascii="Arial" w:hAnsi="Arial" w:cs="Arial"/>
          <w:i/>
          <w:iCs/>
          <w:sz w:val="18"/>
          <w:szCs w:val="18"/>
        </w:rPr>
      </w:pPr>
      <w:r w:rsidRPr="00B67CE2">
        <w:rPr>
          <w:rFonts w:ascii="Arial" w:hAnsi="Arial" w:cs="Arial"/>
          <w:i/>
          <w:iCs/>
          <w:sz w:val="18"/>
          <w:szCs w:val="18"/>
        </w:rPr>
        <w:t>IV. Coadyuvar con las direcciones de la administración pública municipal para la creación de los planes de trabajo transversales e incluyentes;</w:t>
      </w:r>
    </w:p>
    <w:p w14:paraId="19C1E330" w14:textId="77777777" w:rsidR="00B67CE2" w:rsidRPr="00B67CE2" w:rsidRDefault="00B67CE2" w:rsidP="00B67CE2">
      <w:pPr>
        <w:pStyle w:val="my-2"/>
        <w:spacing w:before="0" w:beforeAutospacing="0" w:after="0" w:afterAutospacing="0"/>
        <w:jc w:val="both"/>
        <w:rPr>
          <w:rFonts w:ascii="Arial" w:hAnsi="Arial" w:cs="Arial"/>
          <w:i/>
          <w:iCs/>
          <w:sz w:val="18"/>
          <w:szCs w:val="18"/>
        </w:rPr>
      </w:pPr>
      <w:r w:rsidRPr="00B67CE2">
        <w:rPr>
          <w:rFonts w:ascii="Arial" w:hAnsi="Arial" w:cs="Arial"/>
          <w:i/>
          <w:iCs/>
          <w:sz w:val="18"/>
          <w:szCs w:val="18"/>
        </w:rPr>
        <w:t>V. Emitir opiniones técnicas cuando les sean solicitadas por los órganos integrantes de la administración pública municipal;</w:t>
      </w:r>
    </w:p>
    <w:p w14:paraId="3E3558B1" w14:textId="77777777" w:rsidR="00B67CE2" w:rsidRPr="00B67CE2" w:rsidRDefault="00B67CE2" w:rsidP="00B67CE2">
      <w:pPr>
        <w:pStyle w:val="my-2"/>
        <w:spacing w:before="0" w:beforeAutospacing="0" w:after="0" w:afterAutospacing="0"/>
        <w:jc w:val="both"/>
        <w:rPr>
          <w:rFonts w:ascii="Arial" w:hAnsi="Arial" w:cs="Arial"/>
          <w:i/>
          <w:iCs/>
          <w:sz w:val="18"/>
          <w:szCs w:val="18"/>
        </w:rPr>
      </w:pPr>
      <w:r w:rsidRPr="00B67CE2">
        <w:rPr>
          <w:rFonts w:ascii="Arial" w:hAnsi="Arial" w:cs="Arial"/>
          <w:i/>
          <w:iCs/>
          <w:sz w:val="18"/>
          <w:szCs w:val="18"/>
        </w:rPr>
        <w:t>VI. Proponer a la Presidenta o el Presidente Municipal, así como a los regidores y regidoras iniciativas con el fin de lograr soluciones a las problemáticas específicas de la población de la diversidad sexual;</w:t>
      </w:r>
    </w:p>
    <w:p w14:paraId="1F98573E" w14:textId="77777777" w:rsidR="00B67CE2" w:rsidRPr="00B67CE2" w:rsidRDefault="00B67CE2" w:rsidP="00B67CE2">
      <w:pPr>
        <w:pStyle w:val="my-2"/>
        <w:spacing w:before="0" w:beforeAutospacing="0" w:after="0" w:afterAutospacing="0"/>
        <w:jc w:val="both"/>
        <w:rPr>
          <w:rFonts w:ascii="Arial" w:hAnsi="Arial" w:cs="Arial"/>
          <w:i/>
          <w:iCs/>
          <w:sz w:val="18"/>
          <w:szCs w:val="18"/>
        </w:rPr>
      </w:pPr>
      <w:r w:rsidRPr="00B67CE2">
        <w:rPr>
          <w:rFonts w:ascii="Arial" w:hAnsi="Arial" w:cs="Arial"/>
          <w:i/>
          <w:iCs/>
          <w:sz w:val="18"/>
          <w:szCs w:val="18"/>
        </w:rPr>
        <w:t>VII. Capacitar y asesorar a las y los servidores públicos cuando estos así lo requieran en materia de diversidad sexual;</w:t>
      </w:r>
    </w:p>
    <w:p w14:paraId="3257B04E" w14:textId="77777777" w:rsidR="00B67CE2" w:rsidRPr="00B67CE2" w:rsidRDefault="00B67CE2" w:rsidP="00B67CE2">
      <w:pPr>
        <w:pStyle w:val="my-2"/>
        <w:spacing w:before="0" w:beforeAutospacing="0" w:after="0" w:afterAutospacing="0"/>
        <w:jc w:val="both"/>
        <w:rPr>
          <w:rFonts w:ascii="Arial" w:hAnsi="Arial" w:cs="Arial"/>
          <w:i/>
          <w:iCs/>
          <w:sz w:val="18"/>
          <w:szCs w:val="18"/>
        </w:rPr>
      </w:pPr>
      <w:r w:rsidRPr="00B67CE2">
        <w:rPr>
          <w:rFonts w:ascii="Arial" w:hAnsi="Arial" w:cs="Arial"/>
          <w:i/>
          <w:iCs/>
          <w:sz w:val="18"/>
          <w:szCs w:val="18"/>
        </w:rPr>
        <w:t>VIII. Proponer la suscripción de convenios o cualquier otro documento con instituciones públicas o privadas para la planeación y ejecución de los programas que involucren a la población de la diversidad sexual;</w:t>
      </w:r>
    </w:p>
    <w:p w14:paraId="69135E73" w14:textId="77777777" w:rsidR="00B67CE2" w:rsidRPr="00B67CE2" w:rsidRDefault="00B67CE2" w:rsidP="00B67CE2">
      <w:pPr>
        <w:pStyle w:val="my-2"/>
        <w:spacing w:before="0" w:beforeAutospacing="0" w:after="0" w:afterAutospacing="0"/>
        <w:jc w:val="both"/>
        <w:rPr>
          <w:rFonts w:ascii="Arial" w:hAnsi="Arial" w:cs="Arial"/>
          <w:i/>
          <w:iCs/>
          <w:sz w:val="18"/>
          <w:szCs w:val="18"/>
        </w:rPr>
      </w:pPr>
      <w:r w:rsidRPr="00B67CE2">
        <w:rPr>
          <w:rFonts w:ascii="Arial" w:hAnsi="Arial" w:cs="Arial"/>
          <w:i/>
          <w:iCs/>
          <w:sz w:val="18"/>
          <w:szCs w:val="18"/>
        </w:rPr>
        <w:t>IX. Diseñar y proponer al área de Análisis Estratégico y Comunicación campañas de concientización e información a través de medios electrónicos promoviendo el acceso a los programas de la población de la diversidad sexual;</w:t>
      </w:r>
    </w:p>
    <w:p w14:paraId="271B51DF" w14:textId="77777777" w:rsidR="00B67CE2" w:rsidRPr="00B67CE2" w:rsidRDefault="00B67CE2" w:rsidP="00B67CE2">
      <w:pPr>
        <w:pStyle w:val="my-2"/>
        <w:spacing w:before="0" w:beforeAutospacing="0" w:after="0" w:afterAutospacing="0"/>
        <w:jc w:val="both"/>
        <w:rPr>
          <w:rFonts w:ascii="Arial" w:hAnsi="Arial" w:cs="Arial"/>
          <w:i/>
          <w:iCs/>
          <w:sz w:val="18"/>
          <w:szCs w:val="18"/>
        </w:rPr>
      </w:pPr>
      <w:r w:rsidRPr="00B67CE2">
        <w:rPr>
          <w:rFonts w:ascii="Arial" w:hAnsi="Arial" w:cs="Arial"/>
          <w:i/>
          <w:iCs/>
          <w:sz w:val="18"/>
          <w:szCs w:val="18"/>
        </w:rPr>
        <w:t>X. Proporcionar asesoría y orientación a personas y grupos en situación de discriminación por género u orientación sexual; y</w:t>
      </w:r>
    </w:p>
    <w:p w14:paraId="5E20A7A9" w14:textId="2C6294A9" w:rsidR="00B67CE2" w:rsidRDefault="00B67CE2" w:rsidP="00B67CE2">
      <w:pPr>
        <w:pStyle w:val="my-2"/>
        <w:spacing w:before="0" w:beforeAutospacing="0" w:after="0" w:afterAutospacing="0"/>
        <w:jc w:val="both"/>
        <w:rPr>
          <w:rFonts w:ascii="Arial" w:hAnsi="Arial" w:cs="Arial"/>
          <w:i/>
          <w:iCs/>
          <w:sz w:val="18"/>
          <w:szCs w:val="18"/>
        </w:rPr>
      </w:pPr>
      <w:r w:rsidRPr="00B67CE2">
        <w:rPr>
          <w:rFonts w:ascii="Arial" w:hAnsi="Arial" w:cs="Arial"/>
          <w:i/>
          <w:iCs/>
          <w:sz w:val="18"/>
          <w:szCs w:val="18"/>
        </w:rPr>
        <w:t>XI. Servir como vínculo entre la administración pública municipal y las organizaciones de la sociedad civil, instituciones nacionales e internacionales y especialistas, dedicadas a la defensa de los derechos de las personas de la diversidad sexual.</w:t>
      </w:r>
    </w:p>
    <w:p w14:paraId="5CEDE82A" w14:textId="77777777" w:rsidR="00B67CE2" w:rsidRPr="00B67CE2" w:rsidRDefault="00B67CE2" w:rsidP="00B67CE2">
      <w:pPr>
        <w:pStyle w:val="my-2"/>
        <w:spacing w:before="0" w:beforeAutospacing="0" w:after="0" w:afterAutospacing="0"/>
        <w:jc w:val="both"/>
        <w:rPr>
          <w:rFonts w:ascii="Arial" w:hAnsi="Arial" w:cs="Arial"/>
          <w:i/>
          <w:iCs/>
          <w:sz w:val="18"/>
          <w:szCs w:val="18"/>
        </w:rPr>
      </w:pPr>
    </w:p>
    <w:p w14:paraId="25CCDB75" w14:textId="20ABE93D" w:rsidR="00B67CE2" w:rsidRDefault="00B67CE2" w:rsidP="00B67CE2">
      <w:pPr>
        <w:rPr>
          <w:rFonts w:ascii="Arial" w:eastAsia="Georgia" w:hAnsi="Arial" w:cs="Arial"/>
          <w:b/>
          <w:i/>
          <w:iCs/>
          <w:sz w:val="18"/>
          <w:szCs w:val="18"/>
        </w:rPr>
      </w:pPr>
      <w:r w:rsidRPr="00B67CE2">
        <w:rPr>
          <w:rFonts w:ascii="Arial" w:eastAsia="Georgia" w:hAnsi="Arial" w:cs="Arial"/>
          <w:b/>
          <w:i/>
          <w:iCs/>
          <w:sz w:val="18"/>
          <w:szCs w:val="18"/>
        </w:rPr>
        <w:t>V. Materia que se Pretende Regular</w:t>
      </w:r>
      <w:bookmarkEnd w:id="24"/>
      <w:r w:rsidRPr="00B67CE2">
        <w:rPr>
          <w:rFonts w:ascii="Arial" w:eastAsia="Georgia" w:hAnsi="Arial" w:cs="Arial"/>
          <w:b/>
          <w:i/>
          <w:iCs/>
          <w:sz w:val="18"/>
          <w:szCs w:val="18"/>
        </w:rPr>
        <w:t>.</w:t>
      </w:r>
    </w:p>
    <w:p w14:paraId="003C3438" w14:textId="77777777" w:rsidR="00B67CE2" w:rsidRPr="00B67CE2" w:rsidRDefault="00B67CE2" w:rsidP="00B67CE2">
      <w:pPr>
        <w:rPr>
          <w:rFonts w:ascii="Arial" w:hAnsi="Arial" w:cs="Arial"/>
          <w:i/>
          <w:iCs/>
          <w:sz w:val="18"/>
          <w:szCs w:val="18"/>
        </w:rPr>
      </w:pPr>
    </w:p>
    <w:p w14:paraId="3F0BE1E8" w14:textId="1AFDB9B4" w:rsidR="00B67CE2" w:rsidRDefault="00B67CE2" w:rsidP="00B67CE2">
      <w:pPr>
        <w:jc w:val="both"/>
        <w:rPr>
          <w:rFonts w:ascii="Arial" w:eastAsia="Georgia" w:hAnsi="Arial" w:cs="Arial"/>
          <w:i/>
          <w:iCs/>
          <w:sz w:val="18"/>
          <w:szCs w:val="18"/>
        </w:rPr>
      </w:pPr>
      <w:r w:rsidRPr="00B67CE2">
        <w:rPr>
          <w:rFonts w:ascii="Arial" w:eastAsia="Georgia" w:hAnsi="Arial" w:cs="Arial"/>
          <w:i/>
          <w:iCs/>
          <w:sz w:val="18"/>
          <w:szCs w:val="18"/>
        </w:rPr>
        <w:t>Las políticas públicas municipales vinculadas con derechos humanos, igualdad, no discriminación, participación ciudadana, uso ordenado del espacio público, coordinación administrativa y programación presupuestal anual.</w:t>
      </w:r>
    </w:p>
    <w:p w14:paraId="12C9E65D" w14:textId="77777777" w:rsidR="00B67CE2" w:rsidRPr="00B67CE2" w:rsidRDefault="00B67CE2" w:rsidP="00B67CE2">
      <w:pPr>
        <w:jc w:val="both"/>
        <w:rPr>
          <w:rFonts w:ascii="Arial" w:hAnsi="Arial" w:cs="Arial"/>
          <w:i/>
          <w:iCs/>
          <w:sz w:val="18"/>
          <w:szCs w:val="18"/>
        </w:rPr>
      </w:pPr>
    </w:p>
    <w:p w14:paraId="45E66948" w14:textId="66974B8F" w:rsidR="00B67CE2" w:rsidRDefault="00B67CE2" w:rsidP="00B67CE2">
      <w:pPr>
        <w:jc w:val="both"/>
        <w:rPr>
          <w:rFonts w:ascii="Arial" w:eastAsia="Georgia" w:hAnsi="Arial" w:cs="Arial"/>
          <w:b/>
          <w:i/>
          <w:iCs/>
          <w:sz w:val="18"/>
          <w:szCs w:val="18"/>
        </w:rPr>
      </w:pPr>
      <w:r w:rsidRPr="00B67CE2">
        <w:rPr>
          <w:rFonts w:ascii="Arial" w:eastAsia="Georgia" w:hAnsi="Arial" w:cs="Arial"/>
          <w:b/>
          <w:i/>
          <w:iCs/>
          <w:sz w:val="18"/>
          <w:szCs w:val="18"/>
        </w:rPr>
        <w:t xml:space="preserve">VI. </w:t>
      </w:r>
      <w:bookmarkStart w:id="25" w:name="c_repercusiones_jurídicas_presupu_249441"/>
      <w:r w:rsidRPr="00B67CE2">
        <w:rPr>
          <w:rFonts w:ascii="Arial" w:eastAsia="Georgia" w:hAnsi="Arial" w:cs="Arial"/>
          <w:b/>
          <w:i/>
          <w:iCs/>
          <w:sz w:val="18"/>
          <w:szCs w:val="18"/>
        </w:rPr>
        <w:t>Repercusiones Jurídicas, Presupuestales, Laborales y Sociales</w:t>
      </w:r>
      <w:bookmarkEnd w:id="25"/>
      <w:r w:rsidRPr="00B67CE2">
        <w:rPr>
          <w:rFonts w:ascii="Arial" w:eastAsia="Georgia" w:hAnsi="Arial" w:cs="Arial"/>
          <w:b/>
          <w:i/>
          <w:iCs/>
          <w:sz w:val="18"/>
          <w:szCs w:val="18"/>
        </w:rPr>
        <w:t>.</w:t>
      </w:r>
    </w:p>
    <w:p w14:paraId="553A9B9E" w14:textId="77777777" w:rsidR="00B67CE2" w:rsidRPr="00B67CE2" w:rsidRDefault="00B67CE2" w:rsidP="00B67CE2">
      <w:pPr>
        <w:jc w:val="both"/>
        <w:rPr>
          <w:rFonts w:ascii="Arial" w:hAnsi="Arial" w:cs="Arial"/>
          <w:i/>
          <w:iCs/>
          <w:sz w:val="18"/>
          <w:szCs w:val="18"/>
        </w:rPr>
      </w:pPr>
    </w:p>
    <w:p w14:paraId="3361CD7E" w14:textId="70FCB058" w:rsidR="00B67CE2" w:rsidRDefault="00B67CE2" w:rsidP="00B67CE2">
      <w:pPr>
        <w:jc w:val="both"/>
        <w:rPr>
          <w:rFonts w:ascii="Arial" w:eastAsia="Georgia" w:hAnsi="Arial" w:cs="Arial"/>
          <w:b/>
          <w:i/>
          <w:iCs/>
          <w:sz w:val="18"/>
          <w:szCs w:val="18"/>
        </w:rPr>
      </w:pPr>
      <w:bookmarkStart w:id="26" w:name="repercusiones_jurídicas"/>
      <w:r w:rsidRPr="00B67CE2">
        <w:rPr>
          <w:rFonts w:ascii="Arial" w:eastAsia="Georgia" w:hAnsi="Arial" w:cs="Arial"/>
          <w:b/>
          <w:i/>
          <w:iCs/>
          <w:sz w:val="18"/>
          <w:szCs w:val="18"/>
        </w:rPr>
        <w:t>Repercusiones Jurídicas</w:t>
      </w:r>
      <w:bookmarkEnd w:id="26"/>
      <w:r w:rsidRPr="00B67CE2">
        <w:rPr>
          <w:rFonts w:ascii="Arial" w:eastAsia="Georgia" w:hAnsi="Arial" w:cs="Arial"/>
          <w:b/>
          <w:i/>
          <w:iCs/>
          <w:sz w:val="18"/>
          <w:szCs w:val="18"/>
        </w:rPr>
        <w:t>:</w:t>
      </w:r>
    </w:p>
    <w:p w14:paraId="29061D67" w14:textId="77777777" w:rsidR="00B67CE2" w:rsidRPr="00B67CE2" w:rsidRDefault="00B67CE2" w:rsidP="00B67CE2">
      <w:pPr>
        <w:jc w:val="both"/>
        <w:rPr>
          <w:rFonts w:ascii="Arial" w:hAnsi="Arial" w:cs="Arial"/>
          <w:i/>
          <w:iCs/>
          <w:sz w:val="18"/>
          <w:szCs w:val="18"/>
        </w:rPr>
      </w:pPr>
    </w:p>
    <w:p w14:paraId="4A15288C" w14:textId="3DD984B1" w:rsidR="00B67CE2" w:rsidRDefault="00B67CE2" w:rsidP="00B67CE2">
      <w:pPr>
        <w:jc w:val="both"/>
        <w:rPr>
          <w:rFonts w:ascii="Arial" w:eastAsia="Georgia" w:hAnsi="Arial" w:cs="Arial"/>
          <w:i/>
          <w:iCs/>
          <w:sz w:val="18"/>
          <w:szCs w:val="18"/>
        </w:rPr>
      </w:pPr>
      <w:r w:rsidRPr="00B67CE2">
        <w:rPr>
          <w:rFonts w:ascii="Arial" w:eastAsia="Georgia" w:hAnsi="Arial" w:cs="Arial"/>
          <w:i/>
          <w:iCs/>
          <w:sz w:val="18"/>
          <w:szCs w:val="18"/>
        </w:rPr>
        <w:t>La iniciativa es jurídicamente viable ya que no contempla modificar atribuciones, ni modificar la estructura orgánica municipal.</w:t>
      </w:r>
    </w:p>
    <w:p w14:paraId="5CC447A0" w14:textId="77777777" w:rsidR="00B67CE2" w:rsidRPr="00B67CE2" w:rsidRDefault="00B67CE2" w:rsidP="00B67CE2">
      <w:pPr>
        <w:jc w:val="both"/>
        <w:rPr>
          <w:rFonts w:ascii="Arial" w:hAnsi="Arial" w:cs="Arial"/>
          <w:i/>
          <w:iCs/>
          <w:sz w:val="18"/>
          <w:szCs w:val="18"/>
        </w:rPr>
      </w:pPr>
    </w:p>
    <w:p w14:paraId="28C17188" w14:textId="6AA2AE97" w:rsidR="00B67CE2" w:rsidRDefault="00B67CE2" w:rsidP="00B67CE2">
      <w:pPr>
        <w:jc w:val="both"/>
        <w:rPr>
          <w:rFonts w:ascii="Arial" w:eastAsia="Georgia" w:hAnsi="Arial" w:cs="Arial"/>
          <w:b/>
          <w:i/>
          <w:iCs/>
          <w:sz w:val="18"/>
          <w:szCs w:val="18"/>
        </w:rPr>
      </w:pPr>
      <w:bookmarkStart w:id="27" w:name="repercusiones_presupuestales"/>
      <w:r w:rsidRPr="00B67CE2">
        <w:rPr>
          <w:rFonts w:ascii="Arial" w:eastAsia="Georgia" w:hAnsi="Arial" w:cs="Arial"/>
          <w:b/>
          <w:i/>
          <w:iCs/>
          <w:sz w:val="18"/>
          <w:szCs w:val="18"/>
        </w:rPr>
        <w:t>Repercusiones Presupuestales</w:t>
      </w:r>
      <w:bookmarkEnd w:id="27"/>
      <w:r w:rsidRPr="00B67CE2">
        <w:rPr>
          <w:rFonts w:ascii="Arial" w:eastAsia="Georgia" w:hAnsi="Arial" w:cs="Arial"/>
          <w:b/>
          <w:i/>
          <w:iCs/>
          <w:sz w:val="18"/>
          <w:szCs w:val="18"/>
        </w:rPr>
        <w:t>:</w:t>
      </w:r>
    </w:p>
    <w:p w14:paraId="7E10BD34" w14:textId="77777777" w:rsidR="00B67CE2" w:rsidRPr="00B67CE2" w:rsidRDefault="00B67CE2" w:rsidP="00B67CE2">
      <w:pPr>
        <w:jc w:val="both"/>
        <w:rPr>
          <w:rFonts w:ascii="Arial" w:hAnsi="Arial" w:cs="Arial"/>
          <w:i/>
          <w:iCs/>
          <w:sz w:val="18"/>
          <w:szCs w:val="18"/>
        </w:rPr>
      </w:pPr>
    </w:p>
    <w:p w14:paraId="202D2CC0" w14:textId="5D903772" w:rsidR="00B67CE2" w:rsidRDefault="00B67CE2" w:rsidP="00B67CE2">
      <w:pPr>
        <w:jc w:val="both"/>
        <w:rPr>
          <w:rFonts w:ascii="Arial" w:eastAsia="Georgia" w:hAnsi="Arial" w:cs="Arial"/>
          <w:i/>
          <w:iCs/>
          <w:sz w:val="18"/>
          <w:szCs w:val="18"/>
        </w:rPr>
      </w:pPr>
      <w:r w:rsidRPr="00B67CE2">
        <w:rPr>
          <w:rFonts w:ascii="Arial" w:eastAsia="Georgia" w:hAnsi="Arial" w:cs="Arial"/>
          <w:i/>
          <w:iCs/>
          <w:sz w:val="18"/>
          <w:szCs w:val="18"/>
        </w:rPr>
        <w:t>La incorporación de la actividad exige previsión presupuestal anual, de acuerdo al artículo 92 del Código de Gobierno del Municipio de Guadalajara dispone que, en las iniciativas con repercusiones presupuestales, debe considerarse su suficiencia en el Presupuesto de Egresos.</w:t>
      </w:r>
    </w:p>
    <w:p w14:paraId="621FC672" w14:textId="77777777" w:rsidR="00B67CE2" w:rsidRPr="00B67CE2" w:rsidRDefault="00B67CE2" w:rsidP="00B67CE2">
      <w:pPr>
        <w:jc w:val="both"/>
        <w:rPr>
          <w:rFonts w:ascii="Arial" w:hAnsi="Arial" w:cs="Arial"/>
          <w:i/>
          <w:iCs/>
          <w:sz w:val="18"/>
          <w:szCs w:val="18"/>
        </w:rPr>
      </w:pPr>
    </w:p>
    <w:p w14:paraId="001A7A06" w14:textId="00ABFAAB" w:rsidR="00B67CE2" w:rsidRDefault="00B67CE2" w:rsidP="00B67CE2">
      <w:pPr>
        <w:jc w:val="both"/>
        <w:rPr>
          <w:rFonts w:ascii="Arial" w:eastAsia="Georgia" w:hAnsi="Arial" w:cs="Arial"/>
          <w:i/>
          <w:iCs/>
          <w:sz w:val="18"/>
          <w:szCs w:val="18"/>
        </w:rPr>
      </w:pPr>
      <w:r w:rsidRPr="00B67CE2">
        <w:rPr>
          <w:rFonts w:ascii="Arial" w:eastAsia="Georgia" w:hAnsi="Arial" w:cs="Arial"/>
          <w:i/>
          <w:iCs/>
          <w:sz w:val="18"/>
          <w:szCs w:val="18"/>
        </w:rPr>
        <w:t>En consecuencia, para garantizar la realización anual de “Paso al Amor”, la previsión presupuestal debe integrarse desde la fase de formulación interna del anteproyecto de presupuesto de cada dependencia participante, para su posterior consolidación por la Tesorería Municipal.</w:t>
      </w:r>
    </w:p>
    <w:p w14:paraId="60BC14F6" w14:textId="77777777" w:rsidR="00B67CE2" w:rsidRPr="00B67CE2" w:rsidRDefault="00B67CE2" w:rsidP="00B67CE2">
      <w:pPr>
        <w:jc w:val="both"/>
        <w:rPr>
          <w:rFonts w:ascii="Arial" w:hAnsi="Arial" w:cs="Arial"/>
          <w:i/>
          <w:iCs/>
          <w:sz w:val="18"/>
          <w:szCs w:val="18"/>
        </w:rPr>
      </w:pPr>
    </w:p>
    <w:p w14:paraId="12C7FB78" w14:textId="2A7D0CF8" w:rsidR="00B67CE2" w:rsidRDefault="00B67CE2" w:rsidP="00B67CE2">
      <w:pPr>
        <w:jc w:val="both"/>
        <w:rPr>
          <w:rFonts w:ascii="Arial" w:eastAsia="Georgia" w:hAnsi="Arial" w:cs="Arial"/>
          <w:b/>
          <w:i/>
          <w:iCs/>
          <w:sz w:val="18"/>
          <w:szCs w:val="18"/>
        </w:rPr>
      </w:pPr>
      <w:bookmarkStart w:id="28" w:name="repercusiones_laborales"/>
      <w:r w:rsidRPr="00B67CE2">
        <w:rPr>
          <w:rFonts w:ascii="Arial" w:eastAsia="Georgia" w:hAnsi="Arial" w:cs="Arial"/>
          <w:b/>
          <w:i/>
          <w:iCs/>
          <w:sz w:val="18"/>
          <w:szCs w:val="18"/>
        </w:rPr>
        <w:t>Repercusiones Laborales</w:t>
      </w:r>
      <w:bookmarkEnd w:id="28"/>
      <w:r w:rsidRPr="00B67CE2">
        <w:rPr>
          <w:rFonts w:ascii="Arial" w:eastAsia="Georgia" w:hAnsi="Arial" w:cs="Arial"/>
          <w:b/>
          <w:i/>
          <w:iCs/>
          <w:sz w:val="18"/>
          <w:szCs w:val="18"/>
        </w:rPr>
        <w:t>:</w:t>
      </w:r>
    </w:p>
    <w:p w14:paraId="1A673EBE" w14:textId="77777777" w:rsidR="00B67CE2" w:rsidRPr="00B67CE2" w:rsidRDefault="00B67CE2" w:rsidP="00B67CE2">
      <w:pPr>
        <w:jc w:val="both"/>
        <w:rPr>
          <w:rFonts w:ascii="Arial" w:hAnsi="Arial" w:cs="Arial"/>
          <w:i/>
          <w:iCs/>
          <w:sz w:val="18"/>
          <w:szCs w:val="18"/>
        </w:rPr>
      </w:pPr>
    </w:p>
    <w:p w14:paraId="1D06E26B" w14:textId="05DEBECB" w:rsidR="00B67CE2" w:rsidRDefault="00B67CE2" w:rsidP="00B67CE2">
      <w:pPr>
        <w:jc w:val="both"/>
        <w:rPr>
          <w:rFonts w:ascii="Arial" w:eastAsia="Georgia" w:hAnsi="Arial" w:cs="Arial"/>
          <w:i/>
          <w:iCs/>
          <w:sz w:val="18"/>
          <w:szCs w:val="18"/>
        </w:rPr>
      </w:pPr>
      <w:r w:rsidRPr="00B67CE2">
        <w:rPr>
          <w:rFonts w:ascii="Arial" w:eastAsia="Georgia" w:hAnsi="Arial" w:cs="Arial"/>
          <w:i/>
          <w:iCs/>
          <w:sz w:val="18"/>
          <w:szCs w:val="18"/>
        </w:rPr>
        <w:t>La iniciativa no implica, la creación de nuevas plazas, unidades administrativas o relaciones laborales permanentes, ya que su ejecución puede realizarse con el personal y estructura ya existentes en las dependencias participantes.</w:t>
      </w:r>
    </w:p>
    <w:p w14:paraId="4D4A14F6" w14:textId="77777777" w:rsidR="00B67CE2" w:rsidRPr="00B67CE2" w:rsidRDefault="00B67CE2" w:rsidP="00B67CE2">
      <w:pPr>
        <w:jc w:val="both"/>
        <w:rPr>
          <w:rFonts w:ascii="Arial" w:hAnsi="Arial" w:cs="Arial"/>
          <w:i/>
          <w:iCs/>
          <w:sz w:val="18"/>
          <w:szCs w:val="18"/>
        </w:rPr>
      </w:pPr>
    </w:p>
    <w:p w14:paraId="2C28F114" w14:textId="2E130972" w:rsidR="00B67CE2" w:rsidRDefault="00B67CE2" w:rsidP="00B67CE2">
      <w:pPr>
        <w:jc w:val="both"/>
        <w:rPr>
          <w:rFonts w:ascii="Arial" w:eastAsia="Georgia" w:hAnsi="Arial" w:cs="Arial"/>
          <w:b/>
          <w:i/>
          <w:iCs/>
          <w:sz w:val="18"/>
          <w:szCs w:val="18"/>
        </w:rPr>
      </w:pPr>
      <w:bookmarkStart w:id="29" w:name="repercusiones_sociales"/>
      <w:r w:rsidRPr="00B67CE2">
        <w:rPr>
          <w:rFonts w:ascii="Arial" w:eastAsia="Georgia" w:hAnsi="Arial" w:cs="Arial"/>
          <w:b/>
          <w:i/>
          <w:iCs/>
          <w:sz w:val="18"/>
          <w:szCs w:val="18"/>
        </w:rPr>
        <w:t>Repercusiones Sociales</w:t>
      </w:r>
      <w:bookmarkEnd w:id="29"/>
      <w:r w:rsidRPr="00B67CE2">
        <w:rPr>
          <w:rFonts w:ascii="Arial" w:eastAsia="Georgia" w:hAnsi="Arial" w:cs="Arial"/>
          <w:b/>
          <w:i/>
          <w:iCs/>
          <w:sz w:val="18"/>
          <w:szCs w:val="18"/>
        </w:rPr>
        <w:t>:</w:t>
      </w:r>
    </w:p>
    <w:p w14:paraId="2B5E195B" w14:textId="77777777" w:rsidR="00B67CE2" w:rsidRPr="00B67CE2" w:rsidRDefault="00B67CE2" w:rsidP="00B67CE2">
      <w:pPr>
        <w:jc w:val="both"/>
        <w:rPr>
          <w:rFonts w:ascii="Arial" w:hAnsi="Arial" w:cs="Arial"/>
          <w:i/>
          <w:iCs/>
          <w:sz w:val="18"/>
          <w:szCs w:val="18"/>
        </w:rPr>
      </w:pPr>
    </w:p>
    <w:p w14:paraId="39B55FE3" w14:textId="53FF81B6" w:rsidR="00B67CE2" w:rsidRDefault="00B67CE2" w:rsidP="00B67CE2">
      <w:pPr>
        <w:jc w:val="both"/>
        <w:rPr>
          <w:rFonts w:ascii="Arial" w:eastAsia="Georgia" w:hAnsi="Arial" w:cs="Arial"/>
          <w:i/>
          <w:iCs/>
          <w:sz w:val="18"/>
          <w:szCs w:val="18"/>
        </w:rPr>
      </w:pPr>
      <w:r w:rsidRPr="00B67CE2">
        <w:rPr>
          <w:rFonts w:ascii="Arial" w:eastAsia="Georgia" w:hAnsi="Arial" w:cs="Arial"/>
          <w:i/>
          <w:iCs/>
          <w:sz w:val="18"/>
          <w:szCs w:val="18"/>
        </w:rPr>
        <w:t>La incorporación de esta actividad fortalece la visibilidad de las personas de la diversidad sexual, la promoción de la igualdad y la no discriminación, y la vinculación entre el gobierno municipal y la sociedad civil organizada.</w:t>
      </w:r>
    </w:p>
    <w:p w14:paraId="0C20122A" w14:textId="77777777" w:rsidR="00B67CE2" w:rsidRPr="00B67CE2" w:rsidRDefault="00B67CE2" w:rsidP="00B67CE2">
      <w:pPr>
        <w:jc w:val="both"/>
        <w:rPr>
          <w:rFonts w:ascii="Arial" w:hAnsi="Arial" w:cs="Arial"/>
          <w:i/>
          <w:iCs/>
          <w:sz w:val="18"/>
          <w:szCs w:val="18"/>
        </w:rPr>
      </w:pPr>
    </w:p>
    <w:p w14:paraId="7E2C5636" w14:textId="2FB83DC5" w:rsidR="00B67CE2" w:rsidRPr="00B67CE2" w:rsidRDefault="00B67CE2" w:rsidP="001469A4">
      <w:pPr>
        <w:pStyle w:val="Prrafodelista"/>
        <w:numPr>
          <w:ilvl w:val="0"/>
          <w:numId w:val="27"/>
        </w:numPr>
        <w:jc w:val="both"/>
        <w:rPr>
          <w:rFonts w:ascii="Arial" w:eastAsia="Georgia" w:hAnsi="Arial" w:cs="Arial"/>
          <w:b/>
          <w:i/>
          <w:iCs/>
          <w:sz w:val="18"/>
          <w:szCs w:val="18"/>
        </w:rPr>
      </w:pPr>
      <w:bookmarkStart w:id="30" w:name="d_fundamento_jurídico"/>
      <w:r w:rsidRPr="00B67CE2">
        <w:rPr>
          <w:rFonts w:ascii="Arial" w:eastAsia="Georgia" w:hAnsi="Arial" w:cs="Arial"/>
          <w:b/>
          <w:i/>
          <w:iCs/>
          <w:sz w:val="18"/>
          <w:szCs w:val="18"/>
        </w:rPr>
        <w:t>Fundamento Jurídico</w:t>
      </w:r>
      <w:bookmarkEnd w:id="30"/>
      <w:r w:rsidRPr="00B67CE2">
        <w:rPr>
          <w:rFonts w:ascii="Arial" w:eastAsia="Georgia" w:hAnsi="Arial" w:cs="Arial"/>
          <w:b/>
          <w:i/>
          <w:iCs/>
          <w:sz w:val="18"/>
          <w:szCs w:val="18"/>
        </w:rPr>
        <w:t>:</w:t>
      </w:r>
    </w:p>
    <w:p w14:paraId="6455194B" w14:textId="77777777" w:rsidR="00B67CE2" w:rsidRPr="00B67CE2" w:rsidRDefault="00B67CE2" w:rsidP="00B67CE2">
      <w:pPr>
        <w:pStyle w:val="Prrafodelista"/>
        <w:ind w:left="720"/>
        <w:jc w:val="both"/>
        <w:rPr>
          <w:rFonts w:ascii="Arial" w:eastAsia="Georgia" w:hAnsi="Arial" w:cs="Arial"/>
          <w:b/>
          <w:i/>
          <w:iCs/>
          <w:sz w:val="18"/>
          <w:szCs w:val="18"/>
        </w:rPr>
      </w:pPr>
    </w:p>
    <w:p w14:paraId="05F45227" w14:textId="3DC4493A" w:rsidR="00B67CE2" w:rsidRDefault="00B67CE2" w:rsidP="00B67CE2">
      <w:pPr>
        <w:jc w:val="both"/>
        <w:rPr>
          <w:rFonts w:ascii="Arial" w:hAnsi="Arial" w:cs="Arial"/>
          <w:i/>
          <w:iCs/>
          <w:sz w:val="18"/>
          <w:szCs w:val="18"/>
        </w:rPr>
      </w:pPr>
      <w:r w:rsidRPr="00B67CE2">
        <w:rPr>
          <w:rFonts w:ascii="Arial" w:hAnsi="Arial" w:cs="Arial"/>
          <w:i/>
          <w:iCs/>
          <w:sz w:val="18"/>
          <w:szCs w:val="18"/>
        </w:rPr>
        <w:t>De conformidad con los artículos 1 y 4 de la Constitución Política de los Estados Unidos Mexicanos, 40 fracción II, 41 fracción II, de la Ley del Gobierno y la Administración Pública Municipal del Estado de Jalisco; así como los artículos 13, 88, 90 párrafo primero, 91 fracción II, y 92, 254 del Código de Gobierno del Municipio de Guadalajara se proponen los siguientes puntos de:</w:t>
      </w:r>
    </w:p>
    <w:p w14:paraId="2E3A04BF" w14:textId="77777777" w:rsidR="00B67CE2" w:rsidRPr="00B67CE2" w:rsidRDefault="00B67CE2" w:rsidP="00B67CE2">
      <w:pPr>
        <w:jc w:val="both"/>
        <w:rPr>
          <w:rFonts w:ascii="Arial" w:eastAsia="Georgia" w:hAnsi="Arial" w:cs="Arial"/>
          <w:b/>
          <w:i/>
          <w:iCs/>
          <w:sz w:val="18"/>
          <w:szCs w:val="18"/>
        </w:rPr>
      </w:pPr>
    </w:p>
    <w:p w14:paraId="09005174" w14:textId="02D4E297" w:rsidR="00B67CE2" w:rsidRDefault="00B67CE2" w:rsidP="00B67CE2">
      <w:pPr>
        <w:jc w:val="center"/>
        <w:rPr>
          <w:rFonts w:ascii="Arial" w:eastAsia="Georgia" w:hAnsi="Arial" w:cs="Arial"/>
          <w:b/>
          <w:i/>
          <w:iCs/>
          <w:sz w:val="18"/>
          <w:szCs w:val="18"/>
        </w:rPr>
      </w:pPr>
      <w:bookmarkStart w:id="31" w:name="puntos_de_acuerdo"/>
      <w:r w:rsidRPr="00B67CE2">
        <w:rPr>
          <w:rFonts w:ascii="Arial" w:eastAsia="Georgia" w:hAnsi="Arial" w:cs="Arial"/>
          <w:b/>
          <w:i/>
          <w:iCs/>
          <w:sz w:val="18"/>
          <w:szCs w:val="18"/>
        </w:rPr>
        <w:t>ACUERDO</w:t>
      </w:r>
      <w:bookmarkEnd w:id="31"/>
    </w:p>
    <w:p w14:paraId="3C056E1B" w14:textId="77777777" w:rsidR="00B67CE2" w:rsidRPr="00B67CE2" w:rsidRDefault="00B67CE2" w:rsidP="00B67CE2">
      <w:pPr>
        <w:jc w:val="center"/>
        <w:rPr>
          <w:rFonts w:ascii="Arial" w:eastAsia="Georgia" w:hAnsi="Arial" w:cs="Arial"/>
          <w:b/>
          <w:i/>
          <w:iCs/>
          <w:sz w:val="18"/>
          <w:szCs w:val="18"/>
        </w:rPr>
      </w:pPr>
    </w:p>
    <w:p w14:paraId="6C4173DA" w14:textId="67D60B6B" w:rsidR="00B67CE2" w:rsidRDefault="00B67CE2" w:rsidP="00B67CE2">
      <w:pPr>
        <w:jc w:val="both"/>
        <w:rPr>
          <w:rFonts w:ascii="Arial" w:eastAsia="Georgia" w:hAnsi="Arial" w:cs="Arial"/>
          <w:i/>
          <w:iCs/>
          <w:sz w:val="18"/>
          <w:szCs w:val="18"/>
        </w:rPr>
      </w:pPr>
      <w:r w:rsidRPr="00B67CE2">
        <w:rPr>
          <w:rFonts w:ascii="Arial" w:eastAsia="Georgia" w:hAnsi="Arial" w:cs="Arial"/>
          <w:b/>
          <w:i/>
          <w:iCs/>
          <w:sz w:val="18"/>
          <w:szCs w:val="18"/>
        </w:rPr>
        <w:t>PRIMERO.-</w:t>
      </w:r>
      <w:r w:rsidRPr="00B67CE2">
        <w:rPr>
          <w:rFonts w:ascii="Arial" w:eastAsia="Georgia" w:hAnsi="Arial" w:cs="Arial"/>
          <w:i/>
          <w:iCs/>
          <w:sz w:val="18"/>
          <w:szCs w:val="18"/>
        </w:rPr>
        <w:t xml:space="preserve"> Se aprueba incorporar la actividad “Paso al Amor” como una política pública permanente del Municipio de Guadalajara, para realizarse anualmente durante el mes de junio, en el marco del Mes del Orgullo, en coordinación con organizaciones de la sociedad civil y con las dependencias municipales competentes.</w:t>
      </w:r>
    </w:p>
    <w:p w14:paraId="1980EB3B" w14:textId="77777777" w:rsidR="00B67CE2" w:rsidRPr="00B67CE2" w:rsidRDefault="00B67CE2" w:rsidP="00B67CE2">
      <w:pPr>
        <w:jc w:val="both"/>
        <w:rPr>
          <w:rFonts w:ascii="Arial" w:hAnsi="Arial" w:cs="Arial"/>
          <w:i/>
          <w:iCs/>
          <w:sz w:val="18"/>
          <w:szCs w:val="18"/>
        </w:rPr>
      </w:pPr>
    </w:p>
    <w:p w14:paraId="2606728D" w14:textId="01CCE45E" w:rsidR="00B67CE2" w:rsidRDefault="00B67CE2" w:rsidP="00B67CE2">
      <w:pPr>
        <w:jc w:val="both"/>
        <w:rPr>
          <w:rFonts w:ascii="Arial" w:eastAsia="Georgia" w:hAnsi="Arial" w:cs="Arial"/>
          <w:i/>
          <w:iCs/>
          <w:sz w:val="18"/>
          <w:szCs w:val="18"/>
        </w:rPr>
      </w:pPr>
      <w:r w:rsidRPr="00B67CE2">
        <w:rPr>
          <w:rFonts w:ascii="Arial" w:eastAsia="Georgia" w:hAnsi="Arial" w:cs="Arial"/>
          <w:b/>
          <w:i/>
          <w:iCs/>
          <w:sz w:val="18"/>
          <w:szCs w:val="18"/>
        </w:rPr>
        <w:t>SEGUNDO.-</w:t>
      </w:r>
      <w:r w:rsidRPr="00B67CE2">
        <w:rPr>
          <w:rFonts w:ascii="Arial" w:eastAsia="Georgia" w:hAnsi="Arial" w:cs="Arial"/>
          <w:i/>
          <w:iCs/>
          <w:sz w:val="18"/>
          <w:szCs w:val="18"/>
        </w:rPr>
        <w:t xml:space="preserve"> Se instruye a la Dirección de Diversidad elaborar el plan de trabajo anual y el proyecto de presupuesto respectivo, incluyendo los conceptos necesarios para operación, materiales, difusión, logística, seguridad, limpieza, reconocimientos y demás erogaciones vinculadas con “Paso al Amor”, para su valoración e integración en el proyecto de Presupuesto de Egresos del Municipio del ejercicio 2027 y subsecuentes.</w:t>
      </w:r>
    </w:p>
    <w:p w14:paraId="2C61AAE3" w14:textId="77777777" w:rsidR="00B67CE2" w:rsidRPr="00B67CE2" w:rsidRDefault="00B67CE2" w:rsidP="00B67CE2">
      <w:pPr>
        <w:jc w:val="both"/>
        <w:rPr>
          <w:rFonts w:ascii="Arial" w:eastAsia="Georgia" w:hAnsi="Arial" w:cs="Arial"/>
          <w:i/>
          <w:iCs/>
          <w:sz w:val="18"/>
          <w:szCs w:val="18"/>
        </w:rPr>
      </w:pPr>
    </w:p>
    <w:p w14:paraId="6065448B" w14:textId="77777777" w:rsidR="00B67CE2" w:rsidRPr="00B67CE2" w:rsidRDefault="00B67CE2" w:rsidP="00B67CE2">
      <w:pPr>
        <w:jc w:val="both"/>
        <w:rPr>
          <w:rFonts w:ascii="Arial" w:eastAsia="Georgia" w:hAnsi="Arial" w:cs="Arial"/>
          <w:i/>
          <w:iCs/>
          <w:sz w:val="18"/>
          <w:szCs w:val="18"/>
        </w:rPr>
      </w:pPr>
      <w:r w:rsidRPr="00B67CE2">
        <w:rPr>
          <w:rFonts w:ascii="Arial" w:eastAsia="Georgia" w:hAnsi="Arial" w:cs="Arial"/>
          <w:b/>
          <w:i/>
          <w:iCs/>
          <w:sz w:val="18"/>
          <w:szCs w:val="18"/>
        </w:rPr>
        <w:t xml:space="preserve">TERCERO.- </w:t>
      </w:r>
      <w:r w:rsidRPr="00B67CE2">
        <w:rPr>
          <w:rFonts w:ascii="Arial" w:eastAsia="Georgia" w:hAnsi="Arial" w:cs="Arial"/>
          <w:i/>
          <w:iCs/>
          <w:sz w:val="18"/>
          <w:szCs w:val="18"/>
        </w:rPr>
        <w:t>Se instruye a la Dirección de Diversidad que realice una convocatoria abierta, con un mínimo de 30 días hábiles antes de la realización del evento, a través de las plataformas y redes digitales oficiales del Ayuntamiento, definiendo las bases de participación, así como las fechas y lugares del evento.</w:t>
      </w:r>
    </w:p>
    <w:p w14:paraId="2803609D" w14:textId="77777777" w:rsidR="00B67CE2" w:rsidRPr="00B67CE2" w:rsidRDefault="00B67CE2" w:rsidP="00B67CE2">
      <w:pPr>
        <w:jc w:val="both"/>
        <w:rPr>
          <w:rFonts w:ascii="Arial" w:eastAsia="Georgia" w:hAnsi="Arial" w:cs="Arial"/>
          <w:b/>
          <w:i/>
          <w:iCs/>
          <w:sz w:val="18"/>
          <w:szCs w:val="18"/>
        </w:rPr>
      </w:pPr>
    </w:p>
    <w:p w14:paraId="249E31E4" w14:textId="39E59DE9" w:rsidR="00B67CE2" w:rsidRDefault="00B67CE2" w:rsidP="00B67CE2">
      <w:pPr>
        <w:jc w:val="both"/>
        <w:rPr>
          <w:rFonts w:ascii="Arial" w:eastAsia="Georgia" w:hAnsi="Arial" w:cs="Arial"/>
          <w:i/>
          <w:iCs/>
          <w:sz w:val="18"/>
          <w:szCs w:val="18"/>
        </w:rPr>
      </w:pPr>
      <w:r w:rsidRPr="00B67CE2">
        <w:rPr>
          <w:rFonts w:ascii="Arial" w:eastAsia="Georgia" w:hAnsi="Arial" w:cs="Arial"/>
          <w:b/>
          <w:i/>
          <w:iCs/>
          <w:sz w:val="18"/>
          <w:szCs w:val="18"/>
        </w:rPr>
        <w:t xml:space="preserve">CUARTO.- </w:t>
      </w:r>
      <w:r w:rsidRPr="00B67CE2">
        <w:rPr>
          <w:rFonts w:ascii="Arial" w:eastAsia="Georgia" w:hAnsi="Arial" w:cs="Arial"/>
          <w:i/>
          <w:iCs/>
          <w:sz w:val="18"/>
          <w:szCs w:val="18"/>
        </w:rPr>
        <w:t>Se instruye a Dirección de Diversidad para que coordine con las dependencias municipales competentes en materia de servicios municipales, gestión de riesgos, protección civil, inspección, difusión institucional y organizaciones de la sociedad civil, su participación anual en el ámbito de sus atribuciones para la adecuada ejecución del programa.</w:t>
      </w:r>
    </w:p>
    <w:p w14:paraId="38E7BD26" w14:textId="77777777" w:rsidR="00B67CE2" w:rsidRPr="00B67CE2" w:rsidRDefault="00B67CE2" w:rsidP="00B67CE2">
      <w:pPr>
        <w:jc w:val="both"/>
        <w:rPr>
          <w:rFonts w:ascii="Arial" w:hAnsi="Arial" w:cs="Arial"/>
          <w:i/>
          <w:iCs/>
          <w:sz w:val="18"/>
          <w:szCs w:val="18"/>
        </w:rPr>
      </w:pPr>
    </w:p>
    <w:p w14:paraId="2FB80B77" w14:textId="0B6A321F" w:rsidR="00B67CE2" w:rsidRDefault="00B67CE2" w:rsidP="00427D26">
      <w:pPr>
        <w:jc w:val="both"/>
        <w:rPr>
          <w:rFonts w:ascii="Arial" w:eastAsia="Georgia" w:hAnsi="Arial" w:cs="Arial"/>
          <w:i/>
          <w:iCs/>
          <w:sz w:val="18"/>
          <w:szCs w:val="18"/>
        </w:rPr>
      </w:pPr>
      <w:r w:rsidRPr="00B67CE2">
        <w:rPr>
          <w:rFonts w:ascii="Arial" w:eastAsia="Arial" w:hAnsi="Arial" w:cs="Arial"/>
          <w:b/>
          <w:bCs/>
          <w:i/>
          <w:iCs/>
          <w:sz w:val="18"/>
          <w:szCs w:val="18"/>
        </w:rPr>
        <w:lastRenderedPageBreak/>
        <w:t>QUINTO.-</w:t>
      </w:r>
      <w:r w:rsidRPr="00B67CE2">
        <w:rPr>
          <w:rFonts w:ascii="Arial" w:eastAsia="Arial" w:hAnsi="Arial" w:cs="Arial"/>
          <w:i/>
          <w:iCs/>
          <w:sz w:val="18"/>
          <w:szCs w:val="18"/>
        </w:rPr>
        <w:t xml:space="preserve"> Se faculta a la Presidenta Municipal, y al Secretario General, en ejercicio de sus atribuciones,</w:t>
      </w:r>
      <w:r w:rsidRPr="00B67CE2">
        <w:rPr>
          <w:rFonts w:ascii="Arial" w:eastAsia="Georgia" w:hAnsi="Arial" w:cs="Arial"/>
          <w:b/>
          <w:i/>
          <w:iCs/>
          <w:sz w:val="18"/>
          <w:szCs w:val="18"/>
        </w:rPr>
        <w:t xml:space="preserve"> </w:t>
      </w:r>
      <w:r w:rsidRPr="00B67CE2">
        <w:rPr>
          <w:rFonts w:ascii="Arial" w:eastAsia="Georgia" w:hAnsi="Arial" w:cs="Arial"/>
          <w:i/>
          <w:iCs/>
          <w:sz w:val="18"/>
          <w:szCs w:val="18"/>
        </w:rPr>
        <w:t>para la realización de los trámites necesarios para el cumplimiento del presente acuerdo</w:t>
      </w:r>
      <w:r>
        <w:rPr>
          <w:rFonts w:ascii="Arial" w:eastAsia="Georgia" w:hAnsi="Arial" w:cs="Arial"/>
          <w:i/>
          <w:iCs/>
          <w:sz w:val="18"/>
          <w:szCs w:val="18"/>
        </w:rPr>
        <w:t>”</w:t>
      </w:r>
      <w:r w:rsidRPr="00B67CE2">
        <w:rPr>
          <w:rFonts w:ascii="Arial" w:eastAsia="Georgia" w:hAnsi="Arial" w:cs="Arial"/>
          <w:i/>
          <w:iCs/>
          <w:sz w:val="18"/>
          <w:szCs w:val="18"/>
        </w:rPr>
        <w:t>.</w:t>
      </w:r>
    </w:p>
    <w:p w14:paraId="04118BCF" w14:textId="77777777" w:rsidR="00BE1A32" w:rsidRPr="00BE1A32" w:rsidRDefault="00BE1A32" w:rsidP="00427D26">
      <w:pPr>
        <w:jc w:val="both"/>
        <w:rPr>
          <w:rFonts w:ascii="Arial" w:eastAsia="Georgia" w:hAnsi="Arial" w:cs="Arial"/>
          <w:i/>
          <w:iCs/>
          <w:sz w:val="18"/>
          <w:szCs w:val="18"/>
        </w:rPr>
      </w:pPr>
    </w:p>
    <w:p w14:paraId="51FE8726" w14:textId="5659A2F8" w:rsidR="003366A6" w:rsidRPr="00427D26" w:rsidRDefault="003366A6" w:rsidP="00427D26">
      <w:pPr>
        <w:pStyle w:val="Estilo"/>
        <w:jc w:val="both"/>
        <w:rPr>
          <w:lang w:val="es-ES_tradnl" w:eastAsia="es-ES"/>
        </w:rPr>
      </w:pPr>
      <w:r w:rsidRPr="00427D26">
        <w:rPr>
          <w:rFonts w:eastAsia="Calibri"/>
          <w:b/>
          <w:bCs/>
        </w:rPr>
        <w:t xml:space="preserve">La Presidenta Municipal: </w:t>
      </w:r>
      <w:r w:rsidRPr="00427D26">
        <w:rPr>
          <w:lang w:val="es-ES_tradnl" w:eastAsia="es-ES"/>
        </w:rPr>
        <w:t>Con fundamento en lo dispuesto en el artículo 94 del Código de Gobierno del Municipio de Guadalajara, pongo a su consideración el turno de la iniciativa a las Comisiones Edilicias de Hacienda Pública y Patrimonio Municipal y de Derechos Humanos, Igualdad de Género y Respecto a la Diversidad como coadyuvante, preguntando si alguien desea hacer uso de la palabra.</w:t>
      </w:r>
    </w:p>
    <w:p w14:paraId="2C93A0B0" w14:textId="77777777" w:rsidR="003366A6" w:rsidRPr="00427D26" w:rsidRDefault="003366A6" w:rsidP="00427D26">
      <w:pPr>
        <w:pStyle w:val="Estilo"/>
        <w:jc w:val="both"/>
        <w:rPr>
          <w:lang w:val="es-ES_tradnl" w:eastAsia="es-ES"/>
        </w:rPr>
      </w:pPr>
    </w:p>
    <w:p w14:paraId="36883849" w14:textId="2E7B8E7E" w:rsidR="003366A6" w:rsidRPr="00427D26" w:rsidRDefault="003366A6" w:rsidP="00427D26">
      <w:pPr>
        <w:jc w:val="both"/>
        <w:rPr>
          <w:rFonts w:ascii="Arial" w:hAnsi="Arial" w:cs="Arial"/>
          <w:bCs/>
          <w:sz w:val="24"/>
          <w:szCs w:val="24"/>
          <w:lang w:val="es-ES_tradnl" w:eastAsia="es-ES"/>
        </w:rPr>
      </w:pPr>
      <w:r w:rsidRPr="00427D26">
        <w:rPr>
          <w:rFonts w:ascii="Arial" w:hAnsi="Arial" w:cs="Arial"/>
          <w:bCs/>
          <w:sz w:val="24"/>
          <w:szCs w:val="24"/>
          <w:lang w:val="es-ES_tradnl" w:eastAsia="es-ES"/>
        </w:rPr>
        <w:t>No observando quien desee hacer uso de la palabra, en votación económica les consulto si lo aprueban, quienes estén por la afirmativa favor de manifestarlo levantando su mano. Aprobado.</w:t>
      </w:r>
    </w:p>
    <w:p w14:paraId="154C5F2B" w14:textId="22E412C7" w:rsidR="003366A6" w:rsidRPr="00427D26" w:rsidRDefault="003366A6" w:rsidP="00427D26">
      <w:pPr>
        <w:jc w:val="both"/>
        <w:rPr>
          <w:rFonts w:ascii="Arial" w:eastAsia="Calibri" w:hAnsi="Arial" w:cs="Arial"/>
          <w:b/>
          <w:bCs/>
          <w:sz w:val="24"/>
          <w:szCs w:val="24"/>
        </w:rPr>
      </w:pPr>
    </w:p>
    <w:p w14:paraId="09C2FD43" w14:textId="77777777" w:rsidR="003366A6" w:rsidRPr="00427D26" w:rsidRDefault="00816BAA" w:rsidP="00427D26">
      <w:pPr>
        <w:jc w:val="both"/>
        <w:rPr>
          <w:rFonts w:ascii="Arial" w:eastAsia="Calibri" w:hAnsi="Arial" w:cs="Arial"/>
          <w:sz w:val="24"/>
          <w:szCs w:val="24"/>
        </w:rPr>
      </w:pPr>
      <w:r w:rsidRPr="00427D26">
        <w:rPr>
          <w:rFonts w:ascii="Arial" w:eastAsia="Calibri" w:hAnsi="Arial" w:cs="Arial"/>
          <w:sz w:val="24"/>
          <w:szCs w:val="24"/>
        </w:rPr>
        <w:t>A continuación</w:t>
      </w:r>
      <w:r w:rsidR="003366A6" w:rsidRPr="00427D26">
        <w:rPr>
          <w:rFonts w:ascii="Arial" w:eastAsia="Calibri" w:hAnsi="Arial" w:cs="Arial"/>
          <w:sz w:val="24"/>
          <w:szCs w:val="24"/>
        </w:rPr>
        <w:t>,</w:t>
      </w:r>
      <w:r w:rsidRPr="00427D26">
        <w:rPr>
          <w:rFonts w:ascii="Arial" w:eastAsia="Calibri" w:hAnsi="Arial" w:cs="Arial"/>
          <w:sz w:val="24"/>
          <w:szCs w:val="24"/>
        </w:rPr>
        <w:t xml:space="preserve"> se le concede el uso de la voz a la regidora </w:t>
      </w:r>
      <w:r w:rsidR="003366A6" w:rsidRPr="00427D26">
        <w:rPr>
          <w:rFonts w:ascii="Arial" w:eastAsia="Calibri" w:hAnsi="Arial" w:cs="Arial"/>
          <w:sz w:val="24"/>
          <w:szCs w:val="24"/>
        </w:rPr>
        <w:t>Diana</w:t>
      </w:r>
      <w:r w:rsidRPr="00427D26">
        <w:rPr>
          <w:rFonts w:ascii="Arial" w:eastAsia="Calibri" w:hAnsi="Arial" w:cs="Arial"/>
          <w:sz w:val="24"/>
          <w:szCs w:val="24"/>
        </w:rPr>
        <w:t xml:space="preserve"> González. </w:t>
      </w:r>
    </w:p>
    <w:p w14:paraId="323F2A0B" w14:textId="77777777" w:rsidR="003366A6" w:rsidRPr="00427D26" w:rsidRDefault="003366A6" w:rsidP="00427D26">
      <w:pPr>
        <w:jc w:val="both"/>
        <w:rPr>
          <w:rFonts w:ascii="Arial" w:eastAsia="Calibri" w:hAnsi="Arial" w:cs="Arial"/>
          <w:b/>
          <w:bCs/>
          <w:sz w:val="24"/>
          <w:szCs w:val="24"/>
        </w:rPr>
      </w:pPr>
    </w:p>
    <w:p w14:paraId="44F5F18B" w14:textId="6BA2A97D" w:rsidR="003366A6" w:rsidRPr="00427D26" w:rsidRDefault="003366A6" w:rsidP="00427D26">
      <w:pPr>
        <w:jc w:val="both"/>
        <w:rPr>
          <w:rFonts w:ascii="Arial" w:eastAsia="Calibri" w:hAnsi="Arial" w:cs="Arial"/>
          <w:sz w:val="24"/>
          <w:szCs w:val="24"/>
        </w:rPr>
      </w:pPr>
      <w:r w:rsidRPr="00427D26">
        <w:rPr>
          <w:rFonts w:ascii="Arial" w:eastAsia="Calibri" w:hAnsi="Arial" w:cs="Arial"/>
          <w:b/>
          <w:bCs/>
          <w:sz w:val="24"/>
          <w:szCs w:val="24"/>
        </w:rPr>
        <w:t xml:space="preserve">La </w:t>
      </w:r>
      <w:r w:rsidR="008D24F1" w:rsidRPr="00427D26">
        <w:rPr>
          <w:rFonts w:ascii="Arial" w:eastAsia="Calibri" w:hAnsi="Arial" w:cs="Arial"/>
          <w:b/>
          <w:bCs/>
          <w:sz w:val="24"/>
          <w:szCs w:val="24"/>
        </w:rPr>
        <w:t xml:space="preserve">Regidora </w:t>
      </w:r>
      <w:r w:rsidRPr="00427D26">
        <w:rPr>
          <w:rFonts w:ascii="Arial" w:eastAsia="Calibri" w:hAnsi="Arial" w:cs="Arial"/>
          <w:b/>
          <w:bCs/>
          <w:sz w:val="24"/>
          <w:szCs w:val="24"/>
        </w:rPr>
        <w:t xml:space="preserve">Diana Araceli González Martínez: </w:t>
      </w:r>
      <w:r w:rsidR="00816BAA" w:rsidRPr="00427D26">
        <w:rPr>
          <w:rFonts w:ascii="Arial" w:eastAsia="Calibri" w:hAnsi="Arial" w:cs="Arial"/>
          <w:sz w:val="24"/>
          <w:szCs w:val="24"/>
        </w:rPr>
        <w:t>Gracias Presidenta</w:t>
      </w:r>
      <w:r w:rsidRPr="00427D26">
        <w:rPr>
          <w:rFonts w:ascii="Arial" w:eastAsia="Calibri" w:hAnsi="Arial" w:cs="Arial"/>
          <w:sz w:val="24"/>
          <w:szCs w:val="24"/>
        </w:rPr>
        <w:t>, c</w:t>
      </w:r>
      <w:r w:rsidR="00816BAA" w:rsidRPr="00427D26">
        <w:rPr>
          <w:rFonts w:ascii="Arial" w:eastAsia="Calibri" w:hAnsi="Arial" w:cs="Arial"/>
          <w:sz w:val="24"/>
          <w:szCs w:val="24"/>
        </w:rPr>
        <w:t>on</w:t>
      </w:r>
      <w:r w:rsidRPr="00427D26">
        <w:rPr>
          <w:rFonts w:ascii="Arial" w:eastAsia="Calibri" w:hAnsi="Arial" w:cs="Arial"/>
          <w:sz w:val="24"/>
          <w:szCs w:val="24"/>
        </w:rPr>
        <w:t xml:space="preserve"> </w:t>
      </w:r>
      <w:r w:rsidR="00816BAA" w:rsidRPr="00427D26">
        <w:rPr>
          <w:rFonts w:ascii="Arial" w:eastAsia="Calibri" w:hAnsi="Arial" w:cs="Arial"/>
          <w:sz w:val="24"/>
          <w:szCs w:val="24"/>
        </w:rPr>
        <w:t>su</w:t>
      </w:r>
      <w:r w:rsidRPr="00427D26">
        <w:rPr>
          <w:rFonts w:ascii="Arial" w:eastAsia="Calibri" w:hAnsi="Arial" w:cs="Arial"/>
          <w:sz w:val="24"/>
          <w:szCs w:val="24"/>
        </w:rPr>
        <w:t xml:space="preserve"> v</w:t>
      </w:r>
      <w:r w:rsidR="00816BAA" w:rsidRPr="00427D26">
        <w:rPr>
          <w:rFonts w:ascii="Arial" w:eastAsia="Calibri" w:hAnsi="Arial" w:cs="Arial"/>
          <w:sz w:val="24"/>
          <w:szCs w:val="24"/>
        </w:rPr>
        <w:t>enia.</w:t>
      </w:r>
      <w:r w:rsidRPr="00427D26">
        <w:rPr>
          <w:rFonts w:ascii="Arial" w:hAnsi="Arial" w:cs="Arial"/>
          <w:sz w:val="24"/>
          <w:szCs w:val="24"/>
        </w:rPr>
        <w:t xml:space="preserve"> </w:t>
      </w:r>
      <w:r w:rsidR="00816BAA" w:rsidRPr="00427D26">
        <w:rPr>
          <w:rFonts w:ascii="Arial" w:eastAsia="Calibri" w:hAnsi="Arial" w:cs="Arial"/>
          <w:sz w:val="24"/>
          <w:szCs w:val="24"/>
        </w:rPr>
        <w:t xml:space="preserve">Saludo a todas las personas que nos acompañan el día de hoy, así como a mis compañeros y compañeras regidoras. </w:t>
      </w:r>
    </w:p>
    <w:p w14:paraId="5A695692" w14:textId="77777777" w:rsidR="003366A6" w:rsidRPr="00427D26" w:rsidRDefault="003366A6" w:rsidP="00427D26">
      <w:pPr>
        <w:jc w:val="both"/>
        <w:rPr>
          <w:rFonts w:ascii="Arial" w:eastAsia="Calibri" w:hAnsi="Arial" w:cs="Arial"/>
          <w:sz w:val="24"/>
          <w:szCs w:val="24"/>
        </w:rPr>
      </w:pPr>
    </w:p>
    <w:p w14:paraId="38EBB275" w14:textId="78BE1F71" w:rsidR="003366A6" w:rsidRPr="00427D26" w:rsidRDefault="003366A6" w:rsidP="00427D26">
      <w:pPr>
        <w:jc w:val="both"/>
        <w:rPr>
          <w:rFonts w:ascii="Arial" w:eastAsia="Calibri" w:hAnsi="Arial" w:cs="Arial"/>
          <w:sz w:val="24"/>
          <w:szCs w:val="24"/>
        </w:rPr>
      </w:pPr>
      <w:r w:rsidRPr="00427D26">
        <w:rPr>
          <w:rFonts w:ascii="Arial" w:eastAsia="Calibri" w:hAnsi="Arial" w:cs="Arial"/>
          <w:sz w:val="24"/>
          <w:szCs w:val="24"/>
        </w:rPr>
        <w:t>C</w:t>
      </w:r>
      <w:r w:rsidR="00816BAA" w:rsidRPr="00427D26">
        <w:rPr>
          <w:rFonts w:ascii="Arial" w:eastAsia="Calibri" w:hAnsi="Arial" w:cs="Arial"/>
          <w:sz w:val="24"/>
          <w:szCs w:val="24"/>
        </w:rPr>
        <w:t xml:space="preserve">on </w:t>
      </w:r>
      <w:r w:rsidRPr="00427D26">
        <w:rPr>
          <w:rFonts w:ascii="Arial" w:eastAsia="Calibri" w:hAnsi="Arial" w:cs="Arial"/>
          <w:sz w:val="24"/>
          <w:szCs w:val="24"/>
        </w:rPr>
        <w:t xml:space="preserve">independencia de que algunos traten de hacer raja política con el tema del agua que está llegando a nuestros hogares, la verdad es que es una realidad que no hemos podido garantizar nadie de quienes estamos en los puestos de gobierno, el que pueda llegar agua de calidad a los hogares tapatíos y a los hogares </w:t>
      </w:r>
      <w:r w:rsidR="00992C33">
        <w:rPr>
          <w:rFonts w:ascii="Arial" w:eastAsia="Calibri" w:hAnsi="Arial" w:cs="Arial"/>
          <w:sz w:val="24"/>
          <w:szCs w:val="24"/>
        </w:rPr>
        <w:t>del área</w:t>
      </w:r>
      <w:r w:rsidRPr="00427D26">
        <w:rPr>
          <w:rFonts w:ascii="Arial" w:eastAsia="Calibri" w:hAnsi="Arial" w:cs="Arial"/>
          <w:sz w:val="24"/>
          <w:szCs w:val="24"/>
        </w:rPr>
        <w:t xml:space="preserve"> metropolitana en general. </w:t>
      </w:r>
    </w:p>
    <w:p w14:paraId="757F47CC" w14:textId="77777777" w:rsidR="003366A6" w:rsidRPr="00427D26" w:rsidRDefault="003366A6" w:rsidP="00427D26">
      <w:pPr>
        <w:jc w:val="both"/>
        <w:rPr>
          <w:rFonts w:ascii="Arial" w:eastAsia="Calibri" w:hAnsi="Arial" w:cs="Arial"/>
          <w:sz w:val="24"/>
          <w:szCs w:val="24"/>
        </w:rPr>
      </w:pPr>
    </w:p>
    <w:p w14:paraId="429E14EC" w14:textId="7BE3DE56" w:rsidR="003366A6" w:rsidRPr="00427D26" w:rsidRDefault="003366A6" w:rsidP="00427D26">
      <w:pPr>
        <w:jc w:val="both"/>
        <w:rPr>
          <w:rFonts w:ascii="Arial" w:hAnsi="Arial" w:cs="Arial"/>
          <w:sz w:val="24"/>
          <w:szCs w:val="24"/>
        </w:rPr>
      </w:pPr>
      <w:r w:rsidRPr="00427D26">
        <w:rPr>
          <w:rFonts w:ascii="Arial" w:eastAsia="Calibri" w:hAnsi="Arial" w:cs="Arial"/>
          <w:sz w:val="24"/>
          <w:szCs w:val="24"/>
        </w:rPr>
        <w:t>Esto no es un problema de esta administración, es un problema que se viene gestando desde hace años; sabemos que este tema tiene causas técnicas muy profundas y difíciles de explicar a la ciudadanía, y es ahí donde algunos pueden tratar de precisamente utilizar este tema tan delicado y tan sensible para las familias, en su favor, y para dañar la imagen de otros.</w:t>
      </w:r>
    </w:p>
    <w:p w14:paraId="4595779A" w14:textId="77777777" w:rsidR="003366A6" w:rsidRPr="00427D26" w:rsidRDefault="003366A6" w:rsidP="00427D26">
      <w:pPr>
        <w:jc w:val="both"/>
        <w:rPr>
          <w:rFonts w:ascii="Arial" w:hAnsi="Arial" w:cs="Arial"/>
          <w:sz w:val="24"/>
          <w:szCs w:val="24"/>
        </w:rPr>
      </w:pPr>
    </w:p>
    <w:p w14:paraId="77CFB4ED" w14:textId="77777777" w:rsidR="008D24F1" w:rsidRPr="00427D26" w:rsidRDefault="003366A6" w:rsidP="00427D26">
      <w:pPr>
        <w:jc w:val="both"/>
        <w:rPr>
          <w:rFonts w:ascii="Arial" w:eastAsia="Calibri" w:hAnsi="Arial" w:cs="Arial"/>
          <w:sz w:val="24"/>
          <w:szCs w:val="24"/>
        </w:rPr>
      </w:pPr>
      <w:r w:rsidRPr="00427D26">
        <w:rPr>
          <w:rFonts w:ascii="Arial" w:eastAsia="Calibri" w:hAnsi="Arial" w:cs="Arial"/>
          <w:sz w:val="24"/>
          <w:szCs w:val="24"/>
        </w:rPr>
        <w:t xml:space="preserve">Pero lo que sí es cierto es que si antes cuando caminábamos por las colonias la principal preocupación para la gente era definitivamente la seguridad, hoy le acompaña otra preocupación que incluso ha excedido el tema de hablar de la seguridad, que es la calidad del agua que está llegando a sus casas. </w:t>
      </w:r>
    </w:p>
    <w:p w14:paraId="6445EF5B" w14:textId="77777777" w:rsidR="008D24F1" w:rsidRPr="00427D26" w:rsidRDefault="008D24F1" w:rsidP="00427D26">
      <w:pPr>
        <w:jc w:val="both"/>
        <w:rPr>
          <w:rFonts w:ascii="Arial" w:eastAsia="Calibri" w:hAnsi="Arial" w:cs="Arial"/>
          <w:sz w:val="24"/>
          <w:szCs w:val="24"/>
        </w:rPr>
      </w:pPr>
    </w:p>
    <w:p w14:paraId="73205AEB" w14:textId="539950F1" w:rsidR="008D24F1" w:rsidRPr="00427D26" w:rsidRDefault="003366A6" w:rsidP="00427D26">
      <w:pPr>
        <w:jc w:val="both"/>
        <w:rPr>
          <w:rFonts w:ascii="Arial" w:eastAsia="Calibri" w:hAnsi="Arial" w:cs="Arial"/>
          <w:sz w:val="24"/>
          <w:szCs w:val="24"/>
        </w:rPr>
      </w:pPr>
      <w:r w:rsidRPr="00427D26">
        <w:rPr>
          <w:rFonts w:ascii="Arial" w:eastAsia="Calibri" w:hAnsi="Arial" w:cs="Arial"/>
          <w:sz w:val="24"/>
          <w:szCs w:val="24"/>
        </w:rPr>
        <w:t>Repetidamente,</w:t>
      </w:r>
      <w:r w:rsidR="008D24F1" w:rsidRPr="00427D26">
        <w:rPr>
          <w:rFonts w:ascii="Arial" w:eastAsia="Calibri" w:hAnsi="Arial" w:cs="Arial"/>
          <w:sz w:val="24"/>
          <w:szCs w:val="24"/>
        </w:rPr>
        <w:t xml:space="preserve"> </w:t>
      </w:r>
      <w:r w:rsidRPr="00427D26">
        <w:rPr>
          <w:rFonts w:ascii="Arial" w:eastAsia="Calibri" w:hAnsi="Arial" w:cs="Arial"/>
          <w:sz w:val="24"/>
          <w:szCs w:val="24"/>
        </w:rPr>
        <w:t xml:space="preserve">al </w:t>
      </w:r>
      <w:r w:rsidR="00992C33">
        <w:rPr>
          <w:rFonts w:ascii="Arial" w:eastAsia="Calibri" w:hAnsi="Arial" w:cs="Arial"/>
          <w:sz w:val="24"/>
          <w:szCs w:val="24"/>
        </w:rPr>
        <w:t>O</w:t>
      </w:r>
      <w:r w:rsidRPr="00427D26">
        <w:rPr>
          <w:rFonts w:ascii="Arial" w:eastAsia="Calibri" w:hAnsi="Arial" w:cs="Arial"/>
          <w:sz w:val="24"/>
          <w:szCs w:val="24"/>
        </w:rPr>
        <w:t xml:space="preserve">riente o al </w:t>
      </w:r>
      <w:r w:rsidR="00992C33">
        <w:rPr>
          <w:rFonts w:ascii="Arial" w:eastAsia="Calibri" w:hAnsi="Arial" w:cs="Arial"/>
          <w:sz w:val="24"/>
          <w:szCs w:val="24"/>
        </w:rPr>
        <w:t>P</w:t>
      </w:r>
      <w:r w:rsidRPr="00427D26">
        <w:rPr>
          <w:rFonts w:ascii="Arial" w:eastAsia="Calibri" w:hAnsi="Arial" w:cs="Arial"/>
          <w:sz w:val="24"/>
          <w:szCs w:val="24"/>
        </w:rPr>
        <w:t>oniente, porque esto no se trata de niveles sociales, el agua está de mala calidad en todas las colonias. Nos preguntan ¿qué pasa con el agua? ¿cómo nos ayudan con el agua?</w:t>
      </w:r>
      <w:r w:rsidR="008D24F1" w:rsidRPr="00427D26">
        <w:rPr>
          <w:rFonts w:ascii="Arial" w:eastAsia="Calibri" w:hAnsi="Arial" w:cs="Arial"/>
          <w:sz w:val="24"/>
          <w:szCs w:val="24"/>
        </w:rPr>
        <w:t xml:space="preserve"> Q</w:t>
      </w:r>
      <w:r w:rsidRPr="00427D26">
        <w:rPr>
          <w:rFonts w:ascii="Arial" w:eastAsia="Calibri" w:hAnsi="Arial" w:cs="Arial"/>
          <w:sz w:val="24"/>
          <w:szCs w:val="24"/>
        </w:rPr>
        <w:t>ueremos</w:t>
      </w:r>
      <w:r w:rsidR="008D24F1" w:rsidRPr="00427D26">
        <w:rPr>
          <w:rFonts w:ascii="Arial" w:eastAsia="Calibri" w:hAnsi="Arial" w:cs="Arial"/>
          <w:sz w:val="24"/>
          <w:szCs w:val="24"/>
        </w:rPr>
        <w:t xml:space="preserve"> </w:t>
      </w:r>
      <w:r w:rsidRPr="00427D26">
        <w:rPr>
          <w:rFonts w:ascii="Arial" w:eastAsia="Calibri" w:hAnsi="Arial" w:cs="Arial"/>
          <w:sz w:val="24"/>
          <w:szCs w:val="24"/>
        </w:rPr>
        <w:t>agua limpia</w:t>
      </w:r>
      <w:r w:rsidR="008D24F1" w:rsidRPr="00427D26">
        <w:rPr>
          <w:rFonts w:ascii="Arial" w:eastAsia="Calibri" w:hAnsi="Arial" w:cs="Arial"/>
          <w:sz w:val="24"/>
          <w:szCs w:val="24"/>
        </w:rPr>
        <w:t>, p</w:t>
      </w:r>
      <w:r w:rsidRPr="00427D26">
        <w:rPr>
          <w:rFonts w:ascii="Arial" w:eastAsia="Calibri" w:hAnsi="Arial" w:cs="Arial"/>
          <w:sz w:val="24"/>
          <w:szCs w:val="24"/>
        </w:rPr>
        <w:t xml:space="preserve">orque la gente no ve el tema político, ni el tema técnico, ni si le toca al </w:t>
      </w:r>
      <w:r w:rsidR="008D24F1" w:rsidRPr="00427D26">
        <w:rPr>
          <w:rFonts w:ascii="Arial" w:eastAsia="Calibri" w:hAnsi="Arial" w:cs="Arial"/>
          <w:sz w:val="24"/>
          <w:szCs w:val="24"/>
        </w:rPr>
        <w:t>S</w:t>
      </w:r>
      <w:r w:rsidRPr="00427D26">
        <w:rPr>
          <w:rFonts w:ascii="Arial" w:eastAsia="Calibri" w:hAnsi="Arial" w:cs="Arial"/>
          <w:sz w:val="24"/>
          <w:szCs w:val="24"/>
        </w:rPr>
        <w:t>IAPA, o le toca al Estado, le toca a la Federación o al Ayuntamiento</w:t>
      </w:r>
      <w:r w:rsidR="008D24F1" w:rsidRPr="00427D26">
        <w:rPr>
          <w:rFonts w:ascii="Arial" w:eastAsia="Calibri" w:hAnsi="Arial" w:cs="Arial"/>
          <w:sz w:val="24"/>
          <w:szCs w:val="24"/>
        </w:rPr>
        <w:t xml:space="preserve">, </w:t>
      </w:r>
      <w:r w:rsidRPr="00427D26">
        <w:rPr>
          <w:rFonts w:ascii="Arial" w:eastAsia="Calibri" w:hAnsi="Arial" w:cs="Arial"/>
          <w:sz w:val="24"/>
          <w:szCs w:val="24"/>
        </w:rPr>
        <w:t>la gente lo que ve es que le irrita la piel a sus hijos, a los adultos mayores</w:t>
      </w:r>
      <w:r w:rsidR="00992C33">
        <w:rPr>
          <w:rFonts w:ascii="Arial" w:eastAsia="Calibri" w:hAnsi="Arial" w:cs="Arial"/>
          <w:sz w:val="24"/>
          <w:szCs w:val="24"/>
        </w:rPr>
        <w:t>;</w:t>
      </w:r>
      <w:r w:rsidRPr="00427D26">
        <w:rPr>
          <w:rFonts w:ascii="Arial" w:eastAsia="Calibri" w:hAnsi="Arial" w:cs="Arial"/>
          <w:sz w:val="24"/>
          <w:szCs w:val="24"/>
        </w:rPr>
        <w:t xml:space="preserve"> la gente lo </w:t>
      </w:r>
      <w:r w:rsidRPr="00427D26">
        <w:rPr>
          <w:rFonts w:ascii="Arial" w:eastAsia="Calibri" w:hAnsi="Arial" w:cs="Arial"/>
          <w:sz w:val="24"/>
          <w:szCs w:val="24"/>
        </w:rPr>
        <w:lastRenderedPageBreak/>
        <w:t xml:space="preserve">que ve es que el agua está sucia, que huele mal, y tienen miedo de bañarse, de cepillarse los dientes, de lavar los trastes, con esta agua de mala calidad. </w:t>
      </w:r>
    </w:p>
    <w:p w14:paraId="0D22E6C3" w14:textId="77777777" w:rsidR="008D24F1" w:rsidRPr="00427D26" w:rsidRDefault="008D24F1" w:rsidP="00427D26">
      <w:pPr>
        <w:jc w:val="both"/>
        <w:rPr>
          <w:rFonts w:ascii="Arial" w:eastAsia="Calibri" w:hAnsi="Arial" w:cs="Arial"/>
          <w:sz w:val="24"/>
          <w:szCs w:val="24"/>
        </w:rPr>
      </w:pPr>
    </w:p>
    <w:p w14:paraId="08B68248" w14:textId="2FD309FC" w:rsidR="008D24F1" w:rsidRPr="00427D26" w:rsidRDefault="008D24F1" w:rsidP="00427D26">
      <w:pPr>
        <w:jc w:val="both"/>
        <w:rPr>
          <w:rFonts w:ascii="Arial" w:eastAsia="Calibri" w:hAnsi="Arial" w:cs="Arial"/>
          <w:sz w:val="24"/>
          <w:szCs w:val="24"/>
        </w:rPr>
      </w:pPr>
      <w:r w:rsidRPr="00427D26">
        <w:rPr>
          <w:rFonts w:ascii="Arial" w:eastAsia="Calibri" w:hAnsi="Arial" w:cs="Arial"/>
          <w:sz w:val="24"/>
          <w:szCs w:val="24"/>
        </w:rPr>
        <w:t>Y</w:t>
      </w:r>
      <w:r w:rsidR="003366A6" w:rsidRPr="00427D26">
        <w:rPr>
          <w:rFonts w:ascii="Arial" w:eastAsia="Calibri" w:hAnsi="Arial" w:cs="Arial"/>
          <w:sz w:val="24"/>
          <w:szCs w:val="24"/>
        </w:rPr>
        <w:t xml:space="preserve">o creo que a gran parte de los que estamos aquí, o al menos a mí sí, nos ha tocado tener o vivir </w:t>
      </w:r>
      <w:r w:rsidR="00992C33">
        <w:rPr>
          <w:rFonts w:ascii="Arial" w:eastAsia="Calibri" w:hAnsi="Arial" w:cs="Arial"/>
          <w:sz w:val="24"/>
          <w:szCs w:val="24"/>
        </w:rPr>
        <w:t>esa</w:t>
      </w:r>
      <w:r w:rsidR="003366A6" w:rsidRPr="00427D26">
        <w:rPr>
          <w:rFonts w:ascii="Arial" w:eastAsia="Calibri" w:hAnsi="Arial" w:cs="Arial"/>
          <w:sz w:val="24"/>
          <w:szCs w:val="24"/>
        </w:rPr>
        <w:t xml:space="preserve"> experiencia, en carne propia esta experiencia. </w:t>
      </w:r>
    </w:p>
    <w:p w14:paraId="040E41AE" w14:textId="77777777" w:rsidR="008D24F1" w:rsidRPr="00427D26" w:rsidRDefault="008D24F1" w:rsidP="00427D26">
      <w:pPr>
        <w:jc w:val="both"/>
        <w:rPr>
          <w:rFonts w:ascii="Arial" w:eastAsia="Calibri" w:hAnsi="Arial" w:cs="Arial"/>
          <w:sz w:val="24"/>
          <w:szCs w:val="24"/>
        </w:rPr>
      </w:pPr>
    </w:p>
    <w:p w14:paraId="09FFE2BA" w14:textId="000B0DF8" w:rsidR="003366A6" w:rsidRPr="00427D26" w:rsidRDefault="003366A6" w:rsidP="00427D26">
      <w:pPr>
        <w:jc w:val="both"/>
        <w:rPr>
          <w:rFonts w:ascii="Arial" w:hAnsi="Arial" w:cs="Arial"/>
          <w:sz w:val="24"/>
          <w:szCs w:val="24"/>
        </w:rPr>
      </w:pPr>
      <w:r w:rsidRPr="00427D26">
        <w:rPr>
          <w:rFonts w:ascii="Arial" w:eastAsia="Calibri" w:hAnsi="Arial" w:cs="Arial"/>
          <w:sz w:val="24"/>
          <w:szCs w:val="24"/>
        </w:rPr>
        <w:t xml:space="preserve">Por eso hoy estoy pidiendo que haya una reasignación de partidas presupuestales que no son prioritarias, como la </w:t>
      </w:r>
      <w:r w:rsidR="00992C33">
        <w:rPr>
          <w:rFonts w:ascii="Arial" w:eastAsia="Calibri" w:hAnsi="Arial" w:cs="Arial"/>
          <w:sz w:val="24"/>
          <w:szCs w:val="24"/>
        </w:rPr>
        <w:t xml:space="preserve">de </w:t>
      </w:r>
      <w:r w:rsidRPr="00427D26">
        <w:rPr>
          <w:rFonts w:ascii="Arial" w:eastAsia="Calibri" w:hAnsi="Arial" w:cs="Arial"/>
          <w:sz w:val="24"/>
          <w:szCs w:val="24"/>
        </w:rPr>
        <w:t xml:space="preserve">comunicación social, asesorías externas, gastos en protocolo, o las que determine la comisión y determine la </w:t>
      </w:r>
      <w:r w:rsidR="00992C33">
        <w:rPr>
          <w:rFonts w:ascii="Arial" w:eastAsia="Calibri" w:hAnsi="Arial" w:cs="Arial"/>
          <w:sz w:val="24"/>
          <w:szCs w:val="24"/>
        </w:rPr>
        <w:t>T</w:t>
      </w:r>
      <w:r w:rsidRPr="00427D26">
        <w:rPr>
          <w:rFonts w:ascii="Arial" w:eastAsia="Calibri" w:hAnsi="Arial" w:cs="Arial"/>
          <w:sz w:val="24"/>
          <w:szCs w:val="24"/>
        </w:rPr>
        <w:t>esorería.</w:t>
      </w:r>
    </w:p>
    <w:p w14:paraId="38A9C027" w14:textId="77777777" w:rsidR="003366A6" w:rsidRPr="00427D26" w:rsidRDefault="003366A6" w:rsidP="00427D26">
      <w:pPr>
        <w:jc w:val="both"/>
        <w:rPr>
          <w:rFonts w:ascii="Arial" w:hAnsi="Arial" w:cs="Arial"/>
          <w:sz w:val="24"/>
          <w:szCs w:val="24"/>
        </w:rPr>
      </w:pPr>
    </w:p>
    <w:p w14:paraId="6F6B4D50" w14:textId="77777777" w:rsidR="008D24F1" w:rsidRPr="00427D26" w:rsidRDefault="003366A6" w:rsidP="00427D26">
      <w:pPr>
        <w:jc w:val="both"/>
        <w:rPr>
          <w:rFonts w:ascii="Arial" w:eastAsia="Calibri" w:hAnsi="Arial" w:cs="Arial"/>
          <w:sz w:val="24"/>
          <w:szCs w:val="24"/>
        </w:rPr>
      </w:pPr>
      <w:r w:rsidRPr="00427D26">
        <w:rPr>
          <w:rFonts w:ascii="Arial" w:eastAsia="Calibri" w:hAnsi="Arial" w:cs="Arial"/>
          <w:sz w:val="24"/>
          <w:szCs w:val="24"/>
        </w:rPr>
        <w:t xml:space="preserve">¿Qué partidas presupuestales podemos reasignar? Porque si bien es cierto que Guadalajara depende al 100% del </w:t>
      </w:r>
      <w:r w:rsidR="008D24F1" w:rsidRPr="00427D26">
        <w:rPr>
          <w:rFonts w:ascii="Arial" w:eastAsia="Calibri" w:hAnsi="Arial" w:cs="Arial"/>
          <w:sz w:val="24"/>
          <w:szCs w:val="24"/>
        </w:rPr>
        <w:t>S</w:t>
      </w:r>
      <w:r w:rsidRPr="00427D26">
        <w:rPr>
          <w:rFonts w:ascii="Arial" w:eastAsia="Calibri" w:hAnsi="Arial" w:cs="Arial"/>
          <w:sz w:val="24"/>
          <w:szCs w:val="24"/>
        </w:rPr>
        <w:t xml:space="preserve">IAPA, no podemos ante esta crisis que hay del agua quedarnos de brazos cruzados como municipio, y yo sé que este gobierno en manos de la Presidenta </w:t>
      </w:r>
      <w:r w:rsidR="008D24F1" w:rsidRPr="00427D26">
        <w:rPr>
          <w:rFonts w:ascii="Arial" w:eastAsia="Calibri" w:hAnsi="Arial" w:cs="Arial"/>
          <w:sz w:val="24"/>
          <w:szCs w:val="24"/>
        </w:rPr>
        <w:t>V</w:t>
      </w:r>
      <w:r w:rsidRPr="00427D26">
        <w:rPr>
          <w:rFonts w:ascii="Arial" w:eastAsia="Calibri" w:hAnsi="Arial" w:cs="Arial"/>
          <w:sz w:val="24"/>
          <w:szCs w:val="24"/>
        </w:rPr>
        <w:t xml:space="preserve">ero ha sido sensible a las necesidades de las personas, y la idea es precisamente buscar estas partidas que no son prioritarias para poderlas reasignar, hacer un programa en pro del agua para renovar redes en cuanto podamos, que podamos mejorar la infraestructura de la planta de Miravalle, que es la que surte gran parte de Guadalajara, en lo que podamos. </w:t>
      </w:r>
    </w:p>
    <w:p w14:paraId="4B73073F" w14:textId="77777777" w:rsidR="008D24F1" w:rsidRPr="00427D26" w:rsidRDefault="008D24F1" w:rsidP="00427D26">
      <w:pPr>
        <w:jc w:val="both"/>
        <w:rPr>
          <w:rFonts w:ascii="Arial" w:eastAsia="Calibri" w:hAnsi="Arial" w:cs="Arial"/>
          <w:sz w:val="24"/>
          <w:szCs w:val="24"/>
        </w:rPr>
      </w:pPr>
    </w:p>
    <w:p w14:paraId="633D760D" w14:textId="44B66ED8" w:rsidR="003366A6" w:rsidRPr="00427D26" w:rsidRDefault="003366A6" w:rsidP="00427D26">
      <w:pPr>
        <w:jc w:val="both"/>
        <w:rPr>
          <w:rFonts w:ascii="Arial" w:eastAsia="Calibri" w:hAnsi="Arial" w:cs="Arial"/>
          <w:sz w:val="24"/>
          <w:szCs w:val="24"/>
        </w:rPr>
      </w:pPr>
      <w:r w:rsidRPr="00427D26">
        <w:rPr>
          <w:rFonts w:ascii="Arial" w:eastAsia="Calibri" w:hAnsi="Arial" w:cs="Arial"/>
          <w:sz w:val="24"/>
          <w:szCs w:val="24"/>
        </w:rPr>
        <w:t>Porque se trata de que seamos un gobierno humanista, que priorice la dignidad y la salud de las personas. Esta iniciativa se propone que sea el turno a la Comisión de Hacienda y que coadyuve</w:t>
      </w:r>
      <w:r w:rsidR="00992C33">
        <w:rPr>
          <w:rFonts w:ascii="Arial" w:eastAsia="Calibri" w:hAnsi="Arial" w:cs="Arial"/>
          <w:sz w:val="24"/>
          <w:szCs w:val="24"/>
        </w:rPr>
        <w:t>n</w:t>
      </w:r>
      <w:r w:rsidRPr="00427D26">
        <w:rPr>
          <w:rFonts w:ascii="Arial" w:eastAsia="Calibri" w:hAnsi="Arial" w:cs="Arial"/>
          <w:sz w:val="24"/>
          <w:szCs w:val="24"/>
        </w:rPr>
        <w:t xml:space="preserve"> obras públicas y servicios municipales.</w:t>
      </w:r>
    </w:p>
    <w:p w14:paraId="2600AEFE" w14:textId="03461E05" w:rsidR="008D24F1" w:rsidRPr="00624EB5" w:rsidRDefault="008D24F1" w:rsidP="00624EB5">
      <w:pPr>
        <w:jc w:val="both"/>
        <w:rPr>
          <w:rFonts w:ascii="Arial" w:eastAsia="Calibri" w:hAnsi="Arial" w:cs="Arial"/>
          <w:i/>
          <w:iCs/>
          <w:sz w:val="18"/>
          <w:szCs w:val="18"/>
        </w:rPr>
      </w:pPr>
    </w:p>
    <w:p w14:paraId="7ABD6DF5" w14:textId="35BA6021" w:rsidR="00624EB5" w:rsidRPr="00624EB5" w:rsidRDefault="00624EB5" w:rsidP="00624EB5">
      <w:pPr>
        <w:pStyle w:val="Default"/>
        <w:jc w:val="both"/>
        <w:rPr>
          <w:i/>
          <w:iCs/>
          <w:sz w:val="18"/>
          <w:szCs w:val="18"/>
        </w:rPr>
      </w:pPr>
      <w:r>
        <w:rPr>
          <w:b/>
          <w:bCs/>
          <w:i/>
          <w:iCs/>
          <w:sz w:val="18"/>
          <w:szCs w:val="18"/>
        </w:rPr>
        <w:t>“</w:t>
      </w:r>
      <w:r w:rsidRPr="00624EB5">
        <w:rPr>
          <w:b/>
          <w:bCs/>
          <w:i/>
          <w:iCs/>
          <w:sz w:val="18"/>
          <w:szCs w:val="18"/>
        </w:rPr>
        <w:t xml:space="preserve">PLENO DEL AYUNTAMIENTO CONSTITUCIONAL </w:t>
      </w:r>
    </w:p>
    <w:p w14:paraId="50305C32" w14:textId="77777777" w:rsidR="00624EB5" w:rsidRPr="00624EB5" w:rsidRDefault="00624EB5" w:rsidP="00624EB5">
      <w:pPr>
        <w:pStyle w:val="Default"/>
        <w:jc w:val="both"/>
        <w:rPr>
          <w:i/>
          <w:iCs/>
          <w:sz w:val="18"/>
          <w:szCs w:val="18"/>
        </w:rPr>
      </w:pPr>
      <w:r w:rsidRPr="00624EB5">
        <w:rPr>
          <w:b/>
          <w:bCs/>
          <w:i/>
          <w:iCs/>
          <w:sz w:val="18"/>
          <w:szCs w:val="18"/>
        </w:rPr>
        <w:t xml:space="preserve">DEL MUNICIPIO DE GUADALAJARA </w:t>
      </w:r>
    </w:p>
    <w:p w14:paraId="6A4DBE4E" w14:textId="77777777" w:rsidR="00624EB5" w:rsidRPr="00624EB5" w:rsidRDefault="00624EB5" w:rsidP="00624EB5">
      <w:pPr>
        <w:pStyle w:val="Default"/>
        <w:jc w:val="both"/>
        <w:rPr>
          <w:b/>
          <w:bCs/>
          <w:i/>
          <w:iCs/>
          <w:sz w:val="18"/>
          <w:szCs w:val="18"/>
        </w:rPr>
      </w:pPr>
      <w:r w:rsidRPr="00624EB5">
        <w:rPr>
          <w:b/>
          <w:bCs/>
          <w:i/>
          <w:iCs/>
          <w:sz w:val="18"/>
          <w:szCs w:val="18"/>
        </w:rPr>
        <w:t xml:space="preserve">PRESENTE </w:t>
      </w:r>
    </w:p>
    <w:p w14:paraId="438AB5DD" w14:textId="77777777" w:rsidR="00624EB5" w:rsidRPr="00624EB5" w:rsidRDefault="00624EB5" w:rsidP="00624EB5">
      <w:pPr>
        <w:pStyle w:val="Default"/>
        <w:jc w:val="both"/>
        <w:rPr>
          <w:i/>
          <w:iCs/>
          <w:sz w:val="18"/>
          <w:szCs w:val="18"/>
        </w:rPr>
      </w:pPr>
    </w:p>
    <w:p w14:paraId="3B6FBEF8" w14:textId="06CE8768" w:rsidR="00624EB5" w:rsidRPr="00624EB5" w:rsidRDefault="00624EB5" w:rsidP="00624EB5">
      <w:pPr>
        <w:pStyle w:val="Default"/>
        <w:jc w:val="both"/>
        <w:rPr>
          <w:rFonts w:eastAsia="Times New Roman"/>
          <w:i/>
          <w:iCs/>
          <w:sz w:val="18"/>
          <w:szCs w:val="18"/>
          <w:lang w:eastAsia="es-MX"/>
        </w:rPr>
      </w:pPr>
      <w:r w:rsidRPr="00624EB5">
        <w:rPr>
          <w:b/>
          <w:bCs/>
          <w:i/>
          <w:iCs/>
          <w:sz w:val="18"/>
          <w:szCs w:val="18"/>
        </w:rPr>
        <w:t xml:space="preserve">Diana Araceli González Martínez, </w:t>
      </w:r>
      <w:r w:rsidRPr="00624EB5">
        <w:rPr>
          <w:i/>
          <w:iCs/>
          <w:sz w:val="18"/>
          <w:szCs w:val="18"/>
        </w:rPr>
        <w:t xml:space="preserve">en mi calidad de regidora de este Ayuntamiento, en ejercicio de las facultades que me confieren los artículos 41 fracción II y 50 fracción I de la Ley de Gobierno y la Administración Pública Municipal del Estado de Jalisco; 90 y 92 del Código de Gobierno del municipio de Guadalajara, someto a la consideración de este Ayuntamiento la siguiente </w:t>
      </w:r>
      <w:r w:rsidRPr="00624EB5">
        <w:rPr>
          <w:rFonts w:eastAsia="Times New Roman"/>
          <w:b/>
          <w:bCs/>
          <w:i/>
          <w:iCs/>
          <w:sz w:val="18"/>
          <w:szCs w:val="18"/>
          <w:lang w:eastAsia="es-MX"/>
        </w:rPr>
        <w:t xml:space="preserve">INICIATIVA DE ACUERDO CON TURNO A COMISIÓN QUE PROPONE LA REASIGNACIÓN DE PARTIDAS PRESUPUESTARIAS PARA DESTINARLAS AL TEMA DEL AGUA EN EL PRESENTE AÑO Y EN EL PRESUPUESTO DE EGRESOS 2027, </w:t>
      </w:r>
      <w:r w:rsidRPr="00624EB5">
        <w:rPr>
          <w:rFonts w:eastAsia="Times New Roman"/>
          <w:i/>
          <w:iCs/>
          <w:sz w:val="18"/>
          <w:szCs w:val="18"/>
          <w:lang w:eastAsia="es-MX"/>
        </w:rPr>
        <w:t>bajo la siguiente:</w:t>
      </w:r>
    </w:p>
    <w:p w14:paraId="48FE0836" w14:textId="77777777" w:rsidR="00624EB5" w:rsidRPr="00624EB5" w:rsidRDefault="00624EB5" w:rsidP="00624EB5">
      <w:pPr>
        <w:jc w:val="center"/>
        <w:outlineLvl w:val="2"/>
        <w:rPr>
          <w:rFonts w:ascii="Arial" w:hAnsi="Arial" w:cs="Arial"/>
          <w:b/>
          <w:bCs/>
          <w:i/>
          <w:iCs/>
          <w:sz w:val="18"/>
          <w:szCs w:val="18"/>
        </w:rPr>
      </w:pPr>
      <w:r w:rsidRPr="00624EB5">
        <w:rPr>
          <w:rFonts w:ascii="Arial" w:hAnsi="Arial" w:cs="Arial"/>
          <w:b/>
          <w:bCs/>
          <w:i/>
          <w:iCs/>
          <w:sz w:val="18"/>
          <w:szCs w:val="18"/>
        </w:rPr>
        <w:t>EXPOSICIÓN DE MOTIVOS</w:t>
      </w:r>
    </w:p>
    <w:p w14:paraId="548DCA78" w14:textId="77777777" w:rsidR="00624EB5" w:rsidRPr="00624EB5" w:rsidRDefault="00624EB5" w:rsidP="00624EB5">
      <w:pPr>
        <w:jc w:val="center"/>
        <w:outlineLvl w:val="2"/>
        <w:rPr>
          <w:rFonts w:ascii="Arial" w:hAnsi="Arial" w:cs="Arial"/>
          <w:b/>
          <w:bCs/>
          <w:i/>
          <w:iCs/>
          <w:sz w:val="18"/>
          <w:szCs w:val="18"/>
        </w:rPr>
      </w:pPr>
    </w:p>
    <w:p w14:paraId="5E9D490A" w14:textId="77777777" w:rsidR="00624EB5" w:rsidRPr="00624EB5" w:rsidRDefault="00624EB5" w:rsidP="00624EB5">
      <w:pPr>
        <w:jc w:val="both"/>
        <w:rPr>
          <w:rFonts w:ascii="Arial" w:hAnsi="Arial" w:cs="Arial"/>
          <w:i/>
          <w:iCs/>
          <w:sz w:val="18"/>
          <w:szCs w:val="18"/>
        </w:rPr>
      </w:pPr>
      <w:r w:rsidRPr="00624EB5">
        <w:rPr>
          <w:rFonts w:ascii="Arial" w:hAnsi="Arial" w:cs="Arial"/>
          <w:b/>
          <w:bCs/>
          <w:i/>
          <w:iCs/>
          <w:sz w:val="18"/>
          <w:szCs w:val="18"/>
        </w:rPr>
        <w:t>I. La Crisis Hídrica como Prioridad de Seguridad:</w:t>
      </w:r>
      <w:r w:rsidRPr="00624EB5">
        <w:rPr>
          <w:rFonts w:ascii="Arial" w:hAnsi="Arial" w:cs="Arial"/>
          <w:i/>
          <w:iCs/>
          <w:sz w:val="18"/>
          <w:szCs w:val="18"/>
        </w:rPr>
        <w:t xml:space="preserve"> Guadalajara enfrenta un déficit histórico en la presión y calidad del agua potable, agravado por una red de distribución que supera los 50 años de antigüedad en diversos sectores. Las fugas técnicas representan una pérdida de casi el 40% del caudal, lo que constituye un uso ineficiente de un recurso vital.</w:t>
      </w:r>
    </w:p>
    <w:p w14:paraId="5307F09B" w14:textId="77777777" w:rsidR="00624EB5" w:rsidRPr="00624EB5" w:rsidRDefault="00624EB5" w:rsidP="00624EB5">
      <w:pPr>
        <w:jc w:val="both"/>
        <w:rPr>
          <w:rFonts w:ascii="Arial" w:hAnsi="Arial" w:cs="Arial"/>
          <w:i/>
          <w:iCs/>
          <w:sz w:val="18"/>
          <w:szCs w:val="18"/>
        </w:rPr>
      </w:pPr>
    </w:p>
    <w:p w14:paraId="72A63A54" w14:textId="77777777" w:rsidR="00624EB5" w:rsidRPr="00624EB5" w:rsidRDefault="00624EB5" w:rsidP="00624EB5">
      <w:pPr>
        <w:jc w:val="both"/>
        <w:rPr>
          <w:rFonts w:ascii="Arial" w:hAnsi="Arial" w:cs="Arial"/>
          <w:i/>
          <w:iCs/>
          <w:sz w:val="18"/>
          <w:szCs w:val="18"/>
        </w:rPr>
      </w:pPr>
      <w:r w:rsidRPr="00624EB5">
        <w:rPr>
          <w:rFonts w:ascii="Arial" w:hAnsi="Arial" w:cs="Arial"/>
          <w:b/>
          <w:bCs/>
          <w:i/>
          <w:iCs/>
          <w:sz w:val="18"/>
          <w:szCs w:val="18"/>
        </w:rPr>
        <w:t>II. La Urgencia de la Inversión:</w:t>
      </w:r>
      <w:r w:rsidRPr="00624EB5">
        <w:rPr>
          <w:rFonts w:ascii="Arial" w:hAnsi="Arial" w:cs="Arial"/>
          <w:i/>
          <w:iCs/>
          <w:sz w:val="18"/>
          <w:szCs w:val="18"/>
        </w:rPr>
        <w:t xml:space="preserve"> Para mitigar el desabasto, es imperativo que el municipio no dependa exclusivamente de la gestión estatal (SIAPA), sino que asuma una corresponsabilidad activa mediante la inversión en infraestructura local, mantenimiento de pozos y programas de captación pluvial.</w:t>
      </w:r>
    </w:p>
    <w:p w14:paraId="6E18A86A" w14:textId="77777777" w:rsidR="00624EB5" w:rsidRPr="00624EB5" w:rsidRDefault="00624EB5" w:rsidP="00624EB5">
      <w:pPr>
        <w:jc w:val="both"/>
        <w:rPr>
          <w:rFonts w:ascii="Arial" w:hAnsi="Arial" w:cs="Arial"/>
          <w:i/>
          <w:iCs/>
          <w:sz w:val="18"/>
          <w:szCs w:val="18"/>
        </w:rPr>
      </w:pPr>
    </w:p>
    <w:p w14:paraId="4301ED1C" w14:textId="77777777" w:rsidR="00624EB5" w:rsidRPr="00624EB5" w:rsidRDefault="00624EB5" w:rsidP="00624EB5">
      <w:pPr>
        <w:jc w:val="both"/>
        <w:rPr>
          <w:rFonts w:ascii="Arial" w:hAnsi="Arial" w:cs="Arial"/>
          <w:i/>
          <w:iCs/>
          <w:sz w:val="18"/>
          <w:szCs w:val="18"/>
        </w:rPr>
      </w:pPr>
      <w:r w:rsidRPr="00624EB5">
        <w:rPr>
          <w:rFonts w:ascii="Arial" w:hAnsi="Arial" w:cs="Arial"/>
          <w:i/>
          <w:iCs/>
          <w:sz w:val="18"/>
          <w:szCs w:val="18"/>
        </w:rPr>
        <w:t xml:space="preserve">III. Optimización del Gasto No Sustantivo: El gasto en Comunicación Social, si bien es una herramienta informativa, ha excedido históricamente los límites de la utilidad pública. En un escenario de escasez, la </w:t>
      </w:r>
      <w:r w:rsidRPr="00624EB5">
        <w:rPr>
          <w:rFonts w:ascii="Arial" w:hAnsi="Arial" w:cs="Arial"/>
          <w:i/>
          <w:iCs/>
          <w:sz w:val="18"/>
          <w:szCs w:val="18"/>
        </w:rPr>
        <w:lastRenderedPageBreak/>
        <w:t>promoción de la imagen institucional debe subordinarse a la garantía del Derecho Humano al Agua (Artículo 4to Constitucional). Asimismo, las asesorías externas (Servicios Profesionales) no implica solo el ahorro, sino la revalorización del capital humano que ya existe en el Ayuntamiento:</w:t>
      </w:r>
    </w:p>
    <w:p w14:paraId="3BF215BA" w14:textId="77777777" w:rsidR="00624EB5" w:rsidRPr="00624EB5" w:rsidRDefault="00624EB5" w:rsidP="00624EB5">
      <w:pPr>
        <w:rPr>
          <w:rFonts w:ascii="Arial" w:eastAsiaTheme="minorHAnsi" w:hAnsi="Arial" w:cs="Arial"/>
          <w:i/>
          <w:iCs/>
          <w:sz w:val="18"/>
          <w:szCs w:val="18"/>
          <w:lang w:eastAsia="en-US"/>
        </w:rPr>
      </w:pPr>
    </w:p>
    <w:p w14:paraId="51385025" w14:textId="77777777" w:rsidR="00624EB5" w:rsidRPr="00624EB5" w:rsidRDefault="00624EB5" w:rsidP="001469A4">
      <w:pPr>
        <w:pStyle w:val="NormalWeb"/>
        <w:numPr>
          <w:ilvl w:val="0"/>
          <w:numId w:val="55"/>
        </w:numPr>
        <w:spacing w:before="0" w:beforeAutospacing="0" w:after="0" w:afterAutospacing="0"/>
        <w:ind w:left="714" w:hanging="357"/>
        <w:jc w:val="both"/>
        <w:rPr>
          <w:rFonts w:ascii="Arial" w:hAnsi="Arial" w:cs="Arial"/>
          <w:i/>
          <w:iCs/>
          <w:sz w:val="18"/>
          <w:szCs w:val="18"/>
        </w:rPr>
      </w:pPr>
      <w:r w:rsidRPr="00624EB5">
        <w:rPr>
          <w:rFonts w:ascii="Arial" w:hAnsi="Arial" w:cs="Arial"/>
          <w:bCs/>
          <w:i/>
          <w:iCs/>
          <w:sz w:val="18"/>
          <w:szCs w:val="18"/>
        </w:rPr>
        <w:t>Capacidad Técnica Interna:</w:t>
      </w:r>
      <w:r w:rsidRPr="00624EB5">
        <w:rPr>
          <w:rFonts w:ascii="Arial" w:hAnsi="Arial" w:cs="Arial"/>
          <w:i/>
          <w:iCs/>
          <w:sz w:val="18"/>
          <w:szCs w:val="18"/>
        </w:rPr>
        <w:t xml:space="preserve"> Guadalajara cuenta con una plantilla de servidores públicos profesionales en áreas jurídicas, técnicas y administrativas. Seguir contratando despachos externos implica un reconocimiento implícito de incapacidad institucional o, en el peor de los casos, una duplicidad de pagos por un mismo trabajo.</w:t>
      </w:r>
    </w:p>
    <w:p w14:paraId="78677188" w14:textId="77777777" w:rsidR="00624EB5" w:rsidRPr="00624EB5" w:rsidRDefault="00624EB5" w:rsidP="001469A4">
      <w:pPr>
        <w:pStyle w:val="NormalWeb"/>
        <w:numPr>
          <w:ilvl w:val="0"/>
          <w:numId w:val="55"/>
        </w:numPr>
        <w:spacing w:before="0" w:beforeAutospacing="0" w:after="0" w:afterAutospacing="0"/>
        <w:ind w:left="714" w:hanging="357"/>
        <w:jc w:val="both"/>
        <w:rPr>
          <w:rFonts w:ascii="Arial" w:hAnsi="Arial" w:cs="Arial"/>
          <w:i/>
          <w:iCs/>
          <w:sz w:val="18"/>
          <w:szCs w:val="18"/>
        </w:rPr>
      </w:pPr>
      <w:r w:rsidRPr="00624EB5">
        <w:rPr>
          <w:rFonts w:ascii="Arial" w:hAnsi="Arial" w:cs="Arial"/>
          <w:bCs/>
          <w:i/>
          <w:iCs/>
          <w:sz w:val="18"/>
          <w:szCs w:val="18"/>
        </w:rPr>
        <w:t>Austeridad por Resultados:</w:t>
      </w:r>
      <w:r w:rsidRPr="00624EB5">
        <w:rPr>
          <w:rFonts w:ascii="Arial" w:hAnsi="Arial" w:cs="Arial"/>
          <w:i/>
          <w:iCs/>
          <w:sz w:val="18"/>
          <w:szCs w:val="18"/>
        </w:rPr>
        <w:t xml:space="preserve"> En un momento de crisis hídrica, es injustificable pagar diagnósticos y estudios de escritorio que terminan archivados, cuando ese recurso podría financiar obras tangibles. El conocimiento debe generar soluciones, no solo documentos.</w:t>
      </w:r>
    </w:p>
    <w:p w14:paraId="337B634C" w14:textId="77777777" w:rsidR="00624EB5" w:rsidRPr="00624EB5" w:rsidRDefault="00624EB5" w:rsidP="001469A4">
      <w:pPr>
        <w:pStyle w:val="NormalWeb"/>
        <w:numPr>
          <w:ilvl w:val="0"/>
          <w:numId w:val="55"/>
        </w:numPr>
        <w:spacing w:before="0" w:beforeAutospacing="0" w:after="0" w:afterAutospacing="0"/>
        <w:ind w:left="714" w:hanging="357"/>
        <w:jc w:val="both"/>
        <w:rPr>
          <w:rFonts w:ascii="Arial" w:hAnsi="Arial" w:cs="Arial"/>
          <w:i/>
          <w:iCs/>
          <w:sz w:val="18"/>
          <w:szCs w:val="18"/>
        </w:rPr>
      </w:pPr>
      <w:r w:rsidRPr="00624EB5">
        <w:rPr>
          <w:rFonts w:ascii="Arial" w:hAnsi="Arial" w:cs="Arial"/>
          <w:bCs/>
          <w:i/>
          <w:iCs/>
          <w:sz w:val="18"/>
          <w:szCs w:val="18"/>
        </w:rPr>
        <w:t>Transparencia y Control:</w:t>
      </w:r>
      <w:r w:rsidRPr="00624EB5">
        <w:rPr>
          <w:rFonts w:ascii="Arial" w:hAnsi="Arial" w:cs="Arial"/>
          <w:i/>
          <w:iCs/>
          <w:sz w:val="18"/>
          <w:szCs w:val="18"/>
        </w:rPr>
        <w:t xml:space="preserve"> Las asesorías externas suelen ser áreas opacas del presupuesto. Reducirlas minimiza el riesgo de contrataciones por compromiso político y asegura que el gasto se dirija a proveedores de obra pública con licitaciones claras y auditables.</w:t>
      </w:r>
    </w:p>
    <w:p w14:paraId="1F9D1BE0" w14:textId="77777777" w:rsidR="00624EB5" w:rsidRPr="00624EB5" w:rsidRDefault="00624EB5" w:rsidP="00624EB5">
      <w:pPr>
        <w:pStyle w:val="NormalWeb"/>
        <w:spacing w:before="0" w:beforeAutospacing="0" w:after="0" w:afterAutospacing="0"/>
        <w:ind w:left="357"/>
        <w:jc w:val="both"/>
        <w:rPr>
          <w:rFonts w:ascii="Arial" w:hAnsi="Arial" w:cs="Arial"/>
          <w:i/>
          <w:iCs/>
          <w:sz w:val="18"/>
          <w:szCs w:val="18"/>
        </w:rPr>
      </w:pPr>
    </w:p>
    <w:p w14:paraId="69431BDE" w14:textId="77777777" w:rsidR="00624EB5" w:rsidRPr="00624EB5" w:rsidRDefault="00624EB5" w:rsidP="00624EB5">
      <w:pPr>
        <w:pStyle w:val="NormalWeb"/>
        <w:spacing w:before="0" w:beforeAutospacing="0" w:after="0" w:afterAutospacing="0"/>
        <w:jc w:val="both"/>
        <w:rPr>
          <w:rFonts w:ascii="Arial" w:hAnsi="Arial" w:cs="Arial"/>
          <w:i/>
          <w:iCs/>
          <w:sz w:val="18"/>
          <w:szCs w:val="18"/>
        </w:rPr>
      </w:pPr>
      <w:r w:rsidRPr="00624EB5">
        <w:rPr>
          <w:rFonts w:ascii="Arial" w:hAnsi="Arial" w:cs="Arial"/>
          <w:i/>
          <w:iCs/>
          <w:sz w:val="18"/>
          <w:szCs w:val="18"/>
        </w:rPr>
        <w:t xml:space="preserve">Por otra parte, debemos actuar con estricta </w:t>
      </w:r>
      <w:r w:rsidRPr="00624EB5">
        <w:rPr>
          <w:rFonts w:ascii="Arial" w:hAnsi="Arial" w:cs="Arial"/>
          <w:b/>
          <w:bCs/>
          <w:i/>
          <w:iCs/>
          <w:sz w:val="18"/>
          <w:szCs w:val="18"/>
        </w:rPr>
        <w:t>ética gubernamental</w:t>
      </w:r>
      <w:r w:rsidRPr="00624EB5">
        <w:rPr>
          <w:rFonts w:ascii="Arial" w:hAnsi="Arial" w:cs="Arial"/>
          <w:i/>
          <w:iCs/>
          <w:sz w:val="18"/>
          <w:szCs w:val="18"/>
        </w:rPr>
        <w:t xml:space="preserve"> y </w:t>
      </w:r>
      <w:r w:rsidRPr="00624EB5">
        <w:rPr>
          <w:rFonts w:ascii="Arial" w:hAnsi="Arial" w:cs="Arial"/>
          <w:b/>
          <w:bCs/>
          <w:i/>
          <w:iCs/>
          <w:sz w:val="18"/>
          <w:szCs w:val="18"/>
        </w:rPr>
        <w:t>priorización de lo esencial</w:t>
      </w:r>
      <w:r w:rsidRPr="00624EB5">
        <w:rPr>
          <w:rFonts w:ascii="Arial" w:hAnsi="Arial" w:cs="Arial"/>
          <w:i/>
          <w:iCs/>
          <w:sz w:val="18"/>
          <w:szCs w:val="18"/>
        </w:rPr>
        <w:t xml:space="preserve">, para reducir los gastos por protocolo: </w:t>
      </w:r>
    </w:p>
    <w:p w14:paraId="4E90F607" w14:textId="77777777" w:rsidR="00624EB5" w:rsidRPr="00624EB5" w:rsidRDefault="00624EB5" w:rsidP="00624EB5">
      <w:pPr>
        <w:pStyle w:val="NormalWeb"/>
        <w:spacing w:before="0" w:beforeAutospacing="0" w:after="0" w:afterAutospacing="0"/>
        <w:jc w:val="both"/>
        <w:rPr>
          <w:rFonts w:ascii="Arial" w:hAnsi="Arial" w:cs="Arial"/>
          <w:i/>
          <w:iCs/>
          <w:sz w:val="18"/>
          <w:szCs w:val="18"/>
        </w:rPr>
      </w:pPr>
    </w:p>
    <w:p w14:paraId="2A3B5757" w14:textId="77777777" w:rsidR="00624EB5" w:rsidRPr="00624EB5" w:rsidRDefault="00624EB5" w:rsidP="001469A4">
      <w:pPr>
        <w:numPr>
          <w:ilvl w:val="0"/>
          <w:numId w:val="56"/>
        </w:numPr>
        <w:jc w:val="both"/>
        <w:rPr>
          <w:rFonts w:ascii="Arial" w:hAnsi="Arial" w:cs="Arial"/>
          <w:i/>
          <w:iCs/>
          <w:sz w:val="18"/>
          <w:szCs w:val="18"/>
        </w:rPr>
      </w:pPr>
      <w:r w:rsidRPr="00624EB5">
        <w:rPr>
          <w:rFonts w:ascii="Arial" w:hAnsi="Arial" w:cs="Arial"/>
          <w:b/>
          <w:bCs/>
          <w:i/>
          <w:iCs/>
          <w:sz w:val="18"/>
          <w:szCs w:val="18"/>
        </w:rPr>
        <w:t>Cero Suntuosidad ante la Escasez:</w:t>
      </w:r>
      <w:r w:rsidRPr="00624EB5">
        <w:rPr>
          <w:rFonts w:ascii="Arial" w:hAnsi="Arial" w:cs="Arial"/>
          <w:i/>
          <w:iCs/>
          <w:sz w:val="18"/>
          <w:szCs w:val="18"/>
        </w:rPr>
        <w:t xml:space="preserve"> Resulta contradictorio realizar eventos protocolarios, banquetes o ceremonias de "primera piedra" con altos costos logísticos, mientras miles de familias en colonias como Oblatos o la zona de Huentitán carecen de presión de agua suficiente.</w:t>
      </w:r>
    </w:p>
    <w:p w14:paraId="4192748E" w14:textId="77777777" w:rsidR="00624EB5" w:rsidRPr="00624EB5" w:rsidRDefault="00624EB5" w:rsidP="001469A4">
      <w:pPr>
        <w:numPr>
          <w:ilvl w:val="0"/>
          <w:numId w:val="56"/>
        </w:numPr>
        <w:jc w:val="both"/>
        <w:rPr>
          <w:rFonts w:ascii="Arial" w:hAnsi="Arial" w:cs="Arial"/>
          <w:i/>
          <w:iCs/>
          <w:sz w:val="18"/>
          <w:szCs w:val="18"/>
        </w:rPr>
      </w:pPr>
      <w:r w:rsidRPr="00624EB5">
        <w:rPr>
          <w:rFonts w:ascii="Arial" w:hAnsi="Arial" w:cs="Arial"/>
          <w:b/>
          <w:bCs/>
          <w:i/>
          <w:iCs/>
          <w:sz w:val="18"/>
          <w:szCs w:val="18"/>
        </w:rPr>
        <w:t>Modernización de la Gestión:</w:t>
      </w:r>
      <w:r w:rsidRPr="00624EB5">
        <w:rPr>
          <w:rFonts w:ascii="Arial" w:hAnsi="Arial" w:cs="Arial"/>
          <w:i/>
          <w:iCs/>
          <w:sz w:val="18"/>
          <w:szCs w:val="18"/>
        </w:rPr>
        <w:t xml:space="preserve"> En la era digital, la cercanía con el ciudadano se logra con resultados y atención directa, no con eventos masivos que consumen recursos en sonido, vallas, escenarios y catering.</w:t>
      </w:r>
    </w:p>
    <w:p w14:paraId="2A8E3E29" w14:textId="77777777" w:rsidR="00624EB5" w:rsidRPr="00624EB5" w:rsidRDefault="00624EB5" w:rsidP="001469A4">
      <w:pPr>
        <w:numPr>
          <w:ilvl w:val="0"/>
          <w:numId w:val="56"/>
        </w:numPr>
        <w:jc w:val="both"/>
        <w:rPr>
          <w:rFonts w:ascii="Arial" w:hAnsi="Arial" w:cs="Arial"/>
          <w:i/>
          <w:iCs/>
          <w:sz w:val="18"/>
          <w:szCs w:val="18"/>
        </w:rPr>
      </w:pPr>
      <w:r w:rsidRPr="00624EB5">
        <w:rPr>
          <w:rFonts w:ascii="Arial" w:hAnsi="Arial" w:cs="Arial"/>
          <w:b/>
          <w:bCs/>
          <w:i/>
          <w:iCs/>
          <w:sz w:val="18"/>
          <w:szCs w:val="18"/>
        </w:rPr>
        <w:t>Solidaridad Institucional:</w:t>
      </w:r>
      <w:r w:rsidRPr="00624EB5">
        <w:rPr>
          <w:rFonts w:ascii="Arial" w:hAnsi="Arial" w:cs="Arial"/>
          <w:i/>
          <w:iCs/>
          <w:sz w:val="18"/>
          <w:szCs w:val="18"/>
        </w:rPr>
        <w:t xml:space="preserve"> El gobierno debe ser el primero en "apretarse el cinturón". El protocolo es una forma de gasto efímero; el agua es una inversión de vida. Reasignar estos fondos es un mensaje de empatía hacia el ciudadano que paga sus impuestos y no recibe servicios básicos de calidad.</w:t>
      </w:r>
    </w:p>
    <w:p w14:paraId="2DF364D1" w14:textId="77777777" w:rsidR="00624EB5" w:rsidRPr="00624EB5" w:rsidRDefault="00624EB5" w:rsidP="00624EB5">
      <w:pPr>
        <w:jc w:val="both"/>
        <w:rPr>
          <w:rFonts w:ascii="Arial" w:hAnsi="Arial" w:cs="Arial"/>
          <w:i/>
          <w:iCs/>
          <w:sz w:val="18"/>
          <w:szCs w:val="18"/>
        </w:rPr>
      </w:pPr>
    </w:p>
    <w:p w14:paraId="6D6F690F" w14:textId="77777777" w:rsidR="00624EB5" w:rsidRPr="00624EB5" w:rsidRDefault="00624EB5" w:rsidP="00624EB5">
      <w:pPr>
        <w:pStyle w:val="isselectedend"/>
        <w:spacing w:before="0" w:beforeAutospacing="0" w:after="0" w:afterAutospacing="0"/>
        <w:jc w:val="both"/>
        <w:rPr>
          <w:rFonts w:ascii="Arial" w:hAnsi="Arial" w:cs="Arial"/>
          <w:i/>
          <w:iCs/>
          <w:sz w:val="18"/>
          <w:szCs w:val="18"/>
        </w:rPr>
      </w:pPr>
      <w:r w:rsidRPr="00624EB5">
        <w:rPr>
          <w:rFonts w:ascii="Arial" w:hAnsi="Arial" w:cs="Arial"/>
          <w:i/>
          <w:iCs/>
          <w:sz w:val="18"/>
          <w:szCs w:val="18"/>
        </w:rPr>
        <w:t xml:space="preserve">IV. </w:t>
      </w:r>
      <w:r w:rsidRPr="00624EB5">
        <w:rPr>
          <w:rFonts w:ascii="Arial" w:hAnsi="Arial" w:cs="Arial"/>
          <w:b/>
          <w:i/>
          <w:iCs/>
          <w:sz w:val="18"/>
          <w:szCs w:val="18"/>
        </w:rPr>
        <w:t>El agua no puede convertirse en un privilegio.</w:t>
      </w:r>
    </w:p>
    <w:p w14:paraId="661E5B0F" w14:textId="77777777" w:rsidR="00624EB5" w:rsidRPr="00624EB5" w:rsidRDefault="00624EB5" w:rsidP="00624EB5">
      <w:pPr>
        <w:jc w:val="both"/>
        <w:rPr>
          <w:rFonts w:ascii="Arial" w:hAnsi="Arial" w:cs="Arial"/>
          <w:i/>
          <w:iCs/>
          <w:sz w:val="18"/>
          <w:szCs w:val="18"/>
        </w:rPr>
      </w:pPr>
      <w:r w:rsidRPr="00624EB5">
        <w:rPr>
          <w:rFonts w:ascii="Arial" w:hAnsi="Arial" w:cs="Arial"/>
          <w:i/>
          <w:iCs/>
          <w:sz w:val="18"/>
          <w:szCs w:val="18"/>
        </w:rPr>
        <w:t>Hoy miles de familias en Guadalajara viven con incertidumbre cada vez que abren la llave de su casa. Hay niñas y niños con irritaciones en la piel, adultos mayores preocupados por su salud y familias que, además de pagar el servicio, deben gastar en garrafones, filtros y mantenimiento que muchas veces no pueden costear.</w:t>
      </w:r>
    </w:p>
    <w:p w14:paraId="35983CF8" w14:textId="77777777" w:rsidR="00624EB5" w:rsidRPr="00624EB5" w:rsidRDefault="00624EB5" w:rsidP="00624EB5">
      <w:pPr>
        <w:jc w:val="both"/>
        <w:rPr>
          <w:rFonts w:ascii="Arial" w:hAnsi="Arial" w:cs="Arial"/>
          <w:i/>
          <w:iCs/>
          <w:sz w:val="18"/>
          <w:szCs w:val="18"/>
        </w:rPr>
      </w:pPr>
    </w:p>
    <w:p w14:paraId="2C67CCDD" w14:textId="77777777" w:rsidR="00624EB5" w:rsidRPr="00624EB5" w:rsidRDefault="00624EB5" w:rsidP="00624EB5">
      <w:pPr>
        <w:jc w:val="both"/>
        <w:rPr>
          <w:rFonts w:ascii="Arial" w:hAnsi="Arial" w:cs="Arial"/>
          <w:i/>
          <w:iCs/>
          <w:sz w:val="18"/>
          <w:szCs w:val="18"/>
        </w:rPr>
      </w:pPr>
      <w:r w:rsidRPr="00624EB5">
        <w:rPr>
          <w:rFonts w:ascii="Arial" w:hAnsi="Arial" w:cs="Arial"/>
          <w:i/>
          <w:iCs/>
          <w:sz w:val="18"/>
          <w:szCs w:val="18"/>
        </w:rPr>
        <w:t>La crisis del agua que vive nuestra ciudad no tiene una sola causa. Es el resultado de décadas de abandono, infraestructura envejecida, fugas, contaminación, falta de mantenimiento y crecimiento urbano sin planeación suficiente. Pero mientras las instituciones se reparten responsabilidades, la gente sigue sufriendo.</w:t>
      </w:r>
    </w:p>
    <w:p w14:paraId="252AFACD" w14:textId="77777777" w:rsidR="00624EB5" w:rsidRPr="00624EB5" w:rsidRDefault="00624EB5" w:rsidP="00624EB5">
      <w:pPr>
        <w:jc w:val="both"/>
        <w:rPr>
          <w:rFonts w:ascii="Arial" w:hAnsi="Arial" w:cs="Arial"/>
          <w:i/>
          <w:iCs/>
          <w:sz w:val="18"/>
          <w:szCs w:val="18"/>
        </w:rPr>
      </w:pPr>
    </w:p>
    <w:p w14:paraId="7CE44D01" w14:textId="77777777" w:rsidR="00624EB5" w:rsidRPr="00624EB5" w:rsidRDefault="00624EB5" w:rsidP="00624EB5">
      <w:pPr>
        <w:jc w:val="both"/>
        <w:rPr>
          <w:rFonts w:ascii="Arial" w:hAnsi="Arial" w:cs="Arial"/>
          <w:i/>
          <w:iCs/>
          <w:sz w:val="18"/>
          <w:szCs w:val="18"/>
        </w:rPr>
      </w:pPr>
      <w:r w:rsidRPr="00624EB5">
        <w:rPr>
          <w:rFonts w:ascii="Arial" w:hAnsi="Arial" w:cs="Arial"/>
          <w:i/>
          <w:iCs/>
          <w:sz w:val="18"/>
          <w:szCs w:val="18"/>
        </w:rPr>
        <w:t>Por eso, esta iniciativa parte de una convicción profundamente humana: el acceso al agua limpia y segura debe defenderse con acciones inmediatas, transparentes y solidarias.</w:t>
      </w:r>
    </w:p>
    <w:p w14:paraId="5D6B2AF4" w14:textId="77777777" w:rsidR="00624EB5" w:rsidRPr="00624EB5" w:rsidRDefault="00624EB5" w:rsidP="00624EB5">
      <w:pPr>
        <w:jc w:val="both"/>
        <w:rPr>
          <w:rFonts w:ascii="Arial" w:hAnsi="Arial" w:cs="Arial"/>
          <w:i/>
          <w:iCs/>
          <w:sz w:val="18"/>
          <w:szCs w:val="18"/>
        </w:rPr>
      </w:pPr>
    </w:p>
    <w:p w14:paraId="735BBBC3" w14:textId="4A069FD7" w:rsidR="00624EB5" w:rsidRDefault="00624EB5" w:rsidP="00624EB5">
      <w:pPr>
        <w:jc w:val="both"/>
        <w:rPr>
          <w:rFonts w:ascii="Arial" w:hAnsi="Arial" w:cs="Arial"/>
          <w:i/>
          <w:iCs/>
          <w:sz w:val="18"/>
          <w:szCs w:val="18"/>
        </w:rPr>
      </w:pPr>
      <w:r w:rsidRPr="00624EB5">
        <w:rPr>
          <w:rFonts w:ascii="Arial" w:hAnsi="Arial" w:cs="Arial"/>
          <w:i/>
          <w:iCs/>
          <w:sz w:val="18"/>
          <w:szCs w:val="18"/>
        </w:rPr>
        <w:t>Guadalajara no puede permanecer inmóvil frente a una de las principales preocupaciones de sus habitantes. Esta propuesta busca colocar la salud y la dignidad de las familias en el centro de las decisiones públicas.</w:t>
      </w:r>
    </w:p>
    <w:p w14:paraId="7B2ECA60" w14:textId="77777777" w:rsidR="00624EB5" w:rsidRPr="00624EB5" w:rsidRDefault="00624EB5" w:rsidP="00624EB5">
      <w:pPr>
        <w:jc w:val="both"/>
        <w:rPr>
          <w:rFonts w:ascii="Arial" w:hAnsi="Arial" w:cs="Arial"/>
          <w:i/>
          <w:iCs/>
          <w:sz w:val="18"/>
          <w:szCs w:val="18"/>
        </w:rPr>
      </w:pPr>
    </w:p>
    <w:p w14:paraId="213F21FA" w14:textId="4D16CBD2" w:rsidR="00624EB5" w:rsidRDefault="00624EB5" w:rsidP="00624EB5">
      <w:pPr>
        <w:pStyle w:val="Ttulo3"/>
        <w:spacing w:before="0"/>
        <w:rPr>
          <w:rFonts w:ascii="Arial" w:hAnsi="Arial" w:cs="Arial"/>
          <w:i/>
          <w:iCs/>
          <w:sz w:val="18"/>
          <w:szCs w:val="18"/>
        </w:rPr>
      </w:pPr>
      <w:r w:rsidRPr="00624EB5">
        <w:rPr>
          <w:rFonts w:ascii="Arial" w:hAnsi="Arial" w:cs="Arial"/>
          <w:i/>
          <w:iCs/>
          <w:sz w:val="18"/>
          <w:szCs w:val="18"/>
        </w:rPr>
        <w:t>PROPUESTA TÉCNICA DE REASIGNACIÓN</w:t>
      </w:r>
    </w:p>
    <w:p w14:paraId="7E96165F" w14:textId="77777777" w:rsidR="00624EB5" w:rsidRPr="00624EB5" w:rsidRDefault="00624EB5" w:rsidP="00624EB5"/>
    <w:p w14:paraId="0E072A4C" w14:textId="77777777" w:rsidR="00624EB5" w:rsidRPr="00624EB5" w:rsidRDefault="00624EB5" w:rsidP="00624EB5">
      <w:pPr>
        <w:pStyle w:val="NormalWeb"/>
        <w:spacing w:before="0" w:beforeAutospacing="0" w:after="0" w:afterAutospacing="0"/>
        <w:jc w:val="both"/>
        <w:rPr>
          <w:rFonts w:ascii="Arial" w:hAnsi="Arial" w:cs="Arial"/>
          <w:i/>
          <w:iCs/>
          <w:sz w:val="18"/>
          <w:szCs w:val="18"/>
        </w:rPr>
      </w:pPr>
      <w:r w:rsidRPr="00624EB5">
        <w:rPr>
          <w:rFonts w:ascii="Arial" w:hAnsi="Arial" w:cs="Arial"/>
          <w:i/>
          <w:iCs/>
          <w:sz w:val="18"/>
          <w:szCs w:val="18"/>
        </w:rPr>
        <w:t xml:space="preserve">Se propone, a partir de este año, una reducción del </w:t>
      </w:r>
      <w:r w:rsidRPr="00624EB5">
        <w:rPr>
          <w:rFonts w:ascii="Arial" w:hAnsi="Arial" w:cs="Arial"/>
          <w:b/>
          <w:bCs/>
          <w:i/>
          <w:iCs/>
          <w:sz w:val="18"/>
          <w:szCs w:val="18"/>
        </w:rPr>
        <w:t>75% en la partida de Comunicación Social</w:t>
      </w:r>
      <w:r w:rsidRPr="00624EB5">
        <w:rPr>
          <w:rFonts w:ascii="Arial" w:hAnsi="Arial" w:cs="Arial"/>
          <w:i/>
          <w:iCs/>
          <w:sz w:val="18"/>
          <w:szCs w:val="18"/>
        </w:rPr>
        <w:t>, y las partidas de contratación de asesorías y servicios externos y de protocolo, y continuarlas para el ejercicio 2027, con base en la proyección que se expresa a continuación, reorientando esos recursos de la siguiente manera:</w:t>
      </w:r>
    </w:p>
    <w:p w14:paraId="43EE5B1C" w14:textId="77777777" w:rsidR="00624EB5" w:rsidRPr="00624EB5" w:rsidRDefault="00624EB5" w:rsidP="00624EB5">
      <w:pPr>
        <w:pStyle w:val="NormalWeb"/>
        <w:spacing w:before="0" w:beforeAutospacing="0" w:after="0" w:afterAutospacing="0"/>
        <w:jc w:val="both"/>
        <w:rPr>
          <w:rFonts w:ascii="Arial" w:hAnsi="Arial" w:cs="Arial"/>
          <w:i/>
          <w:iCs/>
          <w:sz w:val="18"/>
          <w:szCs w:val="18"/>
        </w:rPr>
      </w:pPr>
    </w:p>
    <w:tbl>
      <w:tblPr>
        <w:tblW w:w="0" w:type="auto"/>
        <w:tblCellSpacing w:w="15" w:type="dxa"/>
        <w:tblLook w:val="04A0" w:firstRow="1" w:lastRow="0" w:firstColumn="1" w:lastColumn="0" w:noHBand="0" w:noVBand="1"/>
      </w:tblPr>
      <w:tblGrid>
        <w:gridCol w:w="1686"/>
        <w:gridCol w:w="1597"/>
        <w:gridCol w:w="2814"/>
        <w:gridCol w:w="2585"/>
      </w:tblGrid>
      <w:tr w:rsidR="00624EB5" w:rsidRPr="00624EB5" w14:paraId="102DA4D9" w14:textId="77777777" w:rsidTr="00624EB5">
        <w:trPr>
          <w:trHeight w:val="1010"/>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2A2A0F2D" w14:textId="77777777" w:rsidR="00624EB5" w:rsidRPr="00624EB5" w:rsidRDefault="00624EB5" w:rsidP="00624EB5">
            <w:pPr>
              <w:rPr>
                <w:rFonts w:ascii="Arial" w:hAnsi="Arial" w:cs="Arial"/>
                <w:i/>
                <w:iCs/>
                <w:sz w:val="18"/>
                <w:szCs w:val="18"/>
              </w:rPr>
            </w:pPr>
            <w:r w:rsidRPr="00624EB5">
              <w:rPr>
                <w:rStyle w:val="Textoennegrita"/>
                <w:rFonts w:ascii="Arial" w:hAnsi="Arial" w:cs="Arial"/>
                <w:i/>
                <w:iCs/>
                <w:sz w:val="18"/>
                <w:szCs w:val="18"/>
              </w:rPr>
              <w:lastRenderedPageBreak/>
              <w:t>Concepto Actual</w:t>
            </w:r>
          </w:p>
        </w:tc>
        <w:tc>
          <w:tcPr>
            <w:tcW w:w="0" w:type="auto"/>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2A94E832" w14:textId="77777777" w:rsidR="00624EB5" w:rsidRPr="00624EB5" w:rsidRDefault="00624EB5" w:rsidP="00624EB5">
            <w:pPr>
              <w:rPr>
                <w:rFonts w:ascii="Arial" w:hAnsi="Arial" w:cs="Arial"/>
                <w:i/>
                <w:iCs/>
                <w:sz w:val="18"/>
                <w:szCs w:val="18"/>
              </w:rPr>
            </w:pPr>
            <w:r w:rsidRPr="00624EB5">
              <w:rPr>
                <w:rStyle w:val="Textoennegrita"/>
                <w:rFonts w:ascii="Arial" w:hAnsi="Arial" w:cs="Arial"/>
                <w:i/>
                <w:iCs/>
                <w:sz w:val="18"/>
                <w:szCs w:val="18"/>
              </w:rPr>
              <w:t>Reducción Propuesta</w:t>
            </w:r>
          </w:p>
        </w:tc>
        <w:tc>
          <w:tcPr>
            <w:tcW w:w="0" w:type="auto"/>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2D9C9E82" w14:textId="77777777" w:rsidR="00624EB5" w:rsidRPr="00624EB5" w:rsidRDefault="00624EB5" w:rsidP="00624EB5">
            <w:pPr>
              <w:rPr>
                <w:rFonts w:ascii="Arial" w:hAnsi="Arial" w:cs="Arial"/>
                <w:i/>
                <w:iCs/>
                <w:sz w:val="18"/>
                <w:szCs w:val="18"/>
              </w:rPr>
            </w:pPr>
            <w:r w:rsidRPr="00624EB5">
              <w:rPr>
                <w:rStyle w:val="Textoennegrita"/>
                <w:rFonts w:ascii="Arial" w:hAnsi="Arial" w:cs="Arial"/>
                <w:i/>
                <w:iCs/>
                <w:sz w:val="18"/>
                <w:szCs w:val="18"/>
              </w:rPr>
              <w:t>Destino del Recurso</w:t>
            </w:r>
          </w:p>
        </w:tc>
        <w:tc>
          <w:tcPr>
            <w:tcW w:w="0" w:type="auto"/>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6C799A9F" w14:textId="77777777" w:rsidR="00624EB5" w:rsidRPr="00624EB5" w:rsidRDefault="00624EB5" w:rsidP="00624EB5">
            <w:pPr>
              <w:rPr>
                <w:rFonts w:ascii="Arial" w:hAnsi="Arial" w:cs="Arial"/>
                <w:i/>
                <w:iCs/>
                <w:sz w:val="18"/>
                <w:szCs w:val="18"/>
              </w:rPr>
            </w:pPr>
            <w:r w:rsidRPr="00624EB5">
              <w:rPr>
                <w:rStyle w:val="Textoennegrita"/>
                <w:rFonts w:ascii="Arial" w:hAnsi="Arial" w:cs="Arial"/>
                <w:i/>
                <w:iCs/>
                <w:sz w:val="18"/>
                <w:szCs w:val="18"/>
              </w:rPr>
              <w:t>Impacto Estimado</w:t>
            </w:r>
          </w:p>
        </w:tc>
      </w:tr>
      <w:tr w:rsidR="00624EB5" w:rsidRPr="00624EB5" w14:paraId="4013D144" w14:textId="77777777" w:rsidTr="00624EB5">
        <w:trPr>
          <w:tblCellSpacing w:w="15" w:type="dxa"/>
        </w:trPr>
        <w:tc>
          <w:tcPr>
            <w:tcW w:w="0" w:type="auto"/>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4219DFA4" w14:textId="77777777" w:rsidR="00624EB5" w:rsidRPr="00624EB5" w:rsidRDefault="00624EB5" w:rsidP="00624EB5">
            <w:pPr>
              <w:rPr>
                <w:rFonts w:ascii="Arial" w:hAnsi="Arial" w:cs="Arial"/>
                <w:i/>
                <w:iCs/>
                <w:sz w:val="18"/>
                <w:szCs w:val="18"/>
              </w:rPr>
            </w:pPr>
            <w:r w:rsidRPr="00624EB5">
              <w:rPr>
                <w:rFonts w:ascii="Arial" w:hAnsi="Arial" w:cs="Arial"/>
                <w:b/>
                <w:bCs/>
                <w:i/>
                <w:iCs/>
                <w:sz w:val="18"/>
                <w:szCs w:val="18"/>
              </w:rPr>
              <w:t>Comunicación Social</w:t>
            </w:r>
          </w:p>
        </w:tc>
        <w:tc>
          <w:tcPr>
            <w:tcW w:w="0" w:type="auto"/>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75A56301" w14:textId="77777777" w:rsidR="00624EB5" w:rsidRPr="00624EB5" w:rsidRDefault="00624EB5" w:rsidP="00624EB5">
            <w:pPr>
              <w:rPr>
                <w:rFonts w:ascii="Arial" w:hAnsi="Arial" w:cs="Arial"/>
                <w:i/>
                <w:iCs/>
                <w:sz w:val="18"/>
                <w:szCs w:val="18"/>
              </w:rPr>
            </w:pPr>
            <w:r w:rsidRPr="00624EB5">
              <w:rPr>
                <w:rFonts w:ascii="Arial" w:hAnsi="Arial" w:cs="Arial"/>
                <w:i/>
                <w:iCs/>
                <w:sz w:val="18"/>
                <w:szCs w:val="18"/>
              </w:rPr>
              <w:t>- $120,000,000</w:t>
            </w:r>
          </w:p>
        </w:tc>
        <w:tc>
          <w:tcPr>
            <w:tcW w:w="0" w:type="auto"/>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64D401B1" w14:textId="77777777" w:rsidR="00624EB5" w:rsidRPr="00624EB5" w:rsidRDefault="00624EB5" w:rsidP="00624EB5">
            <w:pPr>
              <w:rPr>
                <w:rFonts w:ascii="Arial" w:hAnsi="Arial" w:cs="Arial"/>
                <w:i/>
                <w:iCs/>
                <w:sz w:val="18"/>
                <w:szCs w:val="18"/>
              </w:rPr>
            </w:pPr>
            <w:r w:rsidRPr="00624EB5">
              <w:rPr>
                <w:rFonts w:ascii="Arial" w:hAnsi="Arial" w:cs="Arial"/>
                <w:b/>
                <w:bCs/>
                <w:i/>
                <w:iCs/>
                <w:sz w:val="18"/>
                <w:szCs w:val="18"/>
              </w:rPr>
              <w:t>Renovación de Redes</w:t>
            </w:r>
          </w:p>
        </w:tc>
        <w:tc>
          <w:tcPr>
            <w:tcW w:w="0" w:type="auto"/>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3451C588" w14:textId="77777777" w:rsidR="00624EB5" w:rsidRPr="00624EB5" w:rsidRDefault="00624EB5" w:rsidP="00624EB5">
            <w:pPr>
              <w:rPr>
                <w:rFonts w:ascii="Arial" w:hAnsi="Arial" w:cs="Arial"/>
                <w:i/>
                <w:iCs/>
                <w:sz w:val="18"/>
                <w:szCs w:val="18"/>
              </w:rPr>
            </w:pPr>
            <w:r w:rsidRPr="00624EB5">
              <w:rPr>
                <w:rFonts w:ascii="Arial" w:hAnsi="Arial" w:cs="Arial"/>
                <w:i/>
                <w:iCs/>
                <w:sz w:val="18"/>
                <w:szCs w:val="18"/>
              </w:rPr>
              <w:t>Sustitución de tuberías en polígonos críticos.</w:t>
            </w:r>
          </w:p>
        </w:tc>
      </w:tr>
      <w:tr w:rsidR="00624EB5" w:rsidRPr="00624EB5" w14:paraId="7E43D20F" w14:textId="77777777" w:rsidTr="00624EB5">
        <w:trPr>
          <w:tblCellSpacing w:w="15" w:type="dxa"/>
        </w:trPr>
        <w:tc>
          <w:tcPr>
            <w:tcW w:w="0" w:type="auto"/>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534FF5E5" w14:textId="77777777" w:rsidR="00624EB5" w:rsidRPr="00624EB5" w:rsidRDefault="00624EB5" w:rsidP="00624EB5">
            <w:pPr>
              <w:rPr>
                <w:rFonts w:ascii="Arial" w:hAnsi="Arial" w:cs="Arial"/>
                <w:i/>
                <w:iCs/>
                <w:sz w:val="18"/>
                <w:szCs w:val="18"/>
              </w:rPr>
            </w:pPr>
            <w:r w:rsidRPr="00624EB5">
              <w:rPr>
                <w:rFonts w:ascii="Arial" w:hAnsi="Arial" w:cs="Arial"/>
                <w:b/>
                <w:bCs/>
                <w:i/>
                <w:iCs/>
                <w:sz w:val="18"/>
                <w:szCs w:val="18"/>
              </w:rPr>
              <w:t>Asesorías Externas</w:t>
            </w:r>
          </w:p>
        </w:tc>
        <w:tc>
          <w:tcPr>
            <w:tcW w:w="0" w:type="auto"/>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3D992403" w14:textId="77777777" w:rsidR="00624EB5" w:rsidRPr="00624EB5" w:rsidRDefault="00624EB5" w:rsidP="00624EB5">
            <w:pPr>
              <w:rPr>
                <w:rFonts w:ascii="Arial" w:hAnsi="Arial" w:cs="Arial"/>
                <w:i/>
                <w:iCs/>
                <w:sz w:val="18"/>
                <w:szCs w:val="18"/>
              </w:rPr>
            </w:pPr>
            <w:r w:rsidRPr="00624EB5">
              <w:rPr>
                <w:rFonts w:ascii="Arial" w:hAnsi="Arial" w:cs="Arial"/>
                <w:i/>
                <w:iCs/>
                <w:sz w:val="18"/>
                <w:szCs w:val="18"/>
              </w:rPr>
              <w:t>- $35,000,000</w:t>
            </w:r>
          </w:p>
        </w:tc>
        <w:tc>
          <w:tcPr>
            <w:tcW w:w="0" w:type="auto"/>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37076E6B" w14:textId="77777777" w:rsidR="00624EB5" w:rsidRPr="00624EB5" w:rsidRDefault="00624EB5" w:rsidP="00624EB5">
            <w:pPr>
              <w:rPr>
                <w:rFonts w:ascii="Arial" w:hAnsi="Arial" w:cs="Arial"/>
                <w:i/>
                <w:iCs/>
                <w:sz w:val="18"/>
                <w:szCs w:val="18"/>
              </w:rPr>
            </w:pPr>
            <w:r w:rsidRPr="00624EB5">
              <w:rPr>
                <w:rFonts w:ascii="Arial" w:hAnsi="Arial" w:cs="Arial"/>
                <w:b/>
                <w:bCs/>
                <w:i/>
                <w:iCs/>
                <w:sz w:val="18"/>
                <w:szCs w:val="18"/>
              </w:rPr>
              <w:t>Pozos y Plantas</w:t>
            </w:r>
          </w:p>
        </w:tc>
        <w:tc>
          <w:tcPr>
            <w:tcW w:w="0" w:type="auto"/>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3323C4DB" w14:textId="77777777" w:rsidR="00624EB5" w:rsidRPr="00624EB5" w:rsidRDefault="00624EB5" w:rsidP="00624EB5">
            <w:pPr>
              <w:rPr>
                <w:rFonts w:ascii="Arial" w:hAnsi="Arial" w:cs="Arial"/>
                <w:i/>
                <w:iCs/>
                <w:sz w:val="18"/>
                <w:szCs w:val="18"/>
              </w:rPr>
            </w:pPr>
            <w:r w:rsidRPr="00624EB5">
              <w:rPr>
                <w:rFonts w:ascii="Arial" w:hAnsi="Arial" w:cs="Arial"/>
                <w:i/>
                <w:iCs/>
                <w:sz w:val="18"/>
                <w:szCs w:val="18"/>
              </w:rPr>
              <w:t>Equipamiento y mantenimiento preventivo.</w:t>
            </w:r>
          </w:p>
        </w:tc>
      </w:tr>
      <w:tr w:rsidR="00624EB5" w:rsidRPr="00624EB5" w14:paraId="007A292B" w14:textId="77777777" w:rsidTr="00624EB5">
        <w:trPr>
          <w:tblCellSpacing w:w="15" w:type="dxa"/>
        </w:trPr>
        <w:tc>
          <w:tcPr>
            <w:tcW w:w="0" w:type="auto"/>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0ADE74C0" w14:textId="77777777" w:rsidR="00624EB5" w:rsidRPr="00624EB5" w:rsidRDefault="00624EB5" w:rsidP="00624EB5">
            <w:pPr>
              <w:rPr>
                <w:rFonts w:ascii="Arial" w:hAnsi="Arial" w:cs="Arial"/>
                <w:i/>
                <w:iCs/>
                <w:sz w:val="18"/>
                <w:szCs w:val="18"/>
              </w:rPr>
            </w:pPr>
            <w:r w:rsidRPr="00624EB5">
              <w:rPr>
                <w:rFonts w:ascii="Arial" w:hAnsi="Arial" w:cs="Arial"/>
                <w:b/>
                <w:bCs/>
                <w:i/>
                <w:iCs/>
                <w:sz w:val="18"/>
                <w:szCs w:val="18"/>
              </w:rPr>
              <w:t>Gasto de Protocolo</w:t>
            </w:r>
          </w:p>
        </w:tc>
        <w:tc>
          <w:tcPr>
            <w:tcW w:w="0" w:type="auto"/>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1331A16D" w14:textId="77777777" w:rsidR="00624EB5" w:rsidRPr="00624EB5" w:rsidRDefault="00624EB5" w:rsidP="00624EB5">
            <w:pPr>
              <w:rPr>
                <w:rFonts w:ascii="Arial" w:hAnsi="Arial" w:cs="Arial"/>
                <w:i/>
                <w:iCs/>
                <w:sz w:val="18"/>
                <w:szCs w:val="18"/>
              </w:rPr>
            </w:pPr>
            <w:r w:rsidRPr="00624EB5">
              <w:rPr>
                <w:rFonts w:ascii="Arial" w:hAnsi="Arial" w:cs="Arial"/>
                <w:i/>
                <w:iCs/>
                <w:sz w:val="18"/>
                <w:szCs w:val="18"/>
              </w:rPr>
              <w:t>- $15,000,000</w:t>
            </w:r>
          </w:p>
        </w:tc>
        <w:tc>
          <w:tcPr>
            <w:tcW w:w="0" w:type="auto"/>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720A847F" w14:textId="77777777" w:rsidR="00624EB5" w:rsidRPr="00624EB5" w:rsidRDefault="00624EB5" w:rsidP="00624EB5">
            <w:pPr>
              <w:rPr>
                <w:rFonts w:ascii="Arial" w:hAnsi="Arial" w:cs="Arial"/>
                <w:i/>
                <w:iCs/>
                <w:sz w:val="18"/>
                <w:szCs w:val="18"/>
              </w:rPr>
            </w:pPr>
            <w:r w:rsidRPr="00624EB5">
              <w:rPr>
                <w:rFonts w:ascii="Arial" w:hAnsi="Arial" w:cs="Arial"/>
                <w:b/>
                <w:bCs/>
                <w:i/>
                <w:iCs/>
                <w:sz w:val="18"/>
                <w:szCs w:val="18"/>
              </w:rPr>
              <w:t>Nidos de Lluvia y limpieza de tinacos y cisternas</w:t>
            </w:r>
          </w:p>
        </w:tc>
        <w:tc>
          <w:tcPr>
            <w:tcW w:w="0" w:type="auto"/>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1889FB4B" w14:textId="77777777" w:rsidR="00624EB5" w:rsidRPr="00624EB5" w:rsidRDefault="00624EB5" w:rsidP="00624EB5">
            <w:pPr>
              <w:rPr>
                <w:rFonts w:ascii="Arial" w:hAnsi="Arial" w:cs="Arial"/>
                <w:i/>
                <w:iCs/>
                <w:sz w:val="18"/>
                <w:szCs w:val="18"/>
              </w:rPr>
            </w:pPr>
            <w:r w:rsidRPr="00624EB5">
              <w:rPr>
                <w:rFonts w:ascii="Arial" w:hAnsi="Arial" w:cs="Arial"/>
                <w:i/>
                <w:iCs/>
                <w:sz w:val="18"/>
                <w:szCs w:val="18"/>
              </w:rPr>
              <w:t>Instalación de 2,500 sistemas adicionales.</w:t>
            </w:r>
          </w:p>
        </w:tc>
      </w:tr>
      <w:tr w:rsidR="00624EB5" w:rsidRPr="00624EB5" w14:paraId="10E246A2" w14:textId="77777777" w:rsidTr="00624EB5">
        <w:trPr>
          <w:tblCellSpacing w:w="15" w:type="dxa"/>
        </w:trPr>
        <w:tc>
          <w:tcPr>
            <w:tcW w:w="0" w:type="auto"/>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6989FD95" w14:textId="77777777" w:rsidR="00624EB5" w:rsidRPr="00624EB5" w:rsidRDefault="00624EB5" w:rsidP="00624EB5">
            <w:pPr>
              <w:rPr>
                <w:rFonts w:ascii="Arial" w:hAnsi="Arial" w:cs="Arial"/>
                <w:i/>
                <w:iCs/>
                <w:sz w:val="18"/>
                <w:szCs w:val="18"/>
              </w:rPr>
            </w:pPr>
            <w:r w:rsidRPr="00624EB5">
              <w:rPr>
                <w:rFonts w:ascii="Arial" w:hAnsi="Arial" w:cs="Arial"/>
                <w:b/>
                <w:bCs/>
                <w:i/>
                <w:iCs/>
                <w:sz w:val="18"/>
                <w:szCs w:val="18"/>
              </w:rPr>
              <w:t>TOTAL REASIGNADO</w:t>
            </w:r>
          </w:p>
        </w:tc>
        <w:tc>
          <w:tcPr>
            <w:tcW w:w="0" w:type="auto"/>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14:paraId="6DD2285A" w14:textId="77777777" w:rsidR="00624EB5" w:rsidRPr="00624EB5" w:rsidRDefault="00624EB5" w:rsidP="00624EB5">
            <w:pPr>
              <w:rPr>
                <w:rFonts w:ascii="Arial" w:hAnsi="Arial" w:cs="Arial"/>
                <w:i/>
                <w:iCs/>
                <w:sz w:val="18"/>
                <w:szCs w:val="18"/>
              </w:rPr>
            </w:pPr>
            <w:r w:rsidRPr="00624EB5">
              <w:rPr>
                <w:rFonts w:ascii="Arial" w:hAnsi="Arial" w:cs="Arial"/>
                <w:b/>
                <w:bCs/>
                <w:i/>
                <w:iCs/>
                <w:sz w:val="18"/>
                <w:szCs w:val="18"/>
              </w:rPr>
              <w:t>$170,000,000</w:t>
            </w:r>
          </w:p>
        </w:tc>
        <w:tc>
          <w:tcPr>
            <w:tcW w:w="0" w:type="auto"/>
            <w:vAlign w:val="center"/>
            <w:hideMark/>
          </w:tcPr>
          <w:p w14:paraId="3262E73A" w14:textId="77777777" w:rsidR="00624EB5" w:rsidRPr="00624EB5" w:rsidRDefault="00624EB5" w:rsidP="00624EB5">
            <w:pPr>
              <w:rPr>
                <w:rFonts w:ascii="Arial" w:hAnsi="Arial" w:cs="Arial"/>
                <w:i/>
                <w:iCs/>
                <w:sz w:val="18"/>
                <w:szCs w:val="18"/>
              </w:rPr>
            </w:pPr>
          </w:p>
        </w:tc>
        <w:tc>
          <w:tcPr>
            <w:tcW w:w="0" w:type="auto"/>
            <w:vAlign w:val="center"/>
            <w:hideMark/>
          </w:tcPr>
          <w:p w14:paraId="174D7084" w14:textId="77777777" w:rsidR="00624EB5" w:rsidRPr="00624EB5" w:rsidRDefault="00624EB5" w:rsidP="00624EB5">
            <w:pPr>
              <w:rPr>
                <w:rFonts w:ascii="Arial" w:hAnsi="Arial" w:cs="Arial"/>
                <w:i/>
                <w:iCs/>
                <w:sz w:val="18"/>
                <w:szCs w:val="18"/>
              </w:rPr>
            </w:pPr>
          </w:p>
        </w:tc>
      </w:tr>
    </w:tbl>
    <w:p w14:paraId="53BC5DB0" w14:textId="77777777" w:rsidR="00624EB5" w:rsidRPr="00624EB5" w:rsidRDefault="00624EB5" w:rsidP="00624EB5">
      <w:pPr>
        <w:jc w:val="both"/>
        <w:rPr>
          <w:rFonts w:ascii="Arial" w:hAnsi="Arial" w:cs="Arial"/>
          <w:i/>
          <w:iCs/>
          <w:sz w:val="18"/>
          <w:szCs w:val="18"/>
        </w:rPr>
      </w:pPr>
    </w:p>
    <w:p w14:paraId="7C63028C" w14:textId="77777777" w:rsidR="00624EB5" w:rsidRPr="00624EB5" w:rsidRDefault="00624EB5" w:rsidP="00624EB5">
      <w:pPr>
        <w:pStyle w:val="Ttulo3"/>
        <w:spacing w:before="0"/>
        <w:jc w:val="both"/>
        <w:rPr>
          <w:rFonts w:ascii="Arial" w:eastAsia="Times New Roman" w:hAnsi="Arial" w:cs="Arial"/>
          <w:i/>
          <w:iCs/>
          <w:sz w:val="18"/>
          <w:szCs w:val="18"/>
        </w:rPr>
      </w:pPr>
      <w:r w:rsidRPr="00624EB5">
        <w:rPr>
          <w:rFonts w:ascii="Arial" w:hAnsi="Arial" w:cs="Arial"/>
          <w:i/>
          <w:iCs/>
          <w:sz w:val="18"/>
          <w:szCs w:val="18"/>
        </w:rPr>
        <w:t>¿Cómo se canalizarían estos recursos al agua potable?</w:t>
      </w:r>
    </w:p>
    <w:p w14:paraId="7D65BE59" w14:textId="77777777" w:rsidR="00624EB5" w:rsidRPr="00624EB5" w:rsidRDefault="00624EB5" w:rsidP="00624EB5">
      <w:pPr>
        <w:pStyle w:val="NormalWeb"/>
        <w:spacing w:before="0" w:beforeAutospacing="0" w:after="0" w:afterAutospacing="0"/>
        <w:jc w:val="both"/>
        <w:rPr>
          <w:rFonts w:ascii="Arial" w:hAnsi="Arial" w:cs="Arial"/>
          <w:i/>
          <w:iCs/>
          <w:sz w:val="18"/>
          <w:szCs w:val="18"/>
        </w:rPr>
      </w:pPr>
      <w:r w:rsidRPr="00624EB5">
        <w:rPr>
          <w:rFonts w:ascii="Arial" w:hAnsi="Arial" w:cs="Arial"/>
          <w:i/>
          <w:iCs/>
          <w:sz w:val="18"/>
          <w:szCs w:val="18"/>
        </w:rPr>
        <w:t>Para que esta reducción tenga un impacto real, los fondos deberían etiquetarse específicamente para:</w:t>
      </w:r>
    </w:p>
    <w:p w14:paraId="43446886" w14:textId="77777777" w:rsidR="00624EB5" w:rsidRPr="00624EB5" w:rsidRDefault="00624EB5" w:rsidP="00624EB5">
      <w:pPr>
        <w:pStyle w:val="NormalWeb"/>
        <w:spacing w:before="0" w:beforeAutospacing="0" w:after="0" w:afterAutospacing="0"/>
        <w:jc w:val="both"/>
        <w:rPr>
          <w:rFonts w:ascii="Arial" w:hAnsi="Arial" w:cs="Arial"/>
          <w:i/>
          <w:iCs/>
          <w:sz w:val="18"/>
          <w:szCs w:val="18"/>
        </w:rPr>
      </w:pPr>
    </w:p>
    <w:p w14:paraId="326AB0D3" w14:textId="77777777" w:rsidR="00624EB5" w:rsidRPr="00624EB5" w:rsidRDefault="00624EB5" w:rsidP="001469A4">
      <w:pPr>
        <w:pStyle w:val="NormalWeb"/>
        <w:numPr>
          <w:ilvl w:val="0"/>
          <w:numId w:val="57"/>
        </w:numPr>
        <w:spacing w:before="0" w:beforeAutospacing="0" w:after="0" w:afterAutospacing="0"/>
        <w:jc w:val="both"/>
        <w:rPr>
          <w:rFonts w:ascii="Arial" w:hAnsi="Arial" w:cs="Arial"/>
          <w:i/>
          <w:iCs/>
          <w:sz w:val="18"/>
          <w:szCs w:val="18"/>
        </w:rPr>
      </w:pPr>
      <w:r w:rsidRPr="00624EB5">
        <w:rPr>
          <w:rFonts w:ascii="Arial" w:hAnsi="Arial" w:cs="Arial"/>
          <w:b/>
          <w:bCs/>
          <w:i/>
          <w:iCs/>
          <w:sz w:val="18"/>
          <w:szCs w:val="18"/>
        </w:rPr>
        <w:t>Sustitución de tuberías obsoletas:</w:t>
      </w:r>
      <w:r w:rsidRPr="00624EB5">
        <w:rPr>
          <w:rFonts w:ascii="Arial" w:hAnsi="Arial" w:cs="Arial"/>
          <w:i/>
          <w:iCs/>
          <w:sz w:val="18"/>
          <w:szCs w:val="18"/>
        </w:rPr>
        <w:t xml:space="preserve"> Reducir las fugas, que representan hasta el 40% de la pérdida de agua en la red.</w:t>
      </w:r>
    </w:p>
    <w:p w14:paraId="420E67D1" w14:textId="77777777" w:rsidR="00624EB5" w:rsidRPr="00624EB5" w:rsidRDefault="00624EB5" w:rsidP="001469A4">
      <w:pPr>
        <w:pStyle w:val="NormalWeb"/>
        <w:numPr>
          <w:ilvl w:val="0"/>
          <w:numId w:val="57"/>
        </w:numPr>
        <w:spacing w:before="0" w:beforeAutospacing="0" w:after="0" w:afterAutospacing="0"/>
        <w:jc w:val="both"/>
        <w:rPr>
          <w:rFonts w:ascii="Arial" w:hAnsi="Arial" w:cs="Arial"/>
          <w:i/>
          <w:iCs/>
          <w:sz w:val="18"/>
          <w:szCs w:val="18"/>
        </w:rPr>
      </w:pPr>
      <w:r w:rsidRPr="00624EB5">
        <w:rPr>
          <w:rFonts w:ascii="Arial" w:hAnsi="Arial" w:cs="Arial"/>
          <w:b/>
          <w:bCs/>
          <w:i/>
          <w:iCs/>
          <w:sz w:val="18"/>
          <w:szCs w:val="18"/>
        </w:rPr>
        <w:t>Mantenimiento de pozos y plantas potabilizadoras:</w:t>
      </w:r>
      <w:r w:rsidRPr="00624EB5">
        <w:rPr>
          <w:rFonts w:ascii="Arial" w:hAnsi="Arial" w:cs="Arial"/>
          <w:i/>
          <w:iCs/>
          <w:sz w:val="18"/>
          <w:szCs w:val="18"/>
        </w:rPr>
        <w:t xml:space="preserve"> Mejorar la calidad del agua que llega a los hogares.</w:t>
      </w:r>
    </w:p>
    <w:p w14:paraId="3DB19C9C" w14:textId="3C2D6019" w:rsidR="00624EB5" w:rsidRPr="00624EB5" w:rsidRDefault="00624EB5" w:rsidP="001469A4">
      <w:pPr>
        <w:pStyle w:val="NormalWeb"/>
        <w:numPr>
          <w:ilvl w:val="0"/>
          <w:numId w:val="57"/>
        </w:numPr>
        <w:spacing w:before="0" w:beforeAutospacing="0" w:after="0" w:afterAutospacing="0"/>
        <w:jc w:val="both"/>
        <w:rPr>
          <w:rFonts w:ascii="Arial" w:hAnsi="Arial" w:cs="Arial"/>
          <w:i/>
          <w:iCs/>
          <w:sz w:val="18"/>
          <w:szCs w:val="18"/>
        </w:rPr>
      </w:pPr>
      <w:r w:rsidRPr="00624EB5">
        <w:rPr>
          <w:rFonts w:ascii="Arial" w:hAnsi="Arial" w:cs="Arial"/>
          <w:b/>
          <w:bCs/>
          <w:i/>
          <w:iCs/>
          <w:sz w:val="18"/>
          <w:szCs w:val="18"/>
        </w:rPr>
        <w:t>Sistemas de captación de agua de lluvia:</w:t>
      </w:r>
      <w:r w:rsidRPr="00624EB5">
        <w:rPr>
          <w:rFonts w:ascii="Arial" w:hAnsi="Arial" w:cs="Arial"/>
          <w:i/>
          <w:iCs/>
          <w:sz w:val="18"/>
          <w:szCs w:val="18"/>
        </w:rPr>
        <w:t xml:space="preserve"> ampliar la cobertura de los programas de "Nidos de Lluvia" en zonas con mayor estrés hídrico, junto con un </w:t>
      </w:r>
      <w:r w:rsidRPr="00624EB5">
        <w:rPr>
          <w:rFonts w:ascii="Arial" w:hAnsi="Arial" w:cs="Arial"/>
          <w:bCs/>
          <w:i/>
          <w:iCs/>
          <w:sz w:val="18"/>
          <w:szCs w:val="18"/>
        </w:rPr>
        <w:t xml:space="preserve">Programa de limpieza de tinacos y cisternas en zonas vulnerables, que </w:t>
      </w:r>
      <w:r w:rsidRPr="00624EB5">
        <w:rPr>
          <w:rFonts w:ascii="Arial" w:hAnsi="Arial" w:cs="Arial"/>
          <w:i/>
          <w:iCs/>
          <w:sz w:val="18"/>
          <w:szCs w:val="18"/>
        </w:rPr>
        <w:t xml:space="preserve">garantice agua limpia en los hogares de las colonias marginadas de la ciudad. </w:t>
      </w:r>
    </w:p>
    <w:p w14:paraId="61D1E4C9" w14:textId="77777777" w:rsidR="00624EB5" w:rsidRPr="00624EB5" w:rsidRDefault="00624EB5" w:rsidP="00624EB5">
      <w:pPr>
        <w:pStyle w:val="NormalWeb"/>
        <w:spacing w:before="0" w:beforeAutospacing="0" w:after="0" w:afterAutospacing="0"/>
        <w:ind w:left="720"/>
        <w:jc w:val="both"/>
        <w:rPr>
          <w:rFonts w:ascii="Arial" w:hAnsi="Arial" w:cs="Arial"/>
          <w:i/>
          <w:iCs/>
          <w:sz w:val="18"/>
          <w:szCs w:val="18"/>
        </w:rPr>
      </w:pPr>
    </w:p>
    <w:p w14:paraId="4C42E43C" w14:textId="5EE5279B" w:rsidR="00624EB5" w:rsidRDefault="00624EB5" w:rsidP="00624EB5">
      <w:pPr>
        <w:pStyle w:val="NormalWeb"/>
        <w:spacing w:before="0" w:beforeAutospacing="0" w:after="0" w:afterAutospacing="0"/>
        <w:jc w:val="both"/>
        <w:rPr>
          <w:rFonts w:ascii="Arial" w:hAnsi="Arial" w:cs="Arial"/>
          <w:i/>
          <w:iCs/>
          <w:sz w:val="18"/>
          <w:szCs w:val="18"/>
        </w:rPr>
      </w:pPr>
      <w:r w:rsidRPr="00624EB5">
        <w:rPr>
          <w:rFonts w:ascii="Arial" w:hAnsi="Arial" w:cs="Arial"/>
          <w:i/>
          <w:iCs/>
          <w:sz w:val="18"/>
          <w:szCs w:val="18"/>
        </w:rPr>
        <w:t>Fundamentos éticos y técnicos.</w:t>
      </w:r>
    </w:p>
    <w:p w14:paraId="182D5122" w14:textId="77777777" w:rsidR="00624EB5" w:rsidRPr="00624EB5" w:rsidRDefault="00624EB5" w:rsidP="00624EB5">
      <w:pPr>
        <w:pStyle w:val="NormalWeb"/>
        <w:spacing w:before="0" w:beforeAutospacing="0" w:after="0" w:afterAutospacing="0"/>
        <w:jc w:val="both"/>
        <w:rPr>
          <w:rFonts w:ascii="Arial" w:hAnsi="Arial" w:cs="Arial"/>
          <w:i/>
          <w:iCs/>
          <w:sz w:val="18"/>
          <w:szCs w:val="18"/>
        </w:rPr>
      </w:pPr>
    </w:p>
    <w:p w14:paraId="3D3ABD3F" w14:textId="1D8E4771" w:rsidR="00624EB5" w:rsidRDefault="00624EB5" w:rsidP="00624EB5">
      <w:pPr>
        <w:jc w:val="both"/>
        <w:rPr>
          <w:rFonts w:ascii="Arial" w:hAnsi="Arial" w:cs="Arial"/>
          <w:i/>
          <w:iCs/>
          <w:sz w:val="18"/>
          <w:szCs w:val="18"/>
        </w:rPr>
      </w:pPr>
      <w:r w:rsidRPr="00624EB5">
        <w:rPr>
          <w:rFonts w:ascii="Arial" w:hAnsi="Arial" w:cs="Arial"/>
          <w:b/>
          <w:bCs/>
          <w:i/>
          <w:iCs/>
          <w:sz w:val="18"/>
          <w:szCs w:val="18"/>
        </w:rPr>
        <w:t>Principio de Proporcionalidad:</w:t>
      </w:r>
      <w:r w:rsidRPr="00624EB5">
        <w:rPr>
          <w:rFonts w:ascii="Arial" w:hAnsi="Arial" w:cs="Arial"/>
          <w:i/>
          <w:iCs/>
          <w:sz w:val="18"/>
          <w:szCs w:val="18"/>
        </w:rPr>
        <w:t xml:space="preserve"> No es éticamente defendible gastar más de 150 millones de pesos en "contar lo que se hace", cuando hay colonias en el municipio que pasan semanas sin servicio regular. La comunicación debe ser austera y orgánica.</w:t>
      </w:r>
    </w:p>
    <w:p w14:paraId="76577577" w14:textId="77777777" w:rsidR="00624EB5" w:rsidRPr="00624EB5" w:rsidRDefault="00624EB5" w:rsidP="00624EB5">
      <w:pPr>
        <w:jc w:val="both"/>
        <w:rPr>
          <w:rFonts w:ascii="Arial" w:hAnsi="Arial" w:cs="Arial"/>
          <w:i/>
          <w:iCs/>
          <w:sz w:val="18"/>
          <w:szCs w:val="18"/>
        </w:rPr>
      </w:pPr>
    </w:p>
    <w:p w14:paraId="117ADF80" w14:textId="14425802" w:rsidR="00624EB5" w:rsidRDefault="00624EB5" w:rsidP="00624EB5">
      <w:pPr>
        <w:jc w:val="both"/>
        <w:rPr>
          <w:rFonts w:ascii="Arial" w:hAnsi="Arial" w:cs="Arial"/>
          <w:i/>
          <w:iCs/>
          <w:sz w:val="18"/>
          <w:szCs w:val="18"/>
        </w:rPr>
      </w:pPr>
      <w:r w:rsidRPr="00624EB5">
        <w:rPr>
          <w:rFonts w:ascii="Arial" w:hAnsi="Arial" w:cs="Arial"/>
          <w:b/>
          <w:bCs/>
          <w:i/>
          <w:iCs/>
          <w:sz w:val="18"/>
          <w:szCs w:val="18"/>
        </w:rPr>
        <w:t>Rentabilidad Social:</w:t>
      </w:r>
      <w:r w:rsidRPr="00624EB5">
        <w:rPr>
          <w:rFonts w:ascii="Arial" w:hAnsi="Arial" w:cs="Arial"/>
          <w:i/>
          <w:iCs/>
          <w:sz w:val="18"/>
          <w:szCs w:val="18"/>
        </w:rPr>
        <w:t xml:space="preserve"> Cada peso invertido en reparar una fuga de agua tiene un retorno directo en la salud pública y la productividad de las familias. Un anuncio espectacular, por el contrario, no resuelve las necesidades básicas de la población.</w:t>
      </w:r>
    </w:p>
    <w:p w14:paraId="50370F48" w14:textId="77777777" w:rsidR="00624EB5" w:rsidRPr="00624EB5" w:rsidRDefault="00624EB5" w:rsidP="00624EB5">
      <w:pPr>
        <w:jc w:val="both"/>
        <w:rPr>
          <w:rFonts w:ascii="Arial" w:hAnsi="Arial" w:cs="Arial"/>
          <w:i/>
          <w:iCs/>
          <w:sz w:val="18"/>
          <w:szCs w:val="18"/>
        </w:rPr>
      </w:pPr>
    </w:p>
    <w:p w14:paraId="31DCDB29" w14:textId="6B520CBA" w:rsidR="00624EB5" w:rsidRDefault="00624EB5" w:rsidP="00624EB5">
      <w:pPr>
        <w:jc w:val="both"/>
        <w:rPr>
          <w:rFonts w:ascii="Arial" w:hAnsi="Arial" w:cs="Arial"/>
          <w:i/>
          <w:iCs/>
          <w:sz w:val="18"/>
          <w:szCs w:val="18"/>
        </w:rPr>
      </w:pPr>
      <w:r w:rsidRPr="00624EB5">
        <w:rPr>
          <w:rFonts w:ascii="Arial" w:hAnsi="Arial" w:cs="Arial"/>
          <w:b/>
          <w:bCs/>
          <w:i/>
          <w:iCs/>
          <w:sz w:val="18"/>
          <w:szCs w:val="18"/>
        </w:rPr>
        <w:t>Corresponsabilidad con el SIAPA:</w:t>
      </w:r>
      <w:r w:rsidRPr="00624EB5">
        <w:rPr>
          <w:rFonts w:ascii="Arial" w:hAnsi="Arial" w:cs="Arial"/>
          <w:i/>
          <w:iCs/>
          <w:sz w:val="18"/>
          <w:szCs w:val="18"/>
        </w:rPr>
        <w:t xml:space="preserve"> Al invertir fondos municipales directamente en la red local, el Ayuntamiento adquiere mayor autoridad moral y técnica para exigir mejores resultados al organismo intermunicipal, al demostrar que el municipio está haciendo su parte presupuestal.</w:t>
      </w:r>
    </w:p>
    <w:p w14:paraId="45BF3807" w14:textId="77777777" w:rsidR="00624EB5" w:rsidRPr="00624EB5" w:rsidRDefault="00624EB5" w:rsidP="00624EB5">
      <w:pPr>
        <w:jc w:val="both"/>
        <w:rPr>
          <w:rFonts w:ascii="Arial" w:hAnsi="Arial" w:cs="Arial"/>
          <w:i/>
          <w:iCs/>
          <w:sz w:val="18"/>
          <w:szCs w:val="18"/>
        </w:rPr>
      </w:pPr>
    </w:p>
    <w:p w14:paraId="00D08D70" w14:textId="77777777" w:rsidR="00624EB5" w:rsidRPr="00624EB5" w:rsidRDefault="00624EB5" w:rsidP="00624EB5">
      <w:pPr>
        <w:jc w:val="both"/>
        <w:rPr>
          <w:rFonts w:ascii="Arial" w:hAnsi="Arial" w:cs="Arial"/>
          <w:i/>
          <w:iCs/>
          <w:sz w:val="18"/>
          <w:szCs w:val="18"/>
        </w:rPr>
      </w:pPr>
      <w:r w:rsidRPr="00624EB5">
        <w:rPr>
          <w:rFonts w:ascii="Arial" w:hAnsi="Arial" w:cs="Arial"/>
          <w:b/>
          <w:bCs/>
          <w:i/>
          <w:iCs/>
          <w:sz w:val="18"/>
          <w:szCs w:val="18"/>
        </w:rPr>
        <w:t>Cumplimiento del Plan Municipal de Desarrollo:</w:t>
      </w:r>
      <w:r w:rsidRPr="00624EB5">
        <w:rPr>
          <w:rFonts w:ascii="Arial" w:hAnsi="Arial" w:cs="Arial"/>
          <w:i/>
          <w:iCs/>
          <w:sz w:val="18"/>
          <w:szCs w:val="18"/>
        </w:rPr>
        <w:t xml:space="preserve"> Esta reasignación se alinea con los ejes de resiliencia urbana y sostenibilidad, moviendo el gasto de lo "efímero" (publicidad) a lo "permanente" (infraestructura).</w:t>
      </w:r>
    </w:p>
    <w:p w14:paraId="5BCEB77C" w14:textId="77777777" w:rsidR="00624EB5" w:rsidRPr="00624EB5" w:rsidRDefault="00624EB5" w:rsidP="00624EB5">
      <w:pPr>
        <w:jc w:val="both"/>
        <w:rPr>
          <w:rFonts w:ascii="Arial" w:hAnsi="Arial" w:cs="Arial"/>
          <w:i/>
          <w:iCs/>
          <w:sz w:val="18"/>
          <w:szCs w:val="18"/>
        </w:rPr>
      </w:pPr>
    </w:p>
    <w:p w14:paraId="2461F9EC" w14:textId="00471AEC" w:rsidR="00624EB5" w:rsidRDefault="00624EB5" w:rsidP="00624EB5">
      <w:pPr>
        <w:jc w:val="both"/>
        <w:rPr>
          <w:rFonts w:ascii="Arial" w:hAnsi="Arial" w:cs="Arial"/>
          <w:b/>
          <w:i/>
          <w:iCs/>
          <w:sz w:val="18"/>
          <w:szCs w:val="18"/>
        </w:rPr>
      </w:pPr>
      <w:r w:rsidRPr="00624EB5">
        <w:rPr>
          <w:rFonts w:ascii="Arial" w:hAnsi="Arial" w:cs="Arial"/>
          <w:b/>
          <w:i/>
          <w:iCs/>
          <w:sz w:val="18"/>
          <w:szCs w:val="18"/>
        </w:rPr>
        <w:t>Enfoque humanista de la iniciativa</w:t>
      </w:r>
    </w:p>
    <w:p w14:paraId="42E0909F" w14:textId="77777777" w:rsidR="00624EB5" w:rsidRPr="00624EB5" w:rsidRDefault="00624EB5" w:rsidP="00624EB5">
      <w:pPr>
        <w:jc w:val="both"/>
        <w:rPr>
          <w:rFonts w:ascii="Arial" w:hAnsi="Arial" w:cs="Arial"/>
          <w:b/>
          <w:i/>
          <w:iCs/>
          <w:sz w:val="18"/>
          <w:szCs w:val="18"/>
        </w:rPr>
      </w:pPr>
    </w:p>
    <w:p w14:paraId="5DBDAAEC" w14:textId="3C190924" w:rsidR="00624EB5" w:rsidRDefault="00624EB5" w:rsidP="00624EB5">
      <w:pPr>
        <w:pStyle w:val="NormalWeb"/>
        <w:spacing w:before="0" w:beforeAutospacing="0" w:after="0" w:afterAutospacing="0"/>
        <w:jc w:val="both"/>
        <w:rPr>
          <w:rFonts w:ascii="Arial" w:hAnsi="Arial" w:cs="Arial"/>
          <w:i/>
          <w:iCs/>
          <w:sz w:val="18"/>
          <w:szCs w:val="18"/>
        </w:rPr>
      </w:pPr>
      <w:r w:rsidRPr="00624EB5">
        <w:rPr>
          <w:rFonts w:ascii="Arial" w:hAnsi="Arial" w:cs="Arial"/>
          <w:i/>
          <w:iCs/>
          <w:sz w:val="18"/>
          <w:szCs w:val="18"/>
        </w:rPr>
        <w:t>La parte más poderosa políticamente debe ser humana, no técnica.</w:t>
      </w:r>
    </w:p>
    <w:p w14:paraId="27808917" w14:textId="77777777" w:rsidR="00624EB5" w:rsidRPr="00624EB5" w:rsidRDefault="00624EB5" w:rsidP="00624EB5">
      <w:pPr>
        <w:pStyle w:val="NormalWeb"/>
        <w:spacing w:before="0" w:beforeAutospacing="0" w:after="0" w:afterAutospacing="0"/>
        <w:jc w:val="both"/>
        <w:rPr>
          <w:rFonts w:ascii="Arial" w:hAnsi="Arial" w:cs="Arial"/>
          <w:i/>
          <w:iCs/>
          <w:sz w:val="18"/>
          <w:szCs w:val="18"/>
        </w:rPr>
      </w:pPr>
    </w:p>
    <w:p w14:paraId="505317EB" w14:textId="0917F720" w:rsidR="00624EB5" w:rsidRDefault="00624EB5" w:rsidP="00624EB5">
      <w:pPr>
        <w:pStyle w:val="NormalWeb"/>
        <w:spacing w:before="0" w:beforeAutospacing="0" w:after="0" w:afterAutospacing="0"/>
        <w:jc w:val="both"/>
        <w:rPr>
          <w:rFonts w:ascii="Arial" w:hAnsi="Arial" w:cs="Arial"/>
          <w:i/>
          <w:iCs/>
          <w:sz w:val="18"/>
          <w:szCs w:val="18"/>
        </w:rPr>
      </w:pPr>
      <w:r w:rsidRPr="00624EB5">
        <w:rPr>
          <w:rFonts w:ascii="Arial" w:hAnsi="Arial" w:cs="Arial"/>
          <w:i/>
          <w:iCs/>
          <w:sz w:val="18"/>
          <w:szCs w:val="18"/>
        </w:rPr>
        <w:t>Porque la gente no está pensando en tuberías, está pensando en:</w:t>
      </w:r>
    </w:p>
    <w:p w14:paraId="777029D7" w14:textId="77777777" w:rsidR="00624EB5" w:rsidRPr="00624EB5" w:rsidRDefault="00624EB5" w:rsidP="00624EB5">
      <w:pPr>
        <w:pStyle w:val="NormalWeb"/>
        <w:spacing w:before="0" w:beforeAutospacing="0" w:after="0" w:afterAutospacing="0"/>
        <w:jc w:val="both"/>
        <w:rPr>
          <w:rFonts w:ascii="Arial" w:hAnsi="Arial" w:cs="Arial"/>
          <w:i/>
          <w:iCs/>
          <w:sz w:val="18"/>
          <w:szCs w:val="18"/>
        </w:rPr>
      </w:pPr>
    </w:p>
    <w:p w14:paraId="1EC979B3" w14:textId="77777777" w:rsidR="00624EB5" w:rsidRPr="00624EB5" w:rsidRDefault="00624EB5" w:rsidP="001469A4">
      <w:pPr>
        <w:numPr>
          <w:ilvl w:val="0"/>
          <w:numId w:val="58"/>
        </w:numPr>
        <w:ind w:left="714" w:hanging="357"/>
        <w:jc w:val="both"/>
        <w:rPr>
          <w:rFonts w:ascii="Arial" w:hAnsi="Arial" w:cs="Arial"/>
          <w:i/>
          <w:iCs/>
          <w:sz w:val="18"/>
          <w:szCs w:val="18"/>
        </w:rPr>
      </w:pPr>
      <w:r w:rsidRPr="00624EB5">
        <w:rPr>
          <w:rFonts w:ascii="Arial" w:hAnsi="Arial" w:cs="Arial"/>
          <w:i/>
          <w:iCs/>
          <w:sz w:val="18"/>
          <w:szCs w:val="18"/>
        </w:rPr>
        <w:t xml:space="preserve">la piel irritada de sus hijos, </w:t>
      </w:r>
    </w:p>
    <w:p w14:paraId="324E8E03" w14:textId="77777777" w:rsidR="00624EB5" w:rsidRPr="00624EB5" w:rsidRDefault="00624EB5" w:rsidP="001469A4">
      <w:pPr>
        <w:numPr>
          <w:ilvl w:val="0"/>
          <w:numId w:val="58"/>
        </w:numPr>
        <w:ind w:left="714" w:hanging="357"/>
        <w:jc w:val="both"/>
        <w:rPr>
          <w:rFonts w:ascii="Arial" w:hAnsi="Arial" w:cs="Arial"/>
          <w:i/>
          <w:iCs/>
          <w:sz w:val="18"/>
          <w:szCs w:val="18"/>
        </w:rPr>
      </w:pPr>
      <w:r w:rsidRPr="00624EB5">
        <w:rPr>
          <w:rFonts w:ascii="Arial" w:hAnsi="Arial" w:cs="Arial"/>
          <w:i/>
          <w:iCs/>
          <w:sz w:val="18"/>
          <w:szCs w:val="18"/>
        </w:rPr>
        <w:t xml:space="preserve">el olor del agua, </w:t>
      </w:r>
    </w:p>
    <w:p w14:paraId="0AAAD598" w14:textId="77777777" w:rsidR="00624EB5" w:rsidRPr="00624EB5" w:rsidRDefault="00624EB5" w:rsidP="001469A4">
      <w:pPr>
        <w:numPr>
          <w:ilvl w:val="0"/>
          <w:numId w:val="58"/>
        </w:numPr>
        <w:ind w:left="714" w:hanging="357"/>
        <w:jc w:val="both"/>
        <w:rPr>
          <w:rFonts w:ascii="Arial" w:hAnsi="Arial" w:cs="Arial"/>
          <w:i/>
          <w:iCs/>
          <w:sz w:val="18"/>
          <w:szCs w:val="18"/>
        </w:rPr>
      </w:pPr>
      <w:r w:rsidRPr="00624EB5">
        <w:rPr>
          <w:rFonts w:ascii="Arial" w:hAnsi="Arial" w:cs="Arial"/>
          <w:i/>
          <w:iCs/>
          <w:sz w:val="18"/>
          <w:szCs w:val="18"/>
        </w:rPr>
        <w:t xml:space="preserve">enfermedades, </w:t>
      </w:r>
    </w:p>
    <w:p w14:paraId="56D0ED27" w14:textId="77777777" w:rsidR="00624EB5" w:rsidRPr="00624EB5" w:rsidRDefault="00624EB5" w:rsidP="001469A4">
      <w:pPr>
        <w:numPr>
          <w:ilvl w:val="0"/>
          <w:numId w:val="58"/>
        </w:numPr>
        <w:ind w:left="714" w:hanging="357"/>
        <w:jc w:val="both"/>
        <w:rPr>
          <w:rFonts w:ascii="Arial" w:hAnsi="Arial" w:cs="Arial"/>
          <w:i/>
          <w:iCs/>
          <w:sz w:val="18"/>
          <w:szCs w:val="18"/>
        </w:rPr>
      </w:pPr>
      <w:r w:rsidRPr="00624EB5">
        <w:rPr>
          <w:rFonts w:ascii="Arial" w:hAnsi="Arial" w:cs="Arial"/>
          <w:i/>
          <w:iCs/>
          <w:sz w:val="18"/>
          <w:szCs w:val="18"/>
        </w:rPr>
        <w:t xml:space="preserve">miedo de bañarse, </w:t>
      </w:r>
    </w:p>
    <w:p w14:paraId="2826CF34" w14:textId="77777777" w:rsidR="00624EB5" w:rsidRPr="00624EB5" w:rsidRDefault="00624EB5" w:rsidP="001469A4">
      <w:pPr>
        <w:numPr>
          <w:ilvl w:val="0"/>
          <w:numId w:val="58"/>
        </w:numPr>
        <w:ind w:left="714" w:hanging="357"/>
        <w:jc w:val="both"/>
        <w:rPr>
          <w:rFonts w:ascii="Arial" w:hAnsi="Arial" w:cs="Arial"/>
          <w:i/>
          <w:iCs/>
          <w:sz w:val="18"/>
          <w:szCs w:val="18"/>
        </w:rPr>
      </w:pPr>
      <w:r w:rsidRPr="00624EB5">
        <w:rPr>
          <w:rFonts w:ascii="Arial" w:hAnsi="Arial" w:cs="Arial"/>
          <w:i/>
          <w:iCs/>
          <w:sz w:val="18"/>
          <w:szCs w:val="18"/>
        </w:rPr>
        <w:t xml:space="preserve">miedo de cocinar, </w:t>
      </w:r>
    </w:p>
    <w:p w14:paraId="73E7D627" w14:textId="77777777" w:rsidR="00624EB5" w:rsidRPr="00624EB5" w:rsidRDefault="00624EB5" w:rsidP="001469A4">
      <w:pPr>
        <w:numPr>
          <w:ilvl w:val="0"/>
          <w:numId w:val="58"/>
        </w:numPr>
        <w:ind w:left="714" w:hanging="357"/>
        <w:jc w:val="both"/>
        <w:rPr>
          <w:rFonts w:ascii="Arial" w:hAnsi="Arial" w:cs="Arial"/>
          <w:i/>
          <w:iCs/>
          <w:sz w:val="18"/>
          <w:szCs w:val="18"/>
        </w:rPr>
      </w:pPr>
      <w:r w:rsidRPr="00624EB5">
        <w:rPr>
          <w:rFonts w:ascii="Arial" w:hAnsi="Arial" w:cs="Arial"/>
          <w:i/>
          <w:iCs/>
          <w:sz w:val="18"/>
          <w:szCs w:val="18"/>
        </w:rPr>
        <w:lastRenderedPageBreak/>
        <w:t>comprar garrafones sin poder pagarlos.</w:t>
      </w:r>
    </w:p>
    <w:p w14:paraId="200F9553" w14:textId="77777777" w:rsidR="00624EB5" w:rsidRPr="00624EB5" w:rsidRDefault="00624EB5" w:rsidP="00624EB5">
      <w:pPr>
        <w:ind w:left="714"/>
        <w:jc w:val="both"/>
        <w:rPr>
          <w:rFonts w:ascii="Arial" w:hAnsi="Arial" w:cs="Arial"/>
          <w:i/>
          <w:iCs/>
          <w:sz w:val="18"/>
          <w:szCs w:val="18"/>
        </w:rPr>
      </w:pPr>
    </w:p>
    <w:p w14:paraId="10E04E12" w14:textId="77777777" w:rsidR="00624EB5" w:rsidRPr="00624EB5" w:rsidRDefault="00624EB5" w:rsidP="00624EB5">
      <w:pPr>
        <w:jc w:val="both"/>
        <w:rPr>
          <w:rFonts w:ascii="Arial" w:hAnsi="Arial" w:cs="Arial"/>
          <w:i/>
          <w:iCs/>
          <w:sz w:val="18"/>
          <w:szCs w:val="18"/>
        </w:rPr>
      </w:pPr>
      <w:r w:rsidRPr="00624EB5">
        <w:rPr>
          <w:rFonts w:ascii="Arial" w:hAnsi="Arial" w:cs="Arial"/>
          <w:i/>
          <w:iCs/>
          <w:sz w:val="18"/>
          <w:szCs w:val="18"/>
        </w:rPr>
        <w:t>En los términos del artículo 92 del código de gobierno municipal de Guadalajara, señalo las repercusiones que tiene la presente iniciativa.</w:t>
      </w:r>
    </w:p>
    <w:p w14:paraId="081FD5DE" w14:textId="77777777" w:rsidR="00624EB5" w:rsidRPr="00624EB5" w:rsidRDefault="00624EB5" w:rsidP="00624EB5">
      <w:pPr>
        <w:jc w:val="both"/>
        <w:rPr>
          <w:rFonts w:ascii="Arial" w:hAnsi="Arial" w:cs="Arial"/>
          <w:i/>
          <w:iCs/>
          <w:sz w:val="18"/>
          <w:szCs w:val="18"/>
        </w:rPr>
      </w:pPr>
    </w:p>
    <w:p w14:paraId="485C6A82" w14:textId="53D53324" w:rsidR="00624EB5" w:rsidRDefault="00624EB5" w:rsidP="00624EB5">
      <w:pPr>
        <w:jc w:val="both"/>
        <w:rPr>
          <w:rFonts w:ascii="Arial" w:hAnsi="Arial" w:cs="Arial"/>
          <w:i/>
          <w:iCs/>
          <w:sz w:val="18"/>
          <w:szCs w:val="18"/>
        </w:rPr>
      </w:pPr>
      <w:r w:rsidRPr="00624EB5">
        <w:rPr>
          <w:rFonts w:ascii="Arial" w:hAnsi="Arial" w:cs="Arial"/>
          <w:b/>
          <w:i/>
          <w:iCs/>
          <w:sz w:val="18"/>
          <w:szCs w:val="18"/>
        </w:rPr>
        <w:t>Repercusiones Jurídicas:</w:t>
      </w:r>
      <w:r w:rsidRPr="00624EB5">
        <w:rPr>
          <w:rFonts w:ascii="Arial" w:hAnsi="Arial" w:cs="Arial"/>
          <w:i/>
          <w:iCs/>
          <w:sz w:val="18"/>
          <w:szCs w:val="18"/>
        </w:rPr>
        <w:t xml:space="preserve"> No las lleva</w:t>
      </w:r>
    </w:p>
    <w:p w14:paraId="3517DAAC" w14:textId="77777777" w:rsidR="00624EB5" w:rsidRPr="00624EB5" w:rsidRDefault="00624EB5" w:rsidP="00624EB5">
      <w:pPr>
        <w:jc w:val="both"/>
        <w:rPr>
          <w:rFonts w:ascii="Arial" w:hAnsi="Arial" w:cs="Arial"/>
          <w:i/>
          <w:iCs/>
          <w:sz w:val="18"/>
          <w:szCs w:val="18"/>
        </w:rPr>
      </w:pPr>
    </w:p>
    <w:p w14:paraId="1C6ED44C" w14:textId="6F2CD638" w:rsidR="00624EB5" w:rsidRDefault="00624EB5" w:rsidP="00624EB5">
      <w:pPr>
        <w:jc w:val="both"/>
        <w:rPr>
          <w:rFonts w:ascii="Arial" w:hAnsi="Arial" w:cs="Arial"/>
          <w:i/>
          <w:iCs/>
          <w:sz w:val="18"/>
          <w:szCs w:val="18"/>
        </w:rPr>
      </w:pPr>
      <w:r w:rsidRPr="00624EB5">
        <w:rPr>
          <w:rFonts w:ascii="Arial" w:hAnsi="Arial" w:cs="Arial"/>
          <w:b/>
          <w:i/>
          <w:iCs/>
          <w:sz w:val="18"/>
          <w:szCs w:val="18"/>
        </w:rPr>
        <w:t>Repercusiones Sociales:</w:t>
      </w:r>
      <w:r w:rsidRPr="00624EB5">
        <w:rPr>
          <w:rFonts w:ascii="Arial" w:hAnsi="Arial" w:cs="Arial"/>
          <w:i/>
          <w:iCs/>
          <w:sz w:val="18"/>
          <w:szCs w:val="18"/>
        </w:rPr>
        <w:t xml:space="preserve"> Aprobar esta iniciativa es realmente cuidar a Guadalajara, a su gente, en el derecho humano sin el cual no existe la vida, que es el acceso al agua potable y limpia.  </w:t>
      </w:r>
    </w:p>
    <w:p w14:paraId="2623051A" w14:textId="77777777" w:rsidR="00624EB5" w:rsidRPr="00624EB5" w:rsidRDefault="00624EB5" w:rsidP="00624EB5">
      <w:pPr>
        <w:jc w:val="both"/>
        <w:rPr>
          <w:rFonts w:ascii="Arial" w:hAnsi="Arial" w:cs="Arial"/>
          <w:i/>
          <w:iCs/>
          <w:sz w:val="18"/>
          <w:szCs w:val="18"/>
        </w:rPr>
      </w:pPr>
    </w:p>
    <w:p w14:paraId="62D31DA2" w14:textId="28877982" w:rsidR="00624EB5" w:rsidRDefault="00624EB5" w:rsidP="00624EB5">
      <w:pPr>
        <w:jc w:val="both"/>
        <w:rPr>
          <w:rFonts w:ascii="Arial" w:hAnsi="Arial" w:cs="Arial"/>
          <w:i/>
          <w:iCs/>
          <w:sz w:val="18"/>
          <w:szCs w:val="18"/>
        </w:rPr>
      </w:pPr>
      <w:r w:rsidRPr="00624EB5">
        <w:rPr>
          <w:rFonts w:ascii="Arial" w:hAnsi="Arial" w:cs="Arial"/>
          <w:b/>
          <w:i/>
          <w:iCs/>
          <w:sz w:val="18"/>
          <w:szCs w:val="18"/>
        </w:rPr>
        <w:t>Repercusiones Presupuestales:</w:t>
      </w:r>
      <w:r w:rsidRPr="00624EB5">
        <w:rPr>
          <w:rFonts w:ascii="Arial" w:hAnsi="Arial" w:cs="Arial"/>
          <w:i/>
          <w:iCs/>
          <w:sz w:val="18"/>
          <w:szCs w:val="18"/>
        </w:rPr>
        <w:t xml:space="preserve"> Las que se determinen por las áreas involucradas en el estudio y dictaminación de la presente iniciativa.  </w:t>
      </w:r>
    </w:p>
    <w:p w14:paraId="704D3981" w14:textId="77777777" w:rsidR="00624EB5" w:rsidRPr="00624EB5" w:rsidRDefault="00624EB5" w:rsidP="00624EB5">
      <w:pPr>
        <w:jc w:val="both"/>
        <w:rPr>
          <w:rFonts w:ascii="Arial" w:hAnsi="Arial" w:cs="Arial"/>
          <w:i/>
          <w:iCs/>
          <w:sz w:val="18"/>
          <w:szCs w:val="18"/>
        </w:rPr>
      </w:pPr>
    </w:p>
    <w:p w14:paraId="5824A844" w14:textId="77777777" w:rsidR="00624EB5" w:rsidRPr="00624EB5" w:rsidRDefault="00624EB5" w:rsidP="00624EB5">
      <w:pPr>
        <w:jc w:val="both"/>
        <w:rPr>
          <w:rFonts w:ascii="Arial" w:hAnsi="Arial" w:cs="Arial"/>
          <w:i/>
          <w:iCs/>
          <w:sz w:val="18"/>
          <w:szCs w:val="18"/>
        </w:rPr>
      </w:pPr>
      <w:r w:rsidRPr="00624EB5">
        <w:rPr>
          <w:rFonts w:ascii="Arial" w:hAnsi="Arial" w:cs="Arial"/>
          <w:b/>
          <w:i/>
          <w:iCs/>
          <w:sz w:val="18"/>
          <w:szCs w:val="18"/>
        </w:rPr>
        <w:t>Repercusiones Laborales:</w:t>
      </w:r>
      <w:r w:rsidRPr="00624EB5">
        <w:rPr>
          <w:rFonts w:ascii="Arial" w:hAnsi="Arial" w:cs="Arial"/>
          <w:i/>
          <w:iCs/>
          <w:sz w:val="18"/>
          <w:szCs w:val="18"/>
        </w:rPr>
        <w:t xml:space="preserve"> No existen toda vez que para el cumplimiento de la presente iniciativa no conlleva la creación de nuevas plazas o dependencias.</w:t>
      </w:r>
    </w:p>
    <w:p w14:paraId="11581F6F" w14:textId="77777777" w:rsidR="00624EB5" w:rsidRPr="00624EB5" w:rsidRDefault="00624EB5" w:rsidP="00624EB5">
      <w:pPr>
        <w:jc w:val="both"/>
        <w:rPr>
          <w:rFonts w:ascii="Arial" w:hAnsi="Arial" w:cs="Arial"/>
          <w:i/>
          <w:iCs/>
          <w:sz w:val="18"/>
          <w:szCs w:val="18"/>
        </w:rPr>
      </w:pPr>
    </w:p>
    <w:p w14:paraId="7CBA99EC" w14:textId="77777777" w:rsidR="00624EB5" w:rsidRPr="00624EB5" w:rsidRDefault="00624EB5" w:rsidP="00624EB5">
      <w:pPr>
        <w:pStyle w:val="Default"/>
        <w:jc w:val="both"/>
        <w:rPr>
          <w:rFonts w:eastAsia="Times New Roman"/>
          <w:i/>
          <w:iCs/>
          <w:sz w:val="18"/>
          <w:szCs w:val="18"/>
          <w:lang w:eastAsia="es-MX"/>
        </w:rPr>
      </w:pPr>
      <w:r w:rsidRPr="00624EB5">
        <w:rPr>
          <w:i/>
          <w:iCs/>
          <w:sz w:val="18"/>
          <w:szCs w:val="18"/>
        </w:rPr>
        <w:t>Por lo anteriormente expuesto, fundado y motivado solicito que la presente iniciativa se turne a la Comisión Edilicia de</w:t>
      </w:r>
      <w:r w:rsidRPr="00624EB5">
        <w:rPr>
          <w:rFonts w:eastAsia="Times New Roman"/>
          <w:i/>
          <w:iCs/>
          <w:sz w:val="18"/>
          <w:szCs w:val="18"/>
          <w:lang w:eastAsia="es-MX"/>
        </w:rPr>
        <w:t xml:space="preserve"> Hacienda Pública y Patrimonio Municipal, </w:t>
      </w:r>
      <w:r w:rsidRPr="00624EB5">
        <w:rPr>
          <w:i/>
          <w:iCs/>
          <w:sz w:val="18"/>
          <w:szCs w:val="18"/>
        </w:rPr>
        <w:t xml:space="preserve">como convocante Obras Públicas, Planeación del Desarrollo Urbano y Movilidad, </w:t>
      </w:r>
      <w:r w:rsidRPr="00624EB5">
        <w:rPr>
          <w:rFonts w:eastAsia="Times New Roman"/>
          <w:i/>
          <w:iCs/>
          <w:sz w:val="18"/>
          <w:szCs w:val="18"/>
          <w:lang w:eastAsia="es-MX"/>
        </w:rPr>
        <w:t>como coadyuvante, por ser materia de sus competencias, bajo el siguiente</w:t>
      </w:r>
    </w:p>
    <w:p w14:paraId="0EAF4A49" w14:textId="77777777" w:rsidR="001B5CB5" w:rsidRDefault="001B5CB5" w:rsidP="00624EB5">
      <w:pPr>
        <w:jc w:val="center"/>
        <w:rPr>
          <w:rFonts w:ascii="Arial" w:hAnsi="Arial" w:cs="Arial"/>
          <w:b/>
          <w:i/>
          <w:iCs/>
          <w:sz w:val="18"/>
          <w:szCs w:val="18"/>
        </w:rPr>
      </w:pPr>
    </w:p>
    <w:p w14:paraId="1DAFE035" w14:textId="315B17DD" w:rsidR="00624EB5" w:rsidRPr="00624EB5" w:rsidRDefault="00624EB5" w:rsidP="00624EB5">
      <w:pPr>
        <w:jc w:val="center"/>
        <w:rPr>
          <w:rFonts w:ascii="Arial" w:eastAsiaTheme="minorHAnsi" w:hAnsi="Arial" w:cs="Arial"/>
          <w:b/>
          <w:i/>
          <w:iCs/>
          <w:sz w:val="18"/>
          <w:szCs w:val="18"/>
          <w:lang w:eastAsia="en-US"/>
        </w:rPr>
      </w:pPr>
      <w:r w:rsidRPr="00624EB5">
        <w:rPr>
          <w:rFonts w:ascii="Arial" w:hAnsi="Arial" w:cs="Arial"/>
          <w:b/>
          <w:i/>
          <w:iCs/>
          <w:sz w:val="18"/>
          <w:szCs w:val="18"/>
        </w:rPr>
        <w:t>ACUERDO:</w:t>
      </w:r>
    </w:p>
    <w:p w14:paraId="7F391343" w14:textId="77777777" w:rsidR="00624EB5" w:rsidRPr="00624EB5" w:rsidRDefault="00624EB5" w:rsidP="00624EB5">
      <w:pPr>
        <w:jc w:val="both"/>
        <w:outlineLvl w:val="2"/>
        <w:rPr>
          <w:rFonts w:ascii="Arial" w:hAnsi="Arial" w:cs="Arial"/>
          <w:b/>
          <w:bCs/>
          <w:i/>
          <w:iCs/>
          <w:sz w:val="18"/>
          <w:szCs w:val="18"/>
        </w:rPr>
      </w:pPr>
    </w:p>
    <w:p w14:paraId="4BA4F284" w14:textId="77777777" w:rsidR="00624EB5" w:rsidRPr="00624EB5" w:rsidRDefault="00624EB5" w:rsidP="00624EB5">
      <w:pPr>
        <w:jc w:val="both"/>
        <w:rPr>
          <w:rFonts w:ascii="Arial" w:hAnsi="Arial" w:cs="Arial"/>
          <w:i/>
          <w:iCs/>
          <w:sz w:val="18"/>
          <w:szCs w:val="18"/>
        </w:rPr>
      </w:pPr>
      <w:r w:rsidRPr="00624EB5">
        <w:rPr>
          <w:rFonts w:ascii="Arial" w:hAnsi="Arial" w:cs="Arial"/>
          <w:b/>
          <w:bCs/>
          <w:i/>
          <w:iCs/>
          <w:sz w:val="18"/>
          <w:szCs w:val="18"/>
        </w:rPr>
        <w:t>PRIMERO.</w:t>
      </w:r>
      <w:r w:rsidRPr="00624EB5">
        <w:rPr>
          <w:rFonts w:ascii="Arial" w:hAnsi="Arial" w:cs="Arial"/>
          <w:i/>
          <w:iCs/>
          <w:sz w:val="18"/>
          <w:szCs w:val="18"/>
        </w:rPr>
        <w:t xml:space="preserve"> Se instruye a la Tesorería Municipal y a la Comisión de Hacienda para que realicen los ajustes presupuestales necesarios, a partir de este año, reduciendo en un 75% las partidas correspondientes a difusión, publicidad y producción de mensajes institucionales, recorte a asesorías externas y gastos de protocolo en lo inmediato y plasmarlo también para el presupuesto de egresos municipal 2027.</w:t>
      </w:r>
    </w:p>
    <w:p w14:paraId="11F8917D" w14:textId="77777777" w:rsidR="00624EB5" w:rsidRPr="00624EB5" w:rsidRDefault="00624EB5" w:rsidP="00624EB5">
      <w:pPr>
        <w:rPr>
          <w:rFonts w:ascii="Arial" w:hAnsi="Arial" w:cs="Arial"/>
          <w:i/>
          <w:iCs/>
          <w:sz w:val="18"/>
          <w:szCs w:val="18"/>
        </w:rPr>
      </w:pPr>
    </w:p>
    <w:p w14:paraId="07F23298" w14:textId="77777777" w:rsidR="00624EB5" w:rsidRPr="00624EB5" w:rsidRDefault="00624EB5" w:rsidP="00624EB5">
      <w:pPr>
        <w:rPr>
          <w:rFonts w:ascii="Arial" w:hAnsi="Arial" w:cs="Arial"/>
          <w:i/>
          <w:iCs/>
          <w:sz w:val="18"/>
          <w:szCs w:val="18"/>
        </w:rPr>
      </w:pPr>
      <w:r w:rsidRPr="00624EB5">
        <w:rPr>
          <w:rFonts w:ascii="Arial" w:hAnsi="Arial" w:cs="Arial"/>
          <w:b/>
          <w:bCs/>
          <w:i/>
          <w:iCs/>
          <w:sz w:val="18"/>
          <w:szCs w:val="18"/>
        </w:rPr>
        <w:t>SEGUNDO.</w:t>
      </w:r>
      <w:r w:rsidRPr="00624EB5">
        <w:rPr>
          <w:rFonts w:ascii="Arial" w:hAnsi="Arial" w:cs="Arial"/>
          <w:i/>
          <w:iCs/>
          <w:sz w:val="18"/>
          <w:szCs w:val="18"/>
        </w:rPr>
        <w:t xml:space="preserve"> Los recursos resultantes, estimados en </w:t>
      </w:r>
      <w:r w:rsidRPr="00624EB5">
        <w:rPr>
          <w:rFonts w:ascii="Arial" w:hAnsi="Arial" w:cs="Arial"/>
          <w:b/>
          <w:bCs/>
          <w:i/>
          <w:iCs/>
          <w:sz w:val="18"/>
          <w:szCs w:val="18"/>
        </w:rPr>
        <w:t>170 millones de pesos</w:t>
      </w:r>
      <w:r w:rsidRPr="00624EB5">
        <w:rPr>
          <w:rFonts w:ascii="Arial" w:hAnsi="Arial" w:cs="Arial"/>
          <w:i/>
          <w:iCs/>
          <w:sz w:val="18"/>
          <w:szCs w:val="18"/>
        </w:rPr>
        <w:t>, se etiquetarán de manera exclusiva para el "Programa Emergente de Infraestructura Hídrica y Mitigación de Fugas".</w:t>
      </w:r>
    </w:p>
    <w:p w14:paraId="718B9DF3" w14:textId="77777777" w:rsidR="00624EB5" w:rsidRPr="00624EB5" w:rsidRDefault="00624EB5" w:rsidP="00624EB5">
      <w:pPr>
        <w:rPr>
          <w:rFonts w:ascii="Arial" w:hAnsi="Arial" w:cs="Arial"/>
          <w:i/>
          <w:iCs/>
          <w:sz w:val="18"/>
          <w:szCs w:val="18"/>
        </w:rPr>
      </w:pPr>
    </w:p>
    <w:p w14:paraId="14375DFA" w14:textId="77777777" w:rsidR="00624EB5" w:rsidRPr="00624EB5" w:rsidRDefault="00624EB5" w:rsidP="00624EB5">
      <w:pPr>
        <w:rPr>
          <w:rFonts w:ascii="Arial" w:hAnsi="Arial" w:cs="Arial"/>
          <w:i/>
          <w:iCs/>
          <w:sz w:val="18"/>
          <w:szCs w:val="18"/>
        </w:rPr>
      </w:pPr>
      <w:r w:rsidRPr="00624EB5">
        <w:rPr>
          <w:rFonts w:ascii="Arial" w:hAnsi="Arial" w:cs="Arial"/>
          <w:b/>
          <w:bCs/>
          <w:i/>
          <w:iCs/>
          <w:sz w:val="18"/>
          <w:szCs w:val="18"/>
        </w:rPr>
        <w:t>TERCERO.</w:t>
      </w:r>
      <w:r w:rsidRPr="00624EB5">
        <w:rPr>
          <w:rFonts w:ascii="Arial" w:hAnsi="Arial" w:cs="Arial"/>
          <w:i/>
          <w:iCs/>
          <w:sz w:val="18"/>
          <w:szCs w:val="18"/>
        </w:rPr>
        <w:t xml:space="preserve"> Se crea un Comité de Vigilancia Ciudadana para supervisar que cada peso reasignado se aplique directamente en obras de agua potable, garantizando transparencia total en el ejercicio del gasto.</w:t>
      </w:r>
    </w:p>
    <w:p w14:paraId="2B1D0C79" w14:textId="77777777" w:rsidR="00624EB5" w:rsidRPr="00624EB5" w:rsidRDefault="00624EB5" w:rsidP="00624EB5">
      <w:pPr>
        <w:rPr>
          <w:rFonts w:ascii="Arial" w:hAnsi="Arial" w:cs="Arial"/>
          <w:i/>
          <w:iCs/>
          <w:sz w:val="18"/>
          <w:szCs w:val="18"/>
        </w:rPr>
      </w:pPr>
    </w:p>
    <w:p w14:paraId="47E6C16A" w14:textId="6A0534CD" w:rsidR="003366A6" w:rsidRDefault="00624EB5" w:rsidP="00427D26">
      <w:pPr>
        <w:jc w:val="both"/>
        <w:rPr>
          <w:rFonts w:ascii="Arial" w:hAnsi="Arial" w:cs="Arial"/>
          <w:i/>
          <w:iCs/>
          <w:sz w:val="18"/>
          <w:szCs w:val="18"/>
        </w:rPr>
      </w:pPr>
      <w:r w:rsidRPr="00624EB5">
        <w:rPr>
          <w:rFonts w:ascii="Arial" w:hAnsi="Arial" w:cs="Arial"/>
          <w:b/>
          <w:i/>
          <w:iCs/>
          <w:sz w:val="18"/>
          <w:szCs w:val="18"/>
        </w:rPr>
        <w:t>CUARTO.</w:t>
      </w:r>
      <w:r w:rsidRPr="00624EB5">
        <w:rPr>
          <w:rFonts w:ascii="Arial" w:hAnsi="Arial" w:cs="Arial"/>
          <w:i/>
          <w:iCs/>
          <w:sz w:val="18"/>
          <w:szCs w:val="18"/>
        </w:rPr>
        <w:t xml:space="preserve"> Se faculta al Presidente Municipal y al Secretario General de este Ayuntamiento, para que suscriban la documentación inherente al cumplimiento del presente acuerdo</w:t>
      </w:r>
      <w:r>
        <w:rPr>
          <w:rFonts w:ascii="Arial" w:hAnsi="Arial" w:cs="Arial"/>
          <w:i/>
          <w:iCs/>
          <w:sz w:val="18"/>
          <w:szCs w:val="18"/>
        </w:rPr>
        <w:t>”</w:t>
      </w:r>
      <w:r w:rsidRPr="00624EB5">
        <w:rPr>
          <w:rFonts w:ascii="Arial" w:hAnsi="Arial" w:cs="Arial"/>
          <w:i/>
          <w:iCs/>
          <w:sz w:val="18"/>
          <w:szCs w:val="18"/>
        </w:rPr>
        <w:t>.</w:t>
      </w:r>
    </w:p>
    <w:p w14:paraId="64C77D21" w14:textId="77777777" w:rsidR="00624EB5" w:rsidRPr="00427D26" w:rsidRDefault="00624EB5" w:rsidP="00427D26">
      <w:pPr>
        <w:jc w:val="both"/>
        <w:rPr>
          <w:rFonts w:ascii="Arial" w:hAnsi="Arial" w:cs="Arial"/>
          <w:sz w:val="24"/>
          <w:szCs w:val="24"/>
        </w:rPr>
      </w:pPr>
    </w:p>
    <w:p w14:paraId="38620A5D" w14:textId="044BB1E0" w:rsidR="008D24F1" w:rsidRPr="00427D26" w:rsidRDefault="008D24F1" w:rsidP="00427D26">
      <w:pPr>
        <w:jc w:val="both"/>
        <w:rPr>
          <w:rFonts w:ascii="Arial" w:eastAsia="Calibri" w:hAnsi="Arial" w:cs="Arial"/>
          <w:sz w:val="24"/>
          <w:szCs w:val="24"/>
        </w:rPr>
      </w:pPr>
      <w:r w:rsidRPr="00427D26">
        <w:rPr>
          <w:rFonts w:ascii="Arial" w:eastAsia="Calibri" w:hAnsi="Arial" w:cs="Arial"/>
          <w:b/>
          <w:bCs/>
          <w:sz w:val="24"/>
          <w:szCs w:val="24"/>
        </w:rPr>
        <w:t xml:space="preserve">La Regidora Diana Araceli González Martínez: </w:t>
      </w:r>
      <w:r w:rsidR="003366A6" w:rsidRPr="00427D26">
        <w:rPr>
          <w:rFonts w:ascii="Arial" w:eastAsia="Calibri" w:hAnsi="Arial" w:cs="Arial"/>
          <w:sz w:val="24"/>
          <w:szCs w:val="24"/>
        </w:rPr>
        <w:t>La segunda iniciativa</w:t>
      </w:r>
      <w:r w:rsidRPr="00427D26">
        <w:rPr>
          <w:rFonts w:ascii="Arial" w:eastAsia="Calibri" w:hAnsi="Arial" w:cs="Arial"/>
          <w:sz w:val="24"/>
          <w:szCs w:val="24"/>
        </w:rPr>
        <w:t>,</w:t>
      </w:r>
      <w:r w:rsidR="003366A6" w:rsidRPr="00427D26">
        <w:rPr>
          <w:rFonts w:ascii="Arial" w:eastAsia="Calibri" w:hAnsi="Arial" w:cs="Arial"/>
          <w:sz w:val="24"/>
          <w:szCs w:val="24"/>
        </w:rPr>
        <w:t xml:space="preserve"> tiene que ver con la reactivación del </w:t>
      </w:r>
      <w:r w:rsidR="00992C33">
        <w:rPr>
          <w:rFonts w:ascii="Arial" w:eastAsia="Calibri" w:hAnsi="Arial" w:cs="Arial"/>
          <w:sz w:val="24"/>
          <w:szCs w:val="24"/>
        </w:rPr>
        <w:t>C</w:t>
      </w:r>
      <w:r w:rsidR="003366A6" w:rsidRPr="00427D26">
        <w:rPr>
          <w:rFonts w:ascii="Arial" w:eastAsia="Calibri" w:hAnsi="Arial" w:cs="Arial"/>
          <w:sz w:val="24"/>
          <w:szCs w:val="24"/>
        </w:rPr>
        <w:t xml:space="preserve">entro </w:t>
      </w:r>
      <w:r w:rsidR="00992C33">
        <w:rPr>
          <w:rFonts w:ascii="Arial" w:eastAsia="Calibri" w:hAnsi="Arial" w:cs="Arial"/>
          <w:sz w:val="24"/>
          <w:szCs w:val="24"/>
        </w:rPr>
        <w:t>H</w:t>
      </w:r>
      <w:r w:rsidR="003366A6" w:rsidRPr="00427D26">
        <w:rPr>
          <w:rFonts w:ascii="Arial" w:eastAsia="Calibri" w:hAnsi="Arial" w:cs="Arial"/>
          <w:sz w:val="24"/>
          <w:szCs w:val="24"/>
        </w:rPr>
        <w:t xml:space="preserve">istórico. Es algo simple, pero creo que puede tener una gran trascendencia para nuestro centro tapatío. </w:t>
      </w:r>
    </w:p>
    <w:p w14:paraId="0917960D" w14:textId="77777777" w:rsidR="008D24F1" w:rsidRPr="00427D26" w:rsidRDefault="008D24F1" w:rsidP="00427D26">
      <w:pPr>
        <w:jc w:val="both"/>
        <w:rPr>
          <w:rFonts w:ascii="Arial" w:eastAsia="Calibri" w:hAnsi="Arial" w:cs="Arial"/>
          <w:sz w:val="24"/>
          <w:szCs w:val="24"/>
        </w:rPr>
      </w:pPr>
    </w:p>
    <w:p w14:paraId="7A96E089" w14:textId="37F42461" w:rsidR="003366A6" w:rsidRPr="00427D26" w:rsidRDefault="003366A6" w:rsidP="00427D26">
      <w:pPr>
        <w:jc w:val="both"/>
        <w:rPr>
          <w:rFonts w:ascii="Arial" w:hAnsi="Arial" w:cs="Arial"/>
          <w:sz w:val="24"/>
          <w:szCs w:val="24"/>
        </w:rPr>
      </w:pPr>
      <w:r w:rsidRPr="00427D26">
        <w:rPr>
          <w:rFonts w:ascii="Arial" w:eastAsia="Calibri" w:hAnsi="Arial" w:cs="Arial"/>
          <w:sz w:val="24"/>
          <w:szCs w:val="24"/>
        </w:rPr>
        <w:t>Bajo una consigna básica, la actividad humana es el mayor disuasor del delito, es decir, cuando nosotros vemos familias cenando en la calle, o cuando vemos un grupo de amigos, que van caminando hacia sus vehículos nos sentimos más seguros.</w:t>
      </w:r>
    </w:p>
    <w:p w14:paraId="0930F098" w14:textId="77777777" w:rsidR="003366A6" w:rsidRPr="00427D26" w:rsidRDefault="003366A6" w:rsidP="00427D26">
      <w:pPr>
        <w:jc w:val="both"/>
        <w:rPr>
          <w:rFonts w:ascii="Arial" w:hAnsi="Arial" w:cs="Arial"/>
          <w:sz w:val="24"/>
          <w:szCs w:val="24"/>
        </w:rPr>
      </w:pPr>
    </w:p>
    <w:p w14:paraId="49C45B38" w14:textId="34496612" w:rsidR="008D24F1" w:rsidRPr="00427D26" w:rsidRDefault="003366A6" w:rsidP="00427D26">
      <w:pPr>
        <w:jc w:val="both"/>
        <w:rPr>
          <w:rFonts w:ascii="Arial" w:eastAsia="Calibri" w:hAnsi="Arial" w:cs="Arial"/>
          <w:sz w:val="24"/>
          <w:szCs w:val="24"/>
        </w:rPr>
      </w:pPr>
      <w:r w:rsidRPr="00427D26">
        <w:rPr>
          <w:rFonts w:ascii="Arial" w:eastAsia="Calibri" w:hAnsi="Arial" w:cs="Arial"/>
          <w:sz w:val="24"/>
          <w:szCs w:val="24"/>
        </w:rPr>
        <w:t xml:space="preserve">Entonces, ¿qué proponemos? Que se legalice y se señalice las zonas que puedan ser permitidas dentro del primer cuadro de la ciudad, en el </w:t>
      </w:r>
      <w:r w:rsidR="005526EB">
        <w:rPr>
          <w:rFonts w:ascii="Arial" w:eastAsia="Calibri" w:hAnsi="Arial" w:cs="Arial"/>
          <w:sz w:val="24"/>
          <w:szCs w:val="24"/>
        </w:rPr>
        <w:t>C</w:t>
      </w:r>
      <w:r w:rsidRPr="00427D26">
        <w:rPr>
          <w:rFonts w:ascii="Arial" w:eastAsia="Calibri" w:hAnsi="Arial" w:cs="Arial"/>
          <w:sz w:val="24"/>
          <w:szCs w:val="24"/>
        </w:rPr>
        <w:t xml:space="preserve">entro </w:t>
      </w:r>
      <w:r w:rsidR="005526EB">
        <w:rPr>
          <w:rFonts w:ascii="Arial" w:eastAsia="Calibri" w:hAnsi="Arial" w:cs="Arial"/>
          <w:sz w:val="24"/>
          <w:szCs w:val="24"/>
        </w:rPr>
        <w:t>H</w:t>
      </w:r>
      <w:r w:rsidRPr="00427D26">
        <w:rPr>
          <w:rFonts w:ascii="Arial" w:eastAsia="Calibri" w:hAnsi="Arial" w:cs="Arial"/>
          <w:sz w:val="24"/>
          <w:szCs w:val="24"/>
        </w:rPr>
        <w:t xml:space="preserve">istórico, entre las ocho de la noche y las seis de la mañana. Y con ello, precisamente, pretendemos que se reactive la economía en el centro histórico. </w:t>
      </w:r>
    </w:p>
    <w:p w14:paraId="62763D6E" w14:textId="77777777" w:rsidR="008D24F1" w:rsidRPr="00427D26" w:rsidRDefault="008D24F1" w:rsidP="00427D26">
      <w:pPr>
        <w:jc w:val="both"/>
        <w:rPr>
          <w:rFonts w:ascii="Arial" w:eastAsia="Calibri" w:hAnsi="Arial" w:cs="Arial"/>
          <w:sz w:val="24"/>
          <w:szCs w:val="24"/>
        </w:rPr>
      </w:pPr>
    </w:p>
    <w:p w14:paraId="358A9E68" w14:textId="0CEC5B46" w:rsidR="003366A6" w:rsidRPr="00427D26" w:rsidRDefault="003366A6" w:rsidP="00427D26">
      <w:pPr>
        <w:jc w:val="both"/>
        <w:rPr>
          <w:rFonts w:ascii="Arial" w:hAnsi="Arial" w:cs="Arial"/>
          <w:sz w:val="24"/>
          <w:szCs w:val="24"/>
        </w:rPr>
      </w:pPr>
      <w:r w:rsidRPr="00427D26">
        <w:rPr>
          <w:rFonts w:ascii="Arial" w:eastAsia="Calibri" w:hAnsi="Arial" w:cs="Arial"/>
          <w:sz w:val="24"/>
          <w:szCs w:val="24"/>
        </w:rPr>
        <w:lastRenderedPageBreak/>
        <w:t>Esta iniciativa se propone que sea la Comisión de Desarrollo Económico quien convoque y que coadyuve la de obras públicas.</w:t>
      </w:r>
    </w:p>
    <w:p w14:paraId="21EBD58C" w14:textId="5DA8C8EB" w:rsidR="003366A6" w:rsidRPr="00624EB5" w:rsidRDefault="003366A6" w:rsidP="00624EB5">
      <w:pPr>
        <w:jc w:val="both"/>
        <w:rPr>
          <w:rFonts w:ascii="Arial" w:hAnsi="Arial" w:cs="Arial"/>
          <w:i/>
          <w:iCs/>
          <w:sz w:val="18"/>
          <w:szCs w:val="18"/>
        </w:rPr>
      </w:pPr>
    </w:p>
    <w:p w14:paraId="03CD3359" w14:textId="12918D9E" w:rsidR="00624EB5" w:rsidRPr="00624EB5" w:rsidRDefault="00624EB5" w:rsidP="00624EB5">
      <w:pPr>
        <w:pStyle w:val="Default"/>
        <w:jc w:val="both"/>
        <w:rPr>
          <w:i/>
          <w:iCs/>
          <w:sz w:val="18"/>
          <w:szCs w:val="18"/>
        </w:rPr>
      </w:pPr>
      <w:r>
        <w:rPr>
          <w:b/>
          <w:bCs/>
          <w:i/>
          <w:iCs/>
          <w:sz w:val="18"/>
          <w:szCs w:val="18"/>
        </w:rPr>
        <w:t>“</w:t>
      </w:r>
      <w:r w:rsidRPr="00624EB5">
        <w:rPr>
          <w:b/>
          <w:bCs/>
          <w:i/>
          <w:iCs/>
          <w:sz w:val="18"/>
          <w:szCs w:val="18"/>
        </w:rPr>
        <w:t xml:space="preserve">PLENO DEL AYUNTAMIENTO CONSTUTUCIONAL </w:t>
      </w:r>
    </w:p>
    <w:p w14:paraId="72378172" w14:textId="77777777" w:rsidR="00624EB5" w:rsidRPr="00624EB5" w:rsidRDefault="00624EB5" w:rsidP="00624EB5">
      <w:pPr>
        <w:pStyle w:val="Default"/>
        <w:jc w:val="both"/>
        <w:rPr>
          <w:i/>
          <w:iCs/>
          <w:sz w:val="18"/>
          <w:szCs w:val="18"/>
        </w:rPr>
      </w:pPr>
      <w:r w:rsidRPr="00624EB5">
        <w:rPr>
          <w:b/>
          <w:bCs/>
          <w:i/>
          <w:iCs/>
          <w:sz w:val="18"/>
          <w:szCs w:val="18"/>
        </w:rPr>
        <w:t xml:space="preserve">DEL MUNICIPIO DE GUADALAJARA </w:t>
      </w:r>
    </w:p>
    <w:p w14:paraId="566DE162" w14:textId="77777777" w:rsidR="00624EB5" w:rsidRPr="00624EB5" w:rsidRDefault="00624EB5" w:rsidP="00624EB5">
      <w:pPr>
        <w:pStyle w:val="Default"/>
        <w:jc w:val="both"/>
        <w:rPr>
          <w:b/>
          <w:bCs/>
          <w:i/>
          <w:iCs/>
          <w:sz w:val="18"/>
          <w:szCs w:val="18"/>
        </w:rPr>
      </w:pPr>
      <w:r w:rsidRPr="00624EB5">
        <w:rPr>
          <w:b/>
          <w:bCs/>
          <w:i/>
          <w:iCs/>
          <w:sz w:val="18"/>
          <w:szCs w:val="18"/>
        </w:rPr>
        <w:t xml:space="preserve">PRESENTE </w:t>
      </w:r>
    </w:p>
    <w:p w14:paraId="506C46E4" w14:textId="77777777" w:rsidR="00624EB5" w:rsidRPr="00624EB5" w:rsidRDefault="00624EB5" w:rsidP="00624EB5">
      <w:pPr>
        <w:pStyle w:val="Default"/>
        <w:jc w:val="both"/>
        <w:rPr>
          <w:i/>
          <w:iCs/>
          <w:sz w:val="18"/>
          <w:szCs w:val="18"/>
        </w:rPr>
      </w:pPr>
    </w:p>
    <w:p w14:paraId="43CEC3F1" w14:textId="75C1938E" w:rsidR="00624EB5" w:rsidRPr="00624EB5" w:rsidRDefault="00624EB5" w:rsidP="00624EB5">
      <w:pPr>
        <w:pStyle w:val="Default"/>
        <w:jc w:val="both"/>
        <w:rPr>
          <w:i/>
          <w:iCs/>
          <w:sz w:val="18"/>
          <w:szCs w:val="18"/>
        </w:rPr>
      </w:pPr>
      <w:r w:rsidRPr="00624EB5">
        <w:rPr>
          <w:b/>
          <w:bCs/>
          <w:i/>
          <w:iCs/>
          <w:sz w:val="18"/>
          <w:szCs w:val="18"/>
        </w:rPr>
        <w:t xml:space="preserve">Diana Araceli González Martínez, </w:t>
      </w:r>
      <w:r w:rsidRPr="00624EB5">
        <w:rPr>
          <w:i/>
          <w:iCs/>
          <w:sz w:val="18"/>
          <w:szCs w:val="18"/>
        </w:rPr>
        <w:t xml:space="preserve">en mi calidad de regidora de este Ayuntamiento, en ejercicio de las facultades que me confieren los artículos 41 fracción II y 50 fracción I de la Ley de Gobierno y la Administración Pública Municipal del Estado de Jalisco; 90 y 92 del Código de Gobierno del municipio de Guadalajara, someto a la consideración de este Ayuntamiento la siguiente </w:t>
      </w:r>
      <w:r w:rsidRPr="00624EB5">
        <w:rPr>
          <w:rFonts w:eastAsia="Times New Roman"/>
          <w:b/>
          <w:bCs/>
          <w:i/>
          <w:iCs/>
          <w:sz w:val="18"/>
          <w:szCs w:val="18"/>
          <w:lang w:eastAsia="es-MX"/>
        </w:rPr>
        <w:t>INICIATIVA DE ACUERDO CON TURNO A COMISIÓN QUE PROPONE EL "PROGRAMA DE ORDENAMIENTO Y ESTACIONAMIENTO NOCTURNO PARA LA REACTIVACIÓN DEL CENTRO HISTÓRICO"</w:t>
      </w:r>
      <w:r w:rsidRPr="00624EB5">
        <w:rPr>
          <w:rFonts w:eastAsia="Times New Roman"/>
          <w:i/>
          <w:iCs/>
          <w:sz w:val="18"/>
          <w:szCs w:val="18"/>
          <w:lang w:eastAsia="es-MX"/>
        </w:rPr>
        <w:t>, bajo la siguiente:</w:t>
      </w:r>
    </w:p>
    <w:p w14:paraId="6E3FC505" w14:textId="77777777" w:rsidR="00624EB5" w:rsidRPr="00624EB5" w:rsidRDefault="00624EB5" w:rsidP="00624EB5">
      <w:pPr>
        <w:jc w:val="center"/>
        <w:outlineLvl w:val="2"/>
        <w:rPr>
          <w:rFonts w:ascii="Arial" w:hAnsi="Arial" w:cs="Arial"/>
          <w:b/>
          <w:bCs/>
          <w:i/>
          <w:iCs/>
          <w:sz w:val="18"/>
          <w:szCs w:val="18"/>
        </w:rPr>
      </w:pPr>
      <w:r w:rsidRPr="00624EB5">
        <w:rPr>
          <w:rFonts w:ascii="Arial" w:hAnsi="Arial" w:cs="Arial"/>
          <w:b/>
          <w:bCs/>
          <w:i/>
          <w:iCs/>
          <w:sz w:val="18"/>
          <w:szCs w:val="18"/>
        </w:rPr>
        <w:t>EXPOSICIÓN DE MOTIVOS</w:t>
      </w:r>
    </w:p>
    <w:p w14:paraId="1F76542B" w14:textId="77777777" w:rsidR="00624EB5" w:rsidRPr="00624EB5" w:rsidRDefault="00624EB5" w:rsidP="00624EB5">
      <w:pPr>
        <w:jc w:val="center"/>
        <w:outlineLvl w:val="2"/>
        <w:rPr>
          <w:rFonts w:ascii="Arial" w:hAnsi="Arial" w:cs="Arial"/>
          <w:b/>
          <w:bCs/>
          <w:i/>
          <w:iCs/>
          <w:sz w:val="18"/>
          <w:szCs w:val="18"/>
        </w:rPr>
      </w:pPr>
    </w:p>
    <w:p w14:paraId="1987B922" w14:textId="77777777" w:rsidR="00624EB5" w:rsidRPr="00624EB5" w:rsidRDefault="00624EB5" w:rsidP="00624EB5">
      <w:pPr>
        <w:jc w:val="both"/>
        <w:rPr>
          <w:rFonts w:ascii="Arial" w:hAnsi="Arial" w:cs="Arial"/>
          <w:i/>
          <w:iCs/>
          <w:sz w:val="18"/>
          <w:szCs w:val="18"/>
        </w:rPr>
      </w:pPr>
      <w:r w:rsidRPr="00624EB5">
        <w:rPr>
          <w:rFonts w:ascii="Arial" w:hAnsi="Arial" w:cs="Arial"/>
          <w:b/>
          <w:bCs/>
          <w:i/>
          <w:iCs/>
          <w:sz w:val="18"/>
          <w:szCs w:val="18"/>
        </w:rPr>
        <w:t>I. El Centro Histórico como motor económico.</w:t>
      </w:r>
      <w:r w:rsidRPr="00624EB5">
        <w:rPr>
          <w:rFonts w:ascii="Arial" w:hAnsi="Arial" w:cs="Arial"/>
          <w:i/>
          <w:iCs/>
          <w:sz w:val="18"/>
          <w:szCs w:val="18"/>
        </w:rPr>
        <w:t xml:space="preserve"> Guadalajara, cuenta con un Centro Histórico que es el corazón cultural de la entidad. Sin embargo, la actual política de restricción absoluta de estacionamiento en el primer cuadro durante la noche ha generado un fenómeno de "ciudad vacía" tras el horario comercial, limitando el potencial de la economía nocturna (gastronomía, cultura y entretenimiento).</w:t>
      </w:r>
    </w:p>
    <w:p w14:paraId="06D61A15" w14:textId="77777777" w:rsidR="00624EB5" w:rsidRPr="00624EB5" w:rsidRDefault="00624EB5" w:rsidP="00624EB5">
      <w:pPr>
        <w:jc w:val="both"/>
        <w:rPr>
          <w:rFonts w:ascii="Arial" w:hAnsi="Arial" w:cs="Arial"/>
          <w:i/>
          <w:iCs/>
          <w:sz w:val="18"/>
          <w:szCs w:val="18"/>
        </w:rPr>
      </w:pPr>
    </w:p>
    <w:p w14:paraId="5EB34B1A" w14:textId="77777777" w:rsidR="00624EB5" w:rsidRPr="00624EB5" w:rsidRDefault="00624EB5" w:rsidP="00624EB5">
      <w:pPr>
        <w:jc w:val="both"/>
        <w:rPr>
          <w:rFonts w:ascii="Arial" w:hAnsi="Arial" w:cs="Arial"/>
          <w:i/>
          <w:iCs/>
          <w:sz w:val="18"/>
          <w:szCs w:val="18"/>
        </w:rPr>
      </w:pPr>
      <w:r w:rsidRPr="00624EB5">
        <w:rPr>
          <w:rFonts w:ascii="Arial" w:hAnsi="Arial" w:cs="Arial"/>
          <w:b/>
          <w:bCs/>
          <w:i/>
          <w:iCs/>
          <w:sz w:val="18"/>
          <w:szCs w:val="18"/>
        </w:rPr>
        <w:t>II. Recuperación del Estado de Derecho frente a la informalidad.</w:t>
      </w:r>
      <w:r w:rsidRPr="00624EB5">
        <w:rPr>
          <w:rFonts w:ascii="Arial" w:hAnsi="Arial" w:cs="Arial"/>
          <w:i/>
          <w:iCs/>
          <w:sz w:val="18"/>
          <w:szCs w:val="18"/>
        </w:rPr>
        <w:t xml:space="preserve"> La prohibición actual no ha impedido el estacionamiento de vehículos, sino que lo ha desplazado a la informalidad. Actualmente, grupos de personas denominadas "franeleros" se han apropiado del espacio público, ejerciendo cobros arbitrarios bajo el argumento de estar coludidos con la autoridad para evitar el uso de grúas. Esta iniciativa busca arrebatar el control de las calles a la extorsión y devolverlo al orden institucional.</w:t>
      </w:r>
    </w:p>
    <w:p w14:paraId="1F551C7C" w14:textId="77777777" w:rsidR="00624EB5" w:rsidRPr="00624EB5" w:rsidRDefault="00624EB5" w:rsidP="00624EB5">
      <w:pPr>
        <w:jc w:val="both"/>
        <w:rPr>
          <w:rFonts w:ascii="Arial" w:hAnsi="Arial" w:cs="Arial"/>
          <w:i/>
          <w:iCs/>
          <w:sz w:val="18"/>
          <w:szCs w:val="18"/>
        </w:rPr>
      </w:pPr>
    </w:p>
    <w:p w14:paraId="1F327413" w14:textId="77777777" w:rsidR="00624EB5" w:rsidRPr="00624EB5" w:rsidRDefault="00624EB5" w:rsidP="00624EB5">
      <w:pPr>
        <w:jc w:val="both"/>
        <w:rPr>
          <w:rFonts w:ascii="Arial" w:hAnsi="Arial" w:cs="Arial"/>
          <w:i/>
          <w:iCs/>
          <w:sz w:val="18"/>
          <w:szCs w:val="18"/>
        </w:rPr>
      </w:pPr>
      <w:r w:rsidRPr="00624EB5">
        <w:rPr>
          <w:rFonts w:ascii="Arial" w:hAnsi="Arial" w:cs="Arial"/>
          <w:b/>
          <w:bCs/>
          <w:i/>
          <w:iCs/>
          <w:sz w:val="18"/>
          <w:szCs w:val="18"/>
        </w:rPr>
        <w:t>III. Casos de Éxito y Viabilidad.</w:t>
      </w:r>
      <w:r w:rsidRPr="00624EB5">
        <w:rPr>
          <w:rFonts w:ascii="Arial" w:hAnsi="Arial" w:cs="Arial"/>
          <w:i/>
          <w:iCs/>
          <w:sz w:val="18"/>
          <w:szCs w:val="18"/>
        </w:rPr>
        <w:t xml:space="preserve"> Modelos implementados en ciudades como Madrid y Londres han demostrado que la flexibilización del estacionamiento en horarios de baja demanda vehicular (noches) incrementa la afluencia de visitantes hasta en un 15%, mejorando la seguridad a través de la presencia de personas en las calles (ojos en la calle).</w:t>
      </w:r>
    </w:p>
    <w:p w14:paraId="6D9BCB20" w14:textId="77777777" w:rsidR="00624EB5" w:rsidRPr="00624EB5" w:rsidRDefault="00624EB5" w:rsidP="00624EB5">
      <w:pPr>
        <w:jc w:val="both"/>
        <w:rPr>
          <w:rFonts w:ascii="Arial" w:hAnsi="Arial" w:cs="Arial"/>
          <w:i/>
          <w:iCs/>
          <w:sz w:val="18"/>
          <w:szCs w:val="18"/>
        </w:rPr>
      </w:pPr>
    </w:p>
    <w:p w14:paraId="0CCC7CBF" w14:textId="77777777" w:rsidR="00624EB5" w:rsidRPr="00624EB5" w:rsidRDefault="00624EB5" w:rsidP="00624EB5">
      <w:pPr>
        <w:jc w:val="both"/>
        <w:outlineLvl w:val="2"/>
        <w:rPr>
          <w:rFonts w:ascii="Arial" w:hAnsi="Arial" w:cs="Arial"/>
          <w:b/>
          <w:bCs/>
          <w:i/>
          <w:iCs/>
          <w:sz w:val="18"/>
          <w:szCs w:val="18"/>
        </w:rPr>
      </w:pPr>
      <w:r w:rsidRPr="00624EB5">
        <w:rPr>
          <w:rFonts w:ascii="Arial" w:hAnsi="Arial" w:cs="Arial"/>
          <w:b/>
          <w:bCs/>
          <w:i/>
          <w:iCs/>
          <w:sz w:val="18"/>
          <w:szCs w:val="18"/>
        </w:rPr>
        <w:t>JUSTIFICACIÓN TÉCNICA</w:t>
      </w:r>
    </w:p>
    <w:p w14:paraId="1BDA5114" w14:textId="77777777" w:rsidR="00624EB5" w:rsidRPr="00624EB5" w:rsidRDefault="00624EB5" w:rsidP="00624EB5">
      <w:pPr>
        <w:jc w:val="both"/>
        <w:outlineLvl w:val="2"/>
        <w:rPr>
          <w:rFonts w:ascii="Arial" w:hAnsi="Arial" w:cs="Arial"/>
          <w:b/>
          <w:bCs/>
          <w:i/>
          <w:iCs/>
          <w:sz w:val="18"/>
          <w:szCs w:val="18"/>
        </w:rPr>
      </w:pPr>
    </w:p>
    <w:p w14:paraId="21652DC1" w14:textId="1BA1058E" w:rsidR="00624EB5" w:rsidRDefault="00624EB5" w:rsidP="00624EB5">
      <w:pPr>
        <w:jc w:val="both"/>
        <w:rPr>
          <w:rFonts w:ascii="Arial" w:hAnsi="Arial" w:cs="Arial"/>
          <w:i/>
          <w:iCs/>
          <w:sz w:val="18"/>
          <w:szCs w:val="18"/>
        </w:rPr>
      </w:pPr>
      <w:r w:rsidRPr="00624EB5">
        <w:rPr>
          <w:rFonts w:ascii="Arial" w:hAnsi="Arial" w:cs="Arial"/>
          <w:b/>
          <w:bCs/>
          <w:i/>
          <w:iCs/>
          <w:sz w:val="18"/>
          <w:szCs w:val="18"/>
        </w:rPr>
        <w:t>1. Delimitación del Polígono Piloto:</w:t>
      </w:r>
      <w:r w:rsidRPr="00624EB5">
        <w:rPr>
          <w:rFonts w:ascii="Arial" w:hAnsi="Arial" w:cs="Arial"/>
          <w:i/>
          <w:iCs/>
          <w:sz w:val="18"/>
          <w:szCs w:val="18"/>
        </w:rPr>
        <w:t xml:space="preserve"> Se propone intervenir el área circundante a la Catedral Metropolitana, comprendida entre:</w:t>
      </w:r>
    </w:p>
    <w:p w14:paraId="0B5EE431" w14:textId="77777777" w:rsidR="00624EB5" w:rsidRPr="00624EB5" w:rsidRDefault="00624EB5" w:rsidP="00624EB5">
      <w:pPr>
        <w:jc w:val="both"/>
        <w:rPr>
          <w:rFonts w:ascii="Arial" w:hAnsi="Arial" w:cs="Arial"/>
          <w:i/>
          <w:iCs/>
          <w:sz w:val="18"/>
          <w:szCs w:val="18"/>
        </w:rPr>
      </w:pPr>
    </w:p>
    <w:p w14:paraId="41991583" w14:textId="77777777" w:rsidR="00624EB5" w:rsidRPr="00624EB5" w:rsidRDefault="00624EB5" w:rsidP="001469A4">
      <w:pPr>
        <w:numPr>
          <w:ilvl w:val="0"/>
          <w:numId w:val="59"/>
        </w:numPr>
        <w:jc w:val="both"/>
        <w:rPr>
          <w:rFonts w:ascii="Arial" w:hAnsi="Arial" w:cs="Arial"/>
          <w:i/>
          <w:iCs/>
          <w:sz w:val="18"/>
          <w:szCs w:val="18"/>
        </w:rPr>
      </w:pPr>
      <w:r w:rsidRPr="00624EB5">
        <w:rPr>
          <w:rFonts w:ascii="Arial" w:hAnsi="Arial" w:cs="Arial"/>
          <w:b/>
          <w:bCs/>
          <w:i/>
          <w:iCs/>
          <w:sz w:val="18"/>
          <w:szCs w:val="18"/>
        </w:rPr>
        <w:t>Norte:</w:t>
      </w:r>
      <w:r w:rsidRPr="00624EB5">
        <w:rPr>
          <w:rFonts w:ascii="Arial" w:hAnsi="Arial" w:cs="Arial"/>
          <w:i/>
          <w:iCs/>
          <w:sz w:val="18"/>
          <w:szCs w:val="18"/>
        </w:rPr>
        <w:t xml:space="preserve"> Calle Independencia.</w:t>
      </w:r>
    </w:p>
    <w:p w14:paraId="28DB189C" w14:textId="77777777" w:rsidR="00624EB5" w:rsidRPr="00624EB5" w:rsidRDefault="00624EB5" w:rsidP="001469A4">
      <w:pPr>
        <w:numPr>
          <w:ilvl w:val="0"/>
          <w:numId w:val="59"/>
        </w:numPr>
        <w:jc w:val="both"/>
        <w:rPr>
          <w:rFonts w:ascii="Arial" w:hAnsi="Arial" w:cs="Arial"/>
          <w:i/>
          <w:iCs/>
          <w:sz w:val="18"/>
          <w:szCs w:val="18"/>
        </w:rPr>
      </w:pPr>
      <w:r w:rsidRPr="00624EB5">
        <w:rPr>
          <w:rFonts w:ascii="Arial" w:hAnsi="Arial" w:cs="Arial"/>
          <w:b/>
          <w:bCs/>
          <w:i/>
          <w:iCs/>
          <w:sz w:val="18"/>
          <w:szCs w:val="18"/>
        </w:rPr>
        <w:t>Sur:</w:t>
      </w:r>
      <w:r w:rsidRPr="00624EB5">
        <w:rPr>
          <w:rFonts w:ascii="Arial" w:hAnsi="Arial" w:cs="Arial"/>
          <w:i/>
          <w:iCs/>
          <w:sz w:val="18"/>
          <w:szCs w:val="18"/>
        </w:rPr>
        <w:t xml:space="preserve"> Avenida Juárez.</w:t>
      </w:r>
    </w:p>
    <w:p w14:paraId="784BE03A" w14:textId="77777777" w:rsidR="00624EB5" w:rsidRPr="00624EB5" w:rsidRDefault="00624EB5" w:rsidP="001469A4">
      <w:pPr>
        <w:numPr>
          <w:ilvl w:val="0"/>
          <w:numId w:val="59"/>
        </w:numPr>
        <w:jc w:val="both"/>
        <w:rPr>
          <w:rFonts w:ascii="Arial" w:hAnsi="Arial" w:cs="Arial"/>
          <w:i/>
          <w:iCs/>
          <w:sz w:val="18"/>
          <w:szCs w:val="18"/>
        </w:rPr>
      </w:pPr>
      <w:r w:rsidRPr="00624EB5">
        <w:rPr>
          <w:rFonts w:ascii="Arial" w:hAnsi="Arial" w:cs="Arial"/>
          <w:b/>
          <w:bCs/>
          <w:i/>
          <w:iCs/>
          <w:sz w:val="18"/>
          <w:szCs w:val="18"/>
        </w:rPr>
        <w:t>Oriente:</w:t>
      </w:r>
      <w:r w:rsidRPr="00624EB5">
        <w:rPr>
          <w:rFonts w:ascii="Arial" w:hAnsi="Arial" w:cs="Arial"/>
          <w:i/>
          <w:iCs/>
          <w:sz w:val="18"/>
          <w:szCs w:val="18"/>
        </w:rPr>
        <w:t xml:space="preserve"> Calle Venustiano Carranza / Belén.</w:t>
      </w:r>
    </w:p>
    <w:p w14:paraId="11E5FCD2" w14:textId="77777777" w:rsidR="00624EB5" w:rsidRPr="00624EB5" w:rsidRDefault="00624EB5" w:rsidP="001469A4">
      <w:pPr>
        <w:numPr>
          <w:ilvl w:val="0"/>
          <w:numId w:val="59"/>
        </w:numPr>
        <w:jc w:val="both"/>
        <w:rPr>
          <w:rFonts w:ascii="Arial" w:hAnsi="Arial" w:cs="Arial"/>
          <w:i/>
          <w:iCs/>
          <w:sz w:val="18"/>
          <w:szCs w:val="18"/>
        </w:rPr>
      </w:pPr>
      <w:r w:rsidRPr="00624EB5">
        <w:rPr>
          <w:rFonts w:ascii="Arial" w:hAnsi="Arial" w:cs="Arial"/>
          <w:b/>
          <w:bCs/>
          <w:i/>
          <w:iCs/>
          <w:sz w:val="18"/>
          <w:szCs w:val="18"/>
        </w:rPr>
        <w:t>Poniente:</w:t>
      </w:r>
      <w:r w:rsidRPr="00624EB5">
        <w:rPr>
          <w:rFonts w:ascii="Arial" w:hAnsi="Arial" w:cs="Arial"/>
          <w:i/>
          <w:iCs/>
          <w:sz w:val="18"/>
          <w:szCs w:val="18"/>
        </w:rPr>
        <w:t xml:space="preserve"> Calle Donato Guerra. (Excluyendo zonas 100% peatonales como Paseo Alcalde y plazas públicas).</w:t>
      </w:r>
    </w:p>
    <w:p w14:paraId="3F20BF8F" w14:textId="77777777" w:rsidR="00624EB5" w:rsidRPr="00624EB5" w:rsidRDefault="00624EB5" w:rsidP="00624EB5">
      <w:pPr>
        <w:ind w:left="720"/>
        <w:jc w:val="both"/>
        <w:rPr>
          <w:rFonts w:ascii="Arial" w:hAnsi="Arial" w:cs="Arial"/>
          <w:i/>
          <w:iCs/>
          <w:sz w:val="18"/>
          <w:szCs w:val="18"/>
        </w:rPr>
      </w:pPr>
    </w:p>
    <w:p w14:paraId="66619E6C" w14:textId="77777777" w:rsidR="00624EB5" w:rsidRPr="00624EB5" w:rsidRDefault="00624EB5" w:rsidP="00624EB5">
      <w:pPr>
        <w:jc w:val="both"/>
        <w:rPr>
          <w:rFonts w:ascii="Arial" w:hAnsi="Arial" w:cs="Arial"/>
          <w:i/>
          <w:iCs/>
          <w:sz w:val="18"/>
          <w:szCs w:val="18"/>
        </w:rPr>
      </w:pPr>
      <w:r w:rsidRPr="00624EB5">
        <w:rPr>
          <w:rFonts w:ascii="Arial" w:hAnsi="Arial" w:cs="Arial"/>
          <w:b/>
          <w:bCs/>
          <w:i/>
          <w:iCs/>
          <w:sz w:val="18"/>
          <w:szCs w:val="18"/>
        </w:rPr>
        <w:t>2. Impacto Económico Proyectado:</w:t>
      </w:r>
      <w:r w:rsidRPr="00624EB5">
        <w:rPr>
          <w:rFonts w:ascii="Arial" w:hAnsi="Arial" w:cs="Arial"/>
          <w:i/>
          <w:iCs/>
          <w:sz w:val="18"/>
          <w:szCs w:val="18"/>
        </w:rPr>
        <w:t xml:space="preserve"> Se estima que la apertura controlada de bahías de estacionamiento en este polígono generará una derrama económica adicional de entre </w:t>
      </w:r>
      <w:r w:rsidRPr="00624EB5">
        <w:rPr>
          <w:rFonts w:ascii="Arial" w:hAnsi="Arial" w:cs="Arial"/>
          <w:b/>
          <w:bCs/>
          <w:i/>
          <w:iCs/>
          <w:sz w:val="18"/>
          <w:szCs w:val="18"/>
        </w:rPr>
        <w:t>$4.5 y $6 millones de pesos mensuales</w:t>
      </w:r>
      <w:r w:rsidRPr="00624EB5">
        <w:rPr>
          <w:rFonts w:ascii="Arial" w:hAnsi="Arial" w:cs="Arial"/>
          <w:i/>
          <w:iCs/>
          <w:sz w:val="18"/>
          <w:szCs w:val="18"/>
        </w:rPr>
        <w:t xml:space="preserve"> para los comercios del sector. Esto se traduce en el fortalecimiento de empleos directos y una mayor recaudación indirecta para el municipio.</w:t>
      </w:r>
    </w:p>
    <w:p w14:paraId="4A078E65" w14:textId="77777777" w:rsidR="00624EB5" w:rsidRPr="00624EB5" w:rsidRDefault="00624EB5" w:rsidP="00624EB5">
      <w:pPr>
        <w:jc w:val="both"/>
        <w:rPr>
          <w:rFonts w:ascii="Arial" w:hAnsi="Arial" w:cs="Arial"/>
          <w:i/>
          <w:iCs/>
          <w:sz w:val="18"/>
          <w:szCs w:val="18"/>
        </w:rPr>
      </w:pPr>
    </w:p>
    <w:p w14:paraId="1EEE8785" w14:textId="77777777" w:rsidR="00624EB5" w:rsidRPr="00624EB5" w:rsidRDefault="00624EB5" w:rsidP="00624EB5">
      <w:pPr>
        <w:jc w:val="both"/>
        <w:rPr>
          <w:rFonts w:ascii="Arial" w:hAnsi="Arial" w:cs="Arial"/>
          <w:i/>
          <w:iCs/>
          <w:sz w:val="18"/>
          <w:szCs w:val="18"/>
        </w:rPr>
      </w:pPr>
      <w:r w:rsidRPr="00624EB5">
        <w:rPr>
          <w:rFonts w:ascii="Arial" w:hAnsi="Arial" w:cs="Arial"/>
          <w:b/>
          <w:bCs/>
          <w:i/>
          <w:iCs/>
          <w:sz w:val="18"/>
          <w:szCs w:val="18"/>
        </w:rPr>
        <w:t>3. Seguridad y Combate a la Corrupción:</w:t>
      </w:r>
      <w:r w:rsidRPr="00624EB5">
        <w:rPr>
          <w:rFonts w:ascii="Arial" w:hAnsi="Arial" w:cs="Arial"/>
          <w:i/>
          <w:iCs/>
          <w:sz w:val="18"/>
          <w:szCs w:val="18"/>
        </w:rPr>
        <w:t xml:space="preserve"> Al legalizar y señalizar las zonas permitidas de las </w:t>
      </w:r>
      <w:r w:rsidRPr="00624EB5">
        <w:rPr>
          <w:rFonts w:ascii="Arial" w:hAnsi="Arial" w:cs="Arial"/>
          <w:b/>
          <w:bCs/>
          <w:i/>
          <w:iCs/>
          <w:sz w:val="18"/>
          <w:szCs w:val="18"/>
        </w:rPr>
        <w:t>20:00 a las 06:00 horas</w:t>
      </w:r>
      <w:r w:rsidRPr="00624EB5">
        <w:rPr>
          <w:rFonts w:ascii="Arial" w:hAnsi="Arial" w:cs="Arial"/>
          <w:i/>
          <w:iCs/>
          <w:sz w:val="18"/>
          <w:szCs w:val="18"/>
        </w:rPr>
        <w:t>, se elimina la discrecionalidad de la autoridad y se anula el esquema de extorsión de los franeleros, garantizando al ciudadano certeza jurídica y seguridad para su patrimonio.</w:t>
      </w:r>
    </w:p>
    <w:p w14:paraId="3FD1B017" w14:textId="77777777" w:rsidR="00624EB5" w:rsidRPr="00624EB5" w:rsidRDefault="00624EB5" w:rsidP="00624EB5">
      <w:pPr>
        <w:jc w:val="both"/>
        <w:rPr>
          <w:rFonts w:ascii="Arial" w:hAnsi="Arial" w:cs="Arial"/>
          <w:i/>
          <w:iCs/>
          <w:sz w:val="18"/>
          <w:szCs w:val="18"/>
        </w:rPr>
      </w:pPr>
    </w:p>
    <w:p w14:paraId="6A5D33BA" w14:textId="77777777" w:rsidR="00624EB5" w:rsidRPr="00624EB5" w:rsidRDefault="00624EB5" w:rsidP="00624EB5">
      <w:pPr>
        <w:pStyle w:val="NormalWeb"/>
        <w:spacing w:before="0" w:beforeAutospacing="0" w:after="0" w:afterAutospacing="0"/>
        <w:jc w:val="both"/>
        <w:rPr>
          <w:rFonts w:ascii="Arial" w:hAnsi="Arial" w:cs="Arial"/>
          <w:i/>
          <w:iCs/>
          <w:sz w:val="18"/>
          <w:szCs w:val="18"/>
        </w:rPr>
      </w:pPr>
      <w:r w:rsidRPr="00624EB5">
        <w:rPr>
          <w:rFonts w:ascii="Arial" w:hAnsi="Arial" w:cs="Arial"/>
          <w:i/>
          <w:iCs/>
          <w:sz w:val="18"/>
          <w:szCs w:val="18"/>
        </w:rPr>
        <w:t xml:space="preserve">Por otra parte, debemos ampliar el </w:t>
      </w:r>
      <w:r w:rsidRPr="00624EB5">
        <w:rPr>
          <w:rFonts w:ascii="Arial" w:hAnsi="Arial" w:cs="Arial"/>
          <w:b/>
          <w:bCs/>
          <w:i/>
          <w:iCs/>
          <w:sz w:val="18"/>
          <w:szCs w:val="18"/>
        </w:rPr>
        <w:t>"Derecho a la Ciudad"</w:t>
      </w:r>
      <w:r w:rsidRPr="00624EB5">
        <w:rPr>
          <w:rFonts w:ascii="Arial" w:hAnsi="Arial" w:cs="Arial"/>
          <w:i/>
          <w:iCs/>
          <w:sz w:val="18"/>
          <w:szCs w:val="18"/>
        </w:rPr>
        <w:t xml:space="preserve"> y la </w:t>
      </w:r>
      <w:r w:rsidRPr="00624EB5">
        <w:rPr>
          <w:rFonts w:ascii="Arial" w:hAnsi="Arial" w:cs="Arial"/>
          <w:b/>
          <w:bCs/>
          <w:i/>
          <w:iCs/>
          <w:sz w:val="18"/>
          <w:szCs w:val="18"/>
        </w:rPr>
        <w:t xml:space="preserve">Seguridad Colectiva a los tapatíos y a nuestros visitantes. </w:t>
      </w:r>
      <w:r w:rsidRPr="00624EB5">
        <w:rPr>
          <w:rFonts w:ascii="Arial" w:hAnsi="Arial" w:cs="Arial"/>
          <w:i/>
          <w:iCs/>
          <w:sz w:val="18"/>
          <w:szCs w:val="18"/>
        </w:rPr>
        <w:t>. No se trata solo de coches, sino de quiénes habitan la calle y cómo se sienten al hacerlo. Aquí les comparto puntos sociales claves para sustentar más mi propuesta y que se tengan mayores referencias para que se dictamine positivamente:</w:t>
      </w:r>
    </w:p>
    <w:p w14:paraId="14964A74" w14:textId="77777777" w:rsidR="00624EB5" w:rsidRPr="00624EB5" w:rsidRDefault="00624EB5" w:rsidP="00624EB5">
      <w:pPr>
        <w:pStyle w:val="NormalWeb"/>
        <w:spacing w:before="0" w:beforeAutospacing="0" w:after="0" w:afterAutospacing="0"/>
        <w:jc w:val="both"/>
        <w:rPr>
          <w:rFonts w:ascii="Arial" w:hAnsi="Arial" w:cs="Arial"/>
          <w:i/>
          <w:iCs/>
          <w:sz w:val="18"/>
          <w:szCs w:val="18"/>
        </w:rPr>
      </w:pPr>
      <w:r w:rsidRPr="00624EB5">
        <w:rPr>
          <w:rFonts w:ascii="Arial" w:hAnsi="Arial" w:cs="Arial"/>
          <w:i/>
          <w:iCs/>
          <w:sz w:val="18"/>
          <w:szCs w:val="18"/>
        </w:rPr>
        <w:lastRenderedPageBreak/>
        <w:t xml:space="preserve"> </w:t>
      </w:r>
    </w:p>
    <w:p w14:paraId="64B2FC7C" w14:textId="77777777" w:rsidR="00624EB5" w:rsidRPr="00624EB5" w:rsidRDefault="00624EB5" w:rsidP="00624EB5">
      <w:pPr>
        <w:pStyle w:val="Ttulo3"/>
        <w:spacing w:before="0"/>
        <w:jc w:val="both"/>
        <w:rPr>
          <w:rFonts w:ascii="Arial" w:hAnsi="Arial" w:cs="Arial"/>
          <w:i/>
          <w:iCs/>
          <w:sz w:val="18"/>
          <w:szCs w:val="18"/>
        </w:rPr>
      </w:pPr>
      <w:r w:rsidRPr="00624EB5">
        <w:rPr>
          <w:rFonts w:ascii="Arial" w:hAnsi="Arial" w:cs="Arial"/>
          <w:i/>
          <w:iCs/>
          <w:sz w:val="18"/>
          <w:szCs w:val="18"/>
        </w:rPr>
        <w:t>1. La "Teoría de los Ojos en la Calle" (Seguridad Orgánica)</w:t>
      </w:r>
    </w:p>
    <w:p w14:paraId="418D11AA" w14:textId="77777777" w:rsidR="00624EB5" w:rsidRPr="00624EB5" w:rsidRDefault="00624EB5" w:rsidP="00624EB5">
      <w:pPr>
        <w:pStyle w:val="NormalWeb"/>
        <w:spacing w:before="0" w:beforeAutospacing="0" w:after="0" w:afterAutospacing="0"/>
        <w:jc w:val="both"/>
        <w:rPr>
          <w:rFonts w:ascii="Arial" w:hAnsi="Arial" w:cs="Arial"/>
          <w:i/>
          <w:iCs/>
          <w:sz w:val="18"/>
          <w:szCs w:val="18"/>
        </w:rPr>
      </w:pPr>
      <w:r w:rsidRPr="00624EB5">
        <w:rPr>
          <w:rFonts w:ascii="Arial" w:hAnsi="Arial" w:cs="Arial"/>
          <w:i/>
          <w:iCs/>
          <w:sz w:val="18"/>
          <w:szCs w:val="18"/>
        </w:rPr>
        <w:t xml:space="preserve">Hay que recordar que un centro con estacionamiento permitido es un centro con gente, y un centro con gente es un centro seguro. Al facilitar el acceso, las calles dejan de ser corredores solitarios y oscuros para convertirse en espacios vigilados naturalmente por los propios ciudadanos. Este concepto de </w:t>
      </w:r>
      <w:r w:rsidRPr="00624EB5">
        <w:rPr>
          <w:rFonts w:ascii="Arial" w:hAnsi="Arial" w:cs="Arial"/>
          <w:b/>
          <w:bCs/>
          <w:i/>
          <w:iCs/>
          <w:sz w:val="18"/>
          <w:szCs w:val="18"/>
        </w:rPr>
        <w:t>"ojos en la calle"</w:t>
      </w:r>
      <w:r w:rsidRPr="00624EB5">
        <w:rPr>
          <w:rFonts w:ascii="Arial" w:hAnsi="Arial" w:cs="Arial"/>
          <w:i/>
          <w:iCs/>
          <w:sz w:val="18"/>
          <w:szCs w:val="18"/>
        </w:rPr>
        <w:t xml:space="preserve"> (eyes on the street) ,fue popularizado por la activista y teórica urbanista </w:t>
      </w:r>
      <w:r w:rsidRPr="00624EB5">
        <w:rPr>
          <w:rFonts w:ascii="Arial" w:hAnsi="Arial" w:cs="Arial"/>
          <w:b/>
          <w:bCs/>
          <w:i/>
          <w:iCs/>
          <w:sz w:val="18"/>
          <w:szCs w:val="18"/>
        </w:rPr>
        <w:t>Jane Jacobs</w:t>
      </w:r>
      <w:r w:rsidRPr="00624EB5">
        <w:rPr>
          <w:rFonts w:ascii="Arial" w:hAnsi="Arial" w:cs="Arial"/>
          <w:i/>
          <w:iCs/>
          <w:sz w:val="18"/>
          <w:szCs w:val="18"/>
        </w:rPr>
        <w:t xml:space="preserve"> en su obra clásica de 1961, Muerte y Vida de las Grandes Ciudades. La idea central es que la seguridad de un espacio público no depende principalmente de la vigilancia policial o la iluminación artificial, sino de la </w:t>
      </w:r>
      <w:r w:rsidRPr="00624EB5">
        <w:rPr>
          <w:rFonts w:ascii="Arial" w:hAnsi="Arial" w:cs="Arial"/>
          <w:b/>
          <w:bCs/>
          <w:i/>
          <w:iCs/>
          <w:sz w:val="18"/>
          <w:szCs w:val="18"/>
        </w:rPr>
        <w:t>presencia activa y constante de personas</w:t>
      </w:r>
      <w:r w:rsidRPr="00624EB5">
        <w:rPr>
          <w:rFonts w:ascii="Arial" w:hAnsi="Arial" w:cs="Arial"/>
          <w:i/>
          <w:iCs/>
          <w:sz w:val="18"/>
          <w:szCs w:val="18"/>
        </w:rPr>
        <w:t xml:space="preserve"> que utilizan la calle de manera natural:</w:t>
      </w:r>
    </w:p>
    <w:p w14:paraId="5BEB80D2" w14:textId="77777777" w:rsidR="00624EB5" w:rsidRPr="00624EB5" w:rsidRDefault="00624EB5" w:rsidP="00624EB5">
      <w:pPr>
        <w:pStyle w:val="NormalWeb"/>
        <w:spacing w:before="0" w:beforeAutospacing="0" w:after="0" w:afterAutospacing="0"/>
        <w:jc w:val="both"/>
        <w:rPr>
          <w:rFonts w:ascii="Arial" w:hAnsi="Arial" w:cs="Arial"/>
          <w:i/>
          <w:iCs/>
          <w:sz w:val="18"/>
          <w:szCs w:val="18"/>
        </w:rPr>
      </w:pPr>
    </w:p>
    <w:p w14:paraId="74B9DEDD" w14:textId="77777777" w:rsidR="00624EB5" w:rsidRPr="00624EB5" w:rsidRDefault="00624EB5" w:rsidP="00624EB5">
      <w:pPr>
        <w:pStyle w:val="NormalWeb"/>
        <w:spacing w:before="0" w:beforeAutospacing="0" w:after="0" w:afterAutospacing="0"/>
        <w:jc w:val="both"/>
        <w:rPr>
          <w:rFonts w:ascii="Arial" w:hAnsi="Arial" w:cs="Arial"/>
          <w:i/>
          <w:iCs/>
          <w:sz w:val="18"/>
          <w:szCs w:val="18"/>
        </w:rPr>
      </w:pPr>
      <w:r w:rsidRPr="00624EB5">
        <w:rPr>
          <w:rFonts w:ascii="Arial" w:hAnsi="Arial" w:cs="Arial"/>
          <w:i/>
          <w:iCs/>
          <w:sz w:val="18"/>
          <w:szCs w:val="18"/>
        </w:rPr>
        <w:t>"La mejor luminaria para una calle es la presencia de una familia cenando o un grupo de amigos caminando hacia su auto; la actividad humana es el mejor disuasor del delito".</w:t>
      </w:r>
    </w:p>
    <w:p w14:paraId="19A7B7AD" w14:textId="77777777" w:rsidR="00624EB5" w:rsidRPr="00624EB5" w:rsidRDefault="00624EB5" w:rsidP="00624EB5">
      <w:pPr>
        <w:pStyle w:val="NormalWeb"/>
        <w:spacing w:before="0" w:beforeAutospacing="0" w:after="0" w:afterAutospacing="0"/>
        <w:jc w:val="both"/>
        <w:rPr>
          <w:rFonts w:ascii="Arial" w:hAnsi="Arial" w:cs="Arial"/>
          <w:i/>
          <w:iCs/>
          <w:sz w:val="18"/>
          <w:szCs w:val="18"/>
        </w:rPr>
      </w:pPr>
    </w:p>
    <w:p w14:paraId="523E3732" w14:textId="77777777" w:rsidR="00624EB5" w:rsidRPr="00624EB5" w:rsidRDefault="00624EB5" w:rsidP="00624EB5">
      <w:pPr>
        <w:pStyle w:val="Ttulo3"/>
        <w:spacing w:before="0"/>
        <w:jc w:val="both"/>
        <w:rPr>
          <w:rFonts w:ascii="Arial" w:hAnsi="Arial" w:cs="Arial"/>
          <w:i/>
          <w:iCs/>
          <w:sz w:val="18"/>
          <w:szCs w:val="18"/>
        </w:rPr>
      </w:pPr>
      <w:r w:rsidRPr="00624EB5">
        <w:rPr>
          <w:rFonts w:ascii="Arial" w:hAnsi="Arial" w:cs="Arial"/>
          <w:i/>
          <w:iCs/>
          <w:sz w:val="18"/>
          <w:szCs w:val="18"/>
        </w:rPr>
        <w:t>2. Democracia en el Uso del Espacio Público</w:t>
      </w:r>
    </w:p>
    <w:p w14:paraId="37D860B7" w14:textId="77777777" w:rsidR="00624EB5" w:rsidRPr="00624EB5" w:rsidRDefault="00624EB5" w:rsidP="00624EB5">
      <w:pPr>
        <w:pStyle w:val="NormalWeb"/>
        <w:spacing w:before="0" w:beforeAutospacing="0" w:after="0" w:afterAutospacing="0"/>
        <w:jc w:val="both"/>
        <w:rPr>
          <w:rFonts w:ascii="Arial" w:hAnsi="Arial" w:cs="Arial"/>
          <w:i/>
          <w:iCs/>
          <w:sz w:val="18"/>
          <w:szCs w:val="18"/>
        </w:rPr>
      </w:pPr>
      <w:r w:rsidRPr="00624EB5">
        <w:rPr>
          <w:rFonts w:ascii="Arial" w:hAnsi="Arial" w:cs="Arial"/>
          <w:i/>
          <w:iCs/>
          <w:sz w:val="18"/>
          <w:szCs w:val="18"/>
        </w:rPr>
        <w:t>Actualmente, el centro de noche es "privatizado" por grupos de franeleros que deciden quién se estaciona y cuánto cuesta, excluyendo a quienes no pueden o no quieren ceder a una extorsión. La presente iniciativa persigue devolver el patrimonio de todos (la calle) al ciudadano común. Es una medida de justicia social que elimina la barrera del miedo y el cobro injusto.</w:t>
      </w:r>
    </w:p>
    <w:p w14:paraId="0303275F" w14:textId="77777777" w:rsidR="00624EB5" w:rsidRPr="00624EB5" w:rsidRDefault="00624EB5" w:rsidP="00624EB5">
      <w:pPr>
        <w:pStyle w:val="NormalWeb"/>
        <w:spacing w:before="0" w:beforeAutospacing="0" w:after="0" w:afterAutospacing="0"/>
        <w:jc w:val="both"/>
        <w:rPr>
          <w:rFonts w:ascii="Arial" w:hAnsi="Arial" w:cs="Arial"/>
          <w:i/>
          <w:iCs/>
          <w:sz w:val="18"/>
          <w:szCs w:val="18"/>
        </w:rPr>
      </w:pPr>
    </w:p>
    <w:p w14:paraId="2B0A27A7" w14:textId="77777777" w:rsidR="00624EB5" w:rsidRPr="00624EB5" w:rsidRDefault="00624EB5" w:rsidP="00624EB5">
      <w:pPr>
        <w:pStyle w:val="NormalWeb"/>
        <w:spacing w:before="0" w:beforeAutospacing="0" w:after="0" w:afterAutospacing="0"/>
        <w:jc w:val="both"/>
        <w:rPr>
          <w:rFonts w:ascii="Arial" w:hAnsi="Arial" w:cs="Arial"/>
          <w:i/>
          <w:iCs/>
          <w:sz w:val="18"/>
          <w:szCs w:val="18"/>
        </w:rPr>
      </w:pPr>
      <w:r w:rsidRPr="00624EB5">
        <w:rPr>
          <w:rFonts w:ascii="Arial" w:hAnsi="Arial" w:cs="Arial"/>
          <w:i/>
          <w:iCs/>
          <w:sz w:val="18"/>
          <w:szCs w:val="18"/>
        </w:rPr>
        <w:t>Con este fin, estamos rescatando el espacio público de las manos de la informalidad para entregárselo a las familias tapatías, garantizando que el acceso al corazón de nuestra ciudad no dependa de un pago arbitrario a un particular.</w:t>
      </w:r>
    </w:p>
    <w:p w14:paraId="3F9FF7BB" w14:textId="77777777" w:rsidR="00624EB5" w:rsidRPr="00624EB5" w:rsidRDefault="00624EB5" w:rsidP="00624EB5">
      <w:pPr>
        <w:pStyle w:val="NormalWeb"/>
        <w:spacing w:before="0" w:beforeAutospacing="0" w:after="0" w:afterAutospacing="0"/>
        <w:jc w:val="both"/>
        <w:rPr>
          <w:rFonts w:ascii="Arial" w:hAnsi="Arial" w:cs="Arial"/>
          <w:i/>
          <w:iCs/>
          <w:sz w:val="18"/>
          <w:szCs w:val="18"/>
        </w:rPr>
      </w:pPr>
    </w:p>
    <w:p w14:paraId="76EF850A" w14:textId="77777777" w:rsidR="00624EB5" w:rsidRPr="00624EB5" w:rsidRDefault="00624EB5" w:rsidP="00624EB5">
      <w:pPr>
        <w:pStyle w:val="Ttulo3"/>
        <w:spacing w:before="0"/>
        <w:jc w:val="both"/>
        <w:rPr>
          <w:rFonts w:ascii="Arial" w:hAnsi="Arial" w:cs="Arial"/>
          <w:i/>
          <w:iCs/>
          <w:sz w:val="18"/>
          <w:szCs w:val="18"/>
        </w:rPr>
      </w:pPr>
      <w:r w:rsidRPr="00624EB5">
        <w:rPr>
          <w:rFonts w:ascii="Arial" w:hAnsi="Arial" w:cs="Arial"/>
          <w:i/>
          <w:iCs/>
          <w:sz w:val="18"/>
          <w:szCs w:val="18"/>
        </w:rPr>
        <w:t>3. Inclusión de la "Periferia" en el Centro</w:t>
      </w:r>
    </w:p>
    <w:p w14:paraId="5DCFD51B" w14:textId="77777777" w:rsidR="00624EB5" w:rsidRPr="00624EB5" w:rsidRDefault="00624EB5" w:rsidP="00624EB5">
      <w:pPr>
        <w:pStyle w:val="NormalWeb"/>
        <w:spacing w:before="0" w:beforeAutospacing="0" w:after="0" w:afterAutospacing="0"/>
        <w:jc w:val="both"/>
        <w:rPr>
          <w:rFonts w:ascii="Arial" w:hAnsi="Arial" w:cs="Arial"/>
          <w:i/>
          <w:iCs/>
          <w:sz w:val="18"/>
          <w:szCs w:val="18"/>
        </w:rPr>
      </w:pPr>
      <w:r w:rsidRPr="00624EB5">
        <w:rPr>
          <w:rFonts w:ascii="Arial" w:hAnsi="Arial" w:cs="Arial"/>
          <w:i/>
          <w:iCs/>
          <w:sz w:val="18"/>
          <w:szCs w:val="18"/>
        </w:rPr>
        <w:t>Muchos ciudadanos que viven en zonas alejadas de la zona metropolitana dependen del vehículo particular para trasladarse de noche, ya que el transporte público reduce sus frecuencias o rutas. Prohibir el estacionamiento nocturno es, en la práctica, segregar a quienes no viven en el centro o cerca de rutas masivas de transporte. Facilitar el estacionamiento es invitar a todos los sectores de la población, sin importar de qué colonia vengan, a disfrutar de la oferta cultural de su ciudad. Hay que tener presente que nuestro Centro Histórico es la casa de todos; restringir el acceso vehicular nocturno es ponerle una cerradura a esa casa para miles de tapatíos que no tienen otra alternativa de movilidad a esas horas.</w:t>
      </w:r>
    </w:p>
    <w:p w14:paraId="092F4C0C" w14:textId="77777777" w:rsidR="00624EB5" w:rsidRPr="00624EB5" w:rsidRDefault="00624EB5" w:rsidP="00624EB5">
      <w:pPr>
        <w:jc w:val="both"/>
        <w:rPr>
          <w:rFonts w:ascii="Arial" w:hAnsi="Arial" w:cs="Arial"/>
          <w:i/>
          <w:iCs/>
          <w:sz w:val="18"/>
          <w:szCs w:val="18"/>
        </w:rPr>
      </w:pPr>
    </w:p>
    <w:p w14:paraId="768516A9" w14:textId="77777777" w:rsidR="00624EB5" w:rsidRPr="00624EB5" w:rsidRDefault="00624EB5" w:rsidP="00624EB5">
      <w:pPr>
        <w:jc w:val="both"/>
        <w:rPr>
          <w:rFonts w:ascii="Arial" w:eastAsiaTheme="minorHAnsi" w:hAnsi="Arial" w:cs="Arial"/>
          <w:i/>
          <w:iCs/>
          <w:sz w:val="18"/>
          <w:szCs w:val="18"/>
          <w:lang w:eastAsia="en-US"/>
        </w:rPr>
      </w:pPr>
      <w:r w:rsidRPr="00624EB5">
        <w:rPr>
          <w:rFonts w:ascii="Arial" w:hAnsi="Arial" w:cs="Arial"/>
          <w:i/>
          <w:iCs/>
          <w:sz w:val="18"/>
          <w:szCs w:val="18"/>
        </w:rPr>
        <w:t>En los términos del artículo 92 del código de gobierno municipal de Guadalajara, señalo las repercusiones que tiene la presente iniciativa.</w:t>
      </w:r>
    </w:p>
    <w:p w14:paraId="6AC35B56" w14:textId="77777777" w:rsidR="00624EB5" w:rsidRPr="00624EB5" w:rsidRDefault="00624EB5" w:rsidP="00624EB5">
      <w:pPr>
        <w:jc w:val="both"/>
        <w:rPr>
          <w:rFonts w:ascii="Arial" w:hAnsi="Arial" w:cs="Arial"/>
          <w:i/>
          <w:iCs/>
          <w:sz w:val="18"/>
          <w:szCs w:val="18"/>
        </w:rPr>
      </w:pPr>
    </w:p>
    <w:p w14:paraId="6393DB84" w14:textId="39E1DF2A" w:rsidR="00624EB5" w:rsidRDefault="00624EB5" w:rsidP="00624EB5">
      <w:pPr>
        <w:jc w:val="both"/>
        <w:rPr>
          <w:rFonts w:ascii="Arial" w:hAnsi="Arial" w:cs="Arial"/>
          <w:i/>
          <w:iCs/>
          <w:sz w:val="18"/>
          <w:szCs w:val="18"/>
        </w:rPr>
      </w:pPr>
      <w:r w:rsidRPr="00624EB5">
        <w:rPr>
          <w:rFonts w:ascii="Arial" w:hAnsi="Arial" w:cs="Arial"/>
          <w:b/>
          <w:i/>
          <w:iCs/>
          <w:sz w:val="18"/>
          <w:szCs w:val="18"/>
        </w:rPr>
        <w:t>Repercusiones Jurídicas:</w:t>
      </w:r>
      <w:r w:rsidRPr="00624EB5">
        <w:rPr>
          <w:rFonts w:ascii="Arial" w:hAnsi="Arial" w:cs="Arial"/>
          <w:i/>
          <w:iCs/>
          <w:sz w:val="18"/>
          <w:szCs w:val="18"/>
        </w:rPr>
        <w:t xml:space="preserve"> No las lleva</w:t>
      </w:r>
    </w:p>
    <w:p w14:paraId="293B23AE" w14:textId="77777777" w:rsidR="00624EB5" w:rsidRPr="00624EB5" w:rsidRDefault="00624EB5" w:rsidP="00624EB5">
      <w:pPr>
        <w:jc w:val="both"/>
        <w:rPr>
          <w:rFonts w:ascii="Arial" w:hAnsi="Arial" w:cs="Arial"/>
          <w:i/>
          <w:iCs/>
          <w:sz w:val="18"/>
          <w:szCs w:val="18"/>
        </w:rPr>
      </w:pPr>
    </w:p>
    <w:p w14:paraId="3A5938A9" w14:textId="5CD48062" w:rsidR="00624EB5" w:rsidRDefault="00624EB5" w:rsidP="00624EB5">
      <w:pPr>
        <w:jc w:val="both"/>
        <w:rPr>
          <w:rFonts w:ascii="Arial" w:hAnsi="Arial" w:cs="Arial"/>
          <w:i/>
          <w:iCs/>
          <w:sz w:val="18"/>
          <w:szCs w:val="18"/>
        </w:rPr>
      </w:pPr>
      <w:r w:rsidRPr="00624EB5">
        <w:rPr>
          <w:rFonts w:ascii="Arial" w:hAnsi="Arial" w:cs="Arial"/>
          <w:b/>
          <w:i/>
          <w:iCs/>
          <w:sz w:val="18"/>
          <w:szCs w:val="18"/>
        </w:rPr>
        <w:t>Repercusiones Sociales:</w:t>
      </w:r>
      <w:r w:rsidRPr="00624EB5">
        <w:rPr>
          <w:rFonts w:ascii="Arial" w:hAnsi="Arial" w:cs="Arial"/>
          <w:i/>
          <w:iCs/>
          <w:sz w:val="18"/>
          <w:szCs w:val="18"/>
        </w:rPr>
        <w:t xml:space="preserve"> Aprobar esta iniciativa es fortalecer el tejido social. Hoy, el ciudadano que quiere disfrutar de su centro de noche se enfrenta a la soledad de las calles o a la extorsión en las esquinas. Al regular el estacionamiento nocturno, estamos inyectando vida, recuperando la gobernanza de nuestras calles y garantizando que el patrimonio histórico sea un espacio vivo, seguro y, sobre todo, de libre acceso para todos los tapatíos </w:t>
      </w:r>
    </w:p>
    <w:p w14:paraId="5F4E15F4" w14:textId="77777777" w:rsidR="00624EB5" w:rsidRPr="00624EB5" w:rsidRDefault="00624EB5" w:rsidP="00624EB5">
      <w:pPr>
        <w:jc w:val="both"/>
        <w:rPr>
          <w:rFonts w:ascii="Arial" w:hAnsi="Arial" w:cs="Arial"/>
          <w:i/>
          <w:iCs/>
          <w:sz w:val="18"/>
          <w:szCs w:val="18"/>
        </w:rPr>
      </w:pPr>
    </w:p>
    <w:p w14:paraId="0BDF7FD8" w14:textId="1E46A1E7" w:rsidR="00624EB5" w:rsidRDefault="00624EB5" w:rsidP="00624EB5">
      <w:pPr>
        <w:jc w:val="both"/>
        <w:rPr>
          <w:rFonts w:ascii="Arial" w:hAnsi="Arial" w:cs="Arial"/>
          <w:i/>
          <w:iCs/>
          <w:sz w:val="18"/>
          <w:szCs w:val="18"/>
        </w:rPr>
      </w:pPr>
      <w:r w:rsidRPr="00624EB5">
        <w:rPr>
          <w:rFonts w:ascii="Arial" w:hAnsi="Arial" w:cs="Arial"/>
          <w:b/>
          <w:i/>
          <w:iCs/>
          <w:sz w:val="18"/>
          <w:szCs w:val="18"/>
        </w:rPr>
        <w:t>Repercusiones Presupuestales:</w:t>
      </w:r>
      <w:r w:rsidRPr="00624EB5">
        <w:rPr>
          <w:rFonts w:ascii="Arial" w:hAnsi="Arial" w:cs="Arial"/>
          <w:i/>
          <w:iCs/>
          <w:sz w:val="18"/>
          <w:szCs w:val="18"/>
        </w:rPr>
        <w:t xml:space="preserve"> Las que se determinen por las áreas involucradas en el estudio y dictaminación de la presente iniciativa. </w:t>
      </w:r>
    </w:p>
    <w:p w14:paraId="77507756" w14:textId="77777777" w:rsidR="00624EB5" w:rsidRPr="00624EB5" w:rsidRDefault="00624EB5" w:rsidP="00624EB5">
      <w:pPr>
        <w:jc w:val="both"/>
        <w:rPr>
          <w:rFonts w:ascii="Arial" w:hAnsi="Arial" w:cs="Arial"/>
          <w:i/>
          <w:iCs/>
          <w:sz w:val="18"/>
          <w:szCs w:val="18"/>
        </w:rPr>
      </w:pPr>
    </w:p>
    <w:p w14:paraId="183829C8" w14:textId="77777777" w:rsidR="00624EB5" w:rsidRPr="00624EB5" w:rsidRDefault="00624EB5" w:rsidP="00624EB5">
      <w:pPr>
        <w:jc w:val="both"/>
        <w:rPr>
          <w:rFonts w:ascii="Arial" w:hAnsi="Arial" w:cs="Arial"/>
          <w:i/>
          <w:iCs/>
          <w:sz w:val="18"/>
          <w:szCs w:val="18"/>
        </w:rPr>
      </w:pPr>
      <w:r w:rsidRPr="00624EB5">
        <w:rPr>
          <w:rFonts w:ascii="Arial" w:hAnsi="Arial" w:cs="Arial"/>
          <w:b/>
          <w:i/>
          <w:iCs/>
          <w:sz w:val="18"/>
          <w:szCs w:val="18"/>
        </w:rPr>
        <w:t>Repercusiones Laborales:</w:t>
      </w:r>
      <w:r w:rsidRPr="00624EB5">
        <w:rPr>
          <w:rFonts w:ascii="Arial" w:hAnsi="Arial" w:cs="Arial"/>
          <w:i/>
          <w:iCs/>
          <w:sz w:val="18"/>
          <w:szCs w:val="18"/>
        </w:rPr>
        <w:t xml:space="preserve"> No existen toda vez que para el cumplimiento de la presente iniciativa no conlleva la creación de nuevas plazas o dependencias.</w:t>
      </w:r>
    </w:p>
    <w:p w14:paraId="3DA7ACDB" w14:textId="77777777" w:rsidR="00624EB5" w:rsidRPr="00624EB5" w:rsidRDefault="00624EB5" w:rsidP="00624EB5">
      <w:pPr>
        <w:jc w:val="both"/>
        <w:rPr>
          <w:rFonts w:ascii="Arial" w:hAnsi="Arial" w:cs="Arial"/>
          <w:i/>
          <w:iCs/>
          <w:sz w:val="18"/>
          <w:szCs w:val="18"/>
        </w:rPr>
      </w:pPr>
    </w:p>
    <w:p w14:paraId="649F272C" w14:textId="16BDE360" w:rsidR="00624EB5" w:rsidRPr="00624EB5" w:rsidRDefault="00624EB5" w:rsidP="00624EB5">
      <w:pPr>
        <w:pStyle w:val="Default"/>
        <w:jc w:val="both"/>
        <w:rPr>
          <w:rFonts w:eastAsia="Times New Roman"/>
          <w:i/>
          <w:iCs/>
          <w:sz w:val="18"/>
          <w:szCs w:val="18"/>
          <w:lang w:eastAsia="es-MX"/>
        </w:rPr>
      </w:pPr>
      <w:r w:rsidRPr="00624EB5">
        <w:rPr>
          <w:i/>
          <w:iCs/>
          <w:sz w:val="18"/>
          <w:szCs w:val="18"/>
        </w:rPr>
        <w:t xml:space="preserve">Por lo anteriormente expuesto, fundado y motivado solicito que la presente iniciativa se turne a la Comisión edilicia de </w:t>
      </w:r>
      <w:r w:rsidRPr="00624EB5">
        <w:rPr>
          <w:i/>
          <w:iCs/>
          <w:color w:val="0D0D0D"/>
          <w:sz w:val="18"/>
          <w:szCs w:val="18"/>
        </w:rPr>
        <w:t xml:space="preserve">Desarrollo Económico, Turismo y Emprendimiento </w:t>
      </w:r>
      <w:r w:rsidRPr="00624EB5">
        <w:rPr>
          <w:i/>
          <w:iCs/>
          <w:sz w:val="18"/>
          <w:szCs w:val="18"/>
        </w:rPr>
        <w:t>como convocante y a la de Comisión Edilicia de</w:t>
      </w:r>
      <w:r w:rsidRPr="00624EB5">
        <w:rPr>
          <w:rFonts w:eastAsia="Times New Roman"/>
          <w:i/>
          <w:iCs/>
          <w:sz w:val="18"/>
          <w:szCs w:val="18"/>
          <w:lang w:eastAsia="es-MX"/>
        </w:rPr>
        <w:t xml:space="preserve"> </w:t>
      </w:r>
      <w:r w:rsidRPr="00624EB5">
        <w:rPr>
          <w:i/>
          <w:iCs/>
          <w:sz w:val="18"/>
          <w:szCs w:val="18"/>
        </w:rPr>
        <w:t>Obras Públicas, Planeación del Desarrollo Urbano y Movilidad</w:t>
      </w:r>
      <w:r w:rsidRPr="00624EB5">
        <w:rPr>
          <w:rFonts w:eastAsia="Times New Roman"/>
          <w:i/>
          <w:iCs/>
          <w:sz w:val="18"/>
          <w:szCs w:val="18"/>
          <w:lang w:eastAsia="es-MX"/>
        </w:rPr>
        <w:t xml:space="preserve"> como coadyuvante, por ser materia de sus competencias, bajo el siguiente</w:t>
      </w:r>
    </w:p>
    <w:p w14:paraId="6F278C49" w14:textId="77777777" w:rsidR="00624EB5" w:rsidRPr="00624EB5" w:rsidRDefault="00624EB5" w:rsidP="00624EB5">
      <w:pPr>
        <w:jc w:val="center"/>
        <w:rPr>
          <w:rFonts w:ascii="Arial" w:eastAsiaTheme="minorHAnsi" w:hAnsi="Arial" w:cs="Arial"/>
          <w:b/>
          <w:i/>
          <w:iCs/>
          <w:sz w:val="18"/>
          <w:szCs w:val="18"/>
          <w:lang w:eastAsia="en-US"/>
        </w:rPr>
      </w:pPr>
      <w:r w:rsidRPr="00624EB5">
        <w:rPr>
          <w:rFonts w:ascii="Arial" w:hAnsi="Arial" w:cs="Arial"/>
          <w:b/>
          <w:i/>
          <w:iCs/>
          <w:sz w:val="18"/>
          <w:szCs w:val="18"/>
        </w:rPr>
        <w:t>ACUERDO:</w:t>
      </w:r>
    </w:p>
    <w:p w14:paraId="5B3DBFFC" w14:textId="77777777" w:rsidR="00624EB5" w:rsidRPr="00624EB5" w:rsidRDefault="00624EB5" w:rsidP="00624EB5">
      <w:pPr>
        <w:jc w:val="both"/>
        <w:outlineLvl w:val="2"/>
        <w:rPr>
          <w:rFonts w:ascii="Arial" w:hAnsi="Arial" w:cs="Arial"/>
          <w:b/>
          <w:bCs/>
          <w:i/>
          <w:iCs/>
          <w:sz w:val="18"/>
          <w:szCs w:val="18"/>
        </w:rPr>
      </w:pPr>
    </w:p>
    <w:p w14:paraId="05D7E45A" w14:textId="77777777" w:rsidR="001B5CB5" w:rsidRDefault="00624EB5" w:rsidP="00624EB5">
      <w:pPr>
        <w:jc w:val="both"/>
        <w:rPr>
          <w:rFonts w:ascii="Arial" w:hAnsi="Arial" w:cs="Arial"/>
          <w:i/>
          <w:iCs/>
          <w:sz w:val="18"/>
          <w:szCs w:val="18"/>
        </w:rPr>
      </w:pPr>
      <w:r w:rsidRPr="00624EB5">
        <w:rPr>
          <w:rFonts w:ascii="Arial" w:hAnsi="Arial" w:cs="Arial"/>
          <w:b/>
          <w:bCs/>
          <w:i/>
          <w:iCs/>
          <w:sz w:val="18"/>
          <w:szCs w:val="18"/>
        </w:rPr>
        <w:t>PRIMERO.</w:t>
      </w:r>
      <w:r w:rsidRPr="00624EB5">
        <w:rPr>
          <w:rFonts w:ascii="Arial" w:hAnsi="Arial" w:cs="Arial"/>
          <w:i/>
          <w:iCs/>
          <w:sz w:val="18"/>
          <w:szCs w:val="18"/>
        </w:rPr>
        <w:t xml:space="preserve"> Se instruye a la Dirección de Movilidad y a la Coordinación General de Desarrollo Económico </w:t>
      </w:r>
    </w:p>
    <w:p w14:paraId="6C25624F" w14:textId="77777777" w:rsidR="001B5CB5" w:rsidRDefault="001B5CB5">
      <w:pPr>
        <w:spacing w:after="200" w:line="276" w:lineRule="auto"/>
        <w:rPr>
          <w:rFonts w:ascii="Arial" w:hAnsi="Arial" w:cs="Arial"/>
          <w:i/>
          <w:iCs/>
          <w:sz w:val="18"/>
          <w:szCs w:val="18"/>
        </w:rPr>
      </w:pPr>
      <w:r>
        <w:rPr>
          <w:rFonts w:ascii="Arial" w:hAnsi="Arial" w:cs="Arial"/>
          <w:i/>
          <w:iCs/>
          <w:sz w:val="18"/>
          <w:szCs w:val="18"/>
        </w:rPr>
        <w:br w:type="page"/>
      </w:r>
    </w:p>
    <w:p w14:paraId="6AFAFCF0" w14:textId="46600179" w:rsidR="00624EB5" w:rsidRPr="00624EB5" w:rsidRDefault="00624EB5" w:rsidP="00624EB5">
      <w:pPr>
        <w:jc w:val="both"/>
        <w:rPr>
          <w:rFonts w:ascii="Arial" w:hAnsi="Arial" w:cs="Arial"/>
          <w:i/>
          <w:iCs/>
          <w:sz w:val="18"/>
          <w:szCs w:val="18"/>
        </w:rPr>
      </w:pPr>
      <w:r w:rsidRPr="00624EB5">
        <w:rPr>
          <w:rFonts w:ascii="Arial" w:hAnsi="Arial" w:cs="Arial"/>
          <w:i/>
          <w:iCs/>
          <w:sz w:val="18"/>
          <w:szCs w:val="18"/>
        </w:rPr>
        <w:lastRenderedPageBreak/>
        <w:t xml:space="preserve">para que realicen los estudios técnicos y presupuestales necesarios para la implementación del </w:t>
      </w:r>
      <w:r w:rsidRPr="00624EB5">
        <w:rPr>
          <w:rFonts w:ascii="Arial" w:hAnsi="Arial" w:cs="Arial"/>
          <w:b/>
          <w:bCs/>
          <w:i/>
          <w:iCs/>
          <w:sz w:val="18"/>
          <w:szCs w:val="18"/>
        </w:rPr>
        <w:t>Programa de Estacionamiento Nocturno Facilitado</w:t>
      </w:r>
      <w:r w:rsidRPr="00624EB5">
        <w:rPr>
          <w:rFonts w:ascii="Arial" w:hAnsi="Arial" w:cs="Arial"/>
          <w:i/>
          <w:iCs/>
          <w:sz w:val="18"/>
          <w:szCs w:val="18"/>
        </w:rPr>
        <w:t xml:space="preserve"> en el polígono del Primer Cuadro.</w:t>
      </w:r>
    </w:p>
    <w:p w14:paraId="39C66D96" w14:textId="77777777" w:rsidR="00624EB5" w:rsidRPr="00624EB5" w:rsidRDefault="00624EB5" w:rsidP="00624EB5">
      <w:pPr>
        <w:jc w:val="both"/>
        <w:rPr>
          <w:rFonts w:ascii="Arial" w:hAnsi="Arial" w:cs="Arial"/>
          <w:i/>
          <w:iCs/>
          <w:sz w:val="18"/>
          <w:szCs w:val="18"/>
        </w:rPr>
      </w:pPr>
    </w:p>
    <w:p w14:paraId="0C66EAA3" w14:textId="77777777" w:rsidR="00624EB5" w:rsidRPr="00624EB5" w:rsidRDefault="00624EB5" w:rsidP="00624EB5">
      <w:pPr>
        <w:jc w:val="both"/>
        <w:rPr>
          <w:rFonts w:ascii="Arial" w:hAnsi="Arial" w:cs="Arial"/>
          <w:i/>
          <w:iCs/>
          <w:sz w:val="18"/>
          <w:szCs w:val="18"/>
        </w:rPr>
      </w:pPr>
      <w:r w:rsidRPr="00624EB5">
        <w:rPr>
          <w:rFonts w:ascii="Arial" w:hAnsi="Arial" w:cs="Arial"/>
          <w:b/>
          <w:bCs/>
          <w:i/>
          <w:iCs/>
          <w:sz w:val="18"/>
          <w:szCs w:val="18"/>
        </w:rPr>
        <w:t>SEGUNDO.</w:t>
      </w:r>
      <w:r w:rsidRPr="00624EB5">
        <w:rPr>
          <w:rFonts w:ascii="Arial" w:hAnsi="Arial" w:cs="Arial"/>
          <w:i/>
          <w:iCs/>
          <w:sz w:val="18"/>
          <w:szCs w:val="18"/>
        </w:rPr>
        <w:t xml:space="preserve"> Se solicita a la Dirección de Movilidad la adecuación de la señalética vertical y horizontal en las calles del primer cuadro, del estudio resultante en el punto anterior, especificando los horarios de libre estacionamiento nocturno.</w:t>
      </w:r>
    </w:p>
    <w:p w14:paraId="63442C34" w14:textId="77777777" w:rsidR="00624EB5" w:rsidRPr="00624EB5" w:rsidRDefault="00624EB5" w:rsidP="00624EB5">
      <w:pPr>
        <w:jc w:val="both"/>
        <w:rPr>
          <w:rFonts w:ascii="Arial" w:hAnsi="Arial" w:cs="Arial"/>
          <w:i/>
          <w:iCs/>
          <w:sz w:val="18"/>
          <w:szCs w:val="18"/>
        </w:rPr>
      </w:pPr>
    </w:p>
    <w:p w14:paraId="4960C18C" w14:textId="77777777" w:rsidR="00624EB5" w:rsidRPr="00624EB5" w:rsidRDefault="00624EB5" w:rsidP="00624EB5">
      <w:pPr>
        <w:jc w:val="both"/>
        <w:rPr>
          <w:rFonts w:ascii="Arial" w:hAnsi="Arial" w:cs="Arial"/>
          <w:i/>
          <w:iCs/>
          <w:sz w:val="18"/>
          <w:szCs w:val="18"/>
        </w:rPr>
      </w:pPr>
      <w:r w:rsidRPr="00624EB5">
        <w:rPr>
          <w:rFonts w:ascii="Arial" w:hAnsi="Arial" w:cs="Arial"/>
          <w:b/>
          <w:bCs/>
          <w:i/>
          <w:iCs/>
          <w:sz w:val="18"/>
          <w:szCs w:val="18"/>
        </w:rPr>
        <w:t>TERCERO.</w:t>
      </w:r>
      <w:r w:rsidRPr="00624EB5">
        <w:rPr>
          <w:rFonts w:ascii="Arial" w:hAnsi="Arial" w:cs="Arial"/>
          <w:i/>
          <w:iCs/>
          <w:sz w:val="18"/>
          <w:szCs w:val="18"/>
        </w:rPr>
        <w:t xml:space="preserve"> Se exhorta a la Comisaría de Seguridad Ciudadana para que, en coordinación con la Dirección de Inspección y Vigilancia, implementen operativos permanentes para la erradicación de cobros indebidos en la vía pública por parte de particulares en el polígono mencionado.</w:t>
      </w:r>
    </w:p>
    <w:p w14:paraId="1FEDFEF7" w14:textId="77777777" w:rsidR="00624EB5" w:rsidRPr="00624EB5" w:rsidRDefault="00624EB5" w:rsidP="00624EB5">
      <w:pPr>
        <w:jc w:val="both"/>
        <w:rPr>
          <w:rFonts w:ascii="Arial" w:hAnsi="Arial" w:cs="Arial"/>
          <w:i/>
          <w:iCs/>
          <w:sz w:val="18"/>
          <w:szCs w:val="18"/>
        </w:rPr>
      </w:pPr>
    </w:p>
    <w:p w14:paraId="085AFAD0" w14:textId="77777777" w:rsidR="00624EB5" w:rsidRPr="00624EB5" w:rsidRDefault="00624EB5" w:rsidP="00624EB5">
      <w:pPr>
        <w:jc w:val="both"/>
        <w:rPr>
          <w:rFonts w:ascii="Arial" w:hAnsi="Arial" w:cs="Arial"/>
          <w:i/>
          <w:iCs/>
          <w:sz w:val="18"/>
          <w:szCs w:val="18"/>
        </w:rPr>
      </w:pPr>
      <w:r w:rsidRPr="00624EB5">
        <w:rPr>
          <w:rFonts w:ascii="Arial" w:hAnsi="Arial" w:cs="Arial"/>
          <w:b/>
          <w:bCs/>
          <w:i/>
          <w:iCs/>
          <w:sz w:val="18"/>
          <w:szCs w:val="18"/>
        </w:rPr>
        <w:t>CUARTO.</w:t>
      </w:r>
      <w:r w:rsidRPr="00624EB5">
        <w:rPr>
          <w:rFonts w:ascii="Arial" w:hAnsi="Arial" w:cs="Arial"/>
          <w:i/>
          <w:iCs/>
          <w:sz w:val="18"/>
          <w:szCs w:val="18"/>
        </w:rPr>
        <w:t xml:space="preserve"> Se faculta a la Tesorería Municipal para analizar esquemas de tarifas preferenciales o gratuidad en dichos horarios como incentivo a la visita del Centro Histórico.</w:t>
      </w:r>
    </w:p>
    <w:p w14:paraId="2554B011" w14:textId="77777777" w:rsidR="00624EB5" w:rsidRPr="00624EB5" w:rsidRDefault="00624EB5" w:rsidP="00624EB5">
      <w:pPr>
        <w:jc w:val="both"/>
        <w:rPr>
          <w:rFonts w:ascii="Arial" w:hAnsi="Arial" w:cs="Arial"/>
          <w:i/>
          <w:iCs/>
          <w:sz w:val="18"/>
          <w:szCs w:val="18"/>
        </w:rPr>
      </w:pPr>
    </w:p>
    <w:p w14:paraId="5AD48B93" w14:textId="5F37AF26" w:rsidR="008D24F1" w:rsidRDefault="00624EB5" w:rsidP="00427D26">
      <w:pPr>
        <w:jc w:val="both"/>
        <w:rPr>
          <w:rFonts w:ascii="Arial" w:hAnsi="Arial" w:cs="Arial"/>
          <w:i/>
          <w:iCs/>
          <w:sz w:val="18"/>
          <w:szCs w:val="18"/>
        </w:rPr>
      </w:pPr>
      <w:r w:rsidRPr="00624EB5">
        <w:rPr>
          <w:rFonts w:ascii="Arial" w:hAnsi="Arial" w:cs="Arial"/>
          <w:b/>
          <w:i/>
          <w:iCs/>
          <w:sz w:val="18"/>
          <w:szCs w:val="18"/>
        </w:rPr>
        <w:t>QUINTO.</w:t>
      </w:r>
      <w:r w:rsidRPr="00624EB5">
        <w:rPr>
          <w:rFonts w:ascii="Arial" w:hAnsi="Arial" w:cs="Arial"/>
          <w:i/>
          <w:iCs/>
          <w:sz w:val="18"/>
          <w:szCs w:val="18"/>
        </w:rPr>
        <w:t xml:space="preserve"> Se faculta al Presidente Municipal y al Secretario General de este Ayuntamiento, para que suscriban la documentación inherente al cumplimiento del presente acuerdo</w:t>
      </w:r>
      <w:r>
        <w:rPr>
          <w:rFonts w:ascii="Arial" w:hAnsi="Arial" w:cs="Arial"/>
          <w:i/>
          <w:iCs/>
          <w:sz w:val="18"/>
          <w:szCs w:val="18"/>
        </w:rPr>
        <w:t>”</w:t>
      </w:r>
      <w:r w:rsidRPr="00624EB5">
        <w:rPr>
          <w:rFonts w:ascii="Arial" w:hAnsi="Arial" w:cs="Arial"/>
          <w:i/>
          <w:iCs/>
          <w:sz w:val="18"/>
          <w:szCs w:val="18"/>
        </w:rPr>
        <w:t>.</w:t>
      </w:r>
    </w:p>
    <w:p w14:paraId="76473D5C" w14:textId="77777777" w:rsidR="00624EB5" w:rsidRPr="00427D26" w:rsidRDefault="00624EB5" w:rsidP="00427D26">
      <w:pPr>
        <w:jc w:val="both"/>
        <w:rPr>
          <w:rFonts w:ascii="Arial" w:hAnsi="Arial" w:cs="Arial"/>
          <w:sz w:val="24"/>
          <w:szCs w:val="24"/>
        </w:rPr>
      </w:pPr>
    </w:p>
    <w:p w14:paraId="36B59C68" w14:textId="7EDD8DC9" w:rsidR="008D24F1" w:rsidRPr="00427D26" w:rsidRDefault="008D24F1" w:rsidP="00427D26">
      <w:pPr>
        <w:jc w:val="both"/>
        <w:rPr>
          <w:rFonts w:ascii="Arial" w:eastAsia="Calibri" w:hAnsi="Arial" w:cs="Arial"/>
          <w:sz w:val="24"/>
          <w:szCs w:val="24"/>
        </w:rPr>
      </w:pPr>
      <w:r w:rsidRPr="00427D26">
        <w:rPr>
          <w:rFonts w:ascii="Arial" w:eastAsia="Calibri" w:hAnsi="Arial" w:cs="Arial"/>
          <w:b/>
          <w:bCs/>
          <w:sz w:val="24"/>
          <w:szCs w:val="24"/>
        </w:rPr>
        <w:t xml:space="preserve">La Regidora Diana Araceli González Martínez: </w:t>
      </w:r>
      <w:r w:rsidR="003366A6" w:rsidRPr="00427D26">
        <w:rPr>
          <w:rFonts w:ascii="Arial" w:eastAsia="Calibri" w:hAnsi="Arial" w:cs="Arial"/>
          <w:sz w:val="24"/>
          <w:szCs w:val="24"/>
        </w:rPr>
        <w:t xml:space="preserve">En </w:t>
      </w:r>
      <w:r w:rsidRPr="00427D26">
        <w:rPr>
          <w:rFonts w:ascii="Arial" w:eastAsia="Calibri" w:hAnsi="Arial" w:cs="Arial"/>
          <w:sz w:val="24"/>
          <w:szCs w:val="24"/>
        </w:rPr>
        <w:t>el número</w:t>
      </w:r>
      <w:r w:rsidR="003366A6" w:rsidRPr="00427D26">
        <w:rPr>
          <w:rFonts w:ascii="Arial" w:eastAsia="Calibri" w:hAnsi="Arial" w:cs="Arial"/>
          <w:sz w:val="24"/>
          <w:szCs w:val="24"/>
        </w:rPr>
        <w:t xml:space="preserve"> tres, estamos solicitando un mejoramiento para el Parque Niño Artillero, que fue uno de los parques que visitamos ahora en el Día del Niño. </w:t>
      </w:r>
    </w:p>
    <w:p w14:paraId="15AE82DD" w14:textId="77777777" w:rsidR="008D24F1" w:rsidRPr="00427D26" w:rsidRDefault="008D24F1" w:rsidP="00427D26">
      <w:pPr>
        <w:jc w:val="both"/>
        <w:rPr>
          <w:rFonts w:ascii="Arial" w:eastAsia="Calibri" w:hAnsi="Arial" w:cs="Arial"/>
          <w:sz w:val="24"/>
          <w:szCs w:val="24"/>
        </w:rPr>
      </w:pPr>
    </w:p>
    <w:p w14:paraId="6F6C268F" w14:textId="41F5E28D" w:rsidR="003366A6" w:rsidRPr="00427D26" w:rsidRDefault="003366A6" w:rsidP="00427D26">
      <w:pPr>
        <w:jc w:val="both"/>
        <w:rPr>
          <w:rFonts w:ascii="Arial" w:hAnsi="Arial" w:cs="Arial"/>
          <w:sz w:val="24"/>
          <w:szCs w:val="24"/>
        </w:rPr>
      </w:pPr>
      <w:r w:rsidRPr="00427D26">
        <w:rPr>
          <w:rFonts w:ascii="Arial" w:eastAsia="Calibri" w:hAnsi="Arial" w:cs="Arial"/>
          <w:sz w:val="24"/>
          <w:szCs w:val="24"/>
        </w:rPr>
        <w:t xml:space="preserve">La verdad es que es relativamente fácil, sencillo, requiere que se reforeste, que se poden los árboles, que se plantee pasto, que se arreglen los juegos. Entonces, yo estoy segura que puede haber la gran disposición por parte de la </w:t>
      </w:r>
      <w:r w:rsidR="005526EB">
        <w:rPr>
          <w:rFonts w:ascii="Arial" w:eastAsia="Calibri" w:hAnsi="Arial" w:cs="Arial"/>
          <w:sz w:val="24"/>
          <w:szCs w:val="24"/>
        </w:rPr>
        <w:t>a</w:t>
      </w:r>
      <w:r w:rsidRPr="00427D26">
        <w:rPr>
          <w:rFonts w:ascii="Arial" w:eastAsia="Calibri" w:hAnsi="Arial" w:cs="Arial"/>
          <w:sz w:val="24"/>
          <w:szCs w:val="24"/>
        </w:rPr>
        <w:t>dministración para realizarlo.</w:t>
      </w:r>
    </w:p>
    <w:p w14:paraId="23103FD3" w14:textId="77777777" w:rsidR="003366A6" w:rsidRPr="00427D26" w:rsidRDefault="003366A6" w:rsidP="00427D26">
      <w:pPr>
        <w:jc w:val="both"/>
        <w:rPr>
          <w:rFonts w:ascii="Arial" w:hAnsi="Arial" w:cs="Arial"/>
          <w:sz w:val="24"/>
          <w:szCs w:val="24"/>
        </w:rPr>
      </w:pPr>
    </w:p>
    <w:p w14:paraId="250364C9" w14:textId="5F4214E8" w:rsidR="008D24F1" w:rsidRPr="00427D26" w:rsidRDefault="003366A6" w:rsidP="00427D26">
      <w:pPr>
        <w:jc w:val="both"/>
        <w:rPr>
          <w:rFonts w:ascii="Arial" w:eastAsia="Calibri" w:hAnsi="Arial" w:cs="Arial"/>
          <w:sz w:val="24"/>
          <w:szCs w:val="24"/>
        </w:rPr>
      </w:pPr>
      <w:r w:rsidRPr="00427D26">
        <w:rPr>
          <w:rFonts w:ascii="Arial" w:eastAsia="Calibri" w:hAnsi="Arial" w:cs="Arial"/>
          <w:sz w:val="24"/>
          <w:szCs w:val="24"/>
        </w:rPr>
        <w:t xml:space="preserve">Como comisión convocante, se propone </w:t>
      </w:r>
      <w:r w:rsidR="005526EB">
        <w:rPr>
          <w:rFonts w:ascii="Arial" w:eastAsia="Calibri" w:hAnsi="Arial" w:cs="Arial"/>
          <w:sz w:val="24"/>
          <w:szCs w:val="24"/>
        </w:rPr>
        <w:t>S</w:t>
      </w:r>
      <w:r w:rsidRPr="00427D26">
        <w:rPr>
          <w:rFonts w:ascii="Arial" w:eastAsia="Calibri" w:hAnsi="Arial" w:cs="Arial"/>
          <w:sz w:val="24"/>
          <w:szCs w:val="24"/>
        </w:rPr>
        <w:t xml:space="preserve">ervicios </w:t>
      </w:r>
      <w:r w:rsidR="005526EB">
        <w:rPr>
          <w:rFonts w:ascii="Arial" w:eastAsia="Calibri" w:hAnsi="Arial" w:cs="Arial"/>
          <w:sz w:val="24"/>
          <w:szCs w:val="24"/>
        </w:rPr>
        <w:t>P</w:t>
      </w:r>
      <w:r w:rsidRPr="00427D26">
        <w:rPr>
          <w:rFonts w:ascii="Arial" w:eastAsia="Calibri" w:hAnsi="Arial" w:cs="Arial"/>
          <w:sz w:val="24"/>
          <w:szCs w:val="24"/>
        </w:rPr>
        <w:t xml:space="preserve">úblicos y que coadyuve obras públicas por si hubiera algún arreglo que hacer que dependa de esta dirección. </w:t>
      </w:r>
    </w:p>
    <w:p w14:paraId="27879588" w14:textId="77777777" w:rsidR="00624EB5" w:rsidRDefault="00624EB5" w:rsidP="00624EB5">
      <w:pPr>
        <w:jc w:val="both"/>
        <w:rPr>
          <w:rFonts w:ascii="Arial" w:eastAsia="Calibri" w:hAnsi="Arial" w:cs="Arial"/>
          <w:sz w:val="24"/>
          <w:szCs w:val="24"/>
        </w:rPr>
      </w:pPr>
    </w:p>
    <w:p w14:paraId="4D42A8BD" w14:textId="7D119B81" w:rsidR="00624EB5" w:rsidRPr="00624EB5" w:rsidRDefault="00624EB5" w:rsidP="00624EB5">
      <w:pPr>
        <w:jc w:val="both"/>
        <w:rPr>
          <w:rFonts w:ascii="Arial" w:hAnsi="Arial" w:cs="Arial"/>
          <w:b/>
          <w:i/>
          <w:iCs/>
          <w:sz w:val="18"/>
          <w:szCs w:val="18"/>
        </w:rPr>
      </w:pPr>
      <w:r>
        <w:rPr>
          <w:rFonts w:ascii="Arial" w:hAnsi="Arial" w:cs="Arial"/>
          <w:b/>
          <w:i/>
          <w:iCs/>
          <w:sz w:val="18"/>
          <w:szCs w:val="18"/>
        </w:rPr>
        <w:t>“</w:t>
      </w:r>
      <w:r w:rsidRPr="00624EB5">
        <w:rPr>
          <w:rFonts w:ascii="Arial" w:hAnsi="Arial" w:cs="Arial"/>
          <w:b/>
          <w:i/>
          <w:iCs/>
          <w:sz w:val="18"/>
          <w:szCs w:val="18"/>
        </w:rPr>
        <w:t>PLENO DEL AYUNTAMIENTO CONSTITUCIONAL</w:t>
      </w:r>
    </w:p>
    <w:p w14:paraId="1150370D" w14:textId="77777777" w:rsidR="00624EB5" w:rsidRPr="00624EB5" w:rsidRDefault="00624EB5" w:rsidP="00624EB5">
      <w:pPr>
        <w:jc w:val="both"/>
        <w:rPr>
          <w:rFonts w:ascii="Arial" w:hAnsi="Arial" w:cs="Arial"/>
          <w:b/>
          <w:i/>
          <w:iCs/>
          <w:sz w:val="18"/>
          <w:szCs w:val="18"/>
        </w:rPr>
      </w:pPr>
      <w:r w:rsidRPr="00624EB5">
        <w:rPr>
          <w:rFonts w:ascii="Arial" w:hAnsi="Arial" w:cs="Arial"/>
          <w:b/>
          <w:i/>
          <w:iCs/>
          <w:sz w:val="18"/>
          <w:szCs w:val="18"/>
        </w:rPr>
        <w:t>DEL MUNICIPIO DE GUADALAJARA</w:t>
      </w:r>
    </w:p>
    <w:p w14:paraId="4D5C9FC6" w14:textId="77777777" w:rsidR="00624EB5" w:rsidRPr="00624EB5" w:rsidRDefault="00624EB5" w:rsidP="00624EB5">
      <w:pPr>
        <w:jc w:val="both"/>
        <w:rPr>
          <w:rFonts w:ascii="Arial" w:hAnsi="Arial" w:cs="Arial"/>
          <w:i/>
          <w:iCs/>
          <w:sz w:val="18"/>
          <w:szCs w:val="18"/>
        </w:rPr>
      </w:pPr>
      <w:r w:rsidRPr="00624EB5">
        <w:rPr>
          <w:rFonts w:ascii="Arial" w:hAnsi="Arial" w:cs="Arial"/>
          <w:b/>
          <w:i/>
          <w:iCs/>
          <w:sz w:val="18"/>
          <w:szCs w:val="18"/>
        </w:rPr>
        <w:t>PRESENTE</w:t>
      </w:r>
    </w:p>
    <w:p w14:paraId="756A55A7" w14:textId="77777777" w:rsidR="00624EB5" w:rsidRPr="00624EB5" w:rsidRDefault="00624EB5" w:rsidP="00624EB5">
      <w:pPr>
        <w:jc w:val="both"/>
        <w:rPr>
          <w:rFonts w:ascii="Arial" w:hAnsi="Arial" w:cs="Arial"/>
          <w:i/>
          <w:iCs/>
          <w:sz w:val="18"/>
          <w:szCs w:val="18"/>
        </w:rPr>
      </w:pPr>
    </w:p>
    <w:p w14:paraId="0B64E8FF" w14:textId="492002DE" w:rsidR="00624EB5" w:rsidRPr="00624EB5" w:rsidRDefault="00624EB5" w:rsidP="00624EB5">
      <w:pPr>
        <w:jc w:val="both"/>
        <w:rPr>
          <w:rFonts w:ascii="Arial" w:hAnsi="Arial" w:cs="Arial"/>
          <w:i/>
          <w:iCs/>
          <w:sz w:val="18"/>
          <w:szCs w:val="18"/>
        </w:rPr>
      </w:pPr>
      <w:r w:rsidRPr="00624EB5">
        <w:rPr>
          <w:rFonts w:ascii="Arial" w:hAnsi="Arial" w:cs="Arial"/>
          <w:b/>
          <w:i/>
          <w:iCs/>
          <w:sz w:val="18"/>
          <w:szCs w:val="18"/>
        </w:rPr>
        <w:t>Diana Araceli González Martínez,</w:t>
      </w:r>
      <w:r w:rsidRPr="00624EB5">
        <w:rPr>
          <w:rFonts w:ascii="Arial" w:hAnsi="Arial" w:cs="Arial"/>
          <w:i/>
          <w:iCs/>
          <w:sz w:val="18"/>
          <w:szCs w:val="18"/>
        </w:rPr>
        <w:t xml:space="preserve"> en mi calidad de regidora de este Ayuntamiento, en ejercicio de las facultades que me confieren los artículos 41 fracción II y 50 fracción I de la Ley de Gobierno y la Administración Pública Municipal del Estado de Jalisco; 90 y 92 del Código de Gobierno del Municipio de Guadalajara, someto a la consideración de este Ayuntamiento la siguiente Iniciativa de acuerdo con turno a comisión, cuyo objetivo es que la Coordinación de Servicios Municipales, a través de la Dirección de Parques y Jardines lleven a cabo los trabajos de remozamiento del Parque "Niño Artillero" ubicado en el Fraccionamiento Ocho de Julio, en la Calle Huitlacoche, entre las calles de Clarín y Gorrión y de no contar en este momento con suficiencia presupuestaria lo contemple en su programa operativo 2026, bajo la siguiente</w:t>
      </w:r>
    </w:p>
    <w:p w14:paraId="394B45E5" w14:textId="17804B04" w:rsidR="00624EB5" w:rsidRDefault="00624EB5" w:rsidP="00624EB5">
      <w:pPr>
        <w:jc w:val="center"/>
        <w:rPr>
          <w:rFonts w:ascii="Arial" w:hAnsi="Arial" w:cs="Arial"/>
          <w:b/>
          <w:i/>
          <w:iCs/>
          <w:sz w:val="18"/>
          <w:szCs w:val="18"/>
        </w:rPr>
      </w:pPr>
      <w:r w:rsidRPr="00624EB5">
        <w:rPr>
          <w:rFonts w:ascii="Arial" w:hAnsi="Arial" w:cs="Arial"/>
          <w:b/>
          <w:i/>
          <w:iCs/>
          <w:sz w:val="18"/>
          <w:szCs w:val="18"/>
        </w:rPr>
        <w:t>EXPOSICIÓN DE MOTIVOS:</w:t>
      </w:r>
    </w:p>
    <w:p w14:paraId="2FCA8C4E" w14:textId="77777777" w:rsidR="00624EB5" w:rsidRPr="00624EB5" w:rsidRDefault="00624EB5" w:rsidP="00624EB5">
      <w:pPr>
        <w:jc w:val="center"/>
        <w:rPr>
          <w:rFonts w:ascii="Arial" w:hAnsi="Arial" w:cs="Arial"/>
          <w:b/>
          <w:i/>
          <w:iCs/>
          <w:sz w:val="18"/>
          <w:szCs w:val="18"/>
        </w:rPr>
      </w:pPr>
    </w:p>
    <w:p w14:paraId="17C53211" w14:textId="08755A7D" w:rsidR="00624EB5" w:rsidRDefault="00624EB5" w:rsidP="00624EB5">
      <w:pPr>
        <w:jc w:val="both"/>
        <w:rPr>
          <w:rFonts w:ascii="Arial" w:hAnsi="Arial" w:cs="Arial"/>
          <w:i/>
          <w:iCs/>
          <w:sz w:val="18"/>
          <w:szCs w:val="18"/>
        </w:rPr>
      </w:pPr>
      <w:r w:rsidRPr="00624EB5">
        <w:rPr>
          <w:rFonts w:ascii="Arial" w:hAnsi="Arial" w:cs="Arial"/>
          <w:i/>
          <w:iCs/>
          <w:sz w:val="18"/>
          <w:szCs w:val="18"/>
        </w:rPr>
        <w:tab/>
        <w:t>1.- El artículo 115 fracción II de nuestra Carta Magna establece que los ayuntamientos tendrán facultades para aprobar, de acuerdo con las leyes en materia municipal que deberán expedir las legislaturas de los Estados, los Bandos de policía y buen gobierno, los reglamentos, circulares y disposiciones administrativas de observancia general dentro de sus respectivas jurisdicciones, que organicen la administración pública municipal, regulen las materias, procedimientos, funciones y servicios públicos de sus competencia y aseguren la participación ciudadana y vecinal.</w:t>
      </w:r>
    </w:p>
    <w:p w14:paraId="191D3232" w14:textId="77777777" w:rsidR="00624EB5" w:rsidRPr="00624EB5" w:rsidRDefault="00624EB5" w:rsidP="00624EB5">
      <w:pPr>
        <w:jc w:val="both"/>
        <w:rPr>
          <w:rFonts w:ascii="Arial" w:hAnsi="Arial" w:cs="Arial"/>
          <w:i/>
          <w:iCs/>
          <w:sz w:val="18"/>
          <w:szCs w:val="18"/>
        </w:rPr>
      </w:pPr>
    </w:p>
    <w:p w14:paraId="031E81C8" w14:textId="4E6596DF" w:rsidR="00624EB5" w:rsidRDefault="00624EB5" w:rsidP="00624EB5">
      <w:pPr>
        <w:jc w:val="both"/>
        <w:rPr>
          <w:rFonts w:ascii="Arial" w:hAnsi="Arial" w:cs="Arial"/>
          <w:i/>
          <w:iCs/>
          <w:sz w:val="18"/>
          <w:szCs w:val="18"/>
        </w:rPr>
      </w:pPr>
      <w:r w:rsidRPr="00624EB5">
        <w:rPr>
          <w:rFonts w:ascii="Arial" w:hAnsi="Arial" w:cs="Arial"/>
          <w:i/>
          <w:iCs/>
          <w:sz w:val="18"/>
          <w:szCs w:val="18"/>
        </w:rPr>
        <w:lastRenderedPageBreak/>
        <w:tab/>
        <w:t>2.- Por su parte, el artículo 73 de la Constitución Política del Estado de Jalisco, establece que el municipio libre es la base de la división territorial y de la organización política y administrativa del Estado de Jalisco, investido de personalidad jurídica y patrimonio propio, con las facultades y limitaciones establecidas en la Constitución Política de los Estados Unidos Mexicanos y los fundamentos en ella señalados.</w:t>
      </w:r>
    </w:p>
    <w:p w14:paraId="2A59D343" w14:textId="77777777" w:rsidR="00624EB5" w:rsidRPr="00624EB5" w:rsidRDefault="00624EB5" w:rsidP="00624EB5">
      <w:pPr>
        <w:jc w:val="both"/>
        <w:rPr>
          <w:rFonts w:ascii="Arial" w:hAnsi="Arial" w:cs="Arial"/>
          <w:i/>
          <w:iCs/>
          <w:sz w:val="18"/>
          <w:szCs w:val="18"/>
        </w:rPr>
      </w:pPr>
    </w:p>
    <w:p w14:paraId="446593B2" w14:textId="101B7844" w:rsidR="00624EB5" w:rsidRDefault="00624EB5" w:rsidP="00624EB5">
      <w:pPr>
        <w:shd w:val="clear" w:color="auto" w:fill="FFFFFF"/>
        <w:jc w:val="both"/>
        <w:rPr>
          <w:rFonts w:ascii="Arial" w:hAnsi="Arial" w:cs="Arial"/>
          <w:i/>
          <w:iCs/>
          <w:color w:val="001D35"/>
          <w:sz w:val="18"/>
          <w:szCs w:val="18"/>
          <w:shd w:val="clear" w:color="auto" w:fill="FFFFFF"/>
        </w:rPr>
      </w:pPr>
      <w:r w:rsidRPr="00624EB5">
        <w:rPr>
          <w:rFonts w:ascii="Arial" w:hAnsi="Arial" w:cs="Arial"/>
          <w:i/>
          <w:iCs/>
          <w:sz w:val="18"/>
          <w:szCs w:val="18"/>
        </w:rPr>
        <w:tab/>
        <w:t xml:space="preserve">3.- </w:t>
      </w:r>
      <w:r w:rsidRPr="00624EB5">
        <w:rPr>
          <w:rFonts w:ascii="Arial" w:hAnsi="Arial" w:cs="Arial"/>
          <w:i/>
          <w:iCs/>
          <w:color w:val="001D35"/>
          <w:sz w:val="18"/>
          <w:szCs w:val="18"/>
          <w:shd w:val="clear" w:color="auto" w:fill="FFFFFF"/>
        </w:rPr>
        <w:t xml:space="preserve">En días pasados, recibí la invitación de los vecinos del </w:t>
      </w:r>
      <w:r w:rsidRPr="00624EB5">
        <w:rPr>
          <w:rFonts w:ascii="Arial" w:hAnsi="Arial" w:cs="Arial"/>
          <w:i/>
          <w:iCs/>
          <w:sz w:val="18"/>
          <w:szCs w:val="18"/>
        </w:rPr>
        <w:t>Fraccionamiento Ocho de Julio a</w:t>
      </w:r>
      <w:r w:rsidRPr="00624EB5">
        <w:rPr>
          <w:rFonts w:ascii="Arial" w:hAnsi="Arial" w:cs="Arial"/>
          <w:i/>
          <w:iCs/>
          <w:color w:val="001D35"/>
          <w:sz w:val="18"/>
          <w:szCs w:val="18"/>
          <w:shd w:val="clear" w:color="auto" w:fill="FFFFFF"/>
        </w:rPr>
        <w:t xml:space="preserve"> visitarlos, quienes en situ me expresaron su petición para llevar a cabo una intervención en el parque “Niño Artillero”, donde se requiere intervenir el arbolado, sembrar pasto en los espacios destinados a jardín y remplazar o reparar los juegos que se encuentran en malas condiciones, por lo que se hace indispensable que se actúe de inmediato para dignificar el espacio público a los vecinos de la zona.</w:t>
      </w:r>
    </w:p>
    <w:p w14:paraId="08E182DA" w14:textId="77777777" w:rsidR="00624EB5" w:rsidRPr="00624EB5" w:rsidRDefault="00624EB5" w:rsidP="00624EB5">
      <w:pPr>
        <w:shd w:val="clear" w:color="auto" w:fill="FFFFFF"/>
        <w:jc w:val="both"/>
        <w:rPr>
          <w:rFonts w:ascii="Arial" w:hAnsi="Arial" w:cs="Arial"/>
          <w:i/>
          <w:iCs/>
          <w:color w:val="001D35"/>
          <w:sz w:val="18"/>
          <w:szCs w:val="18"/>
          <w:shd w:val="clear" w:color="auto" w:fill="FFFFFF"/>
        </w:rPr>
      </w:pPr>
    </w:p>
    <w:p w14:paraId="07DFFCCB" w14:textId="6E1EF643" w:rsidR="00624EB5" w:rsidRDefault="00624EB5" w:rsidP="00624EB5">
      <w:pPr>
        <w:jc w:val="both"/>
        <w:rPr>
          <w:rFonts w:ascii="Arial" w:hAnsi="Arial" w:cs="Arial"/>
          <w:i/>
          <w:iCs/>
          <w:sz w:val="18"/>
          <w:szCs w:val="18"/>
        </w:rPr>
      </w:pPr>
      <w:r w:rsidRPr="00624EB5">
        <w:rPr>
          <w:rFonts w:ascii="Arial" w:hAnsi="Arial" w:cs="Arial"/>
          <w:i/>
          <w:iCs/>
          <w:sz w:val="18"/>
          <w:szCs w:val="18"/>
        </w:rPr>
        <w:t xml:space="preserve">Sin lugar a dudas, el preservar los espacios que coadyuvan a la restauración del tejido social es una labor fundamental de un gobierno municipal, por lo que se justifica la urgencia y el beneficio para los vecinos del Fraccionamiento Ocho de Julio, el que se intervenga a la brevedad posible el Parque “Niño Artillero”. </w:t>
      </w:r>
    </w:p>
    <w:p w14:paraId="34DA567C" w14:textId="77777777" w:rsidR="00624EB5" w:rsidRPr="00624EB5" w:rsidRDefault="00624EB5" w:rsidP="00624EB5">
      <w:pPr>
        <w:jc w:val="both"/>
        <w:rPr>
          <w:rFonts w:ascii="Arial" w:hAnsi="Arial" w:cs="Arial"/>
          <w:i/>
          <w:iCs/>
          <w:sz w:val="18"/>
          <w:szCs w:val="18"/>
        </w:rPr>
      </w:pPr>
    </w:p>
    <w:p w14:paraId="36F1BC28" w14:textId="530A7A8B" w:rsidR="00624EB5" w:rsidRDefault="00624EB5" w:rsidP="00624EB5">
      <w:pPr>
        <w:jc w:val="both"/>
        <w:rPr>
          <w:rFonts w:ascii="Arial" w:hAnsi="Arial" w:cs="Arial"/>
          <w:i/>
          <w:iCs/>
          <w:sz w:val="18"/>
          <w:szCs w:val="18"/>
        </w:rPr>
      </w:pPr>
      <w:r w:rsidRPr="00624EB5">
        <w:rPr>
          <w:rFonts w:ascii="Arial" w:hAnsi="Arial" w:cs="Arial"/>
          <w:i/>
          <w:iCs/>
          <w:sz w:val="18"/>
          <w:szCs w:val="18"/>
        </w:rPr>
        <w:t>En los términos del artículo 92 del Código de Gobierno Municipal de Guadalajara, señalo las repercusiones que tiene la presente iniciativa.</w:t>
      </w:r>
    </w:p>
    <w:p w14:paraId="540C1218" w14:textId="77777777" w:rsidR="00624EB5" w:rsidRPr="00624EB5" w:rsidRDefault="00624EB5" w:rsidP="00624EB5">
      <w:pPr>
        <w:jc w:val="both"/>
        <w:rPr>
          <w:rFonts w:ascii="Arial" w:eastAsiaTheme="minorHAnsi" w:hAnsi="Arial" w:cs="Arial"/>
          <w:i/>
          <w:iCs/>
          <w:sz w:val="18"/>
          <w:szCs w:val="18"/>
          <w:lang w:eastAsia="en-US"/>
        </w:rPr>
      </w:pPr>
    </w:p>
    <w:p w14:paraId="72CC1E26" w14:textId="3734AD7C" w:rsidR="00624EB5" w:rsidRDefault="00624EB5" w:rsidP="00624EB5">
      <w:pPr>
        <w:jc w:val="both"/>
        <w:rPr>
          <w:rFonts w:ascii="Arial" w:hAnsi="Arial" w:cs="Arial"/>
          <w:i/>
          <w:iCs/>
          <w:sz w:val="18"/>
          <w:szCs w:val="18"/>
        </w:rPr>
      </w:pPr>
      <w:r w:rsidRPr="00624EB5">
        <w:rPr>
          <w:rFonts w:ascii="Arial" w:hAnsi="Arial" w:cs="Arial"/>
          <w:b/>
          <w:i/>
          <w:iCs/>
          <w:sz w:val="18"/>
          <w:szCs w:val="18"/>
        </w:rPr>
        <w:t xml:space="preserve">Repercusiones Jurídicas: </w:t>
      </w:r>
      <w:r w:rsidRPr="00624EB5">
        <w:rPr>
          <w:rFonts w:ascii="Arial" w:hAnsi="Arial" w:cs="Arial"/>
          <w:i/>
          <w:iCs/>
          <w:sz w:val="18"/>
          <w:szCs w:val="18"/>
        </w:rPr>
        <w:t>No las conlleva.</w:t>
      </w:r>
    </w:p>
    <w:p w14:paraId="7AF05119" w14:textId="77777777" w:rsidR="00624EB5" w:rsidRPr="00624EB5" w:rsidRDefault="00624EB5" w:rsidP="00624EB5">
      <w:pPr>
        <w:jc w:val="both"/>
        <w:rPr>
          <w:rFonts w:ascii="Arial" w:hAnsi="Arial" w:cs="Arial"/>
          <w:i/>
          <w:iCs/>
          <w:sz w:val="18"/>
          <w:szCs w:val="18"/>
        </w:rPr>
      </w:pPr>
    </w:p>
    <w:p w14:paraId="1BAD8CEC" w14:textId="7064313A" w:rsidR="00624EB5" w:rsidRDefault="00624EB5" w:rsidP="00624EB5">
      <w:pPr>
        <w:jc w:val="both"/>
        <w:rPr>
          <w:rFonts w:ascii="Arial" w:hAnsi="Arial" w:cs="Arial"/>
          <w:i/>
          <w:iCs/>
          <w:sz w:val="18"/>
          <w:szCs w:val="18"/>
        </w:rPr>
      </w:pPr>
      <w:r w:rsidRPr="00624EB5">
        <w:rPr>
          <w:rFonts w:ascii="Arial" w:hAnsi="Arial" w:cs="Arial"/>
          <w:b/>
          <w:i/>
          <w:iCs/>
          <w:sz w:val="18"/>
          <w:szCs w:val="18"/>
        </w:rPr>
        <w:t>Repercusiones Sociales:</w:t>
      </w:r>
      <w:r w:rsidRPr="00624EB5">
        <w:rPr>
          <w:rFonts w:ascii="Arial" w:hAnsi="Arial" w:cs="Arial"/>
          <w:i/>
          <w:iCs/>
          <w:sz w:val="18"/>
          <w:szCs w:val="18"/>
        </w:rPr>
        <w:t xml:space="preserve"> La aprobación de esta iniciativa conlleva el mensaje al ciudadano que somos un gobierno sensible, responsable y preocupado por las familias tapatías.</w:t>
      </w:r>
    </w:p>
    <w:p w14:paraId="4EC175BB" w14:textId="77777777" w:rsidR="00624EB5" w:rsidRPr="00624EB5" w:rsidRDefault="00624EB5" w:rsidP="00624EB5">
      <w:pPr>
        <w:jc w:val="both"/>
        <w:rPr>
          <w:rFonts w:ascii="Arial" w:hAnsi="Arial" w:cs="Arial"/>
          <w:i/>
          <w:iCs/>
          <w:sz w:val="18"/>
          <w:szCs w:val="18"/>
        </w:rPr>
      </w:pPr>
    </w:p>
    <w:p w14:paraId="6C03E99C" w14:textId="50702467" w:rsidR="00624EB5" w:rsidRDefault="00624EB5" w:rsidP="00624EB5">
      <w:pPr>
        <w:jc w:val="both"/>
        <w:rPr>
          <w:rFonts w:ascii="Arial" w:hAnsi="Arial" w:cs="Arial"/>
          <w:i/>
          <w:iCs/>
          <w:sz w:val="18"/>
          <w:szCs w:val="18"/>
        </w:rPr>
      </w:pPr>
      <w:r w:rsidRPr="00624EB5">
        <w:rPr>
          <w:rFonts w:ascii="Arial" w:hAnsi="Arial" w:cs="Arial"/>
          <w:b/>
          <w:i/>
          <w:iCs/>
          <w:sz w:val="18"/>
          <w:szCs w:val="18"/>
        </w:rPr>
        <w:t>Repercusiones Presupuestales:</w:t>
      </w:r>
      <w:r w:rsidRPr="00624EB5">
        <w:rPr>
          <w:rFonts w:ascii="Arial" w:hAnsi="Arial" w:cs="Arial"/>
          <w:i/>
          <w:iCs/>
          <w:sz w:val="18"/>
          <w:szCs w:val="18"/>
        </w:rPr>
        <w:t xml:space="preserve"> Las que determine la Dirección de Obras Públicas del municipio.  </w:t>
      </w:r>
    </w:p>
    <w:p w14:paraId="7EDC182B" w14:textId="77777777" w:rsidR="00624EB5" w:rsidRPr="00624EB5" w:rsidRDefault="00624EB5" w:rsidP="00624EB5">
      <w:pPr>
        <w:jc w:val="both"/>
        <w:rPr>
          <w:rFonts w:ascii="Arial" w:hAnsi="Arial" w:cs="Arial"/>
          <w:i/>
          <w:iCs/>
          <w:sz w:val="18"/>
          <w:szCs w:val="18"/>
        </w:rPr>
      </w:pPr>
    </w:p>
    <w:p w14:paraId="6D26087F" w14:textId="5C9815BE" w:rsidR="00624EB5" w:rsidRDefault="00624EB5" w:rsidP="00624EB5">
      <w:pPr>
        <w:jc w:val="both"/>
        <w:rPr>
          <w:rFonts w:ascii="Arial" w:hAnsi="Arial" w:cs="Arial"/>
          <w:i/>
          <w:iCs/>
          <w:sz w:val="18"/>
          <w:szCs w:val="18"/>
        </w:rPr>
      </w:pPr>
      <w:r w:rsidRPr="00624EB5">
        <w:rPr>
          <w:rFonts w:ascii="Arial" w:hAnsi="Arial" w:cs="Arial"/>
          <w:b/>
          <w:i/>
          <w:iCs/>
          <w:sz w:val="18"/>
          <w:szCs w:val="18"/>
        </w:rPr>
        <w:t>Repercusiones Laborales:</w:t>
      </w:r>
      <w:r w:rsidRPr="00624EB5">
        <w:rPr>
          <w:rFonts w:ascii="Arial" w:hAnsi="Arial" w:cs="Arial"/>
          <w:i/>
          <w:iCs/>
          <w:sz w:val="18"/>
          <w:szCs w:val="18"/>
        </w:rPr>
        <w:t xml:space="preserve"> No existen toda vez que para el cumplimiento de la presente iniciativa no conlleva la creación de nuevas plazas o dependencias.</w:t>
      </w:r>
    </w:p>
    <w:p w14:paraId="5186F80F" w14:textId="77777777" w:rsidR="00624EB5" w:rsidRPr="00624EB5" w:rsidRDefault="00624EB5" w:rsidP="00624EB5">
      <w:pPr>
        <w:jc w:val="both"/>
        <w:rPr>
          <w:rFonts w:ascii="Arial" w:hAnsi="Arial" w:cs="Arial"/>
          <w:i/>
          <w:iCs/>
          <w:sz w:val="18"/>
          <w:szCs w:val="18"/>
        </w:rPr>
      </w:pPr>
    </w:p>
    <w:p w14:paraId="1198B6F0" w14:textId="702D3245" w:rsidR="00624EB5" w:rsidRPr="00624EB5" w:rsidRDefault="00624EB5" w:rsidP="00624EB5">
      <w:pPr>
        <w:jc w:val="both"/>
        <w:rPr>
          <w:rFonts w:ascii="Arial" w:eastAsiaTheme="minorHAnsi" w:hAnsi="Arial" w:cs="Arial"/>
          <w:i/>
          <w:iCs/>
          <w:color w:val="333333"/>
          <w:sz w:val="18"/>
          <w:szCs w:val="18"/>
          <w:lang w:eastAsia="en-US"/>
        </w:rPr>
      </w:pPr>
      <w:r w:rsidRPr="00624EB5">
        <w:rPr>
          <w:rFonts w:ascii="Arial" w:hAnsi="Arial" w:cs="Arial"/>
          <w:i/>
          <w:iCs/>
          <w:sz w:val="18"/>
          <w:szCs w:val="18"/>
        </w:rPr>
        <w:t>Por lo anteriormente expuesto, fundado y motivado, solicito que la presente iniciativa de acuerdo sea turnada a la Comisión Edilicia de Obras Públicas, Planeación del Desarrollo Urbano y Movilidad</w:t>
      </w:r>
      <w:r w:rsidRPr="00624EB5">
        <w:rPr>
          <w:rFonts w:ascii="Arial" w:hAnsi="Arial" w:cs="Arial"/>
          <w:i/>
          <w:iCs/>
          <w:color w:val="333333"/>
          <w:sz w:val="18"/>
          <w:szCs w:val="18"/>
        </w:rPr>
        <w:t xml:space="preserve"> </w:t>
      </w:r>
      <w:r w:rsidRPr="00624EB5">
        <w:rPr>
          <w:rFonts w:ascii="Arial" w:hAnsi="Arial" w:cs="Arial"/>
          <w:i/>
          <w:iCs/>
          <w:sz w:val="18"/>
          <w:szCs w:val="18"/>
        </w:rPr>
        <w:t>bajo el siguiente</w:t>
      </w:r>
    </w:p>
    <w:p w14:paraId="2AAEC9CA" w14:textId="10EE6DCA" w:rsidR="00624EB5" w:rsidRDefault="00624EB5" w:rsidP="00624EB5">
      <w:pPr>
        <w:jc w:val="center"/>
        <w:rPr>
          <w:rFonts w:ascii="Arial" w:hAnsi="Arial" w:cs="Arial"/>
          <w:b/>
          <w:i/>
          <w:iCs/>
          <w:sz w:val="18"/>
          <w:szCs w:val="18"/>
        </w:rPr>
      </w:pPr>
      <w:r w:rsidRPr="00624EB5">
        <w:rPr>
          <w:rFonts w:ascii="Arial" w:hAnsi="Arial" w:cs="Arial"/>
          <w:b/>
          <w:i/>
          <w:iCs/>
          <w:sz w:val="18"/>
          <w:szCs w:val="18"/>
        </w:rPr>
        <w:t>ACUERDO:</w:t>
      </w:r>
    </w:p>
    <w:p w14:paraId="25F6A771" w14:textId="77777777" w:rsidR="00624EB5" w:rsidRPr="00624EB5" w:rsidRDefault="00624EB5" w:rsidP="00624EB5">
      <w:pPr>
        <w:jc w:val="center"/>
        <w:rPr>
          <w:rFonts w:ascii="Arial" w:hAnsi="Arial" w:cs="Arial"/>
          <w:b/>
          <w:i/>
          <w:iCs/>
          <w:sz w:val="18"/>
          <w:szCs w:val="18"/>
        </w:rPr>
      </w:pPr>
    </w:p>
    <w:p w14:paraId="2CC12791" w14:textId="793152D7" w:rsidR="008D24F1" w:rsidRDefault="00624EB5" w:rsidP="00427D26">
      <w:pPr>
        <w:jc w:val="both"/>
        <w:rPr>
          <w:rFonts w:ascii="Arial" w:hAnsi="Arial" w:cs="Arial"/>
          <w:i/>
          <w:iCs/>
          <w:sz w:val="18"/>
          <w:szCs w:val="18"/>
        </w:rPr>
      </w:pPr>
      <w:r w:rsidRPr="00624EB5">
        <w:rPr>
          <w:rFonts w:ascii="Arial" w:hAnsi="Arial" w:cs="Arial"/>
          <w:b/>
          <w:i/>
          <w:iCs/>
          <w:sz w:val="18"/>
          <w:szCs w:val="18"/>
        </w:rPr>
        <w:t>ÚNICO.-</w:t>
      </w:r>
      <w:r w:rsidRPr="00624EB5">
        <w:rPr>
          <w:rFonts w:ascii="Arial" w:hAnsi="Arial" w:cs="Arial"/>
          <w:i/>
          <w:iCs/>
          <w:sz w:val="18"/>
          <w:szCs w:val="18"/>
        </w:rPr>
        <w:t xml:space="preserve"> Se instruye la Coordinación de Servicios Municipales, a través de la Dirección de Parques y Jardines lleven a cabo los trabajos de remodelación del Parque "Niño Artillero" ubicado en el Fraccionamiento Ocho de Julio, en la Calle Huitlacoche, entre las calles de Clarín y Gorrión y de no contar en este momento con suficiencia presupuestaria lo contemple en su programa operativo 2027</w:t>
      </w:r>
      <w:r>
        <w:rPr>
          <w:rFonts w:ascii="Arial" w:hAnsi="Arial" w:cs="Arial"/>
          <w:i/>
          <w:iCs/>
          <w:sz w:val="18"/>
          <w:szCs w:val="18"/>
        </w:rPr>
        <w:t>”</w:t>
      </w:r>
      <w:r w:rsidRPr="00624EB5">
        <w:rPr>
          <w:rFonts w:ascii="Arial" w:hAnsi="Arial" w:cs="Arial"/>
          <w:i/>
          <w:iCs/>
          <w:sz w:val="18"/>
          <w:szCs w:val="18"/>
        </w:rPr>
        <w:t>.</w:t>
      </w:r>
    </w:p>
    <w:p w14:paraId="14A78C40" w14:textId="77777777" w:rsidR="00624EB5" w:rsidRPr="00427D26" w:rsidRDefault="00624EB5" w:rsidP="00427D26">
      <w:pPr>
        <w:jc w:val="both"/>
        <w:rPr>
          <w:rFonts w:ascii="Arial" w:hAnsi="Arial" w:cs="Arial"/>
          <w:sz w:val="24"/>
          <w:szCs w:val="24"/>
        </w:rPr>
      </w:pPr>
    </w:p>
    <w:p w14:paraId="416D4F81" w14:textId="04C53C02" w:rsidR="003366A6" w:rsidRPr="00427D26" w:rsidRDefault="008D24F1" w:rsidP="00427D26">
      <w:pPr>
        <w:jc w:val="both"/>
        <w:rPr>
          <w:rFonts w:ascii="Arial" w:hAnsi="Arial" w:cs="Arial"/>
          <w:sz w:val="24"/>
          <w:szCs w:val="24"/>
        </w:rPr>
      </w:pPr>
      <w:r w:rsidRPr="00427D26">
        <w:rPr>
          <w:rFonts w:ascii="Arial" w:eastAsia="Calibri" w:hAnsi="Arial" w:cs="Arial"/>
          <w:b/>
          <w:bCs/>
          <w:sz w:val="24"/>
          <w:szCs w:val="24"/>
        </w:rPr>
        <w:t xml:space="preserve">La Regidora Diana Araceli González Martínez: </w:t>
      </w:r>
      <w:r w:rsidRPr="00427D26">
        <w:rPr>
          <w:rFonts w:ascii="Arial" w:eastAsia="Calibri" w:hAnsi="Arial" w:cs="Arial"/>
          <w:sz w:val="24"/>
          <w:szCs w:val="24"/>
        </w:rPr>
        <w:t>C</w:t>
      </w:r>
      <w:r w:rsidR="003366A6" w:rsidRPr="00427D26">
        <w:rPr>
          <w:rFonts w:ascii="Arial" w:eastAsia="Calibri" w:hAnsi="Arial" w:cs="Arial"/>
          <w:sz w:val="24"/>
          <w:szCs w:val="24"/>
        </w:rPr>
        <w:t>omo cuarta iniciativa, últimamente me han estado llegando varios ciudadanos que tienen espacios públicos, por ejemplo en el Trocadero, a mí me gusta hacer algunos trámites, no llamando o yendo como regidora, sino como ciudadana para ver cómo nos va, cómo nos tratan en la</w:t>
      </w:r>
      <w:r w:rsidRPr="00427D26">
        <w:rPr>
          <w:rFonts w:ascii="Arial" w:eastAsia="Calibri" w:hAnsi="Arial" w:cs="Arial"/>
          <w:sz w:val="24"/>
          <w:szCs w:val="24"/>
        </w:rPr>
        <w:t xml:space="preserve">s </w:t>
      </w:r>
      <w:r w:rsidR="003366A6" w:rsidRPr="00427D26">
        <w:rPr>
          <w:rFonts w:ascii="Arial" w:eastAsia="Calibri" w:hAnsi="Arial" w:cs="Arial"/>
          <w:sz w:val="24"/>
          <w:szCs w:val="24"/>
        </w:rPr>
        <w:t>dependencias</w:t>
      </w:r>
      <w:r w:rsidRPr="00427D26">
        <w:rPr>
          <w:rFonts w:ascii="Arial" w:eastAsia="Calibri" w:hAnsi="Arial" w:cs="Arial"/>
          <w:sz w:val="24"/>
          <w:szCs w:val="24"/>
        </w:rPr>
        <w:t>, y</w:t>
      </w:r>
      <w:r w:rsidR="003366A6" w:rsidRPr="00427D26">
        <w:rPr>
          <w:rFonts w:ascii="Arial" w:eastAsia="Calibri" w:hAnsi="Arial" w:cs="Arial"/>
          <w:sz w:val="24"/>
          <w:szCs w:val="24"/>
        </w:rPr>
        <w:t xml:space="preserve"> les digo que las quejas que he recibido en mi regidoría respecto del trato de personal de espacios abiertos y además la baja o nula respuesta ante decir, bueno, ¿cuál es el adeudo que tiene un ciudadano que tiene un espacio abierto en un tianguis o en el Trocadero? Pues prácticamente no hay información y pasan días y no hay información.</w:t>
      </w:r>
    </w:p>
    <w:p w14:paraId="198FD724" w14:textId="77777777" w:rsidR="003366A6" w:rsidRPr="0092228F" w:rsidRDefault="003366A6" w:rsidP="0092228F">
      <w:pPr>
        <w:jc w:val="both"/>
        <w:rPr>
          <w:rFonts w:ascii="Arial" w:hAnsi="Arial" w:cs="Arial"/>
          <w:sz w:val="24"/>
          <w:szCs w:val="24"/>
        </w:rPr>
      </w:pPr>
    </w:p>
    <w:p w14:paraId="3E3D3A4C" w14:textId="6591DCD9" w:rsidR="003366A6" w:rsidRPr="0092228F" w:rsidRDefault="003366A6" w:rsidP="0092228F">
      <w:pPr>
        <w:jc w:val="both"/>
        <w:rPr>
          <w:rFonts w:ascii="Arial" w:hAnsi="Arial" w:cs="Arial"/>
          <w:sz w:val="24"/>
          <w:szCs w:val="24"/>
        </w:rPr>
      </w:pPr>
      <w:r w:rsidRPr="0092228F">
        <w:rPr>
          <w:rFonts w:ascii="Arial" w:eastAsia="Calibri" w:hAnsi="Arial" w:cs="Arial"/>
          <w:sz w:val="24"/>
          <w:szCs w:val="24"/>
        </w:rPr>
        <w:t xml:space="preserve">Entonces estamos solicitando que se pueda llevar a cabo una auditoría por parte de la Contraloría Municipal al área de espacios abiertos, sobre todo lo que </w:t>
      </w:r>
      <w:r w:rsidRPr="0092228F">
        <w:rPr>
          <w:rFonts w:ascii="Arial" w:eastAsia="Calibri" w:hAnsi="Arial" w:cs="Arial"/>
          <w:sz w:val="24"/>
          <w:szCs w:val="24"/>
        </w:rPr>
        <w:lastRenderedPageBreak/>
        <w:t>tiene que ver con los cobros que le hacen a las y los ciudadanos</w:t>
      </w:r>
      <w:r w:rsidR="008D24F1" w:rsidRPr="0092228F">
        <w:rPr>
          <w:rFonts w:ascii="Arial" w:eastAsia="Calibri" w:hAnsi="Arial" w:cs="Arial"/>
          <w:sz w:val="24"/>
          <w:szCs w:val="24"/>
        </w:rPr>
        <w:t>, p</w:t>
      </w:r>
      <w:r w:rsidRPr="0092228F">
        <w:rPr>
          <w:rFonts w:ascii="Arial" w:eastAsia="Calibri" w:hAnsi="Arial" w:cs="Arial"/>
          <w:sz w:val="24"/>
          <w:szCs w:val="24"/>
        </w:rPr>
        <w:t>orque miren, no es politizar, pero para muchas personas esa es su forma de sustentar a sus familias</w:t>
      </w:r>
      <w:r w:rsidR="008D24F1" w:rsidRPr="0092228F">
        <w:rPr>
          <w:rFonts w:ascii="Arial" w:eastAsia="Calibri" w:hAnsi="Arial" w:cs="Arial"/>
          <w:sz w:val="24"/>
          <w:szCs w:val="24"/>
        </w:rPr>
        <w:t>, e</w:t>
      </w:r>
      <w:r w:rsidRPr="0092228F">
        <w:rPr>
          <w:rFonts w:ascii="Arial" w:eastAsia="Calibri" w:hAnsi="Arial" w:cs="Arial"/>
          <w:sz w:val="24"/>
          <w:szCs w:val="24"/>
        </w:rPr>
        <w:t>ntonces la verdad es que nuevamente, y sí llamo también a la sensibilidad de la Presidenta que lo ha dicho y lo ha demostrado, pues que ayude a todas estas familias que estoy segura que la Presidenta tal vez a veces no se dé cuenta de cosas que pasan ahí todos los días en los mercados, a que les ayude a que puedan ser más sensibles con sus situaciones, que les permitan trabajar dentro del marco de la ley, desde luego pagando sus contribuciones, pero sí con esta visión humanista de la dignidad de las personas, del buen trato y de ver cómo le hacemos para que sí sucedan las cosas, para que la gente pueda ponerse a trabajar y mantener a sus familias de manera digna.</w:t>
      </w:r>
    </w:p>
    <w:p w14:paraId="4DF2549E" w14:textId="77777777" w:rsidR="003366A6" w:rsidRPr="0092228F" w:rsidRDefault="003366A6" w:rsidP="0092228F">
      <w:pPr>
        <w:jc w:val="both"/>
        <w:rPr>
          <w:rFonts w:ascii="Arial" w:hAnsi="Arial" w:cs="Arial"/>
          <w:sz w:val="24"/>
          <w:szCs w:val="24"/>
        </w:rPr>
      </w:pPr>
    </w:p>
    <w:p w14:paraId="3BE5F77F" w14:textId="575B7FBA" w:rsidR="008D24F1" w:rsidRPr="0092228F" w:rsidRDefault="008D24F1" w:rsidP="0092228F">
      <w:pPr>
        <w:jc w:val="both"/>
        <w:rPr>
          <w:rFonts w:ascii="Arial" w:eastAsia="Calibri" w:hAnsi="Arial" w:cs="Arial"/>
          <w:sz w:val="24"/>
          <w:szCs w:val="24"/>
        </w:rPr>
      </w:pPr>
      <w:r w:rsidRPr="0092228F">
        <w:rPr>
          <w:rFonts w:ascii="Arial" w:eastAsia="Calibri" w:hAnsi="Arial" w:cs="Arial"/>
          <w:sz w:val="24"/>
          <w:szCs w:val="24"/>
        </w:rPr>
        <w:t>Igualmente,</w:t>
      </w:r>
      <w:r w:rsidR="003366A6" w:rsidRPr="0092228F">
        <w:rPr>
          <w:rFonts w:ascii="Arial" w:eastAsia="Calibri" w:hAnsi="Arial" w:cs="Arial"/>
          <w:sz w:val="24"/>
          <w:szCs w:val="24"/>
        </w:rPr>
        <w:t xml:space="preserve"> en esta iniciativa pedimos que convoque Hacienda y que coadyuve la Comisión de Transparencia. Es cuánto, Presidenta</w:t>
      </w:r>
      <w:r w:rsidR="005526EB">
        <w:rPr>
          <w:rFonts w:ascii="Arial" w:eastAsia="Calibri" w:hAnsi="Arial" w:cs="Arial"/>
          <w:sz w:val="24"/>
          <w:szCs w:val="24"/>
        </w:rPr>
        <w:t>.</w:t>
      </w:r>
      <w:r w:rsidR="003366A6" w:rsidRPr="0092228F">
        <w:rPr>
          <w:rFonts w:ascii="Arial" w:eastAsia="Calibri" w:hAnsi="Arial" w:cs="Arial"/>
          <w:sz w:val="24"/>
          <w:szCs w:val="24"/>
        </w:rPr>
        <w:t xml:space="preserve"> </w:t>
      </w:r>
    </w:p>
    <w:p w14:paraId="785FBC62" w14:textId="77777777" w:rsidR="007F033D" w:rsidRDefault="007F033D" w:rsidP="00624EB5">
      <w:pPr>
        <w:pStyle w:val="Default"/>
        <w:jc w:val="both"/>
        <w:rPr>
          <w:b/>
          <w:bCs/>
          <w:i/>
          <w:iCs/>
          <w:sz w:val="18"/>
          <w:szCs w:val="18"/>
        </w:rPr>
      </w:pPr>
    </w:p>
    <w:p w14:paraId="3A0E160E" w14:textId="74017E85" w:rsidR="00624EB5" w:rsidRPr="00624EB5" w:rsidRDefault="007F033D" w:rsidP="00624EB5">
      <w:pPr>
        <w:pStyle w:val="Default"/>
        <w:jc w:val="both"/>
        <w:rPr>
          <w:i/>
          <w:iCs/>
          <w:sz w:val="18"/>
          <w:szCs w:val="18"/>
        </w:rPr>
      </w:pPr>
      <w:r>
        <w:rPr>
          <w:b/>
          <w:bCs/>
          <w:i/>
          <w:iCs/>
          <w:sz w:val="18"/>
          <w:szCs w:val="18"/>
        </w:rPr>
        <w:t>“</w:t>
      </w:r>
      <w:r w:rsidR="00624EB5" w:rsidRPr="00624EB5">
        <w:rPr>
          <w:b/>
          <w:bCs/>
          <w:i/>
          <w:iCs/>
          <w:sz w:val="18"/>
          <w:szCs w:val="18"/>
        </w:rPr>
        <w:t xml:space="preserve">PLENO DEL AYUNTAMIENTO CONSTITUCIONAL </w:t>
      </w:r>
    </w:p>
    <w:p w14:paraId="4970F26C" w14:textId="77777777" w:rsidR="00624EB5" w:rsidRPr="00624EB5" w:rsidRDefault="00624EB5" w:rsidP="00624EB5">
      <w:pPr>
        <w:pStyle w:val="Default"/>
        <w:jc w:val="both"/>
        <w:rPr>
          <w:i/>
          <w:iCs/>
          <w:sz w:val="18"/>
          <w:szCs w:val="18"/>
        </w:rPr>
      </w:pPr>
      <w:r w:rsidRPr="00624EB5">
        <w:rPr>
          <w:b/>
          <w:bCs/>
          <w:i/>
          <w:iCs/>
          <w:sz w:val="18"/>
          <w:szCs w:val="18"/>
        </w:rPr>
        <w:t xml:space="preserve">DEL MUNICIPIO DE GUADALAJARA </w:t>
      </w:r>
    </w:p>
    <w:p w14:paraId="0D110330" w14:textId="77777777" w:rsidR="00624EB5" w:rsidRPr="00624EB5" w:rsidRDefault="00624EB5" w:rsidP="00624EB5">
      <w:pPr>
        <w:pStyle w:val="Default"/>
        <w:jc w:val="both"/>
        <w:rPr>
          <w:b/>
          <w:bCs/>
          <w:i/>
          <w:iCs/>
          <w:sz w:val="18"/>
          <w:szCs w:val="18"/>
        </w:rPr>
      </w:pPr>
      <w:r w:rsidRPr="00624EB5">
        <w:rPr>
          <w:b/>
          <w:bCs/>
          <w:i/>
          <w:iCs/>
          <w:sz w:val="18"/>
          <w:szCs w:val="18"/>
        </w:rPr>
        <w:t xml:space="preserve">PRESENTE </w:t>
      </w:r>
    </w:p>
    <w:p w14:paraId="60B3F5C4" w14:textId="77777777" w:rsidR="00624EB5" w:rsidRPr="00624EB5" w:rsidRDefault="00624EB5" w:rsidP="00624EB5">
      <w:pPr>
        <w:pStyle w:val="Default"/>
        <w:jc w:val="both"/>
        <w:rPr>
          <w:i/>
          <w:iCs/>
          <w:sz w:val="18"/>
          <w:szCs w:val="18"/>
        </w:rPr>
      </w:pPr>
    </w:p>
    <w:p w14:paraId="72E85C48" w14:textId="7443F09F" w:rsidR="00624EB5" w:rsidRPr="00624EB5" w:rsidRDefault="00624EB5" w:rsidP="00624EB5">
      <w:pPr>
        <w:pStyle w:val="Default"/>
        <w:jc w:val="both"/>
        <w:rPr>
          <w:rFonts w:eastAsia="Times New Roman"/>
          <w:i/>
          <w:iCs/>
          <w:sz w:val="18"/>
          <w:szCs w:val="18"/>
          <w:lang w:eastAsia="es-MX"/>
        </w:rPr>
      </w:pPr>
      <w:r w:rsidRPr="00624EB5">
        <w:rPr>
          <w:b/>
          <w:bCs/>
          <w:i/>
          <w:iCs/>
          <w:sz w:val="18"/>
          <w:szCs w:val="18"/>
        </w:rPr>
        <w:t xml:space="preserve">Diana Araceli González Martínez, </w:t>
      </w:r>
      <w:r w:rsidRPr="00624EB5">
        <w:rPr>
          <w:i/>
          <w:iCs/>
          <w:sz w:val="18"/>
          <w:szCs w:val="18"/>
        </w:rPr>
        <w:t xml:space="preserve">en mi calidad de regidora de este Ayuntamiento, en ejercicio de las facultades que me confieren los artículos 41 fracción II y 50 fracción I de la Ley de Gobierno y la Administración Pública Municipal del Estado de Jalisco; 90 y 92 del Código de Gobierno del municipio de Guadalajara, someto a la consideración de este Ayuntamiento la siguiente </w:t>
      </w:r>
      <w:r w:rsidRPr="00624EB5">
        <w:rPr>
          <w:rFonts w:eastAsia="Times New Roman"/>
          <w:b/>
          <w:bCs/>
          <w:i/>
          <w:iCs/>
          <w:sz w:val="18"/>
          <w:szCs w:val="18"/>
          <w:lang w:eastAsia="es-MX"/>
        </w:rPr>
        <w:t xml:space="preserve">INICIATIVA DE ACUERDO CON TURNO A COMISIÓN QUE SOLICITA QUE LA CONTRALORÍA MUNICIPAL REALICE UNA AUDITORÍA A LA DIRECCIÓN DE ESPACIOS ABIERTOS, </w:t>
      </w:r>
      <w:r w:rsidRPr="00624EB5">
        <w:rPr>
          <w:rFonts w:eastAsia="Times New Roman"/>
          <w:i/>
          <w:iCs/>
          <w:sz w:val="18"/>
          <w:szCs w:val="18"/>
          <w:lang w:eastAsia="es-MX"/>
        </w:rPr>
        <w:t>bajo la siguiente:</w:t>
      </w:r>
    </w:p>
    <w:p w14:paraId="57292E91" w14:textId="77777777" w:rsidR="00624EB5" w:rsidRPr="00624EB5" w:rsidRDefault="00624EB5" w:rsidP="00624EB5">
      <w:pPr>
        <w:pStyle w:val="Default"/>
        <w:jc w:val="both"/>
        <w:rPr>
          <w:rFonts w:eastAsia="Times New Roman"/>
          <w:i/>
          <w:iCs/>
          <w:sz w:val="18"/>
          <w:szCs w:val="18"/>
          <w:lang w:eastAsia="es-MX"/>
        </w:rPr>
      </w:pPr>
    </w:p>
    <w:p w14:paraId="61EC469E" w14:textId="77777777" w:rsidR="00624EB5" w:rsidRPr="00624EB5" w:rsidRDefault="00624EB5" w:rsidP="00624EB5">
      <w:pPr>
        <w:jc w:val="center"/>
        <w:outlineLvl w:val="2"/>
        <w:rPr>
          <w:rFonts w:ascii="Arial" w:hAnsi="Arial" w:cs="Arial"/>
          <w:b/>
          <w:bCs/>
          <w:i/>
          <w:iCs/>
          <w:sz w:val="18"/>
          <w:szCs w:val="18"/>
        </w:rPr>
      </w:pPr>
      <w:r w:rsidRPr="00624EB5">
        <w:rPr>
          <w:rFonts w:ascii="Arial" w:hAnsi="Arial" w:cs="Arial"/>
          <w:b/>
          <w:bCs/>
          <w:i/>
          <w:iCs/>
          <w:sz w:val="18"/>
          <w:szCs w:val="18"/>
        </w:rPr>
        <w:t>Exposición de Motivos</w:t>
      </w:r>
    </w:p>
    <w:p w14:paraId="405E025A" w14:textId="77777777" w:rsidR="00624EB5" w:rsidRPr="00624EB5" w:rsidRDefault="00624EB5" w:rsidP="00624EB5">
      <w:pPr>
        <w:jc w:val="center"/>
        <w:outlineLvl w:val="2"/>
        <w:rPr>
          <w:rFonts w:ascii="Arial" w:hAnsi="Arial" w:cs="Arial"/>
          <w:b/>
          <w:bCs/>
          <w:i/>
          <w:iCs/>
          <w:sz w:val="18"/>
          <w:szCs w:val="18"/>
        </w:rPr>
      </w:pPr>
    </w:p>
    <w:p w14:paraId="718D0033" w14:textId="77777777" w:rsidR="00624EB5" w:rsidRPr="00624EB5" w:rsidRDefault="00624EB5" w:rsidP="00624EB5">
      <w:pPr>
        <w:jc w:val="both"/>
        <w:rPr>
          <w:rFonts w:ascii="Arial" w:hAnsi="Arial" w:cs="Arial"/>
          <w:i/>
          <w:iCs/>
          <w:sz w:val="18"/>
          <w:szCs w:val="18"/>
        </w:rPr>
      </w:pPr>
      <w:r w:rsidRPr="00624EB5">
        <w:rPr>
          <w:rFonts w:ascii="Arial" w:hAnsi="Arial" w:cs="Arial"/>
          <w:b/>
          <w:bCs/>
          <w:i/>
          <w:iCs/>
          <w:sz w:val="18"/>
          <w:szCs w:val="18"/>
        </w:rPr>
        <w:t>1.</w:t>
      </w:r>
      <w:r w:rsidRPr="00624EB5">
        <w:rPr>
          <w:rFonts w:ascii="Arial" w:hAnsi="Arial" w:cs="Arial"/>
          <w:i/>
          <w:iCs/>
          <w:sz w:val="18"/>
          <w:szCs w:val="18"/>
        </w:rPr>
        <w:t xml:space="preserve"> La administración pública municipal tiene la obligación de regirse bajo los principios de legalidad, honradez, lealtad, imparcialidad y eficiencia. En el caso de la </w:t>
      </w:r>
      <w:r w:rsidRPr="00624EB5">
        <w:rPr>
          <w:rFonts w:ascii="Arial" w:hAnsi="Arial" w:cs="Arial"/>
          <w:b/>
          <w:bCs/>
          <w:i/>
          <w:iCs/>
          <w:sz w:val="18"/>
          <w:szCs w:val="18"/>
        </w:rPr>
        <w:t>Dirección de Espacios Abiertos</w:t>
      </w:r>
      <w:r w:rsidRPr="00624EB5">
        <w:rPr>
          <w:rFonts w:ascii="Arial" w:hAnsi="Arial" w:cs="Arial"/>
          <w:i/>
          <w:iCs/>
          <w:sz w:val="18"/>
          <w:szCs w:val="18"/>
        </w:rPr>
        <w:t>, dicha dependencia es la responsable directa de la gobernanza, ordenamiento y recaudación proveniente del aprovechamiento de los espacios públicos por parte de comerciantes.</w:t>
      </w:r>
    </w:p>
    <w:p w14:paraId="494D85A2" w14:textId="77777777" w:rsidR="00624EB5" w:rsidRPr="00624EB5" w:rsidRDefault="00624EB5" w:rsidP="00624EB5">
      <w:pPr>
        <w:jc w:val="both"/>
        <w:rPr>
          <w:rFonts w:ascii="Arial" w:hAnsi="Arial" w:cs="Arial"/>
          <w:i/>
          <w:iCs/>
          <w:sz w:val="18"/>
          <w:szCs w:val="18"/>
        </w:rPr>
      </w:pPr>
      <w:r w:rsidRPr="00624EB5">
        <w:rPr>
          <w:rFonts w:ascii="Arial" w:hAnsi="Arial" w:cs="Arial"/>
          <w:b/>
          <w:bCs/>
          <w:i/>
          <w:iCs/>
          <w:sz w:val="18"/>
          <w:szCs w:val="18"/>
        </w:rPr>
        <w:t>2.</w:t>
      </w:r>
      <w:r w:rsidRPr="00624EB5">
        <w:rPr>
          <w:rFonts w:ascii="Arial" w:hAnsi="Arial" w:cs="Arial"/>
          <w:i/>
          <w:iCs/>
          <w:sz w:val="18"/>
          <w:szCs w:val="18"/>
        </w:rPr>
        <w:t xml:space="preserve"> En los últimos meses, se ha manifestado un incremento significativo en las quejas ciudadanas y de diversos colectivos de comerciantes. Las denuncias señalan principalmente:</w:t>
      </w:r>
    </w:p>
    <w:p w14:paraId="3E0C8147" w14:textId="77777777" w:rsidR="00624EB5" w:rsidRPr="00624EB5" w:rsidRDefault="00624EB5" w:rsidP="00624EB5">
      <w:pPr>
        <w:jc w:val="both"/>
        <w:rPr>
          <w:rFonts w:ascii="Arial" w:hAnsi="Arial" w:cs="Arial"/>
          <w:i/>
          <w:iCs/>
          <w:sz w:val="18"/>
          <w:szCs w:val="18"/>
        </w:rPr>
      </w:pPr>
    </w:p>
    <w:p w14:paraId="00C84A14" w14:textId="77777777" w:rsidR="00624EB5" w:rsidRPr="00624EB5" w:rsidRDefault="00624EB5" w:rsidP="001469A4">
      <w:pPr>
        <w:numPr>
          <w:ilvl w:val="0"/>
          <w:numId w:val="60"/>
        </w:numPr>
        <w:jc w:val="both"/>
        <w:rPr>
          <w:rFonts w:ascii="Arial" w:hAnsi="Arial" w:cs="Arial"/>
          <w:i/>
          <w:iCs/>
          <w:sz w:val="18"/>
          <w:szCs w:val="18"/>
        </w:rPr>
      </w:pPr>
      <w:r w:rsidRPr="00624EB5">
        <w:rPr>
          <w:rFonts w:ascii="Arial" w:hAnsi="Arial" w:cs="Arial"/>
          <w:b/>
          <w:bCs/>
          <w:i/>
          <w:iCs/>
          <w:sz w:val="18"/>
          <w:szCs w:val="18"/>
        </w:rPr>
        <w:t>Discrecionalidad en los cobros:</w:t>
      </w:r>
      <w:r w:rsidRPr="00624EB5">
        <w:rPr>
          <w:rFonts w:ascii="Arial" w:hAnsi="Arial" w:cs="Arial"/>
          <w:i/>
          <w:iCs/>
          <w:sz w:val="18"/>
          <w:szCs w:val="18"/>
        </w:rPr>
        <w:t xml:space="preserve"> Falta de certeza en los montos exigidos frente a lo estipulado en la Ley de Ingresos vigente.</w:t>
      </w:r>
    </w:p>
    <w:p w14:paraId="1ECE871B" w14:textId="77777777" w:rsidR="00624EB5" w:rsidRPr="00624EB5" w:rsidRDefault="00624EB5" w:rsidP="001469A4">
      <w:pPr>
        <w:numPr>
          <w:ilvl w:val="0"/>
          <w:numId w:val="60"/>
        </w:numPr>
        <w:jc w:val="both"/>
        <w:rPr>
          <w:rFonts w:ascii="Arial" w:hAnsi="Arial" w:cs="Arial"/>
          <w:i/>
          <w:iCs/>
          <w:sz w:val="18"/>
          <w:szCs w:val="18"/>
        </w:rPr>
      </w:pPr>
      <w:r w:rsidRPr="00624EB5">
        <w:rPr>
          <w:rFonts w:ascii="Arial" w:hAnsi="Arial" w:cs="Arial"/>
          <w:b/>
          <w:bCs/>
          <w:i/>
          <w:iCs/>
          <w:sz w:val="18"/>
          <w:szCs w:val="18"/>
        </w:rPr>
        <w:t>Opacidad en el Padrón:</w:t>
      </w:r>
      <w:r w:rsidRPr="00624EB5">
        <w:rPr>
          <w:rFonts w:ascii="Arial" w:hAnsi="Arial" w:cs="Arial"/>
          <w:i/>
          <w:iCs/>
          <w:sz w:val="18"/>
          <w:szCs w:val="18"/>
        </w:rPr>
        <w:t xml:space="preserve"> Inexistencia de un control administrativo digitalizado y actualizado que permita identificar con claridad quiénes cuentan con permiso y quiénes operan en la informalidad bajo el amparo de la omisión oficial.</w:t>
      </w:r>
    </w:p>
    <w:p w14:paraId="7421E63B" w14:textId="77777777" w:rsidR="00624EB5" w:rsidRPr="00624EB5" w:rsidRDefault="00624EB5" w:rsidP="001469A4">
      <w:pPr>
        <w:numPr>
          <w:ilvl w:val="0"/>
          <w:numId w:val="60"/>
        </w:numPr>
        <w:jc w:val="both"/>
        <w:rPr>
          <w:rFonts w:ascii="Arial" w:hAnsi="Arial" w:cs="Arial"/>
          <w:i/>
          <w:iCs/>
          <w:sz w:val="18"/>
          <w:szCs w:val="18"/>
        </w:rPr>
      </w:pPr>
      <w:r w:rsidRPr="00624EB5">
        <w:rPr>
          <w:rFonts w:ascii="Arial" w:hAnsi="Arial" w:cs="Arial"/>
          <w:b/>
          <w:bCs/>
          <w:i/>
          <w:iCs/>
          <w:sz w:val="18"/>
          <w:szCs w:val="18"/>
        </w:rPr>
        <w:t>Vulnerabilidad del Comerciante:</w:t>
      </w:r>
      <w:r w:rsidRPr="00624EB5">
        <w:rPr>
          <w:rFonts w:ascii="Arial" w:hAnsi="Arial" w:cs="Arial"/>
          <w:i/>
          <w:iCs/>
          <w:sz w:val="18"/>
          <w:szCs w:val="18"/>
        </w:rPr>
        <w:t xml:space="preserve"> La falta de mecanismos de control administrativo genera un entorno propicio para posibles actos de extorsión o cobros indebidos que no ingresan a las arcas municipales.</w:t>
      </w:r>
    </w:p>
    <w:p w14:paraId="538A5F74" w14:textId="77777777" w:rsidR="00624EB5" w:rsidRPr="00624EB5" w:rsidRDefault="00624EB5" w:rsidP="00624EB5">
      <w:pPr>
        <w:ind w:left="720"/>
        <w:jc w:val="both"/>
        <w:rPr>
          <w:rFonts w:ascii="Arial" w:hAnsi="Arial" w:cs="Arial"/>
          <w:i/>
          <w:iCs/>
          <w:sz w:val="18"/>
          <w:szCs w:val="18"/>
        </w:rPr>
      </w:pPr>
    </w:p>
    <w:p w14:paraId="7E7CCAAA" w14:textId="77777777" w:rsidR="00624EB5" w:rsidRPr="00624EB5" w:rsidRDefault="00624EB5" w:rsidP="00624EB5">
      <w:pPr>
        <w:jc w:val="both"/>
        <w:rPr>
          <w:rFonts w:ascii="Arial" w:hAnsi="Arial" w:cs="Arial"/>
          <w:i/>
          <w:iCs/>
          <w:sz w:val="18"/>
          <w:szCs w:val="18"/>
        </w:rPr>
      </w:pPr>
      <w:r w:rsidRPr="00624EB5">
        <w:rPr>
          <w:rFonts w:ascii="Arial" w:hAnsi="Arial" w:cs="Arial"/>
          <w:b/>
          <w:bCs/>
          <w:i/>
          <w:iCs/>
          <w:sz w:val="18"/>
          <w:szCs w:val="18"/>
        </w:rPr>
        <w:t>3.</w:t>
      </w:r>
      <w:r w:rsidRPr="00624EB5">
        <w:rPr>
          <w:rFonts w:ascii="Arial" w:hAnsi="Arial" w:cs="Arial"/>
          <w:i/>
          <w:iCs/>
          <w:sz w:val="18"/>
          <w:szCs w:val="18"/>
        </w:rPr>
        <w:t xml:space="preserve"> Es imperativo recordar que el Reglamento para el Funcionamiento de Giros Comerciales, Industriales y de Prestación de Servicios en el Municipio de Guadalajara, establece que el aprovechamiento del espacio público debe ser ordenado y transparente. La actual percepción de descontrol administrativo no solo afecta la recaudación, sino que socava la confianza en las instituciones municipales y el ordenamiento urbano del primer cuadro y zonas periféricas.</w:t>
      </w:r>
    </w:p>
    <w:p w14:paraId="55F3560A" w14:textId="77777777" w:rsidR="00624EB5" w:rsidRPr="00624EB5" w:rsidRDefault="00624EB5" w:rsidP="00624EB5">
      <w:pPr>
        <w:jc w:val="center"/>
        <w:outlineLvl w:val="2"/>
        <w:rPr>
          <w:rFonts w:ascii="Arial" w:hAnsi="Arial" w:cs="Arial"/>
          <w:b/>
          <w:bCs/>
          <w:i/>
          <w:iCs/>
          <w:sz w:val="18"/>
          <w:szCs w:val="18"/>
        </w:rPr>
      </w:pPr>
      <w:r w:rsidRPr="00624EB5">
        <w:rPr>
          <w:rFonts w:ascii="Arial" w:hAnsi="Arial" w:cs="Arial"/>
          <w:b/>
          <w:bCs/>
          <w:i/>
          <w:iCs/>
          <w:sz w:val="18"/>
          <w:szCs w:val="18"/>
        </w:rPr>
        <w:t>II. Fundamentación Jurídica</w:t>
      </w:r>
    </w:p>
    <w:p w14:paraId="7338ADDF" w14:textId="77777777" w:rsidR="00624EB5" w:rsidRPr="00624EB5" w:rsidRDefault="00624EB5" w:rsidP="00624EB5">
      <w:pPr>
        <w:jc w:val="both"/>
        <w:outlineLvl w:val="2"/>
        <w:rPr>
          <w:rFonts w:ascii="Arial" w:hAnsi="Arial" w:cs="Arial"/>
          <w:b/>
          <w:bCs/>
          <w:i/>
          <w:iCs/>
          <w:sz w:val="18"/>
          <w:szCs w:val="18"/>
        </w:rPr>
      </w:pPr>
    </w:p>
    <w:p w14:paraId="607347F5" w14:textId="77777777" w:rsidR="00624EB5" w:rsidRPr="00624EB5" w:rsidRDefault="00624EB5" w:rsidP="00624EB5">
      <w:pPr>
        <w:jc w:val="both"/>
        <w:rPr>
          <w:rFonts w:ascii="Arial" w:hAnsi="Arial" w:cs="Arial"/>
          <w:i/>
          <w:iCs/>
          <w:sz w:val="18"/>
          <w:szCs w:val="18"/>
        </w:rPr>
      </w:pPr>
      <w:r w:rsidRPr="00624EB5">
        <w:rPr>
          <w:rFonts w:ascii="Arial" w:hAnsi="Arial" w:cs="Arial"/>
          <w:i/>
          <w:iCs/>
          <w:sz w:val="18"/>
          <w:szCs w:val="18"/>
        </w:rPr>
        <w:t>La presente iniciativa se fundamenta en lo dispuesto por:</w:t>
      </w:r>
    </w:p>
    <w:p w14:paraId="419C7D43" w14:textId="77777777" w:rsidR="00624EB5" w:rsidRPr="00624EB5" w:rsidRDefault="00624EB5" w:rsidP="00624EB5">
      <w:pPr>
        <w:jc w:val="both"/>
        <w:rPr>
          <w:rFonts w:ascii="Arial" w:hAnsi="Arial" w:cs="Arial"/>
          <w:i/>
          <w:iCs/>
          <w:sz w:val="18"/>
          <w:szCs w:val="18"/>
        </w:rPr>
      </w:pPr>
    </w:p>
    <w:p w14:paraId="2B7E4576" w14:textId="77777777" w:rsidR="00624EB5" w:rsidRPr="00624EB5" w:rsidRDefault="00624EB5" w:rsidP="001469A4">
      <w:pPr>
        <w:numPr>
          <w:ilvl w:val="0"/>
          <w:numId w:val="61"/>
        </w:numPr>
        <w:jc w:val="both"/>
        <w:rPr>
          <w:rFonts w:ascii="Arial" w:hAnsi="Arial" w:cs="Arial"/>
          <w:i/>
          <w:iCs/>
          <w:sz w:val="18"/>
          <w:szCs w:val="18"/>
        </w:rPr>
      </w:pPr>
      <w:r w:rsidRPr="00624EB5">
        <w:rPr>
          <w:rFonts w:ascii="Arial" w:hAnsi="Arial" w:cs="Arial"/>
          <w:b/>
          <w:bCs/>
          <w:i/>
          <w:iCs/>
          <w:sz w:val="18"/>
          <w:szCs w:val="18"/>
        </w:rPr>
        <w:t>Artículo 115</w:t>
      </w:r>
      <w:r w:rsidRPr="00624EB5">
        <w:rPr>
          <w:rFonts w:ascii="Arial" w:hAnsi="Arial" w:cs="Arial"/>
          <w:i/>
          <w:iCs/>
          <w:sz w:val="18"/>
          <w:szCs w:val="18"/>
        </w:rPr>
        <w:t xml:space="preserve"> de la Constitución Política de los Estados Unidos Mexicanos.</w:t>
      </w:r>
    </w:p>
    <w:p w14:paraId="263B9CB5" w14:textId="77777777" w:rsidR="00624EB5" w:rsidRPr="00624EB5" w:rsidRDefault="00624EB5" w:rsidP="001469A4">
      <w:pPr>
        <w:numPr>
          <w:ilvl w:val="0"/>
          <w:numId w:val="61"/>
        </w:numPr>
        <w:jc w:val="both"/>
        <w:rPr>
          <w:rFonts w:ascii="Arial" w:hAnsi="Arial" w:cs="Arial"/>
          <w:i/>
          <w:iCs/>
          <w:sz w:val="18"/>
          <w:szCs w:val="18"/>
        </w:rPr>
      </w:pPr>
      <w:r w:rsidRPr="00624EB5">
        <w:rPr>
          <w:rFonts w:ascii="Arial" w:hAnsi="Arial" w:cs="Arial"/>
          <w:b/>
          <w:bCs/>
          <w:i/>
          <w:iCs/>
          <w:sz w:val="18"/>
          <w:szCs w:val="18"/>
        </w:rPr>
        <w:t>Artículos 77 y 80</w:t>
      </w:r>
      <w:r w:rsidRPr="00624EB5">
        <w:rPr>
          <w:rFonts w:ascii="Arial" w:hAnsi="Arial" w:cs="Arial"/>
          <w:i/>
          <w:iCs/>
          <w:sz w:val="18"/>
          <w:szCs w:val="18"/>
        </w:rPr>
        <w:t xml:space="preserve"> de la Constitución Política del Estado de Jalisco.</w:t>
      </w:r>
    </w:p>
    <w:p w14:paraId="57F78140" w14:textId="77777777" w:rsidR="00624EB5" w:rsidRPr="00624EB5" w:rsidRDefault="00624EB5" w:rsidP="001469A4">
      <w:pPr>
        <w:numPr>
          <w:ilvl w:val="0"/>
          <w:numId w:val="61"/>
        </w:numPr>
        <w:jc w:val="both"/>
        <w:rPr>
          <w:rFonts w:ascii="Arial" w:hAnsi="Arial" w:cs="Arial"/>
          <w:i/>
          <w:iCs/>
          <w:sz w:val="18"/>
          <w:szCs w:val="18"/>
        </w:rPr>
      </w:pPr>
      <w:r w:rsidRPr="00624EB5">
        <w:rPr>
          <w:rFonts w:ascii="Arial" w:hAnsi="Arial" w:cs="Arial"/>
          <w:b/>
          <w:bCs/>
          <w:i/>
          <w:iCs/>
          <w:sz w:val="18"/>
          <w:szCs w:val="18"/>
        </w:rPr>
        <w:t>Artículos 37, 38 y 50</w:t>
      </w:r>
      <w:r w:rsidRPr="00624EB5">
        <w:rPr>
          <w:rFonts w:ascii="Arial" w:hAnsi="Arial" w:cs="Arial"/>
          <w:i/>
          <w:iCs/>
          <w:sz w:val="18"/>
          <w:szCs w:val="18"/>
        </w:rPr>
        <w:t xml:space="preserve"> de la Ley del Gobierno y la Administración Pública Municipal del Estado de Jalisco.</w:t>
      </w:r>
    </w:p>
    <w:p w14:paraId="4D26689D" w14:textId="77777777" w:rsidR="00624EB5" w:rsidRPr="00624EB5" w:rsidRDefault="00624EB5" w:rsidP="001469A4">
      <w:pPr>
        <w:numPr>
          <w:ilvl w:val="0"/>
          <w:numId w:val="61"/>
        </w:numPr>
        <w:jc w:val="both"/>
        <w:rPr>
          <w:rFonts w:ascii="Arial" w:hAnsi="Arial" w:cs="Arial"/>
          <w:i/>
          <w:iCs/>
          <w:sz w:val="18"/>
          <w:szCs w:val="18"/>
        </w:rPr>
      </w:pPr>
      <w:r w:rsidRPr="00624EB5">
        <w:rPr>
          <w:rFonts w:ascii="Arial" w:hAnsi="Arial" w:cs="Arial"/>
          <w:b/>
          <w:bCs/>
          <w:i/>
          <w:iCs/>
          <w:sz w:val="18"/>
          <w:szCs w:val="18"/>
        </w:rPr>
        <w:t>Reglamento de la Contraloría Ciudadana del Municipio de Guadalajara</w:t>
      </w:r>
      <w:r w:rsidRPr="00624EB5">
        <w:rPr>
          <w:rFonts w:ascii="Arial" w:hAnsi="Arial" w:cs="Arial"/>
          <w:i/>
          <w:iCs/>
          <w:sz w:val="18"/>
          <w:szCs w:val="18"/>
        </w:rPr>
        <w:t>, el cual le otorga la facultad de fiscalizar y auditar el gasto público, así como el desempeño de las unidades administrativas.</w:t>
      </w:r>
    </w:p>
    <w:p w14:paraId="55882C3F" w14:textId="77777777" w:rsidR="00624EB5" w:rsidRPr="00624EB5" w:rsidRDefault="00624EB5" w:rsidP="00624EB5">
      <w:pPr>
        <w:ind w:left="720"/>
        <w:jc w:val="both"/>
        <w:rPr>
          <w:rFonts w:ascii="Arial" w:hAnsi="Arial" w:cs="Arial"/>
          <w:i/>
          <w:iCs/>
          <w:sz w:val="18"/>
          <w:szCs w:val="18"/>
        </w:rPr>
      </w:pPr>
    </w:p>
    <w:p w14:paraId="6416453A" w14:textId="5976F1EA" w:rsidR="00624EB5" w:rsidRDefault="00624EB5" w:rsidP="00624EB5">
      <w:pPr>
        <w:jc w:val="both"/>
        <w:rPr>
          <w:rFonts w:ascii="Arial" w:hAnsi="Arial" w:cs="Arial"/>
          <w:i/>
          <w:iCs/>
          <w:sz w:val="18"/>
          <w:szCs w:val="18"/>
        </w:rPr>
      </w:pPr>
      <w:r w:rsidRPr="00624EB5">
        <w:rPr>
          <w:rFonts w:ascii="Arial" w:hAnsi="Arial" w:cs="Arial"/>
          <w:i/>
          <w:iCs/>
          <w:sz w:val="18"/>
          <w:szCs w:val="18"/>
        </w:rPr>
        <w:t>En los términos del artículo 92 del Código de Gobierno Municipal de Guadalajara, señalo las repercusiones que tiene la presente iniciativa.</w:t>
      </w:r>
    </w:p>
    <w:p w14:paraId="432B8183" w14:textId="77777777" w:rsidR="007F033D" w:rsidRPr="00624EB5" w:rsidRDefault="007F033D" w:rsidP="00624EB5">
      <w:pPr>
        <w:jc w:val="both"/>
        <w:rPr>
          <w:rFonts w:ascii="Arial" w:hAnsi="Arial" w:cs="Arial"/>
          <w:i/>
          <w:iCs/>
          <w:sz w:val="18"/>
          <w:szCs w:val="18"/>
        </w:rPr>
      </w:pPr>
    </w:p>
    <w:p w14:paraId="456AA1D4" w14:textId="77777777" w:rsidR="00624EB5" w:rsidRPr="00624EB5" w:rsidRDefault="00624EB5" w:rsidP="001469A4">
      <w:pPr>
        <w:pStyle w:val="Prrafodelista"/>
        <w:numPr>
          <w:ilvl w:val="0"/>
          <w:numId w:val="61"/>
        </w:numPr>
        <w:contextualSpacing/>
        <w:jc w:val="both"/>
        <w:rPr>
          <w:rFonts w:ascii="Arial" w:hAnsi="Arial" w:cs="Arial"/>
          <w:i/>
          <w:iCs/>
          <w:sz w:val="18"/>
          <w:szCs w:val="18"/>
        </w:rPr>
      </w:pPr>
      <w:r w:rsidRPr="00624EB5">
        <w:rPr>
          <w:rFonts w:ascii="Arial" w:hAnsi="Arial" w:cs="Arial"/>
          <w:b/>
          <w:i/>
          <w:iCs/>
          <w:sz w:val="18"/>
          <w:szCs w:val="18"/>
        </w:rPr>
        <w:t xml:space="preserve">Repercusiones Jurídicas: </w:t>
      </w:r>
      <w:r w:rsidRPr="00624EB5">
        <w:rPr>
          <w:rFonts w:ascii="Arial" w:hAnsi="Arial" w:cs="Arial"/>
          <w:i/>
          <w:iCs/>
          <w:sz w:val="18"/>
          <w:szCs w:val="18"/>
        </w:rPr>
        <w:t>No las conlleva.</w:t>
      </w:r>
    </w:p>
    <w:p w14:paraId="26CF211A" w14:textId="77777777" w:rsidR="00624EB5" w:rsidRPr="00624EB5" w:rsidRDefault="00624EB5" w:rsidP="001469A4">
      <w:pPr>
        <w:pStyle w:val="Prrafodelista"/>
        <w:numPr>
          <w:ilvl w:val="0"/>
          <w:numId w:val="61"/>
        </w:numPr>
        <w:contextualSpacing/>
        <w:jc w:val="both"/>
        <w:rPr>
          <w:rFonts w:ascii="Arial" w:hAnsi="Arial" w:cs="Arial"/>
          <w:i/>
          <w:iCs/>
          <w:sz w:val="18"/>
          <w:szCs w:val="18"/>
        </w:rPr>
      </w:pPr>
      <w:r w:rsidRPr="00624EB5">
        <w:rPr>
          <w:rFonts w:ascii="Arial" w:hAnsi="Arial" w:cs="Arial"/>
          <w:b/>
          <w:i/>
          <w:iCs/>
          <w:sz w:val="18"/>
          <w:szCs w:val="18"/>
        </w:rPr>
        <w:t>Repercusiones Sociales:</w:t>
      </w:r>
      <w:r w:rsidRPr="00624EB5">
        <w:rPr>
          <w:rFonts w:ascii="Arial" w:hAnsi="Arial" w:cs="Arial"/>
          <w:i/>
          <w:iCs/>
          <w:sz w:val="18"/>
          <w:szCs w:val="18"/>
        </w:rPr>
        <w:t xml:space="preserve"> La aprobación de esta iniciativa conlleva el mensaje al ciudadano que somos un gobierno sensible, responsable y preocupado por la legalidad </w:t>
      </w:r>
    </w:p>
    <w:p w14:paraId="7335A92D" w14:textId="77777777" w:rsidR="00624EB5" w:rsidRPr="00624EB5" w:rsidRDefault="00624EB5" w:rsidP="001469A4">
      <w:pPr>
        <w:pStyle w:val="Prrafodelista"/>
        <w:numPr>
          <w:ilvl w:val="0"/>
          <w:numId w:val="61"/>
        </w:numPr>
        <w:contextualSpacing/>
        <w:jc w:val="both"/>
        <w:rPr>
          <w:rFonts w:ascii="Arial" w:hAnsi="Arial" w:cs="Arial"/>
          <w:i/>
          <w:iCs/>
          <w:sz w:val="18"/>
          <w:szCs w:val="18"/>
        </w:rPr>
      </w:pPr>
      <w:r w:rsidRPr="00624EB5">
        <w:rPr>
          <w:rFonts w:ascii="Arial" w:hAnsi="Arial" w:cs="Arial"/>
          <w:b/>
          <w:i/>
          <w:iCs/>
          <w:sz w:val="18"/>
          <w:szCs w:val="18"/>
        </w:rPr>
        <w:t>Repercusiones Presupuestales:</w:t>
      </w:r>
      <w:r w:rsidRPr="00624EB5">
        <w:rPr>
          <w:rFonts w:ascii="Arial" w:hAnsi="Arial" w:cs="Arial"/>
          <w:i/>
          <w:iCs/>
          <w:sz w:val="18"/>
          <w:szCs w:val="18"/>
        </w:rPr>
        <w:t xml:space="preserve"> Positivas en cuanto a que se de orden a los procesos de cobros que realiza la Dirección de Espacios Abiertos, lo que puede redundar en mayores ingresos a las arcas municipales. </w:t>
      </w:r>
    </w:p>
    <w:p w14:paraId="6CA80F2B" w14:textId="771460D1" w:rsidR="00624EB5" w:rsidRDefault="00624EB5" w:rsidP="001469A4">
      <w:pPr>
        <w:pStyle w:val="Prrafodelista"/>
        <w:numPr>
          <w:ilvl w:val="0"/>
          <w:numId w:val="61"/>
        </w:numPr>
        <w:contextualSpacing/>
        <w:jc w:val="both"/>
        <w:rPr>
          <w:rFonts w:ascii="Arial" w:hAnsi="Arial" w:cs="Arial"/>
          <w:i/>
          <w:iCs/>
          <w:sz w:val="18"/>
          <w:szCs w:val="18"/>
        </w:rPr>
      </w:pPr>
      <w:r w:rsidRPr="00624EB5">
        <w:rPr>
          <w:rFonts w:ascii="Arial" w:hAnsi="Arial" w:cs="Arial"/>
          <w:b/>
          <w:i/>
          <w:iCs/>
          <w:sz w:val="18"/>
          <w:szCs w:val="18"/>
        </w:rPr>
        <w:t>Repercusiones Laborales:</w:t>
      </w:r>
      <w:r w:rsidRPr="00624EB5">
        <w:rPr>
          <w:rFonts w:ascii="Arial" w:hAnsi="Arial" w:cs="Arial"/>
          <w:i/>
          <w:iCs/>
          <w:sz w:val="18"/>
          <w:szCs w:val="18"/>
        </w:rPr>
        <w:t xml:space="preserve"> No existen toda vez que para el cumplimiento de la presente iniciativa no conlleva la creación de nuevas plazas o dependencias.</w:t>
      </w:r>
    </w:p>
    <w:p w14:paraId="63D33725" w14:textId="77777777" w:rsidR="007F033D" w:rsidRPr="00624EB5" w:rsidRDefault="007F033D" w:rsidP="007F033D">
      <w:pPr>
        <w:pStyle w:val="Prrafodelista"/>
        <w:ind w:left="720"/>
        <w:contextualSpacing/>
        <w:jc w:val="both"/>
        <w:rPr>
          <w:rFonts w:ascii="Arial" w:hAnsi="Arial" w:cs="Arial"/>
          <w:i/>
          <w:iCs/>
          <w:sz w:val="18"/>
          <w:szCs w:val="18"/>
        </w:rPr>
      </w:pPr>
    </w:p>
    <w:p w14:paraId="065ACD26" w14:textId="77777777" w:rsidR="00624EB5" w:rsidRPr="00624EB5" w:rsidRDefault="00624EB5" w:rsidP="00624EB5">
      <w:pPr>
        <w:jc w:val="both"/>
        <w:rPr>
          <w:rFonts w:ascii="Arial" w:hAnsi="Arial" w:cs="Arial"/>
          <w:i/>
          <w:iCs/>
          <w:color w:val="333333"/>
          <w:sz w:val="18"/>
          <w:szCs w:val="18"/>
        </w:rPr>
      </w:pPr>
      <w:r w:rsidRPr="00624EB5">
        <w:rPr>
          <w:rFonts w:ascii="Arial" w:hAnsi="Arial" w:cs="Arial"/>
          <w:i/>
          <w:iCs/>
          <w:sz w:val="18"/>
          <w:szCs w:val="18"/>
        </w:rPr>
        <w:t>Por lo anteriormente expuesto, fundado y motivado, solicito que la presente iniciativa de acuerdo sea turnada a la Comisión Edilicia de Hacienda Pública y Patrimonio Municipal, como convocante y Transparencia, Rendición de Cuentas y Combate a la Corrupción, como coadyuvante, bajo el siguiente</w:t>
      </w:r>
    </w:p>
    <w:p w14:paraId="647CED44" w14:textId="77777777" w:rsidR="00624EB5" w:rsidRPr="00624EB5" w:rsidRDefault="00624EB5" w:rsidP="00624EB5">
      <w:pPr>
        <w:pStyle w:val="Prrafodelista"/>
        <w:jc w:val="both"/>
        <w:rPr>
          <w:rFonts w:ascii="Arial" w:hAnsi="Arial" w:cs="Arial"/>
          <w:i/>
          <w:iCs/>
          <w:sz w:val="18"/>
          <w:szCs w:val="18"/>
          <w:lang w:eastAsia="es-MX"/>
        </w:rPr>
      </w:pPr>
    </w:p>
    <w:p w14:paraId="27A727F7" w14:textId="38F78525" w:rsidR="00624EB5" w:rsidRDefault="00624EB5" w:rsidP="00624EB5">
      <w:pPr>
        <w:pStyle w:val="Prrafodelista"/>
        <w:jc w:val="center"/>
        <w:rPr>
          <w:rFonts w:ascii="Arial" w:hAnsi="Arial" w:cs="Arial"/>
          <w:b/>
          <w:i/>
          <w:iCs/>
          <w:sz w:val="18"/>
          <w:szCs w:val="18"/>
        </w:rPr>
      </w:pPr>
      <w:r w:rsidRPr="00624EB5">
        <w:rPr>
          <w:rFonts w:ascii="Arial" w:hAnsi="Arial" w:cs="Arial"/>
          <w:b/>
          <w:i/>
          <w:iCs/>
          <w:sz w:val="18"/>
          <w:szCs w:val="18"/>
        </w:rPr>
        <w:t>ACUERDO:</w:t>
      </w:r>
    </w:p>
    <w:p w14:paraId="0ABBBC34" w14:textId="77777777" w:rsidR="007F033D" w:rsidRPr="00624EB5" w:rsidRDefault="007F033D" w:rsidP="00624EB5">
      <w:pPr>
        <w:pStyle w:val="Prrafodelista"/>
        <w:jc w:val="center"/>
        <w:rPr>
          <w:rFonts w:ascii="Arial" w:hAnsi="Arial" w:cs="Arial"/>
          <w:b/>
          <w:i/>
          <w:iCs/>
          <w:sz w:val="18"/>
          <w:szCs w:val="18"/>
        </w:rPr>
      </w:pPr>
    </w:p>
    <w:p w14:paraId="52B4F589" w14:textId="77777777" w:rsidR="00624EB5" w:rsidRPr="00624EB5" w:rsidRDefault="00624EB5" w:rsidP="00624EB5">
      <w:pPr>
        <w:jc w:val="both"/>
        <w:rPr>
          <w:rFonts w:ascii="Arial" w:hAnsi="Arial" w:cs="Arial"/>
          <w:i/>
          <w:iCs/>
          <w:sz w:val="18"/>
          <w:szCs w:val="18"/>
        </w:rPr>
      </w:pPr>
      <w:r w:rsidRPr="00624EB5">
        <w:rPr>
          <w:rFonts w:ascii="Arial" w:hAnsi="Arial" w:cs="Arial"/>
          <w:b/>
          <w:bCs/>
          <w:i/>
          <w:iCs/>
          <w:sz w:val="18"/>
          <w:szCs w:val="18"/>
        </w:rPr>
        <w:t>PRIMERO.</w:t>
      </w:r>
      <w:r w:rsidRPr="00624EB5">
        <w:rPr>
          <w:rFonts w:ascii="Arial" w:hAnsi="Arial" w:cs="Arial"/>
          <w:i/>
          <w:iCs/>
          <w:sz w:val="18"/>
          <w:szCs w:val="18"/>
        </w:rPr>
        <w:t xml:space="preserve"> Se instruye a la </w:t>
      </w:r>
      <w:r w:rsidRPr="00624EB5">
        <w:rPr>
          <w:rFonts w:ascii="Arial" w:hAnsi="Arial" w:cs="Arial"/>
          <w:b/>
          <w:bCs/>
          <w:i/>
          <w:iCs/>
          <w:sz w:val="18"/>
          <w:szCs w:val="18"/>
        </w:rPr>
        <w:t>Contraloría Ciudadana Municipal</w:t>
      </w:r>
      <w:r w:rsidRPr="00624EB5">
        <w:rPr>
          <w:rFonts w:ascii="Arial" w:hAnsi="Arial" w:cs="Arial"/>
          <w:i/>
          <w:iCs/>
          <w:sz w:val="18"/>
          <w:szCs w:val="18"/>
        </w:rPr>
        <w:t xml:space="preserve"> para que, en el ámbito de sus atribuciones, inicie de manera inmediata una </w:t>
      </w:r>
      <w:r w:rsidRPr="00624EB5">
        <w:rPr>
          <w:rFonts w:ascii="Arial" w:hAnsi="Arial" w:cs="Arial"/>
          <w:b/>
          <w:bCs/>
          <w:i/>
          <w:iCs/>
          <w:sz w:val="18"/>
          <w:szCs w:val="18"/>
        </w:rPr>
        <w:t>Auditoría Integral (Financiera y de Cumplimiento)</w:t>
      </w:r>
      <w:r w:rsidRPr="00624EB5">
        <w:rPr>
          <w:rFonts w:ascii="Arial" w:hAnsi="Arial" w:cs="Arial"/>
          <w:i/>
          <w:iCs/>
          <w:sz w:val="18"/>
          <w:szCs w:val="18"/>
        </w:rPr>
        <w:t xml:space="preserve"> a la Dirección de Espacios Abiertos.</w:t>
      </w:r>
    </w:p>
    <w:p w14:paraId="033C7B90" w14:textId="77777777" w:rsidR="00624EB5" w:rsidRPr="00624EB5" w:rsidRDefault="00624EB5" w:rsidP="00624EB5">
      <w:pPr>
        <w:jc w:val="both"/>
        <w:rPr>
          <w:rFonts w:ascii="Arial" w:hAnsi="Arial" w:cs="Arial"/>
          <w:i/>
          <w:iCs/>
          <w:sz w:val="18"/>
          <w:szCs w:val="18"/>
        </w:rPr>
      </w:pPr>
    </w:p>
    <w:p w14:paraId="425D0147" w14:textId="5F2FCF9C" w:rsidR="00624EB5" w:rsidRDefault="00624EB5" w:rsidP="00624EB5">
      <w:pPr>
        <w:jc w:val="both"/>
        <w:rPr>
          <w:rFonts w:ascii="Arial" w:hAnsi="Arial" w:cs="Arial"/>
          <w:i/>
          <w:iCs/>
          <w:sz w:val="18"/>
          <w:szCs w:val="18"/>
        </w:rPr>
      </w:pPr>
      <w:r w:rsidRPr="00624EB5">
        <w:rPr>
          <w:rFonts w:ascii="Arial" w:hAnsi="Arial" w:cs="Arial"/>
          <w:b/>
          <w:bCs/>
          <w:i/>
          <w:iCs/>
          <w:sz w:val="18"/>
          <w:szCs w:val="18"/>
        </w:rPr>
        <w:t>SEGUNDO.</w:t>
      </w:r>
      <w:r w:rsidRPr="00624EB5">
        <w:rPr>
          <w:rFonts w:ascii="Arial" w:hAnsi="Arial" w:cs="Arial"/>
          <w:i/>
          <w:iCs/>
          <w:sz w:val="18"/>
          <w:szCs w:val="18"/>
        </w:rPr>
        <w:t xml:space="preserve"> Dicha auditoría deberá enfocarse de manera prioritaria en:</w:t>
      </w:r>
    </w:p>
    <w:p w14:paraId="483C80C4" w14:textId="77777777" w:rsidR="007F033D" w:rsidRPr="00624EB5" w:rsidRDefault="007F033D" w:rsidP="00624EB5">
      <w:pPr>
        <w:jc w:val="both"/>
        <w:rPr>
          <w:rFonts w:ascii="Arial" w:hAnsi="Arial" w:cs="Arial"/>
          <w:i/>
          <w:iCs/>
          <w:sz w:val="18"/>
          <w:szCs w:val="18"/>
        </w:rPr>
      </w:pPr>
    </w:p>
    <w:p w14:paraId="0506E2F5" w14:textId="5424CB06" w:rsidR="00624EB5" w:rsidRDefault="00624EB5" w:rsidP="001469A4">
      <w:pPr>
        <w:numPr>
          <w:ilvl w:val="0"/>
          <w:numId w:val="62"/>
        </w:numPr>
        <w:jc w:val="both"/>
        <w:rPr>
          <w:rFonts w:ascii="Arial" w:hAnsi="Arial" w:cs="Arial"/>
          <w:i/>
          <w:iCs/>
          <w:sz w:val="18"/>
          <w:szCs w:val="18"/>
        </w:rPr>
      </w:pPr>
      <w:r w:rsidRPr="00624EB5">
        <w:rPr>
          <w:rFonts w:ascii="Arial" w:hAnsi="Arial" w:cs="Arial"/>
          <w:i/>
          <w:iCs/>
          <w:sz w:val="18"/>
          <w:szCs w:val="18"/>
        </w:rPr>
        <w:t>La revisión de los procesos de recaudación y su debida integración a la Tesorería Municipal.</w:t>
      </w:r>
    </w:p>
    <w:p w14:paraId="228D8DA2" w14:textId="77777777" w:rsidR="007F033D" w:rsidRPr="00624EB5" w:rsidRDefault="007F033D" w:rsidP="007F033D">
      <w:pPr>
        <w:ind w:left="720"/>
        <w:jc w:val="both"/>
        <w:rPr>
          <w:rFonts w:ascii="Arial" w:hAnsi="Arial" w:cs="Arial"/>
          <w:i/>
          <w:iCs/>
          <w:sz w:val="18"/>
          <w:szCs w:val="18"/>
        </w:rPr>
      </w:pPr>
    </w:p>
    <w:p w14:paraId="743D732B" w14:textId="2B7F3B45" w:rsidR="00624EB5" w:rsidRDefault="00624EB5" w:rsidP="001469A4">
      <w:pPr>
        <w:numPr>
          <w:ilvl w:val="0"/>
          <w:numId w:val="62"/>
        </w:numPr>
        <w:jc w:val="both"/>
        <w:rPr>
          <w:rFonts w:ascii="Arial" w:hAnsi="Arial" w:cs="Arial"/>
          <w:i/>
          <w:iCs/>
          <w:sz w:val="18"/>
          <w:szCs w:val="18"/>
        </w:rPr>
      </w:pPr>
      <w:r w:rsidRPr="00624EB5">
        <w:rPr>
          <w:rFonts w:ascii="Arial" w:hAnsi="Arial" w:cs="Arial"/>
          <w:i/>
          <w:iCs/>
          <w:sz w:val="18"/>
          <w:szCs w:val="18"/>
        </w:rPr>
        <w:t>La verificación y depuración del padrón de vendedores ambulantes y comerciantes en espacios abiertos.</w:t>
      </w:r>
    </w:p>
    <w:p w14:paraId="4B11A17B" w14:textId="77777777" w:rsidR="007F033D" w:rsidRPr="00624EB5" w:rsidRDefault="007F033D" w:rsidP="007F033D">
      <w:pPr>
        <w:jc w:val="both"/>
        <w:rPr>
          <w:rFonts w:ascii="Arial" w:hAnsi="Arial" w:cs="Arial"/>
          <w:i/>
          <w:iCs/>
          <w:sz w:val="18"/>
          <w:szCs w:val="18"/>
        </w:rPr>
      </w:pPr>
    </w:p>
    <w:p w14:paraId="7478323A" w14:textId="77777777" w:rsidR="00624EB5" w:rsidRPr="00624EB5" w:rsidRDefault="00624EB5" w:rsidP="001469A4">
      <w:pPr>
        <w:numPr>
          <w:ilvl w:val="0"/>
          <w:numId w:val="62"/>
        </w:numPr>
        <w:jc w:val="both"/>
        <w:rPr>
          <w:rFonts w:ascii="Arial" w:hAnsi="Arial" w:cs="Arial"/>
          <w:i/>
          <w:iCs/>
          <w:sz w:val="18"/>
          <w:szCs w:val="18"/>
        </w:rPr>
      </w:pPr>
      <w:r w:rsidRPr="00624EB5">
        <w:rPr>
          <w:rFonts w:ascii="Arial" w:hAnsi="Arial" w:cs="Arial"/>
          <w:i/>
          <w:iCs/>
          <w:sz w:val="18"/>
          <w:szCs w:val="18"/>
        </w:rPr>
        <w:t>La investigación de las quejas presentadas por ciudadanos y comerciantes respecto a presuntos cobros excesivos o fuera de norma.</w:t>
      </w:r>
    </w:p>
    <w:p w14:paraId="422BD3C8" w14:textId="77777777" w:rsidR="00624EB5" w:rsidRPr="00624EB5" w:rsidRDefault="00624EB5" w:rsidP="00624EB5">
      <w:pPr>
        <w:ind w:left="360"/>
        <w:jc w:val="both"/>
        <w:rPr>
          <w:rFonts w:ascii="Arial" w:hAnsi="Arial" w:cs="Arial"/>
          <w:i/>
          <w:iCs/>
          <w:sz w:val="18"/>
          <w:szCs w:val="18"/>
        </w:rPr>
      </w:pPr>
    </w:p>
    <w:p w14:paraId="26686B1C" w14:textId="77777777" w:rsidR="00624EB5" w:rsidRPr="00624EB5" w:rsidRDefault="00624EB5" w:rsidP="00624EB5">
      <w:pPr>
        <w:jc w:val="both"/>
        <w:rPr>
          <w:rFonts w:ascii="Arial" w:hAnsi="Arial" w:cs="Arial"/>
          <w:i/>
          <w:iCs/>
          <w:sz w:val="18"/>
          <w:szCs w:val="18"/>
        </w:rPr>
      </w:pPr>
      <w:r w:rsidRPr="00624EB5">
        <w:rPr>
          <w:rFonts w:ascii="Arial" w:hAnsi="Arial" w:cs="Arial"/>
          <w:b/>
          <w:bCs/>
          <w:i/>
          <w:iCs/>
          <w:sz w:val="18"/>
          <w:szCs w:val="18"/>
        </w:rPr>
        <w:t>TERCERO.</w:t>
      </w:r>
      <w:r w:rsidRPr="00624EB5">
        <w:rPr>
          <w:rFonts w:ascii="Arial" w:hAnsi="Arial" w:cs="Arial"/>
          <w:i/>
          <w:iCs/>
          <w:sz w:val="18"/>
          <w:szCs w:val="18"/>
        </w:rPr>
        <w:t xml:space="preserve"> Se solicita a la Contraloría Municipal que, una vez concluida la auditoría, rinda un informe detallado ante este Pleno y, en caso de detectar irregularidades que presuman responsabilidad administrativa o penal, se proceda conforme a derecho ante las instancias correspondientes.</w:t>
      </w:r>
    </w:p>
    <w:p w14:paraId="0EE1E7A4" w14:textId="77777777" w:rsidR="00624EB5" w:rsidRPr="00624EB5" w:rsidRDefault="00624EB5" w:rsidP="00624EB5">
      <w:pPr>
        <w:jc w:val="both"/>
        <w:rPr>
          <w:rFonts w:ascii="Arial" w:hAnsi="Arial" w:cs="Arial"/>
          <w:i/>
          <w:iCs/>
          <w:sz w:val="18"/>
          <w:szCs w:val="18"/>
        </w:rPr>
      </w:pPr>
    </w:p>
    <w:p w14:paraId="5B086673" w14:textId="654C898D" w:rsidR="008D24F1" w:rsidRDefault="00624EB5" w:rsidP="0092228F">
      <w:pPr>
        <w:jc w:val="both"/>
        <w:rPr>
          <w:rFonts w:ascii="Arial" w:hAnsi="Arial" w:cs="Arial"/>
          <w:i/>
          <w:iCs/>
          <w:sz w:val="18"/>
          <w:szCs w:val="18"/>
        </w:rPr>
      </w:pPr>
      <w:r w:rsidRPr="00624EB5">
        <w:rPr>
          <w:rFonts w:ascii="Arial" w:hAnsi="Arial" w:cs="Arial"/>
          <w:b/>
          <w:bCs/>
          <w:i/>
          <w:iCs/>
          <w:sz w:val="18"/>
          <w:szCs w:val="18"/>
        </w:rPr>
        <w:t>CUARTO.</w:t>
      </w:r>
      <w:r w:rsidRPr="00624EB5">
        <w:rPr>
          <w:rFonts w:ascii="Arial" w:hAnsi="Arial" w:cs="Arial"/>
          <w:i/>
          <w:iCs/>
          <w:sz w:val="18"/>
          <w:szCs w:val="18"/>
        </w:rPr>
        <w:t xml:space="preserve"> Se exhorta a la Dirección de Espacios Abiertos a brindar todas las facilidades, información y acceso a sistemas que la Contraloría requiera para el cumplimiento del presente acuerdo</w:t>
      </w:r>
      <w:r w:rsidR="007F033D">
        <w:rPr>
          <w:rFonts w:ascii="Arial" w:hAnsi="Arial" w:cs="Arial"/>
          <w:i/>
          <w:iCs/>
          <w:sz w:val="18"/>
          <w:szCs w:val="18"/>
        </w:rPr>
        <w:t>”</w:t>
      </w:r>
      <w:r w:rsidRPr="00624EB5">
        <w:rPr>
          <w:rFonts w:ascii="Arial" w:hAnsi="Arial" w:cs="Arial"/>
          <w:i/>
          <w:iCs/>
          <w:sz w:val="18"/>
          <w:szCs w:val="18"/>
        </w:rPr>
        <w:t>.</w:t>
      </w:r>
    </w:p>
    <w:p w14:paraId="4445C18F" w14:textId="77777777" w:rsidR="007F033D" w:rsidRPr="007F033D" w:rsidRDefault="007F033D" w:rsidP="0092228F">
      <w:pPr>
        <w:jc w:val="both"/>
        <w:rPr>
          <w:rFonts w:ascii="Arial" w:hAnsi="Arial" w:cs="Arial"/>
          <w:i/>
          <w:iCs/>
          <w:sz w:val="18"/>
          <w:szCs w:val="18"/>
        </w:rPr>
      </w:pPr>
    </w:p>
    <w:p w14:paraId="68FDD886" w14:textId="784E71AC" w:rsidR="008D24F1" w:rsidRPr="0092228F" w:rsidRDefault="008D24F1" w:rsidP="0092228F">
      <w:pPr>
        <w:pStyle w:val="Estilo"/>
        <w:jc w:val="both"/>
        <w:rPr>
          <w:lang w:val="es-ES_tradnl" w:eastAsia="es-ES"/>
        </w:rPr>
      </w:pPr>
      <w:r w:rsidRPr="0092228F">
        <w:rPr>
          <w:rFonts w:eastAsia="Calibri"/>
          <w:b/>
          <w:bCs/>
        </w:rPr>
        <w:t xml:space="preserve">La Presidenta Municipal: </w:t>
      </w:r>
      <w:r w:rsidRPr="0092228F">
        <w:rPr>
          <w:lang w:val="es-ES_tradnl" w:eastAsia="es-ES"/>
        </w:rPr>
        <w:t xml:space="preserve">Con fundamento en lo dispuesto en el artículo 94 del Código de Gobierno del Municipio de Guadalajara, pongo a su consideración el turno de la primera iniciativa a las Comisiones Edilicias de Hacienda Pública y Patrimonio Municipal, </w:t>
      </w:r>
      <w:r w:rsidR="005526EB">
        <w:rPr>
          <w:lang w:val="es-ES_tradnl" w:eastAsia="es-ES"/>
        </w:rPr>
        <w:t xml:space="preserve">y </w:t>
      </w:r>
      <w:r w:rsidRPr="0092228F">
        <w:rPr>
          <w:lang w:val="es-ES_tradnl" w:eastAsia="es-ES"/>
        </w:rPr>
        <w:t xml:space="preserve">de Obras Públicas y Planeación del Desarrollo Urbano </w:t>
      </w:r>
      <w:r w:rsidRPr="0092228F">
        <w:rPr>
          <w:lang w:val="es-ES_tradnl" w:eastAsia="es-ES"/>
        </w:rPr>
        <w:lastRenderedPageBreak/>
        <w:t>como coadyuvante, preguntando si alguien desea hacer uso de la palabra.</w:t>
      </w:r>
    </w:p>
    <w:p w14:paraId="6D68761A" w14:textId="77777777" w:rsidR="008D24F1" w:rsidRPr="0092228F" w:rsidRDefault="008D24F1" w:rsidP="0092228F">
      <w:pPr>
        <w:pStyle w:val="Estilo"/>
        <w:jc w:val="both"/>
        <w:rPr>
          <w:lang w:val="es-ES_tradnl" w:eastAsia="es-ES"/>
        </w:rPr>
      </w:pPr>
    </w:p>
    <w:p w14:paraId="5B87B316" w14:textId="51070B15" w:rsidR="008D24F1" w:rsidRPr="0092228F" w:rsidRDefault="008D24F1" w:rsidP="0092228F">
      <w:pPr>
        <w:jc w:val="both"/>
        <w:rPr>
          <w:rFonts w:ascii="Arial" w:hAnsi="Arial" w:cs="Arial"/>
          <w:bCs/>
          <w:sz w:val="24"/>
          <w:szCs w:val="24"/>
          <w:lang w:val="es-ES_tradnl" w:eastAsia="es-ES"/>
        </w:rPr>
      </w:pPr>
      <w:r w:rsidRPr="0092228F">
        <w:rPr>
          <w:rFonts w:ascii="Arial" w:hAnsi="Arial" w:cs="Arial"/>
          <w:bCs/>
          <w:sz w:val="24"/>
          <w:szCs w:val="24"/>
          <w:lang w:val="es-ES_tradnl" w:eastAsia="es-ES"/>
        </w:rPr>
        <w:t>No observando quien desee hacer uso de la palabra, en votación económica les consulto si lo aprueban, quienes estén por la afirmativa favor de manifestarlo levantando su mano. Aprobado.</w:t>
      </w:r>
    </w:p>
    <w:p w14:paraId="7FEE45B4" w14:textId="77777777" w:rsidR="008D24F1" w:rsidRPr="0092228F" w:rsidRDefault="008D24F1" w:rsidP="0092228F">
      <w:pPr>
        <w:jc w:val="both"/>
        <w:rPr>
          <w:rFonts w:ascii="Arial" w:eastAsia="Calibri" w:hAnsi="Arial" w:cs="Arial"/>
          <w:b/>
          <w:bCs/>
          <w:sz w:val="24"/>
          <w:szCs w:val="24"/>
        </w:rPr>
      </w:pPr>
    </w:p>
    <w:p w14:paraId="28023EEB" w14:textId="26AC33D7" w:rsidR="008D24F1" w:rsidRPr="0092228F" w:rsidRDefault="008D24F1" w:rsidP="0092228F">
      <w:pPr>
        <w:pStyle w:val="Estilo"/>
        <w:jc w:val="both"/>
        <w:rPr>
          <w:lang w:val="es-ES_tradnl" w:eastAsia="es-ES"/>
        </w:rPr>
      </w:pPr>
      <w:r w:rsidRPr="0092228F">
        <w:rPr>
          <w:lang w:val="es-ES_tradnl" w:eastAsia="es-ES"/>
        </w:rPr>
        <w:t>Con fundamento en lo dispuesto en el artículo 94 del Código de Gobierno del Municipio de Guadalajara, pongo a su consideración el turno de la segunda iniciativa a las Comisiones Edilicias de</w:t>
      </w:r>
      <w:r w:rsidR="00B507EA" w:rsidRPr="0092228F">
        <w:rPr>
          <w:lang w:val="es-ES_tradnl" w:eastAsia="es-ES"/>
        </w:rPr>
        <w:t xml:space="preserve"> Desarrollo Económico</w:t>
      </w:r>
      <w:r w:rsidR="005526EB">
        <w:rPr>
          <w:lang w:val="es-ES_tradnl" w:eastAsia="es-ES"/>
        </w:rPr>
        <w:t xml:space="preserve">, </w:t>
      </w:r>
      <w:r w:rsidR="00B507EA" w:rsidRPr="0092228F">
        <w:rPr>
          <w:lang w:val="es-ES_tradnl" w:eastAsia="es-ES"/>
        </w:rPr>
        <w:t>Turismo y Emprendimiento</w:t>
      </w:r>
      <w:r w:rsidR="005526EB">
        <w:rPr>
          <w:lang w:val="es-ES_tradnl" w:eastAsia="es-ES"/>
        </w:rPr>
        <w:t>,</w:t>
      </w:r>
      <w:r w:rsidR="00B507EA" w:rsidRPr="0092228F">
        <w:rPr>
          <w:lang w:val="es-ES_tradnl" w:eastAsia="es-ES"/>
        </w:rPr>
        <w:t xml:space="preserve"> </w:t>
      </w:r>
      <w:r w:rsidR="005526EB">
        <w:rPr>
          <w:lang w:val="es-ES_tradnl" w:eastAsia="es-ES"/>
        </w:rPr>
        <w:t>de</w:t>
      </w:r>
      <w:r w:rsidR="00B507EA" w:rsidRPr="0092228F">
        <w:rPr>
          <w:lang w:val="es-ES_tradnl" w:eastAsia="es-ES"/>
        </w:rPr>
        <w:t xml:space="preserve"> Obras Pública</w:t>
      </w:r>
      <w:r w:rsidR="005526EB">
        <w:rPr>
          <w:lang w:val="es-ES_tradnl" w:eastAsia="es-ES"/>
        </w:rPr>
        <w:t>s</w:t>
      </w:r>
      <w:r w:rsidR="00B507EA" w:rsidRPr="0092228F">
        <w:rPr>
          <w:lang w:val="es-ES_tradnl" w:eastAsia="es-ES"/>
        </w:rPr>
        <w:t xml:space="preserve">, Planeación </w:t>
      </w:r>
      <w:r w:rsidR="005526EB">
        <w:rPr>
          <w:lang w:val="es-ES_tradnl" w:eastAsia="es-ES"/>
        </w:rPr>
        <w:t>del</w:t>
      </w:r>
      <w:r w:rsidR="00B507EA" w:rsidRPr="0092228F">
        <w:rPr>
          <w:lang w:val="es-ES_tradnl" w:eastAsia="es-ES"/>
        </w:rPr>
        <w:t xml:space="preserve"> Desarrollo Urbano, Movilidad, </w:t>
      </w:r>
      <w:r w:rsidR="005526EB">
        <w:rPr>
          <w:lang w:val="es-ES_tradnl" w:eastAsia="es-ES"/>
        </w:rPr>
        <w:t xml:space="preserve">y de </w:t>
      </w:r>
      <w:r w:rsidR="00B507EA" w:rsidRPr="0092228F">
        <w:rPr>
          <w:lang w:val="es-ES_tradnl" w:eastAsia="es-ES"/>
        </w:rPr>
        <w:t>Centro</w:t>
      </w:r>
      <w:r w:rsidR="005526EB">
        <w:rPr>
          <w:lang w:val="es-ES_tradnl" w:eastAsia="es-ES"/>
        </w:rPr>
        <w:t>,</w:t>
      </w:r>
      <w:r w:rsidR="00B507EA" w:rsidRPr="0092228F">
        <w:rPr>
          <w:lang w:val="es-ES_tradnl" w:eastAsia="es-ES"/>
        </w:rPr>
        <w:t xml:space="preserve"> Barrios Tradicionales</w:t>
      </w:r>
      <w:r w:rsidR="005526EB">
        <w:rPr>
          <w:lang w:val="es-ES_tradnl" w:eastAsia="es-ES"/>
        </w:rPr>
        <w:t xml:space="preserve"> y Monumentos</w:t>
      </w:r>
      <w:r w:rsidRPr="0092228F">
        <w:rPr>
          <w:lang w:val="es-ES_tradnl" w:eastAsia="es-ES"/>
        </w:rPr>
        <w:t>, preguntando si alguien desea hacer uso de la palabra.</w:t>
      </w:r>
    </w:p>
    <w:p w14:paraId="793493D6" w14:textId="77777777" w:rsidR="008D24F1" w:rsidRPr="0092228F" w:rsidRDefault="008D24F1" w:rsidP="0092228F">
      <w:pPr>
        <w:pStyle w:val="Estilo"/>
        <w:jc w:val="both"/>
        <w:rPr>
          <w:lang w:val="es-ES_tradnl" w:eastAsia="es-ES"/>
        </w:rPr>
      </w:pPr>
    </w:p>
    <w:p w14:paraId="6C798462" w14:textId="1640FFBF" w:rsidR="00B507EA" w:rsidRPr="0092228F" w:rsidRDefault="008D24F1" w:rsidP="0092228F">
      <w:pPr>
        <w:jc w:val="both"/>
        <w:rPr>
          <w:rFonts w:ascii="Arial" w:hAnsi="Arial" w:cs="Arial"/>
          <w:bCs/>
          <w:sz w:val="24"/>
          <w:szCs w:val="24"/>
          <w:lang w:val="es-ES_tradnl" w:eastAsia="es-ES"/>
        </w:rPr>
      </w:pPr>
      <w:r w:rsidRPr="0092228F">
        <w:rPr>
          <w:rFonts w:ascii="Arial" w:hAnsi="Arial" w:cs="Arial"/>
          <w:bCs/>
          <w:sz w:val="24"/>
          <w:szCs w:val="24"/>
          <w:lang w:val="es-ES_tradnl" w:eastAsia="es-ES"/>
        </w:rPr>
        <w:t>No observando quien desee hacer uso de la palabra, en votación económica les consulto si lo aprueban, quienes estén por la afirmativa favor de manifestarlo levantando su mano. Aprobado.</w:t>
      </w:r>
    </w:p>
    <w:p w14:paraId="6CF73441" w14:textId="77777777" w:rsidR="00B507EA" w:rsidRPr="0092228F" w:rsidRDefault="00B507EA" w:rsidP="0092228F">
      <w:pPr>
        <w:jc w:val="both"/>
        <w:rPr>
          <w:rFonts w:ascii="Arial" w:hAnsi="Arial" w:cs="Arial"/>
          <w:bCs/>
          <w:sz w:val="24"/>
          <w:szCs w:val="24"/>
          <w:lang w:val="es-ES_tradnl" w:eastAsia="es-ES"/>
        </w:rPr>
      </w:pPr>
    </w:p>
    <w:p w14:paraId="203DD7E7" w14:textId="475D1943" w:rsidR="00B507EA" w:rsidRPr="0092228F" w:rsidRDefault="00B507EA" w:rsidP="0092228F">
      <w:pPr>
        <w:jc w:val="both"/>
        <w:rPr>
          <w:rFonts w:ascii="Arial" w:hAnsi="Arial" w:cs="Arial"/>
          <w:bCs/>
          <w:sz w:val="24"/>
          <w:szCs w:val="24"/>
          <w:lang w:val="es-ES_tradnl" w:eastAsia="es-ES"/>
        </w:rPr>
      </w:pPr>
      <w:r w:rsidRPr="0092228F">
        <w:rPr>
          <w:rFonts w:ascii="Arial" w:hAnsi="Arial" w:cs="Arial"/>
          <w:sz w:val="24"/>
          <w:szCs w:val="24"/>
          <w:lang w:val="es-ES_tradnl" w:eastAsia="es-ES"/>
        </w:rPr>
        <w:t>Con fundamento en lo dispuesto en el artículo 94 del Código de Gobierno del Municipio de Guadalajara, pongo a su consideración el turno de la tercera iniciativa a la Comisi</w:t>
      </w:r>
      <w:r w:rsidR="005526EB">
        <w:rPr>
          <w:rFonts w:ascii="Arial" w:hAnsi="Arial" w:cs="Arial"/>
          <w:sz w:val="24"/>
          <w:szCs w:val="24"/>
          <w:lang w:val="es-ES_tradnl" w:eastAsia="es-ES"/>
        </w:rPr>
        <w:t>ó</w:t>
      </w:r>
      <w:r w:rsidRPr="0092228F">
        <w:rPr>
          <w:rFonts w:ascii="Arial" w:hAnsi="Arial" w:cs="Arial"/>
          <w:sz w:val="24"/>
          <w:szCs w:val="24"/>
          <w:lang w:val="es-ES_tradnl" w:eastAsia="es-ES"/>
        </w:rPr>
        <w:t>n Edilicia de Obras Públicas</w:t>
      </w:r>
      <w:r w:rsidR="005526EB">
        <w:rPr>
          <w:rFonts w:ascii="Arial" w:hAnsi="Arial" w:cs="Arial"/>
          <w:sz w:val="24"/>
          <w:szCs w:val="24"/>
          <w:lang w:val="es-ES_tradnl" w:eastAsia="es-ES"/>
        </w:rPr>
        <w:t>,</w:t>
      </w:r>
      <w:r w:rsidRPr="0092228F">
        <w:rPr>
          <w:rFonts w:ascii="Arial" w:hAnsi="Arial" w:cs="Arial"/>
          <w:sz w:val="24"/>
          <w:szCs w:val="24"/>
          <w:lang w:val="es-ES_tradnl" w:eastAsia="es-ES"/>
        </w:rPr>
        <w:t xml:space="preserve"> Planeación del Desarrollo Urbano</w:t>
      </w:r>
      <w:r w:rsidR="005526EB">
        <w:rPr>
          <w:rFonts w:ascii="Arial" w:hAnsi="Arial" w:cs="Arial"/>
          <w:sz w:val="24"/>
          <w:szCs w:val="24"/>
          <w:lang w:val="es-ES_tradnl" w:eastAsia="es-ES"/>
        </w:rPr>
        <w:t xml:space="preserve"> y Movilidad</w:t>
      </w:r>
      <w:r w:rsidRPr="0092228F">
        <w:rPr>
          <w:rFonts w:ascii="Arial" w:hAnsi="Arial" w:cs="Arial"/>
          <w:sz w:val="24"/>
          <w:szCs w:val="24"/>
          <w:lang w:val="es-ES_tradnl" w:eastAsia="es-ES"/>
        </w:rPr>
        <w:t>, preguntando si alguien desea hacer uso de la palabra.</w:t>
      </w:r>
    </w:p>
    <w:p w14:paraId="7F907349" w14:textId="77777777" w:rsidR="00B507EA" w:rsidRPr="0092228F" w:rsidRDefault="00B507EA" w:rsidP="0092228F">
      <w:pPr>
        <w:pStyle w:val="Estilo"/>
        <w:jc w:val="both"/>
        <w:rPr>
          <w:lang w:val="es-ES_tradnl" w:eastAsia="es-ES"/>
        </w:rPr>
      </w:pPr>
    </w:p>
    <w:p w14:paraId="63A3A477" w14:textId="569FF111" w:rsidR="00B507EA" w:rsidRPr="0092228F" w:rsidRDefault="00B507EA" w:rsidP="0092228F">
      <w:pPr>
        <w:jc w:val="both"/>
        <w:rPr>
          <w:rFonts w:ascii="Arial" w:hAnsi="Arial" w:cs="Arial"/>
          <w:bCs/>
          <w:sz w:val="24"/>
          <w:szCs w:val="24"/>
          <w:lang w:val="es-ES_tradnl" w:eastAsia="es-ES"/>
        </w:rPr>
      </w:pPr>
      <w:r w:rsidRPr="0092228F">
        <w:rPr>
          <w:rFonts w:ascii="Arial" w:hAnsi="Arial" w:cs="Arial"/>
          <w:bCs/>
          <w:sz w:val="24"/>
          <w:szCs w:val="24"/>
          <w:lang w:val="es-ES_tradnl" w:eastAsia="es-ES"/>
        </w:rPr>
        <w:t>No observando quien desee hacer uso de la palabra, en votación económica les consulto si lo aprueban, quienes estén por la afirmativa favor de manifestarlo levantando su mano. Aprobado.</w:t>
      </w:r>
    </w:p>
    <w:p w14:paraId="17E94745" w14:textId="77777777" w:rsidR="00B507EA" w:rsidRPr="0092228F" w:rsidRDefault="00B507EA" w:rsidP="0092228F">
      <w:pPr>
        <w:jc w:val="both"/>
        <w:rPr>
          <w:rFonts w:ascii="Arial" w:eastAsia="Calibri" w:hAnsi="Arial" w:cs="Arial"/>
          <w:b/>
          <w:bCs/>
          <w:sz w:val="24"/>
          <w:szCs w:val="24"/>
        </w:rPr>
      </w:pPr>
    </w:p>
    <w:p w14:paraId="5C55C45F" w14:textId="42B27847" w:rsidR="00B507EA" w:rsidRPr="0092228F" w:rsidRDefault="00B507EA" w:rsidP="0092228F">
      <w:pPr>
        <w:pStyle w:val="Estilo"/>
        <w:jc w:val="both"/>
        <w:rPr>
          <w:lang w:val="es-ES_tradnl" w:eastAsia="es-ES"/>
        </w:rPr>
      </w:pPr>
      <w:r w:rsidRPr="0092228F">
        <w:rPr>
          <w:lang w:val="es-ES_tradnl" w:eastAsia="es-ES"/>
        </w:rPr>
        <w:t>Con fundamento en lo dispuesto en el artículo 94 del Código de Gobierno del Municipio de Guadalajara, pongo a su consideración el turno de la cuarta iniciativa a las Comisiones Edilicias de Hacienda Pública y Patrimonio Municipal, así como a la de Transparencia</w:t>
      </w:r>
      <w:r w:rsidR="005526EB">
        <w:rPr>
          <w:lang w:val="es-ES_tradnl" w:eastAsia="es-ES"/>
        </w:rPr>
        <w:t>,</w:t>
      </w:r>
      <w:r w:rsidRPr="0092228F">
        <w:rPr>
          <w:lang w:val="es-ES_tradnl" w:eastAsia="es-ES"/>
        </w:rPr>
        <w:t xml:space="preserve"> Rendición de Cuentas</w:t>
      </w:r>
      <w:r w:rsidR="005526EB">
        <w:rPr>
          <w:lang w:val="es-ES_tradnl" w:eastAsia="es-ES"/>
        </w:rPr>
        <w:t xml:space="preserve"> y Combate a la Corrupción</w:t>
      </w:r>
      <w:r w:rsidRPr="0092228F">
        <w:rPr>
          <w:lang w:val="es-ES_tradnl" w:eastAsia="es-ES"/>
        </w:rPr>
        <w:t>, preguntando si alguien desea hacer uso de la palabra.</w:t>
      </w:r>
    </w:p>
    <w:p w14:paraId="615B6253" w14:textId="77777777" w:rsidR="00B507EA" w:rsidRPr="0092228F" w:rsidRDefault="00B507EA" w:rsidP="0092228F">
      <w:pPr>
        <w:pStyle w:val="Estilo"/>
        <w:jc w:val="both"/>
        <w:rPr>
          <w:lang w:val="es-ES_tradnl" w:eastAsia="es-ES"/>
        </w:rPr>
      </w:pPr>
    </w:p>
    <w:p w14:paraId="09D806FD" w14:textId="50EFF93C" w:rsidR="00B507EA" w:rsidRPr="0092228F" w:rsidRDefault="00B507EA" w:rsidP="0092228F">
      <w:pPr>
        <w:jc w:val="both"/>
        <w:rPr>
          <w:rFonts w:ascii="Arial" w:hAnsi="Arial" w:cs="Arial"/>
          <w:bCs/>
          <w:sz w:val="24"/>
          <w:szCs w:val="24"/>
          <w:lang w:val="es-ES_tradnl" w:eastAsia="es-ES"/>
        </w:rPr>
      </w:pPr>
      <w:r w:rsidRPr="0092228F">
        <w:rPr>
          <w:rFonts w:ascii="Arial" w:hAnsi="Arial" w:cs="Arial"/>
          <w:bCs/>
          <w:sz w:val="24"/>
          <w:szCs w:val="24"/>
          <w:lang w:val="es-ES_tradnl" w:eastAsia="es-ES"/>
        </w:rPr>
        <w:t>No observando quien desee hacer uso de la palabra, en votación económica les consulto si lo aprueban, quienes estén por la afirmativa favor de manifestarlo levantando su mano. Aprobado.</w:t>
      </w:r>
    </w:p>
    <w:p w14:paraId="67B74932" w14:textId="77777777" w:rsidR="00B507EA" w:rsidRPr="0092228F" w:rsidRDefault="00B507EA" w:rsidP="0092228F">
      <w:pPr>
        <w:jc w:val="both"/>
        <w:rPr>
          <w:rFonts w:ascii="Arial" w:eastAsia="Calibri" w:hAnsi="Arial" w:cs="Arial"/>
          <w:sz w:val="24"/>
          <w:szCs w:val="24"/>
        </w:rPr>
      </w:pPr>
    </w:p>
    <w:p w14:paraId="2FC1FF04" w14:textId="25E08FD7" w:rsidR="003366A6" w:rsidRPr="0092228F" w:rsidRDefault="00B507EA" w:rsidP="0092228F">
      <w:pPr>
        <w:jc w:val="both"/>
        <w:rPr>
          <w:rFonts w:ascii="Arial" w:hAnsi="Arial" w:cs="Arial"/>
          <w:sz w:val="24"/>
          <w:szCs w:val="24"/>
        </w:rPr>
      </w:pPr>
      <w:r w:rsidRPr="0092228F">
        <w:rPr>
          <w:rFonts w:ascii="Arial" w:eastAsia="Calibri" w:hAnsi="Arial" w:cs="Arial"/>
          <w:sz w:val="24"/>
          <w:szCs w:val="24"/>
        </w:rPr>
        <w:t>A continuación, s</w:t>
      </w:r>
      <w:r w:rsidR="003366A6" w:rsidRPr="0092228F">
        <w:rPr>
          <w:rFonts w:ascii="Arial" w:eastAsia="Calibri" w:hAnsi="Arial" w:cs="Arial"/>
          <w:sz w:val="24"/>
          <w:szCs w:val="24"/>
        </w:rPr>
        <w:t xml:space="preserve">e le concede el uso de la voz al regidor Humberto </w:t>
      </w:r>
      <w:r w:rsidRPr="0092228F">
        <w:rPr>
          <w:rFonts w:ascii="Arial" w:eastAsia="Calibri" w:hAnsi="Arial" w:cs="Arial"/>
          <w:sz w:val="24"/>
          <w:szCs w:val="24"/>
        </w:rPr>
        <w:t>Trujillo</w:t>
      </w:r>
      <w:r w:rsidR="003366A6" w:rsidRPr="0092228F">
        <w:rPr>
          <w:rFonts w:ascii="Arial" w:eastAsia="Calibri" w:hAnsi="Arial" w:cs="Arial"/>
          <w:sz w:val="24"/>
          <w:szCs w:val="24"/>
        </w:rPr>
        <w:t>.</w:t>
      </w:r>
    </w:p>
    <w:p w14:paraId="40610535" w14:textId="77777777" w:rsidR="003366A6" w:rsidRPr="0092228F" w:rsidRDefault="003366A6" w:rsidP="0092228F">
      <w:pPr>
        <w:jc w:val="both"/>
        <w:rPr>
          <w:rFonts w:ascii="Arial" w:hAnsi="Arial" w:cs="Arial"/>
          <w:b/>
          <w:bCs/>
          <w:sz w:val="24"/>
          <w:szCs w:val="24"/>
        </w:rPr>
      </w:pPr>
    </w:p>
    <w:p w14:paraId="184658D5" w14:textId="77777777" w:rsidR="00B507EA" w:rsidRPr="0092228F" w:rsidRDefault="00B507EA" w:rsidP="0092228F">
      <w:pPr>
        <w:jc w:val="both"/>
        <w:rPr>
          <w:rFonts w:ascii="Arial" w:eastAsia="Calibri" w:hAnsi="Arial" w:cs="Arial"/>
          <w:sz w:val="24"/>
          <w:szCs w:val="24"/>
        </w:rPr>
      </w:pPr>
      <w:r w:rsidRPr="0092228F">
        <w:rPr>
          <w:rFonts w:ascii="Arial" w:eastAsia="Calibri" w:hAnsi="Arial" w:cs="Arial"/>
          <w:b/>
          <w:bCs/>
          <w:sz w:val="24"/>
          <w:szCs w:val="24"/>
        </w:rPr>
        <w:t xml:space="preserve">El Regidor Humberto Gabriel Trujillo Jiménez: </w:t>
      </w:r>
      <w:r w:rsidR="003366A6" w:rsidRPr="0092228F">
        <w:rPr>
          <w:rFonts w:ascii="Arial" w:eastAsia="Calibri" w:hAnsi="Arial" w:cs="Arial"/>
          <w:sz w:val="24"/>
          <w:szCs w:val="24"/>
        </w:rPr>
        <w:t xml:space="preserve">Gracias Presidenta, compañeros y compañeras regidores. </w:t>
      </w:r>
    </w:p>
    <w:p w14:paraId="401B6074" w14:textId="77777777" w:rsidR="00B507EA" w:rsidRPr="0092228F" w:rsidRDefault="00B507EA" w:rsidP="0092228F">
      <w:pPr>
        <w:jc w:val="both"/>
        <w:rPr>
          <w:rFonts w:ascii="Arial" w:eastAsia="Calibri" w:hAnsi="Arial" w:cs="Arial"/>
          <w:sz w:val="24"/>
          <w:szCs w:val="24"/>
        </w:rPr>
      </w:pPr>
    </w:p>
    <w:p w14:paraId="6511AA67" w14:textId="49E5C8F1" w:rsidR="003366A6" w:rsidRPr="0092228F" w:rsidRDefault="003366A6" w:rsidP="0092228F">
      <w:pPr>
        <w:jc w:val="both"/>
        <w:rPr>
          <w:rFonts w:ascii="Arial" w:hAnsi="Arial" w:cs="Arial"/>
          <w:sz w:val="24"/>
          <w:szCs w:val="24"/>
        </w:rPr>
      </w:pPr>
      <w:r w:rsidRPr="0092228F">
        <w:rPr>
          <w:rFonts w:ascii="Arial" w:eastAsia="Calibri" w:hAnsi="Arial" w:cs="Arial"/>
          <w:sz w:val="24"/>
          <w:szCs w:val="24"/>
        </w:rPr>
        <w:t>Yo voy a ser breve para presentar una iniciativa que tiene por objeto celebrar un convenio entre el Club Deportivo Guadalajara, conocido como La</w:t>
      </w:r>
      <w:r w:rsidR="005526EB">
        <w:rPr>
          <w:rFonts w:ascii="Arial" w:eastAsia="Calibri" w:hAnsi="Arial" w:cs="Arial"/>
          <w:sz w:val="24"/>
          <w:szCs w:val="24"/>
        </w:rPr>
        <w:t>s</w:t>
      </w:r>
      <w:r w:rsidRPr="0092228F">
        <w:rPr>
          <w:rFonts w:ascii="Arial" w:eastAsia="Calibri" w:hAnsi="Arial" w:cs="Arial"/>
          <w:sz w:val="24"/>
          <w:szCs w:val="24"/>
        </w:rPr>
        <w:t xml:space="preserve"> Chivas, y el </w:t>
      </w:r>
      <w:r w:rsidRPr="0092228F">
        <w:rPr>
          <w:rFonts w:ascii="Arial" w:eastAsia="Calibri" w:hAnsi="Arial" w:cs="Arial"/>
          <w:sz w:val="24"/>
          <w:szCs w:val="24"/>
        </w:rPr>
        <w:lastRenderedPageBreak/>
        <w:t xml:space="preserve">presente </w:t>
      </w:r>
      <w:r w:rsidR="00B507EA" w:rsidRPr="0092228F">
        <w:rPr>
          <w:rFonts w:ascii="Arial" w:eastAsia="Calibri" w:hAnsi="Arial" w:cs="Arial"/>
          <w:sz w:val="24"/>
          <w:szCs w:val="24"/>
        </w:rPr>
        <w:t>A</w:t>
      </w:r>
      <w:r w:rsidRPr="0092228F">
        <w:rPr>
          <w:rFonts w:ascii="Arial" w:eastAsia="Calibri" w:hAnsi="Arial" w:cs="Arial"/>
          <w:sz w:val="24"/>
          <w:szCs w:val="24"/>
        </w:rPr>
        <w:t>yuntamiento, con objetos muy simples y muy concretos</w:t>
      </w:r>
      <w:r w:rsidR="00B507EA" w:rsidRPr="0092228F">
        <w:rPr>
          <w:rFonts w:ascii="Arial" w:eastAsia="Calibri" w:hAnsi="Arial" w:cs="Arial"/>
          <w:sz w:val="24"/>
          <w:szCs w:val="24"/>
        </w:rPr>
        <w:t>, g</w:t>
      </w:r>
      <w:r w:rsidRPr="0092228F">
        <w:rPr>
          <w:rFonts w:ascii="Arial" w:eastAsia="Calibri" w:hAnsi="Arial" w:cs="Arial"/>
          <w:sz w:val="24"/>
          <w:szCs w:val="24"/>
        </w:rPr>
        <w:t>enerar acciones de corresponsabilidad entre la institución</w:t>
      </w:r>
      <w:r w:rsidR="00B507EA" w:rsidRPr="0092228F">
        <w:rPr>
          <w:rFonts w:ascii="Arial" w:eastAsia="Calibri" w:hAnsi="Arial" w:cs="Arial"/>
          <w:sz w:val="24"/>
          <w:szCs w:val="24"/>
        </w:rPr>
        <w:t>,</w:t>
      </w:r>
      <w:r w:rsidRPr="0092228F">
        <w:rPr>
          <w:rFonts w:ascii="Arial" w:eastAsia="Calibri" w:hAnsi="Arial" w:cs="Arial"/>
          <w:sz w:val="24"/>
          <w:szCs w:val="24"/>
        </w:rPr>
        <w:t xml:space="preserve"> el </w:t>
      </w:r>
      <w:r w:rsidR="00B507EA" w:rsidRPr="0092228F">
        <w:rPr>
          <w:rFonts w:ascii="Arial" w:eastAsia="Calibri" w:hAnsi="Arial" w:cs="Arial"/>
          <w:sz w:val="24"/>
          <w:szCs w:val="24"/>
        </w:rPr>
        <w:t>A</w:t>
      </w:r>
      <w:r w:rsidRPr="0092228F">
        <w:rPr>
          <w:rFonts w:ascii="Arial" w:eastAsia="Calibri" w:hAnsi="Arial" w:cs="Arial"/>
          <w:sz w:val="24"/>
          <w:szCs w:val="24"/>
        </w:rPr>
        <w:t xml:space="preserve">yuntamiento y los ciudadanos, también tener beneficios para los niños y niñas que toman cursos y realizan actividades deportivas en nuestro municipio, traer beneficios y reforzar nuestra identidad con los trabajadores del </w:t>
      </w:r>
      <w:r w:rsidR="005526EB">
        <w:rPr>
          <w:rFonts w:ascii="Arial" w:eastAsia="Calibri" w:hAnsi="Arial" w:cs="Arial"/>
          <w:sz w:val="24"/>
          <w:szCs w:val="24"/>
        </w:rPr>
        <w:t>A</w:t>
      </w:r>
      <w:r w:rsidRPr="0092228F">
        <w:rPr>
          <w:rFonts w:ascii="Arial" w:eastAsia="Calibri" w:hAnsi="Arial" w:cs="Arial"/>
          <w:sz w:val="24"/>
          <w:szCs w:val="24"/>
        </w:rPr>
        <w:t>yuntamiento y su</w:t>
      </w:r>
      <w:r w:rsidR="005526EB">
        <w:rPr>
          <w:rFonts w:ascii="Arial" w:eastAsia="Calibri" w:hAnsi="Arial" w:cs="Arial"/>
          <w:sz w:val="24"/>
          <w:szCs w:val="24"/>
        </w:rPr>
        <w:t>s</w:t>
      </w:r>
      <w:r w:rsidRPr="0092228F">
        <w:rPr>
          <w:rFonts w:ascii="Arial" w:eastAsia="Calibri" w:hAnsi="Arial" w:cs="Arial"/>
          <w:sz w:val="24"/>
          <w:szCs w:val="24"/>
        </w:rPr>
        <w:t xml:space="preserve"> familia</w:t>
      </w:r>
      <w:r w:rsidR="005526EB">
        <w:rPr>
          <w:rFonts w:ascii="Arial" w:eastAsia="Calibri" w:hAnsi="Arial" w:cs="Arial"/>
          <w:sz w:val="24"/>
          <w:szCs w:val="24"/>
        </w:rPr>
        <w:t>s</w:t>
      </w:r>
      <w:r w:rsidRPr="0092228F">
        <w:rPr>
          <w:rFonts w:ascii="Arial" w:eastAsia="Calibri" w:hAnsi="Arial" w:cs="Arial"/>
          <w:sz w:val="24"/>
          <w:szCs w:val="24"/>
        </w:rPr>
        <w:t>.</w:t>
      </w:r>
    </w:p>
    <w:p w14:paraId="71C31DB0" w14:textId="77777777" w:rsidR="003366A6" w:rsidRPr="0092228F" w:rsidRDefault="003366A6" w:rsidP="0092228F">
      <w:pPr>
        <w:jc w:val="both"/>
        <w:rPr>
          <w:rFonts w:ascii="Arial" w:hAnsi="Arial" w:cs="Arial"/>
          <w:sz w:val="24"/>
          <w:szCs w:val="24"/>
        </w:rPr>
      </w:pPr>
    </w:p>
    <w:p w14:paraId="00AD29CD" w14:textId="0F986B9C" w:rsidR="00B507EA" w:rsidRPr="0092228F" w:rsidRDefault="003366A6" w:rsidP="0092228F">
      <w:pPr>
        <w:jc w:val="both"/>
        <w:rPr>
          <w:rFonts w:ascii="Arial" w:eastAsia="Calibri" w:hAnsi="Arial" w:cs="Arial"/>
          <w:sz w:val="24"/>
          <w:szCs w:val="24"/>
        </w:rPr>
      </w:pPr>
      <w:r w:rsidRPr="0092228F">
        <w:rPr>
          <w:rFonts w:ascii="Arial" w:eastAsia="Calibri" w:hAnsi="Arial" w:cs="Arial"/>
          <w:sz w:val="24"/>
          <w:szCs w:val="24"/>
        </w:rPr>
        <w:t>Quiero señalar algo importante, este convenio no tendría ninguna repercusión presupuestal y me gustaría se</w:t>
      </w:r>
      <w:r w:rsidR="005526EB">
        <w:rPr>
          <w:rFonts w:ascii="Arial" w:eastAsia="Calibri" w:hAnsi="Arial" w:cs="Arial"/>
          <w:sz w:val="24"/>
          <w:szCs w:val="24"/>
        </w:rPr>
        <w:t>a</w:t>
      </w:r>
      <w:r w:rsidRPr="0092228F">
        <w:rPr>
          <w:rFonts w:ascii="Arial" w:eastAsia="Calibri" w:hAnsi="Arial" w:cs="Arial"/>
          <w:sz w:val="24"/>
          <w:szCs w:val="24"/>
        </w:rPr>
        <w:t xml:space="preserve"> analizado en la Comisión de Salud y Deporte</w:t>
      </w:r>
      <w:r w:rsidR="005526EB">
        <w:rPr>
          <w:rFonts w:ascii="Arial" w:eastAsia="Calibri" w:hAnsi="Arial" w:cs="Arial"/>
          <w:sz w:val="24"/>
          <w:szCs w:val="24"/>
        </w:rPr>
        <w:t>s</w:t>
      </w:r>
      <w:r w:rsidRPr="0092228F">
        <w:rPr>
          <w:rFonts w:ascii="Arial" w:eastAsia="Calibri" w:hAnsi="Arial" w:cs="Arial"/>
          <w:sz w:val="24"/>
          <w:szCs w:val="24"/>
        </w:rPr>
        <w:t xml:space="preserve"> si tiene a bien este </w:t>
      </w:r>
      <w:r w:rsidR="005526EB">
        <w:rPr>
          <w:rFonts w:ascii="Arial" w:eastAsia="Calibri" w:hAnsi="Arial" w:cs="Arial"/>
          <w:sz w:val="24"/>
          <w:szCs w:val="24"/>
        </w:rPr>
        <w:t>P</w:t>
      </w:r>
      <w:r w:rsidRPr="0092228F">
        <w:rPr>
          <w:rFonts w:ascii="Arial" w:eastAsia="Calibri" w:hAnsi="Arial" w:cs="Arial"/>
          <w:sz w:val="24"/>
          <w:szCs w:val="24"/>
        </w:rPr>
        <w:t>leno. Es cuanto</w:t>
      </w:r>
      <w:r w:rsidR="00B507EA" w:rsidRPr="0092228F">
        <w:rPr>
          <w:rFonts w:ascii="Arial" w:eastAsia="Calibri" w:hAnsi="Arial" w:cs="Arial"/>
          <w:sz w:val="24"/>
          <w:szCs w:val="24"/>
        </w:rPr>
        <w:t>,</w:t>
      </w:r>
      <w:r w:rsidRPr="0092228F">
        <w:rPr>
          <w:rFonts w:ascii="Arial" w:eastAsia="Calibri" w:hAnsi="Arial" w:cs="Arial"/>
          <w:sz w:val="24"/>
          <w:szCs w:val="24"/>
        </w:rPr>
        <w:t xml:space="preserve"> Presidenta</w:t>
      </w:r>
      <w:r w:rsidR="00B507EA" w:rsidRPr="0092228F">
        <w:rPr>
          <w:rFonts w:ascii="Arial" w:eastAsia="Calibri" w:hAnsi="Arial" w:cs="Arial"/>
          <w:sz w:val="24"/>
          <w:szCs w:val="24"/>
        </w:rPr>
        <w:t>.</w:t>
      </w:r>
    </w:p>
    <w:p w14:paraId="620223B8" w14:textId="77777777" w:rsidR="00B507EA" w:rsidRPr="00C155C8" w:rsidRDefault="00B507EA" w:rsidP="00C155C8">
      <w:pPr>
        <w:jc w:val="both"/>
        <w:rPr>
          <w:rFonts w:ascii="Arial" w:eastAsia="Calibri" w:hAnsi="Arial" w:cs="Arial"/>
          <w:sz w:val="18"/>
          <w:szCs w:val="18"/>
        </w:rPr>
      </w:pPr>
    </w:p>
    <w:p w14:paraId="2D5C06BF" w14:textId="44BD2B77" w:rsidR="00C155C8" w:rsidRPr="00C155C8" w:rsidRDefault="00C155C8" w:rsidP="00C155C8">
      <w:pPr>
        <w:rPr>
          <w:rFonts w:ascii="Arial" w:eastAsia="Montserrat" w:hAnsi="Arial" w:cs="Arial"/>
          <w:b/>
          <w:bCs/>
          <w:sz w:val="18"/>
          <w:szCs w:val="18"/>
        </w:rPr>
      </w:pPr>
      <w:r>
        <w:rPr>
          <w:rFonts w:ascii="Arial" w:eastAsia="Montserrat" w:hAnsi="Arial" w:cs="Arial"/>
          <w:b/>
          <w:bCs/>
          <w:sz w:val="18"/>
          <w:szCs w:val="18"/>
        </w:rPr>
        <w:t>“</w:t>
      </w:r>
      <w:r w:rsidRPr="00C155C8">
        <w:rPr>
          <w:rFonts w:ascii="Arial" w:eastAsia="Montserrat" w:hAnsi="Arial" w:cs="Arial"/>
          <w:b/>
          <w:bCs/>
          <w:sz w:val="18"/>
          <w:szCs w:val="18"/>
        </w:rPr>
        <w:t xml:space="preserve">PERSONAS INTEGRANTES </w:t>
      </w:r>
    </w:p>
    <w:p w14:paraId="3E7B8668" w14:textId="77777777" w:rsidR="00C155C8" w:rsidRPr="00C155C8" w:rsidRDefault="00C155C8" w:rsidP="00C155C8">
      <w:pPr>
        <w:rPr>
          <w:rFonts w:ascii="Arial" w:eastAsia="Montserrat" w:hAnsi="Arial" w:cs="Arial"/>
          <w:b/>
          <w:bCs/>
          <w:sz w:val="18"/>
          <w:szCs w:val="18"/>
        </w:rPr>
      </w:pPr>
      <w:r w:rsidRPr="00C155C8">
        <w:rPr>
          <w:rFonts w:ascii="Arial" w:eastAsia="Montserrat" w:hAnsi="Arial" w:cs="Arial"/>
          <w:b/>
          <w:bCs/>
          <w:sz w:val="18"/>
          <w:szCs w:val="18"/>
        </w:rPr>
        <w:t>DEL H. AYUNTAMIENTO DE GUADALAJARA</w:t>
      </w:r>
    </w:p>
    <w:p w14:paraId="23E02664" w14:textId="77777777" w:rsidR="00C155C8" w:rsidRPr="00C155C8" w:rsidRDefault="00C155C8" w:rsidP="00C155C8">
      <w:pPr>
        <w:rPr>
          <w:rFonts w:ascii="Arial" w:eastAsia="Montserrat" w:hAnsi="Arial" w:cs="Arial"/>
          <w:sz w:val="18"/>
          <w:szCs w:val="18"/>
        </w:rPr>
      </w:pPr>
      <w:r w:rsidRPr="00C155C8">
        <w:rPr>
          <w:rFonts w:ascii="Arial" w:eastAsia="Montserrat" w:hAnsi="Arial" w:cs="Arial"/>
          <w:b/>
          <w:bCs/>
          <w:sz w:val="18"/>
          <w:szCs w:val="18"/>
        </w:rPr>
        <w:t>PRESENTE</w:t>
      </w:r>
      <w:r w:rsidRPr="00C155C8">
        <w:rPr>
          <w:rFonts w:ascii="Arial" w:eastAsia="Montserrat" w:hAnsi="Arial" w:cs="Arial"/>
          <w:sz w:val="18"/>
          <w:szCs w:val="18"/>
        </w:rPr>
        <w:tab/>
      </w:r>
    </w:p>
    <w:p w14:paraId="692D7F4D" w14:textId="77777777" w:rsidR="00C155C8" w:rsidRPr="00C155C8" w:rsidRDefault="00C155C8" w:rsidP="00C155C8">
      <w:pPr>
        <w:rPr>
          <w:rFonts w:ascii="Arial" w:eastAsia="Montserrat" w:hAnsi="Arial" w:cs="Arial"/>
          <w:sz w:val="18"/>
          <w:szCs w:val="18"/>
        </w:rPr>
      </w:pPr>
    </w:p>
    <w:p w14:paraId="117996ED" w14:textId="6FF8F1A6" w:rsidR="00C155C8" w:rsidRPr="00C155C8" w:rsidRDefault="00C155C8" w:rsidP="00C155C8">
      <w:pPr>
        <w:jc w:val="both"/>
        <w:rPr>
          <w:rFonts w:ascii="Arial" w:eastAsia="Montserrat" w:hAnsi="Arial" w:cs="Arial"/>
          <w:b/>
          <w:bCs/>
          <w:sz w:val="18"/>
          <w:szCs w:val="18"/>
        </w:rPr>
      </w:pPr>
      <w:r w:rsidRPr="00C155C8">
        <w:rPr>
          <w:rFonts w:ascii="Arial" w:eastAsia="Montserrat" w:hAnsi="Arial" w:cs="Arial"/>
          <w:sz w:val="18"/>
          <w:szCs w:val="18"/>
        </w:rPr>
        <w:t xml:space="preserve">El que suscribe </w:t>
      </w:r>
      <w:r w:rsidRPr="00C155C8">
        <w:rPr>
          <w:rFonts w:ascii="Arial" w:eastAsia="Montserrat" w:hAnsi="Arial" w:cs="Arial"/>
          <w:b/>
          <w:bCs/>
          <w:sz w:val="18"/>
          <w:szCs w:val="18"/>
        </w:rPr>
        <w:t>Humberto Gabriel Trujillo Jiménez</w:t>
      </w:r>
      <w:r w:rsidRPr="00C155C8">
        <w:rPr>
          <w:rFonts w:ascii="Arial" w:eastAsia="Montserrat" w:hAnsi="Arial" w:cs="Arial"/>
          <w:sz w:val="18"/>
          <w:szCs w:val="18"/>
        </w:rPr>
        <w:t xml:space="preserve"> en mi carácter de Regidor de este honorable Ayuntamiento, y en ejercicio de las facultades que me confieren los artículos 41 fracción II y 50 fracción I de la Ley de Gobierno y la Administración Pública Municipal del Estado de Jalisco; 90, 91,92, 95 y 96 del Código de Gobierno del Municipio de Guadalajara, sometemos a la elevada y distinguida consideración de este Ayuntamiento la siguiente </w:t>
      </w:r>
      <w:r w:rsidRPr="00C155C8">
        <w:rPr>
          <w:rFonts w:ascii="Arial" w:eastAsia="Montserrat" w:hAnsi="Arial" w:cs="Arial"/>
          <w:b/>
          <w:bCs/>
          <w:sz w:val="18"/>
          <w:szCs w:val="18"/>
        </w:rPr>
        <w:t>Iniciativa de Acuerdo con Turno a Comisión que tiene por objeto autorizar la celebración de un convenio de colaboración con la Operadora Chivas S.A. DE C.V.</w:t>
      </w:r>
      <w:r w:rsidRPr="00C155C8">
        <w:rPr>
          <w:rFonts w:ascii="Arial" w:eastAsia="Montserrat" w:hAnsi="Arial" w:cs="Arial"/>
          <w:sz w:val="18"/>
          <w:szCs w:val="18"/>
        </w:rPr>
        <w:t xml:space="preserve"> lo anterior de conformidad con la siguiente:</w:t>
      </w:r>
    </w:p>
    <w:p w14:paraId="009FAF6F" w14:textId="28394B73" w:rsidR="00C155C8" w:rsidRDefault="00C155C8" w:rsidP="00C155C8">
      <w:pPr>
        <w:jc w:val="center"/>
        <w:rPr>
          <w:rFonts w:ascii="Arial" w:eastAsia="Montserrat" w:hAnsi="Arial" w:cs="Arial"/>
          <w:b/>
          <w:bCs/>
          <w:sz w:val="18"/>
          <w:szCs w:val="18"/>
        </w:rPr>
      </w:pPr>
      <w:r w:rsidRPr="00C155C8">
        <w:rPr>
          <w:rFonts w:ascii="Arial" w:eastAsia="Montserrat" w:hAnsi="Arial" w:cs="Arial"/>
          <w:b/>
          <w:bCs/>
          <w:sz w:val="18"/>
          <w:szCs w:val="18"/>
        </w:rPr>
        <w:t>EXPOSICIÓN DE MOTIVOS:</w:t>
      </w:r>
    </w:p>
    <w:p w14:paraId="39103EBD" w14:textId="77777777" w:rsidR="00C155C8" w:rsidRPr="00C155C8" w:rsidRDefault="00C155C8" w:rsidP="00C155C8">
      <w:pPr>
        <w:jc w:val="center"/>
        <w:rPr>
          <w:rFonts w:ascii="Arial" w:eastAsia="Montserrat" w:hAnsi="Arial" w:cs="Arial"/>
          <w:b/>
          <w:bCs/>
          <w:sz w:val="18"/>
          <w:szCs w:val="18"/>
        </w:rPr>
      </w:pPr>
    </w:p>
    <w:p w14:paraId="0919E4AF" w14:textId="17770927" w:rsidR="00C155C8" w:rsidRPr="00C155C8" w:rsidRDefault="00C155C8" w:rsidP="001469A4">
      <w:pPr>
        <w:numPr>
          <w:ilvl w:val="0"/>
          <w:numId w:val="63"/>
        </w:numPr>
        <w:jc w:val="both"/>
        <w:rPr>
          <w:rFonts w:ascii="Arial" w:eastAsia="Montserrat" w:hAnsi="Arial" w:cs="Arial"/>
          <w:sz w:val="18"/>
          <w:szCs w:val="18"/>
        </w:rPr>
      </w:pPr>
      <w:r w:rsidRPr="00C155C8">
        <w:rPr>
          <w:rFonts w:ascii="Arial" w:eastAsia="Montserrat" w:hAnsi="Arial" w:cs="Arial"/>
          <w:sz w:val="18"/>
          <w:szCs w:val="18"/>
        </w:rPr>
        <w:t>Que de conformidad a lo dispuesto por los artículos 115, fracciones I, II y III de la Constitución Política de los Estados Unidos Mexicanos; 73, fracciones I y II de la Constitución Política del Estado de Jalisco; 2, 3 y 10 de la Ley del Gobierno y la Administración Pública Municipal del Estado de Jalisco;</w:t>
      </w:r>
      <w:r w:rsidRPr="00C155C8">
        <w:rPr>
          <w:rFonts w:ascii="Arial" w:eastAsia="Montserrat" w:hAnsi="Arial" w:cs="Arial"/>
          <w:color w:val="000000"/>
          <w:sz w:val="18"/>
          <w:szCs w:val="18"/>
        </w:rPr>
        <w:t xml:space="preserve"> </w:t>
      </w:r>
      <w:r w:rsidRPr="00C155C8">
        <w:rPr>
          <w:rFonts w:ascii="Arial" w:eastAsia="Montserrat" w:hAnsi="Arial" w:cs="Arial"/>
          <w:sz w:val="18"/>
          <w:szCs w:val="18"/>
        </w:rPr>
        <w:t xml:space="preserve">se </w:t>
      </w:r>
      <w:r w:rsidRPr="00C155C8">
        <w:rPr>
          <w:rFonts w:ascii="Arial" w:eastAsia="Montserrat" w:hAnsi="Arial" w:cs="Arial"/>
          <w:color w:val="000000"/>
          <w:sz w:val="18"/>
          <w:szCs w:val="18"/>
        </w:rPr>
        <w:t xml:space="preserve">prevé que los Estados adoptarán, para su régimen interior, la forma de gobierno republicano, representativo, democrático, laico y popular, teniendo como base de su división territorial y de su organización política y administrativa, el municipio libre así como la creación de convenios que podrán coordinarse y asociarse para la más eficaz prestación de los servicios públicos o el mejor ejercicio de las funciones que les correspondan. </w:t>
      </w:r>
    </w:p>
    <w:p w14:paraId="4166B942" w14:textId="4CA6DF8E" w:rsidR="00C155C8" w:rsidRDefault="00C155C8" w:rsidP="001469A4">
      <w:pPr>
        <w:numPr>
          <w:ilvl w:val="0"/>
          <w:numId w:val="63"/>
        </w:numPr>
        <w:jc w:val="both"/>
        <w:rPr>
          <w:rFonts w:ascii="Arial" w:eastAsia="Montserrat" w:hAnsi="Arial" w:cs="Arial"/>
          <w:color w:val="000000"/>
          <w:sz w:val="18"/>
          <w:szCs w:val="18"/>
        </w:rPr>
      </w:pPr>
      <w:r w:rsidRPr="00C155C8">
        <w:rPr>
          <w:rFonts w:ascii="Arial" w:eastAsia="Montserrat" w:hAnsi="Arial" w:cs="Arial"/>
          <w:color w:val="000000"/>
          <w:sz w:val="18"/>
          <w:szCs w:val="18"/>
        </w:rPr>
        <w:t>Conforme a lo dispuesto en el artículo 3</w:t>
      </w:r>
      <w:r w:rsidRPr="00C155C8">
        <w:rPr>
          <w:rFonts w:ascii="Arial" w:eastAsia="Montserrat" w:hAnsi="Arial" w:cs="Arial"/>
          <w:sz w:val="18"/>
          <w:szCs w:val="18"/>
        </w:rPr>
        <w:t>8,</w:t>
      </w:r>
      <w:r w:rsidRPr="00C155C8">
        <w:rPr>
          <w:rFonts w:ascii="Arial" w:eastAsia="Montserrat" w:hAnsi="Arial" w:cs="Arial"/>
          <w:color w:val="000000"/>
          <w:sz w:val="18"/>
          <w:szCs w:val="18"/>
        </w:rPr>
        <w:t xml:space="preserve"> </w:t>
      </w:r>
      <w:r w:rsidRPr="00C155C8">
        <w:rPr>
          <w:rFonts w:ascii="Arial" w:eastAsia="Montserrat" w:hAnsi="Arial" w:cs="Arial"/>
          <w:sz w:val="18"/>
          <w:szCs w:val="18"/>
        </w:rPr>
        <w:t>fracción II</w:t>
      </w:r>
      <w:r w:rsidRPr="00C155C8">
        <w:rPr>
          <w:rFonts w:ascii="Arial" w:eastAsia="Montserrat" w:hAnsi="Arial" w:cs="Arial"/>
          <w:color w:val="000000"/>
          <w:sz w:val="18"/>
          <w:szCs w:val="18"/>
        </w:rPr>
        <w:t xml:space="preserve"> de la Ley de Gobierno y la Administración Pública Municipal del Estado de Jalisco la cual refiere </w:t>
      </w:r>
      <w:r w:rsidRPr="00C155C8">
        <w:rPr>
          <w:rFonts w:ascii="Arial" w:eastAsia="Montserrat" w:hAnsi="Arial" w:cs="Arial"/>
          <w:sz w:val="18"/>
          <w:szCs w:val="18"/>
        </w:rPr>
        <w:t>como</w:t>
      </w:r>
      <w:r w:rsidRPr="00C155C8">
        <w:rPr>
          <w:rFonts w:ascii="Arial" w:eastAsia="Montserrat" w:hAnsi="Arial" w:cs="Arial"/>
          <w:color w:val="000000"/>
          <w:sz w:val="18"/>
          <w:szCs w:val="18"/>
        </w:rPr>
        <w:t xml:space="preserve"> facultades de los Ayuntamientos; </w:t>
      </w:r>
    </w:p>
    <w:p w14:paraId="21B0DADB" w14:textId="77777777" w:rsidR="00C155C8" w:rsidRPr="00C155C8" w:rsidRDefault="00C155C8" w:rsidP="00C155C8">
      <w:pPr>
        <w:ind w:left="765"/>
        <w:jc w:val="both"/>
        <w:rPr>
          <w:rFonts w:ascii="Arial" w:eastAsia="Montserrat" w:hAnsi="Arial" w:cs="Arial"/>
          <w:color w:val="000000"/>
          <w:sz w:val="18"/>
          <w:szCs w:val="18"/>
        </w:rPr>
      </w:pPr>
    </w:p>
    <w:p w14:paraId="1CDDFA59" w14:textId="77777777" w:rsidR="00C155C8" w:rsidRPr="00C155C8" w:rsidRDefault="00C155C8" w:rsidP="00C155C8">
      <w:pPr>
        <w:ind w:left="1440" w:right="720"/>
        <w:jc w:val="both"/>
        <w:rPr>
          <w:rFonts w:ascii="Arial" w:eastAsia="Montserrat" w:hAnsi="Arial" w:cs="Arial"/>
          <w:color w:val="000000"/>
          <w:sz w:val="18"/>
          <w:szCs w:val="18"/>
        </w:rPr>
      </w:pPr>
      <w:r w:rsidRPr="00C155C8">
        <w:rPr>
          <w:rFonts w:ascii="Arial" w:eastAsia="Montserrat" w:hAnsi="Arial" w:cs="Arial"/>
          <w:color w:val="000000"/>
          <w:sz w:val="18"/>
          <w:szCs w:val="18"/>
        </w:rPr>
        <w:t>“Celebrar convenios con organismos públicos y privados tendientes a la realización de obras de interés común, siempre que no corresponda su realización al Estado, así como celebrar contratos de asociación público-privada para el desarrollo de proyectos de inversión en infraestructura o de prestación de servicios o funciones, en los términos establecidos en la legislación que regula la materia”.</w:t>
      </w:r>
    </w:p>
    <w:p w14:paraId="0AD9F091" w14:textId="77777777" w:rsidR="00C155C8" w:rsidRPr="00C155C8" w:rsidRDefault="00C155C8" w:rsidP="00C155C8">
      <w:pPr>
        <w:ind w:left="1440" w:right="720"/>
        <w:jc w:val="both"/>
        <w:rPr>
          <w:rFonts w:ascii="Arial" w:eastAsia="Montserrat" w:hAnsi="Arial" w:cs="Arial"/>
          <w:sz w:val="18"/>
          <w:szCs w:val="18"/>
        </w:rPr>
      </w:pPr>
    </w:p>
    <w:p w14:paraId="315806D0" w14:textId="49AF7FAB" w:rsidR="00C155C8" w:rsidRDefault="00C155C8" w:rsidP="001469A4">
      <w:pPr>
        <w:numPr>
          <w:ilvl w:val="0"/>
          <w:numId w:val="63"/>
        </w:numPr>
        <w:jc w:val="both"/>
        <w:rPr>
          <w:rFonts w:ascii="Arial" w:eastAsia="Montserrat" w:hAnsi="Arial" w:cs="Arial"/>
          <w:sz w:val="18"/>
          <w:szCs w:val="18"/>
        </w:rPr>
      </w:pPr>
      <w:r w:rsidRPr="00C155C8">
        <w:rPr>
          <w:rFonts w:ascii="Arial" w:eastAsia="Montserrat" w:hAnsi="Arial" w:cs="Arial"/>
          <w:sz w:val="18"/>
          <w:szCs w:val="18"/>
        </w:rPr>
        <w:t xml:space="preserve">En lo que respecta a la reglamentación municipal, </w:t>
      </w:r>
      <w:r w:rsidRPr="00C155C8">
        <w:rPr>
          <w:rFonts w:ascii="Arial" w:eastAsia="Montserrat" w:hAnsi="Arial" w:cs="Arial"/>
          <w:color w:val="000000"/>
          <w:sz w:val="18"/>
          <w:szCs w:val="18"/>
        </w:rPr>
        <w:t xml:space="preserve">el Código de Gobierno </w:t>
      </w:r>
      <w:r w:rsidRPr="00C155C8">
        <w:rPr>
          <w:rFonts w:ascii="Arial" w:eastAsia="Montserrat" w:hAnsi="Arial" w:cs="Arial"/>
          <w:sz w:val="18"/>
          <w:szCs w:val="18"/>
        </w:rPr>
        <w:t>del Municipio</w:t>
      </w:r>
      <w:r w:rsidRPr="00C155C8">
        <w:rPr>
          <w:rFonts w:ascii="Arial" w:eastAsia="Montserrat" w:hAnsi="Arial" w:cs="Arial"/>
          <w:color w:val="000000"/>
          <w:sz w:val="18"/>
          <w:szCs w:val="18"/>
        </w:rPr>
        <w:t xml:space="preserve"> de Guadalajara en su artículo 109</w:t>
      </w:r>
      <w:r w:rsidRPr="00C155C8">
        <w:rPr>
          <w:rFonts w:ascii="Arial" w:eastAsia="Montserrat" w:hAnsi="Arial" w:cs="Arial"/>
          <w:sz w:val="18"/>
          <w:szCs w:val="18"/>
        </w:rPr>
        <w:t xml:space="preserve">, aborda las facultades de las Comisiones Edilicias, toda vez que en su fracción III refiere que: </w:t>
      </w:r>
    </w:p>
    <w:p w14:paraId="6BFF4DF1" w14:textId="77777777" w:rsidR="00C155C8" w:rsidRPr="00C155C8" w:rsidRDefault="00C155C8" w:rsidP="00C155C8">
      <w:pPr>
        <w:ind w:left="765"/>
        <w:jc w:val="both"/>
        <w:rPr>
          <w:rFonts w:ascii="Arial" w:eastAsia="Montserrat" w:hAnsi="Arial" w:cs="Arial"/>
          <w:sz w:val="18"/>
          <w:szCs w:val="18"/>
        </w:rPr>
      </w:pPr>
    </w:p>
    <w:p w14:paraId="190A14E9" w14:textId="77777777" w:rsidR="00C155C8" w:rsidRPr="00C155C8" w:rsidRDefault="00C155C8" w:rsidP="00C155C8">
      <w:pPr>
        <w:ind w:left="1440" w:right="720"/>
        <w:jc w:val="both"/>
        <w:rPr>
          <w:rFonts w:ascii="Arial" w:eastAsia="Montserrat" w:hAnsi="Arial" w:cs="Arial"/>
          <w:sz w:val="18"/>
          <w:szCs w:val="18"/>
        </w:rPr>
      </w:pPr>
      <w:r w:rsidRPr="00C155C8">
        <w:rPr>
          <w:rFonts w:ascii="Arial" w:eastAsia="Montserrat" w:hAnsi="Arial" w:cs="Arial"/>
          <w:sz w:val="18"/>
          <w:szCs w:val="18"/>
        </w:rPr>
        <w:t xml:space="preserve">“Artículo 109. Cuentan con las facultades comunes enumeradas a continuación: </w:t>
      </w:r>
    </w:p>
    <w:p w14:paraId="32D0DCBA" w14:textId="77777777" w:rsidR="00C155C8" w:rsidRPr="00C155C8" w:rsidRDefault="00C155C8" w:rsidP="00C155C8">
      <w:pPr>
        <w:ind w:left="1440" w:right="720"/>
        <w:jc w:val="both"/>
        <w:rPr>
          <w:rFonts w:ascii="Arial" w:eastAsia="Montserrat" w:hAnsi="Arial" w:cs="Arial"/>
          <w:sz w:val="18"/>
          <w:szCs w:val="18"/>
        </w:rPr>
      </w:pPr>
      <w:r w:rsidRPr="00C155C8">
        <w:rPr>
          <w:rFonts w:ascii="Arial" w:eastAsia="Montserrat" w:hAnsi="Arial" w:cs="Arial"/>
          <w:sz w:val="18"/>
          <w:szCs w:val="18"/>
        </w:rPr>
        <w:t xml:space="preserve">I y II (...) </w:t>
      </w:r>
    </w:p>
    <w:p w14:paraId="11B09A40" w14:textId="11886291" w:rsidR="00C155C8" w:rsidRPr="00C155C8" w:rsidRDefault="00C155C8" w:rsidP="001469A4">
      <w:pPr>
        <w:pStyle w:val="Prrafodelista"/>
        <w:numPr>
          <w:ilvl w:val="0"/>
          <w:numId w:val="63"/>
        </w:numPr>
        <w:ind w:right="720"/>
        <w:jc w:val="both"/>
        <w:rPr>
          <w:rFonts w:ascii="Arial" w:eastAsia="Montserrat" w:hAnsi="Arial" w:cs="Arial"/>
          <w:sz w:val="18"/>
          <w:szCs w:val="18"/>
        </w:rPr>
      </w:pPr>
      <w:r w:rsidRPr="00C155C8">
        <w:rPr>
          <w:rFonts w:ascii="Arial" w:eastAsia="Montserrat" w:hAnsi="Arial" w:cs="Arial"/>
          <w:sz w:val="18"/>
          <w:szCs w:val="18"/>
        </w:rPr>
        <w:t>Analizar, y en su caso proponer la suscripción de convenios de colaboración con las instancias involucradas en materia de su competencia. Tratándose de la suscripción de acuerdos interinstitucionales con organismos internacionales, verificar que previo a la firma de estos, se cuente con el dictamen respectivo de la Secretaría de Relaciones Exteriores, en los términos previstos en la ley sobre celebración de tratados”</w:t>
      </w:r>
    </w:p>
    <w:p w14:paraId="7D967EB8" w14:textId="77777777" w:rsidR="00C155C8" w:rsidRPr="00C155C8" w:rsidRDefault="00C155C8" w:rsidP="00C155C8">
      <w:pPr>
        <w:pStyle w:val="Prrafodelista"/>
        <w:ind w:left="765" w:right="720"/>
        <w:jc w:val="both"/>
        <w:rPr>
          <w:rFonts w:ascii="Arial" w:eastAsia="Montserrat" w:hAnsi="Arial" w:cs="Arial"/>
          <w:sz w:val="18"/>
          <w:szCs w:val="18"/>
        </w:rPr>
      </w:pPr>
    </w:p>
    <w:p w14:paraId="3F1A3216" w14:textId="77777777" w:rsidR="00C155C8" w:rsidRPr="00C155C8" w:rsidRDefault="00C155C8" w:rsidP="001469A4">
      <w:pPr>
        <w:numPr>
          <w:ilvl w:val="0"/>
          <w:numId w:val="63"/>
        </w:numPr>
        <w:jc w:val="both"/>
        <w:rPr>
          <w:rFonts w:ascii="Arial" w:eastAsia="Montserrat" w:hAnsi="Arial" w:cs="Arial"/>
          <w:sz w:val="18"/>
          <w:szCs w:val="18"/>
        </w:rPr>
      </w:pPr>
      <w:r w:rsidRPr="00C155C8">
        <w:rPr>
          <w:rFonts w:ascii="Arial" w:eastAsia="Montserrat" w:hAnsi="Arial" w:cs="Arial"/>
          <w:sz w:val="18"/>
          <w:szCs w:val="18"/>
        </w:rPr>
        <w:lastRenderedPageBreak/>
        <w:t>Por otra parte, el Plan Municipal de Desarrollo y Gobernanza de Guadalajara 2024–2027, se sustenta sobre cuatro pilares fundamentales: Seguridad Ciudadana, Servicios y Espacios Públicos, Política Social y de Cuidados y Corresponsabilidad. El convenio de colaboración que se propone se inscribe directamente en la lógica de articular una alianza con un actor social de profundo arraigo tapatío bajo el eje de la corresponsabilidad, fortaleciendo la apropiación positiva de los espacios públicos y deportivos.</w:t>
      </w:r>
    </w:p>
    <w:p w14:paraId="021B3E85" w14:textId="08D6A32B" w:rsidR="00C155C8" w:rsidRPr="00C155C8" w:rsidRDefault="00C155C8" w:rsidP="001469A4">
      <w:pPr>
        <w:numPr>
          <w:ilvl w:val="0"/>
          <w:numId w:val="63"/>
        </w:numPr>
        <w:jc w:val="both"/>
        <w:rPr>
          <w:rFonts w:ascii="Arial" w:eastAsia="Montserrat" w:hAnsi="Arial" w:cs="Arial"/>
          <w:sz w:val="18"/>
          <w:szCs w:val="18"/>
        </w:rPr>
      </w:pPr>
      <w:r w:rsidRPr="00C155C8">
        <w:rPr>
          <w:rFonts w:ascii="Arial" w:eastAsia="Montserrat" w:hAnsi="Arial" w:cs="Arial"/>
          <w:sz w:val="18"/>
          <w:szCs w:val="18"/>
        </w:rPr>
        <w:t>Asimismo, la presente iniciativa es congruente con los compromisos derivados de la Agenda 2030 de la Organización de las Naciones Unidas, particularmente con los Objetivos de Desarrollo Sostenible (ODS), 3: Salud y Bienestar, 11: Ciudades y Comunidades Sostenibles y 17: Alianzas para Lograr los Objetivos, en tanto promueve estilos de vida activos y saludables, la apropiación positiva del espacio público y la corresponsabilidad entre el sector público y los sectores social y privado para atender problemáticas comunes.</w:t>
      </w:r>
    </w:p>
    <w:p w14:paraId="6A3A2205" w14:textId="77777777" w:rsidR="00C155C8" w:rsidRPr="00C155C8" w:rsidRDefault="00C155C8" w:rsidP="001469A4">
      <w:pPr>
        <w:numPr>
          <w:ilvl w:val="0"/>
          <w:numId w:val="63"/>
        </w:numPr>
        <w:jc w:val="both"/>
        <w:rPr>
          <w:rFonts w:ascii="Arial" w:eastAsia="Montserrat" w:hAnsi="Arial" w:cs="Arial"/>
          <w:sz w:val="18"/>
          <w:szCs w:val="18"/>
        </w:rPr>
      </w:pPr>
      <w:r w:rsidRPr="00C155C8">
        <w:rPr>
          <w:rFonts w:ascii="Arial" w:eastAsia="Montserrat" w:hAnsi="Arial" w:cs="Arial"/>
          <w:sz w:val="18"/>
          <w:szCs w:val="18"/>
        </w:rPr>
        <w:t xml:space="preserve">El Municipio administra a través del Consejo Municipal del Deporte (COMUDE) una red consolidada de unidades deportivas municipales que significan espacios comunitarios relevantes para la convivencia de las colonias y para el ejercicio cotidiano del derecho a la cultura física y al deporte por parte de la ciudadanía. Estas unidades registran una afluencia significativa y sostenida de usuarias y usuarios, y albergan escuelas de iniciación deportiva, ligas, torneos y programas formativos dirigidos a infancias, adolescencias, juventudes, personas adultas y personas adultas mayores. </w:t>
      </w:r>
    </w:p>
    <w:p w14:paraId="53381261" w14:textId="77777777" w:rsidR="00C155C8" w:rsidRPr="00C155C8" w:rsidRDefault="00C155C8" w:rsidP="001469A4">
      <w:pPr>
        <w:numPr>
          <w:ilvl w:val="0"/>
          <w:numId w:val="63"/>
        </w:numPr>
        <w:jc w:val="both"/>
        <w:rPr>
          <w:rFonts w:ascii="Arial" w:eastAsia="Montserrat" w:hAnsi="Arial" w:cs="Arial"/>
          <w:sz w:val="18"/>
          <w:szCs w:val="18"/>
        </w:rPr>
      </w:pPr>
      <w:r w:rsidRPr="00C155C8">
        <w:rPr>
          <w:rFonts w:ascii="Arial" w:eastAsia="Montserrat" w:hAnsi="Arial" w:cs="Arial"/>
          <w:sz w:val="18"/>
          <w:szCs w:val="18"/>
        </w:rPr>
        <w:t xml:space="preserve">De esta forma, la activación física, el deporte comunitario y la apropiación positiva del espacio público no son únicamente derechos a garantizar, sino herramientas concretas de política pública para la prevención de la violencia, la cohesión social, el cuidado de la salud y la construcción de identidad y sentido de pertenencia, especialmente entre infancias, adolescencias y juventudes. </w:t>
      </w:r>
    </w:p>
    <w:p w14:paraId="2925E7AF" w14:textId="77777777" w:rsidR="00C155C8" w:rsidRPr="00C155C8" w:rsidRDefault="00C155C8" w:rsidP="001469A4">
      <w:pPr>
        <w:numPr>
          <w:ilvl w:val="0"/>
          <w:numId w:val="63"/>
        </w:numPr>
        <w:jc w:val="both"/>
        <w:rPr>
          <w:rFonts w:ascii="Arial" w:eastAsia="Montserrat" w:hAnsi="Arial" w:cs="Arial"/>
          <w:sz w:val="18"/>
          <w:szCs w:val="18"/>
        </w:rPr>
      </w:pPr>
      <w:r w:rsidRPr="00C155C8">
        <w:rPr>
          <w:rFonts w:ascii="Arial" w:eastAsia="Montserrat" w:hAnsi="Arial" w:cs="Arial"/>
          <w:sz w:val="18"/>
          <w:szCs w:val="18"/>
        </w:rPr>
        <w:t>El Club Deportivo Guadalajara representa una institución deportiva con presencia consolidada en el imaginario colectivo de las y los tapatíos, y constituye uno de los referentes culturales, identitarios y deportivos más representativos del Municipio, del Estado de Jalisco y de México. Su capacidad de convocatoria, su alcance comunicacional y su vinculación afectiva con la ciudadanía lo posicionan como un aliado estratégico idóneo para impulsar, junto con el gobierno municipal, acciones de difusión institucional, fomento del deporte y promoción de causas de interés público.</w:t>
      </w:r>
    </w:p>
    <w:p w14:paraId="2E35F340" w14:textId="77777777" w:rsidR="00C155C8" w:rsidRPr="00C155C8" w:rsidRDefault="00C155C8" w:rsidP="001469A4">
      <w:pPr>
        <w:numPr>
          <w:ilvl w:val="0"/>
          <w:numId w:val="63"/>
        </w:numPr>
        <w:jc w:val="both"/>
        <w:rPr>
          <w:rFonts w:ascii="Arial" w:eastAsia="Arial" w:hAnsi="Arial" w:cs="Arial"/>
          <w:sz w:val="18"/>
          <w:szCs w:val="18"/>
        </w:rPr>
      </w:pPr>
      <w:r w:rsidRPr="00C155C8">
        <w:rPr>
          <w:rFonts w:ascii="Arial" w:eastAsia="Montserrat" w:hAnsi="Arial" w:cs="Arial"/>
          <w:sz w:val="18"/>
          <w:szCs w:val="18"/>
        </w:rPr>
        <w:t xml:space="preserve">En este orden de ideas, es que se propone esta iniciativa de acuerdo con turno a comisión que tiene por </w:t>
      </w:r>
      <w:r w:rsidRPr="00C155C8">
        <w:rPr>
          <w:rFonts w:ascii="Arial" w:eastAsia="Montserrat" w:hAnsi="Arial" w:cs="Arial"/>
          <w:b/>
          <w:bCs/>
          <w:sz w:val="18"/>
          <w:szCs w:val="18"/>
        </w:rPr>
        <w:t>objeto se autorice la celebración de un convenio de colaboración con la Operadora Chivas S.A. de C.V.</w:t>
      </w:r>
      <w:r w:rsidRPr="00C155C8">
        <w:rPr>
          <w:rFonts w:ascii="Arial" w:eastAsia="Montserrat" w:hAnsi="Arial" w:cs="Arial"/>
          <w:sz w:val="18"/>
          <w:szCs w:val="18"/>
        </w:rPr>
        <w:t>, con el fin de fortalecer la corresponsabilidad ciudadana y comunitaria, particularmente, con la promoción conjunta del deporte, la difusión de causas cívicas, y el fomento de estilos de vida activos y saludables en beneficio de la población tapatía.</w:t>
      </w:r>
    </w:p>
    <w:p w14:paraId="2F27EE65" w14:textId="373D36AD" w:rsidR="00C155C8" w:rsidRPr="00C155C8" w:rsidRDefault="00C155C8" w:rsidP="001469A4">
      <w:pPr>
        <w:numPr>
          <w:ilvl w:val="0"/>
          <w:numId w:val="63"/>
        </w:numPr>
        <w:jc w:val="both"/>
        <w:rPr>
          <w:rFonts w:ascii="Arial" w:eastAsia="Montserrat" w:hAnsi="Arial" w:cs="Arial"/>
          <w:sz w:val="18"/>
          <w:szCs w:val="18"/>
        </w:rPr>
      </w:pPr>
      <w:r w:rsidRPr="00C155C8">
        <w:rPr>
          <w:rFonts w:ascii="Arial" w:eastAsia="Montserrat" w:hAnsi="Arial" w:cs="Arial"/>
          <w:sz w:val="18"/>
          <w:szCs w:val="18"/>
        </w:rPr>
        <w:t>En ese tenor, se buscaría que el convenio entre el Municipio de Guadalajara y la Operadora Chivas S.A. de C.V. pueda darse, de manera enunciativa más no limitativa, bajo los siguientes ejes de colaboración:</w:t>
      </w:r>
    </w:p>
    <w:p w14:paraId="29F15576" w14:textId="77777777" w:rsidR="00C155C8" w:rsidRPr="00C155C8" w:rsidRDefault="00C155C8" w:rsidP="00C155C8">
      <w:pPr>
        <w:jc w:val="both"/>
        <w:rPr>
          <w:rFonts w:ascii="Arial" w:eastAsia="Montserrat" w:hAnsi="Arial" w:cs="Arial"/>
          <w:sz w:val="18"/>
          <w:szCs w:val="18"/>
        </w:rPr>
      </w:pPr>
    </w:p>
    <w:p w14:paraId="2A684F42" w14:textId="77777777" w:rsidR="00C155C8" w:rsidRPr="00C155C8" w:rsidRDefault="00C155C8" w:rsidP="001469A4">
      <w:pPr>
        <w:numPr>
          <w:ilvl w:val="0"/>
          <w:numId w:val="64"/>
        </w:numPr>
        <w:jc w:val="both"/>
        <w:rPr>
          <w:rFonts w:ascii="Arial" w:eastAsia="Montserrat" w:hAnsi="Arial" w:cs="Arial"/>
          <w:sz w:val="18"/>
          <w:szCs w:val="18"/>
        </w:rPr>
      </w:pPr>
      <w:r w:rsidRPr="00C155C8">
        <w:rPr>
          <w:rFonts w:ascii="Arial" w:eastAsia="Montserrat" w:hAnsi="Arial" w:cs="Arial"/>
          <w:sz w:val="18"/>
          <w:szCs w:val="18"/>
        </w:rPr>
        <w:t>Acciones de corresponsabilidad ciudadana y comunitaria orientadas al cuidado, conservación y apropiación positiva de los espacios públicos.</w:t>
      </w:r>
    </w:p>
    <w:p w14:paraId="7EB56413" w14:textId="77777777" w:rsidR="00C155C8" w:rsidRPr="00C155C8" w:rsidRDefault="00C155C8" w:rsidP="001469A4">
      <w:pPr>
        <w:numPr>
          <w:ilvl w:val="0"/>
          <w:numId w:val="64"/>
        </w:numPr>
        <w:jc w:val="both"/>
        <w:rPr>
          <w:rFonts w:ascii="Arial" w:eastAsia="Montserrat" w:hAnsi="Arial" w:cs="Arial"/>
          <w:sz w:val="18"/>
          <w:szCs w:val="18"/>
        </w:rPr>
      </w:pPr>
      <w:r w:rsidRPr="00C155C8">
        <w:rPr>
          <w:rFonts w:ascii="Arial" w:eastAsia="Montserrat" w:hAnsi="Arial" w:cs="Arial"/>
          <w:sz w:val="18"/>
          <w:szCs w:val="18"/>
        </w:rPr>
        <w:t>Difusión institucional de interés público, particularmente aquellas vinculadas a la promoción del deporte, la corresponsabilidad y las actividades propias de interés de cada una de las partes.</w:t>
      </w:r>
    </w:p>
    <w:p w14:paraId="0FCD2996" w14:textId="77777777" w:rsidR="00C155C8" w:rsidRPr="00C155C8" w:rsidRDefault="00C155C8" w:rsidP="001469A4">
      <w:pPr>
        <w:numPr>
          <w:ilvl w:val="0"/>
          <w:numId w:val="64"/>
        </w:numPr>
        <w:jc w:val="both"/>
        <w:rPr>
          <w:rFonts w:ascii="Arial" w:eastAsia="Montserrat" w:hAnsi="Arial" w:cs="Arial"/>
          <w:sz w:val="18"/>
          <w:szCs w:val="18"/>
        </w:rPr>
      </w:pPr>
      <w:r w:rsidRPr="00C155C8">
        <w:rPr>
          <w:rFonts w:ascii="Arial" w:eastAsia="Montserrat" w:hAnsi="Arial" w:cs="Arial"/>
          <w:sz w:val="18"/>
          <w:szCs w:val="18"/>
        </w:rPr>
        <w:t xml:space="preserve">Generar beneficios para las niñas y niños que toman cursos y realizan actividades en las áreas deportivas municipales de Guadalajara. </w:t>
      </w:r>
    </w:p>
    <w:p w14:paraId="4CC11C8F" w14:textId="375CDCFA" w:rsidR="00C155C8" w:rsidRDefault="00C155C8" w:rsidP="001469A4">
      <w:pPr>
        <w:numPr>
          <w:ilvl w:val="0"/>
          <w:numId w:val="64"/>
        </w:numPr>
        <w:jc w:val="both"/>
        <w:rPr>
          <w:rFonts w:ascii="Arial" w:eastAsia="Montserrat" w:hAnsi="Arial" w:cs="Arial"/>
          <w:sz w:val="18"/>
          <w:szCs w:val="18"/>
        </w:rPr>
      </w:pPr>
      <w:r w:rsidRPr="00C155C8">
        <w:rPr>
          <w:rFonts w:ascii="Arial" w:eastAsia="Montserrat" w:hAnsi="Arial" w:cs="Arial"/>
          <w:sz w:val="18"/>
          <w:szCs w:val="18"/>
        </w:rPr>
        <w:t>Promover los servicios de la Operadora Chivas mediante promociones, visitas guiadas y actividades conjuntas con la ciudadanía, con prioridad para población infantil, adolescentes y personas adultas mayores.</w:t>
      </w:r>
    </w:p>
    <w:p w14:paraId="00962BA8" w14:textId="7D3A0D62" w:rsidR="00C155C8" w:rsidRPr="00C155C8" w:rsidRDefault="00C155C8" w:rsidP="00C155C8">
      <w:pPr>
        <w:ind w:left="1440"/>
        <w:jc w:val="both"/>
        <w:rPr>
          <w:rFonts w:ascii="Arial" w:eastAsia="Montserrat" w:hAnsi="Arial" w:cs="Arial"/>
          <w:sz w:val="18"/>
          <w:szCs w:val="18"/>
        </w:rPr>
      </w:pPr>
    </w:p>
    <w:p w14:paraId="27717537" w14:textId="77777777" w:rsidR="00C155C8" w:rsidRPr="00C155C8" w:rsidRDefault="00C155C8" w:rsidP="001469A4">
      <w:pPr>
        <w:numPr>
          <w:ilvl w:val="0"/>
          <w:numId w:val="63"/>
        </w:numPr>
        <w:jc w:val="both"/>
        <w:rPr>
          <w:rFonts w:ascii="Arial" w:eastAsia="Montserrat" w:hAnsi="Arial" w:cs="Arial"/>
          <w:sz w:val="18"/>
          <w:szCs w:val="18"/>
        </w:rPr>
      </w:pPr>
      <w:r w:rsidRPr="00C155C8">
        <w:rPr>
          <w:rFonts w:ascii="Arial" w:eastAsia="Montserrat" w:hAnsi="Arial" w:cs="Arial"/>
          <w:sz w:val="18"/>
          <w:szCs w:val="18"/>
        </w:rPr>
        <w:t>En cumplimiento con lo dispuesto en el artículo 92, fracción I, inciso c), del Código de Gobierno del Municipio de Guadalajara, se contemplan las siguientes:</w:t>
      </w:r>
    </w:p>
    <w:p w14:paraId="46AA7B99" w14:textId="7F2860A4" w:rsidR="00C155C8" w:rsidRPr="00C155C8" w:rsidRDefault="00C155C8" w:rsidP="00C155C8">
      <w:pPr>
        <w:ind w:left="765"/>
        <w:jc w:val="both"/>
        <w:rPr>
          <w:rFonts w:ascii="Arial" w:eastAsia="Montserrat" w:hAnsi="Arial" w:cs="Arial"/>
          <w:sz w:val="18"/>
          <w:szCs w:val="18"/>
        </w:rPr>
      </w:pPr>
      <w:r w:rsidRPr="00C155C8">
        <w:rPr>
          <w:rFonts w:ascii="Arial" w:eastAsia="Montserrat" w:hAnsi="Arial" w:cs="Arial"/>
          <w:b/>
          <w:bCs/>
          <w:sz w:val="18"/>
          <w:szCs w:val="18"/>
        </w:rPr>
        <w:t xml:space="preserve">Repercusiones jurídicas. </w:t>
      </w:r>
      <w:r w:rsidRPr="00C155C8">
        <w:rPr>
          <w:rFonts w:ascii="Arial" w:eastAsia="Montserrat" w:hAnsi="Arial" w:cs="Arial"/>
          <w:sz w:val="18"/>
          <w:szCs w:val="18"/>
        </w:rPr>
        <w:t xml:space="preserve">Son las inherentes a la autorización y suscripción del convenio de colaboración. </w:t>
      </w:r>
    </w:p>
    <w:p w14:paraId="15547467" w14:textId="37206060" w:rsidR="00C155C8" w:rsidRDefault="00C155C8" w:rsidP="00C155C8">
      <w:pPr>
        <w:ind w:left="765"/>
        <w:jc w:val="both"/>
        <w:rPr>
          <w:rFonts w:ascii="Arial" w:eastAsia="Montserrat" w:hAnsi="Arial" w:cs="Arial"/>
          <w:sz w:val="18"/>
          <w:szCs w:val="18"/>
        </w:rPr>
      </w:pPr>
      <w:r w:rsidRPr="00C155C8">
        <w:rPr>
          <w:rFonts w:ascii="Arial" w:eastAsia="Montserrat" w:hAnsi="Arial" w:cs="Arial"/>
          <w:b/>
          <w:bCs/>
          <w:sz w:val="18"/>
          <w:szCs w:val="18"/>
        </w:rPr>
        <w:t>Repercusiones laborales</w:t>
      </w:r>
      <w:r w:rsidRPr="00C155C8">
        <w:rPr>
          <w:rFonts w:ascii="Arial" w:eastAsia="Montserrat" w:hAnsi="Arial" w:cs="Arial"/>
          <w:sz w:val="18"/>
          <w:szCs w:val="18"/>
        </w:rPr>
        <w:t>. Se determina que no existen, ya que la presente iniciativa no considera la eliminación de servidoras y servidores públicos municipales o un menoscabo en sus condiciones laborales actuales.</w:t>
      </w:r>
    </w:p>
    <w:p w14:paraId="701E172B" w14:textId="77777777" w:rsidR="00C155C8" w:rsidRPr="00C155C8" w:rsidRDefault="00C155C8" w:rsidP="00C155C8">
      <w:pPr>
        <w:ind w:left="765"/>
        <w:jc w:val="both"/>
        <w:rPr>
          <w:rFonts w:ascii="Arial" w:eastAsia="Montserrat" w:hAnsi="Arial" w:cs="Arial"/>
          <w:sz w:val="18"/>
          <w:szCs w:val="18"/>
        </w:rPr>
      </w:pPr>
    </w:p>
    <w:p w14:paraId="64024265" w14:textId="4D6BB3B9" w:rsidR="00C155C8" w:rsidRDefault="00C155C8" w:rsidP="00C155C8">
      <w:pPr>
        <w:ind w:left="765"/>
        <w:jc w:val="both"/>
        <w:rPr>
          <w:rFonts w:ascii="Arial" w:eastAsia="Montserrat" w:hAnsi="Arial" w:cs="Arial"/>
          <w:sz w:val="18"/>
          <w:szCs w:val="18"/>
        </w:rPr>
      </w:pPr>
      <w:r w:rsidRPr="00C155C8">
        <w:rPr>
          <w:rFonts w:ascii="Arial" w:eastAsia="Montserrat" w:hAnsi="Arial" w:cs="Arial"/>
          <w:b/>
          <w:bCs/>
          <w:sz w:val="18"/>
          <w:szCs w:val="18"/>
        </w:rPr>
        <w:t xml:space="preserve">Repercusiones presupuestales. </w:t>
      </w:r>
      <w:r w:rsidRPr="00C155C8">
        <w:rPr>
          <w:rFonts w:ascii="Arial" w:eastAsia="Montserrat" w:hAnsi="Arial" w:cs="Arial"/>
          <w:sz w:val="18"/>
          <w:szCs w:val="18"/>
        </w:rPr>
        <w:t>No existen repercusiones presupuestales. La colaboración se celebra sin contraprestación económica entre las partes y bajo el principio de corresponsabilidad.</w:t>
      </w:r>
    </w:p>
    <w:p w14:paraId="37DA97A6" w14:textId="77777777" w:rsidR="00C155C8" w:rsidRPr="00C155C8" w:rsidRDefault="00C155C8" w:rsidP="00C155C8">
      <w:pPr>
        <w:ind w:left="765"/>
        <w:jc w:val="both"/>
        <w:rPr>
          <w:rFonts w:ascii="Arial" w:eastAsia="Montserrat" w:hAnsi="Arial" w:cs="Arial"/>
          <w:sz w:val="18"/>
          <w:szCs w:val="18"/>
        </w:rPr>
      </w:pPr>
    </w:p>
    <w:p w14:paraId="45BA189F" w14:textId="77777777" w:rsidR="00C155C8" w:rsidRPr="00C155C8" w:rsidRDefault="00C155C8" w:rsidP="00C155C8">
      <w:pPr>
        <w:ind w:left="765"/>
        <w:jc w:val="both"/>
        <w:rPr>
          <w:rFonts w:ascii="Arial" w:eastAsia="Montserrat" w:hAnsi="Arial" w:cs="Arial"/>
          <w:sz w:val="18"/>
          <w:szCs w:val="18"/>
        </w:rPr>
      </w:pPr>
      <w:r w:rsidRPr="00C155C8">
        <w:rPr>
          <w:rFonts w:ascii="Arial" w:eastAsia="Montserrat" w:hAnsi="Arial" w:cs="Arial"/>
          <w:b/>
          <w:bCs/>
          <w:sz w:val="18"/>
          <w:szCs w:val="18"/>
        </w:rPr>
        <w:t xml:space="preserve">Repercusiones sociales. </w:t>
      </w:r>
      <w:r w:rsidRPr="00C155C8">
        <w:rPr>
          <w:rFonts w:ascii="Arial" w:eastAsia="Montserrat" w:hAnsi="Arial" w:cs="Arial"/>
          <w:sz w:val="18"/>
          <w:szCs w:val="18"/>
        </w:rPr>
        <w:t>Se prevén repercusiones positivas, en tanto el convenio fortalece la difusión institucional de causas de interés público, la promoción del deporte como herramienta de cohesión social y prevención, y la corresponsabilidad ciudadana en el cuidado de los espacios y la salud de la población tapatía.</w:t>
      </w:r>
    </w:p>
    <w:p w14:paraId="6A23D883" w14:textId="77777777" w:rsidR="00C155C8" w:rsidRPr="00C155C8" w:rsidRDefault="00C155C8" w:rsidP="00C155C8">
      <w:pPr>
        <w:jc w:val="both"/>
        <w:rPr>
          <w:rFonts w:ascii="Arial" w:eastAsia="Montserrat" w:hAnsi="Arial" w:cs="Arial"/>
          <w:sz w:val="18"/>
          <w:szCs w:val="18"/>
        </w:rPr>
      </w:pPr>
    </w:p>
    <w:p w14:paraId="7C3614B2" w14:textId="57F8942B" w:rsidR="00C155C8" w:rsidRDefault="00C155C8" w:rsidP="00C155C8">
      <w:pPr>
        <w:ind w:left="765"/>
        <w:jc w:val="both"/>
        <w:rPr>
          <w:rFonts w:ascii="Arial" w:eastAsia="Montserrat" w:hAnsi="Arial" w:cs="Arial"/>
          <w:sz w:val="18"/>
          <w:szCs w:val="18"/>
        </w:rPr>
      </w:pPr>
      <w:r w:rsidRPr="00C155C8">
        <w:rPr>
          <w:rFonts w:ascii="Arial" w:eastAsia="Montserrat" w:hAnsi="Arial" w:cs="Arial"/>
          <w:sz w:val="18"/>
          <w:szCs w:val="18"/>
        </w:rPr>
        <w:t>Por lo anterior expresado, fundado y motivado, elevo a la consideración de las y los miembros de este Ayuntamiento el siguientes puntos de:</w:t>
      </w:r>
    </w:p>
    <w:p w14:paraId="76591FCB" w14:textId="77777777" w:rsidR="00C155C8" w:rsidRPr="00C155C8" w:rsidRDefault="00C155C8" w:rsidP="00C155C8">
      <w:pPr>
        <w:ind w:left="765"/>
        <w:jc w:val="both"/>
        <w:rPr>
          <w:rFonts w:ascii="Arial" w:eastAsia="Montserrat" w:hAnsi="Arial" w:cs="Arial"/>
          <w:b/>
          <w:bCs/>
          <w:sz w:val="18"/>
          <w:szCs w:val="18"/>
        </w:rPr>
      </w:pPr>
    </w:p>
    <w:p w14:paraId="41C4DB36" w14:textId="54259758" w:rsidR="00C155C8" w:rsidRDefault="00C155C8" w:rsidP="00C155C8">
      <w:pPr>
        <w:jc w:val="center"/>
        <w:rPr>
          <w:rFonts w:ascii="Arial" w:eastAsia="Montserrat" w:hAnsi="Arial" w:cs="Arial"/>
          <w:b/>
          <w:bCs/>
          <w:sz w:val="18"/>
          <w:szCs w:val="18"/>
        </w:rPr>
      </w:pPr>
      <w:r w:rsidRPr="00C155C8">
        <w:rPr>
          <w:rFonts w:ascii="Arial" w:eastAsia="Montserrat" w:hAnsi="Arial" w:cs="Arial"/>
          <w:b/>
          <w:bCs/>
          <w:sz w:val="18"/>
          <w:szCs w:val="18"/>
        </w:rPr>
        <w:t>ACUERDO:</w:t>
      </w:r>
    </w:p>
    <w:p w14:paraId="412BFAB0" w14:textId="77777777" w:rsidR="00C155C8" w:rsidRPr="00C155C8" w:rsidRDefault="00C155C8" w:rsidP="00C155C8">
      <w:pPr>
        <w:jc w:val="center"/>
        <w:rPr>
          <w:rFonts w:ascii="Arial" w:eastAsia="Montserrat" w:hAnsi="Arial" w:cs="Arial"/>
          <w:b/>
          <w:bCs/>
          <w:sz w:val="18"/>
          <w:szCs w:val="18"/>
        </w:rPr>
      </w:pPr>
    </w:p>
    <w:p w14:paraId="381A8BD9" w14:textId="77777777" w:rsidR="00C155C8" w:rsidRPr="00C155C8" w:rsidRDefault="00C155C8" w:rsidP="00C155C8">
      <w:pPr>
        <w:jc w:val="both"/>
        <w:rPr>
          <w:rFonts w:ascii="Arial" w:eastAsia="Montserrat" w:hAnsi="Arial" w:cs="Arial"/>
          <w:sz w:val="18"/>
          <w:szCs w:val="18"/>
        </w:rPr>
      </w:pPr>
      <w:r w:rsidRPr="00C155C8">
        <w:rPr>
          <w:rFonts w:ascii="Arial" w:eastAsia="Montserrat" w:hAnsi="Arial" w:cs="Arial"/>
          <w:b/>
          <w:bCs/>
          <w:sz w:val="18"/>
          <w:szCs w:val="18"/>
        </w:rPr>
        <w:t xml:space="preserve">Primero. </w:t>
      </w:r>
      <w:r w:rsidRPr="00C155C8">
        <w:rPr>
          <w:rFonts w:ascii="Arial" w:eastAsia="Montserrat" w:hAnsi="Arial" w:cs="Arial"/>
          <w:sz w:val="18"/>
          <w:szCs w:val="18"/>
        </w:rPr>
        <w:t>Se aprueba y se autoriza la celebración de un Convenio de Colaboración entre el Municipio de Guadalajara y Operadora Chivas, S.A. de C.V.</w:t>
      </w:r>
    </w:p>
    <w:p w14:paraId="4280CDE3" w14:textId="082F5825" w:rsidR="00B507EA" w:rsidRDefault="00C155C8" w:rsidP="0092228F">
      <w:pPr>
        <w:jc w:val="both"/>
        <w:rPr>
          <w:rFonts w:ascii="Arial" w:eastAsia="Montserrat" w:hAnsi="Arial" w:cs="Arial"/>
          <w:sz w:val="18"/>
          <w:szCs w:val="18"/>
        </w:rPr>
      </w:pPr>
      <w:r w:rsidRPr="00C155C8">
        <w:rPr>
          <w:rFonts w:ascii="Arial" w:eastAsia="Montserrat" w:hAnsi="Arial" w:cs="Arial"/>
          <w:b/>
          <w:bCs/>
          <w:sz w:val="18"/>
          <w:szCs w:val="18"/>
        </w:rPr>
        <w:t xml:space="preserve">Segundo. </w:t>
      </w:r>
      <w:r w:rsidRPr="00C155C8">
        <w:rPr>
          <w:rFonts w:ascii="Arial" w:eastAsia="Montserrat" w:hAnsi="Arial" w:cs="Arial"/>
          <w:sz w:val="18"/>
          <w:szCs w:val="18"/>
        </w:rPr>
        <w:t>Se autoriza y faculta a la Presidenta Municipal, el Síndico Municipal y el Secretario General, todos de este H. Ayuntamiento, a escribir la documentación inherente para el cumplimiento del presente Acuerdo.</w:t>
      </w:r>
      <w:r>
        <w:rPr>
          <w:rFonts w:ascii="Arial" w:eastAsia="Montserrat" w:hAnsi="Arial" w:cs="Arial"/>
          <w:sz w:val="18"/>
          <w:szCs w:val="18"/>
        </w:rPr>
        <w:t>”</w:t>
      </w:r>
    </w:p>
    <w:p w14:paraId="1B5540CF" w14:textId="77777777" w:rsidR="00C155C8" w:rsidRPr="0092228F" w:rsidRDefault="00C155C8" w:rsidP="0092228F">
      <w:pPr>
        <w:jc w:val="both"/>
        <w:rPr>
          <w:rFonts w:ascii="Arial" w:eastAsia="Calibri" w:hAnsi="Arial" w:cs="Arial"/>
          <w:b/>
          <w:bCs/>
          <w:sz w:val="24"/>
          <w:szCs w:val="24"/>
        </w:rPr>
      </w:pPr>
    </w:p>
    <w:p w14:paraId="672F6221" w14:textId="1BD00001" w:rsidR="00B507EA" w:rsidRPr="0092228F" w:rsidRDefault="00B507EA" w:rsidP="0092228F">
      <w:pPr>
        <w:pStyle w:val="Estilo"/>
        <w:jc w:val="both"/>
        <w:rPr>
          <w:lang w:val="es-ES_tradnl" w:eastAsia="es-ES"/>
        </w:rPr>
      </w:pPr>
      <w:r w:rsidRPr="0092228F">
        <w:rPr>
          <w:rFonts w:eastAsia="Calibri"/>
          <w:b/>
          <w:bCs/>
        </w:rPr>
        <w:t>La Presidenta Municipal:</w:t>
      </w:r>
      <w:r w:rsidRPr="0092228F">
        <w:rPr>
          <w:lang w:val="es-ES_tradnl" w:eastAsia="es-ES"/>
        </w:rPr>
        <w:t xml:space="preserve"> Con fundamento en lo dispuesto en el artículo 94 del Código de Gobierno del Municipio de Guadalajara, pongo a su consideración el turno de la iniciativa a la Comisión Edilicia de Salud y Deportes, preguntando si alguien desea hacer uso de la palabra.</w:t>
      </w:r>
    </w:p>
    <w:p w14:paraId="1FD47F4E" w14:textId="77777777" w:rsidR="00B507EA" w:rsidRPr="0092228F" w:rsidRDefault="00B507EA" w:rsidP="0092228F">
      <w:pPr>
        <w:pStyle w:val="Estilo"/>
        <w:jc w:val="both"/>
        <w:rPr>
          <w:lang w:val="es-ES_tradnl" w:eastAsia="es-ES"/>
        </w:rPr>
      </w:pPr>
    </w:p>
    <w:p w14:paraId="36249BB8" w14:textId="714357D3" w:rsidR="00B507EA" w:rsidRPr="0092228F" w:rsidRDefault="00B507EA" w:rsidP="0092228F">
      <w:pPr>
        <w:jc w:val="both"/>
        <w:rPr>
          <w:rFonts w:ascii="Arial" w:hAnsi="Arial" w:cs="Arial"/>
          <w:bCs/>
          <w:sz w:val="24"/>
          <w:szCs w:val="24"/>
          <w:lang w:val="es-ES_tradnl" w:eastAsia="es-ES"/>
        </w:rPr>
      </w:pPr>
      <w:r w:rsidRPr="0092228F">
        <w:rPr>
          <w:rFonts w:ascii="Arial" w:hAnsi="Arial" w:cs="Arial"/>
          <w:bCs/>
          <w:sz w:val="24"/>
          <w:szCs w:val="24"/>
          <w:lang w:val="es-ES_tradnl" w:eastAsia="es-ES"/>
        </w:rPr>
        <w:t>No observando quien desee hacer uso de la palabra, en votación económica les consulto si lo aprueban, quienes estén por la afirmativa favor de manifestarlo levantando su mano. Aprobado.</w:t>
      </w:r>
    </w:p>
    <w:p w14:paraId="11E7025B" w14:textId="77777777" w:rsidR="003366A6" w:rsidRPr="0092228F" w:rsidRDefault="003366A6" w:rsidP="0092228F">
      <w:pPr>
        <w:jc w:val="both"/>
        <w:rPr>
          <w:rFonts w:ascii="Arial" w:hAnsi="Arial" w:cs="Arial"/>
          <w:sz w:val="24"/>
          <w:szCs w:val="24"/>
        </w:rPr>
      </w:pPr>
    </w:p>
    <w:p w14:paraId="59C7796B" w14:textId="159CD6D9" w:rsidR="00B507EA" w:rsidRPr="0092228F" w:rsidRDefault="003366A6" w:rsidP="0092228F">
      <w:pPr>
        <w:jc w:val="both"/>
        <w:rPr>
          <w:rFonts w:ascii="Arial" w:eastAsia="Calibri" w:hAnsi="Arial" w:cs="Arial"/>
          <w:sz w:val="24"/>
          <w:szCs w:val="24"/>
        </w:rPr>
      </w:pPr>
      <w:r w:rsidRPr="0092228F">
        <w:rPr>
          <w:rFonts w:ascii="Arial" w:eastAsia="Calibri" w:hAnsi="Arial" w:cs="Arial"/>
          <w:sz w:val="24"/>
          <w:szCs w:val="24"/>
        </w:rPr>
        <w:t xml:space="preserve">A </w:t>
      </w:r>
      <w:r w:rsidR="00B507EA" w:rsidRPr="0092228F">
        <w:rPr>
          <w:rFonts w:ascii="Arial" w:eastAsia="Calibri" w:hAnsi="Arial" w:cs="Arial"/>
          <w:sz w:val="24"/>
          <w:szCs w:val="24"/>
        </w:rPr>
        <w:t>continuación,</w:t>
      </w:r>
      <w:r w:rsidRPr="0092228F">
        <w:rPr>
          <w:rFonts w:ascii="Arial" w:eastAsia="Calibri" w:hAnsi="Arial" w:cs="Arial"/>
          <w:sz w:val="24"/>
          <w:szCs w:val="24"/>
        </w:rPr>
        <w:t xml:space="preserve"> se le concede el uso de la voz al regidor Mario Castellanos.</w:t>
      </w:r>
    </w:p>
    <w:p w14:paraId="4A866BDD" w14:textId="77777777" w:rsidR="00B507EA" w:rsidRPr="0092228F" w:rsidRDefault="00B507EA" w:rsidP="0092228F">
      <w:pPr>
        <w:jc w:val="both"/>
        <w:rPr>
          <w:rFonts w:ascii="Arial" w:eastAsia="Calibri" w:hAnsi="Arial" w:cs="Arial"/>
          <w:b/>
          <w:bCs/>
          <w:sz w:val="24"/>
          <w:szCs w:val="24"/>
        </w:rPr>
      </w:pPr>
    </w:p>
    <w:p w14:paraId="5DFDF53B" w14:textId="3C6912ED" w:rsidR="0092228F" w:rsidRDefault="00B507EA" w:rsidP="0092228F">
      <w:pPr>
        <w:jc w:val="both"/>
        <w:rPr>
          <w:rFonts w:ascii="Arial" w:eastAsia="Calibri" w:hAnsi="Arial" w:cs="Arial"/>
          <w:sz w:val="24"/>
          <w:szCs w:val="24"/>
        </w:rPr>
      </w:pPr>
      <w:r w:rsidRPr="0092228F">
        <w:rPr>
          <w:rFonts w:ascii="Arial" w:eastAsia="Calibri" w:hAnsi="Arial" w:cs="Arial"/>
          <w:b/>
          <w:bCs/>
          <w:sz w:val="24"/>
          <w:szCs w:val="24"/>
        </w:rPr>
        <w:t xml:space="preserve">El Regidor Mario Hugo Castellanos Ibarra: </w:t>
      </w:r>
      <w:r w:rsidR="003366A6" w:rsidRPr="0092228F">
        <w:rPr>
          <w:rFonts w:ascii="Arial" w:eastAsia="Calibri" w:hAnsi="Arial" w:cs="Arial"/>
          <w:sz w:val="24"/>
          <w:szCs w:val="24"/>
        </w:rPr>
        <w:t xml:space="preserve">Gracias Presidenta, solamente con su permiso presentar una iniciativa </w:t>
      </w:r>
      <w:r w:rsidR="0092228F" w:rsidRPr="0092228F">
        <w:rPr>
          <w:rFonts w:ascii="Arial" w:eastAsia="Calibri" w:hAnsi="Arial" w:cs="Arial"/>
          <w:sz w:val="24"/>
          <w:szCs w:val="24"/>
        </w:rPr>
        <w:t>para</w:t>
      </w:r>
      <w:r w:rsidR="003366A6" w:rsidRPr="0092228F">
        <w:rPr>
          <w:rFonts w:ascii="Arial" w:eastAsia="Calibri" w:hAnsi="Arial" w:cs="Arial"/>
          <w:sz w:val="24"/>
          <w:szCs w:val="24"/>
        </w:rPr>
        <w:t xml:space="preserve"> reforma</w:t>
      </w:r>
      <w:r w:rsidR="0092228F" w:rsidRPr="0092228F">
        <w:rPr>
          <w:rFonts w:ascii="Arial" w:eastAsia="Calibri" w:hAnsi="Arial" w:cs="Arial"/>
          <w:sz w:val="24"/>
          <w:szCs w:val="24"/>
        </w:rPr>
        <w:t>r</w:t>
      </w:r>
      <w:r w:rsidR="003366A6" w:rsidRPr="0092228F">
        <w:rPr>
          <w:rFonts w:ascii="Arial" w:eastAsia="Calibri" w:hAnsi="Arial" w:cs="Arial"/>
          <w:sz w:val="24"/>
          <w:szCs w:val="24"/>
        </w:rPr>
        <w:t xml:space="preserve"> diversos reglamentos en materia de gestión del desarrollo urbano del municipio, y propongo se</w:t>
      </w:r>
      <w:r w:rsidR="0092228F" w:rsidRPr="0092228F">
        <w:rPr>
          <w:rFonts w:ascii="Arial" w:eastAsia="Calibri" w:hAnsi="Arial" w:cs="Arial"/>
          <w:sz w:val="24"/>
          <w:szCs w:val="24"/>
        </w:rPr>
        <w:t xml:space="preserve">a </w:t>
      </w:r>
      <w:r w:rsidR="003366A6" w:rsidRPr="0092228F">
        <w:rPr>
          <w:rFonts w:ascii="Arial" w:eastAsia="Calibri" w:hAnsi="Arial" w:cs="Arial"/>
          <w:sz w:val="24"/>
          <w:szCs w:val="24"/>
        </w:rPr>
        <w:t>t</w:t>
      </w:r>
      <w:r w:rsidR="0092228F" w:rsidRPr="0092228F">
        <w:rPr>
          <w:rFonts w:ascii="Arial" w:eastAsia="Calibri" w:hAnsi="Arial" w:cs="Arial"/>
          <w:sz w:val="24"/>
          <w:szCs w:val="24"/>
        </w:rPr>
        <w:t>u</w:t>
      </w:r>
      <w:r w:rsidR="003366A6" w:rsidRPr="0092228F">
        <w:rPr>
          <w:rFonts w:ascii="Arial" w:eastAsia="Calibri" w:hAnsi="Arial" w:cs="Arial"/>
          <w:sz w:val="24"/>
          <w:szCs w:val="24"/>
        </w:rPr>
        <w:t>rnada la Comisión Edilicia de Gobernación, Reglamentos y Vigilancia como convocante y Obras Públicas, Planeación del Desarrollo Urbano y Movilidad como coadyuvante. Es cuanto Presidenta</w:t>
      </w:r>
      <w:r w:rsidR="0092228F" w:rsidRPr="0092228F">
        <w:rPr>
          <w:rFonts w:ascii="Arial" w:eastAsia="Calibri" w:hAnsi="Arial" w:cs="Arial"/>
          <w:sz w:val="24"/>
          <w:szCs w:val="24"/>
        </w:rPr>
        <w:t>.</w:t>
      </w:r>
    </w:p>
    <w:p w14:paraId="2607CF96" w14:textId="14B37DE5" w:rsidR="007E3E69" w:rsidRPr="00220F01" w:rsidRDefault="007E3E69" w:rsidP="00220F01">
      <w:pPr>
        <w:jc w:val="both"/>
        <w:rPr>
          <w:rFonts w:ascii="Arial" w:eastAsia="Calibri" w:hAnsi="Arial" w:cs="Arial"/>
          <w:i/>
          <w:iCs/>
          <w:sz w:val="18"/>
          <w:szCs w:val="18"/>
        </w:rPr>
      </w:pPr>
    </w:p>
    <w:p w14:paraId="5CB79B09" w14:textId="79C87FED" w:rsidR="00220F01" w:rsidRPr="00220F01" w:rsidRDefault="00220F01" w:rsidP="00220F01">
      <w:pPr>
        <w:jc w:val="both"/>
        <w:rPr>
          <w:rFonts w:ascii="Arial" w:hAnsi="Arial" w:cs="Arial"/>
          <w:b/>
          <w:bCs/>
          <w:i/>
          <w:iCs/>
          <w:sz w:val="18"/>
          <w:szCs w:val="18"/>
        </w:rPr>
      </w:pPr>
      <w:r>
        <w:rPr>
          <w:rFonts w:ascii="Arial" w:hAnsi="Arial" w:cs="Arial"/>
          <w:b/>
          <w:bCs/>
          <w:i/>
          <w:iCs/>
          <w:sz w:val="18"/>
          <w:szCs w:val="18"/>
        </w:rPr>
        <w:t>“</w:t>
      </w:r>
      <w:r w:rsidRPr="00220F01">
        <w:rPr>
          <w:rFonts w:ascii="Arial" w:hAnsi="Arial" w:cs="Arial"/>
          <w:b/>
          <w:bCs/>
          <w:i/>
          <w:iCs/>
          <w:sz w:val="18"/>
          <w:szCs w:val="18"/>
        </w:rPr>
        <w:t xml:space="preserve">CIUDADANAS Y CIUDADANOS REGIDORES INTEGRANTES </w:t>
      </w:r>
    </w:p>
    <w:p w14:paraId="0AC38D80"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DEL H. AYUNTAMIENTO DE GUADALAJARA</w:t>
      </w:r>
    </w:p>
    <w:p w14:paraId="0B182A31"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PRESENTES.</w:t>
      </w:r>
    </w:p>
    <w:p w14:paraId="3917403D" w14:textId="77777777" w:rsidR="00220F01" w:rsidRPr="00220F01" w:rsidRDefault="00220F01" w:rsidP="00220F01">
      <w:pPr>
        <w:jc w:val="both"/>
        <w:rPr>
          <w:rFonts w:ascii="Arial" w:hAnsi="Arial" w:cs="Arial"/>
          <w:i/>
          <w:iCs/>
          <w:sz w:val="18"/>
          <w:szCs w:val="18"/>
        </w:rPr>
      </w:pPr>
    </w:p>
    <w:p w14:paraId="4C0844F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El que suscribe, </w:t>
      </w:r>
      <w:r w:rsidRPr="00220F01">
        <w:rPr>
          <w:rFonts w:ascii="Arial" w:hAnsi="Arial" w:cs="Arial"/>
          <w:b/>
          <w:i/>
          <w:iCs/>
          <w:sz w:val="18"/>
          <w:szCs w:val="18"/>
        </w:rPr>
        <w:t>MARIO HUGO CASTELLANOS IBARRA</w:t>
      </w:r>
      <w:r w:rsidRPr="00220F01">
        <w:rPr>
          <w:rFonts w:ascii="Arial" w:hAnsi="Arial" w:cs="Arial"/>
          <w:i/>
          <w:iCs/>
          <w:sz w:val="18"/>
          <w:szCs w:val="18"/>
        </w:rPr>
        <w:t xml:space="preserve">, en mi carácter de Regidor del Ayuntamiento Constitucional del Municipio de Guadalajara, Jalisco, de conformidad con lo dispuesto en los artículos 115 fracciones I y II de la Constitución Política de los Estados Unidos Mexicanos; 73 fracciones I y II, y 77 fracción II de la Constitución Política del Estado de Jalisco; 2, 3, 10, 34, 37, fracción II, 40 fracción II, 41 fracción II, y 50 fracción I de la Ley del Gobierno y la Administración Pública Municipal del Estado de Jalisco, así como los artículos 86, 87 fracción I, 90 Y 92 del Código de Gobierno del Municipio de Guadalajara, y demás aplicables que en derecho correspondan, someto a la elevada consideración de este órgano de gobierno municipal en pleno, la presente Iniciativa de Ordenamiento con Turno a Comisión </w:t>
      </w:r>
      <w:r w:rsidRPr="00220F01">
        <w:rPr>
          <w:rFonts w:ascii="Arial" w:hAnsi="Arial" w:cs="Arial"/>
          <w:i/>
          <w:iCs/>
          <w:color w:val="000000"/>
          <w:sz w:val="18"/>
          <w:szCs w:val="18"/>
        </w:rPr>
        <w:t xml:space="preserve">que </w:t>
      </w:r>
      <w:r w:rsidRPr="00220F01">
        <w:rPr>
          <w:rFonts w:ascii="Arial" w:hAnsi="Arial" w:cs="Arial"/>
          <w:i/>
          <w:iCs/>
          <w:sz w:val="18"/>
          <w:szCs w:val="18"/>
        </w:rPr>
        <w:t>r</w:t>
      </w:r>
      <w:r w:rsidRPr="00220F01">
        <w:rPr>
          <w:rFonts w:ascii="Arial" w:hAnsi="Arial" w:cs="Arial"/>
          <w:i/>
          <w:iCs/>
          <w:color w:val="000000"/>
          <w:sz w:val="18"/>
          <w:szCs w:val="18"/>
        </w:rPr>
        <w:t xml:space="preserve">eforma diversos artículos del </w:t>
      </w:r>
      <w:r w:rsidRPr="00220F01">
        <w:rPr>
          <w:rFonts w:ascii="Arial" w:hAnsi="Arial" w:cs="Arial"/>
          <w:i/>
          <w:iCs/>
          <w:sz w:val="18"/>
          <w:szCs w:val="18"/>
        </w:rPr>
        <w:t xml:space="preserve">Reglamento de Gestión del Desarrollo Urbano del Municipio de </w:t>
      </w:r>
      <w:r w:rsidRPr="00220F01">
        <w:rPr>
          <w:rFonts w:ascii="Arial" w:hAnsi="Arial" w:cs="Arial"/>
          <w:i/>
          <w:iCs/>
          <w:sz w:val="18"/>
          <w:szCs w:val="18"/>
        </w:rPr>
        <w:lastRenderedPageBreak/>
        <w:t>Guadalajara</w:t>
      </w:r>
      <w:r w:rsidRPr="00220F01">
        <w:rPr>
          <w:rFonts w:ascii="Arial" w:hAnsi="Arial" w:cs="Arial"/>
          <w:i/>
          <w:iCs/>
          <w:color w:val="000000"/>
          <w:sz w:val="18"/>
          <w:szCs w:val="18"/>
        </w:rPr>
        <w:t>, del Reglamento para la Gestión Integral del Municipio de Guadalajara, del Reglamento Orgánico del Municipio de Guadalajara y del Reglamento de Movilidad, Transporte y Seguridad Vial del Municipio de Guadalajara</w:t>
      </w:r>
      <w:r w:rsidRPr="00220F01">
        <w:rPr>
          <w:rFonts w:ascii="Arial" w:hAnsi="Arial" w:cs="Arial"/>
          <w:b/>
          <w:i/>
          <w:iCs/>
          <w:sz w:val="18"/>
          <w:szCs w:val="18"/>
        </w:rPr>
        <w:t xml:space="preserve">, </w:t>
      </w:r>
      <w:r w:rsidRPr="00220F01">
        <w:rPr>
          <w:rFonts w:ascii="Arial" w:hAnsi="Arial" w:cs="Arial"/>
          <w:i/>
          <w:iCs/>
          <w:sz w:val="18"/>
          <w:szCs w:val="18"/>
        </w:rPr>
        <w:t>de conformidad con la siguiente:</w:t>
      </w:r>
    </w:p>
    <w:p w14:paraId="744AABA4" w14:textId="77777777" w:rsidR="00220F01" w:rsidRPr="00220F01" w:rsidRDefault="00220F01" w:rsidP="00220F01">
      <w:pPr>
        <w:jc w:val="both"/>
        <w:rPr>
          <w:rFonts w:ascii="Arial" w:hAnsi="Arial" w:cs="Arial"/>
          <w:i/>
          <w:iCs/>
          <w:sz w:val="18"/>
          <w:szCs w:val="18"/>
        </w:rPr>
      </w:pPr>
    </w:p>
    <w:p w14:paraId="6FA7B2B4" w14:textId="77777777" w:rsidR="00220F01" w:rsidRPr="00220F01" w:rsidRDefault="00220F01" w:rsidP="00220F01">
      <w:pPr>
        <w:jc w:val="center"/>
        <w:rPr>
          <w:rFonts w:ascii="Arial" w:hAnsi="Arial" w:cs="Arial"/>
          <w:b/>
          <w:i/>
          <w:iCs/>
          <w:sz w:val="18"/>
          <w:szCs w:val="18"/>
        </w:rPr>
      </w:pPr>
      <w:r w:rsidRPr="00220F01">
        <w:rPr>
          <w:rFonts w:ascii="Arial" w:hAnsi="Arial" w:cs="Arial"/>
          <w:b/>
          <w:i/>
          <w:iCs/>
          <w:sz w:val="18"/>
          <w:szCs w:val="18"/>
        </w:rPr>
        <w:t>EXPOSICIÓN DE MOTIVOS:</w:t>
      </w:r>
    </w:p>
    <w:p w14:paraId="2C74E9D5" w14:textId="77777777" w:rsidR="00220F01" w:rsidRPr="00220F01" w:rsidRDefault="00220F01" w:rsidP="00220F01">
      <w:pPr>
        <w:jc w:val="both"/>
        <w:rPr>
          <w:rFonts w:ascii="Arial" w:hAnsi="Arial" w:cs="Arial"/>
          <w:b/>
          <w:i/>
          <w:iCs/>
          <w:sz w:val="18"/>
          <w:szCs w:val="18"/>
        </w:rPr>
      </w:pPr>
    </w:p>
    <w:p w14:paraId="1C3B5CF5" w14:textId="77777777" w:rsidR="00220F01" w:rsidRPr="00220F01" w:rsidRDefault="00220F01" w:rsidP="00220F01">
      <w:pPr>
        <w:jc w:val="both"/>
        <w:rPr>
          <w:rFonts w:ascii="Arial" w:hAnsi="Arial" w:cs="Arial"/>
          <w:i/>
          <w:iCs/>
          <w:sz w:val="18"/>
          <w:szCs w:val="18"/>
        </w:rPr>
      </w:pPr>
      <w:r w:rsidRPr="00220F01">
        <w:rPr>
          <w:rFonts w:ascii="Arial" w:hAnsi="Arial" w:cs="Arial"/>
          <w:b/>
          <w:i/>
          <w:iCs/>
          <w:sz w:val="18"/>
          <w:szCs w:val="18"/>
        </w:rPr>
        <w:t xml:space="preserve">I. </w:t>
      </w:r>
      <w:r w:rsidRPr="00220F01">
        <w:rPr>
          <w:rFonts w:ascii="Arial" w:hAnsi="Arial" w:cs="Arial"/>
          <w:i/>
          <w:iCs/>
          <w:sz w:val="18"/>
          <w:szCs w:val="18"/>
        </w:rPr>
        <w:t>El artículo 115, fracción II de la Constitución Política de los Estados Unidos Mexicanos establece que los Ayuntamientos cuentan con personalidad jurídica y podrán manejar su patrimonio conforme a la ley. Asimismo, se establece que tendrán facultades para aprobar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w:t>
      </w:r>
    </w:p>
    <w:p w14:paraId="2C69EEE8" w14:textId="77777777" w:rsidR="00220F01" w:rsidRPr="00220F01" w:rsidRDefault="00220F01" w:rsidP="00220F01">
      <w:pPr>
        <w:jc w:val="both"/>
        <w:rPr>
          <w:rFonts w:ascii="Arial" w:hAnsi="Arial" w:cs="Arial"/>
          <w:b/>
          <w:i/>
          <w:iCs/>
          <w:sz w:val="18"/>
          <w:szCs w:val="18"/>
        </w:rPr>
      </w:pPr>
    </w:p>
    <w:p w14:paraId="76FF1431" w14:textId="77777777" w:rsidR="00220F01" w:rsidRPr="00220F01" w:rsidRDefault="00220F01" w:rsidP="00220F01">
      <w:pPr>
        <w:jc w:val="both"/>
        <w:rPr>
          <w:rFonts w:ascii="Arial" w:hAnsi="Arial" w:cs="Arial"/>
          <w:i/>
          <w:iCs/>
          <w:sz w:val="18"/>
          <w:szCs w:val="18"/>
        </w:rPr>
      </w:pPr>
      <w:r w:rsidRPr="00220F01">
        <w:rPr>
          <w:rFonts w:ascii="Arial" w:hAnsi="Arial" w:cs="Arial"/>
          <w:b/>
          <w:i/>
          <w:iCs/>
          <w:sz w:val="18"/>
          <w:szCs w:val="18"/>
        </w:rPr>
        <w:t xml:space="preserve">II. </w:t>
      </w:r>
      <w:r w:rsidRPr="00220F01">
        <w:rPr>
          <w:rFonts w:ascii="Arial" w:hAnsi="Arial" w:cs="Arial"/>
          <w:i/>
          <w:iCs/>
          <w:sz w:val="18"/>
          <w:szCs w:val="18"/>
        </w:rPr>
        <w:t xml:space="preserve">El artículo 73 de la Constitución Política del Estado de Jalisco establece que el municipio libre es la base de la división territorial y de la organización política y administrativa del Estado de Jalisco, el cual goza de personalidad jurídica y patrimonio propio y que las leyes secundarias establecerán la forma específica de desarrollarse. </w:t>
      </w:r>
    </w:p>
    <w:p w14:paraId="32B69ACE" w14:textId="77777777" w:rsidR="00220F01" w:rsidRPr="00220F01" w:rsidRDefault="00220F01" w:rsidP="00220F01">
      <w:pPr>
        <w:jc w:val="both"/>
        <w:rPr>
          <w:rFonts w:ascii="Arial" w:hAnsi="Arial" w:cs="Arial"/>
          <w:b/>
          <w:i/>
          <w:iCs/>
          <w:sz w:val="18"/>
          <w:szCs w:val="18"/>
        </w:rPr>
      </w:pPr>
    </w:p>
    <w:p w14:paraId="225DA62E" w14:textId="77777777" w:rsidR="00220F01" w:rsidRPr="00220F01" w:rsidRDefault="00220F01" w:rsidP="00220F01">
      <w:pPr>
        <w:jc w:val="both"/>
        <w:rPr>
          <w:rFonts w:ascii="Arial" w:hAnsi="Arial" w:cs="Arial"/>
          <w:i/>
          <w:iCs/>
          <w:sz w:val="18"/>
          <w:szCs w:val="18"/>
        </w:rPr>
      </w:pPr>
      <w:r w:rsidRPr="00220F01">
        <w:rPr>
          <w:rFonts w:ascii="Arial" w:hAnsi="Arial" w:cs="Arial"/>
          <w:b/>
          <w:i/>
          <w:iCs/>
          <w:sz w:val="18"/>
          <w:szCs w:val="18"/>
        </w:rPr>
        <w:t xml:space="preserve">III. </w:t>
      </w:r>
      <w:r w:rsidRPr="00220F01">
        <w:rPr>
          <w:rFonts w:ascii="Arial" w:hAnsi="Arial" w:cs="Arial"/>
          <w:i/>
          <w:iCs/>
          <w:sz w:val="18"/>
          <w:szCs w:val="18"/>
        </w:rPr>
        <w:t>Por otro lado, los artículos 2, 3, 37, 40, fracción II, y 94 de la Ley del Gobierno y la Administración Pública Municipal del Estado de Jalisco faculta a los Ayuntamientos para que, de manera colegiada en pleno presenten, discutan y aprueben los Reglamentos Municipales necesarios para cumplir de manera efectiva con sus obligaciones y satisfacer las necesidades generales de sus habitantes.</w:t>
      </w:r>
    </w:p>
    <w:p w14:paraId="7DBD0847" w14:textId="77777777" w:rsidR="00220F01" w:rsidRPr="00220F01" w:rsidRDefault="00220F01" w:rsidP="00220F01">
      <w:pPr>
        <w:jc w:val="both"/>
        <w:rPr>
          <w:rFonts w:ascii="Arial" w:hAnsi="Arial" w:cs="Arial"/>
          <w:i/>
          <w:iCs/>
          <w:sz w:val="18"/>
          <w:szCs w:val="18"/>
        </w:rPr>
      </w:pPr>
    </w:p>
    <w:p w14:paraId="57F37644" w14:textId="1BE0A581" w:rsidR="00220F01" w:rsidRDefault="00220F01" w:rsidP="00220F01">
      <w:pPr>
        <w:jc w:val="both"/>
        <w:rPr>
          <w:rFonts w:ascii="Arial" w:hAnsi="Arial" w:cs="Arial"/>
          <w:i/>
          <w:iCs/>
          <w:sz w:val="18"/>
          <w:szCs w:val="18"/>
        </w:rPr>
      </w:pPr>
      <w:r w:rsidRPr="00220F01">
        <w:rPr>
          <w:rFonts w:ascii="Arial" w:hAnsi="Arial" w:cs="Arial"/>
          <w:b/>
          <w:bCs/>
          <w:i/>
          <w:iCs/>
          <w:sz w:val="18"/>
          <w:szCs w:val="18"/>
        </w:rPr>
        <w:t>IV.</w:t>
      </w:r>
      <w:r w:rsidRPr="00220F01">
        <w:rPr>
          <w:rFonts w:ascii="Arial" w:hAnsi="Arial" w:cs="Arial"/>
          <w:i/>
          <w:iCs/>
          <w:sz w:val="18"/>
          <w:szCs w:val="18"/>
        </w:rPr>
        <w:t xml:space="preserve"> En este mismo sentido, el artículo 41, fracción II y 50, fracción I de la Ley del Gobierno y la Administración Pública Municipal del Estado de Jalisco otorgan la facultad a las personas titulares de las regidurías para presentar iniciativas de ordenamientos municipales.</w:t>
      </w:r>
    </w:p>
    <w:p w14:paraId="143A09D4" w14:textId="77777777" w:rsidR="00220F01" w:rsidRPr="00220F01" w:rsidRDefault="00220F01" w:rsidP="00220F01">
      <w:pPr>
        <w:jc w:val="both"/>
        <w:rPr>
          <w:rFonts w:ascii="Arial" w:hAnsi="Arial" w:cs="Arial"/>
          <w:i/>
          <w:iCs/>
          <w:sz w:val="18"/>
          <w:szCs w:val="18"/>
        </w:rPr>
      </w:pPr>
    </w:p>
    <w:p w14:paraId="320CECE4" w14:textId="1197B3D4" w:rsidR="00220F01" w:rsidRDefault="00220F01" w:rsidP="00220F01">
      <w:pPr>
        <w:pBdr>
          <w:top w:val="nil"/>
          <w:left w:val="nil"/>
          <w:bottom w:val="nil"/>
          <w:right w:val="nil"/>
          <w:between w:val="nil"/>
        </w:pBdr>
        <w:jc w:val="both"/>
        <w:rPr>
          <w:rFonts w:ascii="Arial" w:hAnsi="Arial" w:cs="Arial"/>
          <w:i/>
          <w:iCs/>
          <w:color w:val="000000"/>
          <w:sz w:val="18"/>
          <w:szCs w:val="18"/>
        </w:rPr>
      </w:pPr>
      <w:r w:rsidRPr="00220F01">
        <w:rPr>
          <w:rFonts w:ascii="Arial" w:hAnsi="Arial" w:cs="Arial"/>
          <w:b/>
          <w:bCs/>
          <w:i/>
          <w:iCs/>
          <w:color w:val="000000"/>
          <w:sz w:val="18"/>
          <w:szCs w:val="18"/>
        </w:rPr>
        <w:t>V.</w:t>
      </w:r>
      <w:r w:rsidRPr="00220F01">
        <w:rPr>
          <w:rFonts w:ascii="Arial" w:hAnsi="Arial" w:cs="Arial"/>
          <w:i/>
          <w:iCs/>
          <w:color w:val="000000"/>
          <w:sz w:val="18"/>
          <w:szCs w:val="18"/>
        </w:rPr>
        <w:t xml:space="preserve"> El crecimiento urbano de Guadalajara y la evolución constante de los marcos normativos en materia de desarrollo urbano, movilidad y gestión municipal hacen necesario revisar y actualizar las disposiciones reglamentarias que regulan los procesos de autorización de obras y construcción en el municipio. A lo largo de los años, el </w:t>
      </w:r>
      <w:r w:rsidRPr="00220F01">
        <w:rPr>
          <w:rFonts w:ascii="Arial" w:hAnsi="Arial" w:cs="Arial"/>
          <w:i/>
          <w:iCs/>
          <w:sz w:val="18"/>
          <w:szCs w:val="18"/>
        </w:rPr>
        <w:t>Reglamento de Gestión del Desarrollo Urbano del Municipio de Guadalajara</w:t>
      </w:r>
      <w:r w:rsidRPr="00220F01">
        <w:rPr>
          <w:rFonts w:ascii="Arial" w:hAnsi="Arial" w:cs="Arial"/>
          <w:i/>
          <w:iCs/>
          <w:color w:val="000000"/>
          <w:sz w:val="18"/>
          <w:szCs w:val="18"/>
        </w:rPr>
        <w:t>, el Reglamento para la Gestión Integral del Municipio de Guadalajara, el Reglamento Orgánico del Municipio de Guadalajara y el Reglamento de Movilidad, Transporte y Seguridad Vial del Municipio de Guadalajara han sido objeto de diversas modificaciones orientadas a atender nuevas necesidades administrativas y urbanas; sin embargo, dichas adecuaciones han generado procedimientos que hoy requieren ser armonizados y modernizados para responder de manera más eficiente a las exigencias actuales de la ciudad.</w:t>
      </w:r>
      <w:r w:rsidRPr="00220F01">
        <w:rPr>
          <w:rFonts w:ascii="Arial" w:hAnsi="Arial" w:cs="Arial"/>
          <w:i/>
          <w:iCs/>
          <w:color w:val="000000"/>
          <w:sz w:val="18"/>
          <w:szCs w:val="18"/>
        </w:rPr>
        <w:tab/>
      </w:r>
    </w:p>
    <w:p w14:paraId="03DA8D22" w14:textId="77777777" w:rsidR="00220F01" w:rsidRPr="00220F01" w:rsidRDefault="00220F01" w:rsidP="00220F01">
      <w:pPr>
        <w:pBdr>
          <w:top w:val="nil"/>
          <w:left w:val="nil"/>
          <w:bottom w:val="nil"/>
          <w:right w:val="nil"/>
          <w:between w:val="nil"/>
        </w:pBdr>
        <w:jc w:val="both"/>
        <w:rPr>
          <w:rFonts w:ascii="Arial" w:hAnsi="Arial" w:cs="Arial"/>
          <w:i/>
          <w:iCs/>
          <w:color w:val="000000"/>
          <w:sz w:val="18"/>
          <w:szCs w:val="18"/>
        </w:rPr>
      </w:pPr>
    </w:p>
    <w:p w14:paraId="34E8A6AB" w14:textId="7264FEE8" w:rsidR="00220F01" w:rsidRDefault="00220F01" w:rsidP="00220F01">
      <w:pPr>
        <w:pBdr>
          <w:top w:val="nil"/>
          <w:left w:val="nil"/>
          <w:bottom w:val="nil"/>
          <w:right w:val="nil"/>
          <w:between w:val="nil"/>
        </w:pBdr>
        <w:jc w:val="both"/>
        <w:rPr>
          <w:rFonts w:ascii="Arial" w:hAnsi="Arial" w:cs="Arial"/>
          <w:i/>
          <w:iCs/>
          <w:color w:val="000000"/>
          <w:sz w:val="18"/>
          <w:szCs w:val="18"/>
        </w:rPr>
      </w:pPr>
      <w:r w:rsidRPr="00220F01">
        <w:rPr>
          <w:rFonts w:ascii="Arial" w:hAnsi="Arial" w:cs="Arial"/>
          <w:i/>
          <w:iCs/>
          <w:color w:val="000000"/>
          <w:sz w:val="18"/>
          <w:szCs w:val="18"/>
        </w:rPr>
        <w:t>La presente iniciativa propone una reforma integral a estos ordenamientos con el propósito de simplificar procedimientos, fortalecer la certeza jurídica y mejorar la coordinación institucional entre las dependencias municipales involucradas en la autorización, supervisión e inspección de obras. Asimismo, plantea un esquema que robustece la responsabilidad profesional de los Directores Responsables de Obra y Corresponsables Técnicos, al tiempo que permite a la autoridad municipal concentrar sus esfuerzos en la verificación del cumplimiento urbanístico y normativo de los proyectos, incorporando además herramientas de digitalización y modernización administrativa.</w:t>
      </w:r>
      <w:r w:rsidRPr="00220F01">
        <w:rPr>
          <w:rFonts w:ascii="Arial" w:hAnsi="Arial" w:cs="Arial"/>
          <w:i/>
          <w:iCs/>
          <w:color w:val="000000"/>
          <w:sz w:val="18"/>
          <w:szCs w:val="18"/>
        </w:rPr>
        <w:tab/>
      </w:r>
    </w:p>
    <w:p w14:paraId="2793F4E8" w14:textId="77777777" w:rsidR="00220F01" w:rsidRPr="00220F01" w:rsidRDefault="00220F01" w:rsidP="00220F01">
      <w:pPr>
        <w:pBdr>
          <w:top w:val="nil"/>
          <w:left w:val="nil"/>
          <w:bottom w:val="nil"/>
          <w:right w:val="nil"/>
          <w:between w:val="nil"/>
        </w:pBdr>
        <w:jc w:val="both"/>
        <w:rPr>
          <w:rFonts w:ascii="Arial" w:hAnsi="Arial" w:cs="Arial"/>
          <w:i/>
          <w:iCs/>
          <w:color w:val="000000"/>
          <w:sz w:val="18"/>
          <w:szCs w:val="18"/>
        </w:rPr>
      </w:pPr>
    </w:p>
    <w:p w14:paraId="5C4EBEAB" w14:textId="72272E09" w:rsidR="00220F01" w:rsidRDefault="00220F01" w:rsidP="00220F01">
      <w:pPr>
        <w:pBdr>
          <w:top w:val="nil"/>
          <w:left w:val="nil"/>
          <w:bottom w:val="nil"/>
          <w:right w:val="nil"/>
          <w:between w:val="nil"/>
        </w:pBdr>
        <w:jc w:val="both"/>
        <w:rPr>
          <w:rFonts w:ascii="Arial" w:hAnsi="Arial" w:cs="Arial"/>
          <w:i/>
          <w:iCs/>
          <w:color w:val="000000"/>
          <w:sz w:val="18"/>
          <w:szCs w:val="18"/>
        </w:rPr>
      </w:pPr>
      <w:r w:rsidRPr="00220F01">
        <w:rPr>
          <w:rFonts w:ascii="Arial" w:hAnsi="Arial" w:cs="Arial"/>
          <w:i/>
          <w:iCs/>
          <w:color w:val="000000"/>
          <w:sz w:val="18"/>
          <w:szCs w:val="18"/>
        </w:rPr>
        <w:t>De igual manera, la reforma busca hacer más ágiles y eficientes los procesos relacionados con las licencias de construcción sin menoscabo de la seguridad, la legalidad y el interés público. Para ello, fortalece los mecanismos de supervisión y vigilancia, establece reglas más claras de responsabilidad y promueve criterios de sostenibilidad, eficiencia administrativa y mejora regulatoria. Con estas acciones se pretende consolidar un marco normativo moderno, funcional y acorde con las necesidades de Guadalajara, capaz de impulsar un desarrollo urbano ordenado y brindar mejores servicios a la ciudadanía.</w:t>
      </w:r>
    </w:p>
    <w:p w14:paraId="641E1397" w14:textId="77777777" w:rsidR="00220F01" w:rsidRPr="00220F01" w:rsidRDefault="00220F01" w:rsidP="00220F01">
      <w:pPr>
        <w:pBdr>
          <w:top w:val="nil"/>
          <w:left w:val="nil"/>
          <w:bottom w:val="nil"/>
          <w:right w:val="nil"/>
          <w:between w:val="nil"/>
        </w:pBdr>
        <w:jc w:val="both"/>
        <w:rPr>
          <w:rFonts w:ascii="Arial" w:hAnsi="Arial" w:cs="Arial"/>
          <w:i/>
          <w:iCs/>
          <w:color w:val="000000"/>
          <w:sz w:val="18"/>
          <w:szCs w:val="18"/>
        </w:rPr>
      </w:pPr>
    </w:p>
    <w:p w14:paraId="53F58A13" w14:textId="77777777" w:rsidR="00220F01" w:rsidRPr="00220F01" w:rsidRDefault="00220F01" w:rsidP="00220F01">
      <w:pPr>
        <w:jc w:val="both"/>
        <w:rPr>
          <w:rFonts w:ascii="Arial" w:hAnsi="Arial" w:cs="Arial"/>
          <w:i/>
          <w:iCs/>
          <w:sz w:val="18"/>
          <w:szCs w:val="18"/>
        </w:rPr>
      </w:pPr>
      <w:r w:rsidRPr="00220F01">
        <w:rPr>
          <w:rFonts w:ascii="Arial" w:hAnsi="Arial" w:cs="Arial"/>
          <w:b/>
          <w:bCs/>
          <w:i/>
          <w:iCs/>
          <w:sz w:val="18"/>
          <w:szCs w:val="18"/>
        </w:rPr>
        <w:t>VI.</w:t>
      </w:r>
      <w:r w:rsidRPr="00220F01">
        <w:rPr>
          <w:rFonts w:ascii="Arial" w:hAnsi="Arial" w:cs="Arial"/>
          <w:i/>
          <w:iCs/>
          <w:sz w:val="18"/>
          <w:szCs w:val="18"/>
        </w:rPr>
        <w:t xml:space="preserve"> En este sentido, es necesario </w:t>
      </w:r>
      <w:r w:rsidRPr="00220F01">
        <w:rPr>
          <w:rFonts w:ascii="Arial" w:hAnsi="Arial" w:cs="Arial"/>
          <w:bCs/>
          <w:i/>
          <w:iCs/>
          <w:sz w:val="18"/>
          <w:szCs w:val="18"/>
        </w:rPr>
        <w:t>reformar y adicionar diversos artículos a los reglamentos antes mencionados</w:t>
      </w:r>
      <w:r w:rsidRPr="00220F01">
        <w:rPr>
          <w:rFonts w:ascii="Arial" w:hAnsi="Arial" w:cs="Arial"/>
          <w:bCs/>
          <w:i/>
          <w:iCs/>
          <w:color w:val="000000"/>
          <w:sz w:val="18"/>
          <w:szCs w:val="18"/>
        </w:rPr>
        <w:t xml:space="preserve">. </w:t>
      </w:r>
      <w:r w:rsidRPr="00220F01">
        <w:rPr>
          <w:rFonts w:ascii="Arial" w:hAnsi="Arial" w:cs="Arial"/>
          <w:i/>
          <w:iCs/>
          <w:sz w:val="18"/>
          <w:szCs w:val="18"/>
        </w:rPr>
        <w:t>Para simplificar el análisis de la iniciativa, se presenta a continuación un comparativo entre el texto vigente y el texto propuesto, a saber:</w:t>
      </w:r>
    </w:p>
    <w:tbl>
      <w:tblPr>
        <w:tblpPr w:leftFromText="180" w:rightFromText="180" w:topFromText="180" w:bottomFromText="180" w:vertAnchor="text" w:tblpX="-95"/>
        <w:tblW w:w="8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73"/>
        <w:gridCol w:w="27"/>
        <w:gridCol w:w="135"/>
        <w:gridCol w:w="4265"/>
      </w:tblGrid>
      <w:tr w:rsidR="00220F01" w:rsidRPr="00220F01" w14:paraId="6EBA7A42" w14:textId="77777777" w:rsidTr="00220F01">
        <w:trPr>
          <w:trHeight w:val="190"/>
        </w:trPr>
        <w:tc>
          <w:tcPr>
            <w:tcW w:w="8800" w:type="dxa"/>
            <w:gridSpan w:val="4"/>
            <w:tcMar>
              <w:top w:w="80" w:type="dxa"/>
              <w:left w:w="120" w:type="dxa"/>
              <w:bottom w:w="80" w:type="dxa"/>
              <w:right w:w="120" w:type="dxa"/>
            </w:tcMar>
          </w:tcPr>
          <w:p w14:paraId="0DBEE095" w14:textId="77777777" w:rsidR="00220F01" w:rsidRPr="00220F01" w:rsidRDefault="00220F01" w:rsidP="00220F01">
            <w:pPr>
              <w:jc w:val="center"/>
              <w:rPr>
                <w:rFonts w:ascii="Arial" w:hAnsi="Arial" w:cs="Arial"/>
                <w:i/>
                <w:iCs/>
                <w:sz w:val="18"/>
                <w:szCs w:val="18"/>
              </w:rPr>
            </w:pPr>
            <w:r w:rsidRPr="00220F01">
              <w:rPr>
                <w:rFonts w:ascii="Arial" w:hAnsi="Arial" w:cs="Arial"/>
                <w:i/>
                <w:iCs/>
                <w:sz w:val="18"/>
                <w:szCs w:val="18"/>
              </w:rPr>
              <w:lastRenderedPageBreak/>
              <w:t xml:space="preserve">CUADRO COMPARATIVO DE REFORMA </w:t>
            </w:r>
          </w:p>
        </w:tc>
      </w:tr>
      <w:tr w:rsidR="00220F01" w:rsidRPr="00220F01" w14:paraId="7EC03BFC" w14:textId="77777777" w:rsidTr="00220F01">
        <w:trPr>
          <w:trHeight w:val="18"/>
        </w:trPr>
        <w:tc>
          <w:tcPr>
            <w:tcW w:w="8800" w:type="dxa"/>
            <w:gridSpan w:val="4"/>
            <w:tcMar>
              <w:top w:w="80" w:type="dxa"/>
              <w:left w:w="200" w:type="dxa"/>
              <w:bottom w:w="80" w:type="dxa"/>
              <w:right w:w="200" w:type="dxa"/>
            </w:tcMar>
          </w:tcPr>
          <w:p w14:paraId="7ACF536B" w14:textId="77777777" w:rsidR="00220F01" w:rsidRPr="00220F01" w:rsidRDefault="00220F01" w:rsidP="00220F01">
            <w:pPr>
              <w:jc w:val="center"/>
              <w:rPr>
                <w:rFonts w:ascii="Arial" w:hAnsi="Arial" w:cs="Arial"/>
                <w:i/>
                <w:iCs/>
                <w:sz w:val="18"/>
                <w:szCs w:val="18"/>
              </w:rPr>
            </w:pPr>
            <w:r w:rsidRPr="00220F01">
              <w:rPr>
                <w:rFonts w:ascii="Arial" w:hAnsi="Arial" w:cs="Arial"/>
                <w:i/>
                <w:iCs/>
                <w:sz w:val="18"/>
                <w:szCs w:val="18"/>
              </w:rPr>
              <w:t>Reglamento de Gestión del Desarrollo Urbano del Municipio de Guadalajara (RGDU)</w:t>
            </w:r>
          </w:p>
        </w:tc>
      </w:tr>
      <w:tr w:rsidR="00220F01" w:rsidRPr="00220F01" w14:paraId="6512D936" w14:textId="77777777" w:rsidTr="00116F8C">
        <w:trPr>
          <w:trHeight w:val="320"/>
        </w:trPr>
        <w:tc>
          <w:tcPr>
            <w:tcW w:w="8800" w:type="dxa"/>
            <w:gridSpan w:val="4"/>
            <w:shd w:val="clear" w:color="auto" w:fill="F9F9F9"/>
            <w:tcMar>
              <w:top w:w="60" w:type="dxa"/>
              <w:left w:w="120" w:type="dxa"/>
              <w:bottom w:w="60" w:type="dxa"/>
              <w:right w:w="120" w:type="dxa"/>
            </w:tcMar>
          </w:tcPr>
          <w:p w14:paraId="2FCA3D1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Artículos reformados: 5, 19, 31, 33, 34, 42, 43, 44, 45, 46, 47, 48, 50, 51, 52, 64, 65, 89 Bis, 89 Ter, 89 Quinquies, 89 Sexies, 89 Septies, 89 Novies, 90, 91, 92, 93, 117, 118, 149 Quater, 149 Quinquies, 149 Octies, 149 Nonies, 149 Decies, , 149 Octodecies, 150, 151 y 155.</w:t>
            </w:r>
          </w:p>
          <w:p w14:paraId="7C966FA5" w14:textId="77777777" w:rsidR="00220F01" w:rsidRPr="00220F01" w:rsidRDefault="00220F01" w:rsidP="00220F01">
            <w:pPr>
              <w:jc w:val="both"/>
              <w:rPr>
                <w:rFonts w:ascii="Arial" w:hAnsi="Arial" w:cs="Arial"/>
                <w:i/>
                <w:iCs/>
                <w:sz w:val="18"/>
                <w:szCs w:val="18"/>
              </w:rPr>
            </w:pPr>
          </w:p>
          <w:p w14:paraId="32461A6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Artículos adicionados: 148 Bis, 148 Ter, 148 Quater, 148 Quinquies, 148 Sexies, 148 Septies, 148 Octies, 148 Nonies, 148 Decies, 148 Undecies, 148 Duodecies, 148 Terdecies, 148 Quaterdecies, 148 Quindecies, 148 Sexdecies, 148 Septendecies y 148 octodecies. </w:t>
            </w:r>
          </w:p>
          <w:p w14:paraId="466FDF39" w14:textId="77777777" w:rsidR="00220F01" w:rsidRPr="00220F01" w:rsidRDefault="00220F01" w:rsidP="00220F01">
            <w:pPr>
              <w:jc w:val="both"/>
              <w:rPr>
                <w:rFonts w:ascii="Arial" w:hAnsi="Arial" w:cs="Arial"/>
                <w:i/>
                <w:iCs/>
                <w:sz w:val="18"/>
                <w:szCs w:val="18"/>
              </w:rPr>
            </w:pPr>
          </w:p>
          <w:p w14:paraId="4CD3669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Artículos derogados: 89 Ter, 89 Quinquies, 89 Sexies, 149 Ter, 149 Undecies,149 Quaterdecies y 149 Vicies  .</w:t>
            </w:r>
          </w:p>
        </w:tc>
      </w:tr>
      <w:tr w:rsidR="00220F01" w:rsidRPr="00220F01" w14:paraId="68EA3C32" w14:textId="77777777" w:rsidTr="00220F01">
        <w:trPr>
          <w:trHeight w:val="18"/>
        </w:trPr>
        <w:tc>
          <w:tcPr>
            <w:tcW w:w="4373" w:type="dxa"/>
            <w:tcMar>
              <w:top w:w="80" w:type="dxa"/>
              <w:left w:w="120" w:type="dxa"/>
              <w:bottom w:w="80" w:type="dxa"/>
              <w:right w:w="120" w:type="dxa"/>
            </w:tcMar>
          </w:tcPr>
          <w:p w14:paraId="1F23D538" w14:textId="77777777" w:rsidR="00220F01" w:rsidRPr="00220F01" w:rsidRDefault="00220F01" w:rsidP="00220F01">
            <w:pPr>
              <w:jc w:val="center"/>
              <w:rPr>
                <w:rFonts w:ascii="Arial" w:hAnsi="Arial" w:cs="Arial"/>
                <w:i/>
                <w:iCs/>
                <w:sz w:val="18"/>
                <w:szCs w:val="18"/>
              </w:rPr>
            </w:pPr>
            <w:r w:rsidRPr="00220F01">
              <w:rPr>
                <w:rFonts w:ascii="Arial" w:hAnsi="Arial" w:cs="Arial"/>
                <w:i/>
                <w:iCs/>
                <w:sz w:val="18"/>
                <w:szCs w:val="18"/>
              </w:rPr>
              <w:t>TEXTO ACTUAL</w:t>
            </w:r>
          </w:p>
        </w:tc>
        <w:tc>
          <w:tcPr>
            <w:tcW w:w="4427" w:type="dxa"/>
            <w:gridSpan w:val="3"/>
            <w:tcMar>
              <w:top w:w="80" w:type="dxa"/>
              <w:left w:w="120" w:type="dxa"/>
              <w:bottom w:w="80" w:type="dxa"/>
              <w:right w:w="120" w:type="dxa"/>
            </w:tcMar>
          </w:tcPr>
          <w:p w14:paraId="3CB78EB3" w14:textId="77777777" w:rsidR="00220F01" w:rsidRPr="00220F01" w:rsidRDefault="00220F01" w:rsidP="00220F01">
            <w:pPr>
              <w:jc w:val="center"/>
              <w:rPr>
                <w:rFonts w:ascii="Arial" w:hAnsi="Arial" w:cs="Arial"/>
                <w:i/>
                <w:iCs/>
                <w:sz w:val="18"/>
                <w:szCs w:val="18"/>
              </w:rPr>
            </w:pPr>
            <w:r w:rsidRPr="00220F01">
              <w:rPr>
                <w:rFonts w:ascii="Arial" w:hAnsi="Arial" w:cs="Arial"/>
                <w:i/>
                <w:iCs/>
                <w:sz w:val="18"/>
                <w:szCs w:val="18"/>
              </w:rPr>
              <w:t>TEXTO PROPUESTO</w:t>
            </w:r>
          </w:p>
        </w:tc>
      </w:tr>
      <w:tr w:rsidR="00220F01" w:rsidRPr="00220F01" w14:paraId="0C4822EA" w14:textId="77777777" w:rsidTr="00220F01">
        <w:trPr>
          <w:trHeight w:val="18"/>
        </w:trPr>
        <w:tc>
          <w:tcPr>
            <w:tcW w:w="8800" w:type="dxa"/>
            <w:gridSpan w:val="4"/>
            <w:shd w:val="clear" w:color="auto" w:fill="F2F2F2"/>
            <w:tcMar>
              <w:top w:w="80" w:type="dxa"/>
              <w:left w:w="120" w:type="dxa"/>
              <w:bottom w:w="80" w:type="dxa"/>
              <w:right w:w="120" w:type="dxa"/>
            </w:tcMar>
          </w:tcPr>
          <w:p w14:paraId="7D143BD4" w14:textId="6B3F54D3"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Artículo. 5 </w:t>
            </w:r>
            <w:r>
              <w:rPr>
                <w:rFonts w:ascii="Arial" w:hAnsi="Arial" w:cs="Arial"/>
                <w:i/>
                <w:iCs/>
                <w:sz w:val="18"/>
                <w:szCs w:val="18"/>
              </w:rPr>
              <w:t>–</w:t>
            </w:r>
            <w:r w:rsidRPr="00220F01">
              <w:rPr>
                <w:rFonts w:ascii="Arial" w:hAnsi="Arial" w:cs="Arial"/>
                <w:i/>
                <w:iCs/>
                <w:sz w:val="18"/>
                <w:szCs w:val="18"/>
              </w:rPr>
              <w:t xml:space="preserve"> RGDU</w:t>
            </w:r>
          </w:p>
        </w:tc>
      </w:tr>
      <w:tr w:rsidR="00220F01" w:rsidRPr="00220F01" w14:paraId="7894471C" w14:textId="77777777" w:rsidTr="00116F8C">
        <w:trPr>
          <w:trHeight w:val="360"/>
        </w:trPr>
        <w:tc>
          <w:tcPr>
            <w:tcW w:w="4373" w:type="dxa"/>
            <w:tcMar>
              <w:top w:w="80" w:type="dxa"/>
              <w:left w:w="120" w:type="dxa"/>
              <w:bottom w:w="80" w:type="dxa"/>
              <w:right w:w="120" w:type="dxa"/>
            </w:tcMar>
          </w:tcPr>
          <w:p w14:paraId="467017E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1. Para efectos de este reglamento se entiende por: </w:t>
            </w:r>
          </w:p>
          <w:p w14:paraId="55515819" w14:textId="77777777" w:rsidR="00220F01" w:rsidRPr="00220F01" w:rsidRDefault="00220F01" w:rsidP="00220F01">
            <w:pPr>
              <w:jc w:val="both"/>
              <w:rPr>
                <w:rFonts w:ascii="Arial" w:hAnsi="Arial" w:cs="Arial"/>
                <w:i/>
                <w:iCs/>
                <w:sz w:val="18"/>
                <w:szCs w:val="18"/>
              </w:rPr>
            </w:pPr>
          </w:p>
          <w:p w14:paraId="2CADA1D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al II. (…)</w:t>
            </w:r>
          </w:p>
          <w:p w14:paraId="1C27222E" w14:textId="77777777" w:rsidR="00220F01" w:rsidRPr="00220F01" w:rsidRDefault="00220F01" w:rsidP="00220F01">
            <w:pPr>
              <w:rPr>
                <w:rFonts w:ascii="Arial" w:hAnsi="Arial" w:cs="Arial"/>
                <w:i/>
                <w:iCs/>
                <w:sz w:val="18"/>
                <w:szCs w:val="18"/>
              </w:rPr>
            </w:pPr>
          </w:p>
          <w:p w14:paraId="24570D7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III. ADAPTACIÓN O ADECUACIÓN: Las obras para adecuar un espacio a un nuevo uso de suelo o reactivar alguno que ya esté dado de baja el giro correspondiente; </w:t>
            </w:r>
          </w:p>
          <w:p w14:paraId="3AAC3E09" w14:textId="77777777" w:rsidR="00220F01" w:rsidRPr="00220F01" w:rsidRDefault="00220F01" w:rsidP="00220F01">
            <w:pPr>
              <w:jc w:val="both"/>
              <w:rPr>
                <w:rFonts w:ascii="Arial" w:hAnsi="Arial" w:cs="Arial"/>
                <w:i/>
                <w:iCs/>
                <w:sz w:val="18"/>
                <w:szCs w:val="18"/>
              </w:rPr>
            </w:pPr>
          </w:p>
          <w:p w14:paraId="7CD4B4C2" w14:textId="77777777" w:rsidR="00220F01" w:rsidRPr="00220F01" w:rsidRDefault="00220F01" w:rsidP="00220F01">
            <w:pPr>
              <w:jc w:val="both"/>
              <w:rPr>
                <w:rFonts w:ascii="Arial" w:hAnsi="Arial" w:cs="Arial"/>
                <w:i/>
                <w:iCs/>
                <w:sz w:val="18"/>
                <w:szCs w:val="18"/>
              </w:rPr>
            </w:pPr>
          </w:p>
          <w:p w14:paraId="07278059" w14:textId="77777777" w:rsidR="00220F01" w:rsidRPr="00220F01" w:rsidRDefault="00220F01" w:rsidP="00220F01">
            <w:pPr>
              <w:jc w:val="both"/>
              <w:rPr>
                <w:rFonts w:ascii="Arial" w:hAnsi="Arial" w:cs="Arial"/>
                <w:i/>
                <w:iCs/>
                <w:sz w:val="18"/>
                <w:szCs w:val="18"/>
              </w:rPr>
            </w:pPr>
          </w:p>
          <w:p w14:paraId="11739234" w14:textId="77777777" w:rsidR="00220F01" w:rsidRPr="00220F01" w:rsidRDefault="00220F01" w:rsidP="00220F01">
            <w:pPr>
              <w:jc w:val="both"/>
              <w:rPr>
                <w:rFonts w:ascii="Arial" w:hAnsi="Arial" w:cs="Arial"/>
                <w:i/>
                <w:iCs/>
                <w:sz w:val="18"/>
                <w:szCs w:val="18"/>
              </w:rPr>
            </w:pPr>
          </w:p>
          <w:p w14:paraId="19BC8D6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IV a la IX.  (…)</w:t>
            </w:r>
          </w:p>
          <w:p w14:paraId="7188E727" w14:textId="77777777" w:rsidR="00220F01" w:rsidRPr="00220F01" w:rsidRDefault="00220F01" w:rsidP="00220F01">
            <w:pPr>
              <w:jc w:val="both"/>
              <w:rPr>
                <w:rFonts w:ascii="Arial" w:hAnsi="Arial" w:cs="Arial"/>
                <w:i/>
                <w:iCs/>
                <w:sz w:val="18"/>
                <w:szCs w:val="18"/>
              </w:rPr>
            </w:pPr>
          </w:p>
          <w:p w14:paraId="2C18BB5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X. AMPLIACIÓN: La construcción para aumentar las áreas construidas de una edificación; </w:t>
            </w:r>
          </w:p>
          <w:p w14:paraId="4BD85305" w14:textId="77777777" w:rsidR="00220F01" w:rsidRPr="00220F01" w:rsidRDefault="00220F01" w:rsidP="00220F01">
            <w:pPr>
              <w:jc w:val="both"/>
              <w:rPr>
                <w:rFonts w:ascii="Arial" w:hAnsi="Arial" w:cs="Arial"/>
                <w:i/>
                <w:iCs/>
                <w:sz w:val="18"/>
                <w:szCs w:val="18"/>
              </w:rPr>
            </w:pPr>
          </w:p>
          <w:p w14:paraId="44F5D32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XI al XXXIV. (…)</w:t>
            </w:r>
          </w:p>
          <w:p w14:paraId="25B2BEC3" w14:textId="77777777" w:rsidR="00220F01" w:rsidRPr="00220F01" w:rsidRDefault="00220F01" w:rsidP="00220F01">
            <w:pPr>
              <w:jc w:val="both"/>
              <w:rPr>
                <w:rFonts w:ascii="Arial" w:hAnsi="Arial" w:cs="Arial"/>
                <w:i/>
                <w:iCs/>
                <w:sz w:val="18"/>
                <w:szCs w:val="18"/>
              </w:rPr>
            </w:pPr>
          </w:p>
          <w:p w14:paraId="554D03C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XXXV. CONSTRUCCIÓN: Para efectos de aplicación de la Ley de Ingresos, se entenderá como a la realización de toda obra nueva, entiéndase también ampliación ya sea de edificación, bardados, de infraestructura u obra accesoria, como pisos, albercas, canchas deportivas o elementos de similar naturaleza; </w:t>
            </w:r>
          </w:p>
          <w:p w14:paraId="0696A0F8" w14:textId="77777777" w:rsidR="00220F01" w:rsidRPr="00220F01" w:rsidRDefault="00220F01" w:rsidP="00220F01">
            <w:pPr>
              <w:jc w:val="both"/>
              <w:rPr>
                <w:rFonts w:ascii="Arial" w:hAnsi="Arial" w:cs="Arial"/>
                <w:i/>
                <w:iCs/>
                <w:sz w:val="18"/>
                <w:szCs w:val="18"/>
              </w:rPr>
            </w:pPr>
          </w:p>
          <w:p w14:paraId="5BA9FBF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XXXVI. al XL. (…)</w:t>
            </w:r>
          </w:p>
          <w:p w14:paraId="23353E6E" w14:textId="77777777" w:rsidR="00220F01" w:rsidRPr="00220F01" w:rsidRDefault="00220F01" w:rsidP="00220F01">
            <w:pPr>
              <w:jc w:val="both"/>
              <w:rPr>
                <w:rFonts w:ascii="Arial" w:hAnsi="Arial" w:cs="Arial"/>
                <w:i/>
                <w:iCs/>
                <w:sz w:val="18"/>
                <w:szCs w:val="18"/>
              </w:rPr>
            </w:pPr>
          </w:p>
          <w:p w14:paraId="4CA8BEC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XLI. DEMOLICIÓN: Acción de deshacer o derribar cualquier tipo de construcción. Para los efectos de aplicación de la Ley de Ingresos del Municipio, se entiende también como desmontaje; </w:t>
            </w:r>
          </w:p>
          <w:p w14:paraId="00ACAB33" w14:textId="77777777" w:rsidR="00220F01" w:rsidRPr="00220F01" w:rsidRDefault="00220F01" w:rsidP="00220F01">
            <w:pPr>
              <w:jc w:val="both"/>
              <w:rPr>
                <w:rFonts w:ascii="Arial" w:hAnsi="Arial" w:cs="Arial"/>
                <w:i/>
                <w:iCs/>
                <w:sz w:val="18"/>
                <w:szCs w:val="18"/>
              </w:rPr>
            </w:pPr>
          </w:p>
          <w:p w14:paraId="7B30662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XLII. al XLIII. (…)</w:t>
            </w:r>
          </w:p>
          <w:p w14:paraId="0ACB7023" w14:textId="77777777" w:rsidR="00220F01" w:rsidRPr="00220F01" w:rsidRDefault="00220F01" w:rsidP="00220F01">
            <w:pPr>
              <w:jc w:val="both"/>
              <w:rPr>
                <w:rFonts w:ascii="Arial" w:hAnsi="Arial" w:cs="Arial"/>
                <w:i/>
                <w:iCs/>
                <w:sz w:val="18"/>
                <w:szCs w:val="18"/>
              </w:rPr>
            </w:pPr>
          </w:p>
          <w:p w14:paraId="3999B3E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XLIV. DESMONTAJE: retiro de estructuras o </w:t>
            </w:r>
            <w:r w:rsidRPr="00220F01">
              <w:rPr>
                <w:rFonts w:ascii="Arial" w:hAnsi="Arial" w:cs="Arial"/>
                <w:i/>
                <w:iCs/>
                <w:sz w:val="18"/>
                <w:szCs w:val="18"/>
              </w:rPr>
              <w:lastRenderedPageBreak/>
              <w:t xml:space="preserve">cubiertas ligeras; </w:t>
            </w:r>
          </w:p>
          <w:p w14:paraId="589664F3" w14:textId="77777777" w:rsidR="00220F01" w:rsidRPr="00220F01" w:rsidRDefault="00220F01" w:rsidP="00220F01">
            <w:pPr>
              <w:jc w:val="both"/>
              <w:rPr>
                <w:rFonts w:ascii="Arial" w:hAnsi="Arial" w:cs="Arial"/>
                <w:i/>
                <w:iCs/>
                <w:sz w:val="18"/>
                <w:szCs w:val="18"/>
              </w:rPr>
            </w:pPr>
          </w:p>
          <w:p w14:paraId="1CABB08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XLV. al LXIX. (…) </w:t>
            </w:r>
          </w:p>
          <w:p w14:paraId="01A09E6A" w14:textId="77777777" w:rsidR="00220F01" w:rsidRPr="00220F01" w:rsidRDefault="00220F01" w:rsidP="00220F01">
            <w:pPr>
              <w:jc w:val="both"/>
              <w:rPr>
                <w:rFonts w:ascii="Arial" w:hAnsi="Arial" w:cs="Arial"/>
                <w:i/>
                <w:iCs/>
                <w:sz w:val="18"/>
                <w:szCs w:val="18"/>
              </w:rPr>
            </w:pPr>
          </w:p>
          <w:p w14:paraId="09E9FAC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LXX. LICENCIA DE CONSTRUCCIÓN: Documento oficial que autoriza el inicio de la obra de Edificación; </w:t>
            </w:r>
          </w:p>
          <w:p w14:paraId="7046C649" w14:textId="77777777" w:rsidR="00220F01" w:rsidRPr="00220F01" w:rsidRDefault="00220F01" w:rsidP="00220F01">
            <w:pPr>
              <w:jc w:val="both"/>
              <w:rPr>
                <w:rFonts w:ascii="Arial" w:hAnsi="Arial" w:cs="Arial"/>
                <w:i/>
                <w:iCs/>
                <w:sz w:val="18"/>
                <w:szCs w:val="18"/>
              </w:rPr>
            </w:pPr>
          </w:p>
          <w:p w14:paraId="6631DEFB" w14:textId="77777777" w:rsidR="00220F01" w:rsidRPr="00220F01" w:rsidRDefault="00220F01" w:rsidP="00220F01">
            <w:pPr>
              <w:jc w:val="both"/>
              <w:rPr>
                <w:rFonts w:ascii="Arial" w:hAnsi="Arial" w:cs="Arial"/>
                <w:i/>
                <w:iCs/>
                <w:sz w:val="18"/>
                <w:szCs w:val="18"/>
              </w:rPr>
            </w:pPr>
          </w:p>
          <w:p w14:paraId="2244408A" w14:textId="77777777" w:rsidR="00220F01" w:rsidRPr="00220F01" w:rsidRDefault="00220F01" w:rsidP="00220F01">
            <w:pPr>
              <w:jc w:val="both"/>
              <w:rPr>
                <w:rFonts w:ascii="Arial" w:hAnsi="Arial" w:cs="Arial"/>
                <w:i/>
                <w:iCs/>
                <w:sz w:val="18"/>
                <w:szCs w:val="18"/>
              </w:rPr>
            </w:pPr>
          </w:p>
          <w:p w14:paraId="2F6CC38D" w14:textId="77777777" w:rsidR="00220F01" w:rsidRPr="00220F01" w:rsidRDefault="00220F01" w:rsidP="00220F01">
            <w:pPr>
              <w:jc w:val="both"/>
              <w:rPr>
                <w:rFonts w:ascii="Arial" w:hAnsi="Arial" w:cs="Arial"/>
                <w:i/>
                <w:iCs/>
                <w:sz w:val="18"/>
                <w:szCs w:val="18"/>
              </w:rPr>
            </w:pPr>
          </w:p>
          <w:p w14:paraId="7A96D4C1" w14:textId="77777777" w:rsidR="00220F01" w:rsidRPr="00220F01" w:rsidRDefault="00220F01" w:rsidP="00220F01">
            <w:pPr>
              <w:jc w:val="both"/>
              <w:rPr>
                <w:rFonts w:ascii="Arial" w:hAnsi="Arial" w:cs="Arial"/>
                <w:i/>
                <w:iCs/>
                <w:sz w:val="18"/>
                <w:szCs w:val="18"/>
              </w:rPr>
            </w:pPr>
          </w:p>
          <w:p w14:paraId="076CFCD5" w14:textId="77777777" w:rsidR="00220F01" w:rsidRPr="00220F01" w:rsidRDefault="00220F01" w:rsidP="00220F01">
            <w:pPr>
              <w:jc w:val="both"/>
              <w:rPr>
                <w:rFonts w:ascii="Arial" w:hAnsi="Arial" w:cs="Arial"/>
                <w:i/>
                <w:iCs/>
                <w:sz w:val="18"/>
                <w:szCs w:val="18"/>
              </w:rPr>
            </w:pPr>
          </w:p>
          <w:p w14:paraId="7B2C2FA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LXXI. al  CI (…)</w:t>
            </w:r>
          </w:p>
          <w:p w14:paraId="692CDCF4" w14:textId="77777777" w:rsidR="00220F01" w:rsidRPr="00220F01" w:rsidRDefault="00220F01" w:rsidP="00220F01">
            <w:pPr>
              <w:jc w:val="both"/>
              <w:rPr>
                <w:rFonts w:ascii="Arial" w:hAnsi="Arial" w:cs="Arial"/>
                <w:i/>
                <w:iCs/>
                <w:sz w:val="18"/>
                <w:szCs w:val="18"/>
              </w:rPr>
            </w:pPr>
          </w:p>
          <w:p w14:paraId="79255AF9" w14:textId="77777777" w:rsidR="00220F01" w:rsidRPr="00220F01" w:rsidRDefault="00220F01" w:rsidP="00220F01">
            <w:pPr>
              <w:jc w:val="both"/>
              <w:rPr>
                <w:rFonts w:ascii="Arial" w:hAnsi="Arial" w:cs="Arial"/>
                <w:i/>
                <w:iCs/>
                <w:sz w:val="18"/>
                <w:szCs w:val="18"/>
              </w:rPr>
            </w:pPr>
          </w:p>
          <w:p w14:paraId="291FF69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CII. RECONSTRUCCIÓN O REPOSICIÓN: Sustituir cubiertas; de cubierta provisional a bóveda, de bóveda a bóveda, cambiar el nivel de una cubierta existente, sin realizar obras de desplante; </w:t>
            </w:r>
          </w:p>
          <w:p w14:paraId="4A44140A" w14:textId="77777777" w:rsidR="00220F01" w:rsidRPr="00220F01" w:rsidRDefault="00220F01" w:rsidP="00220F01">
            <w:pPr>
              <w:jc w:val="both"/>
              <w:rPr>
                <w:rFonts w:ascii="Arial" w:hAnsi="Arial" w:cs="Arial"/>
                <w:i/>
                <w:iCs/>
                <w:sz w:val="18"/>
                <w:szCs w:val="18"/>
              </w:rPr>
            </w:pPr>
          </w:p>
          <w:p w14:paraId="30C18FE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CIII. REESTRUCTURACIÓN: Reforzar la estructura existente o repararla;  </w:t>
            </w:r>
          </w:p>
          <w:p w14:paraId="0CBAB40A" w14:textId="77777777" w:rsidR="00220F01" w:rsidRPr="00220F01" w:rsidRDefault="00220F01" w:rsidP="00220F01">
            <w:pPr>
              <w:jc w:val="both"/>
              <w:rPr>
                <w:rFonts w:ascii="Arial" w:hAnsi="Arial" w:cs="Arial"/>
                <w:i/>
                <w:iCs/>
                <w:sz w:val="18"/>
                <w:szCs w:val="18"/>
              </w:rPr>
            </w:pPr>
          </w:p>
          <w:p w14:paraId="7199A7AA" w14:textId="77777777" w:rsidR="00220F01" w:rsidRPr="00220F01" w:rsidRDefault="00220F01" w:rsidP="00220F01">
            <w:pPr>
              <w:jc w:val="both"/>
              <w:rPr>
                <w:rFonts w:ascii="Arial" w:hAnsi="Arial" w:cs="Arial"/>
                <w:i/>
                <w:iCs/>
                <w:sz w:val="18"/>
                <w:szCs w:val="18"/>
              </w:rPr>
            </w:pPr>
          </w:p>
          <w:p w14:paraId="2EC22244" w14:textId="77777777" w:rsidR="00220F01" w:rsidRPr="00220F01" w:rsidRDefault="00220F01" w:rsidP="00220F01">
            <w:pPr>
              <w:jc w:val="both"/>
              <w:rPr>
                <w:rFonts w:ascii="Arial" w:hAnsi="Arial" w:cs="Arial"/>
                <w:i/>
                <w:iCs/>
                <w:sz w:val="18"/>
                <w:szCs w:val="18"/>
              </w:rPr>
            </w:pPr>
          </w:p>
          <w:p w14:paraId="68A947C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CIV. al CV. (…)</w:t>
            </w:r>
          </w:p>
          <w:p w14:paraId="41332BD4" w14:textId="77777777" w:rsidR="00220F01" w:rsidRPr="00220F01" w:rsidRDefault="00220F01" w:rsidP="00220F01">
            <w:pPr>
              <w:jc w:val="both"/>
              <w:rPr>
                <w:rFonts w:ascii="Arial" w:hAnsi="Arial" w:cs="Arial"/>
                <w:i/>
                <w:iCs/>
                <w:sz w:val="18"/>
                <w:szCs w:val="18"/>
              </w:rPr>
            </w:pPr>
          </w:p>
          <w:p w14:paraId="632546F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CVI. REMODELACIÓN: Son las acciones tendientes a reemplazar las instalaciones y acabados en general pudiendo o no modificar conforme a reglamento los espacios existentes del bien inmueble; </w:t>
            </w:r>
          </w:p>
          <w:p w14:paraId="28217C74" w14:textId="77777777" w:rsidR="00220F01" w:rsidRPr="00220F01" w:rsidRDefault="00220F01" w:rsidP="00220F01">
            <w:pPr>
              <w:jc w:val="both"/>
              <w:rPr>
                <w:rFonts w:ascii="Arial" w:hAnsi="Arial" w:cs="Arial"/>
                <w:i/>
                <w:iCs/>
                <w:sz w:val="18"/>
                <w:szCs w:val="18"/>
              </w:rPr>
            </w:pPr>
          </w:p>
          <w:p w14:paraId="27B0437C" w14:textId="77777777" w:rsidR="00220F01" w:rsidRPr="00220F01" w:rsidRDefault="00220F01" w:rsidP="00220F01">
            <w:pPr>
              <w:jc w:val="both"/>
              <w:rPr>
                <w:rFonts w:ascii="Arial" w:hAnsi="Arial" w:cs="Arial"/>
                <w:i/>
                <w:iCs/>
                <w:sz w:val="18"/>
                <w:szCs w:val="18"/>
              </w:rPr>
            </w:pPr>
          </w:p>
          <w:p w14:paraId="3019C19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CVII. (...)</w:t>
            </w:r>
          </w:p>
          <w:p w14:paraId="67258E82" w14:textId="77777777" w:rsidR="00220F01" w:rsidRPr="00220F01" w:rsidRDefault="00220F01" w:rsidP="00220F01">
            <w:pPr>
              <w:jc w:val="both"/>
              <w:rPr>
                <w:rFonts w:ascii="Arial" w:hAnsi="Arial" w:cs="Arial"/>
                <w:i/>
                <w:iCs/>
                <w:sz w:val="18"/>
                <w:szCs w:val="18"/>
              </w:rPr>
            </w:pPr>
          </w:p>
          <w:p w14:paraId="26D8EF5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CVIII. REPARACIÓN: Son los trabajos encaminados a corregir y arreglar los desperfectos de una construcción ocasionados por medios naturales o por el hombre. Para efectos de la Ley de Ingresos del Municipio, se entiende como reparación, remodelación, reconstrucción, reestructuración, adaptación, restauración modificación o adecuación; </w:t>
            </w:r>
          </w:p>
          <w:p w14:paraId="6B629579" w14:textId="77777777" w:rsidR="00220F01" w:rsidRPr="00220F01" w:rsidRDefault="00220F01" w:rsidP="00220F01">
            <w:pPr>
              <w:jc w:val="both"/>
              <w:rPr>
                <w:rFonts w:ascii="Arial" w:hAnsi="Arial" w:cs="Arial"/>
                <w:i/>
                <w:iCs/>
                <w:sz w:val="18"/>
                <w:szCs w:val="18"/>
              </w:rPr>
            </w:pPr>
          </w:p>
          <w:p w14:paraId="400D3DF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CIX. (...)</w:t>
            </w:r>
          </w:p>
          <w:p w14:paraId="570FF6A3" w14:textId="77777777" w:rsidR="00220F01" w:rsidRPr="00220F01" w:rsidRDefault="00220F01" w:rsidP="00220F01">
            <w:pPr>
              <w:jc w:val="both"/>
              <w:rPr>
                <w:rFonts w:ascii="Arial" w:hAnsi="Arial" w:cs="Arial"/>
                <w:i/>
                <w:iCs/>
                <w:sz w:val="18"/>
                <w:szCs w:val="18"/>
              </w:rPr>
            </w:pPr>
          </w:p>
          <w:p w14:paraId="1A75C25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CX. RESTAURACIÓN: Reparar las fincas con los acabados y materiales originales o similares;</w:t>
            </w:r>
          </w:p>
          <w:p w14:paraId="32ADC931" w14:textId="77777777" w:rsidR="00220F01" w:rsidRPr="00220F01" w:rsidRDefault="00220F01" w:rsidP="00220F01">
            <w:pPr>
              <w:jc w:val="both"/>
              <w:rPr>
                <w:rFonts w:ascii="Arial" w:hAnsi="Arial" w:cs="Arial"/>
                <w:i/>
                <w:iCs/>
                <w:sz w:val="18"/>
                <w:szCs w:val="18"/>
              </w:rPr>
            </w:pPr>
          </w:p>
          <w:p w14:paraId="500C361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CXI. al CXVII. (…)</w:t>
            </w:r>
          </w:p>
          <w:p w14:paraId="7F84E427" w14:textId="77777777" w:rsidR="00220F01" w:rsidRPr="00220F01" w:rsidRDefault="00220F01" w:rsidP="00220F01">
            <w:pPr>
              <w:jc w:val="both"/>
              <w:rPr>
                <w:rFonts w:ascii="Arial" w:hAnsi="Arial" w:cs="Arial"/>
                <w:i/>
                <w:iCs/>
                <w:sz w:val="18"/>
                <w:szCs w:val="18"/>
              </w:rPr>
            </w:pPr>
          </w:p>
          <w:p w14:paraId="2831A26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CXVIII. SÓTANO: Construcción cuyo lecho superior de cubierta puede sobresalir como </w:t>
            </w:r>
            <w:r w:rsidRPr="00220F01">
              <w:rPr>
                <w:rFonts w:ascii="Arial" w:hAnsi="Arial" w:cs="Arial"/>
                <w:i/>
                <w:iCs/>
                <w:sz w:val="18"/>
                <w:szCs w:val="18"/>
              </w:rPr>
              <w:lastRenderedPageBreak/>
              <w:t xml:space="preserve">máximo 1.80 m de altura con respecto al nivel de la banqueta; </w:t>
            </w:r>
          </w:p>
          <w:p w14:paraId="13303B89" w14:textId="77777777" w:rsidR="00220F01" w:rsidRPr="00220F01" w:rsidRDefault="00220F01" w:rsidP="00220F01">
            <w:pPr>
              <w:jc w:val="both"/>
              <w:rPr>
                <w:rFonts w:ascii="Arial" w:hAnsi="Arial" w:cs="Arial"/>
                <w:i/>
                <w:iCs/>
                <w:sz w:val="18"/>
                <w:szCs w:val="18"/>
              </w:rPr>
            </w:pPr>
          </w:p>
          <w:p w14:paraId="3C68C2B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CXIX. al CXLV. (…)</w:t>
            </w:r>
          </w:p>
          <w:p w14:paraId="1A03FA46" w14:textId="77777777" w:rsidR="00220F01" w:rsidRPr="00220F01" w:rsidRDefault="00220F01" w:rsidP="00220F01">
            <w:pPr>
              <w:jc w:val="both"/>
              <w:rPr>
                <w:rFonts w:ascii="Arial" w:hAnsi="Arial" w:cs="Arial"/>
                <w:i/>
                <w:iCs/>
                <w:sz w:val="18"/>
                <w:szCs w:val="18"/>
              </w:rPr>
            </w:pPr>
          </w:p>
          <w:p w14:paraId="25A4FD9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CXLVI. Sin correlativo</w:t>
            </w:r>
          </w:p>
          <w:p w14:paraId="45A13923" w14:textId="77777777" w:rsidR="00220F01" w:rsidRPr="00220F01" w:rsidRDefault="00220F01" w:rsidP="00220F01">
            <w:pPr>
              <w:jc w:val="both"/>
              <w:rPr>
                <w:rFonts w:ascii="Arial" w:hAnsi="Arial" w:cs="Arial"/>
                <w:i/>
                <w:iCs/>
                <w:sz w:val="18"/>
                <w:szCs w:val="18"/>
              </w:rPr>
            </w:pPr>
          </w:p>
          <w:p w14:paraId="5519BECB" w14:textId="77777777" w:rsidR="00220F01" w:rsidRPr="00220F01" w:rsidRDefault="00220F01" w:rsidP="00220F01">
            <w:pPr>
              <w:jc w:val="both"/>
              <w:rPr>
                <w:rFonts w:ascii="Arial" w:hAnsi="Arial" w:cs="Arial"/>
                <w:i/>
                <w:iCs/>
                <w:sz w:val="18"/>
                <w:szCs w:val="18"/>
              </w:rPr>
            </w:pPr>
          </w:p>
          <w:p w14:paraId="57B94BBC" w14:textId="77777777" w:rsidR="00220F01" w:rsidRPr="00220F01" w:rsidRDefault="00220F01" w:rsidP="00220F01">
            <w:pPr>
              <w:jc w:val="both"/>
              <w:rPr>
                <w:rFonts w:ascii="Arial" w:hAnsi="Arial" w:cs="Arial"/>
                <w:i/>
                <w:iCs/>
                <w:sz w:val="18"/>
                <w:szCs w:val="18"/>
              </w:rPr>
            </w:pPr>
          </w:p>
          <w:p w14:paraId="7A9B4AE7" w14:textId="77777777" w:rsidR="00220F01" w:rsidRPr="00220F01" w:rsidRDefault="00220F01" w:rsidP="00220F01">
            <w:pPr>
              <w:jc w:val="both"/>
              <w:rPr>
                <w:rFonts w:ascii="Arial" w:hAnsi="Arial" w:cs="Arial"/>
                <w:i/>
                <w:iCs/>
                <w:sz w:val="18"/>
                <w:szCs w:val="18"/>
              </w:rPr>
            </w:pPr>
          </w:p>
          <w:p w14:paraId="3295776E" w14:textId="77777777" w:rsidR="00220F01" w:rsidRPr="00220F01" w:rsidRDefault="00220F01" w:rsidP="00220F01">
            <w:pPr>
              <w:jc w:val="both"/>
              <w:rPr>
                <w:rFonts w:ascii="Arial" w:hAnsi="Arial" w:cs="Arial"/>
                <w:i/>
                <w:iCs/>
                <w:sz w:val="18"/>
                <w:szCs w:val="18"/>
              </w:rPr>
            </w:pPr>
          </w:p>
          <w:p w14:paraId="2B138603" w14:textId="77777777" w:rsidR="00220F01" w:rsidRPr="00220F01" w:rsidRDefault="00220F01" w:rsidP="00220F01">
            <w:pPr>
              <w:jc w:val="both"/>
              <w:rPr>
                <w:rFonts w:ascii="Arial" w:hAnsi="Arial" w:cs="Arial"/>
                <w:i/>
                <w:iCs/>
                <w:sz w:val="18"/>
                <w:szCs w:val="18"/>
              </w:rPr>
            </w:pPr>
          </w:p>
          <w:p w14:paraId="2708ECC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CXLVII. Sin correlativo</w:t>
            </w:r>
          </w:p>
        </w:tc>
        <w:tc>
          <w:tcPr>
            <w:tcW w:w="4427" w:type="dxa"/>
            <w:gridSpan w:val="3"/>
            <w:tcMar>
              <w:top w:w="80" w:type="dxa"/>
              <w:left w:w="120" w:type="dxa"/>
              <w:bottom w:w="80" w:type="dxa"/>
              <w:right w:w="120" w:type="dxa"/>
            </w:tcMar>
          </w:tcPr>
          <w:p w14:paraId="1C70069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 xml:space="preserve">1. Para efectos de este reglamento se entiende por: </w:t>
            </w:r>
          </w:p>
          <w:p w14:paraId="10B91A69" w14:textId="77777777" w:rsidR="00220F01" w:rsidRPr="00220F01" w:rsidRDefault="00220F01" w:rsidP="00220F01">
            <w:pPr>
              <w:jc w:val="both"/>
              <w:rPr>
                <w:rFonts w:ascii="Arial" w:hAnsi="Arial" w:cs="Arial"/>
                <w:i/>
                <w:iCs/>
                <w:sz w:val="18"/>
                <w:szCs w:val="18"/>
              </w:rPr>
            </w:pPr>
          </w:p>
          <w:p w14:paraId="2836DBE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al II. (…)</w:t>
            </w:r>
          </w:p>
          <w:p w14:paraId="5B9FEC43" w14:textId="77777777" w:rsidR="00220F01" w:rsidRPr="00220F01" w:rsidRDefault="00220F01" w:rsidP="00220F01">
            <w:pPr>
              <w:rPr>
                <w:rFonts w:ascii="Arial" w:hAnsi="Arial" w:cs="Arial"/>
                <w:i/>
                <w:iCs/>
                <w:sz w:val="18"/>
                <w:szCs w:val="18"/>
              </w:rPr>
            </w:pPr>
          </w:p>
          <w:p w14:paraId="2137A60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ADAPTACIÓN O ADECUACIÓN: Es la acción para adecuar un espacio a un nuevo uso de suelo o reactivar alguno que ya esté dado de baja el giro correspondiente, así como los refuerzos a la estructura en caso de que los entrepisos lo requieran debido a las nuevas cargas.</w:t>
            </w:r>
          </w:p>
          <w:p w14:paraId="6EE90C4B" w14:textId="77777777" w:rsidR="00220F01" w:rsidRPr="00220F01" w:rsidRDefault="00220F01" w:rsidP="00220F01">
            <w:pPr>
              <w:jc w:val="both"/>
              <w:rPr>
                <w:rFonts w:ascii="Arial" w:hAnsi="Arial" w:cs="Arial"/>
                <w:i/>
                <w:iCs/>
                <w:sz w:val="18"/>
                <w:szCs w:val="18"/>
              </w:rPr>
            </w:pPr>
          </w:p>
          <w:p w14:paraId="7D898A7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IV a la IX.  (…)</w:t>
            </w:r>
          </w:p>
          <w:p w14:paraId="2091BC64" w14:textId="77777777" w:rsidR="00220F01" w:rsidRPr="00220F01" w:rsidRDefault="00220F01" w:rsidP="00220F01">
            <w:pPr>
              <w:jc w:val="both"/>
              <w:rPr>
                <w:rFonts w:ascii="Arial" w:hAnsi="Arial" w:cs="Arial"/>
                <w:i/>
                <w:iCs/>
                <w:sz w:val="18"/>
                <w:szCs w:val="18"/>
              </w:rPr>
            </w:pPr>
          </w:p>
          <w:p w14:paraId="11F514F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 Derogar</w:t>
            </w:r>
          </w:p>
          <w:p w14:paraId="0232B40F" w14:textId="77777777" w:rsidR="00220F01" w:rsidRPr="00220F01" w:rsidRDefault="00220F01" w:rsidP="00220F01">
            <w:pPr>
              <w:jc w:val="both"/>
              <w:rPr>
                <w:rFonts w:ascii="Arial" w:hAnsi="Arial" w:cs="Arial"/>
                <w:i/>
                <w:iCs/>
                <w:sz w:val="18"/>
                <w:szCs w:val="18"/>
              </w:rPr>
            </w:pPr>
          </w:p>
          <w:p w14:paraId="6E3252E0" w14:textId="77777777" w:rsidR="00220F01" w:rsidRPr="00220F01" w:rsidRDefault="00220F01" w:rsidP="00220F01">
            <w:pPr>
              <w:jc w:val="both"/>
              <w:rPr>
                <w:rFonts w:ascii="Arial" w:hAnsi="Arial" w:cs="Arial"/>
                <w:i/>
                <w:iCs/>
                <w:sz w:val="18"/>
                <w:szCs w:val="18"/>
              </w:rPr>
            </w:pPr>
          </w:p>
          <w:p w14:paraId="1BA25AC2" w14:textId="77777777" w:rsidR="00220F01" w:rsidRPr="00220F01" w:rsidRDefault="00220F01" w:rsidP="00220F01">
            <w:pPr>
              <w:jc w:val="both"/>
              <w:rPr>
                <w:rFonts w:ascii="Arial" w:hAnsi="Arial" w:cs="Arial"/>
                <w:i/>
                <w:iCs/>
                <w:sz w:val="18"/>
                <w:szCs w:val="18"/>
              </w:rPr>
            </w:pPr>
          </w:p>
          <w:p w14:paraId="3E8086F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XI al XXXIV. (…)</w:t>
            </w:r>
          </w:p>
          <w:p w14:paraId="63C58372" w14:textId="77777777" w:rsidR="00220F01" w:rsidRPr="00220F01" w:rsidRDefault="00220F01" w:rsidP="00220F01">
            <w:pPr>
              <w:jc w:val="both"/>
              <w:rPr>
                <w:rFonts w:ascii="Arial" w:hAnsi="Arial" w:cs="Arial"/>
                <w:i/>
                <w:iCs/>
                <w:sz w:val="18"/>
                <w:szCs w:val="18"/>
              </w:rPr>
            </w:pPr>
          </w:p>
          <w:p w14:paraId="2B50999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XXXV. CONSTRUCCIÓN: Es la acción que implica la realización de toda construcción nueva, entiéndase también ampliación ya sea de edificación, bardeos, obras de infraestructura u obra accesoria, como pisos, albercas, canchas deportivas o elementos de similar naturaleza; </w:t>
            </w:r>
          </w:p>
          <w:p w14:paraId="4E20DBEB" w14:textId="77777777" w:rsidR="00220F01" w:rsidRPr="00220F01" w:rsidRDefault="00220F01" w:rsidP="00220F01">
            <w:pPr>
              <w:jc w:val="both"/>
              <w:rPr>
                <w:rFonts w:ascii="Arial" w:hAnsi="Arial" w:cs="Arial"/>
                <w:i/>
                <w:iCs/>
                <w:sz w:val="18"/>
                <w:szCs w:val="18"/>
              </w:rPr>
            </w:pPr>
          </w:p>
          <w:p w14:paraId="5DA1AAB3" w14:textId="77777777" w:rsidR="00220F01" w:rsidRPr="00220F01" w:rsidRDefault="00220F01" w:rsidP="00220F01">
            <w:pPr>
              <w:jc w:val="both"/>
              <w:rPr>
                <w:rFonts w:ascii="Arial" w:hAnsi="Arial" w:cs="Arial"/>
                <w:i/>
                <w:iCs/>
                <w:sz w:val="18"/>
                <w:szCs w:val="18"/>
              </w:rPr>
            </w:pPr>
          </w:p>
          <w:p w14:paraId="1E1E773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XXXVI. al XL. (…)</w:t>
            </w:r>
          </w:p>
          <w:p w14:paraId="11CF1DF8" w14:textId="77777777" w:rsidR="00220F01" w:rsidRPr="00220F01" w:rsidRDefault="00220F01" w:rsidP="00220F01">
            <w:pPr>
              <w:jc w:val="both"/>
              <w:rPr>
                <w:rFonts w:ascii="Arial" w:hAnsi="Arial" w:cs="Arial"/>
                <w:i/>
                <w:iCs/>
                <w:sz w:val="18"/>
                <w:szCs w:val="18"/>
              </w:rPr>
            </w:pPr>
          </w:p>
          <w:p w14:paraId="51BD690B" w14:textId="77777777" w:rsidR="00220F01" w:rsidRPr="00220F01" w:rsidRDefault="00220F01" w:rsidP="00220F01">
            <w:pPr>
              <w:jc w:val="both"/>
              <w:rPr>
                <w:rFonts w:ascii="Arial" w:hAnsi="Arial" w:cs="Arial"/>
                <w:i/>
                <w:iCs/>
                <w:color w:val="0000FF"/>
                <w:sz w:val="18"/>
                <w:szCs w:val="18"/>
              </w:rPr>
            </w:pPr>
            <w:r w:rsidRPr="00220F01">
              <w:rPr>
                <w:rFonts w:ascii="Arial" w:hAnsi="Arial" w:cs="Arial"/>
                <w:i/>
                <w:iCs/>
                <w:sz w:val="18"/>
                <w:szCs w:val="18"/>
              </w:rPr>
              <w:t>XLI. DEMOLICIÓN: Es la acción de deshacer o derribar cualquier tipo de construcción</w:t>
            </w:r>
            <w:r w:rsidRPr="00220F01">
              <w:rPr>
                <w:rFonts w:ascii="Arial" w:hAnsi="Arial" w:cs="Arial"/>
                <w:i/>
                <w:iCs/>
                <w:color w:val="0000FF"/>
                <w:sz w:val="18"/>
                <w:szCs w:val="18"/>
              </w:rPr>
              <w:t xml:space="preserve">. </w:t>
            </w:r>
          </w:p>
          <w:p w14:paraId="6A739C71" w14:textId="77777777" w:rsidR="00220F01" w:rsidRPr="00220F01" w:rsidRDefault="00220F01" w:rsidP="00220F01">
            <w:pPr>
              <w:jc w:val="both"/>
              <w:rPr>
                <w:rFonts w:ascii="Arial" w:hAnsi="Arial" w:cs="Arial"/>
                <w:i/>
                <w:iCs/>
                <w:color w:val="0000FF"/>
                <w:sz w:val="18"/>
                <w:szCs w:val="18"/>
              </w:rPr>
            </w:pPr>
          </w:p>
          <w:p w14:paraId="704585E5" w14:textId="77777777" w:rsidR="00220F01" w:rsidRPr="00220F01" w:rsidRDefault="00220F01" w:rsidP="00220F01">
            <w:pPr>
              <w:jc w:val="both"/>
              <w:rPr>
                <w:rFonts w:ascii="Arial" w:hAnsi="Arial" w:cs="Arial"/>
                <w:i/>
                <w:iCs/>
                <w:color w:val="0000FF"/>
                <w:sz w:val="18"/>
                <w:szCs w:val="18"/>
              </w:rPr>
            </w:pPr>
          </w:p>
          <w:p w14:paraId="362EA325" w14:textId="77777777" w:rsidR="00220F01" w:rsidRPr="00220F01" w:rsidRDefault="00220F01" w:rsidP="00220F01">
            <w:pPr>
              <w:jc w:val="both"/>
              <w:rPr>
                <w:rFonts w:ascii="Arial" w:hAnsi="Arial" w:cs="Arial"/>
                <w:i/>
                <w:iCs/>
                <w:color w:val="0000FF"/>
                <w:sz w:val="18"/>
                <w:szCs w:val="18"/>
              </w:rPr>
            </w:pPr>
          </w:p>
          <w:p w14:paraId="36358D25" w14:textId="77777777" w:rsidR="00220F01" w:rsidRPr="00220F01" w:rsidRDefault="00220F01" w:rsidP="00220F01">
            <w:pPr>
              <w:jc w:val="both"/>
              <w:rPr>
                <w:rFonts w:ascii="Arial" w:hAnsi="Arial" w:cs="Arial"/>
                <w:i/>
                <w:iCs/>
                <w:color w:val="0000FF"/>
                <w:sz w:val="18"/>
                <w:szCs w:val="18"/>
              </w:rPr>
            </w:pPr>
          </w:p>
          <w:p w14:paraId="3F74A1F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XLII. al XLIII. (…)</w:t>
            </w:r>
          </w:p>
          <w:p w14:paraId="7875DB7D" w14:textId="77777777" w:rsidR="00220F01" w:rsidRPr="00220F01" w:rsidRDefault="00220F01" w:rsidP="00220F01">
            <w:pPr>
              <w:jc w:val="both"/>
              <w:rPr>
                <w:rFonts w:ascii="Arial" w:hAnsi="Arial" w:cs="Arial"/>
                <w:i/>
                <w:iCs/>
                <w:sz w:val="18"/>
                <w:szCs w:val="18"/>
              </w:rPr>
            </w:pPr>
          </w:p>
          <w:p w14:paraId="5C72400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XLIV. DESMONTAJE: Es la acción de retiro de </w:t>
            </w:r>
            <w:r w:rsidRPr="00220F01">
              <w:rPr>
                <w:rFonts w:ascii="Arial" w:hAnsi="Arial" w:cs="Arial"/>
                <w:i/>
                <w:iCs/>
                <w:sz w:val="18"/>
                <w:szCs w:val="18"/>
              </w:rPr>
              <w:lastRenderedPageBreak/>
              <w:t xml:space="preserve">estructuras o cubiertas ligeras; </w:t>
            </w:r>
          </w:p>
          <w:p w14:paraId="260FED18" w14:textId="77777777" w:rsidR="00220F01" w:rsidRPr="00220F01" w:rsidRDefault="00220F01" w:rsidP="00220F01">
            <w:pPr>
              <w:jc w:val="both"/>
              <w:rPr>
                <w:rFonts w:ascii="Arial" w:hAnsi="Arial" w:cs="Arial"/>
                <w:i/>
                <w:iCs/>
                <w:sz w:val="18"/>
                <w:szCs w:val="18"/>
              </w:rPr>
            </w:pPr>
          </w:p>
          <w:p w14:paraId="4C07784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XLV. al LXIX. (…)</w:t>
            </w:r>
          </w:p>
          <w:p w14:paraId="559EFFDB" w14:textId="77777777" w:rsidR="00220F01" w:rsidRPr="00220F01" w:rsidRDefault="00220F01" w:rsidP="00220F01">
            <w:pPr>
              <w:jc w:val="both"/>
              <w:rPr>
                <w:rFonts w:ascii="Arial" w:hAnsi="Arial" w:cs="Arial"/>
                <w:i/>
                <w:iCs/>
                <w:sz w:val="18"/>
                <w:szCs w:val="18"/>
              </w:rPr>
            </w:pPr>
          </w:p>
          <w:p w14:paraId="4FCA6540" w14:textId="77777777" w:rsidR="00220F01" w:rsidRPr="00220F01" w:rsidRDefault="00220F01" w:rsidP="00220F01">
            <w:pPr>
              <w:pBdr>
                <w:top w:val="nil"/>
                <w:left w:val="nil"/>
                <w:bottom w:val="nil"/>
                <w:right w:val="nil"/>
                <w:between w:val="nil"/>
              </w:pBdr>
              <w:jc w:val="both"/>
              <w:rPr>
                <w:rFonts w:ascii="Arial" w:hAnsi="Arial" w:cs="Arial"/>
                <w:i/>
                <w:iCs/>
                <w:sz w:val="18"/>
                <w:szCs w:val="18"/>
              </w:rPr>
            </w:pPr>
            <w:r w:rsidRPr="00220F01">
              <w:rPr>
                <w:rFonts w:ascii="Arial" w:hAnsi="Arial" w:cs="Arial"/>
                <w:i/>
                <w:iCs/>
                <w:sz w:val="18"/>
                <w:szCs w:val="18"/>
              </w:rPr>
              <w:t>LXX. LICENCIA DE CONSTRUCCIÓN: Documento oficial que autoriza el inicio de las obras de edificación, la cual especificará alguna de las siguientes acciones: Adaptación o adecuación, construcción, demolición, reconstrucción o reposición, desmontaje, bardeo o construcción de muros, reestructuración, remodelación y restauración.</w:t>
            </w:r>
          </w:p>
          <w:p w14:paraId="229B2949" w14:textId="77777777" w:rsidR="00220F01" w:rsidRPr="00220F01" w:rsidRDefault="00220F01" w:rsidP="00220F01">
            <w:pPr>
              <w:pBdr>
                <w:top w:val="nil"/>
                <w:left w:val="nil"/>
                <w:bottom w:val="nil"/>
                <w:right w:val="nil"/>
                <w:between w:val="nil"/>
              </w:pBdr>
              <w:jc w:val="both"/>
              <w:rPr>
                <w:rFonts w:ascii="Arial" w:hAnsi="Arial" w:cs="Arial"/>
                <w:i/>
                <w:iCs/>
                <w:sz w:val="18"/>
                <w:szCs w:val="18"/>
              </w:rPr>
            </w:pPr>
          </w:p>
          <w:p w14:paraId="358B919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LXXI. al  CI (…)</w:t>
            </w:r>
          </w:p>
          <w:p w14:paraId="465E0170" w14:textId="77777777" w:rsidR="00220F01" w:rsidRPr="00220F01" w:rsidRDefault="00220F01" w:rsidP="00220F01">
            <w:pPr>
              <w:jc w:val="both"/>
              <w:rPr>
                <w:rFonts w:ascii="Arial" w:hAnsi="Arial" w:cs="Arial"/>
                <w:i/>
                <w:iCs/>
                <w:sz w:val="18"/>
                <w:szCs w:val="18"/>
              </w:rPr>
            </w:pPr>
          </w:p>
          <w:p w14:paraId="1F69F184" w14:textId="77777777" w:rsidR="00220F01" w:rsidRPr="00220F01" w:rsidRDefault="00220F01" w:rsidP="00220F01">
            <w:pPr>
              <w:jc w:val="both"/>
              <w:rPr>
                <w:rFonts w:ascii="Arial" w:hAnsi="Arial" w:cs="Arial"/>
                <w:i/>
                <w:iCs/>
                <w:sz w:val="18"/>
                <w:szCs w:val="18"/>
              </w:rPr>
            </w:pPr>
          </w:p>
          <w:p w14:paraId="3E6327E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CII. RECONSTRUCCIÓN O REPOSICIÓN: Es la acción de sustituir cubiertas; de cubierta provisional a bóveda, de bóveda a bóveda, cambiar el nivel de una cubierta existente, sin realizar nuevas obras de desplante;</w:t>
            </w:r>
          </w:p>
          <w:p w14:paraId="7CFE7F50" w14:textId="77777777" w:rsidR="00220F01" w:rsidRPr="00220F01" w:rsidRDefault="00220F01" w:rsidP="00220F01">
            <w:pPr>
              <w:jc w:val="both"/>
              <w:rPr>
                <w:rFonts w:ascii="Arial" w:hAnsi="Arial" w:cs="Arial"/>
                <w:i/>
                <w:iCs/>
                <w:sz w:val="18"/>
                <w:szCs w:val="18"/>
              </w:rPr>
            </w:pPr>
          </w:p>
          <w:p w14:paraId="4A671B5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CIII. REESTRUCTURACIÓN: Es la acción de reforzar, reparar o sustituir los elementos estructurales existentes, sin realizar nuevas  obras de desplante;   </w:t>
            </w:r>
          </w:p>
          <w:p w14:paraId="708FEAFC" w14:textId="77777777" w:rsidR="00220F01" w:rsidRPr="00220F01" w:rsidRDefault="00220F01" w:rsidP="00220F01">
            <w:pPr>
              <w:jc w:val="both"/>
              <w:rPr>
                <w:rFonts w:ascii="Arial" w:hAnsi="Arial" w:cs="Arial"/>
                <w:i/>
                <w:iCs/>
                <w:sz w:val="18"/>
                <w:szCs w:val="18"/>
              </w:rPr>
            </w:pPr>
          </w:p>
          <w:p w14:paraId="5C36A95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CIV. al CV. (…)</w:t>
            </w:r>
          </w:p>
          <w:p w14:paraId="380BB970" w14:textId="77777777" w:rsidR="00220F01" w:rsidRPr="00220F01" w:rsidRDefault="00220F01" w:rsidP="00220F01">
            <w:pPr>
              <w:jc w:val="both"/>
              <w:rPr>
                <w:rFonts w:ascii="Arial" w:hAnsi="Arial" w:cs="Arial"/>
                <w:i/>
                <w:iCs/>
                <w:sz w:val="18"/>
                <w:szCs w:val="18"/>
              </w:rPr>
            </w:pPr>
          </w:p>
          <w:p w14:paraId="34D5CC1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CVI. REMODELACIÓN: Son las acciones tendientes a reemplazar o modificar las instalaciones y acabados en general pudiendo o no modificar conforme a reglamento los espacios existentes del bien inmueble, sin realizar nuevas  obras de desplante; </w:t>
            </w:r>
          </w:p>
          <w:p w14:paraId="09025B81" w14:textId="77777777" w:rsidR="00220F01" w:rsidRPr="00220F01" w:rsidRDefault="00220F01" w:rsidP="00220F01">
            <w:pPr>
              <w:jc w:val="both"/>
              <w:rPr>
                <w:rFonts w:ascii="Arial" w:hAnsi="Arial" w:cs="Arial"/>
                <w:i/>
                <w:iCs/>
                <w:sz w:val="18"/>
                <w:szCs w:val="18"/>
              </w:rPr>
            </w:pPr>
          </w:p>
          <w:p w14:paraId="3A7D279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CVII. (...)</w:t>
            </w:r>
          </w:p>
          <w:p w14:paraId="6E64FA36" w14:textId="77777777" w:rsidR="00220F01" w:rsidRPr="00220F01" w:rsidRDefault="00220F01" w:rsidP="00220F01">
            <w:pPr>
              <w:jc w:val="both"/>
              <w:rPr>
                <w:rFonts w:ascii="Arial" w:hAnsi="Arial" w:cs="Arial"/>
                <w:i/>
                <w:iCs/>
                <w:sz w:val="18"/>
                <w:szCs w:val="18"/>
              </w:rPr>
            </w:pPr>
          </w:p>
          <w:p w14:paraId="32DFDD7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CVIII. Se deroga.</w:t>
            </w:r>
          </w:p>
          <w:p w14:paraId="513FA473" w14:textId="77777777" w:rsidR="00220F01" w:rsidRPr="00220F01" w:rsidRDefault="00220F01" w:rsidP="00220F01">
            <w:pPr>
              <w:jc w:val="both"/>
              <w:rPr>
                <w:rFonts w:ascii="Arial" w:hAnsi="Arial" w:cs="Arial"/>
                <w:i/>
                <w:iCs/>
                <w:sz w:val="18"/>
                <w:szCs w:val="18"/>
              </w:rPr>
            </w:pPr>
          </w:p>
          <w:p w14:paraId="1194AC8B" w14:textId="77777777" w:rsidR="00220F01" w:rsidRPr="00220F01" w:rsidRDefault="00220F01" w:rsidP="00220F01">
            <w:pPr>
              <w:jc w:val="both"/>
              <w:rPr>
                <w:rFonts w:ascii="Arial" w:hAnsi="Arial" w:cs="Arial"/>
                <w:i/>
                <w:iCs/>
                <w:sz w:val="18"/>
                <w:szCs w:val="18"/>
              </w:rPr>
            </w:pPr>
          </w:p>
          <w:p w14:paraId="0FABFF08" w14:textId="77777777" w:rsidR="00220F01" w:rsidRPr="00220F01" w:rsidRDefault="00220F01" w:rsidP="00220F01">
            <w:pPr>
              <w:jc w:val="both"/>
              <w:rPr>
                <w:rFonts w:ascii="Arial" w:hAnsi="Arial" w:cs="Arial"/>
                <w:i/>
                <w:iCs/>
                <w:sz w:val="18"/>
                <w:szCs w:val="18"/>
              </w:rPr>
            </w:pPr>
          </w:p>
          <w:p w14:paraId="546381AA" w14:textId="77777777" w:rsidR="00220F01" w:rsidRPr="00220F01" w:rsidRDefault="00220F01" w:rsidP="00220F01">
            <w:pPr>
              <w:jc w:val="both"/>
              <w:rPr>
                <w:rFonts w:ascii="Arial" w:hAnsi="Arial" w:cs="Arial"/>
                <w:i/>
                <w:iCs/>
                <w:sz w:val="18"/>
                <w:szCs w:val="18"/>
              </w:rPr>
            </w:pPr>
          </w:p>
          <w:p w14:paraId="08723399" w14:textId="77777777" w:rsidR="00220F01" w:rsidRPr="00220F01" w:rsidRDefault="00220F01" w:rsidP="00220F01">
            <w:pPr>
              <w:jc w:val="both"/>
              <w:rPr>
                <w:rFonts w:ascii="Arial" w:hAnsi="Arial" w:cs="Arial"/>
                <w:i/>
                <w:iCs/>
                <w:sz w:val="18"/>
                <w:szCs w:val="18"/>
              </w:rPr>
            </w:pPr>
          </w:p>
          <w:p w14:paraId="20322A15" w14:textId="77777777" w:rsidR="00220F01" w:rsidRPr="00220F01" w:rsidRDefault="00220F01" w:rsidP="00220F01">
            <w:pPr>
              <w:jc w:val="both"/>
              <w:rPr>
                <w:rFonts w:ascii="Arial" w:hAnsi="Arial" w:cs="Arial"/>
                <w:i/>
                <w:iCs/>
                <w:sz w:val="18"/>
                <w:szCs w:val="18"/>
              </w:rPr>
            </w:pPr>
          </w:p>
          <w:p w14:paraId="3F8535A1" w14:textId="77777777" w:rsidR="00220F01" w:rsidRPr="00220F01" w:rsidRDefault="00220F01" w:rsidP="00220F01">
            <w:pPr>
              <w:jc w:val="both"/>
              <w:rPr>
                <w:rFonts w:ascii="Arial" w:hAnsi="Arial" w:cs="Arial"/>
                <w:i/>
                <w:iCs/>
                <w:sz w:val="18"/>
                <w:szCs w:val="18"/>
              </w:rPr>
            </w:pPr>
          </w:p>
          <w:p w14:paraId="74673EB2" w14:textId="77777777" w:rsidR="00220F01" w:rsidRPr="00220F01" w:rsidRDefault="00220F01" w:rsidP="00220F01">
            <w:pPr>
              <w:jc w:val="both"/>
              <w:rPr>
                <w:rFonts w:ascii="Arial" w:hAnsi="Arial" w:cs="Arial"/>
                <w:i/>
                <w:iCs/>
                <w:sz w:val="18"/>
                <w:szCs w:val="18"/>
              </w:rPr>
            </w:pPr>
          </w:p>
          <w:p w14:paraId="37DD315E" w14:textId="77777777" w:rsidR="00220F01" w:rsidRPr="00220F01" w:rsidRDefault="00220F01" w:rsidP="00220F01">
            <w:pPr>
              <w:jc w:val="both"/>
              <w:rPr>
                <w:rFonts w:ascii="Arial" w:hAnsi="Arial" w:cs="Arial"/>
                <w:i/>
                <w:iCs/>
                <w:sz w:val="18"/>
                <w:szCs w:val="18"/>
              </w:rPr>
            </w:pPr>
          </w:p>
          <w:p w14:paraId="3BBBC2F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CIX. (...)</w:t>
            </w:r>
          </w:p>
          <w:p w14:paraId="2D33FD3D" w14:textId="77777777" w:rsidR="00220F01" w:rsidRPr="00220F01" w:rsidRDefault="00220F01" w:rsidP="00220F01">
            <w:pPr>
              <w:jc w:val="both"/>
              <w:rPr>
                <w:rFonts w:ascii="Arial" w:hAnsi="Arial" w:cs="Arial"/>
                <w:i/>
                <w:iCs/>
                <w:sz w:val="18"/>
                <w:szCs w:val="18"/>
              </w:rPr>
            </w:pPr>
          </w:p>
          <w:p w14:paraId="3E86CFC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CX. RESTAURACIÓN: Son las acciones de reparación de las fincas con los acabados y materiales originales o similares; </w:t>
            </w:r>
          </w:p>
          <w:p w14:paraId="54DDA4C3" w14:textId="77777777" w:rsidR="00220F01" w:rsidRPr="00220F01" w:rsidRDefault="00220F01" w:rsidP="00220F01">
            <w:pPr>
              <w:jc w:val="both"/>
              <w:rPr>
                <w:rFonts w:ascii="Arial" w:hAnsi="Arial" w:cs="Arial"/>
                <w:i/>
                <w:iCs/>
                <w:sz w:val="18"/>
                <w:szCs w:val="18"/>
              </w:rPr>
            </w:pPr>
          </w:p>
          <w:p w14:paraId="5606B1C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CXI. al CXVII. (…)</w:t>
            </w:r>
          </w:p>
          <w:p w14:paraId="59DE9FBE" w14:textId="77777777" w:rsidR="00220F01" w:rsidRPr="00220F01" w:rsidRDefault="00220F01" w:rsidP="00220F01">
            <w:pPr>
              <w:jc w:val="both"/>
              <w:rPr>
                <w:rFonts w:ascii="Arial" w:hAnsi="Arial" w:cs="Arial"/>
                <w:i/>
                <w:iCs/>
                <w:sz w:val="18"/>
                <w:szCs w:val="18"/>
              </w:rPr>
            </w:pPr>
          </w:p>
          <w:p w14:paraId="4CA3194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 xml:space="preserve">CXVIII. SÓTANO: Construcción cuyo lecho superior de cubierta puede sobresalir como máximo 1.80 m de altura con respecto al nivel de la banqueta; </w:t>
            </w:r>
          </w:p>
          <w:p w14:paraId="280ECB03" w14:textId="77777777" w:rsidR="00220F01" w:rsidRPr="00220F01" w:rsidRDefault="00220F01" w:rsidP="00220F01">
            <w:pPr>
              <w:jc w:val="both"/>
              <w:rPr>
                <w:rFonts w:ascii="Arial" w:hAnsi="Arial" w:cs="Arial"/>
                <w:i/>
                <w:iCs/>
                <w:sz w:val="18"/>
                <w:szCs w:val="18"/>
              </w:rPr>
            </w:pPr>
          </w:p>
          <w:p w14:paraId="5A8EE75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CXIX. al CXLV. (…)</w:t>
            </w:r>
          </w:p>
          <w:p w14:paraId="374EBA3F" w14:textId="77777777" w:rsidR="00220F01" w:rsidRPr="00220F01" w:rsidRDefault="00220F01" w:rsidP="00220F01">
            <w:pPr>
              <w:jc w:val="both"/>
              <w:rPr>
                <w:rFonts w:ascii="Arial" w:hAnsi="Arial" w:cs="Arial"/>
                <w:i/>
                <w:iCs/>
                <w:sz w:val="18"/>
                <w:szCs w:val="18"/>
              </w:rPr>
            </w:pPr>
          </w:p>
          <w:p w14:paraId="624BC618" w14:textId="77777777" w:rsidR="00220F01" w:rsidRPr="00220F01" w:rsidRDefault="00220F01" w:rsidP="00220F01">
            <w:pPr>
              <w:jc w:val="both"/>
              <w:rPr>
                <w:rFonts w:ascii="Arial" w:hAnsi="Arial" w:cs="Arial"/>
                <w:i/>
                <w:iCs/>
                <w:sz w:val="18"/>
                <w:szCs w:val="18"/>
                <w:highlight w:val="white"/>
              </w:rPr>
            </w:pPr>
            <w:r w:rsidRPr="00220F01">
              <w:rPr>
                <w:rFonts w:ascii="Arial" w:hAnsi="Arial" w:cs="Arial"/>
                <w:i/>
                <w:iCs/>
                <w:sz w:val="18"/>
                <w:szCs w:val="18"/>
              </w:rPr>
              <w:t xml:space="preserve">CXLVI. </w:t>
            </w:r>
            <w:r w:rsidRPr="00220F01">
              <w:rPr>
                <w:rFonts w:ascii="Arial" w:hAnsi="Arial" w:cs="Arial"/>
                <w:i/>
                <w:iCs/>
                <w:sz w:val="18"/>
                <w:szCs w:val="18"/>
                <w:highlight w:val="white"/>
              </w:rPr>
              <w:t>FRENTE AJARDINADO: El porcentaje de la restricción frontal que deberá garantizar la infiltración, y deberá contener vegetación que contribuya el mejoramiento al contexto urbano y ambiental.</w:t>
            </w:r>
          </w:p>
          <w:p w14:paraId="0FFB844D" w14:textId="77777777" w:rsidR="00220F01" w:rsidRPr="00220F01" w:rsidRDefault="00220F01" w:rsidP="00220F01">
            <w:pPr>
              <w:jc w:val="both"/>
              <w:rPr>
                <w:rFonts w:ascii="Arial" w:hAnsi="Arial" w:cs="Arial"/>
                <w:i/>
                <w:iCs/>
                <w:sz w:val="18"/>
                <w:szCs w:val="18"/>
                <w:highlight w:val="white"/>
              </w:rPr>
            </w:pPr>
          </w:p>
          <w:p w14:paraId="3F0F41EF" w14:textId="77777777" w:rsidR="00220F01" w:rsidRPr="00220F01" w:rsidRDefault="00220F01" w:rsidP="00220F01">
            <w:pPr>
              <w:jc w:val="both"/>
              <w:rPr>
                <w:rFonts w:ascii="Arial" w:hAnsi="Arial" w:cs="Arial"/>
                <w:i/>
                <w:iCs/>
                <w:sz w:val="18"/>
                <w:szCs w:val="18"/>
              </w:rPr>
            </w:pPr>
          </w:p>
          <w:p w14:paraId="47613DF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CXLVII. MUROS, BARDAS Y PRETILES: Se entenderá como muros aquellas obras de construcción vertical que sirvan para delimitar los espacios de la edificación; las bardas se entenderán como los muros no unidos a una losa, con una altura igual o mayor a 1.31 metros, y; los pretiles se entenderán como los muros de altura igual o menor de 1.30 que se ubiquen en los bordes de azoteas, terrazas, balcones o puentes.</w:t>
            </w:r>
          </w:p>
        </w:tc>
      </w:tr>
      <w:tr w:rsidR="00220F01" w:rsidRPr="00220F01" w14:paraId="1ABA07C4" w14:textId="77777777" w:rsidTr="00116F8C">
        <w:trPr>
          <w:trHeight w:val="320"/>
        </w:trPr>
        <w:tc>
          <w:tcPr>
            <w:tcW w:w="8800" w:type="dxa"/>
            <w:gridSpan w:val="4"/>
            <w:shd w:val="clear" w:color="auto" w:fill="F2F2F2"/>
            <w:tcMar>
              <w:top w:w="60" w:type="dxa"/>
              <w:left w:w="120" w:type="dxa"/>
              <w:bottom w:w="60" w:type="dxa"/>
              <w:right w:w="120" w:type="dxa"/>
            </w:tcMar>
          </w:tcPr>
          <w:p w14:paraId="6B78F774" w14:textId="3ADC0595"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 xml:space="preserve">Artículo. 19 </w:t>
            </w:r>
            <w:r>
              <w:rPr>
                <w:rFonts w:ascii="Arial" w:hAnsi="Arial" w:cs="Arial"/>
                <w:i/>
                <w:iCs/>
                <w:sz w:val="18"/>
                <w:szCs w:val="18"/>
              </w:rPr>
              <w:t>–</w:t>
            </w:r>
            <w:r w:rsidRPr="00220F01">
              <w:rPr>
                <w:rFonts w:ascii="Arial" w:hAnsi="Arial" w:cs="Arial"/>
                <w:i/>
                <w:iCs/>
                <w:sz w:val="18"/>
                <w:szCs w:val="18"/>
              </w:rPr>
              <w:t xml:space="preserve"> RGDU</w:t>
            </w:r>
          </w:p>
        </w:tc>
      </w:tr>
      <w:tr w:rsidR="00220F01" w:rsidRPr="00220F01" w14:paraId="54F98289" w14:textId="77777777" w:rsidTr="00116F8C">
        <w:tc>
          <w:tcPr>
            <w:tcW w:w="4373" w:type="dxa"/>
            <w:shd w:val="clear" w:color="auto" w:fill="FFFFFF"/>
            <w:tcMar>
              <w:top w:w="80" w:type="dxa"/>
              <w:left w:w="120" w:type="dxa"/>
              <w:bottom w:w="80" w:type="dxa"/>
              <w:right w:w="120" w:type="dxa"/>
            </w:tcMar>
          </w:tcPr>
          <w:p w14:paraId="6DC8AFF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Es facultad de la Dirección de Obras Públicas el otorgar las licencias para las instalaciones o construcciones subterráneas, aéreas y de infraestructura urbana de la vía pública tales como ductos, registros, túneles de servicio, postes, casetas, parabuses, cableados, todos estos de carácter provisional o permanente, que deban colocarse en la vía pública, así como la dictaminación del lugar de colocación y la aprobación de material de éstos.</w:t>
            </w:r>
          </w:p>
          <w:p w14:paraId="47134E54" w14:textId="77777777" w:rsidR="00220F01" w:rsidRPr="00220F01" w:rsidRDefault="00220F01" w:rsidP="00220F01">
            <w:pPr>
              <w:jc w:val="both"/>
              <w:rPr>
                <w:rFonts w:ascii="Arial" w:hAnsi="Arial" w:cs="Arial"/>
                <w:i/>
                <w:iCs/>
                <w:sz w:val="18"/>
                <w:szCs w:val="18"/>
              </w:rPr>
            </w:pPr>
          </w:p>
          <w:p w14:paraId="4AB0BDF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w:t>
            </w:r>
          </w:p>
        </w:tc>
        <w:tc>
          <w:tcPr>
            <w:tcW w:w="4427" w:type="dxa"/>
            <w:gridSpan w:val="3"/>
            <w:tcMar>
              <w:top w:w="80" w:type="dxa"/>
              <w:left w:w="120" w:type="dxa"/>
              <w:bottom w:w="80" w:type="dxa"/>
              <w:right w:w="120" w:type="dxa"/>
            </w:tcMar>
          </w:tcPr>
          <w:p w14:paraId="7974713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Es facultad de la Dirección de Licencias de Construcción el otorgar las licencias para las instalaciones o construcciones subterráneas, aéreas y de infraestructura urbana de la vía pública tales como ductos, registros, túneles de servicio, postes, casetas, parabuses, cableados, todos estos de carácter provisional o permanente, que deban colocarse en la vía pública, así como la dictaminación del lugar de colocación y la aprobación de material de éstos.</w:t>
            </w:r>
          </w:p>
          <w:p w14:paraId="03282593" w14:textId="77777777" w:rsidR="00220F01" w:rsidRPr="00220F01" w:rsidRDefault="00220F01" w:rsidP="00220F01">
            <w:pPr>
              <w:jc w:val="both"/>
              <w:rPr>
                <w:rFonts w:ascii="Arial" w:hAnsi="Arial" w:cs="Arial"/>
                <w:i/>
                <w:iCs/>
                <w:sz w:val="18"/>
                <w:szCs w:val="18"/>
              </w:rPr>
            </w:pPr>
          </w:p>
          <w:p w14:paraId="36361CB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w:t>
            </w:r>
          </w:p>
        </w:tc>
      </w:tr>
      <w:tr w:rsidR="00220F01" w:rsidRPr="00220F01" w14:paraId="57320E55" w14:textId="77777777" w:rsidTr="00116F8C">
        <w:trPr>
          <w:trHeight w:val="320"/>
        </w:trPr>
        <w:tc>
          <w:tcPr>
            <w:tcW w:w="8800" w:type="dxa"/>
            <w:gridSpan w:val="4"/>
            <w:shd w:val="clear" w:color="auto" w:fill="F2F2F2"/>
            <w:tcMar>
              <w:top w:w="60" w:type="dxa"/>
              <w:left w:w="120" w:type="dxa"/>
              <w:bottom w:w="60" w:type="dxa"/>
              <w:right w:w="120" w:type="dxa"/>
            </w:tcMar>
          </w:tcPr>
          <w:p w14:paraId="0311A6A1" w14:textId="115D3EAA"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Artículo. 31 </w:t>
            </w:r>
            <w:r>
              <w:rPr>
                <w:rFonts w:ascii="Arial" w:hAnsi="Arial" w:cs="Arial"/>
                <w:i/>
                <w:iCs/>
                <w:sz w:val="18"/>
                <w:szCs w:val="18"/>
              </w:rPr>
              <w:t>–</w:t>
            </w:r>
            <w:r w:rsidRPr="00220F01">
              <w:rPr>
                <w:rFonts w:ascii="Arial" w:hAnsi="Arial" w:cs="Arial"/>
                <w:i/>
                <w:iCs/>
                <w:sz w:val="18"/>
                <w:szCs w:val="18"/>
              </w:rPr>
              <w:t xml:space="preserve"> RGDU</w:t>
            </w:r>
          </w:p>
        </w:tc>
      </w:tr>
      <w:tr w:rsidR="00220F01" w:rsidRPr="00220F01" w14:paraId="73E8C926" w14:textId="77777777" w:rsidTr="00116F8C">
        <w:tc>
          <w:tcPr>
            <w:tcW w:w="4373" w:type="dxa"/>
            <w:shd w:val="clear" w:color="auto" w:fill="FFFFFF"/>
            <w:tcMar>
              <w:top w:w="80" w:type="dxa"/>
              <w:left w:w="120" w:type="dxa"/>
              <w:bottom w:w="80" w:type="dxa"/>
              <w:right w:w="120" w:type="dxa"/>
            </w:tcMar>
          </w:tcPr>
          <w:p w14:paraId="365CB44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La Dirección de Obras Públicas con sujeción a los ordenamientos urbanos, así como los casos que declare de utilidad pública, debe señalar las áreas de los predios que deben dejarse libres de construcción, las cuales se entenderán como servidumbre o restricción, fijando al efecto la línea límite de construcción, la cual se respetará en todos los niveles, excluyendo el subsuelo.</w:t>
            </w:r>
          </w:p>
          <w:p w14:paraId="1D7D4A76" w14:textId="77777777" w:rsidR="00220F01" w:rsidRPr="00220F01" w:rsidRDefault="00220F01" w:rsidP="00220F01">
            <w:pPr>
              <w:jc w:val="both"/>
              <w:rPr>
                <w:rFonts w:ascii="Arial" w:hAnsi="Arial" w:cs="Arial"/>
                <w:i/>
                <w:iCs/>
                <w:sz w:val="18"/>
                <w:szCs w:val="18"/>
              </w:rPr>
            </w:pPr>
          </w:p>
          <w:p w14:paraId="6A9E409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y 3 (…)</w:t>
            </w:r>
          </w:p>
        </w:tc>
        <w:tc>
          <w:tcPr>
            <w:tcW w:w="4427" w:type="dxa"/>
            <w:gridSpan w:val="3"/>
            <w:tcMar>
              <w:top w:w="80" w:type="dxa"/>
              <w:left w:w="120" w:type="dxa"/>
              <w:bottom w:w="80" w:type="dxa"/>
              <w:right w:w="120" w:type="dxa"/>
            </w:tcMar>
          </w:tcPr>
          <w:p w14:paraId="5420FC1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1. La Dirección de Licencias de Construcción con sujeción a los ordenamientos urbanos, así como los casos que declare de </w:t>
            </w:r>
            <w:sdt>
              <w:sdtPr>
                <w:rPr>
                  <w:rFonts w:ascii="Arial" w:hAnsi="Arial" w:cs="Arial"/>
                  <w:i/>
                  <w:iCs/>
                  <w:sz w:val="18"/>
                  <w:szCs w:val="18"/>
                </w:rPr>
                <w:tag w:val="goog_rdk_2"/>
                <w:id w:val="-869601826"/>
              </w:sdtPr>
              <w:sdtEndPr/>
              <w:sdtContent/>
            </w:sdt>
            <w:r w:rsidRPr="00220F01">
              <w:rPr>
                <w:rFonts w:ascii="Arial" w:hAnsi="Arial" w:cs="Arial"/>
                <w:i/>
                <w:iCs/>
                <w:sz w:val="18"/>
                <w:szCs w:val="18"/>
              </w:rPr>
              <w:t>utilidad pública, debe señalar las áreas de los predios que deben dejarse libres de construcción, las cuales se entenderán como servidumbre o restricción, fijando al efecto la línea límite de construcción, la cual se respetará en todos los niveles, excluyendo el subsuelo.</w:t>
            </w:r>
          </w:p>
          <w:p w14:paraId="10747F70" w14:textId="77777777" w:rsidR="00220F01" w:rsidRPr="00220F01" w:rsidRDefault="00220F01" w:rsidP="00220F01">
            <w:pPr>
              <w:jc w:val="both"/>
              <w:rPr>
                <w:rFonts w:ascii="Arial" w:hAnsi="Arial" w:cs="Arial"/>
                <w:i/>
                <w:iCs/>
                <w:sz w:val="18"/>
                <w:szCs w:val="18"/>
              </w:rPr>
            </w:pPr>
          </w:p>
          <w:p w14:paraId="049F7219" w14:textId="2CFD722D"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y 3 (…)</w:t>
            </w:r>
          </w:p>
        </w:tc>
      </w:tr>
      <w:tr w:rsidR="00220F01" w:rsidRPr="00220F01" w14:paraId="2DB3FDC0" w14:textId="77777777" w:rsidTr="00116F8C">
        <w:trPr>
          <w:trHeight w:val="320"/>
        </w:trPr>
        <w:tc>
          <w:tcPr>
            <w:tcW w:w="8800" w:type="dxa"/>
            <w:gridSpan w:val="4"/>
            <w:shd w:val="clear" w:color="auto" w:fill="F2F2F2"/>
            <w:tcMar>
              <w:top w:w="60" w:type="dxa"/>
              <w:left w:w="120" w:type="dxa"/>
              <w:bottom w:w="60" w:type="dxa"/>
              <w:right w:w="120" w:type="dxa"/>
            </w:tcMar>
          </w:tcPr>
          <w:p w14:paraId="4479AD1E" w14:textId="6F62665A"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Artículo. 33 </w:t>
            </w:r>
            <w:r>
              <w:rPr>
                <w:rFonts w:ascii="Arial" w:hAnsi="Arial" w:cs="Arial"/>
                <w:i/>
                <w:iCs/>
                <w:sz w:val="18"/>
                <w:szCs w:val="18"/>
              </w:rPr>
              <w:t>–</w:t>
            </w:r>
            <w:r w:rsidRPr="00220F01">
              <w:rPr>
                <w:rFonts w:ascii="Arial" w:hAnsi="Arial" w:cs="Arial"/>
                <w:i/>
                <w:iCs/>
                <w:sz w:val="18"/>
                <w:szCs w:val="18"/>
              </w:rPr>
              <w:t xml:space="preserve"> RGDU</w:t>
            </w:r>
          </w:p>
          <w:p w14:paraId="0AF32A8C" w14:textId="77777777" w:rsidR="00220F01" w:rsidRPr="00220F01" w:rsidRDefault="00220F01" w:rsidP="00220F01">
            <w:pPr>
              <w:jc w:val="both"/>
              <w:rPr>
                <w:rFonts w:ascii="Arial" w:hAnsi="Arial" w:cs="Arial"/>
                <w:i/>
                <w:iCs/>
                <w:sz w:val="18"/>
                <w:szCs w:val="18"/>
              </w:rPr>
            </w:pPr>
          </w:p>
        </w:tc>
      </w:tr>
      <w:tr w:rsidR="00220F01" w:rsidRPr="00220F01" w14:paraId="3BB23193" w14:textId="77777777" w:rsidTr="00116F8C">
        <w:tc>
          <w:tcPr>
            <w:tcW w:w="4373" w:type="dxa"/>
            <w:shd w:val="clear" w:color="auto" w:fill="FFFFFF"/>
            <w:tcMar>
              <w:top w:w="80" w:type="dxa"/>
              <w:left w:w="120" w:type="dxa"/>
              <w:bottom w:w="80" w:type="dxa"/>
              <w:right w:w="120" w:type="dxa"/>
            </w:tcMar>
          </w:tcPr>
          <w:p w14:paraId="6D1A6DC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1. Cuando por causas de un Plan Parcial de Desarrollo Urbano aprobado, quedare una construcción fuera del alineamiento oficial, sólo se </w:t>
            </w:r>
            <w:r w:rsidRPr="00220F01">
              <w:rPr>
                <w:rFonts w:ascii="Arial" w:hAnsi="Arial" w:cs="Arial"/>
                <w:i/>
                <w:iCs/>
                <w:sz w:val="18"/>
                <w:szCs w:val="18"/>
              </w:rPr>
              <w:lastRenderedPageBreak/>
              <w:t>autorizará por parte de la Dirección de Obras Públicas, obras que tengan la finalidad de liberar la ocupación de la vía pública y aquellas necesarias para la estricta seguridad de la construcción.</w:t>
            </w:r>
          </w:p>
        </w:tc>
        <w:tc>
          <w:tcPr>
            <w:tcW w:w="4427" w:type="dxa"/>
            <w:gridSpan w:val="3"/>
            <w:tcMar>
              <w:top w:w="80" w:type="dxa"/>
              <w:left w:w="120" w:type="dxa"/>
              <w:bottom w:w="80" w:type="dxa"/>
              <w:right w:w="120" w:type="dxa"/>
            </w:tcMar>
          </w:tcPr>
          <w:p w14:paraId="29F1C8D4"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3"/>
                <w:id w:val="1276686802"/>
              </w:sdtPr>
              <w:sdtEndPr/>
              <w:sdtContent/>
            </w:sdt>
            <w:r w:rsidR="00220F01" w:rsidRPr="00220F01">
              <w:rPr>
                <w:rFonts w:ascii="Arial" w:hAnsi="Arial" w:cs="Arial"/>
                <w:i/>
                <w:iCs/>
                <w:sz w:val="18"/>
                <w:szCs w:val="18"/>
              </w:rPr>
              <w:t xml:space="preserve">1. Cuando por causas de un Plan Parcial de Desarrollo Urbano aprobado, quedare una construcción fuera del alineamiento oficial, sólo se </w:t>
            </w:r>
            <w:r w:rsidR="00220F01" w:rsidRPr="00220F01">
              <w:rPr>
                <w:rFonts w:ascii="Arial" w:hAnsi="Arial" w:cs="Arial"/>
                <w:i/>
                <w:iCs/>
                <w:sz w:val="18"/>
                <w:szCs w:val="18"/>
              </w:rPr>
              <w:lastRenderedPageBreak/>
              <w:t>autorizará por parte de la Dirección de Licencias de Construcción, obras que tengan la finalidad de liberar la ocupación de la vía pública y aquellas necesarias para la estricta seguridad de la construcción.</w:t>
            </w:r>
          </w:p>
        </w:tc>
      </w:tr>
      <w:tr w:rsidR="00220F01" w:rsidRPr="00220F01" w14:paraId="216564E0" w14:textId="77777777" w:rsidTr="00116F8C">
        <w:trPr>
          <w:trHeight w:val="320"/>
        </w:trPr>
        <w:tc>
          <w:tcPr>
            <w:tcW w:w="8800" w:type="dxa"/>
            <w:gridSpan w:val="4"/>
            <w:shd w:val="clear" w:color="auto" w:fill="F2F2F2"/>
            <w:tcMar>
              <w:top w:w="60" w:type="dxa"/>
              <w:left w:w="120" w:type="dxa"/>
              <w:bottom w:w="60" w:type="dxa"/>
              <w:right w:w="120" w:type="dxa"/>
            </w:tcMar>
          </w:tcPr>
          <w:p w14:paraId="3E24B5F6" w14:textId="5FF97B4F"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 xml:space="preserve">Artículo. 34 </w:t>
            </w:r>
            <w:r>
              <w:rPr>
                <w:rFonts w:ascii="Arial" w:hAnsi="Arial" w:cs="Arial"/>
                <w:i/>
                <w:iCs/>
                <w:sz w:val="18"/>
                <w:szCs w:val="18"/>
              </w:rPr>
              <w:t>–</w:t>
            </w:r>
            <w:r w:rsidRPr="00220F01">
              <w:rPr>
                <w:rFonts w:ascii="Arial" w:hAnsi="Arial" w:cs="Arial"/>
                <w:i/>
                <w:iCs/>
                <w:sz w:val="18"/>
                <w:szCs w:val="18"/>
              </w:rPr>
              <w:t xml:space="preserve"> RGDU</w:t>
            </w:r>
          </w:p>
        </w:tc>
      </w:tr>
      <w:tr w:rsidR="00220F01" w:rsidRPr="00220F01" w14:paraId="7FD82851" w14:textId="77777777" w:rsidTr="00116F8C">
        <w:tc>
          <w:tcPr>
            <w:tcW w:w="4373" w:type="dxa"/>
            <w:shd w:val="clear" w:color="auto" w:fill="FFFFFF"/>
            <w:tcMar>
              <w:top w:w="80" w:type="dxa"/>
              <w:left w:w="120" w:type="dxa"/>
              <w:bottom w:w="80" w:type="dxa"/>
              <w:right w:w="120" w:type="dxa"/>
            </w:tcMar>
          </w:tcPr>
          <w:p w14:paraId="49DBBC4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La Dirección de Obras Públicas debe negar la expedición de constancias de alineamientos y números oficiales a predios situados frente a vías públicas no autorizadas pero establecidas sólo de hecho si no se ajustan a la planificación oficial o no satisfacen las condiciones reglamentarias.</w:t>
            </w:r>
          </w:p>
        </w:tc>
        <w:tc>
          <w:tcPr>
            <w:tcW w:w="4427" w:type="dxa"/>
            <w:gridSpan w:val="3"/>
            <w:tcMar>
              <w:top w:w="80" w:type="dxa"/>
              <w:left w:w="120" w:type="dxa"/>
              <w:bottom w:w="80" w:type="dxa"/>
              <w:right w:w="120" w:type="dxa"/>
            </w:tcMar>
          </w:tcPr>
          <w:p w14:paraId="0DD357B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1. La Dirección de Licencias de Construcción debe negar la expedición de constancias de </w:t>
            </w:r>
            <w:sdt>
              <w:sdtPr>
                <w:rPr>
                  <w:rFonts w:ascii="Arial" w:hAnsi="Arial" w:cs="Arial"/>
                  <w:i/>
                  <w:iCs/>
                  <w:sz w:val="18"/>
                  <w:szCs w:val="18"/>
                </w:rPr>
                <w:tag w:val="goog_rdk_4"/>
                <w:id w:val="288845260"/>
              </w:sdtPr>
              <w:sdtEndPr/>
              <w:sdtContent/>
            </w:sdt>
            <w:r w:rsidRPr="00220F01">
              <w:rPr>
                <w:rFonts w:ascii="Arial" w:hAnsi="Arial" w:cs="Arial"/>
                <w:i/>
                <w:iCs/>
                <w:sz w:val="18"/>
                <w:szCs w:val="18"/>
              </w:rPr>
              <w:t>alineamientos y números oficiales a predios situados frente a vías públicas no autorizadas pero establecidas sólo de hecho si no se ajustan a la planificación oficial o no satisfacen las condiciones reglamentarias.</w:t>
            </w:r>
          </w:p>
        </w:tc>
      </w:tr>
      <w:tr w:rsidR="00220F01" w:rsidRPr="00220F01" w14:paraId="7E89BC48" w14:textId="77777777" w:rsidTr="00116F8C">
        <w:trPr>
          <w:trHeight w:val="320"/>
        </w:trPr>
        <w:tc>
          <w:tcPr>
            <w:tcW w:w="8800" w:type="dxa"/>
            <w:gridSpan w:val="4"/>
            <w:shd w:val="clear" w:color="auto" w:fill="F2F2F2"/>
            <w:tcMar>
              <w:top w:w="60" w:type="dxa"/>
              <w:left w:w="120" w:type="dxa"/>
              <w:bottom w:w="60" w:type="dxa"/>
              <w:right w:w="120" w:type="dxa"/>
            </w:tcMar>
          </w:tcPr>
          <w:p w14:paraId="228FB7C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Artículo. 42 - RGDU </w:t>
            </w:r>
          </w:p>
        </w:tc>
      </w:tr>
      <w:tr w:rsidR="00220F01" w:rsidRPr="00220F01" w14:paraId="640E3939" w14:textId="77777777" w:rsidTr="00116F8C">
        <w:tc>
          <w:tcPr>
            <w:tcW w:w="4373" w:type="dxa"/>
            <w:shd w:val="clear" w:color="auto" w:fill="FFFFFF"/>
            <w:tcMar>
              <w:top w:w="80" w:type="dxa"/>
              <w:left w:w="120" w:type="dxa"/>
              <w:bottom w:w="80" w:type="dxa"/>
              <w:right w:w="120" w:type="dxa"/>
            </w:tcMar>
          </w:tcPr>
          <w:p w14:paraId="05090D7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1. Los Directores Responsables de Obra o Proyecto son los profesionales de la planeación, del diseño, de la ingeniería urbana y de la edificación en general, reconocidos por la autoridad municipal y registrados ante la Dirección de Resiliencia, como representantes de los particulares autorizados para presentar trámites y siendo responsables de los proyectos en cumplimiento con lo establecido por los ordenamientos urbanos aplicables, así como de dirigir y supervisar la ejecución de las siguientes obras: </w:t>
            </w:r>
          </w:p>
          <w:p w14:paraId="4755887C" w14:textId="77777777" w:rsidR="00220F01" w:rsidRPr="00220F01" w:rsidRDefault="00220F01" w:rsidP="00220F01">
            <w:pPr>
              <w:jc w:val="both"/>
              <w:rPr>
                <w:rFonts w:ascii="Arial" w:hAnsi="Arial" w:cs="Arial"/>
                <w:i/>
                <w:iCs/>
                <w:sz w:val="18"/>
                <w:szCs w:val="18"/>
              </w:rPr>
            </w:pPr>
          </w:p>
          <w:p w14:paraId="3761CE1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Del I al IX (…)</w:t>
            </w:r>
          </w:p>
          <w:p w14:paraId="3E2D4345" w14:textId="77777777" w:rsidR="00220F01" w:rsidRPr="00220F01" w:rsidRDefault="00220F01" w:rsidP="00220F01">
            <w:pPr>
              <w:jc w:val="both"/>
              <w:rPr>
                <w:rFonts w:ascii="Arial" w:hAnsi="Arial" w:cs="Arial"/>
                <w:i/>
                <w:iCs/>
                <w:sz w:val="18"/>
                <w:szCs w:val="18"/>
              </w:rPr>
            </w:pPr>
          </w:p>
          <w:p w14:paraId="697A76E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w:t>
            </w:r>
          </w:p>
        </w:tc>
        <w:tc>
          <w:tcPr>
            <w:tcW w:w="4427" w:type="dxa"/>
            <w:gridSpan w:val="3"/>
            <w:tcMar>
              <w:top w:w="80" w:type="dxa"/>
              <w:left w:w="120" w:type="dxa"/>
              <w:bottom w:w="80" w:type="dxa"/>
              <w:right w:w="120" w:type="dxa"/>
            </w:tcMar>
          </w:tcPr>
          <w:p w14:paraId="1A301E50"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5"/>
                <w:id w:val="841883588"/>
              </w:sdtPr>
              <w:sdtEndPr/>
              <w:sdtContent/>
            </w:sdt>
            <w:r w:rsidR="00220F01" w:rsidRPr="00220F01">
              <w:rPr>
                <w:rFonts w:ascii="Arial" w:hAnsi="Arial" w:cs="Arial"/>
                <w:i/>
                <w:iCs/>
                <w:sz w:val="18"/>
                <w:szCs w:val="18"/>
              </w:rPr>
              <w:t>1. Los Directores Responsables de Obra o Proyecto son los profesionales de la planeación, del diseño, de la ingeniería urbana y de la edificación en general, reconocidos por la autoridad municipal y registrados ante la Dirección de Licencias de Construcción, como representantes de los particulares autorizados para presentar trámites y siendo responsables de los proyectos en cumplimiento con lo establecido por los ordenamientos urbanos aplicables, así como de dirigir y supervisar la ejecución de las siguientes obras:</w:t>
            </w:r>
          </w:p>
          <w:p w14:paraId="4307A4DA" w14:textId="77777777" w:rsidR="00220F01" w:rsidRPr="00220F01" w:rsidRDefault="00220F01" w:rsidP="00220F01">
            <w:pPr>
              <w:jc w:val="both"/>
              <w:rPr>
                <w:rFonts w:ascii="Arial" w:hAnsi="Arial" w:cs="Arial"/>
                <w:i/>
                <w:iCs/>
                <w:sz w:val="18"/>
                <w:szCs w:val="18"/>
              </w:rPr>
            </w:pPr>
          </w:p>
          <w:p w14:paraId="174C051B" w14:textId="77777777" w:rsidR="00220F01" w:rsidRPr="00220F01" w:rsidRDefault="00220F01" w:rsidP="00220F01">
            <w:pPr>
              <w:jc w:val="both"/>
              <w:rPr>
                <w:rFonts w:ascii="Arial" w:hAnsi="Arial" w:cs="Arial"/>
                <w:i/>
                <w:iCs/>
                <w:sz w:val="18"/>
                <w:szCs w:val="18"/>
              </w:rPr>
            </w:pPr>
          </w:p>
          <w:p w14:paraId="5A6CA25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Del I al IX (…)</w:t>
            </w:r>
          </w:p>
          <w:p w14:paraId="149CD307" w14:textId="77777777" w:rsidR="00220F01" w:rsidRPr="00220F01" w:rsidRDefault="00220F01" w:rsidP="00220F01">
            <w:pPr>
              <w:jc w:val="both"/>
              <w:rPr>
                <w:rFonts w:ascii="Arial" w:hAnsi="Arial" w:cs="Arial"/>
                <w:i/>
                <w:iCs/>
                <w:sz w:val="18"/>
                <w:szCs w:val="18"/>
              </w:rPr>
            </w:pPr>
          </w:p>
          <w:p w14:paraId="5E0795E4" w14:textId="13795C3C"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w:t>
            </w:r>
          </w:p>
        </w:tc>
      </w:tr>
      <w:tr w:rsidR="00220F01" w:rsidRPr="00220F01" w14:paraId="361E5499" w14:textId="77777777" w:rsidTr="00116F8C">
        <w:trPr>
          <w:trHeight w:val="320"/>
        </w:trPr>
        <w:tc>
          <w:tcPr>
            <w:tcW w:w="8800" w:type="dxa"/>
            <w:gridSpan w:val="4"/>
            <w:shd w:val="clear" w:color="auto" w:fill="F2F2F2"/>
            <w:tcMar>
              <w:top w:w="60" w:type="dxa"/>
              <w:left w:w="120" w:type="dxa"/>
              <w:bottom w:w="60" w:type="dxa"/>
              <w:right w:w="120" w:type="dxa"/>
            </w:tcMar>
          </w:tcPr>
          <w:p w14:paraId="10B6210B" w14:textId="5305757F"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Artículo. 43 </w:t>
            </w:r>
            <w:r>
              <w:rPr>
                <w:rFonts w:ascii="Arial" w:hAnsi="Arial" w:cs="Arial"/>
                <w:i/>
                <w:iCs/>
                <w:sz w:val="18"/>
                <w:szCs w:val="18"/>
              </w:rPr>
              <w:t>–</w:t>
            </w:r>
            <w:r w:rsidRPr="00220F01">
              <w:rPr>
                <w:rFonts w:ascii="Arial" w:hAnsi="Arial" w:cs="Arial"/>
                <w:i/>
                <w:iCs/>
                <w:sz w:val="18"/>
                <w:szCs w:val="18"/>
              </w:rPr>
              <w:t xml:space="preserve"> RGDU</w:t>
            </w:r>
          </w:p>
        </w:tc>
      </w:tr>
      <w:tr w:rsidR="00220F01" w:rsidRPr="00220F01" w14:paraId="4FB74DD8" w14:textId="77777777" w:rsidTr="00116F8C">
        <w:tc>
          <w:tcPr>
            <w:tcW w:w="4373" w:type="dxa"/>
            <w:shd w:val="clear" w:color="auto" w:fill="FFFFFF"/>
            <w:tcMar>
              <w:top w:w="80" w:type="dxa"/>
              <w:left w:w="120" w:type="dxa"/>
              <w:bottom w:w="80" w:type="dxa"/>
              <w:right w:w="120" w:type="dxa"/>
            </w:tcMar>
          </w:tcPr>
          <w:p w14:paraId="44A054D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El Perito Corresponsable es responsable solidario en las obras y especialidades en las que se encuentre registrado por el Director Responsable de Obra o Proyecto ante la Dirección de Resiliencia.</w:t>
            </w:r>
          </w:p>
          <w:p w14:paraId="55E46F9C" w14:textId="77777777" w:rsidR="00220F01" w:rsidRPr="00220F01" w:rsidRDefault="00220F01" w:rsidP="00220F01">
            <w:pPr>
              <w:jc w:val="both"/>
              <w:rPr>
                <w:rFonts w:ascii="Arial" w:hAnsi="Arial" w:cs="Arial"/>
                <w:i/>
                <w:iCs/>
                <w:sz w:val="18"/>
                <w:szCs w:val="18"/>
              </w:rPr>
            </w:pPr>
          </w:p>
          <w:p w14:paraId="379A9EE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Sin correlativo.</w:t>
            </w:r>
          </w:p>
          <w:p w14:paraId="41CE8E42" w14:textId="77777777" w:rsidR="00220F01" w:rsidRPr="00220F01" w:rsidRDefault="00220F01" w:rsidP="00220F01">
            <w:pPr>
              <w:jc w:val="both"/>
              <w:rPr>
                <w:rFonts w:ascii="Arial" w:hAnsi="Arial" w:cs="Arial"/>
                <w:i/>
                <w:iCs/>
                <w:sz w:val="18"/>
                <w:szCs w:val="18"/>
              </w:rPr>
            </w:pPr>
          </w:p>
          <w:p w14:paraId="2C34565D" w14:textId="77777777" w:rsidR="00220F01" w:rsidRPr="00220F01" w:rsidRDefault="00220F01" w:rsidP="00220F01">
            <w:pPr>
              <w:jc w:val="both"/>
              <w:rPr>
                <w:rFonts w:ascii="Arial" w:hAnsi="Arial" w:cs="Arial"/>
                <w:i/>
                <w:iCs/>
                <w:sz w:val="18"/>
                <w:szCs w:val="18"/>
              </w:rPr>
            </w:pPr>
          </w:p>
          <w:p w14:paraId="6EE20633" w14:textId="77777777" w:rsidR="00220F01" w:rsidRPr="00220F01" w:rsidRDefault="00220F01" w:rsidP="00220F01">
            <w:pPr>
              <w:jc w:val="both"/>
              <w:rPr>
                <w:rFonts w:ascii="Arial" w:hAnsi="Arial" w:cs="Arial"/>
                <w:i/>
                <w:iCs/>
                <w:sz w:val="18"/>
                <w:szCs w:val="18"/>
              </w:rPr>
            </w:pPr>
          </w:p>
          <w:p w14:paraId="7014B940" w14:textId="77777777" w:rsidR="00220F01" w:rsidRPr="00220F01" w:rsidRDefault="00220F01" w:rsidP="00220F01">
            <w:pPr>
              <w:jc w:val="both"/>
              <w:rPr>
                <w:rFonts w:ascii="Arial" w:hAnsi="Arial" w:cs="Arial"/>
                <w:i/>
                <w:iCs/>
                <w:sz w:val="18"/>
                <w:szCs w:val="18"/>
              </w:rPr>
            </w:pPr>
          </w:p>
          <w:p w14:paraId="6613CDA6" w14:textId="77777777" w:rsidR="00220F01" w:rsidRPr="00220F01" w:rsidRDefault="00220F01" w:rsidP="00220F01">
            <w:pPr>
              <w:jc w:val="both"/>
              <w:rPr>
                <w:rFonts w:ascii="Arial" w:hAnsi="Arial" w:cs="Arial"/>
                <w:i/>
                <w:iCs/>
                <w:sz w:val="18"/>
                <w:szCs w:val="18"/>
              </w:rPr>
            </w:pPr>
          </w:p>
          <w:p w14:paraId="20C54DD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3. Sin correlativo.</w:t>
            </w:r>
          </w:p>
        </w:tc>
        <w:tc>
          <w:tcPr>
            <w:tcW w:w="4427" w:type="dxa"/>
            <w:gridSpan w:val="3"/>
            <w:tcMar>
              <w:top w:w="80" w:type="dxa"/>
              <w:left w:w="120" w:type="dxa"/>
              <w:bottom w:w="80" w:type="dxa"/>
              <w:right w:w="120" w:type="dxa"/>
            </w:tcMar>
          </w:tcPr>
          <w:p w14:paraId="4C473613"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6"/>
                <w:id w:val="1485625015"/>
              </w:sdtPr>
              <w:sdtEndPr/>
              <w:sdtContent/>
            </w:sdt>
            <w:r w:rsidR="00220F01" w:rsidRPr="00220F01">
              <w:rPr>
                <w:rFonts w:ascii="Arial" w:hAnsi="Arial" w:cs="Arial"/>
                <w:i/>
                <w:iCs/>
                <w:sz w:val="18"/>
                <w:szCs w:val="18"/>
              </w:rPr>
              <w:t xml:space="preserve">1. El Corresponsable Técnico es responsable solidario en las obras y especialidades en las que se encuentre señalado por el Director Responsable de Obra o Proyecto ante la Dirección de Licencias de Construcción. </w:t>
            </w:r>
          </w:p>
          <w:p w14:paraId="62F24700" w14:textId="77777777" w:rsidR="00220F01" w:rsidRPr="00220F01" w:rsidRDefault="00220F01" w:rsidP="00220F01">
            <w:pPr>
              <w:jc w:val="both"/>
              <w:rPr>
                <w:rFonts w:ascii="Arial" w:hAnsi="Arial" w:cs="Arial"/>
                <w:i/>
                <w:iCs/>
                <w:sz w:val="18"/>
                <w:szCs w:val="18"/>
              </w:rPr>
            </w:pPr>
          </w:p>
          <w:p w14:paraId="039AAB8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2. El Director Responsable de Obra o Proyecto deberá señalar ante la Dirección de Licencias de Construcción a los Corresponsables Técnicos que intervengan en cada expediente de licencia. </w:t>
            </w:r>
          </w:p>
          <w:p w14:paraId="5FB27244" w14:textId="77777777" w:rsidR="00220F01" w:rsidRPr="00220F01" w:rsidRDefault="00220F01" w:rsidP="00220F01">
            <w:pPr>
              <w:jc w:val="both"/>
              <w:rPr>
                <w:rFonts w:ascii="Arial" w:hAnsi="Arial" w:cs="Arial"/>
                <w:i/>
                <w:iCs/>
                <w:sz w:val="18"/>
                <w:szCs w:val="18"/>
              </w:rPr>
            </w:pPr>
          </w:p>
          <w:p w14:paraId="5BD684F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3. La Dirección contará con un padrón digital de los Corresponsables, en el que se identifique su nombre completo, domicilio profesional, teléfono, correo electrónico, acreditación, especialidad o especialidades acreditadas, así como cualquier situación administrativa vigente. El catálogo o listado digital estará disponible en la plataforma </w:t>
            </w:r>
            <w:r w:rsidRPr="00220F01">
              <w:rPr>
                <w:rFonts w:ascii="Arial" w:hAnsi="Arial" w:cs="Arial"/>
                <w:i/>
                <w:iCs/>
                <w:sz w:val="18"/>
                <w:szCs w:val="18"/>
              </w:rPr>
              <w:lastRenderedPageBreak/>
              <w:t xml:space="preserve">digital del Municipio. </w:t>
            </w:r>
          </w:p>
        </w:tc>
      </w:tr>
      <w:tr w:rsidR="00220F01" w:rsidRPr="00220F01" w14:paraId="1143B6B9" w14:textId="77777777" w:rsidTr="00116F8C">
        <w:trPr>
          <w:trHeight w:val="320"/>
        </w:trPr>
        <w:tc>
          <w:tcPr>
            <w:tcW w:w="8800" w:type="dxa"/>
            <w:gridSpan w:val="4"/>
            <w:shd w:val="clear" w:color="auto" w:fill="F2F2F2"/>
            <w:tcMar>
              <w:top w:w="60" w:type="dxa"/>
              <w:left w:w="120" w:type="dxa"/>
              <w:bottom w:w="60" w:type="dxa"/>
              <w:right w:w="120" w:type="dxa"/>
            </w:tcMar>
          </w:tcPr>
          <w:p w14:paraId="4632431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 xml:space="preserve">Artículo. 44 - RGDU </w:t>
            </w:r>
          </w:p>
        </w:tc>
      </w:tr>
      <w:tr w:rsidR="00220F01" w:rsidRPr="00220F01" w14:paraId="77842D49" w14:textId="77777777" w:rsidTr="00116F8C">
        <w:tc>
          <w:tcPr>
            <w:tcW w:w="4373" w:type="dxa"/>
            <w:shd w:val="clear" w:color="auto" w:fill="FFFFFF"/>
            <w:tcMar>
              <w:top w:w="80" w:type="dxa"/>
              <w:left w:w="120" w:type="dxa"/>
              <w:bottom w:w="80" w:type="dxa"/>
              <w:right w:w="120" w:type="dxa"/>
            </w:tcMar>
          </w:tcPr>
          <w:p w14:paraId="6DC59EF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Para el ejercicio de las funciones, los Directores Responsables de Obra o Proyecto y los Peritos Corresponsables deben tramitar y obtener su registro ante la Dirección de Obras Públicas.</w:t>
            </w:r>
          </w:p>
          <w:p w14:paraId="51712A33" w14:textId="77777777" w:rsidR="00220F01" w:rsidRPr="00220F01" w:rsidRDefault="00220F01" w:rsidP="00220F01">
            <w:pPr>
              <w:jc w:val="both"/>
              <w:rPr>
                <w:rFonts w:ascii="Arial" w:hAnsi="Arial" w:cs="Arial"/>
                <w:i/>
                <w:iCs/>
                <w:sz w:val="18"/>
                <w:szCs w:val="18"/>
              </w:rPr>
            </w:pPr>
          </w:p>
          <w:p w14:paraId="7D6CBBB8" w14:textId="77777777" w:rsidR="00220F01" w:rsidRPr="00220F01" w:rsidRDefault="00220F01" w:rsidP="00220F01">
            <w:pPr>
              <w:jc w:val="both"/>
              <w:rPr>
                <w:rFonts w:ascii="Arial" w:hAnsi="Arial" w:cs="Arial"/>
                <w:i/>
                <w:iCs/>
                <w:sz w:val="18"/>
                <w:szCs w:val="18"/>
              </w:rPr>
            </w:pPr>
          </w:p>
          <w:p w14:paraId="4F6A6FD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Adicionalmente, para que los Directores Responsables de Obra o Proyecto y los Peritos Corresponsables puedan intervenir en los trámites de licencias u otras autorizaciones que se realicen por medios electrónicos, deberán obtener su Firma Electrónica Certificada.</w:t>
            </w:r>
          </w:p>
          <w:p w14:paraId="41515775" w14:textId="77777777" w:rsidR="00220F01" w:rsidRPr="00220F01" w:rsidRDefault="00220F01" w:rsidP="00220F01">
            <w:pPr>
              <w:jc w:val="both"/>
              <w:rPr>
                <w:rFonts w:ascii="Arial" w:hAnsi="Arial" w:cs="Arial"/>
                <w:i/>
                <w:iCs/>
                <w:sz w:val="18"/>
                <w:szCs w:val="18"/>
              </w:rPr>
            </w:pPr>
          </w:p>
          <w:p w14:paraId="374F0490" w14:textId="3019483C"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3. La Dirección de Obras Públicas a través de la Dirección de Resiliencia llevará el catálogo o registro de los Directores Responsables de Obra o Proyecto, y Peritos Corresponsables que cuenten con Firma Electrónica Certificada.</w:t>
            </w:r>
          </w:p>
        </w:tc>
        <w:tc>
          <w:tcPr>
            <w:tcW w:w="4427" w:type="dxa"/>
            <w:gridSpan w:val="3"/>
            <w:tcMar>
              <w:top w:w="80" w:type="dxa"/>
              <w:left w:w="120" w:type="dxa"/>
              <w:bottom w:w="80" w:type="dxa"/>
              <w:right w:w="120" w:type="dxa"/>
            </w:tcMar>
          </w:tcPr>
          <w:p w14:paraId="6D6EDFD4"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7"/>
                <w:id w:val="1109274410"/>
                <w:showingPlcHdr/>
              </w:sdtPr>
              <w:sdtEndPr/>
              <w:sdtContent>
                <w:r w:rsidR="00220F01" w:rsidRPr="00220F01">
                  <w:rPr>
                    <w:rFonts w:ascii="Arial" w:hAnsi="Arial" w:cs="Arial"/>
                    <w:i/>
                    <w:iCs/>
                    <w:sz w:val="18"/>
                    <w:szCs w:val="18"/>
                  </w:rPr>
                  <w:t xml:space="preserve">     </w:t>
                </w:r>
              </w:sdtContent>
            </w:sdt>
            <w:r w:rsidR="00220F01" w:rsidRPr="00220F01">
              <w:rPr>
                <w:rFonts w:ascii="Arial" w:hAnsi="Arial" w:cs="Arial"/>
                <w:i/>
                <w:iCs/>
                <w:sz w:val="18"/>
                <w:szCs w:val="18"/>
              </w:rPr>
              <w:t>1. Para el ejercicio de sus funciones, los Directores Responsables de  Obra o Proyecto deberán tramitar y obtener su registro ante la Dirección de Licencias de Construcción, conforme a los requisitos establecidos en el Título Décimo de este Reglamento.</w:t>
            </w:r>
          </w:p>
          <w:p w14:paraId="518DA7D9" w14:textId="77777777" w:rsidR="00220F01" w:rsidRPr="00220F01" w:rsidRDefault="00220F01" w:rsidP="00220F01">
            <w:pPr>
              <w:jc w:val="both"/>
              <w:rPr>
                <w:rFonts w:ascii="Arial" w:hAnsi="Arial" w:cs="Arial"/>
                <w:i/>
                <w:iCs/>
                <w:sz w:val="18"/>
                <w:szCs w:val="18"/>
              </w:rPr>
            </w:pPr>
          </w:p>
          <w:p w14:paraId="426D15F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Adicionalmente, para intervenir en trámites de licencias u otras autorizaciones que se realicen por medios electrónicos, deberán contar con firma electrónica. La Dirección de Licencias de Construcción llevará el registro de quienes cuenten con dicha firma electrónica.</w:t>
            </w:r>
          </w:p>
          <w:p w14:paraId="6DF047F2" w14:textId="77777777" w:rsidR="00220F01" w:rsidRPr="00220F01" w:rsidRDefault="00220F01" w:rsidP="00220F01">
            <w:pPr>
              <w:jc w:val="both"/>
              <w:rPr>
                <w:rFonts w:ascii="Arial" w:hAnsi="Arial" w:cs="Arial"/>
                <w:i/>
                <w:iCs/>
                <w:sz w:val="18"/>
                <w:szCs w:val="18"/>
              </w:rPr>
            </w:pPr>
          </w:p>
          <w:p w14:paraId="3604F6F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3. Derogar</w:t>
            </w:r>
          </w:p>
        </w:tc>
      </w:tr>
      <w:tr w:rsidR="00220F01" w:rsidRPr="00220F01" w14:paraId="7E197FC8" w14:textId="77777777" w:rsidTr="00116F8C">
        <w:trPr>
          <w:trHeight w:val="320"/>
        </w:trPr>
        <w:tc>
          <w:tcPr>
            <w:tcW w:w="8800" w:type="dxa"/>
            <w:gridSpan w:val="4"/>
            <w:shd w:val="clear" w:color="auto" w:fill="F2F2F2"/>
            <w:tcMar>
              <w:top w:w="60" w:type="dxa"/>
              <w:left w:w="120" w:type="dxa"/>
              <w:bottom w:w="60" w:type="dxa"/>
              <w:right w:w="120" w:type="dxa"/>
            </w:tcMar>
          </w:tcPr>
          <w:p w14:paraId="24CA4082" w14:textId="33FA9B01"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Artículo. 45 </w:t>
            </w:r>
            <w:r>
              <w:rPr>
                <w:rFonts w:ascii="Arial" w:hAnsi="Arial" w:cs="Arial"/>
                <w:i/>
                <w:iCs/>
                <w:sz w:val="18"/>
                <w:szCs w:val="18"/>
              </w:rPr>
              <w:t>–</w:t>
            </w:r>
            <w:r w:rsidRPr="00220F01">
              <w:rPr>
                <w:rFonts w:ascii="Arial" w:hAnsi="Arial" w:cs="Arial"/>
                <w:i/>
                <w:iCs/>
                <w:sz w:val="18"/>
                <w:szCs w:val="18"/>
              </w:rPr>
              <w:t xml:space="preserve"> RGDU</w:t>
            </w:r>
          </w:p>
        </w:tc>
      </w:tr>
      <w:tr w:rsidR="00220F01" w:rsidRPr="00220F01" w14:paraId="240F16A7" w14:textId="77777777" w:rsidTr="00116F8C">
        <w:tc>
          <w:tcPr>
            <w:tcW w:w="4373" w:type="dxa"/>
            <w:shd w:val="clear" w:color="auto" w:fill="FFFFFF"/>
            <w:tcMar>
              <w:top w:w="80" w:type="dxa"/>
              <w:left w:w="120" w:type="dxa"/>
              <w:bottom w:w="80" w:type="dxa"/>
              <w:right w:w="120" w:type="dxa"/>
            </w:tcMar>
          </w:tcPr>
          <w:p w14:paraId="3348239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La Dirección de Resiliencia debe llevar un catálogo o registro pormenorizado de los Directores Responsables de Obra o Proyecto, y Peritos Corresponsables, que hayan reunido los requisitos correspondientes y a quienes por tanto se haya otorgado la inscripción de dicho registro. La Dirección exhibe durante todo el año la lista de los Directores Responsables de Obra o Proyecto vigentes, conteniendo domicilios y teléfonos, la cual debe actualizarse en los meses de enero y julio, publicándose en la Gaceta Municipal de Guadalajara.</w:t>
            </w:r>
          </w:p>
          <w:p w14:paraId="7189AB6C" w14:textId="77777777" w:rsidR="00220F01" w:rsidRPr="00220F01" w:rsidRDefault="00220F01" w:rsidP="00220F01">
            <w:pPr>
              <w:jc w:val="both"/>
              <w:rPr>
                <w:rFonts w:ascii="Arial" w:hAnsi="Arial" w:cs="Arial"/>
                <w:i/>
                <w:iCs/>
                <w:sz w:val="18"/>
                <w:szCs w:val="18"/>
              </w:rPr>
            </w:pPr>
          </w:p>
          <w:p w14:paraId="4982331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Sin correlativo</w:t>
            </w:r>
          </w:p>
          <w:p w14:paraId="22EEBFB7" w14:textId="77777777" w:rsidR="00220F01" w:rsidRPr="00220F01" w:rsidRDefault="00220F01" w:rsidP="00220F01">
            <w:pPr>
              <w:jc w:val="both"/>
              <w:rPr>
                <w:rFonts w:ascii="Arial" w:hAnsi="Arial" w:cs="Arial"/>
                <w:i/>
                <w:iCs/>
                <w:sz w:val="18"/>
                <w:szCs w:val="18"/>
              </w:rPr>
            </w:pPr>
          </w:p>
          <w:p w14:paraId="3C3D9876" w14:textId="77777777" w:rsidR="00220F01" w:rsidRPr="00220F01" w:rsidRDefault="00220F01" w:rsidP="00220F01">
            <w:pPr>
              <w:jc w:val="both"/>
              <w:rPr>
                <w:rFonts w:ascii="Arial" w:hAnsi="Arial" w:cs="Arial"/>
                <w:i/>
                <w:iCs/>
                <w:sz w:val="18"/>
                <w:szCs w:val="18"/>
              </w:rPr>
            </w:pPr>
          </w:p>
          <w:p w14:paraId="220EBD90" w14:textId="77777777" w:rsidR="00220F01" w:rsidRPr="00220F01" w:rsidRDefault="00220F01" w:rsidP="00220F01">
            <w:pPr>
              <w:jc w:val="both"/>
              <w:rPr>
                <w:rFonts w:ascii="Arial" w:hAnsi="Arial" w:cs="Arial"/>
                <w:i/>
                <w:iCs/>
                <w:sz w:val="18"/>
                <w:szCs w:val="18"/>
              </w:rPr>
            </w:pPr>
          </w:p>
          <w:p w14:paraId="2A8AF6DC" w14:textId="77777777" w:rsidR="00220F01" w:rsidRPr="00220F01" w:rsidRDefault="00220F01" w:rsidP="00220F01">
            <w:pPr>
              <w:jc w:val="both"/>
              <w:rPr>
                <w:rFonts w:ascii="Arial" w:hAnsi="Arial" w:cs="Arial"/>
                <w:i/>
                <w:iCs/>
                <w:sz w:val="18"/>
                <w:szCs w:val="18"/>
              </w:rPr>
            </w:pPr>
          </w:p>
          <w:p w14:paraId="302D1C95" w14:textId="77777777" w:rsidR="00220F01" w:rsidRPr="00220F01" w:rsidRDefault="00220F01" w:rsidP="00220F01">
            <w:pPr>
              <w:jc w:val="both"/>
              <w:rPr>
                <w:rFonts w:ascii="Arial" w:hAnsi="Arial" w:cs="Arial"/>
                <w:i/>
                <w:iCs/>
                <w:sz w:val="18"/>
                <w:szCs w:val="18"/>
              </w:rPr>
            </w:pPr>
          </w:p>
          <w:p w14:paraId="4DAE3E9E" w14:textId="77777777" w:rsidR="00220F01" w:rsidRPr="00220F01" w:rsidRDefault="00220F01" w:rsidP="00220F01">
            <w:pPr>
              <w:jc w:val="both"/>
              <w:rPr>
                <w:rFonts w:ascii="Arial" w:hAnsi="Arial" w:cs="Arial"/>
                <w:i/>
                <w:iCs/>
                <w:sz w:val="18"/>
                <w:szCs w:val="18"/>
              </w:rPr>
            </w:pPr>
          </w:p>
          <w:p w14:paraId="30A51FF9" w14:textId="77777777" w:rsidR="00220F01" w:rsidRPr="00220F01" w:rsidRDefault="00220F01" w:rsidP="00220F01">
            <w:pPr>
              <w:jc w:val="both"/>
              <w:rPr>
                <w:rFonts w:ascii="Arial" w:hAnsi="Arial" w:cs="Arial"/>
                <w:i/>
                <w:iCs/>
                <w:sz w:val="18"/>
                <w:szCs w:val="18"/>
              </w:rPr>
            </w:pPr>
          </w:p>
          <w:p w14:paraId="49C84E80" w14:textId="77777777" w:rsidR="00220F01" w:rsidRPr="00220F01" w:rsidRDefault="00220F01" w:rsidP="00220F01">
            <w:pPr>
              <w:jc w:val="both"/>
              <w:rPr>
                <w:rFonts w:ascii="Arial" w:hAnsi="Arial" w:cs="Arial"/>
                <w:i/>
                <w:iCs/>
                <w:sz w:val="18"/>
                <w:szCs w:val="18"/>
              </w:rPr>
            </w:pPr>
          </w:p>
          <w:p w14:paraId="24786370" w14:textId="77777777" w:rsidR="00220F01" w:rsidRPr="00220F01" w:rsidRDefault="00220F01" w:rsidP="00220F01">
            <w:pPr>
              <w:jc w:val="both"/>
              <w:rPr>
                <w:rFonts w:ascii="Arial" w:hAnsi="Arial" w:cs="Arial"/>
                <w:i/>
                <w:iCs/>
                <w:sz w:val="18"/>
                <w:szCs w:val="18"/>
              </w:rPr>
            </w:pPr>
          </w:p>
          <w:p w14:paraId="398B787C" w14:textId="77777777" w:rsidR="00220F01" w:rsidRPr="00220F01" w:rsidRDefault="00220F01" w:rsidP="00220F01">
            <w:pPr>
              <w:jc w:val="both"/>
              <w:rPr>
                <w:rFonts w:ascii="Arial" w:hAnsi="Arial" w:cs="Arial"/>
                <w:i/>
                <w:iCs/>
                <w:sz w:val="18"/>
                <w:szCs w:val="18"/>
              </w:rPr>
            </w:pPr>
          </w:p>
          <w:p w14:paraId="3699FAC0" w14:textId="77777777" w:rsidR="00220F01" w:rsidRPr="00220F01" w:rsidRDefault="00220F01" w:rsidP="00220F01">
            <w:pPr>
              <w:jc w:val="both"/>
              <w:rPr>
                <w:rFonts w:ascii="Arial" w:hAnsi="Arial" w:cs="Arial"/>
                <w:i/>
                <w:iCs/>
                <w:sz w:val="18"/>
                <w:szCs w:val="18"/>
              </w:rPr>
            </w:pPr>
          </w:p>
          <w:p w14:paraId="4C355916" w14:textId="77777777" w:rsidR="00220F01" w:rsidRPr="00220F01" w:rsidRDefault="00220F01" w:rsidP="00220F01">
            <w:pPr>
              <w:jc w:val="both"/>
              <w:rPr>
                <w:rFonts w:ascii="Arial" w:hAnsi="Arial" w:cs="Arial"/>
                <w:i/>
                <w:iCs/>
                <w:sz w:val="18"/>
                <w:szCs w:val="18"/>
              </w:rPr>
            </w:pPr>
          </w:p>
          <w:p w14:paraId="35A789D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3. Sin correlativo</w:t>
            </w:r>
          </w:p>
        </w:tc>
        <w:tc>
          <w:tcPr>
            <w:tcW w:w="4427" w:type="dxa"/>
            <w:gridSpan w:val="3"/>
            <w:tcMar>
              <w:top w:w="80" w:type="dxa"/>
              <w:left w:w="120" w:type="dxa"/>
              <w:bottom w:w="80" w:type="dxa"/>
              <w:right w:w="120" w:type="dxa"/>
            </w:tcMar>
          </w:tcPr>
          <w:p w14:paraId="775EF52F"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8"/>
                <w:id w:val="-1606470114"/>
              </w:sdtPr>
              <w:sdtEndPr/>
              <w:sdtContent/>
            </w:sdt>
            <w:r w:rsidR="00220F01" w:rsidRPr="00220F01">
              <w:rPr>
                <w:rFonts w:ascii="Arial" w:hAnsi="Arial" w:cs="Arial"/>
                <w:i/>
                <w:iCs/>
                <w:sz w:val="18"/>
                <w:szCs w:val="18"/>
              </w:rPr>
              <w:t>1. La Dirección de Licencias de Construcción llevará el padrón público y digital de los Directores Responsables de Obra o Proyecto y Corresponsables que hayan reunido los requisitos correspondientes y cuenten con registro vigente.</w:t>
            </w:r>
          </w:p>
          <w:p w14:paraId="10F0F93F" w14:textId="77777777" w:rsidR="00220F01" w:rsidRPr="00220F01" w:rsidRDefault="00220F01" w:rsidP="00220F01">
            <w:pPr>
              <w:jc w:val="both"/>
              <w:rPr>
                <w:rFonts w:ascii="Arial" w:hAnsi="Arial" w:cs="Arial"/>
                <w:i/>
                <w:iCs/>
                <w:sz w:val="18"/>
                <w:szCs w:val="18"/>
              </w:rPr>
            </w:pPr>
          </w:p>
          <w:p w14:paraId="0796B264" w14:textId="77777777" w:rsidR="00220F01" w:rsidRPr="00220F01" w:rsidRDefault="00220F01" w:rsidP="00220F01">
            <w:pPr>
              <w:jc w:val="both"/>
              <w:rPr>
                <w:rFonts w:ascii="Arial" w:hAnsi="Arial" w:cs="Arial"/>
                <w:i/>
                <w:iCs/>
                <w:sz w:val="18"/>
                <w:szCs w:val="18"/>
              </w:rPr>
            </w:pPr>
          </w:p>
          <w:p w14:paraId="3B466B43" w14:textId="77777777" w:rsidR="00220F01" w:rsidRPr="00220F01" w:rsidRDefault="00220F01" w:rsidP="00220F01">
            <w:pPr>
              <w:jc w:val="both"/>
              <w:rPr>
                <w:rFonts w:ascii="Arial" w:hAnsi="Arial" w:cs="Arial"/>
                <w:i/>
                <w:iCs/>
                <w:sz w:val="18"/>
                <w:szCs w:val="18"/>
              </w:rPr>
            </w:pPr>
          </w:p>
          <w:p w14:paraId="178DC761" w14:textId="77777777" w:rsidR="00220F01" w:rsidRPr="00220F01" w:rsidRDefault="00220F01" w:rsidP="00220F01">
            <w:pPr>
              <w:jc w:val="both"/>
              <w:rPr>
                <w:rFonts w:ascii="Arial" w:hAnsi="Arial" w:cs="Arial"/>
                <w:i/>
                <w:iCs/>
                <w:sz w:val="18"/>
                <w:szCs w:val="18"/>
              </w:rPr>
            </w:pPr>
          </w:p>
          <w:p w14:paraId="35268624" w14:textId="77777777" w:rsidR="00220F01" w:rsidRPr="00220F01" w:rsidRDefault="00220F01" w:rsidP="00220F01">
            <w:pPr>
              <w:jc w:val="both"/>
              <w:rPr>
                <w:rFonts w:ascii="Arial" w:hAnsi="Arial" w:cs="Arial"/>
                <w:i/>
                <w:iCs/>
                <w:sz w:val="18"/>
                <w:szCs w:val="18"/>
              </w:rPr>
            </w:pPr>
          </w:p>
          <w:p w14:paraId="21F4EBDF" w14:textId="77777777" w:rsidR="00220F01" w:rsidRPr="00220F01" w:rsidRDefault="00220F01" w:rsidP="00220F01">
            <w:pPr>
              <w:jc w:val="both"/>
              <w:rPr>
                <w:rFonts w:ascii="Arial" w:hAnsi="Arial" w:cs="Arial"/>
                <w:i/>
                <w:iCs/>
                <w:sz w:val="18"/>
                <w:szCs w:val="18"/>
              </w:rPr>
            </w:pPr>
          </w:p>
          <w:p w14:paraId="4C0986DA" w14:textId="77777777" w:rsidR="00220F01" w:rsidRPr="00220F01" w:rsidRDefault="00220F01" w:rsidP="00220F01">
            <w:pPr>
              <w:jc w:val="both"/>
              <w:rPr>
                <w:rFonts w:ascii="Arial" w:hAnsi="Arial" w:cs="Arial"/>
                <w:i/>
                <w:iCs/>
                <w:sz w:val="18"/>
                <w:szCs w:val="18"/>
              </w:rPr>
            </w:pPr>
          </w:p>
          <w:p w14:paraId="248745EB" w14:textId="77777777" w:rsidR="00220F01" w:rsidRPr="00220F01" w:rsidRDefault="00220F01" w:rsidP="00220F01">
            <w:pPr>
              <w:jc w:val="both"/>
              <w:rPr>
                <w:rFonts w:ascii="Arial" w:hAnsi="Arial" w:cs="Arial"/>
                <w:i/>
                <w:iCs/>
                <w:sz w:val="18"/>
                <w:szCs w:val="18"/>
              </w:rPr>
            </w:pPr>
          </w:p>
          <w:p w14:paraId="7492115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El padrón estará disponible en la plataforma digital del Municipio en tiempo real, con actualización permanente, e incluirá al menos: nombre completo, teléfono, correo electrónico, número de registro, datos de contacto profesional, especialidad o especialidades acreditadas, número de licencias vigentes en las que interviene, estado del registro (activo, suspendido, cancelado incluirá cualquier situación administrativa vigente. El padrón sustituye la publicación bimestral en la Gaceta Municipal.</w:t>
            </w:r>
          </w:p>
          <w:p w14:paraId="22B08064" w14:textId="77777777" w:rsidR="00220F01" w:rsidRPr="00220F01" w:rsidRDefault="00220F01" w:rsidP="00220F01">
            <w:pPr>
              <w:jc w:val="both"/>
              <w:rPr>
                <w:rFonts w:ascii="Arial" w:hAnsi="Arial" w:cs="Arial"/>
                <w:i/>
                <w:iCs/>
                <w:sz w:val="18"/>
                <w:szCs w:val="18"/>
              </w:rPr>
            </w:pPr>
          </w:p>
          <w:p w14:paraId="1C3478E8" w14:textId="11AF44C3"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3. Los Directores Responsables con adeudos vigentes ante el Municipio o con registro suspendido o cancelado no podrán suscribir solicitudes de licencia, Declaraciones Juradas ni intervenir en trámites de construcción ante la autoridad municipal mientras subsista dicha situación.</w:t>
            </w:r>
          </w:p>
        </w:tc>
      </w:tr>
      <w:tr w:rsidR="00220F01" w:rsidRPr="00220F01" w14:paraId="71563422" w14:textId="77777777" w:rsidTr="00116F8C">
        <w:trPr>
          <w:trHeight w:val="320"/>
        </w:trPr>
        <w:tc>
          <w:tcPr>
            <w:tcW w:w="8800" w:type="dxa"/>
            <w:gridSpan w:val="4"/>
            <w:shd w:val="clear" w:color="auto" w:fill="F2F2F2"/>
            <w:tcMar>
              <w:top w:w="60" w:type="dxa"/>
              <w:left w:w="120" w:type="dxa"/>
              <w:bottom w:w="60" w:type="dxa"/>
              <w:right w:w="120" w:type="dxa"/>
            </w:tcMar>
          </w:tcPr>
          <w:p w14:paraId="71E4CB3F" w14:textId="5564A8DF"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 xml:space="preserve">Artículo. 46 </w:t>
            </w:r>
            <w:r>
              <w:rPr>
                <w:rFonts w:ascii="Arial" w:hAnsi="Arial" w:cs="Arial"/>
                <w:i/>
                <w:iCs/>
                <w:sz w:val="18"/>
                <w:szCs w:val="18"/>
              </w:rPr>
              <w:t>–</w:t>
            </w:r>
            <w:r w:rsidRPr="00220F01">
              <w:rPr>
                <w:rFonts w:ascii="Arial" w:hAnsi="Arial" w:cs="Arial"/>
                <w:i/>
                <w:iCs/>
                <w:sz w:val="18"/>
                <w:szCs w:val="18"/>
              </w:rPr>
              <w:t xml:space="preserve"> RGDU</w:t>
            </w:r>
          </w:p>
        </w:tc>
      </w:tr>
      <w:tr w:rsidR="00220F01" w:rsidRPr="00220F01" w14:paraId="246FE386" w14:textId="77777777" w:rsidTr="00116F8C">
        <w:tc>
          <w:tcPr>
            <w:tcW w:w="4373" w:type="dxa"/>
            <w:shd w:val="clear" w:color="auto" w:fill="FFFFFF"/>
            <w:tcMar>
              <w:top w:w="80" w:type="dxa"/>
              <w:left w:w="120" w:type="dxa"/>
              <w:bottom w:w="80" w:type="dxa"/>
              <w:right w:w="120" w:type="dxa"/>
            </w:tcMar>
          </w:tcPr>
          <w:p w14:paraId="131AED1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1. Los requisitos mínimos para obtener el registro de Directores Responsables de Obra o Proyecto y Peritos Corresponsables son los siguientes: </w:t>
            </w:r>
          </w:p>
          <w:p w14:paraId="0B077FFA" w14:textId="77777777" w:rsidR="00220F01" w:rsidRPr="00220F01" w:rsidRDefault="00220F01" w:rsidP="00220F01">
            <w:pPr>
              <w:jc w:val="both"/>
              <w:rPr>
                <w:rFonts w:ascii="Arial" w:hAnsi="Arial" w:cs="Arial"/>
                <w:i/>
                <w:iCs/>
                <w:sz w:val="18"/>
                <w:szCs w:val="18"/>
              </w:rPr>
            </w:pPr>
          </w:p>
          <w:p w14:paraId="39C558C3" w14:textId="77777777" w:rsidR="00220F01" w:rsidRPr="00220F01" w:rsidRDefault="00220F01" w:rsidP="00220F01">
            <w:pPr>
              <w:jc w:val="both"/>
              <w:rPr>
                <w:rFonts w:ascii="Arial" w:hAnsi="Arial" w:cs="Arial"/>
                <w:i/>
                <w:iCs/>
                <w:sz w:val="18"/>
                <w:szCs w:val="18"/>
              </w:rPr>
            </w:pPr>
          </w:p>
          <w:p w14:paraId="62EAFA7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 Tener título profesional, a nivel de licenciatura de ingeniero civil, arquitecto, o profesión equivalente, lo cual debe comprobarse mediante la cédula expedida por la Dirección de Profesiones del Estado de Jalisco; </w:t>
            </w:r>
          </w:p>
          <w:p w14:paraId="6B98A2D1" w14:textId="77777777" w:rsidR="00220F01" w:rsidRPr="00220F01" w:rsidRDefault="00220F01" w:rsidP="00220F01">
            <w:pPr>
              <w:jc w:val="both"/>
              <w:rPr>
                <w:rFonts w:ascii="Arial" w:hAnsi="Arial" w:cs="Arial"/>
                <w:i/>
                <w:iCs/>
                <w:sz w:val="18"/>
                <w:szCs w:val="18"/>
              </w:rPr>
            </w:pPr>
          </w:p>
          <w:p w14:paraId="59AB0D1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II. Estar registrado ante la Dirección de Profesiones del Estado de Jalisco; y </w:t>
            </w:r>
          </w:p>
          <w:p w14:paraId="1222B547" w14:textId="77777777" w:rsidR="00220F01" w:rsidRPr="00220F01" w:rsidRDefault="00220F01" w:rsidP="00220F01">
            <w:pPr>
              <w:jc w:val="both"/>
              <w:rPr>
                <w:rFonts w:ascii="Arial" w:hAnsi="Arial" w:cs="Arial"/>
                <w:i/>
                <w:iCs/>
                <w:sz w:val="18"/>
                <w:szCs w:val="18"/>
              </w:rPr>
            </w:pPr>
          </w:p>
          <w:p w14:paraId="589130E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III. Tener una práctica profesional no menor de tres años en la construcción, contados desde la fecha de expedición de la cédula profesional, o de la práctica profesional comprobada documentalmente o avalado por otro perito vigente o por el colegio de profesionistas correspondiente; y </w:t>
            </w:r>
          </w:p>
          <w:p w14:paraId="550E9630" w14:textId="77777777" w:rsidR="00220F01" w:rsidRPr="00220F01" w:rsidRDefault="00220F01" w:rsidP="00220F01">
            <w:pPr>
              <w:jc w:val="both"/>
              <w:rPr>
                <w:rFonts w:ascii="Arial" w:hAnsi="Arial" w:cs="Arial"/>
                <w:i/>
                <w:iCs/>
                <w:sz w:val="18"/>
                <w:szCs w:val="18"/>
              </w:rPr>
            </w:pPr>
          </w:p>
          <w:p w14:paraId="65EAAFA8" w14:textId="4E2035F5"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IV. Manifestar su conformidad en otorgar una fianza equivalente al 10% del presupuesto estimado para cada una de las obras cuya solicitud de licencia pretenda autorizar. Fianza que tendrá por objeto garantizar las responsabilidades  por las violaciones al presente reglamento . Se exime de lo anterior, a los Directores de Obra que estén afiliados a un colegio que los certifique y que avale su desempeño.</w:t>
            </w:r>
          </w:p>
        </w:tc>
        <w:tc>
          <w:tcPr>
            <w:tcW w:w="4427" w:type="dxa"/>
            <w:gridSpan w:val="3"/>
            <w:tcMar>
              <w:top w:w="80" w:type="dxa"/>
              <w:left w:w="120" w:type="dxa"/>
              <w:bottom w:w="80" w:type="dxa"/>
              <w:right w:w="120" w:type="dxa"/>
            </w:tcMar>
          </w:tcPr>
          <w:p w14:paraId="7761AA6D"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9"/>
                <w:id w:val="235632659"/>
              </w:sdtPr>
              <w:sdtEndPr/>
              <w:sdtContent/>
            </w:sdt>
            <w:r w:rsidR="00220F01" w:rsidRPr="00220F01">
              <w:rPr>
                <w:rFonts w:ascii="Arial" w:hAnsi="Arial" w:cs="Arial"/>
                <w:i/>
                <w:iCs/>
                <w:sz w:val="18"/>
                <w:szCs w:val="18"/>
              </w:rPr>
              <w:t>1. Los requisitos mínimos para obtener el registro de Director Responsable de Obra o Proyecto ante la Dirección de Licencias de Construcción son los siguientes:</w:t>
            </w:r>
          </w:p>
          <w:p w14:paraId="78D41519" w14:textId="77777777" w:rsidR="00220F01" w:rsidRPr="00220F01" w:rsidRDefault="00220F01" w:rsidP="00220F01">
            <w:pPr>
              <w:jc w:val="both"/>
              <w:rPr>
                <w:rFonts w:ascii="Arial" w:hAnsi="Arial" w:cs="Arial"/>
                <w:i/>
                <w:iCs/>
                <w:sz w:val="18"/>
                <w:szCs w:val="18"/>
              </w:rPr>
            </w:pPr>
          </w:p>
          <w:p w14:paraId="7B3A69DF" w14:textId="77777777" w:rsidR="00220F01" w:rsidRPr="00220F01" w:rsidRDefault="00220F01" w:rsidP="00220F01">
            <w:pPr>
              <w:jc w:val="both"/>
              <w:rPr>
                <w:rFonts w:ascii="Arial" w:hAnsi="Arial" w:cs="Arial"/>
                <w:i/>
                <w:iCs/>
                <w:sz w:val="18"/>
                <w:szCs w:val="18"/>
              </w:rPr>
            </w:pPr>
          </w:p>
          <w:p w14:paraId="0AFC91B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Tener título profesional a nivel licenciatura de arquitecto, ingeniero civil, o profesión equivalente, comprobado mediante cédula expedida por la Dirección de Profesiones del Estado de Jalisco; y</w:t>
            </w:r>
          </w:p>
          <w:p w14:paraId="166EDD25" w14:textId="77777777" w:rsidR="00220F01" w:rsidRPr="00220F01" w:rsidRDefault="00220F01" w:rsidP="00220F01">
            <w:pPr>
              <w:jc w:val="both"/>
              <w:rPr>
                <w:rFonts w:ascii="Arial" w:hAnsi="Arial" w:cs="Arial"/>
                <w:i/>
                <w:iCs/>
                <w:sz w:val="18"/>
                <w:szCs w:val="18"/>
              </w:rPr>
            </w:pPr>
          </w:p>
          <w:p w14:paraId="362688BE" w14:textId="77777777" w:rsidR="00220F01" w:rsidRPr="00220F01" w:rsidRDefault="00220F01" w:rsidP="00220F01">
            <w:pPr>
              <w:jc w:val="both"/>
              <w:rPr>
                <w:rFonts w:ascii="Arial" w:hAnsi="Arial" w:cs="Arial"/>
                <w:i/>
                <w:iCs/>
                <w:sz w:val="18"/>
                <w:szCs w:val="18"/>
              </w:rPr>
            </w:pPr>
          </w:p>
          <w:p w14:paraId="7F58B29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Se deroga.</w:t>
            </w:r>
          </w:p>
          <w:p w14:paraId="08C95030" w14:textId="77777777" w:rsidR="00220F01" w:rsidRPr="00220F01" w:rsidRDefault="00220F01" w:rsidP="00220F01">
            <w:pPr>
              <w:jc w:val="both"/>
              <w:rPr>
                <w:rFonts w:ascii="Arial" w:hAnsi="Arial" w:cs="Arial"/>
                <w:i/>
                <w:iCs/>
                <w:sz w:val="18"/>
                <w:szCs w:val="18"/>
              </w:rPr>
            </w:pPr>
          </w:p>
          <w:p w14:paraId="2E15ED6C" w14:textId="77777777" w:rsidR="00220F01" w:rsidRPr="00220F01" w:rsidRDefault="00220F01" w:rsidP="00220F01">
            <w:pPr>
              <w:jc w:val="both"/>
              <w:rPr>
                <w:rFonts w:ascii="Arial" w:hAnsi="Arial" w:cs="Arial"/>
                <w:i/>
                <w:iCs/>
                <w:sz w:val="18"/>
                <w:szCs w:val="18"/>
              </w:rPr>
            </w:pPr>
          </w:p>
          <w:p w14:paraId="1A42139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Tener una práctica profesional no menor de tres años en materia de construcción, contados desde la fecha de expedición de la cédula profesional y comprobada documentalmente o avalados por el colegio de profesionistas correspondiente.</w:t>
            </w:r>
          </w:p>
          <w:p w14:paraId="73F73D88" w14:textId="77777777" w:rsidR="00220F01" w:rsidRPr="00220F01" w:rsidRDefault="00220F01" w:rsidP="00220F01">
            <w:pPr>
              <w:jc w:val="both"/>
              <w:rPr>
                <w:rFonts w:ascii="Arial" w:hAnsi="Arial" w:cs="Arial"/>
                <w:i/>
                <w:iCs/>
                <w:sz w:val="18"/>
                <w:szCs w:val="18"/>
              </w:rPr>
            </w:pPr>
          </w:p>
          <w:p w14:paraId="6F007FE4" w14:textId="77777777" w:rsidR="00220F01" w:rsidRPr="00220F01" w:rsidRDefault="00220F01" w:rsidP="00220F01">
            <w:pPr>
              <w:jc w:val="both"/>
              <w:rPr>
                <w:rFonts w:ascii="Arial" w:hAnsi="Arial" w:cs="Arial"/>
                <w:i/>
                <w:iCs/>
                <w:sz w:val="18"/>
                <w:szCs w:val="18"/>
              </w:rPr>
            </w:pPr>
          </w:p>
          <w:p w14:paraId="013746D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IV. Se deroga.</w:t>
            </w:r>
          </w:p>
          <w:p w14:paraId="40A56712" w14:textId="77777777" w:rsidR="00220F01" w:rsidRPr="00220F01" w:rsidRDefault="00220F01" w:rsidP="00220F01">
            <w:pPr>
              <w:jc w:val="both"/>
              <w:rPr>
                <w:rFonts w:ascii="Arial" w:hAnsi="Arial" w:cs="Arial"/>
                <w:i/>
                <w:iCs/>
                <w:sz w:val="18"/>
                <w:szCs w:val="18"/>
              </w:rPr>
            </w:pPr>
          </w:p>
        </w:tc>
      </w:tr>
      <w:tr w:rsidR="00220F01" w:rsidRPr="00220F01" w14:paraId="6C939438" w14:textId="77777777" w:rsidTr="00116F8C">
        <w:trPr>
          <w:trHeight w:val="320"/>
        </w:trPr>
        <w:tc>
          <w:tcPr>
            <w:tcW w:w="8800" w:type="dxa"/>
            <w:gridSpan w:val="4"/>
            <w:shd w:val="clear" w:color="auto" w:fill="F2F2F2"/>
            <w:tcMar>
              <w:top w:w="60" w:type="dxa"/>
              <w:left w:w="120" w:type="dxa"/>
              <w:bottom w:w="60" w:type="dxa"/>
              <w:right w:w="120" w:type="dxa"/>
            </w:tcMar>
          </w:tcPr>
          <w:p w14:paraId="737863A5" w14:textId="372629D9"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Artículo. 47 </w:t>
            </w:r>
            <w:r>
              <w:rPr>
                <w:rFonts w:ascii="Arial" w:hAnsi="Arial" w:cs="Arial"/>
                <w:i/>
                <w:iCs/>
                <w:sz w:val="18"/>
                <w:szCs w:val="18"/>
              </w:rPr>
              <w:t>–</w:t>
            </w:r>
            <w:r w:rsidRPr="00220F01">
              <w:rPr>
                <w:rFonts w:ascii="Arial" w:hAnsi="Arial" w:cs="Arial"/>
                <w:i/>
                <w:iCs/>
                <w:sz w:val="18"/>
                <w:szCs w:val="18"/>
              </w:rPr>
              <w:t xml:space="preserve"> RGDU</w:t>
            </w:r>
          </w:p>
        </w:tc>
      </w:tr>
      <w:tr w:rsidR="00220F01" w:rsidRPr="00220F01" w14:paraId="7EAC649D" w14:textId="77777777" w:rsidTr="00116F8C">
        <w:tc>
          <w:tcPr>
            <w:tcW w:w="4373" w:type="dxa"/>
            <w:shd w:val="clear" w:color="auto" w:fill="FFFFFF"/>
            <w:tcMar>
              <w:top w:w="80" w:type="dxa"/>
              <w:left w:w="120" w:type="dxa"/>
              <w:bottom w:w="80" w:type="dxa"/>
              <w:right w:w="120" w:type="dxa"/>
            </w:tcMar>
          </w:tcPr>
          <w:p w14:paraId="74AA1C1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El Director Responsable de Obra o Proyecto y el Perito Corresponsable tienen la obligación de asentar en la bitácora de la obra las instrucciones que correspondan, debiendo firmar en ella el avance del proceso, el número de veces por mes que la Dirección de Obras Públicas establezca al inicio de la obra en función de la complejidad de la misma.</w:t>
            </w:r>
          </w:p>
          <w:p w14:paraId="3D052A13" w14:textId="77777777" w:rsidR="00220F01" w:rsidRPr="00220F01" w:rsidRDefault="00220F01" w:rsidP="00220F01">
            <w:pPr>
              <w:rPr>
                <w:rFonts w:ascii="Arial" w:hAnsi="Arial" w:cs="Arial"/>
                <w:i/>
                <w:iCs/>
                <w:sz w:val="18"/>
                <w:szCs w:val="18"/>
              </w:rPr>
            </w:pPr>
          </w:p>
          <w:p w14:paraId="0A2BF4E5" w14:textId="77777777" w:rsidR="00220F01" w:rsidRPr="00220F01" w:rsidRDefault="00220F01" w:rsidP="00220F01">
            <w:pPr>
              <w:rPr>
                <w:rFonts w:ascii="Arial" w:hAnsi="Arial" w:cs="Arial"/>
                <w:i/>
                <w:iCs/>
                <w:sz w:val="18"/>
                <w:szCs w:val="18"/>
              </w:rPr>
            </w:pPr>
            <w:r w:rsidRPr="00220F01">
              <w:rPr>
                <w:rFonts w:ascii="Arial" w:hAnsi="Arial" w:cs="Arial"/>
                <w:i/>
                <w:iCs/>
                <w:sz w:val="18"/>
                <w:szCs w:val="18"/>
              </w:rPr>
              <w:t>I. Sin correlativo</w:t>
            </w:r>
          </w:p>
          <w:p w14:paraId="535EAE70" w14:textId="77777777" w:rsidR="00220F01" w:rsidRPr="00220F01" w:rsidRDefault="00220F01" w:rsidP="00220F01">
            <w:pPr>
              <w:rPr>
                <w:rFonts w:ascii="Arial" w:hAnsi="Arial" w:cs="Arial"/>
                <w:i/>
                <w:iCs/>
                <w:sz w:val="18"/>
                <w:szCs w:val="18"/>
              </w:rPr>
            </w:pPr>
          </w:p>
          <w:p w14:paraId="7256CFD5" w14:textId="77777777" w:rsidR="00220F01" w:rsidRPr="00220F01" w:rsidRDefault="00220F01" w:rsidP="00220F01">
            <w:pPr>
              <w:rPr>
                <w:rFonts w:ascii="Arial" w:hAnsi="Arial" w:cs="Arial"/>
                <w:i/>
                <w:iCs/>
                <w:sz w:val="18"/>
                <w:szCs w:val="18"/>
              </w:rPr>
            </w:pPr>
            <w:r w:rsidRPr="00220F01">
              <w:rPr>
                <w:rFonts w:ascii="Arial" w:hAnsi="Arial" w:cs="Arial"/>
                <w:i/>
                <w:iCs/>
                <w:sz w:val="18"/>
                <w:szCs w:val="18"/>
              </w:rPr>
              <w:t>II. Sin correlativo</w:t>
            </w:r>
          </w:p>
        </w:tc>
        <w:tc>
          <w:tcPr>
            <w:tcW w:w="4427" w:type="dxa"/>
            <w:gridSpan w:val="3"/>
            <w:tcMar>
              <w:top w:w="80" w:type="dxa"/>
              <w:left w:w="120" w:type="dxa"/>
              <w:bottom w:w="80" w:type="dxa"/>
              <w:right w:w="120" w:type="dxa"/>
            </w:tcMar>
          </w:tcPr>
          <w:p w14:paraId="077013B8"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10"/>
                <w:id w:val="1255261790"/>
              </w:sdtPr>
              <w:sdtEndPr/>
              <w:sdtContent/>
            </w:sdt>
            <w:r w:rsidR="00220F01" w:rsidRPr="00220F01">
              <w:rPr>
                <w:rFonts w:ascii="Arial" w:hAnsi="Arial" w:cs="Arial"/>
                <w:i/>
                <w:iCs/>
                <w:sz w:val="18"/>
                <w:szCs w:val="18"/>
              </w:rPr>
              <w:t xml:space="preserve">1. El Director Responsable de Obra o Proyecto  tiene la obligación de asentar en la bitácora de la obra las instrucciones que correspondan, debiendo firmar el avance del proceso con la frecuencia que la Dirección de Licencias de Construcción establezca al inicio de la obra en función de la complejidad y categoría de la misma, siendo la siguientes: </w:t>
            </w:r>
          </w:p>
          <w:p w14:paraId="71B13EB3" w14:textId="77777777" w:rsidR="00220F01" w:rsidRPr="00220F01" w:rsidRDefault="00220F01" w:rsidP="00220F01">
            <w:pPr>
              <w:jc w:val="both"/>
              <w:rPr>
                <w:rFonts w:ascii="Arial" w:hAnsi="Arial" w:cs="Arial"/>
                <w:i/>
                <w:iCs/>
                <w:sz w:val="18"/>
                <w:szCs w:val="18"/>
              </w:rPr>
            </w:pPr>
          </w:p>
          <w:p w14:paraId="37BF567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Licencias menores: cada 15 días</w:t>
            </w:r>
          </w:p>
          <w:p w14:paraId="4264A30A" w14:textId="77777777" w:rsidR="00220F01" w:rsidRPr="00220F01" w:rsidRDefault="00220F01" w:rsidP="00220F01">
            <w:pPr>
              <w:rPr>
                <w:rFonts w:ascii="Arial" w:hAnsi="Arial" w:cs="Arial"/>
                <w:i/>
                <w:iCs/>
                <w:sz w:val="18"/>
                <w:szCs w:val="18"/>
              </w:rPr>
            </w:pPr>
          </w:p>
          <w:p w14:paraId="29CF9CF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Licencias mayores: cada 8 días</w:t>
            </w:r>
          </w:p>
          <w:p w14:paraId="1CC64E0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Para el caso de las licencias emitidas en colaboración de un perito de oficio de conformidad a los términos señalados en el artículo 79, el avance de obra deberá asentarse en la bitácora cada 30 días.</w:t>
            </w:r>
          </w:p>
        </w:tc>
      </w:tr>
      <w:tr w:rsidR="00220F01" w:rsidRPr="00220F01" w14:paraId="3C766F2E" w14:textId="77777777" w:rsidTr="00116F8C">
        <w:trPr>
          <w:trHeight w:val="320"/>
        </w:trPr>
        <w:tc>
          <w:tcPr>
            <w:tcW w:w="8800" w:type="dxa"/>
            <w:gridSpan w:val="4"/>
            <w:shd w:val="clear" w:color="auto" w:fill="F2F2F2"/>
            <w:tcMar>
              <w:top w:w="60" w:type="dxa"/>
              <w:left w:w="120" w:type="dxa"/>
              <w:bottom w:w="60" w:type="dxa"/>
              <w:right w:w="120" w:type="dxa"/>
            </w:tcMar>
          </w:tcPr>
          <w:p w14:paraId="369CE7D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Artículo. 48 - RGDU</w:t>
            </w:r>
          </w:p>
        </w:tc>
      </w:tr>
      <w:tr w:rsidR="00220F01" w:rsidRPr="00220F01" w14:paraId="6D927CB1" w14:textId="77777777" w:rsidTr="00116F8C">
        <w:tc>
          <w:tcPr>
            <w:tcW w:w="4373" w:type="dxa"/>
            <w:shd w:val="clear" w:color="auto" w:fill="FFFFFF"/>
            <w:tcMar>
              <w:top w:w="80" w:type="dxa"/>
              <w:left w:w="120" w:type="dxa"/>
              <w:bottom w:w="80" w:type="dxa"/>
              <w:right w:w="120" w:type="dxa"/>
            </w:tcMar>
          </w:tcPr>
          <w:p w14:paraId="2694164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1. Los Directores Responsables de Obra o </w:t>
            </w:r>
            <w:r w:rsidRPr="00220F01">
              <w:rPr>
                <w:rFonts w:ascii="Arial" w:hAnsi="Arial" w:cs="Arial"/>
                <w:i/>
                <w:iCs/>
                <w:sz w:val="18"/>
                <w:szCs w:val="18"/>
              </w:rPr>
              <w:lastRenderedPageBreak/>
              <w:t>Proyecto deben avisar a la Dirección de Resiliencia cualquier cambio de su domicilio dentro de los treinta días siguientes de haberlo efectuado.</w:t>
            </w:r>
          </w:p>
        </w:tc>
        <w:tc>
          <w:tcPr>
            <w:tcW w:w="4427" w:type="dxa"/>
            <w:gridSpan w:val="3"/>
            <w:tcMar>
              <w:top w:w="80" w:type="dxa"/>
              <w:left w:w="120" w:type="dxa"/>
              <w:bottom w:w="80" w:type="dxa"/>
              <w:right w:w="120" w:type="dxa"/>
            </w:tcMar>
          </w:tcPr>
          <w:p w14:paraId="1A2737C0"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11"/>
                <w:id w:val="-1715112728"/>
              </w:sdtPr>
              <w:sdtEndPr/>
              <w:sdtContent/>
            </w:sdt>
            <w:r w:rsidR="00220F01" w:rsidRPr="00220F01">
              <w:rPr>
                <w:rFonts w:ascii="Arial" w:hAnsi="Arial" w:cs="Arial"/>
                <w:i/>
                <w:iCs/>
                <w:sz w:val="18"/>
                <w:szCs w:val="18"/>
              </w:rPr>
              <w:t xml:space="preserve">1. Los Directores Responsables de Obra o Proyecto </w:t>
            </w:r>
            <w:r w:rsidR="00220F01" w:rsidRPr="00220F01">
              <w:rPr>
                <w:rFonts w:ascii="Arial" w:hAnsi="Arial" w:cs="Arial"/>
                <w:i/>
                <w:iCs/>
                <w:sz w:val="18"/>
                <w:szCs w:val="18"/>
              </w:rPr>
              <w:lastRenderedPageBreak/>
              <w:t>deberán avisar a la Dirección de Licencias de Construcción cualquier cambio de su domicilio profesional o fiscal dentro de los treinta días hábiles siguientes de haberlo efectuado. El incumplimiento de esta obligación será causal de amonestación conforme al régimen sancionatorio de este Título.</w:t>
            </w:r>
          </w:p>
        </w:tc>
      </w:tr>
      <w:tr w:rsidR="00220F01" w:rsidRPr="00220F01" w14:paraId="03FB5E23" w14:textId="77777777" w:rsidTr="00116F8C">
        <w:trPr>
          <w:trHeight w:val="320"/>
        </w:trPr>
        <w:tc>
          <w:tcPr>
            <w:tcW w:w="8800" w:type="dxa"/>
            <w:gridSpan w:val="4"/>
            <w:shd w:val="clear" w:color="auto" w:fill="F2F2F2"/>
            <w:tcMar>
              <w:top w:w="60" w:type="dxa"/>
              <w:left w:w="120" w:type="dxa"/>
              <w:bottom w:w="60" w:type="dxa"/>
              <w:right w:w="120" w:type="dxa"/>
            </w:tcMar>
          </w:tcPr>
          <w:p w14:paraId="27C6782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Artículo. 50 - RGDU</w:t>
            </w:r>
          </w:p>
        </w:tc>
      </w:tr>
      <w:tr w:rsidR="00220F01" w:rsidRPr="00220F01" w14:paraId="5503AB65" w14:textId="77777777" w:rsidTr="00116F8C">
        <w:tc>
          <w:tcPr>
            <w:tcW w:w="4373" w:type="dxa"/>
            <w:shd w:val="clear" w:color="auto" w:fill="FFFFFF"/>
            <w:tcMar>
              <w:top w:w="80" w:type="dxa"/>
              <w:left w:w="120" w:type="dxa"/>
              <w:bottom w:w="80" w:type="dxa"/>
              <w:right w:w="120" w:type="dxa"/>
            </w:tcMar>
          </w:tcPr>
          <w:p w14:paraId="5D57178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En caso de cambio del Director Responsable de Obra o Proyecto en una construcción, cuando se diera de alta el segundo perito, debe presentar ante la Dirección de Obras Públicas, una carta compromiso en la cual manifiesta que supervisó el estado actual de la obra y asume la plena responsabilidad de las acciones que realice y los efectos de éstas respecto de las obras ejecutadas.</w:t>
            </w:r>
          </w:p>
          <w:p w14:paraId="712E02A2" w14:textId="77777777" w:rsidR="00220F01" w:rsidRPr="00220F01" w:rsidRDefault="00220F01" w:rsidP="00220F01">
            <w:pPr>
              <w:jc w:val="both"/>
              <w:rPr>
                <w:rFonts w:ascii="Arial" w:hAnsi="Arial" w:cs="Arial"/>
                <w:i/>
                <w:iCs/>
                <w:sz w:val="18"/>
                <w:szCs w:val="18"/>
              </w:rPr>
            </w:pPr>
          </w:p>
          <w:p w14:paraId="0D27FF55" w14:textId="77777777" w:rsidR="00220F01" w:rsidRPr="00220F01" w:rsidRDefault="00220F01" w:rsidP="00220F01">
            <w:pPr>
              <w:jc w:val="both"/>
              <w:rPr>
                <w:rFonts w:ascii="Arial" w:hAnsi="Arial" w:cs="Arial"/>
                <w:i/>
                <w:iCs/>
                <w:sz w:val="18"/>
                <w:szCs w:val="18"/>
              </w:rPr>
            </w:pPr>
          </w:p>
          <w:p w14:paraId="527B2AB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El cambio de Director Responsable de Obra o Proyecto no exime al anterior de su responsabilidad por la parte de la obra que le haya correspondido dirigir. En caso de haber existido Peritos Corresponsables en la obra, es facultad del segundo Perito de Proyectos y Obras renovar la corresponsabilidad con los anteriores, con otros o con ninguno.</w:t>
            </w:r>
          </w:p>
          <w:p w14:paraId="5A233361" w14:textId="77777777" w:rsidR="00220F01" w:rsidRPr="00220F01" w:rsidRDefault="00220F01" w:rsidP="00220F01">
            <w:pPr>
              <w:jc w:val="both"/>
              <w:rPr>
                <w:rFonts w:ascii="Arial" w:hAnsi="Arial" w:cs="Arial"/>
                <w:i/>
                <w:iCs/>
                <w:sz w:val="18"/>
                <w:szCs w:val="18"/>
              </w:rPr>
            </w:pPr>
          </w:p>
          <w:p w14:paraId="1376FC37" w14:textId="77777777" w:rsidR="00220F01" w:rsidRPr="00220F01" w:rsidRDefault="00220F01" w:rsidP="00220F01">
            <w:pPr>
              <w:jc w:val="both"/>
              <w:rPr>
                <w:rFonts w:ascii="Arial" w:hAnsi="Arial" w:cs="Arial"/>
                <w:i/>
                <w:iCs/>
                <w:sz w:val="18"/>
                <w:szCs w:val="18"/>
              </w:rPr>
            </w:pPr>
          </w:p>
          <w:p w14:paraId="56B673A4" w14:textId="77777777" w:rsidR="00220F01" w:rsidRPr="00220F01" w:rsidRDefault="00220F01" w:rsidP="00220F01">
            <w:pPr>
              <w:jc w:val="both"/>
              <w:rPr>
                <w:rFonts w:ascii="Arial" w:hAnsi="Arial" w:cs="Arial"/>
                <w:i/>
                <w:iCs/>
                <w:sz w:val="18"/>
                <w:szCs w:val="18"/>
              </w:rPr>
            </w:pPr>
          </w:p>
          <w:p w14:paraId="307F341E" w14:textId="77777777" w:rsidR="00220F01" w:rsidRPr="00220F01" w:rsidRDefault="00220F01" w:rsidP="00220F01">
            <w:pPr>
              <w:jc w:val="both"/>
              <w:rPr>
                <w:rFonts w:ascii="Arial" w:hAnsi="Arial" w:cs="Arial"/>
                <w:i/>
                <w:iCs/>
                <w:sz w:val="18"/>
                <w:szCs w:val="18"/>
              </w:rPr>
            </w:pPr>
          </w:p>
          <w:p w14:paraId="1AFF3F1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3. Sin correlativo</w:t>
            </w:r>
          </w:p>
          <w:p w14:paraId="4D230C53" w14:textId="77777777" w:rsidR="00220F01" w:rsidRPr="00220F01" w:rsidRDefault="00220F01" w:rsidP="00220F01">
            <w:pPr>
              <w:jc w:val="both"/>
              <w:rPr>
                <w:rFonts w:ascii="Arial" w:hAnsi="Arial" w:cs="Arial"/>
                <w:i/>
                <w:iCs/>
                <w:sz w:val="18"/>
                <w:szCs w:val="18"/>
              </w:rPr>
            </w:pPr>
          </w:p>
          <w:p w14:paraId="549C98E1" w14:textId="77777777" w:rsidR="00220F01" w:rsidRPr="00220F01" w:rsidRDefault="00220F01" w:rsidP="00220F01">
            <w:pPr>
              <w:jc w:val="both"/>
              <w:rPr>
                <w:rFonts w:ascii="Arial" w:hAnsi="Arial" w:cs="Arial"/>
                <w:i/>
                <w:iCs/>
                <w:sz w:val="18"/>
                <w:szCs w:val="18"/>
              </w:rPr>
            </w:pPr>
          </w:p>
          <w:p w14:paraId="16A1C995" w14:textId="77777777" w:rsidR="00220F01" w:rsidRPr="00220F01" w:rsidRDefault="00220F01" w:rsidP="00220F01">
            <w:pPr>
              <w:jc w:val="both"/>
              <w:rPr>
                <w:rFonts w:ascii="Arial" w:hAnsi="Arial" w:cs="Arial"/>
                <w:i/>
                <w:iCs/>
                <w:sz w:val="18"/>
                <w:szCs w:val="18"/>
              </w:rPr>
            </w:pPr>
          </w:p>
          <w:p w14:paraId="57BF0470" w14:textId="77777777" w:rsidR="00220F01" w:rsidRPr="00220F01" w:rsidRDefault="00220F01" w:rsidP="00220F01">
            <w:pPr>
              <w:jc w:val="both"/>
              <w:rPr>
                <w:rFonts w:ascii="Arial" w:hAnsi="Arial" w:cs="Arial"/>
                <w:i/>
                <w:iCs/>
                <w:sz w:val="18"/>
                <w:szCs w:val="18"/>
              </w:rPr>
            </w:pPr>
          </w:p>
          <w:p w14:paraId="561A1613" w14:textId="77777777" w:rsidR="00220F01" w:rsidRPr="00220F01" w:rsidRDefault="00220F01" w:rsidP="00220F01">
            <w:pPr>
              <w:jc w:val="both"/>
              <w:rPr>
                <w:rFonts w:ascii="Arial" w:hAnsi="Arial" w:cs="Arial"/>
                <w:i/>
                <w:iCs/>
                <w:sz w:val="18"/>
                <w:szCs w:val="18"/>
              </w:rPr>
            </w:pPr>
          </w:p>
          <w:p w14:paraId="41CDCB7E" w14:textId="77777777" w:rsidR="00220F01" w:rsidRPr="00220F01" w:rsidRDefault="00220F01" w:rsidP="00220F01">
            <w:pPr>
              <w:jc w:val="both"/>
              <w:rPr>
                <w:rFonts w:ascii="Arial" w:hAnsi="Arial" w:cs="Arial"/>
                <w:i/>
                <w:iCs/>
                <w:sz w:val="18"/>
                <w:szCs w:val="18"/>
              </w:rPr>
            </w:pPr>
          </w:p>
          <w:p w14:paraId="0F046C87" w14:textId="77777777" w:rsidR="00220F01" w:rsidRPr="00220F01" w:rsidRDefault="00220F01" w:rsidP="00220F01">
            <w:pPr>
              <w:jc w:val="both"/>
              <w:rPr>
                <w:rFonts w:ascii="Arial" w:hAnsi="Arial" w:cs="Arial"/>
                <w:i/>
                <w:iCs/>
                <w:sz w:val="18"/>
                <w:szCs w:val="18"/>
              </w:rPr>
            </w:pPr>
          </w:p>
          <w:p w14:paraId="37C44305" w14:textId="77777777" w:rsidR="00220F01" w:rsidRPr="00220F01" w:rsidRDefault="00220F01" w:rsidP="00220F01">
            <w:pPr>
              <w:jc w:val="both"/>
              <w:rPr>
                <w:rFonts w:ascii="Arial" w:hAnsi="Arial" w:cs="Arial"/>
                <w:i/>
                <w:iCs/>
                <w:sz w:val="18"/>
                <w:szCs w:val="18"/>
              </w:rPr>
            </w:pPr>
          </w:p>
          <w:p w14:paraId="7F4BF7B2" w14:textId="77777777" w:rsidR="00220F01" w:rsidRPr="00220F01" w:rsidRDefault="00220F01" w:rsidP="00220F01">
            <w:pPr>
              <w:jc w:val="both"/>
              <w:rPr>
                <w:rFonts w:ascii="Arial" w:hAnsi="Arial" w:cs="Arial"/>
                <w:i/>
                <w:iCs/>
                <w:sz w:val="18"/>
                <w:szCs w:val="18"/>
              </w:rPr>
            </w:pPr>
          </w:p>
          <w:p w14:paraId="206A628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4. Sin correlativo</w:t>
            </w:r>
          </w:p>
        </w:tc>
        <w:tc>
          <w:tcPr>
            <w:tcW w:w="4427" w:type="dxa"/>
            <w:gridSpan w:val="3"/>
            <w:tcMar>
              <w:top w:w="80" w:type="dxa"/>
              <w:left w:w="120" w:type="dxa"/>
              <w:bottom w:w="80" w:type="dxa"/>
              <w:right w:w="120" w:type="dxa"/>
            </w:tcMar>
          </w:tcPr>
          <w:p w14:paraId="2C536A81"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12"/>
                <w:id w:val="-678187408"/>
              </w:sdtPr>
              <w:sdtEndPr/>
              <w:sdtContent/>
            </w:sdt>
            <w:r w:rsidR="00220F01" w:rsidRPr="00220F01">
              <w:rPr>
                <w:rFonts w:ascii="Arial" w:hAnsi="Arial" w:cs="Arial"/>
                <w:i/>
                <w:iCs/>
                <w:sz w:val="18"/>
                <w:szCs w:val="18"/>
              </w:rPr>
              <w:t>1. En caso de cambio del Director Responsable de Obra o Proyecto en una construcción en curso, el nuevo responsable deberá presentar ante la Dirección de Licencias de Construcción la carta compromiso en la que manifieste que supervisó el estado actual de la obra y asume la plena responsabilidad de las acciones que realice y los efectos de éstas respecto de la obra ejecutada desde la fecha de su intervención.</w:t>
            </w:r>
          </w:p>
          <w:p w14:paraId="1729A1F2" w14:textId="77777777" w:rsidR="00220F01" w:rsidRPr="00220F01" w:rsidRDefault="00220F01" w:rsidP="00220F01">
            <w:pPr>
              <w:jc w:val="both"/>
              <w:rPr>
                <w:rFonts w:ascii="Arial" w:hAnsi="Arial" w:cs="Arial"/>
                <w:i/>
                <w:iCs/>
                <w:sz w:val="18"/>
                <w:szCs w:val="18"/>
              </w:rPr>
            </w:pPr>
          </w:p>
          <w:p w14:paraId="3336748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Tratándose de cambio, incorporación o baja de Corresponsables, deberá presentarse la carta responsiva o manifestación correspondiente, precisando la especialidad técnica que reemplaza, asume o deja de atender, así como el alcance de su intervención dentro del proyecto u obra. En todos los casos deberán quedar expresamente declarados los Corresponsables correspondientes a las especialidades de proyecto arquitectónico.</w:t>
            </w:r>
            <w:r w:rsidRPr="00220F01">
              <w:rPr>
                <w:rFonts w:ascii="Arial" w:hAnsi="Arial" w:cs="Arial"/>
                <w:i/>
                <w:iCs/>
                <w:sz w:val="18"/>
                <w:szCs w:val="18"/>
              </w:rPr>
              <w:br/>
            </w:r>
          </w:p>
          <w:p w14:paraId="4B21B1B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3. La Dirección de Licencias de Construcción resolverá la formalización del cambio, incorporación o baja dentro de los cinco días hábiles siguientes a la recepción de la documentación correspondiente . </w:t>
            </w:r>
          </w:p>
          <w:p w14:paraId="66AC972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En tanto no se resuelva el trámite, la obra permanecerá suspendida. La suspensión no computará para el plazo de vigencia de la licencia.</w:t>
            </w:r>
          </w:p>
          <w:p w14:paraId="063041F6" w14:textId="77777777" w:rsidR="00220F01" w:rsidRPr="00220F01" w:rsidRDefault="00220F01" w:rsidP="00220F01">
            <w:pPr>
              <w:jc w:val="both"/>
              <w:rPr>
                <w:rFonts w:ascii="Arial" w:hAnsi="Arial" w:cs="Arial"/>
                <w:i/>
                <w:iCs/>
                <w:sz w:val="18"/>
                <w:szCs w:val="18"/>
              </w:rPr>
            </w:pPr>
          </w:p>
          <w:p w14:paraId="045F3F1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4. El cambio de los Directores Responsables o de los Corresponsables no exime a los profesionistas anteriores de las responsabilidades que les correspondan por la parte del proyecto, especialidad técnica u obra que hubieren suscrito, dirigido, supervisado o validado durante el periodo de su intervención. </w:t>
            </w:r>
          </w:p>
        </w:tc>
      </w:tr>
      <w:tr w:rsidR="00220F01" w:rsidRPr="00220F01" w14:paraId="2771EF75" w14:textId="77777777" w:rsidTr="00116F8C">
        <w:trPr>
          <w:trHeight w:val="320"/>
        </w:trPr>
        <w:tc>
          <w:tcPr>
            <w:tcW w:w="8800" w:type="dxa"/>
            <w:gridSpan w:val="4"/>
            <w:shd w:val="clear" w:color="auto" w:fill="F2F2F2"/>
            <w:tcMar>
              <w:top w:w="60" w:type="dxa"/>
              <w:left w:w="120" w:type="dxa"/>
              <w:bottom w:w="60" w:type="dxa"/>
              <w:right w:w="120" w:type="dxa"/>
            </w:tcMar>
          </w:tcPr>
          <w:p w14:paraId="08D3265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Artículo. 51 - RGDU</w:t>
            </w:r>
          </w:p>
        </w:tc>
      </w:tr>
      <w:tr w:rsidR="00220F01" w:rsidRPr="00220F01" w14:paraId="08F9F471" w14:textId="77777777" w:rsidTr="00116F8C">
        <w:tc>
          <w:tcPr>
            <w:tcW w:w="4373" w:type="dxa"/>
            <w:shd w:val="clear" w:color="auto" w:fill="FFFFFF"/>
            <w:tcMar>
              <w:top w:w="80" w:type="dxa"/>
              <w:left w:w="120" w:type="dxa"/>
              <w:bottom w:w="80" w:type="dxa"/>
              <w:right w:w="120" w:type="dxa"/>
            </w:tcMar>
          </w:tcPr>
          <w:p w14:paraId="58FC22E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1. Cuando un Director Responsable de Obra o Proyecto tuviere la necesidad de abandonar temporalmente la vigilancia de una obra, debe comunicarlo a la Dirección de Obras Públicas designando al Perito de Proyectos y Obras que ha de sustituirlo con consentimiento expreso del propietario y del sustituto, previa constancia del estado de avance de la obra hasta la fecha del cambio para determinar la responsabilidad del </w:t>
            </w:r>
            <w:r w:rsidRPr="00220F01">
              <w:rPr>
                <w:rFonts w:ascii="Arial" w:hAnsi="Arial" w:cs="Arial"/>
                <w:i/>
                <w:iCs/>
                <w:sz w:val="18"/>
                <w:szCs w:val="18"/>
              </w:rPr>
              <w:lastRenderedPageBreak/>
              <w:t>sustituto.</w:t>
            </w:r>
          </w:p>
        </w:tc>
        <w:tc>
          <w:tcPr>
            <w:tcW w:w="4427" w:type="dxa"/>
            <w:gridSpan w:val="3"/>
            <w:tcMar>
              <w:top w:w="80" w:type="dxa"/>
              <w:left w:w="120" w:type="dxa"/>
              <w:bottom w:w="80" w:type="dxa"/>
              <w:right w:w="120" w:type="dxa"/>
            </w:tcMar>
          </w:tcPr>
          <w:p w14:paraId="5BD42274"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13"/>
                <w:id w:val="-976256152"/>
              </w:sdtPr>
              <w:sdtEndPr/>
              <w:sdtContent/>
            </w:sdt>
            <w:r w:rsidR="00220F01" w:rsidRPr="00220F01">
              <w:rPr>
                <w:rFonts w:ascii="Arial" w:hAnsi="Arial" w:cs="Arial"/>
                <w:i/>
                <w:iCs/>
                <w:sz w:val="18"/>
                <w:szCs w:val="18"/>
              </w:rPr>
              <w:t xml:space="preserve">1. </w:t>
            </w:r>
            <w:r w:rsidR="00220F01" w:rsidRPr="00220F01">
              <w:rPr>
                <w:rFonts w:ascii="Arial" w:hAnsi="Arial" w:cs="Arial"/>
                <w:i/>
                <w:iCs/>
                <w:color w:val="1F1F1F"/>
                <w:sz w:val="18"/>
                <w:szCs w:val="18"/>
                <w:highlight w:val="white"/>
              </w:rPr>
              <w:t>Cuando un Director Responsable de Obra o Proyecto abandone temporalmente la vigilancia de una obra, deberá comunicarlo a la Dirección de Licencias de Construcción, designando al Corresponsable en obra, bajo consentimiento expreso del propietario, previa constancia del estado</w:t>
            </w:r>
            <w:r w:rsidR="00220F01" w:rsidRPr="00220F01">
              <w:rPr>
                <w:rFonts w:ascii="Arial" w:hAnsi="Arial" w:cs="Arial"/>
                <w:i/>
                <w:iCs/>
                <w:sz w:val="18"/>
                <w:szCs w:val="18"/>
              </w:rPr>
              <w:t xml:space="preserve"> de avance de la obra a la fecha del cambio para delimitar el alcance de la responsabilidad de quien lo sustituye.</w:t>
            </w:r>
          </w:p>
          <w:p w14:paraId="743AA5DD" w14:textId="77777777" w:rsidR="00220F01" w:rsidRPr="00220F01" w:rsidRDefault="00220F01" w:rsidP="00220F01">
            <w:pPr>
              <w:jc w:val="both"/>
              <w:rPr>
                <w:rFonts w:ascii="Arial" w:hAnsi="Arial" w:cs="Arial"/>
                <w:i/>
                <w:iCs/>
                <w:sz w:val="18"/>
                <w:szCs w:val="18"/>
              </w:rPr>
            </w:pPr>
          </w:p>
        </w:tc>
      </w:tr>
      <w:tr w:rsidR="00220F01" w:rsidRPr="00220F01" w14:paraId="7D976C3A" w14:textId="77777777" w:rsidTr="00116F8C">
        <w:trPr>
          <w:trHeight w:val="320"/>
        </w:trPr>
        <w:tc>
          <w:tcPr>
            <w:tcW w:w="8800" w:type="dxa"/>
            <w:gridSpan w:val="4"/>
            <w:shd w:val="clear" w:color="auto" w:fill="F2F2F2"/>
            <w:tcMar>
              <w:top w:w="60" w:type="dxa"/>
              <w:left w:w="120" w:type="dxa"/>
              <w:bottom w:w="60" w:type="dxa"/>
              <w:right w:w="120" w:type="dxa"/>
            </w:tcMar>
          </w:tcPr>
          <w:p w14:paraId="78234EE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Artículo. 52 - RGDU</w:t>
            </w:r>
          </w:p>
        </w:tc>
      </w:tr>
      <w:tr w:rsidR="00220F01" w:rsidRPr="00220F01" w14:paraId="65CF20E4" w14:textId="77777777" w:rsidTr="00116F8C">
        <w:tc>
          <w:tcPr>
            <w:tcW w:w="4373" w:type="dxa"/>
            <w:shd w:val="clear" w:color="auto" w:fill="FFFFFF"/>
            <w:tcMar>
              <w:top w:w="80" w:type="dxa"/>
              <w:left w:w="120" w:type="dxa"/>
              <w:bottom w:w="80" w:type="dxa"/>
              <w:right w:w="120" w:type="dxa"/>
            </w:tcMar>
          </w:tcPr>
          <w:p w14:paraId="351FEBC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Cuando el Director Responsable de Obra o Proyecto no desee seguir dirigiendo una obra o el propietario no desee que el Director Responsable de Obra o Proyecto continué dirigiéndola, dan aviso con expresión de motivos a la Dirección de Obras Públicas, la que ordenará la inmediata suspensión de la obra hasta que se designe y acepte nuevo Director Responsable de Obra o Proyecto, debiendo dicha Dirección de Obras Públicas levantar constancia del estado de avance de la obra hasta la fecha del cambio del Perito de Proyectos y Obras para determinar las responsabilidades de los peritos.</w:t>
            </w:r>
          </w:p>
        </w:tc>
        <w:tc>
          <w:tcPr>
            <w:tcW w:w="4427" w:type="dxa"/>
            <w:gridSpan w:val="3"/>
            <w:tcMar>
              <w:top w:w="80" w:type="dxa"/>
              <w:left w:w="120" w:type="dxa"/>
              <w:bottom w:w="80" w:type="dxa"/>
              <w:right w:w="120" w:type="dxa"/>
            </w:tcMar>
          </w:tcPr>
          <w:p w14:paraId="24A4EAC4"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14"/>
                <w:id w:val="-1206479452"/>
              </w:sdtPr>
              <w:sdtEndPr/>
              <w:sdtContent/>
            </w:sdt>
            <w:r w:rsidR="00220F01" w:rsidRPr="00220F01">
              <w:rPr>
                <w:rFonts w:ascii="Arial" w:hAnsi="Arial" w:cs="Arial"/>
                <w:i/>
                <w:iCs/>
                <w:sz w:val="18"/>
                <w:szCs w:val="18"/>
              </w:rPr>
              <w:t xml:space="preserve">1. Cuando el Director Responsable de Obra o Proyecto  no desee continuar dirigiendo una obra, o el propietario no desee que continúe, darán aviso con expresión de motivos a la Dirección de Licencias de Construcción, la que ordenará la suspensión inmediata de la obra hasta que se designe y acepte nuevo Director Responsable. La Dirección de Licencias de Construcción recibirá una constancia del estado de avance de la obra a la fecha del cambio, para efecto de deslindar responsabilidades. </w:t>
            </w:r>
          </w:p>
        </w:tc>
      </w:tr>
      <w:tr w:rsidR="00220F01" w:rsidRPr="00220F01" w14:paraId="3257ABAC" w14:textId="77777777" w:rsidTr="00116F8C">
        <w:trPr>
          <w:trHeight w:val="320"/>
        </w:trPr>
        <w:tc>
          <w:tcPr>
            <w:tcW w:w="8800" w:type="dxa"/>
            <w:gridSpan w:val="4"/>
            <w:shd w:val="clear" w:color="auto" w:fill="F2F2F2"/>
            <w:tcMar>
              <w:top w:w="60" w:type="dxa"/>
              <w:left w:w="120" w:type="dxa"/>
              <w:bottom w:w="60" w:type="dxa"/>
              <w:right w:w="120" w:type="dxa"/>
            </w:tcMar>
          </w:tcPr>
          <w:p w14:paraId="562DB3C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Artículo. 64 - RGDU</w:t>
            </w:r>
          </w:p>
        </w:tc>
      </w:tr>
      <w:tr w:rsidR="00220F01" w:rsidRPr="00220F01" w14:paraId="06A27BD8" w14:textId="77777777" w:rsidTr="00116F8C">
        <w:tc>
          <w:tcPr>
            <w:tcW w:w="4373" w:type="dxa"/>
            <w:shd w:val="clear" w:color="auto" w:fill="FFFFFF"/>
            <w:tcMar>
              <w:top w:w="80" w:type="dxa"/>
              <w:left w:w="120" w:type="dxa"/>
              <w:bottom w:w="80" w:type="dxa"/>
              <w:right w:w="120" w:type="dxa"/>
            </w:tcMar>
          </w:tcPr>
          <w:p w14:paraId="6861A40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El Registro de Director Responsable de Obra o Proyecto y del Perito Corresponsable debe actualizar su vigencia cada tres años, durante el primer año del ejercicio constitucional del ayuntamiento ante la Dirección de Resiliencia, y acreditar capacitación y actualización profesional conforme la Ley para el Ejercicio de las Profesiones del Estado de Jalisco.</w:t>
            </w:r>
          </w:p>
        </w:tc>
        <w:tc>
          <w:tcPr>
            <w:tcW w:w="4427" w:type="dxa"/>
            <w:gridSpan w:val="3"/>
            <w:tcMar>
              <w:top w:w="80" w:type="dxa"/>
              <w:left w:w="120" w:type="dxa"/>
              <w:bottom w:w="80" w:type="dxa"/>
              <w:right w:w="120" w:type="dxa"/>
            </w:tcMar>
          </w:tcPr>
          <w:p w14:paraId="04DF53E7"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15"/>
                <w:id w:val="73352870"/>
              </w:sdtPr>
              <w:sdtEndPr/>
              <w:sdtContent/>
            </w:sdt>
            <w:r w:rsidR="00220F01" w:rsidRPr="00220F01">
              <w:rPr>
                <w:rFonts w:ascii="Arial" w:hAnsi="Arial" w:cs="Arial"/>
                <w:i/>
                <w:iCs/>
                <w:sz w:val="18"/>
                <w:szCs w:val="18"/>
              </w:rPr>
              <w:t>1. El registro de los Directores Responsables deberá actualizar su vigencia cada tres años, durante el primer año del ejercicio constitucional del Ayuntamiento, ante la Dirección de Licencias de Construcción, acreditando capacitación y actualización profesional conforme a lo establecido en la Ley para el Ejercicio de las Profesiones del Estado de Jalisco.</w:t>
            </w:r>
          </w:p>
        </w:tc>
      </w:tr>
      <w:tr w:rsidR="00220F01" w:rsidRPr="00220F01" w14:paraId="1B49AC26" w14:textId="77777777" w:rsidTr="00116F8C">
        <w:trPr>
          <w:trHeight w:val="320"/>
        </w:trPr>
        <w:tc>
          <w:tcPr>
            <w:tcW w:w="8800" w:type="dxa"/>
            <w:gridSpan w:val="4"/>
            <w:shd w:val="clear" w:color="auto" w:fill="F2F2F2"/>
            <w:tcMar>
              <w:top w:w="60" w:type="dxa"/>
              <w:left w:w="120" w:type="dxa"/>
              <w:bottom w:w="60" w:type="dxa"/>
              <w:right w:w="120" w:type="dxa"/>
            </w:tcMar>
          </w:tcPr>
          <w:p w14:paraId="2275C66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Artículo. 65 - RGDU</w:t>
            </w:r>
          </w:p>
        </w:tc>
      </w:tr>
      <w:tr w:rsidR="00220F01" w:rsidRPr="00220F01" w14:paraId="34C8F065" w14:textId="77777777" w:rsidTr="00116F8C">
        <w:tc>
          <w:tcPr>
            <w:tcW w:w="4373" w:type="dxa"/>
            <w:shd w:val="clear" w:color="auto" w:fill="FFFFFF"/>
            <w:tcMar>
              <w:top w:w="80" w:type="dxa"/>
              <w:left w:w="120" w:type="dxa"/>
              <w:bottom w:w="80" w:type="dxa"/>
              <w:right w:w="120" w:type="dxa"/>
            </w:tcMar>
          </w:tcPr>
          <w:p w14:paraId="745DE6E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w:t>
            </w:r>
          </w:p>
          <w:p w14:paraId="516FEF21" w14:textId="77777777" w:rsidR="00220F01" w:rsidRPr="00220F01" w:rsidRDefault="00220F01" w:rsidP="00220F01">
            <w:pPr>
              <w:jc w:val="both"/>
              <w:rPr>
                <w:rFonts w:ascii="Arial" w:hAnsi="Arial" w:cs="Arial"/>
                <w:i/>
                <w:iCs/>
                <w:sz w:val="18"/>
                <w:szCs w:val="18"/>
              </w:rPr>
            </w:pPr>
          </w:p>
          <w:p w14:paraId="4E359C4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A fin de avalar que proyectos de edificaciones, remodelaciones y demoliciones cumplan con los estudios y requerimientos técnicos aplicables en materia de seguridad estructural, los directores responsables de obra y sus corresponsables, y de manera solidaria el propietario del proyecto, suscribirán una responsiva por escrito ante la Dirección de Resiliencia.</w:t>
            </w:r>
          </w:p>
          <w:p w14:paraId="79B94115" w14:textId="77777777" w:rsidR="00220F01" w:rsidRPr="00220F01" w:rsidRDefault="00220F01" w:rsidP="00220F01">
            <w:pPr>
              <w:jc w:val="both"/>
              <w:rPr>
                <w:rFonts w:ascii="Arial" w:hAnsi="Arial" w:cs="Arial"/>
                <w:i/>
                <w:iCs/>
                <w:sz w:val="18"/>
                <w:szCs w:val="18"/>
              </w:rPr>
            </w:pPr>
          </w:p>
          <w:p w14:paraId="5302B50B" w14:textId="77777777" w:rsidR="00220F01" w:rsidRPr="00220F01" w:rsidRDefault="00220F01" w:rsidP="00220F01">
            <w:pPr>
              <w:jc w:val="both"/>
              <w:rPr>
                <w:rFonts w:ascii="Arial" w:hAnsi="Arial" w:cs="Arial"/>
                <w:i/>
                <w:iCs/>
                <w:sz w:val="18"/>
                <w:szCs w:val="18"/>
              </w:rPr>
            </w:pPr>
          </w:p>
          <w:p w14:paraId="29E84EEC" w14:textId="77777777" w:rsidR="00220F01" w:rsidRPr="00220F01" w:rsidRDefault="00220F01" w:rsidP="00220F01">
            <w:pPr>
              <w:jc w:val="both"/>
              <w:rPr>
                <w:rFonts w:ascii="Arial" w:hAnsi="Arial" w:cs="Arial"/>
                <w:i/>
                <w:iCs/>
                <w:sz w:val="18"/>
                <w:szCs w:val="18"/>
              </w:rPr>
            </w:pPr>
          </w:p>
          <w:p w14:paraId="50288B1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3. Sin correlativo</w:t>
            </w:r>
          </w:p>
        </w:tc>
        <w:tc>
          <w:tcPr>
            <w:tcW w:w="4427" w:type="dxa"/>
            <w:gridSpan w:val="3"/>
            <w:tcMar>
              <w:top w:w="80" w:type="dxa"/>
              <w:left w:w="120" w:type="dxa"/>
              <w:bottom w:w="80" w:type="dxa"/>
              <w:right w:w="120" w:type="dxa"/>
            </w:tcMar>
          </w:tcPr>
          <w:p w14:paraId="3E6D365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w:t>
            </w:r>
          </w:p>
          <w:p w14:paraId="7ECA95E5" w14:textId="77777777" w:rsidR="00220F01" w:rsidRPr="00220F01" w:rsidRDefault="00220F01" w:rsidP="00220F01">
            <w:pPr>
              <w:jc w:val="both"/>
              <w:rPr>
                <w:rFonts w:ascii="Arial" w:hAnsi="Arial" w:cs="Arial"/>
                <w:i/>
                <w:iCs/>
                <w:sz w:val="18"/>
                <w:szCs w:val="18"/>
              </w:rPr>
            </w:pPr>
          </w:p>
          <w:p w14:paraId="3CE580C8"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16"/>
                <w:id w:val="1037973240"/>
              </w:sdtPr>
              <w:sdtEndPr/>
              <w:sdtContent/>
            </w:sdt>
            <w:r w:rsidR="00220F01" w:rsidRPr="00220F01">
              <w:rPr>
                <w:rFonts w:ascii="Arial" w:hAnsi="Arial" w:cs="Arial"/>
                <w:i/>
                <w:iCs/>
                <w:sz w:val="18"/>
                <w:szCs w:val="18"/>
              </w:rPr>
              <w:t>2. A fin de avalar que proyectos de edificaciones, remodelaciones y demoliciones cumplan con los estudios y requerimientos técnicos aplicables en materia de seguridad estructural, los Directores Responsables de Obra y sus Corresponsables, y de manera solidaria el propietario del proyecto, suscribirán una manifestación bajo protesta de decir verdad por escrito ante la Dirección de Licencias de Construcción, prevista en el artículo 149 Septies de este Reglamento.</w:t>
            </w:r>
          </w:p>
          <w:p w14:paraId="4B8A459B" w14:textId="77777777" w:rsidR="00220F01" w:rsidRPr="00220F01" w:rsidRDefault="00220F01" w:rsidP="00220F01">
            <w:pPr>
              <w:jc w:val="both"/>
              <w:rPr>
                <w:rFonts w:ascii="Arial" w:hAnsi="Arial" w:cs="Arial"/>
                <w:i/>
                <w:iCs/>
                <w:sz w:val="18"/>
                <w:szCs w:val="18"/>
              </w:rPr>
            </w:pPr>
          </w:p>
          <w:p w14:paraId="129D3A0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3. La intervención del Corresponsable concluirá, para efectos de integración y ejecución del proyecto, una vez que entregue al Director Responsable de Obra o Proyecto la documentación técnica de su especialidad y éste autorice su incorporación al proyecto o su ejecución en obra. No obstante, el Corresponsable conservará la responsabilidad que le corresponda por el diseño, cálculo, estudio, dictamen, solución técnica o documentación que hubiere elaborado, suscrito o validado en el ámbito de su especialidad. </w:t>
            </w:r>
          </w:p>
        </w:tc>
      </w:tr>
      <w:tr w:rsidR="00220F01" w:rsidRPr="00220F01" w14:paraId="76C20DE9" w14:textId="77777777" w:rsidTr="00116F8C">
        <w:trPr>
          <w:trHeight w:val="320"/>
        </w:trPr>
        <w:tc>
          <w:tcPr>
            <w:tcW w:w="8800" w:type="dxa"/>
            <w:gridSpan w:val="4"/>
            <w:shd w:val="clear" w:color="auto" w:fill="F2F2F2"/>
            <w:tcMar>
              <w:top w:w="60" w:type="dxa"/>
              <w:left w:w="120" w:type="dxa"/>
              <w:bottom w:w="60" w:type="dxa"/>
              <w:right w:w="120" w:type="dxa"/>
            </w:tcMar>
          </w:tcPr>
          <w:p w14:paraId="1BBB2D3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Artículo. 89 Bis - RGDU</w:t>
            </w:r>
          </w:p>
        </w:tc>
      </w:tr>
      <w:tr w:rsidR="00220F01" w:rsidRPr="00220F01" w14:paraId="7C5F5992" w14:textId="77777777" w:rsidTr="00116F8C">
        <w:tc>
          <w:tcPr>
            <w:tcW w:w="4373" w:type="dxa"/>
            <w:shd w:val="clear" w:color="auto" w:fill="FFFFFF"/>
            <w:tcMar>
              <w:top w:w="80" w:type="dxa"/>
              <w:left w:w="120" w:type="dxa"/>
              <w:bottom w:w="80" w:type="dxa"/>
              <w:right w:w="120" w:type="dxa"/>
            </w:tcMar>
          </w:tcPr>
          <w:p w14:paraId="0D9CA4A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Las licencias de construcción se clasifican en:</w:t>
            </w:r>
          </w:p>
          <w:p w14:paraId="4D662C3B" w14:textId="77777777" w:rsidR="00220F01" w:rsidRPr="00220F01" w:rsidRDefault="00220F01" w:rsidP="00220F01">
            <w:pPr>
              <w:jc w:val="both"/>
              <w:rPr>
                <w:rFonts w:ascii="Arial" w:hAnsi="Arial" w:cs="Arial"/>
                <w:i/>
                <w:iCs/>
                <w:sz w:val="18"/>
                <w:szCs w:val="18"/>
              </w:rPr>
            </w:pPr>
          </w:p>
          <w:p w14:paraId="63BBB3CA" w14:textId="77777777" w:rsidR="00220F01" w:rsidRPr="00220F01" w:rsidRDefault="00220F01" w:rsidP="00220F01">
            <w:pPr>
              <w:jc w:val="both"/>
              <w:rPr>
                <w:rFonts w:ascii="Arial" w:hAnsi="Arial" w:cs="Arial"/>
                <w:i/>
                <w:iCs/>
                <w:sz w:val="18"/>
                <w:szCs w:val="18"/>
              </w:rPr>
            </w:pPr>
          </w:p>
          <w:p w14:paraId="32ED3CDA" w14:textId="77777777" w:rsidR="00220F01" w:rsidRPr="00220F01" w:rsidRDefault="00220F01" w:rsidP="00220F01">
            <w:pPr>
              <w:jc w:val="both"/>
              <w:rPr>
                <w:rFonts w:ascii="Arial" w:hAnsi="Arial" w:cs="Arial"/>
                <w:i/>
                <w:iCs/>
                <w:sz w:val="18"/>
                <w:szCs w:val="18"/>
              </w:rPr>
            </w:pPr>
          </w:p>
          <w:p w14:paraId="5244435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Licencia Menor: tratándose de edificaciones nuevas, ampliaciones, adaptaciones o demoliciones con área máxima de 50 metros cuadrados; a las cuales se les dará respuesta en 5 días hábiles a partir de la entrega de los requisitos establecidos; y</w:t>
            </w:r>
          </w:p>
          <w:p w14:paraId="1FD78F9C" w14:textId="77777777" w:rsidR="00220F01" w:rsidRPr="00220F01" w:rsidRDefault="00220F01" w:rsidP="00220F01">
            <w:pPr>
              <w:jc w:val="both"/>
              <w:rPr>
                <w:rFonts w:ascii="Arial" w:hAnsi="Arial" w:cs="Arial"/>
                <w:i/>
                <w:iCs/>
                <w:sz w:val="18"/>
                <w:szCs w:val="18"/>
              </w:rPr>
            </w:pPr>
          </w:p>
          <w:p w14:paraId="2BAD1FF3" w14:textId="77777777" w:rsidR="00220F01" w:rsidRPr="00220F01" w:rsidRDefault="00220F01" w:rsidP="00220F01">
            <w:pPr>
              <w:jc w:val="both"/>
              <w:rPr>
                <w:rFonts w:ascii="Arial" w:hAnsi="Arial" w:cs="Arial"/>
                <w:i/>
                <w:iCs/>
                <w:sz w:val="18"/>
                <w:szCs w:val="18"/>
              </w:rPr>
            </w:pPr>
          </w:p>
          <w:p w14:paraId="2BAF83A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Licencia Mayor: tratándose de edificaciones nuevas, ampliaciones, adaptaciones o demoliciones mayores a 50 metros cuadrados; a las cuales se les dará respuesta en 10 días hábiles a partir de la entrega de los requisitos establecidos.</w:t>
            </w:r>
          </w:p>
        </w:tc>
        <w:tc>
          <w:tcPr>
            <w:tcW w:w="4427" w:type="dxa"/>
            <w:gridSpan w:val="3"/>
            <w:tcMar>
              <w:top w:w="80" w:type="dxa"/>
              <w:left w:w="120" w:type="dxa"/>
              <w:bottom w:w="80" w:type="dxa"/>
              <w:right w:w="120" w:type="dxa"/>
            </w:tcMar>
          </w:tcPr>
          <w:p w14:paraId="075B2186"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17"/>
                <w:id w:val="260058802"/>
              </w:sdtPr>
              <w:sdtEndPr/>
              <w:sdtContent/>
            </w:sdt>
            <w:r w:rsidR="00220F01" w:rsidRPr="00220F01">
              <w:rPr>
                <w:rFonts w:ascii="Arial" w:hAnsi="Arial" w:cs="Arial"/>
                <w:i/>
                <w:iCs/>
                <w:sz w:val="18"/>
                <w:szCs w:val="18"/>
              </w:rPr>
              <w:t>1. Las licencias de construcción se clasifican conforme al artículo 149 Ter del Título Décimo de este Reglamento en:</w:t>
            </w:r>
          </w:p>
          <w:p w14:paraId="4E21C275" w14:textId="77777777" w:rsidR="00220F01" w:rsidRPr="00220F01" w:rsidRDefault="00220F01" w:rsidP="00220F01">
            <w:pPr>
              <w:jc w:val="both"/>
              <w:rPr>
                <w:rFonts w:ascii="Arial" w:hAnsi="Arial" w:cs="Arial"/>
                <w:i/>
                <w:iCs/>
                <w:sz w:val="18"/>
                <w:szCs w:val="18"/>
              </w:rPr>
            </w:pPr>
          </w:p>
          <w:p w14:paraId="002DE5DD" w14:textId="77777777" w:rsidR="00220F01" w:rsidRPr="00220F01" w:rsidRDefault="00220F01" w:rsidP="00220F01">
            <w:pPr>
              <w:jc w:val="both"/>
              <w:rPr>
                <w:rFonts w:ascii="Arial" w:hAnsi="Arial" w:cs="Arial"/>
                <w:i/>
                <w:iCs/>
                <w:sz w:val="18"/>
                <w:szCs w:val="18"/>
              </w:rPr>
            </w:pPr>
          </w:p>
          <w:p w14:paraId="7BD7FD3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Licencia Menor: implica la autorización de las acciones referidas en el artículo 5, fracción LXX del presente reglamento, con área total de intervención de hasta cincuenta metros cuadrados en planta baja. El plazo de respuesta será de cinco días hábiles a partir de la integración completa del expediente; y</w:t>
            </w:r>
          </w:p>
          <w:p w14:paraId="281A0E16" w14:textId="77777777" w:rsidR="00220F01" w:rsidRPr="00220F01" w:rsidRDefault="00220F01" w:rsidP="00220F01">
            <w:pPr>
              <w:jc w:val="both"/>
              <w:rPr>
                <w:rFonts w:ascii="Arial" w:hAnsi="Arial" w:cs="Arial"/>
                <w:i/>
                <w:iCs/>
                <w:sz w:val="18"/>
                <w:szCs w:val="18"/>
              </w:rPr>
            </w:pPr>
          </w:p>
          <w:p w14:paraId="0A9B217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Licencia Mayor: Implica la autorización de las acciones referidas en el artículo 5, fracción LXX con área total de intervención mayor a cincuenta metros cuadrados, o cualquier intervención que implique dos o más niveles de edificación independientemente de la superficie. El plazo de respuesta será de diez días hábiles a partir de la integración completa del expediente.</w:t>
            </w:r>
          </w:p>
        </w:tc>
      </w:tr>
      <w:tr w:rsidR="00220F01" w:rsidRPr="00220F01" w14:paraId="15948777" w14:textId="77777777" w:rsidTr="00116F8C">
        <w:trPr>
          <w:trHeight w:val="320"/>
        </w:trPr>
        <w:tc>
          <w:tcPr>
            <w:tcW w:w="8800" w:type="dxa"/>
            <w:gridSpan w:val="4"/>
            <w:shd w:val="clear" w:color="auto" w:fill="F2F2F2"/>
            <w:tcMar>
              <w:top w:w="60" w:type="dxa"/>
              <w:left w:w="120" w:type="dxa"/>
              <w:bottom w:w="60" w:type="dxa"/>
              <w:right w:w="120" w:type="dxa"/>
            </w:tcMar>
          </w:tcPr>
          <w:p w14:paraId="70FC2E9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Artículo. 89 Ter - RGDU</w:t>
            </w:r>
          </w:p>
        </w:tc>
      </w:tr>
      <w:tr w:rsidR="00220F01" w:rsidRPr="00220F01" w14:paraId="5C4C73C5" w14:textId="77777777" w:rsidTr="00116F8C">
        <w:tc>
          <w:tcPr>
            <w:tcW w:w="4373" w:type="dxa"/>
            <w:shd w:val="clear" w:color="auto" w:fill="FFFFFF"/>
            <w:tcMar>
              <w:top w:w="80" w:type="dxa"/>
              <w:left w:w="120" w:type="dxa"/>
              <w:bottom w:w="80" w:type="dxa"/>
              <w:right w:w="120" w:type="dxa"/>
            </w:tcMar>
          </w:tcPr>
          <w:p w14:paraId="7E1D98A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La expedición de la licencia de construcción requiere del Visto Bueno de la Dirección de Resiliencia en los casos previstos en el artículo 190 del Reglamento para la Gestión Integral del Municipio de Guadalajara.</w:t>
            </w:r>
          </w:p>
        </w:tc>
        <w:tc>
          <w:tcPr>
            <w:tcW w:w="4427" w:type="dxa"/>
            <w:gridSpan w:val="3"/>
            <w:tcMar>
              <w:top w:w="80" w:type="dxa"/>
              <w:left w:w="120" w:type="dxa"/>
              <w:bottom w:w="80" w:type="dxa"/>
              <w:right w:w="120" w:type="dxa"/>
            </w:tcMar>
          </w:tcPr>
          <w:p w14:paraId="50760FE4"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18"/>
                <w:id w:val="196496463"/>
              </w:sdtPr>
              <w:sdtEndPr/>
              <w:sdtContent/>
            </w:sdt>
            <w:r w:rsidR="00220F01" w:rsidRPr="00220F01">
              <w:rPr>
                <w:rFonts w:ascii="Arial" w:hAnsi="Arial" w:cs="Arial"/>
                <w:i/>
                <w:iCs/>
                <w:sz w:val="18"/>
                <w:szCs w:val="18"/>
              </w:rPr>
              <w:t>Derogado</w:t>
            </w:r>
          </w:p>
        </w:tc>
      </w:tr>
      <w:tr w:rsidR="00220F01" w:rsidRPr="00220F01" w14:paraId="7B7F3ED1" w14:textId="77777777" w:rsidTr="00116F8C">
        <w:trPr>
          <w:trHeight w:val="320"/>
        </w:trPr>
        <w:tc>
          <w:tcPr>
            <w:tcW w:w="8800" w:type="dxa"/>
            <w:gridSpan w:val="4"/>
            <w:shd w:val="clear" w:color="auto" w:fill="F2F2F2"/>
            <w:tcMar>
              <w:top w:w="60" w:type="dxa"/>
              <w:left w:w="120" w:type="dxa"/>
              <w:bottom w:w="60" w:type="dxa"/>
              <w:right w:w="120" w:type="dxa"/>
            </w:tcMar>
          </w:tcPr>
          <w:p w14:paraId="7C02338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Artículo. 89 Quinquies - RGDU</w:t>
            </w:r>
          </w:p>
        </w:tc>
      </w:tr>
      <w:tr w:rsidR="00220F01" w:rsidRPr="00220F01" w14:paraId="0861CB15" w14:textId="77777777" w:rsidTr="00116F8C">
        <w:tc>
          <w:tcPr>
            <w:tcW w:w="4373" w:type="dxa"/>
            <w:shd w:val="clear" w:color="auto" w:fill="FFFFFF"/>
            <w:tcMar>
              <w:top w:w="80" w:type="dxa"/>
              <w:left w:w="120" w:type="dxa"/>
              <w:bottom w:w="80" w:type="dxa"/>
              <w:right w:w="120" w:type="dxa"/>
            </w:tcMar>
          </w:tcPr>
          <w:p w14:paraId="5B99DF7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Una vez recibidos los requisitos completos y correctos, la Dirección de Resiliencia emitirá el Visto Bueno para el proceso constructivo en un plazo máximo de 10 días hábiles.</w:t>
            </w:r>
          </w:p>
          <w:p w14:paraId="391EEF10" w14:textId="77777777" w:rsidR="00220F01" w:rsidRPr="00220F01" w:rsidRDefault="00220F01" w:rsidP="00220F01">
            <w:pPr>
              <w:jc w:val="both"/>
              <w:rPr>
                <w:rFonts w:ascii="Arial" w:hAnsi="Arial" w:cs="Arial"/>
                <w:i/>
                <w:iCs/>
                <w:sz w:val="18"/>
                <w:szCs w:val="18"/>
              </w:rPr>
            </w:pPr>
          </w:p>
          <w:p w14:paraId="72C604F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Dentro del proceso de resolución, la Dirección de Resiliencia podrá realizar una visita de inspección al predio para evaluar sus condiciones.</w:t>
            </w:r>
          </w:p>
        </w:tc>
        <w:tc>
          <w:tcPr>
            <w:tcW w:w="4427" w:type="dxa"/>
            <w:gridSpan w:val="3"/>
            <w:tcMar>
              <w:top w:w="80" w:type="dxa"/>
              <w:left w:w="120" w:type="dxa"/>
              <w:bottom w:w="80" w:type="dxa"/>
              <w:right w:w="120" w:type="dxa"/>
            </w:tcMar>
          </w:tcPr>
          <w:p w14:paraId="31B85A02"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19"/>
                <w:id w:val="1981949851"/>
              </w:sdtPr>
              <w:sdtEndPr/>
              <w:sdtContent/>
            </w:sdt>
            <w:r w:rsidR="00220F01" w:rsidRPr="00220F01">
              <w:rPr>
                <w:rFonts w:ascii="Arial" w:hAnsi="Arial" w:cs="Arial"/>
                <w:i/>
                <w:iCs/>
                <w:sz w:val="18"/>
                <w:szCs w:val="18"/>
              </w:rPr>
              <w:t>Derogado</w:t>
            </w:r>
          </w:p>
        </w:tc>
      </w:tr>
      <w:tr w:rsidR="00220F01" w:rsidRPr="00220F01" w14:paraId="07372F68" w14:textId="77777777" w:rsidTr="00116F8C">
        <w:trPr>
          <w:trHeight w:val="320"/>
        </w:trPr>
        <w:tc>
          <w:tcPr>
            <w:tcW w:w="8800" w:type="dxa"/>
            <w:gridSpan w:val="4"/>
            <w:shd w:val="clear" w:color="auto" w:fill="F2F2F2"/>
            <w:tcMar>
              <w:top w:w="60" w:type="dxa"/>
              <w:left w:w="120" w:type="dxa"/>
              <w:bottom w:w="60" w:type="dxa"/>
              <w:right w:w="120" w:type="dxa"/>
            </w:tcMar>
          </w:tcPr>
          <w:p w14:paraId="2AB89BA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Artículo. 89 Sexies - RGDU</w:t>
            </w:r>
          </w:p>
        </w:tc>
      </w:tr>
      <w:tr w:rsidR="00220F01" w:rsidRPr="00220F01" w14:paraId="648C8408" w14:textId="77777777" w:rsidTr="00116F8C">
        <w:tc>
          <w:tcPr>
            <w:tcW w:w="4373" w:type="dxa"/>
            <w:shd w:val="clear" w:color="auto" w:fill="FFFFFF"/>
            <w:tcMar>
              <w:top w:w="80" w:type="dxa"/>
              <w:left w:w="120" w:type="dxa"/>
              <w:bottom w:w="80" w:type="dxa"/>
              <w:right w:w="120" w:type="dxa"/>
            </w:tcMar>
          </w:tcPr>
          <w:p w14:paraId="6B2259E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La vigencia del Visto Bueno de la Dirección de Resiliencia es de un año a partir del día siguiente de su emisión.</w:t>
            </w:r>
          </w:p>
          <w:p w14:paraId="1FE105A9" w14:textId="77777777" w:rsidR="00220F01" w:rsidRPr="00220F01" w:rsidRDefault="00220F01" w:rsidP="00220F01">
            <w:pPr>
              <w:jc w:val="both"/>
              <w:rPr>
                <w:rFonts w:ascii="Arial" w:hAnsi="Arial" w:cs="Arial"/>
                <w:i/>
                <w:iCs/>
                <w:sz w:val="18"/>
                <w:szCs w:val="18"/>
              </w:rPr>
            </w:pPr>
          </w:p>
          <w:p w14:paraId="16A2E42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Antes del vencimiento de la misma, el interesado podrá solicitar su renovación y deberá de encontrarse vigente hasta en tanto se obtenga el certificado de habitabilidad correspondiente.</w:t>
            </w:r>
          </w:p>
        </w:tc>
        <w:tc>
          <w:tcPr>
            <w:tcW w:w="4427" w:type="dxa"/>
            <w:gridSpan w:val="3"/>
            <w:tcMar>
              <w:top w:w="80" w:type="dxa"/>
              <w:left w:w="120" w:type="dxa"/>
              <w:bottom w:w="80" w:type="dxa"/>
              <w:right w:w="120" w:type="dxa"/>
            </w:tcMar>
          </w:tcPr>
          <w:p w14:paraId="0217C27A"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20"/>
                <w:id w:val="-183598500"/>
              </w:sdtPr>
              <w:sdtEndPr/>
              <w:sdtContent/>
            </w:sdt>
            <w:r w:rsidR="00220F01" w:rsidRPr="00220F01">
              <w:rPr>
                <w:rFonts w:ascii="Arial" w:hAnsi="Arial" w:cs="Arial"/>
                <w:i/>
                <w:iCs/>
                <w:sz w:val="18"/>
                <w:szCs w:val="18"/>
              </w:rPr>
              <w:t>Derogado</w:t>
            </w:r>
          </w:p>
        </w:tc>
      </w:tr>
      <w:tr w:rsidR="00220F01" w:rsidRPr="00220F01" w14:paraId="328B5447" w14:textId="77777777" w:rsidTr="00116F8C">
        <w:trPr>
          <w:trHeight w:val="320"/>
        </w:trPr>
        <w:tc>
          <w:tcPr>
            <w:tcW w:w="8800" w:type="dxa"/>
            <w:gridSpan w:val="4"/>
            <w:shd w:val="clear" w:color="auto" w:fill="F2F2F2"/>
            <w:tcMar>
              <w:top w:w="60" w:type="dxa"/>
              <w:left w:w="120" w:type="dxa"/>
              <w:bottom w:w="60" w:type="dxa"/>
              <w:right w:w="120" w:type="dxa"/>
            </w:tcMar>
          </w:tcPr>
          <w:p w14:paraId="7DB20C3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Artículo. 89 Septies - RGDU</w:t>
            </w:r>
          </w:p>
        </w:tc>
      </w:tr>
      <w:tr w:rsidR="00220F01" w:rsidRPr="00220F01" w14:paraId="2A3EFAC7" w14:textId="77777777" w:rsidTr="00116F8C">
        <w:tc>
          <w:tcPr>
            <w:tcW w:w="4373" w:type="dxa"/>
            <w:shd w:val="clear" w:color="auto" w:fill="FFFFFF"/>
            <w:tcMar>
              <w:top w:w="80" w:type="dxa"/>
              <w:left w:w="120" w:type="dxa"/>
              <w:bottom w:w="80" w:type="dxa"/>
              <w:right w:w="120" w:type="dxa"/>
            </w:tcMar>
          </w:tcPr>
          <w:p w14:paraId="262CE78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1. La expedición de Licencia de Construcción requiere de la autorización en materia de impacto ambiental emitida por la Dirección de Medio Ambiente, en los supuestos que estipula el artículo 183 del Reglamento para la Gestión Integral del Municipio de Guadalajara.</w:t>
            </w:r>
          </w:p>
          <w:p w14:paraId="23BC2288" w14:textId="77777777" w:rsidR="00220F01" w:rsidRPr="00220F01" w:rsidRDefault="00220F01" w:rsidP="00220F01">
            <w:pPr>
              <w:jc w:val="both"/>
              <w:rPr>
                <w:rFonts w:ascii="Arial" w:hAnsi="Arial" w:cs="Arial"/>
                <w:i/>
                <w:iCs/>
                <w:sz w:val="18"/>
                <w:szCs w:val="18"/>
              </w:rPr>
            </w:pPr>
          </w:p>
          <w:p w14:paraId="03857D1F" w14:textId="77777777" w:rsidR="00220F01" w:rsidRPr="00220F01" w:rsidRDefault="00220F01" w:rsidP="00220F01">
            <w:pPr>
              <w:jc w:val="both"/>
              <w:rPr>
                <w:rFonts w:ascii="Arial" w:hAnsi="Arial" w:cs="Arial"/>
                <w:i/>
                <w:iCs/>
                <w:sz w:val="18"/>
                <w:szCs w:val="18"/>
              </w:rPr>
            </w:pPr>
          </w:p>
          <w:p w14:paraId="331DCD3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En los casos de Estaciones de Servicios (gasolineras) y ductos de gas natural o gas LP; el promovente deberá presentar el Dictamen en Materia de Impacto y Riesgo Ambiental otorgado por la Agencia Especializada de Hidrocarburos.</w:t>
            </w:r>
          </w:p>
          <w:p w14:paraId="19560D8C" w14:textId="77777777" w:rsidR="00220F01" w:rsidRPr="00220F01" w:rsidRDefault="00220F01" w:rsidP="00220F01">
            <w:pPr>
              <w:jc w:val="both"/>
              <w:rPr>
                <w:rFonts w:ascii="Arial" w:hAnsi="Arial" w:cs="Arial"/>
                <w:i/>
                <w:iCs/>
                <w:sz w:val="18"/>
                <w:szCs w:val="18"/>
              </w:rPr>
            </w:pPr>
          </w:p>
          <w:p w14:paraId="15527C8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3. Sin correlativo.</w:t>
            </w:r>
          </w:p>
        </w:tc>
        <w:tc>
          <w:tcPr>
            <w:tcW w:w="4427" w:type="dxa"/>
            <w:gridSpan w:val="3"/>
            <w:tcMar>
              <w:top w:w="80" w:type="dxa"/>
              <w:left w:w="120" w:type="dxa"/>
              <w:bottom w:w="80" w:type="dxa"/>
              <w:right w:w="120" w:type="dxa"/>
            </w:tcMar>
          </w:tcPr>
          <w:p w14:paraId="18809B51"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21"/>
                <w:id w:val="1572189284"/>
              </w:sdtPr>
              <w:sdtEndPr/>
              <w:sdtContent/>
            </w:sdt>
            <w:r w:rsidR="00220F01" w:rsidRPr="00220F01">
              <w:rPr>
                <w:rFonts w:ascii="Arial" w:hAnsi="Arial" w:cs="Arial"/>
                <w:i/>
                <w:iCs/>
                <w:sz w:val="18"/>
                <w:szCs w:val="18"/>
              </w:rPr>
              <w:t>1. La expedición de Licencia de Construcción requiere de la autorización en materia de impacto ambiental emitida por la Dirección de Medio Ambiente, en los supuestos que estipula el artículo 183 y 183 Bis del Reglamento para la Gestión Integral del Municipio de Guadalajara.</w:t>
            </w:r>
          </w:p>
          <w:p w14:paraId="18D33C75" w14:textId="77777777" w:rsidR="00220F01" w:rsidRPr="00220F01" w:rsidRDefault="00220F01" w:rsidP="00220F01">
            <w:pPr>
              <w:jc w:val="both"/>
              <w:rPr>
                <w:rFonts w:ascii="Arial" w:hAnsi="Arial" w:cs="Arial"/>
                <w:i/>
                <w:iCs/>
                <w:sz w:val="18"/>
                <w:szCs w:val="18"/>
              </w:rPr>
            </w:pPr>
          </w:p>
          <w:p w14:paraId="7AC319A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Dicha autorización podrá tramitarse de manera simultánea a la solicitud de licencia de construcción, conforme al principio de tramitación en paralelo regulado en el Título Décimo de este Reglamento.</w:t>
            </w:r>
          </w:p>
          <w:p w14:paraId="29BC5B56" w14:textId="77777777" w:rsidR="00220F01" w:rsidRPr="00220F01" w:rsidRDefault="00220F01" w:rsidP="00220F01">
            <w:pPr>
              <w:jc w:val="both"/>
              <w:rPr>
                <w:rFonts w:ascii="Arial" w:hAnsi="Arial" w:cs="Arial"/>
                <w:i/>
                <w:iCs/>
                <w:sz w:val="18"/>
                <w:szCs w:val="18"/>
              </w:rPr>
            </w:pPr>
          </w:p>
          <w:p w14:paraId="3A08BE4C" w14:textId="77777777" w:rsidR="00220F01" w:rsidRPr="00220F01" w:rsidRDefault="00220F01" w:rsidP="00220F01">
            <w:pPr>
              <w:jc w:val="both"/>
              <w:rPr>
                <w:rFonts w:ascii="Arial" w:hAnsi="Arial" w:cs="Arial"/>
                <w:i/>
                <w:iCs/>
                <w:sz w:val="18"/>
                <w:szCs w:val="18"/>
              </w:rPr>
            </w:pPr>
          </w:p>
          <w:p w14:paraId="4F772E7B" w14:textId="44C2E6D3"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3. Para los casos de Estaciones de Servicio y ductos de gas natural o gas LP, el promovente deberá presentar adicionalmente el Dictamen en Materia de Impacto y Riesgo Ambiental otorgado por la autoridad federal competente en materia de hidrocarburos.</w:t>
            </w:r>
          </w:p>
        </w:tc>
      </w:tr>
      <w:tr w:rsidR="00220F01" w:rsidRPr="00220F01" w14:paraId="7D6CA38C" w14:textId="77777777" w:rsidTr="00116F8C">
        <w:trPr>
          <w:trHeight w:val="320"/>
        </w:trPr>
        <w:tc>
          <w:tcPr>
            <w:tcW w:w="8800" w:type="dxa"/>
            <w:gridSpan w:val="4"/>
            <w:shd w:val="clear" w:color="auto" w:fill="F2F2F2"/>
            <w:tcMar>
              <w:top w:w="60" w:type="dxa"/>
              <w:left w:w="120" w:type="dxa"/>
              <w:bottom w:w="60" w:type="dxa"/>
              <w:right w:w="120" w:type="dxa"/>
            </w:tcMar>
          </w:tcPr>
          <w:p w14:paraId="4D2772D1" w14:textId="0CE398DB"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Artículo. 89 Novies </w:t>
            </w:r>
            <w:r>
              <w:rPr>
                <w:rFonts w:ascii="Arial" w:hAnsi="Arial" w:cs="Arial"/>
                <w:i/>
                <w:iCs/>
                <w:sz w:val="18"/>
                <w:szCs w:val="18"/>
              </w:rPr>
              <w:t>–</w:t>
            </w:r>
            <w:r w:rsidRPr="00220F01">
              <w:rPr>
                <w:rFonts w:ascii="Arial" w:hAnsi="Arial" w:cs="Arial"/>
                <w:i/>
                <w:iCs/>
                <w:sz w:val="18"/>
                <w:szCs w:val="18"/>
              </w:rPr>
              <w:t xml:space="preserve"> RGDU</w:t>
            </w:r>
          </w:p>
        </w:tc>
      </w:tr>
      <w:tr w:rsidR="00220F01" w:rsidRPr="00220F01" w14:paraId="1DB8AD7B" w14:textId="77777777" w:rsidTr="00116F8C">
        <w:tc>
          <w:tcPr>
            <w:tcW w:w="4373" w:type="dxa"/>
            <w:shd w:val="clear" w:color="auto" w:fill="FFFFFF"/>
            <w:tcMar>
              <w:top w:w="80" w:type="dxa"/>
              <w:left w:w="120" w:type="dxa"/>
              <w:bottom w:w="80" w:type="dxa"/>
              <w:right w:w="120" w:type="dxa"/>
            </w:tcMar>
          </w:tcPr>
          <w:p w14:paraId="4BCB3A1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Previo a otorgar permisos para nuevas construcciones en áreas no urbanizadas, el solicitante deberá contar con la factibilidad de servicios hidráulicos, la cual se tramitará en el Sistema Intermunicipal de los Servicios de Agua Potable y Alcantarillado u organismo operador competente.</w:t>
            </w:r>
          </w:p>
        </w:tc>
        <w:tc>
          <w:tcPr>
            <w:tcW w:w="4427" w:type="dxa"/>
            <w:gridSpan w:val="3"/>
            <w:tcMar>
              <w:top w:w="80" w:type="dxa"/>
              <w:left w:w="120" w:type="dxa"/>
              <w:bottom w:w="80" w:type="dxa"/>
              <w:right w:w="120" w:type="dxa"/>
            </w:tcMar>
          </w:tcPr>
          <w:p w14:paraId="4E7FF3CC"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22"/>
                <w:id w:val="-1986900910"/>
              </w:sdtPr>
              <w:sdtEndPr/>
              <w:sdtContent/>
            </w:sdt>
            <w:r w:rsidR="00220F01" w:rsidRPr="00220F01">
              <w:rPr>
                <w:rFonts w:ascii="Arial" w:hAnsi="Arial" w:cs="Arial"/>
                <w:i/>
                <w:iCs/>
                <w:sz w:val="18"/>
                <w:szCs w:val="18"/>
              </w:rPr>
              <w:t>1. Para nuevas construcciones en áreas no urbanizadas o en predios que requieran el dictamen de viabilidad de servicios de Agua Potable y Alcantarillado, el propietario gestionará dicha viabilidad ante el Sistema Intermunicipal de los Servicios de Agua Potable y Alcantarillado u organismo operador competente de manera simultánea a la presentación de la solicitud de licencia de construcción, conforme al Título Décimo de este Reglamento.</w:t>
            </w:r>
          </w:p>
        </w:tc>
      </w:tr>
      <w:tr w:rsidR="00220F01" w:rsidRPr="00220F01" w14:paraId="582F42A6" w14:textId="77777777" w:rsidTr="00116F8C">
        <w:trPr>
          <w:trHeight w:val="360"/>
        </w:trPr>
        <w:tc>
          <w:tcPr>
            <w:tcW w:w="8800" w:type="dxa"/>
            <w:gridSpan w:val="4"/>
            <w:shd w:val="clear" w:color="auto" w:fill="F2F2F2"/>
            <w:tcMar>
              <w:top w:w="80" w:type="dxa"/>
              <w:left w:w="120" w:type="dxa"/>
              <w:bottom w:w="80" w:type="dxa"/>
              <w:right w:w="120" w:type="dxa"/>
            </w:tcMar>
          </w:tcPr>
          <w:p w14:paraId="50E40F64" w14:textId="4CBB175C"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Artículo. 90 </w:t>
            </w:r>
            <w:r>
              <w:rPr>
                <w:rFonts w:ascii="Arial" w:hAnsi="Arial" w:cs="Arial"/>
                <w:i/>
                <w:iCs/>
                <w:sz w:val="18"/>
                <w:szCs w:val="18"/>
              </w:rPr>
              <w:t>–</w:t>
            </w:r>
            <w:r w:rsidRPr="00220F01">
              <w:rPr>
                <w:rFonts w:ascii="Arial" w:hAnsi="Arial" w:cs="Arial"/>
                <w:i/>
                <w:iCs/>
                <w:sz w:val="18"/>
                <w:szCs w:val="18"/>
              </w:rPr>
              <w:t xml:space="preserve"> RGDU</w:t>
            </w:r>
          </w:p>
        </w:tc>
      </w:tr>
      <w:tr w:rsidR="00220F01" w:rsidRPr="00220F01" w14:paraId="05244764" w14:textId="77777777" w:rsidTr="00116F8C">
        <w:tc>
          <w:tcPr>
            <w:tcW w:w="4373" w:type="dxa"/>
            <w:shd w:val="clear" w:color="auto" w:fill="FFFFFF"/>
            <w:tcMar>
              <w:top w:w="80" w:type="dxa"/>
              <w:left w:w="120" w:type="dxa"/>
              <w:bottom w:w="80" w:type="dxa"/>
              <w:right w:w="120" w:type="dxa"/>
            </w:tcMar>
          </w:tcPr>
          <w:p w14:paraId="281CB38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1. La expedición de Licencia de Construcción no requiere responsiva del Director Responsable de Obra o Proyecto en los siguientes casos: </w:t>
            </w:r>
          </w:p>
          <w:p w14:paraId="7020C225" w14:textId="77777777" w:rsidR="00220F01" w:rsidRPr="00220F01" w:rsidRDefault="00220F01" w:rsidP="00220F01">
            <w:pPr>
              <w:jc w:val="both"/>
              <w:rPr>
                <w:rFonts w:ascii="Arial" w:hAnsi="Arial" w:cs="Arial"/>
                <w:i/>
                <w:iCs/>
                <w:sz w:val="18"/>
                <w:szCs w:val="18"/>
              </w:rPr>
            </w:pPr>
          </w:p>
          <w:p w14:paraId="33C4FFC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al IV. (…)</w:t>
            </w:r>
          </w:p>
          <w:p w14:paraId="279626C7" w14:textId="77777777" w:rsidR="00220F01" w:rsidRPr="00220F01" w:rsidRDefault="00220F01" w:rsidP="00220F01">
            <w:pPr>
              <w:jc w:val="both"/>
              <w:rPr>
                <w:rFonts w:ascii="Arial" w:hAnsi="Arial" w:cs="Arial"/>
                <w:i/>
                <w:iCs/>
                <w:sz w:val="18"/>
                <w:szCs w:val="18"/>
              </w:rPr>
            </w:pPr>
          </w:p>
          <w:p w14:paraId="465A68D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V. Construcción de bardas interiores o exteriores, con altura máxima de 2.5 metros tomando como referencia el nivel natural del terreno o hasta una longitud máxima de 30 metros en línea recta; </w:t>
            </w:r>
          </w:p>
          <w:p w14:paraId="157439E7" w14:textId="77777777" w:rsidR="00220F01" w:rsidRPr="00220F01" w:rsidRDefault="00220F01" w:rsidP="00220F01">
            <w:pPr>
              <w:jc w:val="both"/>
              <w:rPr>
                <w:rFonts w:ascii="Arial" w:hAnsi="Arial" w:cs="Arial"/>
                <w:i/>
                <w:iCs/>
                <w:sz w:val="18"/>
                <w:szCs w:val="18"/>
              </w:rPr>
            </w:pPr>
          </w:p>
          <w:p w14:paraId="26DDFED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 al VII. (…)</w:t>
            </w:r>
          </w:p>
        </w:tc>
        <w:tc>
          <w:tcPr>
            <w:tcW w:w="4427" w:type="dxa"/>
            <w:gridSpan w:val="3"/>
            <w:tcMar>
              <w:top w:w="80" w:type="dxa"/>
              <w:left w:w="120" w:type="dxa"/>
              <w:bottom w:w="80" w:type="dxa"/>
              <w:right w:w="120" w:type="dxa"/>
            </w:tcMar>
          </w:tcPr>
          <w:p w14:paraId="2D85CF6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La ex</w:t>
            </w:r>
            <w:sdt>
              <w:sdtPr>
                <w:rPr>
                  <w:rFonts w:ascii="Arial" w:hAnsi="Arial" w:cs="Arial"/>
                  <w:i/>
                  <w:iCs/>
                  <w:sz w:val="18"/>
                  <w:szCs w:val="18"/>
                </w:rPr>
                <w:tag w:val="goog_rdk_23"/>
                <w:id w:val="-1755842067"/>
              </w:sdtPr>
              <w:sdtEndPr/>
              <w:sdtContent/>
            </w:sdt>
            <w:r w:rsidRPr="00220F01">
              <w:rPr>
                <w:rFonts w:ascii="Arial" w:hAnsi="Arial" w:cs="Arial"/>
                <w:i/>
                <w:iCs/>
                <w:sz w:val="18"/>
                <w:szCs w:val="18"/>
              </w:rPr>
              <w:t xml:space="preserve">pedición de Licencia de Construcción no requiere responsiva del Director Responsable de Obra o Proyecto en los siguientes casos: </w:t>
            </w:r>
          </w:p>
          <w:p w14:paraId="01735C39" w14:textId="77777777" w:rsidR="00220F01" w:rsidRPr="00220F01" w:rsidRDefault="00220F01" w:rsidP="00220F01">
            <w:pPr>
              <w:jc w:val="both"/>
              <w:rPr>
                <w:rFonts w:ascii="Arial" w:hAnsi="Arial" w:cs="Arial"/>
                <w:i/>
                <w:iCs/>
                <w:sz w:val="18"/>
                <w:szCs w:val="18"/>
              </w:rPr>
            </w:pPr>
          </w:p>
          <w:p w14:paraId="41A59F1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al IV. (…)</w:t>
            </w:r>
          </w:p>
          <w:p w14:paraId="09D531E4" w14:textId="77777777" w:rsidR="00220F01" w:rsidRPr="00220F01" w:rsidRDefault="00220F01" w:rsidP="00220F01">
            <w:pPr>
              <w:jc w:val="both"/>
              <w:rPr>
                <w:rFonts w:ascii="Arial" w:hAnsi="Arial" w:cs="Arial"/>
                <w:i/>
                <w:iCs/>
                <w:sz w:val="18"/>
                <w:szCs w:val="18"/>
              </w:rPr>
            </w:pPr>
          </w:p>
          <w:p w14:paraId="52E7B26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V. Construcción o demoliciones de bardas interiores o exteriores, con altura máxima de 3 metros tomando como referencia el nivel natural del terreno o hasta una longitud máxima de 30 metros en línea recta; </w:t>
            </w:r>
          </w:p>
          <w:p w14:paraId="1DB4B4B9" w14:textId="77777777" w:rsidR="00220F01" w:rsidRPr="00220F01" w:rsidRDefault="00220F01" w:rsidP="00220F01">
            <w:pPr>
              <w:jc w:val="both"/>
              <w:rPr>
                <w:rFonts w:ascii="Arial" w:hAnsi="Arial" w:cs="Arial"/>
                <w:i/>
                <w:iCs/>
                <w:sz w:val="18"/>
                <w:szCs w:val="18"/>
              </w:rPr>
            </w:pPr>
          </w:p>
          <w:p w14:paraId="3885EEB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 al VII. (…)</w:t>
            </w:r>
          </w:p>
        </w:tc>
      </w:tr>
      <w:tr w:rsidR="00220F01" w:rsidRPr="00220F01" w14:paraId="5A99A853" w14:textId="77777777" w:rsidTr="00116F8C">
        <w:tc>
          <w:tcPr>
            <w:tcW w:w="8800" w:type="dxa"/>
            <w:gridSpan w:val="4"/>
            <w:shd w:val="clear" w:color="auto" w:fill="F2F2F2"/>
            <w:tcMar>
              <w:top w:w="60" w:type="dxa"/>
              <w:left w:w="120" w:type="dxa"/>
              <w:bottom w:w="60" w:type="dxa"/>
              <w:right w:w="120" w:type="dxa"/>
            </w:tcMar>
          </w:tcPr>
          <w:p w14:paraId="5BD3776E" w14:textId="71433196"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Artículo. 91 </w:t>
            </w:r>
            <w:r>
              <w:rPr>
                <w:rFonts w:ascii="Arial" w:hAnsi="Arial" w:cs="Arial"/>
                <w:i/>
                <w:iCs/>
                <w:sz w:val="18"/>
                <w:szCs w:val="18"/>
              </w:rPr>
              <w:t>–</w:t>
            </w:r>
            <w:r w:rsidRPr="00220F01">
              <w:rPr>
                <w:rFonts w:ascii="Arial" w:hAnsi="Arial" w:cs="Arial"/>
                <w:i/>
                <w:iCs/>
                <w:sz w:val="18"/>
                <w:szCs w:val="18"/>
              </w:rPr>
              <w:t xml:space="preserve"> RGDU</w:t>
            </w:r>
          </w:p>
        </w:tc>
      </w:tr>
      <w:tr w:rsidR="00220F01" w:rsidRPr="00220F01" w14:paraId="346FE68C" w14:textId="77777777" w:rsidTr="00116F8C">
        <w:tc>
          <w:tcPr>
            <w:tcW w:w="4373" w:type="dxa"/>
            <w:shd w:val="clear" w:color="auto" w:fill="FFFFFF"/>
            <w:tcMar>
              <w:top w:w="80" w:type="dxa"/>
              <w:left w:w="120" w:type="dxa"/>
              <w:bottom w:w="80" w:type="dxa"/>
              <w:right w:w="120" w:type="dxa"/>
            </w:tcMar>
          </w:tcPr>
          <w:p w14:paraId="53DB718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1. La expedición de Licencia de Construcción requiere responsiva del Director Responsable de Obra o Proyecto cuando se trate de los siguientes casos: </w:t>
            </w:r>
          </w:p>
          <w:p w14:paraId="249F7880" w14:textId="77777777" w:rsidR="00220F01" w:rsidRPr="00220F01" w:rsidRDefault="00220F01" w:rsidP="00220F01">
            <w:pPr>
              <w:jc w:val="both"/>
              <w:rPr>
                <w:rFonts w:ascii="Arial" w:hAnsi="Arial" w:cs="Arial"/>
                <w:i/>
                <w:iCs/>
                <w:sz w:val="18"/>
                <w:szCs w:val="18"/>
              </w:rPr>
            </w:pPr>
          </w:p>
          <w:p w14:paraId="14DE974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I. al II. (…)</w:t>
            </w:r>
          </w:p>
          <w:p w14:paraId="3A5E2AED" w14:textId="77777777" w:rsidR="00220F01" w:rsidRPr="00220F01" w:rsidRDefault="00220F01" w:rsidP="00220F01">
            <w:pPr>
              <w:jc w:val="both"/>
              <w:rPr>
                <w:rFonts w:ascii="Arial" w:hAnsi="Arial" w:cs="Arial"/>
                <w:i/>
                <w:iCs/>
                <w:sz w:val="18"/>
                <w:szCs w:val="18"/>
              </w:rPr>
            </w:pPr>
          </w:p>
          <w:p w14:paraId="49A19F6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III. Demoliciones; </w:t>
            </w:r>
          </w:p>
          <w:p w14:paraId="586D6CC3" w14:textId="77777777" w:rsidR="00220F01" w:rsidRPr="00220F01" w:rsidRDefault="00220F01" w:rsidP="00220F01">
            <w:pPr>
              <w:jc w:val="both"/>
              <w:rPr>
                <w:rFonts w:ascii="Arial" w:hAnsi="Arial" w:cs="Arial"/>
                <w:i/>
                <w:iCs/>
                <w:sz w:val="18"/>
                <w:szCs w:val="18"/>
              </w:rPr>
            </w:pPr>
          </w:p>
          <w:p w14:paraId="78F26B13" w14:textId="77777777" w:rsidR="00220F01" w:rsidRPr="00220F01" w:rsidRDefault="00220F01" w:rsidP="00220F01">
            <w:pPr>
              <w:jc w:val="both"/>
              <w:rPr>
                <w:rFonts w:ascii="Arial" w:hAnsi="Arial" w:cs="Arial"/>
                <w:i/>
                <w:iCs/>
                <w:sz w:val="18"/>
                <w:szCs w:val="18"/>
              </w:rPr>
            </w:pPr>
          </w:p>
          <w:p w14:paraId="0702A9D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IV. al X. (…)</w:t>
            </w:r>
          </w:p>
          <w:p w14:paraId="0C3B8E21" w14:textId="77777777" w:rsidR="00220F01" w:rsidRPr="00220F01" w:rsidRDefault="00220F01" w:rsidP="00220F01">
            <w:pPr>
              <w:jc w:val="both"/>
              <w:rPr>
                <w:rFonts w:ascii="Arial" w:hAnsi="Arial" w:cs="Arial"/>
                <w:i/>
                <w:iCs/>
                <w:sz w:val="18"/>
                <w:szCs w:val="18"/>
              </w:rPr>
            </w:pPr>
          </w:p>
          <w:p w14:paraId="63C851B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XI. Sin correlativo.</w:t>
            </w:r>
          </w:p>
        </w:tc>
        <w:tc>
          <w:tcPr>
            <w:tcW w:w="4427" w:type="dxa"/>
            <w:gridSpan w:val="3"/>
            <w:tcMar>
              <w:top w:w="80" w:type="dxa"/>
              <w:left w:w="120" w:type="dxa"/>
              <w:bottom w:w="80" w:type="dxa"/>
              <w:right w:w="120" w:type="dxa"/>
            </w:tcMar>
          </w:tcPr>
          <w:p w14:paraId="16F3CF7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1. La expedición de Licencia de Construcci</w:t>
            </w:r>
            <w:sdt>
              <w:sdtPr>
                <w:rPr>
                  <w:rFonts w:ascii="Arial" w:hAnsi="Arial" w:cs="Arial"/>
                  <w:i/>
                  <w:iCs/>
                  <w:sz w:val="18"/>
                  <w:szCs w:val="18"/>
                </w:rPr>
                <w:tag w:val="goog_rdk_25"/>
                <w:id w:val="-1229619199"/>
              </w:sdtPr>
              <w:sdtEndPr/>
              <w:sdtContent/>
            </w:sdt>
            <w:r w:rsidRPr="00220F01">
              <w:rPr>
                <w:rFonts w:ascii="Arial" w:hAnsi="Arial" w:cs="Arial"/>
                <w:i/>
                <w:iCs/>
                <w:sz w:val="18"/>
                <w:szCs w:val="18"/>
              </w:rPr>
              <w:t xml:space="preserve">ón requiere responsiva del Director Responsable de Obra o Proyecto cuando se trate de los siguientes casos: </w:t>
            </w:r>
          </w:p>
          <w:p w14:paraId="226BF1D6" w14:textId="77777777" w:rsidR="00220F01" w:rsidRPr="00220F01" w:rsidRDefault="00220F01" w:rsidP="00220F01">
            <w:pPr>
              <w:jc w:val="both"/>
              <w:rPr>
                <w:rFonts w:ascii="Arial" w:hAnsi="Arial" w:cs="Arial"/>
                <w:i/>
                <w:iCs/>
                <w:sz w:val="18"/>
                <w:szCs w:val="18"/>
              </w:rPr>
            </w:pPr>
          </w:p>
          <w:p w14:paraId="2229692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I. al II. (…)</w:t>
            </w:r>
          </w:p>
          <w:p w14:paraId="29B39872" w14:textId="77777777" w:rsidR="00220F01" w:rsidRPr="00220F01" w:rsidRDefault="00220F01" w:rsidP="00220F01">
            <w:pPr>
              <w:jc w:val="both"/>
              <w:rPr>
                <w:rFonts w:ascii="Arial" w:hAnsi="Arial" w:cs="Arial"/>
                <w:i/>
                <w:iCs/>
                <w:sz w:val="18"/>
                <w:szCs w:val="18"/>
              </w:rPr>
            </w:pPr>
          </w:p>
          <w:p w14:paraId="69EC056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III. Demoliciones, a excepción de demoliciones de bardas; </w:t>
            </w:r>
          </w:p>
          <w:p w14:paraId="1E9774BE" w14:textId="77777777" w:rsidR="00220F01" w:rsidRPr="00220F01" w:rsidRDefault="00220F01" w:rsidP="00220F01">
            <w:pPr>
              <w:jc w:val="both"/>
              <w:rPr>
                <w:rFonts w:ascii="Arial" w:hAnsi="Arial" w:cs="Arial"/>
                <w:i/>
                <w:iCs/>
                <w:sz w:val="18"/>
                <w:szCs w:val="18"/>
              </w:rPr>
            </w:pPr>
          </w:p>
          <w:p w14:paraId="3366655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IV. al X. (…)</w:t>
            </w:r>
          </w:p>
          <w:p w14:paraId="7A4A2C37" w14:textId="77777777" w:rsidR="00220F01" w:rsidRPr="00220F01" w:rsidRDefault="00220F01" w:rsidP="00220F01">
            <w:pPr>
              <w:jc w:val="both"/>
              <w:rPr>
                <w:rFonts w:ascii="Arial" w:hAnsi="Arial" w:cs="Arial"/>
                <w:i/>
                <w:iCs/>
                <w:sz w:val="18"/>
                <w:szCs w:val="18"/>
              </w:rPr>
            </w:pPr>
          </w:p>
          <w:p w14:paraId="0A8F3EF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XI. Demolición de muros de contención.</w:t>
            </w:r>
            <w:sdt>
              <w:sdtPr>
                <w:rPr>
                  <w:rFonts w:ascii="Arial" w:hAnsi="Arial" w:cs="Arial"/>
                  <w:i/>
                  <w:iCs/>
                  <w:sz w:val="18"/>
                  <w:szCs w:val="18"/>
                </w:rPr>
                <w:tag w:val="goog_rdk_26"/>
                <w:id w:val="1158088577"/>
              </w:sdtPr>
              <w:sdtEndPr/>
              <w:sdtContent/>
            </w:sdt>
          </w:p>
        </w:tc>
      </w:tr>
      <w:tr w:rsidR="00220F01" w:rsidRPr="00220F01" w14:paraId="5A858D62" w14:textId="77777777" w:rsidTr="00116F8C">
        <w:trPr>
          <w:trHeight w:val="320"/>
        </w:trPr>
        <w:tc>
          <w:tcPr>
            <w:tcW w:w="8800" w:type="dxa"/>
            <w:gridSpan w:val="4"/>
            <w:shd w:val="clear" w:color="auto" w:fill="F2F2F2"/>
            <w:tcMar>
              <w:top w:w="60" w:type="dxa"/>
              <w:left w:w="120" w:type="dxa"/>
              <w:bottom w:w="60" w:type="dxa"/>
              <w:right w:w="120" w:type="dxa"/>
            </w:tcMar>
          </w:tcPr>
          <w:p w14:paraId="43EC47A6" w14:textId="4F5254A9"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 xml:space="preserve">Artículo. 92 </w:t>
            </w:r>
            <w:r>
              <w:rPr>
                <w:rFonts w:ascii="Arial" w:hAnsi="Arial" w:cs="Arial"/>
                <w:i/>
                <w:iCs/>
                <w:sz w:val="18"/>
                <w:szCs w:val="18"/>
              </w:rPr>
              <w:t>–</w:t>
            </w:r>
            <w:r w:rsidRPr="00220F01">
              <w:rPr>
                <w:rFonts w:ascii="Arial" w:hAnsi="Arial" w:cs="Arial"/>
                <w:i/>
                <w:iCs/>
                <w:sz w:val="18"/>
                <w:szCs w:val="18"/>
              </w:rPr>
              <w:t xml:space="preserve"> RGDU</w:t>
            </w:r>
          </w:p>
        </w:tc>
      </w:tr>
      <w:tr w:rsidR="00220F01" w:rsidRPr="00220F01" w14:paraId="31AB162A" w14:textId="77777777" w:rsidTr="00116F8C">
        <w:tc>
          <w:tcPr>
            <w:tcW w:w="4373" w:type="dxa"/>
            <w:shd w:val="clear" w:color="auto" w:fill="FFFFFF"/>
            <w:tcMar>
              <w:top w:w="80" w:type="dxa"/>
              <w:left w:w="120" w:type="dxa"/>
              <w:bottom w:w="80" w:type="dxa"/>
              <w:right w:w="120" w:type="dxa"/>
            </w:tcMar>
          </w:tcPr>
          <w:p w14:paraId="508DDFE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Para efectos de iniciar cualquier acción urbanística es indispensable obtener lo siguiente:</w:t>
            </w:r>
          </w:p>
          <w:p w14:paraId="6DD2E7E5" w14:textId="77777777" w:rsidR="00220F01" w:rsidRPr="00220F01" w:rsidRDefault="00220F01" w:rsidP="00220F01">
            <w:pPr>
              <w:rPr>
                <w:rFonts w:ascii="Arial" w:hAnsi="Arial" w:cs="Arial"/>
                <w:i/>
                <w:iCs/>
                <w:sz w:val="18"/>
                <w:szCs w:val="18"/>
              </w:rPr>
            </w:pPr>
            <w:r w:rsidRPr="00220F01">
              <w:rPr>
                <w:rFonts w:ascii="Arial" w:hAnsi="Arial" w:cs="Arial"/>
                <w:i/>
                <w:iCs/>
                <w:sz w:val="18"/>
                <w:szCs w:val="18"/>
              </w:rPr>
              <w:t xml:space="preserve"> </w:t>
            </w:r>
          </w:p>
          <w:p w14:paraId="4F1733A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 Dictamen de Trazo, Usos y Destinos Específicos; y </w:t>
            </w:r>
          </w:p>
          <w:p w14:paraId="48246FA5" w14:textId="77777777" w:rsidR="00220F01" w:rsidRPr="00220F01" w:rsidRDefault="00220F01" w:rsidP="00220F01">
            <w:pPr>
              <w:rPr>
                <w:rFonts w:ascii="Arial" w:hAnsi="Arial" w:cs="Arial"/>
                <w:i/>
                <w:iCs/>
                <w:sz w:val="18"/>
                <w:szCs w:val="18"/>
              </w:rPr>
            </w:pPr>
          </w:p>
          <w:p w14:paraId="38DBE3B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II. Certificado de Alineamiento y Número Oficial. </w:t>
            </w:r>
          </w:p>
          <w:p w14:paraId="66BB7DA1" w14:textId="77777777" w:rsidR="00220F01" w:rsidRPr="00220F01" w:rsidRDefault="00220F01" w:rsidP="00220F01">
            <w:pPr>
              <w:jc w:val="both"/>
              <w:rPr>
                <w:rFonts w:ascii="Arial" w:hAnsi="Arial" w:cs="Arial"/>
                <w:i/>
                <w:iCs/>
                <w:sz w:val="18"/>
                <w:szCs w:val="18"/>
              </w:rPr>
            </w:pPr>
          </w:p>
          <w:p w14:paraId="41CF726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w:t>
            </w:r>
          </w:p>
          <w:p w14:paraId="4E642531" w14:textId="77777777" w:rsidR="00220F01" w:rsidRPr="00220F01" w:rsidRDefault="00220F01" w:rsidP="00220F01">
            <w:pPr>
              <w:jc w:val="both"/>
              <w:rPr>
                <w:rFonts w:ascii="Arial" w:hAnsi="Arial" w:cs="Arial"/>
                <w:i/>
                <w:iCs/>
                <w:sz w:val="18"/>
                <w:szCs w:val="18"/>
              </w:rPr>
            </w:pPr>
          </w:p>
          <w:p w14:paraId="72F3B1D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3. Además de cumplir con los trámites mencionados anteriormente, cuando se trate de construcciones en las que se vayan a realizar excavaciones superior a 1.50 metros de profundidad a partir de nivel de banqueta, y que dicha excavación se encuentre colindante con los límites de las propiedades vecinas, para iniciar la solicitud de licencias de construcción deberá de presentarse la siguiente documentación ante la Dirección de Obras Públicas:</w:t>
            </w:r>
          </w:p>
          <w:p w14:paraId="09FAC500" w14:textId="77777777" w:rsidR="00220F01" w:rsidRPr="00220F01" w:rsidRDefault="00220F01" w:rsidP="00220F01">
            <w:pPr>
              <w:jc w:val="both"/>
              <w:rPr>
                <w:rFonts w:ascii="Arial" w:hAnsi="Arial" w:cs="Arial"/>
                <w:i/>
                <w:iCs/>
                <w:sz w:val="18"/>
                <w:szCs w:val="18"/>
              </w:rPr>
            </w:pPr>
          </w:p>
          <w:p w14:paraId="74644B84" w14:textId="77777777" w:rsidR="00220F01" w:rsidRPr="00220F01" w:rsidRDefault="00220F01" w:rsidP="00220F01">
            <w:pPr>
              <w:jc w:val="both"/>
              <w:rPr>
                <w:rFonts w:ascii="Arial" w:hAnsi="Arial" w:cs="Arial"/>
                <w:i/>
                <w:iCs/>
                <w:sz w:val="18"/>
                <w:szCs w:val="18"/>
              </w:rPr>
            </w:pPr>
          </w:p>
          <w:p w14:paraId="46B201D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 El propietario y/o constructor deberán de presentar una póliza de seguro de responsabilidad civil, para garantizar a todos los colindantes a la obra, el pago por los posibles daños y perjuicios que pudieren ocasionarse por la ejecución de la misma, dicha póliza deberá estar vigente durante todo el desarrollo de la construcción correspondiente, y ser suficiente para cubrir los daños que pudieran causarse.</w:t>
            </w:r>
          </w:p>
          <w:p w14:paraId="35FD4463" w14:textId="77777777" w:rsidR="00220F01" w:rsidRPr="00220F01" w:rsidRDefault="00220F01" w:rsidP="00220F01">
            <w:pPr>
              <w:jc w:val="both"/>
              <w:rPr>
                <w:rFonts w:ascii="Arial" w:hAnsi="Arial" w:cs="Arial"/>
                <w:i/>
                <w:iCs/>
                <w:sz w:val="18"/>
                <w:szCs w:val="18"/>
              </w:rPr>
            </w:pPr>
          </w:p>
          <w:p w14:paraId="5035550B" w14:textId="77777777" w:rsidR="00220F01" w:rsidRPr="00220F01" w:rsidRDefault="00220F01" w:rsidP="00220F01">
            <w:pPr>
              <w:jc w:val="both"/>
              <w:rPr>
                <w:rFonts w:ascii="Arial" w:hAnsi="Arial" w:cs="Arial"/>
                <w:i/>
                <w:iCs/>
                <w:sz w:val="18"/>
                <w:szCs w:val="18"/>
              </w:rPr>
            </w:pPr>
          </w:p>
          <w:p w14:paraId="290C60FD" w14:textId="77777777" w:rsidR="00220F01" w:rsidRPr="00220F01" w:rsidRDefault="00220F01" w:rsidP="00220F01">
            <w:pPr>
              <w:jc w:val="both"/>
              <w:rPr>
                <w:rFonts w:ascii="Arial" w:hAnsi="Arial" w:cs="Arial"/>
                <w:i/>
                <w:iCs/>
                <w:sz w:val="18"/>
                <w:szCs w:val="18"/>
              </w:rPr>
            </w:pPr>
          </w:p>
          <w:p w14:paraId="5AF18327" w14:textId="77777777" w:rsidR="00220F01" w:rsidRPr="00220F01" w:rsidRDefault="00220F01" w:rsidP="00220F01">
            <w:pPr>
              <w:jc w:val="both"/>
              <w:rPr>
                <w:rFonts w:ascii="Arial" w:hAnsi="Arial" w:cs="Arial"/>
                <w:i/>
                <w:iCs/>
                <w:sz w:val="18"/>
                <w:szCs w:val="18"/>
              </w:rPr>
            </w:pPr>
          </w:p>
          <w:p w14:paraId="7E4166AD" w14:textId="77777777" w:rsidR="00220F01" w:rsidRPr="00220F01" w:rsidRDefault="00220F01" w:rsidP="00220F01">
            <w:pPr>
              <w:jc w:val="both"/>
              <w:rPr>
                <w:rFonts w:ascii="Arial" w:hAnsi="Arial" w:cs="Arial"/>
                <w:i/>
                <w:iCs/>
                <w:sz w:val="18"/>
                <w:szCs w:val="18"/>
              </w:rPr>
            </w:pPr>
          </w:p>
          <w:p w14:paraId="2E0CF03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b) (…)</w:t>
            </w:r>
          </w:p>
          <w:p w14:paraId="4167264C" w14:textId="77777777" w:rsidR="00220F01" w:rsidRPr="00220F01" w:rsidRDefault="00220F01" w:rsidP="00220F01">
            <w:pPr>
              <w:jc w:val="both"/>
              <w:rPr>
                <w:rFonts w:ascii="Arial" w:hAnsi="Arial" w:cs="Arial"/>
                <w:i/>
                <w:iCs/>
                <w:sz w:val="18"/>
                <w:szCs w:val="18"/>
              </w:rPr>
            </w:pPr>
          </w:p>
          <w:p w14:paraId="2D3508AD" w14:textId="77777777" w:rsidR="00220F01" w:rsidRPr="00220F01" w:rsidRDefault="00220F01" w:rsidP="00220F01">
            <w:pPr>
              <w:jc w:val="both"/>
              <w:rPr>
                <w:rFonts w:ascii="Arial" w:hAnsi="Arial" w:cs="Arial"/>
                <w:i/>
                <w:iCs/>
                <w:sz w:val="18"/>
                <w:szCs w:val="18"/>
              </w:rPr>
            </w:pPr>
          </w:p>
          <w:p w14:paraId="669AB13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c) Medidas de seguridad que se tomarán en la obra avaladas por el Director Responsable de Proyectos u Obras.</w:t>
            </w:r>
          </w:p>
        </w:tc>
        <w:tc>
          <w:tcPr>
            <w:tcW w:w="4427" w:type="dxa"/>
            <w:gridSpan w:val="3"/>
            <w:tcMar>
              <w:top w:w="80" w:type="dxa"/>
              <w:left w:w="120" w:type="dxa"/>
              <w:bottom w:w="80" w:type="dxa"/>
              <w:right w:w="120" w:type="dxa"/>
            </w:tcMar>
          </w:tcPr>
          <w:p w14:paraId="578E233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Se deroga.</w:t>
            </w:r>
          </w:p>
          <w:p w14:paraId="02E9B559" w14:textId="77777777" w:rsidR="00220F01" w:rsidRPr="00220F01" w:rsidRDefault="00220F01" w:rsidP="00220F01">
            <w:pPr>
              <w:jc w:val="both"/>
              <w:rPr>
                <w:rFonts w:ascii="Arial" w:hAnsi="Arial" w:cs="Arial"/>
                <w:i/>
                <w:iCs/>
                <w:sz w:val="18"/>
                <w:szCs w:val="18"/>
              </w:rPr>
            </w:pPr>
          </w:p>
          <w:p w14:paraId="5ADECBEE" w14:textId="77777777" w:rsidR="00220F01" w:rsidRPr="00220F01" w:rsidRDefault="00220F01" w:rsidP="00220F01">
            <w:pPr>
              <w:jc w:val="both"/>
              <w:rPr>
                <w:rFonts w:ascii="Arial" w:hAnsi="Arial" w:cs="Arial"/>
                <w:i/>
                <w:iCs/>
                <w:sz w:val="18"/>
                <w:szCs w:val="18"/>
              </w:rPr>
            </w:pPr>
          </w:p>
          <w:p w14:paraId="304256EF" w14:textId="77777777" w:rsidR="00220F01" w:rsidRPr="00220F01" w:rsidRDefault="00220F01" w:rsidP="00220F01">
            <w:pPr>
              <w:jc w:val="both"/>
              <w:rPr>
                <w:rFonts w:ascii="Arial" w:hAnsi="Arial" w:cs="Arial"/>
                <w:i/>
                <w:iCs/>
                <w:sz w:val="18"/>
                <w:szCs w:val="18"/>
              </w:rPr>
            </w:pPr>
          </w:p>
          <w:p w14:paraId="7C0DE7C3" w14:textId="77777777" w:rsidR="00220F01" w:rsidRPr="00220F01" w:rsidRDefault="00220F01" w:rsidP="00220F01">
            <w:pPr>
              <w:jc w:val="both"/>
              <w:rPr>
                <w:rFonts w:ascii="Arial" w:hAnsi="Arial" w:cs="Arial"/>
                <w:i/>
                <w:iCs/>
                <w:sz w:val="18"/>
                <w:szCs w:val="18"/>
              </w:rPr>
            </w:pPr>
          </w:p>
          <w:p w14:paraId="3C8114FB" w14:textId="77777777" w:rsidR="00220F01" w:rsidRPr="00220F01" w:rsidRDefault="00220F01" w:rsidP="00220F01">
            <w:pPr>
              <w:jc w:val="both"/>
              <w:rPr>
                <w:rFonts w:ascii="Arial" w:hAnsi="Arial" w:cs="Arial"/>
                <w:i/>
                <w:iCs/>
                <w:sz w:val="18"/>
                <w:szCs w:val="18"/>
              </w:rPr>
            </w:pPr>
          </w:p>
          <w:p w14:paraId="3F0EC5D0" w14:textId="77777777" w:rsidR="00220F01" w:rsidRPr="00220F01" w:rsidRDefault="00220F01" w:rsidP="00220F01">
            <w:pPr>
              <w:jc w:val="both"/>
              <w:rPr>
                <w:rFonts w:ascii="Arial" w:hAnsi="Arial" w:cs="Arial"/>
                <w:i/>
                <w:iCs/>
                <w:sz w:val="18"/>
                <w:szCs w:val="18"/>
              </w:rPr>
            </w:pPr>
          </w:p>
          <w:p w14:paraId="34C7943B" w14:textId="77777777" w:rsidR="00220F01" w:rsidRPr="00220F01" w:rsidRDefault="00220F01" w:rsidP="00220F01">
            <w:pPr>
              <w:jc w:val="both"/>
              <w:rPr>
                <w:rFonts w:ascii="Arial" w:hAnsi="Arial" w:cs="Arial"/>
                <w:i/>
                <w:iCs/>
                <w:sz w:val="18"/>
                <w:szCs w:val="18"/>
              </w:rPr>
            </w:pPr>
          </w:p>
          <w:p w14:paraId="678E62D7" w14:textId="77777777" w:rsidR="00220F01" w:rsidRPr="00220F01" w:rsidRDefault="00220F01" w:rsidP="00220F01">
            <w:pPr>
              <w:jc w:val="both"/>
              <w:rPr>
                <w:rFonts w:ascii="Arial" w:hAnsi="Arial" w:cs="Arial"/>
                <w:i/>
                <w:iCs/>
                <w:sz w:val="18"/>
                <w:szCs w:val="18"/>
              </w:rPr>
            </w:pPr>
          </w:p>
          <w:p w14:paraId="5C72AFEA" w14:textId="77777777" w:rsidR="00220F01" w:rsidRPr="00220F01" w:rsidRDefault="00220F01" w:rsidP="00220F01">
            <w:pPr>
              <w:jc w:val="both"/>
              <w:rPr>
                <w:rFonts w:ascii="Arial" w:hAnsi="Arial" w:cs="Arial"/>
                <w:i/>
                <w:iCs/>
                <w:sz w:val="18"/>
                <w:szCs w:val="18"/>
              </w:rPr>
            </w:pPr>
          </w:p>
          <w:p w14:paraId="36D38DB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w:t>
            </w:r>
          </w:p>
          <w:p w14:paraId="6CF12416" w14:textId="77777777" w:rsidR="00220F01" w:rsidRPr="00220F01" w:rsidRDefault="00220F01" w:rsidP="00220F01">
            <w:pPr>
              <w:jc w:val="both"/>
              <w:rPr>
                <w:rFonts w:ascii="Arial" w:hAnsi="Arial" w:cs="Arial"/>
                <w:i/>
                <w:iCs/>
                <w:sz w:val="18"/>
                <w:szCs w:val="18"/>
              </w:rPr>
            </w:pPr>
          </w:p>
          <w:p w14:paraId="7A024212"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27"/>
                <w:id w:val="-839735082"/>
              </w:sdtPr>
              <w:sdtEndPr/>
              <w:sdtContent/>
            </w:sdt>
            <w:r w:rsidR="00220F01" w:rsidRPr="00220F01">
              <w:rPr>
                <w:rFonts w:ascii="Arial" w:hAnsi="Arial" w:cs="Arial"/>
                <w:i/>
                <w:iCs/>
                <w:sz w:val="18"/>
                <w:szCs w:val="18"/>
              </w:rPr>
              <w:t>3. Cuando se trate de construcciones que contemplen excavaciones en sus colindancias superiores a 1.80 metros de profundidad respecto del nivel de banqueta, tales como las requeridas para la construcción de sótanos, medios sótanos o excavaciones perimetrales continuas, y cuya ejecución pueda generar afectaciones a los predios colindantes, el propietario, constructor o el Director Responsable de Obra, deberán contar en sitio, antes del inicio de la ejecución de la obra, con lo siguiente:</w:t>
            </w:r>
          </w:p>
          <w:p w14:paraId="43ADA3E6" w14:textId="77777777" w:rsidR="00220F01" w:rsidRPr="00220F01" w:rsidRDefault="00220F01" w:rsidP="00220F01">
            <w:pPr>
              <w:jc w:val="both"/>
              <w:rPr>
                <w:rFonts w:ascii="Arial" w:hAnsi="Arial" w:cs="Arial"/>
                <w:i/>
                <w:iCs/>
                <w:sz w:val="18"/>
                <w:szCs w:val="18"/>
              </w:rPr>
            </w:pPr>
          </w:p>
          <w:p w14:paraId="7775960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 Póliza de seguro de responsabilidad civil, para garantizar a los colindantes a la obra, el pago por los posibles daños y perjuicios que pudieren ocasionarse derivados de las actividades de excavación profunda colindante, así como de la ejecución de las obras de contención, cimentación y construcción de sótanos o medios sótanos asociadas a dicha excavación. La póliza deberá permanecer vigente durante la ejecución de estas actividades y hasta su conclusión, debiendo ser suficiente para cubrir los daños que pudieran ocasionarse a los predios colindantes.</w:t>
            </w:r>
          </w:p>
          <w:p w14:paraId="750984D3" w14:textId="77777777" w:rsidR="00220F01" w:rsidRPr="00220F01" w:rsidRDefault="00220F01" w:rsidP="00220F01">
            <w:pPr>
              <w:jc w:val="both"/>
              <w:rPr>
                <w:rFonts w:ascii="Arial" w:hAnsi="Arial" w:cs="Arial"/>
                <w:i/>
                <w:iCs/>
                <w:sz w:val="18"/>
                <w:szCs w:val="18"/>
              </w:rPr>
            </w:pPr>
          </w:p>
          <w:p w14:paraId="09397D4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b) (…)</w:t>
            </w:r>
          </w:p>
          <w:p w14:paraId="7D87D28C" w14:textId="77777777" w:rsidR="00220F01" w:rsidRPr="00220F01" w:rsidRDefault="00220F01" w:rsidP="00220F01">
            <w:pPr>
              <w:jc w:val="both"/>
              <w:rPr>
                <w:rFonts w:ascii="Arial" w:hAnsi="Arial" w:cs="Arial"/>
                <w:i/>
                <w:iCs/>
                <w:sz w:val="18"/>
                <w:szCs w:val="18"/>
              </w:rPr>
            </w:pPr>
          </w:p>
          <w:p w14:paraId="5EA5492E" w14:textId="77777777" w:rsidR="00220F01" w:rsidRPr="00220F01" w:rsidRDefault="00220F01" w:rsidP="00220F01">
            <w:pPr>
              <w:jc w:val="both"/>
              <w:rPr>
                <w:rFonts w:ascii="Arial" w:hAnsi="Arial" w:cs="Arial"/>
                <w:i/>
                <w:iCs/>
                <w:sz w:val="18"/>
                <w:szCs w:val="18"/>
              </w:rPr>
            </w:pPr>
          </w:p>
          <w:p w14:paraId="05F5618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c) Medidas de seguridad avaladas por el Director Responsable de Obra, que se tomarán para las actividades señaladas en la fracción a).</w:t>
            </w:r>
          </w:p>
        </w:tc>
      </w:tr>
      <w:tr w:rsidR="00220F01" w:rsidRPr="00220F01" w14:paraId="01320677" w14:textId="77777777" w:rsidTr="00116F8C">
        <w:trPr>
          <w:trHeight w:val="320"/>
        </w:trPr>
        <w:tc>
          <w:tcPr>
            <w:tcW w:w="8800" w:type="dxa"/>
            <w:gridSpan w:val="4"/>
            <w:shd w:val="clear" w:color="auto" w:fill="F2F2F2"/>
            <w:tcMar>
              <w:top w:w="60" w:type="dxa"/>
              <w:left w:w="120" w:type="dxa"/>
              <w:bottom w:w="60" w:type="dxa"/>
              <w:right w:w="120" w:type="dxa"/>
            </w:tcMar>
          </w:tcPr>
          <w:p w14:paraId="0B7E23DA" w14:textId="5E24BE26"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Artículo. 93 </w:t>
            </w:r>
            <w:r>
              <w:rPr>
                <w:rFonts w:ascii="Arial" w:hAnsi="Arial" w:cs="Arial"/>
                <w:i/>
                <w:iCs/>
                <w:sz w:val="18"/>
                <w:szCs w:val="18"/>
              </w:rPr>
              <w:t>–</w:t>
            </w:r>
            <w:r w:rsidRPr="00220F01">
              <w:rPr>
                <w:rFonts w:ascii="Arial" w:hAnsi="Arial" w:cs="Arial"/>
                <w:i/>
                <w:iCs/>
                <w:sz w:val="18"/>
                <w:szCs w:val="18"/>
              </w:rPr>
              <w:t xml:space="preserve"> RGDU</w:t>
            </w:r>
          </w:p>
        </w:tc>
      </w:tr>
      <w:tr w:rsidR="00220F01" w:rsidRPr="00220F01" w14:paraId="4C567A56" w14:textId="77777777" w:rsidTr="00116F8C">
        <w:tc>
          <w:tcPr>
            <w:tcW w:w="4373" w:type="dxa"/>
            <w:shd w:val="clear" w:color="auto" w:fill="FFFFFF"/>
            <w:tcMar>
              <w:top w:w="80" w:type="dxa"/>
              <w:left w:w="120" w:type="dxa"/>
              <w:bottom w:w="80" w:type="dxa"/>
              <w:right w:w="120" w:type="dxa"/>
            </w:tcMar>
          </w:tcPr>
          <w:p w14:paraId="772EB36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1. Los dictámenes a que se refiere el artículo anterior se solicitan, tratándose de la fracción I, ante la Dirección de Ordenamiento del Territorio, y tratándose de la fracción II, ante la Dirección de Obras Públicas mediante los formatos predeterminados que para tal efecto elabora dicha dependencia o por medios electrónicos cuando así lo prevea el reglamento o disposiciones administrativas en la materia, adjuntando los requisitos que señala la citada solicitud y de conformidad a lo dispuesto por la ley estatal en materia de desarrollo urbano.</w:t>
            </w:r>
          </w:p>
        </w:tc>
        <w:tc>
          <w:tcPr>
            <w:tcW w:w="4427" w:type="dxa"/>
            <w:gridSpan w:val="3"/>
            <w:tcMar>
              <w:top w:w="80" w:type="dxa"/>
              <w:left w:w="120" w:type="dxa"/>
              <w:bottom w:w="80" w:type="dxa"/>
              <w:right w:w="120" w:type="dxa"/>
            </w:tcMar>
          </w:tcPr>
          <w:p w14:paraId="55A5951E"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28"/>
                <w:id w:val="-971932101"/>
              </w:sdtPr>
              <w:sdtEndPr/>
              <w:sdtContent/>
            </w:sdt>
            <w:r w:rsidR="00220F01" w:rsidRPr="00220F01">
              <w:rPr>
                <w:rFonts w:ascii="Arial" w:hAnsi="Arial" w:cs="Arial"/>
                <w:i/>
                <w:iCs/>
                <w:sz w:val="18"/>
                <w:szCs w:val="18"/>
              </w:rPr>
              <w:t>1. Los dictámenes a que se refiere el párrafo 1, del artículo anterior se solicitan, tratándose de la fracción I, ante la Dirección de Ordenamiento del Territorio, y tratándose de la fracción II, ante la Dirección de Licencias de Construcción mediante los formatos predeterminados que para tal efecto elabora dicha dependencia o por medios electrónicos cuando así lo prevea el reglamento o disposiciones administrativas en la materia, adjuntando los requisitos que señala la citada solicitud y de conformidad a lo dispuesto por la regulación estatal en materia de desarrollo urbano.</w:t>
            </w:r>
          </w:p>
        </w:tc>
      </w:tr>
      <w:tr w:rsidR="00220F01" w:rsidRPr="00220F01" w14:paraId="14D0FA66" w14:textId="77777777" w:rsidTr="00116F8C">
        <w:trPr>
          <w:trHeight w:val="320"/>
        </w:trPr>
        <w:tc>
          <w:tcPr>
            <w:tcW w:w="8800" w:type="dxa"/>
            <w:gridSpan w:val="4"/>
            <w:shd w:val="clear" w:color="auto" w:fill="F2F2F2"/>
            <w:tcMar>
              <w:top w:w="60" w:type="dxa"/>
              <w:left w:w="120" w:type="dxa"/>
              <w:bottom w:w="60" w:type="dxa"/>
              <w:right w:w="120" w:type="dxa"/>
            </w:tcMar>
          </w:tcPr>
          <w:p w14:paraId="2CA0184D" w14:textId="00D97F24"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Artículo. 117 </w:t>
            </w:r>
            <w:r>
              <w:rPr>
                <w:rFonts w:ascii="Arial" w:hAnsi="Arial" w:cs="Arial"/>
                <w:i/>
                <w:iCs/>
                <w:sz w:val="18"/>
                <w:szCs w:val="18"/>
              </w:rPr>
              <w:t>–</w:t>
            </w:r>
            <w:r w:rsidRPr="00220F01">
              <w:rPr>
                <w:rFonts w:ascii="Arial" w:hAnsi="Arial" w:cs="Arial"/>
                <w:i/>
                <w:iCs/>
                <w:sz w:val="18"/>
                <w:szCs w:val="18"/>
              </w:rPr>
              <w:t xml:space="preserve"> RGDU</w:t>
            </w:r>
          </w:p>
        </w:tc>
      </w:tr>
      <w:tr w:rsidR="00220F01" w:rsidRPr="00220F01" w14:paraId="6B3061E5" w14:textId="77777777" w:rsidTr="00116F8C">
        <w:tc>
          <w:tcPr>
            <w:tcW w:w="4373" w:type="dxa"/>
            <w:shd w:val="clear" w:color="auto" w:fill="FFFFFF"/>
            <w:tcMar>
              <w:top w:w="80" w:type="dxa"/>
              <w:left w:w="120" w:type="dxa"/>
              <w:bottom w:w="80" w:type="dxa"/>
              <w:right w:w="120" w:type="dxa"/>
            </w:tcMar>
          </w:tcPr>
          <w:p w14:paraId="3022C5EA"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29"/>
                <w:id w:val="-1454037950"/>
              </w:sdtPr>
              <w:sdtEndPr/>
              <w:sdtContent>
                <w:r w:rsidR="00220F01" w:rsidRPr="00220F01">
                  <w:rPr>
                    <w:rFonts w:ascii="Arial" w:eastAsia="Arial Unicode MS" w:hAnsi="Arial" w:cs="Arial"/>
                    <w:i/>
                    <w:iCs/>
                    <w:sz w:val="18"/>
                    <w:szCs w:val="18"/>
                  </w:rPr>
                  <w:t>1. La vigencia de las licencias de construcción que expida la Dirección de Licencias de Construcción, está en relación con la naturaleza y magnitud de la obra por ejecutarse, la cual se rige de acuerdo a la siguiente tabla: I. Para edificación: a) De 1 a 50 m² → 6 meses; De 51 à 100 m² → 9 meses; De 101 a 200 m² → 12 meses; De 201 a 300 m² → 18 meses; De 301 a 400 m² → 24 meses; De 401 en adelante → 30 meses. II. Para Urbanización: plazo único de 36 meses.</w:t>
                </w:r>
              </w:sdtContent>
            </w:sdt>
          </w:p>
          <w:p w14:paraId="410F77F3" w14:textId="77777777" w:rsidR="00220F01" w:rsidRPr="00220F01" w:rsidRDefault="00220F01" w:rsidP="00220F01">
            <w:pPr>
              <w:rPr>
                <w:rFonts w:ascii="Arial" w:hAnsi="Arial" w:cs="Arial"/>
                <w:i/>
                <w:iCs/>
                <w:sz w:val="18"/>
                <w:szCs w:val="18"/>
              </w:rPr>
            </w:pPr>
          </w:p>
          <w:p w14:paraId="09798C3C" w14:textId="77777777" w:rsidR="00220F01" w:rsidRPr="00220F01" w:rsidRDefault="00220F01" w:rsidP="00220F01">
            <w:pPr>
              <w:rPr>
                <w:rFonts w:ascii="Arial" w:hAnsi="Arial" w:cs="Arial"/>
                <w:i/>
                <w:iCs/>
                <w:sz w:val="18"/>
                <w:szCs w:val="18"/>
              </w:rPr>
            </w:pPr>
            <w:r w:rsidRPr="00220F01">
              <w:rPr>
                <w:rFonts w:ascii="Arial" w:hAnsi="Arial" w:cs="Arial"/>
                <w:i/>
                <w:iCs/>
                <w:sz w:val="18"/>
                <w:szCs w:val="18"/>
              </w:rPr>
              <w:t>I. Sin correlativo.</w:t>
            </w:r>
          </w:p>
          <w:p w14:paraId="17057CF1" w14:textId="77777777" w:rsidR="00220F01" w:rsidRPr="00220F01" w:rsidRDefault="00220F01" w:rsidP="00220F01">
            <w:pPr>
              <w:rPr>
                <w:rFonts w:ascii="Arial" w:hAnsi="Arial" w:cs="Arial"/>
                <w:i/>
                <w:iCs/>
                <w:sz w:val="18"/>
                <w:szCs w:val="18"/>
              </w:rPr>
            </w:pPr>
          </w:p>
          <w:p w14:paraId="4896E44B" w14:textId="77777777" w:rsidR="00220F01" w:rsidRPr="00220F01" w:rsidRDefault="00220F01" w:rsidP="00220F01">
            <w:pPr>
              <w:rPr>
                <w:rFonts w:ascii="Arial" w:hAnsi="Arial" w:cs="Arial"/>
                <w:i/>
                <w:iCs/>
                <w:sz w:val="18"/>
                <w:szCs w:val="18"/>
              </w:rPr>
            </w:pPr>
            <w:r w:rsidRPr="00220F01">
              <w:rPr>
                <w:rFonts w:ascii="Arial" w:hAnsi="Arial" w:cs="Arial"/>
                <w:i/>
                <w:iCs/>
                <w:sz w:val="18"/>
                <w:szCs w:val="18"/>
              </w:rPr>
              <w:t>II. Sin correlativo.</w:t>
            </w:r>
          </w:p>
          <w:p w14:paraId="5FC0FAAB" w14:textId="77777777" w:rsidR="00220F01" w:rsidRPr="00220F01" w:rsidRDefault="00220F01" w:rsidP="00220F01">
            <w:pPr>
              <w:rPr>
                <w:rFonts w:ascii="Arial" w:hAnsi="Arial" w:cs="Arial"/>
                <w:i/>
                <w:iCs/>
                <w:sz w:val="18"/>
                <w:szCs w:val="18"/>
              </w:rPr>
            </w:pPr>
          </w:p>
          <w:p w14:paraId="095D61C5" w14:textId="77777777" w:rsidR="00220F01" w:rsidRPr="00220F01" w:rsidRDefault="00220F01" w:rsidP="00220F01">
            <w:pPr>
              <w:rPr>
                <w:rFonts w:ascii="Arial" w:hAnsi="Arial" w:cs="Arial"/>
                <w:i/>
                <w:iCs/>
                <w:sz w:val="18"/>
                <w:szCs w:val="18"/>
              </w:rPr>
            </w:pPr>
            <w:r w:rsidRPr="00220F01">
              <w:rPr>
                <w:rFonts w:ascii="Arial" w:hAnsi="Arial" w:cs="Arial"/>
                <w:i/>
                <w:iCs/>
                <w:sz w:val="18"/>
                <w:szCs w:val="18"/>
              </w:rPr>
              <w:t>III. Sin correlativo.</w:t>
            </w:r>
          </w:p>
          <w:p w14:paraId="5E7C6867" w14:textId="77777777" w:rsidR="00220F01" w:rsidRPr="00220F01" w:rsidRDefault="00220F01" w:rsidP="00220F01">
            <w:pPr>
              <w:rPr>
                <w:rFonts w:ascii="Arial" w:hAnsi="Arial" w:cs="Arial"/>
                <w:i/>
                <w:iCs/>
                <w:sz w:val="18"/>
                <w:szCs w:val="18"/>
              </w:rPr>
            </w:pPr>
          </w:p>
          <w:p w14:paraId="65BE2D34" w14:textId="77777777" w:rsidR="00220F01" w:rsidRPr="00220F01" w:rsidRDefault="00220F01" w:rsidP="00220F01">
            <w:pPr>
              <w:rPr>
                <w:rFonts w:ascii="Arial" w:hAnsi="Arial" w:cs="Arial"/>
                <w:i/>
                <w:iCs/>
                <w:sz w:val="18"/>
                <w:szCs w:val="18"/>
              </w:rPr>
            </w:pPr>
            <w:r w:rsidRPr="00220F01">
              <w:rPr>
                <w:rFonts w:ascii="Arial" w:hAnsi="Arial" w:cs="Arial"/>
                <w:i/>
                <w:iCs/>
                <w:sz w:val="18"/>
                <w:szCs w:val="18"/>
              </w:rPr>
              <w:t>2. Sin correlativo.</w:t>
            </w:r>
          </w:p>
          <w:p w14:paraId="4BD91269" w14:textId="77777777" w:rsidR="00220F01" w:rsidRPr="00220F01" w:rsidRDefault="00220F01" w:rsidP="00220F01">
            <w:pPr>
              <w:rPr>
                <w:rFonts w:ascii="Arial" w:hAnsi="Arial" w:cs="Arial"/>
                <w:i/>
                <w:iCs/>
                <w:sz w:val="18"/>
                <w:szCs w:val="18"/>
              </w:rPr>
            </w:pPr>
          </w:p>
          <w:p w14:paraId="61A41CE9" w14:textId="77777777" w:rsidR="00220F01" w:rsidRPr="00220F01" w:rsidRDefault="00220F01" w:rsidP="00220F01">
            <w:pPr>
              <w:rPr>
                <w:rFonts w:ascii="Arial" w:hAnsi="Arial" w:cs="Arial"/>
                <w:i/>
                <w:iCs/>
                <w:sz w:val="18"/>
                <w:szCs w:val="18"/>
              </w:rPr>
            </w:pPr>
          </w:p>
          <w:p w14:paraId="6FF5FD85" w14:textId="77777777" w:rsidR="00220F01" w:rsidRPr="00220F01" w:rsidRDefault="00220F01" w:rsidP="00220F01">
            <w:pPr>
              <w:rPr>
                <w:rFonts w:ascii="Arial" w:hAnsi="Arial" w:cs="Arial"/>
                <w:i/>
                <w:iCs/>
                <w:sz w:val="18"/>
                <w:szCs w:val="18"/>
              </w:rPr>
            </w:pPr>
          </w:p>
          <w:p w14:paraId="4B0BC037" w14:textId="77777777" w:rsidR="00220F01" w:rsidRPr="00220F01" w:rsidRDefault="00220F01" w:rsidP="00220F01">
            <w:pPr>
              <w:rPr>
                <w:rFonts w:ascii="Arial" w:hAnsi="Arial" w:cs="Arial"/>
                <w:i/>
                <w:iCs/>
                <w:sz w:val="18"/>
                <w:szCs w:val="18"/>
              </w:rPr>
            </w:pPr>
          </w:p>
          <w:p w14:paraId="1CD9E336" w14:textId="77777777" w:rsidR="00220F01" w:rsidRPr="00220F01" w:rsidRDefault="00220F01" w:rsidP="00220F01">
            <w:pPr>
              <w:rPr>
                <w:rFonts w:ascii="Arial" w:hAnsi="Arial" w:cs="Arial"/>
                <w:i/>
                <w:iCs/>
                <w:sz w:val="18"/>
                <w:szCs w:val="18"/>
              </w:rPr>
            </w:pPr>
            <w:r w:rsidRPr="00220F01">
              <w:rPr>
                <w:rFonts w:ascii="Arial" w:hAnsi="Arial" w:cs="Arial"/>
                <w:i/>
                <w:iCs/>
                <w:sz w:val="18"/>
                <w:szCs w:val="18"/>
              </w:rPr>
              <w:t>3. Sin correlativo.</w:t>
            </w:r>
          </w:p>
          <w:p w14:paraId="6DEE514D" w14:textId="77777777" w:rsidR="00220F01" w:rsidRPr="00220F01" w:rsidRDefault="00220F01" w:rsidP="00220F01">
            <w:pPr>
              <w:rPr>
                <w:rFonts w:ascii="Arial" w:hAnsi="Arial" w:cs="Arial"/>
                <w:i/>
                <w:iCs/>
                <w:sz w:val="18"/>
                <w:szCs w:val="18"/>
              </w:rPr>
            </w:pPr>
          </w:p>
        </w:tc>
        <w:tc>
          <w:tcPr>
            <w:tcW w:w="4427" w:type="dxa"/>
            <w:gridSpan w:val="3"/>
            <w:tcMar>
              <w:top w:w="80" w:type="dxa"/>
              <w:left w:w="120" w:type="dxa"/>
              <w:bottom w:w="80" w:type="dxa"/>
              <w:right w:w="120" w:type="dxa"/>
            </w:tcMar>
          </w:tcPr>
          <w:p w14:paraId="6AB1EA23"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30"/>
                <w:id w:val="529484641"/>
              </w:sdtPr>
              <w:sdtEndPr/>
              <w:sdtContent/>
            </w:sdt>
            <w:r w:rsidR="00220F01" w:rsidRPr="00220F01">
              <w:rPr>
                <w:rFonts w:ascii="Arial" w:hAnsi="Arial" w:cs="Arial"/>
                <w:i/>
                <w:iCs/>
                <w:sz w:val="18"/>
                <w:szCs w:val="18"/>
              </w:rPr>
              <w:t>1. La vigencia de las licencias de construcción que expida la Dirección de Licencias de Construcción se determina conforme a la clasificación establecida en el artículo 149 Ter del Título Décimo de este Reglamento:</w:t>
            </w:r>
          </w:p>
          <w:p w14:paraId="46702199" w14:textId="77777777" w:rsidR="00220F01" w:rsidRPr="00220F01" w:rsidRDefault="00220F01" w:rsidP="00220F01">
            <w:pPr>
              <w:jc w:val="both"/>
              <w:rPr>
                <w:rFonts w:ascii="Arial" w:hAnsi="Arial" w:cs="Arial"/>
                <w:i/>
                <w:iCs/>
                <w:sz w:val="18"/>
                <w:szCs w:val="18"/>
              </w:rPr>
            </w:pPr>
          </w:p>
          <w:p w14:paraId="56C5BF1A" w14:textId="77777777" w:rsidR="00220F01" w:rsidRPr="00220F01" w:rsidRDefault="00220F01" w:rsidP="00220F01">
            <w:pPr>
              <w:jc w:val="both"/>
              <w:rPr>
                <w:rFonts w:ascii="Arial" w:hAnsi="Arial" w:cs="Arial"/>
                <w:i/>
                <w:iCs/>
                <w:sz w:val="18"/>
                <w:szCs w:val="18"/>
              </w:rPr>
            </w:pPr>
          </w:p>
          <w:p w14:paraId="7B411E16" w14:textId="77777777" w:rsidR="00220F01" w:rsidRPr="00220F01" w:rsidRDefault="00220F01" w:rsidP="00220F01">
            <w:pPr>
              <w:jc w:val="both"/>
              <w:rPr>
                <w:rFonts w:ascii="Arial" w:hAnsi="Arial" w:cs="Arial"/>
                <w:i/>
                <w:iCs/>
                <w:sz w:val="18"/>
                <w:szCs w:val="18"/>
              </w:rPr>
            </w:pPr>
          </w:p>
          <w:p w14:paraId="0C2C2370" w14:textId="77777777" w:rsidR="00220F01" w:rsidRPr="00220F01" w:rsidRDefault="00220F01" w:rsidP="00220F01">
            <w:pPr>
              <w:jc w:val="both"/>
              <w:rPr>
                <w:rFonts w:ascii="Arial" w:hAnsi="Arial" w:cs="Arial"/>
                <w:i/>
                <w:iCs/>
                <w:sz w:val="18"/>
                <w:szCs w:val="18"/>
              </w:rPr>
            </w:pPr>
          </w:p>
          <w:p w14:paraId="14583377" w14:textId="77777777" w:rsidR="00220F01" w:rsidRPr="00220F01" w:rsidRDefault="00220F01" w:rsidP="00220F01">
            <w:pPr>
              <w:jc w:val="both"/>
              <w:rPr>
                <w:rFonts w:ascii="Arial" w:hAnsi="Arial" w:cs="Arial"/>
                <w:i/>
                <w:iCs/>
                <w:sz w:val="18"/>
                <w:szCs w:val="18"/>
              </w:rPr>
            </w:pPr>
          </w:p>
          <w:p w14:paraId="16BB236A" w14:textId="77777777" w:rsidR="00220F01" w:rsidRPr="00220F01" w:rsidRDefault="00220F01" w:rsidP="00220F01">
            <w:pPr>
              <w:jc w:val="both"/>
              <w:rPr>
                <w:rFonts w:ascii="Arial" w:hAnsi="Arial" w:cs="Arial"/>
                <w:i/>
                <w:iCs/>
                <w:sz w:val="18"/>
                <w:szCs w:val="18"/>
              </w:rPr>
            </w:pPr>
          </w:p>
          <w:p w14:paraId="244A626A" w14:textId="77777777" w:rsidR="00220F01" w:rsidRPr="00220F01" w:rsidRDefault="00220F01" w:rsidP="00220F01">
            <w:pPr>
              <w:jc w:val="both"/>
              <w:rPr>
                <w:rFonts w:ascii="Arial" w:hAnsi="Arial" w:cs="Arial"/>
                <w:i/>
                <w:iCs/>
                <w:sz w:val="18"/>
                <w:szCs w:val="18"/>
              </w:rPr>
            </w:pPr>
          </w:p>
          <w:p w14:paraId="54AE4C3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De 0 hasta 50 metros cuadrados - 180 días.</w:t>
            </w:r>
          </w:p>
          <w:p w14:paraId="3DAF577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 </w:t>
            </w:r>
          </w:p>
          <w:p w14:paraId="0ABB368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De 51 a 500 metros cuadrados - 450 días.</w:t>
            </w:r>
          </w:p>
          <w:p w14:paraId="4B2727F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 </w:t>
            </w:r>
          </w:p>
          <w:p w14:paraId="3835098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De 501 en adelante - 900 días.</w:t>
            </w:r>
          </w:p>
          <w:p w14:paraId="65BBF907" w14:textId="77777777" w:rsidR="00220F01" w:rsidRPr="00220F01" w:rsidRDefault="00220F01" w:rsidP="00220F01">
            <w:pPr>
              <w:jc w:val="both"/>
              <w:rPr>
                <w:rFonts w:ascii="Arial" w:hAnsi="Arial" w:cs="Arial"/>
                <w:i/>
                <w:iCs/>
                <w:sz w:val="18"/>
                <w:szCs w:val="18"/>
              </w:rPr>
            </w:pPr>
          </w:p>
          <w:p w14:paraId="774D721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La suma de vigencia original, prórrogas, suspensiones y refrendos no excederá de cinco años, conforme al artículo 119 de este Reglamento.</w:t>
            </w:r>
          </w:p>
          <w:p w14:paraId="711E8916" w14:textId="77777777" w:rsidR="00220F01" w:rsidRPr="00220F01" w:rsidRDefault="00220F01" w:rsidP="00220F01">
            <w:pPr>
              <w:jc w:val="both"/>
              <w:rPr>
                <w:rFonts w:ascii="Arial" w:hAnsi="Arial" w:cs="Arial"/>
                <w:i/>
                <w:iCs/>
                <w:sz w:val="18"/>
                <w:szCs w:val="18"/>
              </w:rPr>
            </w:pPr>
          </w:p>
          <w:p w14:paraId="3B7DFBC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3. Las vigencias de las Licencias de Urbanización se rigen por el artículo 153 del Reglamento para la Gestión Integral del Municipio de Guadalajara.</w:t>
            </w:r>
          </w:p>
        </w:tc>
      </w:tr>
      <w:tr w:rsidR="00220F01" w:rsidRPr="00220F01" w14:paraId="404D717A" w14:textId="77777777" w:rsidTr="00116F8C">
        <w:trPr>
          <w:trHeight w:val="360"/>
        </w:trPr>
        <w:tc>
          <w:tcPr>
            <w:tcW w:w="8800" w:type="dxa"/>
            <w:gridSpan w:val="4"/>
            <w:shd w:val="clear" w:color="auto" w:fill="EFEFEF"/>
            <w:tcMar>
              <w:top w:w="80" w:type="dxa"/>
              <w:left w:w="120" w:type="dxa"/>
              <w:bottom w:w="80" w:type="dxa"/>
              <w:right w:w="120" w:type="dxa"/>
            </w:tcMar>
          </w:tcPr>
          <w:p w14:paraId="3A288A46" w14:textId="1DCCB3C5" w:rsidR="00220F01" w:rsidRPr="00220F01" w:rsidRDefault="00220F01" w:rsidP="00220F01">
            <w:pPr>
              <w:pBdr>
                <w:top w:val="nil"/>
                <w:left w:val="nil"/>
                <w:bottom w:val="nil"/>
                <w:right w:val="nil"/>
                <w:between w:val="nil"/>
              </w:pBdr>
              <w:jc w:val="both"/>
              <w:rPr>
                <w:rFonts w:ascii="Arial" w:hAnsi="Arial" w:cs="Arial"/>
                <w:i/>
                <w:iCs/>
                <w:sz w:val="18"/>
                <w:szCs w:val="18"/>
              </w:rPr>
            </w:pPr>
            <w:r w:rsidRPr="00220F01">
              <w:rPr>
                <w:rFonts w:ascii="Arial" w:hAnsi="Arial" w:cs="Arial"/>
                <w:i/>
                <w:iCs/>
                <w:sz w:val="18"/>
                <w:szCs w:val="18"/>
              </w:rPr>
              <w:t xml:space="preserve">Artículo. 118 </w:t>
            </w:r>
            <w:r>
              <w:rPr>
                <w:rFonts w:ascii="Arial" w:hAnsi="Arial" w:cs="Arial"/>
                <w:i/>
                <w:iCs/>
                <w:sz w:val="18"/>
                <w:szCs w:val="18"/>
              </w:rPr>
              <w:t>–</w:t>
            </w:r>
            <w:r w:rsidRPr="00220F01">
              <w:rPr>
                <w:rFonts w:ascii="Arial" w:hAnsi="Arial" w:cs="Arial"/>
                <w:i/>
                <w:iCs/>
                <w:sz w:val="18"/>
                <w:szCs w:val="18"/>
              </w:rPr>
              <w:t xml:space="preserve"> RGDU</w:t>
            </w:r>
          </w:p>
        </w:tc>
      </w:tr>
      <w:tr w:rsidR="00220F01" w:rsidRPr="00220F01" w14:paraId="04743215" w14:textId="77777777" w:rsidTr="00116F8C">
        <w:tc>
          <w:tcPr>
            <w:tcW w:w="4373" w:type="dxa"/>
            <w:shd w:val="clear" w:color="auto" w:fill="FFFFFF"/>
            <w:tcMar>
              <w:top w:w="80" w:type="dxa"/>
              <w:left w:w="120" w:type="dxa"/>
              <w:bottom w:w="80" w:type="dxa"/>
              <w:right w:w="120" w:type="dxa"/>
            </w:tcMar>
          </w:tcPr>
          <w:p w14:paraId="76072B2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1. Terminado el plazo para construir, señalado en la licencia de una obra sin que ésta se haya concluido, para continuarla debe solicitarse refrendo para estar vigente y cubrir los derechos correspondientes a la Ley de Ingresos. </w:t>
            </w:r>
          </w:p>
        </w:tc>
        <w:tc>
          <w:tcPr>
            <w:tcW w:w="4427" w:type="dxa"/>
            <w:gridSpan w:val="3"/>
            <w:tcMar>
              <w:top w:w="80" w:type="dxa"/>
              <w:left w:w="120" w:type="dxa"/>
              <w:bottom w:w="80" w:type="dxa"/>
              <w:right w:w="120" w:type="dxa"/>
            </w:tcMar>
          </w:tcPr>
          <w:p w14:paraId="0C10B06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Terminado el plazo señalado en la licencia de construcción sin que la obra haya sido concluida, para continuarla deberá solicitarse el refrendo de la licencia y cubrirse los derechos correspondientes conforme a la Ley de Ingresos del Municipio del ejercicio fiscal aplicable.</w:t>
            </w:r>
          </w:p>
          <w:p w14:paraId="774CECEF" w14:textId="77777777" w:rsidR="00220F01" w:rsidRPr="00220F01" w:rsidRDefault="00220F01" w:rsidP="00220F01">
            <w:pPr>
              <w:jc w:val="both"/>
              <w:rPr>
                <w:rFonts w:ascii="Arial" w:hAnsi="Arial" w:cs="Arial"/>
                <w:i/>
                <w:iCs/>
                <w:sz w:val="18"/>
                <w:szCs w:val="18"/>
              </w:rPr>
            </w:pPr>
          </w:p>
          <w:p w14:paraId="5D2A748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El propietario y el Director Responsable de Obra deberán solicitar conjuntamente el refrendo ante la Dirección de Licencias de Construcción, a más tardar con diez días hábiles de anticipación al vencimiento de la licencia vigente.</w:t>
            </w:r>
          </w:p>
          <w:p w14:paraId="40C52181" w14:textId="77777777" w:rsidR="00220F01" w:rsidRPr="00220F01" w:rsidRDefault="00220F01" w:rsidP="00220F01">
            <w:pPr>
              <w:jc w:val="both"/>
              <w:rPr>
                <w:rFonts w:ascii="Arial" w:hAnsi="Arial" w:cs="Arial"/>
                <w:i/>
                <w:iCs/>
                <w:sz w:val="18"/>
                <w:szCs w:val="18"/>
              </w:rPr>
            </w:pPr>
          </w:p>
          <w:p w14:paraId="65A3301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La solicitud extemporánea, presentada con posterioridad al plazo señalado en el párrafo anterior pero antes del vencimiento de la licencia, dará lugar a la amonestación prevista en el catálogo de infracciones de este Reglamento, sin que ello impida el otorgamiento del refrendo correspondiente.</w:t>
            </w:r>
          </w:p>
          <w:p w14:paraId="407A026F" w14:textId="77777777" w:rsidR="00220F01" w:rsidRPr="00220F01" w:rsidRDefault="00220F01" w:rsidP="00220F01">
            <w:pPr>
              <w:jc w:val="both"/>
              <w:rPr>
                <w:rFonts w:ascii="Arial" w:hAnsi="Arial" w:cs="Arial"/>
                <w:i/>
                <w:iCs/>
                <w:sz w:val="18"/>
                <w:szCs w:val="18"/>
              </w:rPr>
            </w:pPr>
          </w:p>
          <w:p w14:paraId="23BC28C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La continuación de los trabajos sin que la licencia haya sido refrendada constituye infracción a este Reglamento y será sancionada conforme a las disposiciones aplicables, con independencia de la obligación de obtener el</w:t>
            </w:r>
            <w:sdt>
              <w:sdtPr>
                <w:rPr>
                  <w:rFonts w:ascii="Arial" w:hAnsi="Arial" w:cs="Arial"/>
                  <w:i/>
                  <w:iCs/>
                  <w:sz w:val="18"/>
                  <w:szCs w:val="18"/>
                </w:rPr>
                <w:tag w:val="goog_rdk_31"/>
                <w:id w:val="1062856201"/>
              </w:sdtPr>
              <w:sdtEndPr/>
              <w:sdtContent/>
            </w:sdt>
            <w:r w:rsidRPr="00220F01">
              <w:rPr>
                <w:rFonts w:ascii="Arial" w:hAnsi="Arial" w:cs="Arial"/>
                <w:i/>
                <w:iCs/>
                <w:sz w:val="18"/>
                <w:szCs w:val="18"/>
              </w:rPr>
              <w:t xml:space="preserve"> refrendo.</w:t>
            </w:r>
          </w:p>
        </w:tc>
      </w:tr>
      <w:tr w:rsidR="00220F01" w:rsidRPr="00220F01" w14:paraId="616D0620" w14:textId="77777777" w:rsidTr="00116F8C">
        <w:trPr>
          <w:trHeight w:val="320"/>
        </w:trPr>
        <w:tc>
          <w:tcPr>
            <w:tcW w:w="8800" w:type="dxa"/>
            <w:gridSpan w:val="4"/>
            <w:shd w:val="clear" w:color="auto" w:fill="F2F2F2"/>
            <w:tcMar>
              <w:top w:w="60" w:type="dxa"/>
              <w:left w:w="120" w:type="dxa"/>
              <w:bottom w:w="60" w:type="dxa"/>
              <w:right w:w="120" w:type="dxa"/>
            </w:tcMar>
          </w:tcPr>
          <w:p w14:paraId="78B20B6B" w14:textId="559BAF7A"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 xml:space="preserve">Artículo. 148 Bis </w:t>
            </w:r>
            <w:r>
              <w:rPr>
                <w:rFonts w:ascii="Arial" w:hAnsi="Arial" w:cs="Arial"/>
                <w:i/>
                <w:iCs/>
                <w:sz w:val="18"/>
                <w:szCs w:val="18"/>
              </w:rPr>
              <w:t>–</w:t>
            </w:r>
            <w:r w:rsidRPr="00220F01">
              <w:rPr>
                <w:rFonts w:ascii="Arial" w:hAnsi="Arial" w:cs="Arial"/>
                <w:i/>
                <w:iCs/>
                <w:sz w:val="18"/>
                <w:szCs w:val="18"/>
              </w:rPr>
              <w:t xml:space="preserve"> RGDU</w:t>
            </w:r>
          </w:p>
        </w:tc>
      </w:tr>
      <w:tr w:rsidR="00220F01" w:rsidRPr="00220F01" w14:paraId="3AEC50A6" w14:textId="77777777" w:rsidTr="00116F8C">
        <w:trPr>
          <w:trHeight w:val="320"/>
        </w:trPr>
        <w:tc>
          <w:tcPr>
            <w:tcW w:w="4400" w:type="dxa"/>
            <w:gridSpan w:val="2"/>
            <w:shd w:val="clear" w:color="auto" w:fill="auto"/>
            <w:tcMar>
              <w:top w:w="60" w:type="dxa"/>
              <w:left w:w="120" w:type="dxa"/>
              <w:bottom w:w="60" w:type="dxa"/>
              <w:right w:w="120" w:type="dxa"/>
            </w:tcMar>
          </w:tcPr>
          <w:p w14:paraId="2E90D60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Sin correlativo.</w:t>
            </w:r>
          </w:p>
        </w:tc>
        <w:tc>
          <w:tcPr>
            <w:tcW w:w="4400" w:type="dxa"/>
            <w:gridSpan w:val="2"/>
            <w:shd w:val="clear" w:color="auto" w:fill="auto"/>
          </w:tcPr>
          <w:p w14:paraId="056F098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1. La licencia de construcción es el acto administrativo mediante el cual la autoridad municipal autoriza la ejecución de obras de construcción conforme a los tipos de acciones referidas en el artículo 5, fracción LXX del presente reglamento. </w:t>
            </w:r>
            <w:r w:rsidRPr="00220F01">
              <w:rPr>
                <w:rFonts w:ascii="Arial" w:hAnsi="Arial" w:cs="Arial"/>
                <w:i/>
                <w:iCs/>
                <w:color w:val="FF0000"/>
                <w:sz w:val="18"/>
                <w:szCs w:val="18"/>
              </w:rPr>
              <w:t xml:space="preserve"> </w:t>
            </w:r>
            <w:r w:rsidRPr="00220F01">
              <w:rPr>
                <w:rFonts w:ascii="Arial" w:hAnsi="Arial" w:cs="Arial"/>
                <w:i/>
                <w:iCs/>
                <w:sz w:val="18"/>
                <w:szCs w:val="18"/>
              </w:rPr>
              <w:t>La licencia se emitirá con base en la verificación de la compatibilidad urbanística del proyecto con el Plan Parcial de Desarrollo Urbano aplicable y en el cumplimiento formal de los requisitos administrativos establecidos en la presente reglamentación. La revisión de los aspectos técnicos relativos a las normas técnicas de construcción, seguridad estructural, habitabilidad, movilidad, accesibilidad, medios de evacuación, protección contra incendios y protección ambiental es responsabilidad exclusiva del propietario, del Director Responsable de Proyecto y del Director Responsable de Obra.</w:t>
            </w:r>
          </w:p>
          <w:p w14:paraId="0FCC8098" w14:textId="77777777" w:rsidR="00220F01" w:rsidRPr="00220F01" w:rsidRDefault="00220F01" w:rsidP="00220F01">
            <w:pPr>
              <w:jc w:val="both"/>
              <w:rPr>
                <w:rFonts w:ascii="Arial" w:hAnsi="Arial" w:cs="Arial"/>
                <w:i/>
                <w:iCs/>
                <w:sz w:val="18"/>
                <w:szCs w:val="18"/>
              </w:rPr>
            </w:pPr>
          </w:p>
          <w:p w14:paraId="336DFBD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La licencia de construcción autorizará exclusivamente la ejecución de la obra en los términos, planos del proyecto ejecutivo y condicionantes que en ella se establezcan. </w:t>
            </w:r>
          </w:p>
          <w:p w14:paraId="1D626E66" w14:textId="77777777" w:rsidR="00220F01" w:rsidRPr="00220F01" w:rsidRDefault="00220F01" w:rsidP="00220F01">
            <w:pPr>
              <w:jc w:val="both"/>
              <w:rPr>
                <w:rFonts w:ascii="Arial" w:hAnsi="Arial" w:cs="Arial"/>
                <w:i/>
                <w:iCs/>
                <w:sz w:val="18"/>
                <w:szCs w:val="18"/>
              </w:rPr>
            </w:pPr>
          </w:p>
          <w:p w14:paraId="643200F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La expedición de la licencia no constituye por sí misma un derecho de propiedad, posesión, ni otorga derechos de uso del suelo distintos o adicionales a los permitidos por la normatividad vigente.</w:t>
            </w:r>
          </w:p>
          <w:p w14:paraId="6D5CE41E" w14:textId="77777777" w:rsidR="00220F01" w:rsidRPr="00220F01" w:rsidRDefault="00220F01" w:rsidP="00220F01">
            <w:pPr>
              <w:jc w:val="both"/>
              <w:rPr>
                <w:rFonts w:ascii="Arial" w:hAnsi="Arial" w:cs="Arial"/>
                <w:i/>
                <w:iCs/>
                <w:sz w:val="18"/>
                <w:szCs w:val="18"/>
              </w:rPr>
            </w:pPr>
          </w:p>
          <w:p w14:paraId="1FA8368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Para efectos las licencias de construcción se referidas en el artículo 89 Bis del presente reglamento, no requerirá la intervención de Director Responsable de Obra ni de Director Responsable de Proyecto en  los supuestos de excepción señalados en el artículo 90 del presente reglamento y en relación con el artículo 164 del Reglamento para la  Gestión Integral del Municipio de Guadalajara.</w:t>
            </w:r>
          </w:p>
          <w:p w14:paraId="1341AF8B" w14:textId="77777777" w:rsidR="00220F01" w:rsidRPr="00220F01" w:rsidRDefault="00220F01" w:rsidP="00220F01">
            <w:pPr>
              <w:jc w:val="both"/>
              <w:rPr>
                <w:rFonts w:ascii="Arial" w:hAnsi="Arial" w:cs="Arial"/>
                <w:i/>
                <w:iCs/>
                <w:sz w:val="18"/>
                <w:szCs w:val="18"/>
              </w:rPr>
            </w:pPr>
          </w:p>
          <w:p w14:paraId="59F825A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 xml:space="preserve">Con independencia de la superficie de construcción propuesta, en los casos que impliquen modificaciones a elementos estructurales portantes, obras en inmuebles con valor patrimonial, obras en zonas de restricción de infraestructura señaladas en los planes parciales, será requerida la intervención de Director Responsable de Proyecto y Director Responsable de Obra, en los términos del artículo 91 de este reglamento y en relación con el artículo 165 del Reglamento para la  Gestión Integral del Municipio de Guadalajara. </w:t>
            </w:r>
          </w:p>
          <w:p w14:paraId="1FCAA1A3" w14:textId="77777777" w:rsidR="00220F01" w:rsidRPr="00220F01" w:rsidRDefault="00220F01" w:rsidP="00220F01">
            <w:pPr>
              <w:jc w:val="both"/>
              <w:rPr>
                <w:rFonts w:ascii="Arial" w:hAnsi="Arial" w:cs="Arial"/>
                <w:i/>
                <w:iCs/>
                <w:sz w:val="18"/>
                <w:szCs w:val="18"/>
              </w:rPr>
            </w:pPr>
          </w:p>
          <w:p w14:paraId="3BA7B5B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3. La responsabilidad principal y solidaria del cumplimiento técnico, legal y normativo de la obra recaerá en; el propietario del inmueble, el Director Responsable de Proyecto, el Director Responsable de Obra y, en su caso, los Corresponsables Técnicos. La autoridad municipal no asume responsabilidad técnica derivada de la emisión de la licencia, la cual se funda en la documentación y declaraciones presentadas por los solicitantes.</w:t>
            </w:r>
          </w:p>
          <w:p w14:paraId="2BF41776" w14:textId="77777777" w:rsidR="00220F01" w:rsidRPr="00220F01" w:rsidRDefault="00220F01" w:rsidP="00220F01">
            <w:pPr>
              <w:jc w:val="both"/>
              <w:rPr>
                <w:rFonts w:ascii="Arial" w:hAnsi="Arial" w:cs="Arial"/>
                <w:i/>
                <w:iCs/>
                <w:sz w:val="18"/>
                <w:szCs w:val="18"/>
              </w:rPr>
            </w:pPr>
          </w:p>
          <w:p w14:paraId="4E34D0C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Cualquier falsedad en la </w:t>
            </w:r>
            <w:r w:rsidRPr="00220F01">
              <w:rPr>
                <w:rFonts w:ascii="Arial" w:hAnsi="Arial" w:cs="Arial"/>
                <w:i/>
                <w:iCs/>
                <w:sz w:val="18"/>
                <w:szCs w:val="18"/>
                <w:highlight w:val="white"/>
              </w:rPr>
              <w:t>manifestación bajo protesta de decir verdad</w:t>
            </w:r>
            <w:r w:rsidRPr="00220F01">
              <w:rPr>
                <w:rFonts w:ascii="Arial" w:hAnsi="Arial" w:cs="Arial"/>
                <w:i/>
                <w:iCs/>
                <w:sz w:val="18"/>
                <w:szCs w:val="18"/>
              </w:rPr>
              <w:t xml:space="preserve"> en los documentos presentados dará lugar a la extinción de la licencia por incumplimiento de la condición resolutoria conforme al art. 148 Quindecies, a multas, suspensión de obras y, en su caso, orden de demolición a costa del responsable, con independencia de las acciones civiles y penales que correspondan.</w:t>
            </w:r>
          </w:p>
          <w:p w14:paraId="5B392925" w14:textId="77777777" w:rsidR="00220F01" w:rsidRPr="00220F01" w:rsidRDefault="00220F01" w:rsidP="00220F01">
            <w:pPr>
              <w:jc w:val="both"/>
              <w:rPr>
                <w:rFonts w:ascii="Arial" w:hAnsi="Arial" w:cs="Arial"/>
                <w:i/>
                <w:iCs/>
                <w:sz w:val="18"/>
                <w:szCs w:val="18"/>
              </w:rPr>
            </w:pPr>
          </w:p>
        </w:tc>
      </w:tr>
      <w:tr w:rsidR="00220F01" w:rsidRPr="00220F01" w14:paraId="7D4B301C" w14:textId="77777777" w:rsidTr="00116F8C">
        <w:trPr>
          <w:trHeight w:val="320"/>
        </w:trPr>
        <w:tc>
          <w:tcPr>
            <w:tcW w:w="8800" w:type="dxa"/>
            <w:gridSpan w:val="4"/>
            <w:shd w:val="clear" w:color="auto" w:fill="F2F2F2"/>
            <w:tcMar>
              <w:top w:w="60" w:type="dxa"/>
              <w:left w:w="120" w:type="dxa"/>
              <w:bottom w:w="60" w:type="dxa"/>
              <w:right w:w="120" w:type="dxa"/>
            </w:tcMar>
          </w:tcPr>
          <w:p w14:paraId="16DED2D7" w14:textId="4BCCA3DA"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 xml:space="preserve">Artículo.148 Ter </w:t>
            </w:r>
            <w:r>
              <w:rPr>
                <w:rFonts w:ascii="Arial" w:hAnsi="Arial" w:cs="Arial"/>
                <w:i/>
                <w:iCs/>
                <w:sz w:val="18"/>
                <w:szCs w:val="18"/>
              </w:rPr>
              <w:t>–</w:t>
            </w:r>
            <w:r w:rsidRPr="00220F01">
              <w:rPr>
                <w:rFonts w:ascii="Arial" w:hAnsi="Arial" w:cs="Arial"/>
                <w:i/>
                <w:iCs/>
                <w:sz w:val="18"/>
                <w:szCs w:val="18"/>
              </w:rPr>
              <w:t xml:space="preserve"> RGDUU</w:t>
            </w:r>
          </w:p>
        </w:tc>
      </w:tr>
      <w:tr w:rsidR="00220F01" w:rsidRPr="00220F01" w14:paraId="66072F07" w14:textId="77777777" w:rsidTr="00116F8C">
        <w:trPr>
          <w:trHeight w:val="320"/>
        </w:trPr>
        <w:tc>
          <w:tcPr>
            <w:tcW w:w="4400" w:type="dxa"/>
            <w:gridSpan w:val="2"/>
            <w:shd w:val="clear" w:color="auto" w:fill="auto"/>
            <w:tcMar>
              <w:top w:w="60" w:type="dxa"/>
              <w:left w:w="120" w:type="dxa"/>
              <w:bottom w:w="60" w:type="dxa"/>
              <w:right w:w="120" w:type="dxa"/>
            </w:tcMar>
          </w:tcPr>
          <w:p w14:paraId="4881903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Sin correlativo.</w:t>
            </w:r>
          </w:p>
        </w:tc>
        <w:tc>
          <w:tcPr>
            <w:tcW w:w="4400" w:type="dxa"/>
            <w:gridSpan w:val="2"/>
            <w:shd w:val="clear" w:color="auto" w:fill="auto"/>
          </w:tcPr>
          <w:p w14:paraId="2D876DE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Para efectos de la presente reglamentación, se entiende por Proyecto Ejecutivo aquel que refiere el artículo 28</w:t>
            </w:r>
            <w:sdt>
              <w:sdtPr>
                <w:rPr>
                  <w:rFonts w:ascii="Arial" w:hAnsi="Arial" w:cs="Arial"/>
                  <w:i/>
                  <w:iCs/>
                  <w:sz w:val="18"/>
                  <w:szCs w:val="18"/>
                </w:rPr>
                <w:tag w:val="goog_rdk_34"/>
                <w:id w:val="5772893"/>
              </w:sdtPr>
              <w:sdtEndPr/>
              <w:sdtContent/>
            </w:sdt>
            <w:r w:rsidRPr="00220F01">
              <w:rPr>
                <w:rFonts w:ascii="Arial" w:hAnsi="Arial" w:cs="Arial"/>
                <w:i/>
                <w:iCs/>
                <w:sz w:val="18"/>
                <w:szCs w:val="18"/>
              </w:rPr>
              <w:t>5 del Código Urbano del Estado de Jalisco, siendo este la representación gráfica esquemática a escala de plantas, alzados y secciones, que permite la cuantificación del proyecto mediante la delimitación de polígonos de construcción, cubiertas y envolventes, las restricciones, las áreas  ajardinadas, los patios, los elementos estructurales verticales principales y el polígono del predio conforme a escrituras.</w:t>
            </w:r>
          </w:p>
          <w:p w14:paraId="3F90B094" w14:textId="77777777" w:rsidR="00220F01" w:rsidRPr="00220F01" w:rsidRDefault="00220F01" w:rsidP="00220F01">
            <w:pPr>
              <w:jc w:val="both"/>
              <w:rPr>
                <w:rFonts w:ascii="Arial" w:hAnsi="Arial" w:cs="Arial"/>
                <w:i/>
                <w:iCs/>
                <w:sz w:val="18"/>
                <w:szCs w:val="18"/>
              </w:rPr>
            </w:pPr>
          </w:p>
          <w:p w14:paraId="2CD3004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El Proyecto Ejecutivo contendrá:</w:t>
            </w:r>
          </w:p>
          <w:p w14:paraId="35BF37FB" w14:textId="77777777" w:rsidR="00220F01" w:rsidRPr="00220F01" w:rsidRDefault="00220F01" w:rsidP="00220F01">
            <w:pPr>
              <w:jc w:val="both"/>
              <w:rPr>
                <w:rFonts w:ascii="Arial" w:hAnsi="Arial" w:cs="Arial"/>
                <w:i/>
                <w:iCs/>
                <w:sz w:val="18"/>
                <w:szCs w:val="18"/>
              </w:rPr>
            </w:pPr>
          </w:p>
          <w:p w14:paraId="03D35FE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 Proyección Horizontal: planta o plantas a escala legible que representan los polígonos de construcción por nivel que describa medidas perimetrales, cálculo de áreas y definición del uso o destino del espacio techado y los patios de ventilación describiendo el tipo de espacio y las fachadas por las que sirven, cajones de </w:t>
            </w:r>
            <w:r w:rsidRPr="00220F01">
              <w:rPr>
                <w:rFonts w:ascii="Arial" w:hAnsi="Arial" w:cs="Arial"/>
                <w:i/>
                <w:iCs/>
                <w:sz w:val="18"/>
                <w:szCs w:val="18"/>
              </w:rPr>
              <w:lastRenderedPageBreak/>
              <w:t>estacionamiento, espacios para bicicletas, rampas y sus pendientes e ingresos al sótano;</w:t>
            </w:r>
          </w:p>
          <w:p w14:paraId="5F128126" w14:textId="77777777" w:rsidR="00220F01" w:rsidRPr="00220F01" w:rsidRDefault="00220F01" w:rsidP="00220F01">
            <w:pPr>
              <w:jc w:val="both"/>
              <w:rPr>
                <w:rFonts w:ascii="Arial" w:hAnsi="Arial" w:cs="Arial"/>
                <w:i/>
                <w:iCs/>
                <w:sz w:val="18"/>
                <w:szCs w:val="18"/>
              </w:rPr>
            </w:pPr>
          </w:p>
          <w:p w14:paraId="63F1680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Proyección Vertical: alzados o fachadas servidas por patios de ventilación, sección o secciones que especifiquen los niveles de la edificación y las alturas del proyecto;</w:t>
            </w:r>
          </w:p>
          <w:p w14:paraId="3F3154A6" w14:textId="77777777" w:rsidR="00220F01" w:rsidRPr="00220F01" w:rsidRDefault="00220F01" w:rsidP="00220F01">
            <w:pPr>
              <w:jc w:val="both"/>
              <w:rPr>
                <w:rFonts w:ascii="Arial" w:hAnsi="Arial" w:cs="Arial"/>
                <w:i/>
                <w:iCs/>
                <w:sz w:val="18"/>
                <w:szCs w:val="18"/>
              </w:rPr>
            </w:pPr>
          </w:p>
          <w:p w14:paraId="6289384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Cédula de Usos: cuadro que describa el destino de cada área cubierta, los metros cuadrados correspondientes y el tipo de acciones de intervención —obra nueva, ampliación, adaptación, remodelación, reestructuración o demolición—, de manera que permita verificar la compatibilidad urbanística con el Plan Parcial de Desarrollo Urbano aplicable; y</w:t>
            </w:r>
          </w:p>
          <w:p w14:paraId="4541AD33" w14:textId="77777777" w:rsidR="00220F01" w:rsidRPr="00220F01" w:rsidRDefault="00220F01" w:rsidP="00220F01">
            <w:pPr>
              <w:jc w:val="both"/>
              <w:rPr>
                <w:rFonts w:ascii="Arial" w:hAnsi="Arial" w:cs="Arial"/>
                <w:i/>
                <w:iCs/>
                <w:sz w:val="18"/>
                <w:szCs w:val="18"/>
              </w:rPr>
            </w:pPr>
          </w:p>
          <w:p w14:paraId="039E657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IV. Resumen de superficies: cuadro que cuantifique el Coeficiente de Ocupación del Suelo resultante y el Coeficiente de Utilización del Suelo resultante, así como el total de metros cuadrados por nivel y el total general de la obra.</w:t>
            </w:r>
          </w:p>
          <w:p w14:paraId="6EA6EA81" w14:textId="77777777" w:rsidR="00220F01" w:rsidRPr="00220F01" w:rsidRDefault="00220F01" w:rsidP="00220F01">
            <w:pPr>
              <w:jc w:val="both"/>
              <w:rPr>
                <w:rFonts w:ascii="Arial" w:hAnsi="Arial" w:cs="Arial"/>
                <w:i/>
                <w:iCs/>
                <w:sz w:val="18"/>
                <w:szCs w:val="18"/>
              </w:rPr>
            </w:pPr>
          </w:p>
          <w:p w14:paraId="147F4F2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Los polígonos de construcción se representarán en polígonos separados cuando existan: distintos usos o destinos en una misma planta; distintos acciones; cubiertas ligeras, pergolados o pergolados cubiertos; circulaciones verticales incluyendo escaleras; o cuando el solicitante requiera la individualización de unidades privativas.</w:t>
            </w:r>
          </w:p>
          <w:p w14:paraId="730B46A1" w14:textId="77777777" w:rsidR="00220F01" w:rsidRPr="00220F01" w:rsidRDefault="00220F01" w:rsidP="00220F01">
            <w:pPr>
              <w:jc w:val="both"/>
              <w:rPr>
                <w:rFonts w:ascii="Arial" w:hAnsi="Arial" w:cs="Arial"/>
                <w:i/>
                <w:iCs/>
                <w:sz w:val="18"/>
                <w:szCs w:val="18"/>
              </w:rPr>
            </w:pPr>
          </w:p>
          <w:p w14:paraId="12A17DA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  La información para que la autoridad verifique el cumplimiento de las normas urbanísticas y de control de la edificación establecidas en el plan parcial de desarrollo urbano y los reglamentos aplicables en la materia. parcial de desarrollo urbano y los reglamentos aplicables en la materia.</w:t>
            </w:r>
          </w:p>
          <w:p w14:paraId="585F6B54" w14:textId="77777777" w:rsidR="00220F01" w:rsidRPr="00220F01" w:rsidRDefault="00220F01" w:rsidP="00220F01">
            <w:pPr>
              <w:jc w:val="both"/>
              <w:rPr>
                <w:rFonts w:ascii="Arial" w:hAnsi="Arial" w:cs="Arial"/>
                <w:i/>
                <w:iCs/>
                <w:sz w:val="18"/>
                <w:szCs w:val="18"/>
              </w:rPr>
            </w:pPr>
          </w:p>
          <w:p w14:paraId="5FA55DA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El Proyecto Ejecutivo para Licencia es el instrumento mediante el cual la autoridad verifica la compatibilidad urbanística y las normas de control de edificación de la  obra. Para efectos de la presente reglamentación se entiende por proyectos técnicos a los proyectos de arquitectura, estructura, instalaciones hidráulicas, eléctricas, sanitarias y demás especialidades, así como las memorias de cálculo, que son responsabilidad exclusiva del Director Responsable de Proyecto y del Director Responsable de Obra y deberán obrar en poder del propietario y ser entregados ante la Dirección de Licencias de Construcción en cuanto sean culminados para poder proceder a su ejecución en obra.</w:t>
            </w:r>
          </w:p>
        </w:tc>
      </w:tr>
      <w:tr w:rsidR="00220F01" w:rsidRPr="00220F01" w14:paraId="7C57B71A" w14:textId="77777777" w:rsidTr="00116F8C">
        <w:trPr>
          <w:trHeight w:val="320"/>
        </w:trPr>
        <w:tc>
          <w:tcPr>
            <w:tcW w:w="8800" w:type="dxa"/>
            <w:gridSpan w:val="4"/>
            <w:shd w:val="clear" w:color="auto" w:fill="F2F2F2"/>
            <w:tcMar>
              <w:top w:w="60" w:type="dxa"/>
              <w:left w:w="120" w:type="dxa"/>
              <w:bottom w:w="60" w:type="dxa"/>
              <w:right w:w="120" w:type="dxa"/>
            </w:tcMar>
          </w:tcPr>
          <w:p w14:paraId="3CA40B71" w14:textId="72750A23"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 xml:space="preserve">Artículo. 148 Quater </w:t>
            </w:r>
            <w:r>
              <w:rPr>
                <w:rFonts w:ascii="Arial" w:hAnsi="Arial" w:cs="Arial"/>
                <w:i/>
                <w:iCs/>
                <w:sz w:val="18"/>
                <w:szCs w:val="18"/>
              </w:rPr>
              <w:t>–</w:t>
            </w:r>
            <w:r w:rsidRPr="00220F01">
              <w:rPr>
                <w:rFonts w:ascii="Arial" w:hAnsi="Arial" w:cs="Arial"/>
                <w:i/>
                <w:iCs/>
                <w:sz w:val="18"/>
                <w:szCs w:val="18"/>
              </w:rPr>
              <w:t xml:space="preserve"> RGDU</w:t>
            </w:r>
          </w:p>
        </w:tc>
      </w:tr>
      <w:tr w:rsidR="00220F01" w:rsidRPr="00220F01" w14:paraId="43448E93" w14:textId="77777777" w:rsidTr="00116F8C">
        <w:trPr>
          <w:trHeight w:val="320"/>
        </w:trPr>
        <w:tc>
          <w:tcPr>
            <w:tcW w:w="4400" w:type="dxa"/>
            <w:gridSpan w:val="2"/>
            <w:shd w:val="clear" w:color="auto" w:fill="auto"/>
            <w:tcMar>
              <w:top w:w="60" w:type="dxa"/>
              <w:left w:w="120" w:type="dxa"/>
              <w:bottom w:w="60" w:type="dxa"/>
              <w:right w:w="120" w:type="dxa"/>
            </w:tcMar>
          </w:tcPr>
          <w:p w14:paraId="4C18647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Sin correlativo.</w:t>
            </w:r>
          </w:p>
        </w:tc>
        <w:tc>
          <w:tcPr>
            <w:tcW w:w="4400" w:type="dxa"/>
            <w:gridSpan w:val="2"/>
            <w:shd w:val="clear" w:color="auto" w:fill="auto"/>
          </w:tcPr>
          <w:p w14:paraId="5ED32B8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La solicitud de licencia de construcción se presentará ante la Dirección de Licencias de Construcción en formato oficial, de manera presencial o a través de los medios electrónicos que habilite el Municipio. La solicitud deberá estar suscrita por el propietario o su representante legal debidamente acreditado y los Directores Responsables.</w:t>
            </w:r>
          </w:p>
          <w:p w14:paraId="6639D55F" w14:textId="77777777" w:rsidR="00220F01" w:rsidRPr="00220F01" w:rsidRDefault="00220F01" w:rsidP="00220F01">
            <w:pPr>
              <w:jc w:val="both"/>
              <w:rPr>
                <w:rFonts w:ascii="Arial" w:hAnsi="Arial" w:cs="Arial"/>
                <w:i/>
                <w:iCs/>
                <w:sz w:val="18"/>
                <w:szCs w:val="18"/>
              </w:rPr>
            </w:pPr>
          </w:p>
          <w:p w14:paraId="53BB9CF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Para la emisión de una licencia de construcción, se deberá presentar la siguiente documentación:</w:t>
            </w:r>
          </w:p>
          <w:p w14:paraId="5F818872" w14:textId="77777777" w:rsidR="00220F01" w:rsidRPr="00220F01" w:rsidRDefault="00220F01" w:rsidP="00220F01">
            <w:pPr>
              <w:jc w:val="both"/>
              <w:rPr>
                <w:rFonts w:ascii="Arial" w:hAnsi="Arial" w:cs="Arial"/>
                <w:i/>
                <w:iCs/>
                <w:sz w:val="18"/>
                <w:szCs w:val="18"/>
              </w:rPr>
            </w:pPr>
          </w:p>
          <w:p w14:paraId="075C59A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Solicitud en el formato oficial aprobado por la Dirección de Licencias de Construcción, firmada por el propietario o su representante legal;</w:t>
            </w:r>
          </w:p>
          <w:p w14:paraId="7CE82625" w14:textId="77777777" w:rsidR="00220F01" w:rsidRPr="00220F01" w:rsidRDefault="00220F01" w:rsidP="00220F01">
            <w:pPr>
              <w:jc w:val="both"/>
              <w:rPr>
                <w:rFonts w:ascii="Arial" w:hAnsi="Arial" w:cs="Arial"/>
                <w:i/>
                <w:iCs/>
                <w:sz w:val="18"/>
                <w:szCs w:val="18"/>
              </w:rPr>
            </w:pPr>
          </w:p>
          <w:p w14:paraId="710C486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Copia de identificación oficial vigente del propietario. En caso de persona jurídica, copia de la escritura constitutiva, poder notarial e identificación oficial del apoderado;</w:t>
            </w:r>
          </w:p>
          <w:p w14:paraId="7F42BE6E" w14:textId="77777777" w:rsidR="00220F01" w:rsidRPr="00220F01" w:rsidRDefault="00220F01" w:rsidP="00220F01">
            <w:pPr>
              <w:jc w:val="both"/>
              <w:rPr>
                <w:rFonts w:ascii="Arial" w:hAnsi="Arial" w:cs="Arial"/>
                <w:i/>
                <w:iCs/>
                <w:sz w:val="18"/>
                <w:szCs w:val="18"/>
              </w:rPr>
            </w:pPr>
          </w:p>
          <w:p w14:paraId="3E907D8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En los supuestos señalados en el artículo 91 del presente reglamento: Copia de las identificaciones oficiales vigentes del Director Responsable de Proyecto y del Director Responsable de Obra, así como constancia de registro vigente ante el Municipio de ambas figuras;</w:t>
            </w:r>
          </w:p>
          <w:p w14:paraId="482C1F06" w14:textId="77777777" w:rsidR="00220F01" w:rsidRPr="00220F01" w:rsidRDefault="00220F01" w:rsidP="00220F01">
            <w:pPr>
              <w:jc w:val="both"/>
              <w:rPr>
                <w:rFonts w:ascii="Arial" w:hAnsi="Arial" w:cs="Arial"/>
                <w:i/>
                <w:iCs/>
                <w:sz w:val="18"/>
                <w:szCs w:val="18"/>
              </w:rPr>
            </w:pPr>
          </w:p>
          <w:p w14:paraId="5FAEFC8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IV. Dictamen de Trazo, Usos y Destinos Específicos vigente. Se exceptúa de este requisito la tramitación de licencia para vivienda unifamiliar y programas sociales de vivienda, conforme a la normativa aplicable;</w:t>
            </w:r>
          </w:p>
          <w:p w14:paraId="571993BD" w14:textId="77777777" w:rsidR="00220F01" w:rsidRPr="00220F01" w:rsidRDefault="00220F01" w:rsidP="00220F01">
            <w:pPr>
              <w:jc w:val="both"/>
              <w:rPr>
                <w:rFonts w:ascii="Arial" w:hAnsi="Arial" w:cs="Arial"/>
                <w:i/>
                <w:iCs/>
                <w:sz w:val="18"/>
                <w:szCs w:val="18"/>
              </w:rPr>
            </w:pPr>
          </w:p>
          <w:p w14:paraId="0B45A05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V. Certificado de Alineamiento y Número Oficial, para las construcciones nuevas y aquellos que se modifique su huella de construcción, siempre y cuando se encuentre dentro de los siguientes supuestos: </w:t>
            </w:r>
          </w:p>
          <w:p w14:paraId="0923F110" w14:textId="77777777" w:rsidR="00220F01" w:rsidRPr="00220F01" w:rsidRDefault="00220F01" w:rsidP="00220F01">
            <w:pPr>
              <w:jc w:val="both"/>
              <w:rPr>
                <w:rFonts w:ascii="Arial" w:hAnsi="Arial" w:cs="Arial"/>
                <w:i/>
                <w:iCs/>
                <w:sz w:val="18"/>
                <w:szCs w:val="18"/>
              </w:rPr>
            </w:pPr>
          </w:p>
          <w:p w14:paraId="42E397A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 Predios de origen ejidal, </w:t>
            </w:r>
          </w:p>
          <w:p w14:paraId="303EAFC6" w14:textId="77777777" w:rsidR="00220F01" w:rsidRPr="00220F01" w:rsidRDefault="00220F01" w:rsidP="00220F01">
            <w:pPr>
              <w:ind w:left="720"/>
              <w:jc w:val="both"/>
              <w:rPr>
                <w:rFonts w:ascii="Arial" w:hAnsi="Arial" w:cs="Arial"/>
                <w:i/>
                <w:iCs/>
                <w:sz w:val="18"/>
                <w:szCs w:val="18"/>
              </w:rPr>
            </w:pPr>
          </w:p>
          <w:p w14:paraId="6FEA164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b) Predios cuya descripción contenida en la escritura pública, el polígono resultante tenga discrepancias con la cartografía municipal, </w:t>
            </w:r>
          </w:p>
          <w:p w14:paraId="02663383" w14:textId="77777777" w:rsidR="00220F01" w:rsidRPr="00220F01" w:rsidRDefault="00220F01" w:rsidP="00220F01">
            <w:pPr>
              <w:jc w:val="both"/>
              <w:rPr>
                <w:rFonts w:ascii="Arial" w:hAnsi="Arial" w:cs="Arial"/>
                <w:i/>
                <w:iCs/>
                <w:sz w:val="18"/>
                <w:szCs w:val="18"/>
              </w:rPr>
            </w:pPr>
          </w:p>
          <w:p w14:paraId="25D2CA3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c) Lotes baldíos, </w:t>
            </w:r>
          </w:p>
          <w:p w14:paraId="22A528A2" w14:textId="77777777" w:rsidR="00220F01" w:rsidRPr="00220F01" w:rsidRDefault="00220F01" w:rsidP="00220F01">
            <w:pPr>
              <w:jc w:val="both"/>
              <w:rPr>
                <w:rFonts w:ascii="Arial" w:hAnsi="Arial" w:cs="Arial"/>
                <w:i/>
                <w:iCs/>
                <w:sz w:val="18"/>
                <w:szCs w:val="18"/>
              </w:rPr>
            </w:pPr>
          </w:p>
          <w:p w14:paraId="3514883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d) Cuando la escritura pública no indique número oficial,</w:t>
            </w:r>
          </w:p>
          <w:p w14:paraId="6FBBB7F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 </w:t>
            </w:r>
          </w:p>
          <w:p w14:paraId="0F8D923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e) Fusión de predios, </w:t>
            </w:r>
          </w:p>
          <w:p w14:paraId="452E2742" w14:textId="77777777" w:rsidR="00220F01" w:rsidRPr="00220F01" w:rsidRDefault="00220F01" w:rsidP="00220F01">
            <w:pPr>
              <w:jc w:val="both"/>
              <w:rPr>
                <w:rFonts w:ascii="Arial" w:hAnsi="Arial" w:cs="Arial"/>
                <w:i/>
                <w:iCs/>
                <w:sz w:val="18"/>
                <w:szCs w:val="18"/>
              </w:rPr>
            </w:pPr>
          </w:p>
          <w:p w14:paraId="16A4F76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f) Cuando se amplíe la huella de construcción, </w:t>
            </w:r>
          </w:p>
          <w:p w14:paraId="51B4F261" w14:textId="77777777" w:rsidR="00220F01" w:rsidRPr="00220F01" w:rsidRDefault="00220F01" w:rsidP="00220F01">
            <w:pPr>
              <w:jc w:val="both"/>
              <w:rPr>
                <w:rFonts w:ascii="Arial" w:hAnsi="Arial" w:cs="Arial"/>
                <w:i/>
                <w:iCs/>
                <w:sz w:val="18"/>
                <w:szCs w:val="18"/>
              </w:rPr>
            </w:pPr>
          </w:p>
          <w:p w14:paraId="25C34EA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g) Predios que se vean afectados por restricciones </w:t>
            </w:r>
            <w:r w:rsidRPr="00220F01">
              <w:rPr>
                <w:rFonts w:ascii="Arial" w:hAnsi="Arial" w:cs="Arial"/>
                <w:i/>
                <w:iCs/>
                <w:sz w:val="18"/>
                <w:szCs w:val="18"/>
              </w:rPr>
              <w:lastRenderedPageBreak/>
              <w:t>por el paso de infraestructuras identificadas en los Planes Parciales.</w:t>
            </w:r>
          </w:p>
          <w:p w14:paraId="50AD2739" w14:textId="77777777" w:rsidR="00220F01" w:rsidRPr="00220F01" w:rsidRDefault="00220F01" w:rsidP="00220F01">
            <w:pPr>
              <w:jc w:val="both"/>
              <w:rPr>
                <w:rFonts w:ascii="Arial" w:hAnsi="Arial" w:cs="Arial"/>
                <w:i/>
                <w:iCs/>
                <w:sz w:val="18"/>
                <w:szCs w:val="18"/>
              </w:rPr>
            </w:pPr>
          </w:p>
          <w:p w14:paraId="1DC6854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h) Cuando así lo determine la Dirección de Licencias de Construcción. </w:t>
            </w:r>
          </w:p>
          <w:p w14:paraId="63F3F13F" w14:textId="77777777" w:rsidR="00220F01" w:rsidRPr="00220F01" w:rsidRDefault="00220F01" w:rsidP="00220F01">
            <w:pPr>
              <w:ind w:left="720"/>
              <w:jc w:val="both"/>
              <w:rPr>
                <w:rFonts w:ascii="Arial" w:hAnsi="Arial" w:cs="Arial"/>
                <w:i/>
                <w:iCs/>
                <w:sz w:val="18"/>
                <w:szCs w:val="18"/>
              </w:rPr>
            </w:pPr>
          </w:p>
          <w:p w14:paraId="207AF2C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En los casos en los que se realice construcción nueva o se modifique su huella de construcción pero que no se encuentre en los supuestos enlistados anteriormente, no se requerirá Alineamiento y Número oficial. </w:t>
            </w:r>
          </w:p>
          <w:p w14:paraId="27C07D8F" w14:textId="77777777" w:rsidR="00220F01" w:rsidRPr="00220F01" w:rsidRDefault="00220F01" w:rsidP="00220F01">
            <w:pPr>
              <w:jc w:val="both"/>
              <w:rPr>
                <w:rFonts w:ascii="Arial" w:hAnsi="Arial" w:cs="Arial"/>
                <w:i/>
                <w:iCs/>
                <w:sz w:val="18"/>
                <w:szCs w:val="18"/>
              </w:rPr>
            </w:pPr>
          </w:p>
          <w:p w14:paraId="1E9D927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No será exigible cuando el predio se localice dentro de un fraccionamiento formalmente recibido por el Municipio o en área urbanizada declarada incorporada.</w:t>
            </w:r>
          </w:p>
          <w:p w14:paraId="1E07DB6F" w14:textId="77777777" w:rsidR="00220F01" w:rsidRPr="00220F01" w:rsidRDefault="00220F01" w:rsidP="00220F01">
            <w:pPr>
              <w:jc w:val="both"/>
              <w:rPr>
                <w:rFonts w:ascii="Arial" w:hAnsi="Arial" w:cs="Arial"/>
                <w:i/>
                <w:iCs/>
                <w:sz w:val="18"/>
                <w:szCs w:val="18"/>
              </w:rPr>
            </w:pPr>
          </w:p>
          <w:p w14:paraId="2E79F7C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 Acreditación de la propiedad del inmueble mediante escritura inscrita en el Registro Público de la Propiedad y copia del recibo predial actualizado. En caso de régimen de condominio, copia de la escritura de la unidad privativa inscrita en el Registro Público y visto bueno del Consejo de Administración o consentimiento de la Asamblea de Vecinos. En caso de finca arrendada, contrato de arrendamiento vigente en el que conste la facultad del arrendatario para efectuar modificaciones;</w:t>
            </w:r>
          </w:p>
          <w:p w14:paraId="18229D6E" w14:textId="77777777" w:rsidR="00220F01" w:rsidRPr="00220F01" w:rsidRDefault="00220F01" w:rsidP="00220F01">
            <w:pPr>
              <w:jc w:val="both"/>
              <w:rPr>
                <w:rFonts w:ascii="Arial" w:hAnsi="Arial" w:cs="Arial"/>
                <w:i/>
                <w:iCs/>
                <w:sz w:val="18"/>
                <w:szCs w:val="18"/>
              </w:rPr>
            </w:pPr>
          </w:p>
          <w:p w14:paraId="02FE312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VII. Proyecto Ejecutivo en los términos del artículo 148 Ter de este Reglamento, firmado por el Director Responsable de Proyecto —cuando la obra lo requiera— y por el propietario;</w:t>
            </w:r>
          </w:p>
          <w:p w14:paraId="6CB11EE7" w14:textId="77777777" w:rsidR="00220F01" w:rsidRPr="00220F01" w:rsidRDefault="00220F01" w:rsidP="00220F01">
            <w:pPr>
              <w:jc w:val="both"/>
              <w:rPr>
                <w:rFonts w:ascii="Arial" w:hAnsi="Arial" w:cs="Arial"/>
                <w:i/>
                <w:iCs/>
                <w:sz w:val="18"/>
                <w:szCs w:val="18"/>
              </w:rPr>
            </w:pPr>
          </w:p>
          <w:p w14:paraId="61FB6D6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VIII. Dictamen de viabilidad de servicios hidráulicos emitido por el organismo operador del agua, en los supuestos que establezca  la normativa del organismo operador. </w:t>
            </w:r>
          </w:p>
          <w:p w14:paraId="05A18933" w14:textId="77777777" w:rsidR="00220F01" w:rsidRPr="00220F01" w:rsidRDefault="00220F01" w:rsidP="00220F01">
            <w:pPr>
              <w:jc w:val="both"/>
              <w:rPr>
                <w:rFonts w:ascii="Arial" w:hAnsi="Arial" w:cs="Arial"/>
                <w:i/>
                <w:iCs/>
                <w:sz w:val="18"/>
                <w:szCs w:val="18"/>
              </w:rPr>
            </w:pPr>
          </w:p>
          <w:p w14:paraId="21192F8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En los casos de vivienda unifamiliar o personas beneficiarias de programas sociales de vivienda se podrá presentar el recibo de pago del Sistema Intermunicipal de Agua Potable y Alcantarillado (SIAPA) u organismo operador;</w:t>
            </w:r>
          </w:p>
          <w:p w14:paraId="5E408117" w14:textId="77777777" w:rsidR="00220F01" w:rsidRPr="00220F01" w:rsidRDefault="00220F01" w:rsidP="00220F01">
            <w:pPr>
              <w:jc w:val="both"/>
              <w:rPr>
                <w:rFonts w:ascii="Arial" w:hAnsi="Arial" w:cs="Arial"/>
                <w:i/>
                <w:iCs/>
                <w:sz w:val="18"/>
                <w:szCs w:val="18"/>
              </w:rPr>
            </w:pPr>
          </w:p>
          <w:p w14:paraId="6BA53AA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IX. Autorización en materia de Impacto ambiental emitida por la Dirección de Medio Ambiente, en los casos previstos en el artículo 183 y 183 Bis del Reglamento para la Gestión Integral del Municipio de Guadalajara;</w:t>
            </w:r>
          </w:p>
          <w:p w14:paraId="3CC7F6B4" w14:textId="77777777" w:rsidR="00220F01" w:rsidRPr="00220F01" w:rsidRDefault="00220F01" w:rsidP="00220F01">
            <w:pPr>
              <w:jc w:val="both"/>
              <w:rPr>
                <w:rFonts w:ascii="Arial" w:hAnsi="Arial" w:cs="Arial"/>
                <w:i/>
                <w:iCs/>
                <w:sz w:val="18"/>
                <w:szCs w:val="18"/>
              </w:rPr>
            </w:pPr>
          </w:p>
          <w:p w14:paraId="5E502FBB" w14:textId="77777777" w:rsidR="00220F01" w:rsidRPr="00220F01" w:rsidRDefault="00220F01" w:rsidP="00220F01">
            <w:pPr>
              <w:jc w:val="both"/>
              <w:rPr>
                <w:rFonts w:ascii="Arial" w:hAnsi="Arial" w:cs="Arial"/>
                <w:i/>
                <w:iCs/>
                <w:sz w:val="18"/>
                <w:szCs w:val="18"/>
                <w:u w:val="single"/>
              </w:rPr>
            </w:pPr>
            <w:r w:rsidRPr="00220F01">
              <w:rPr>
                <w:rFonts w:ascii="Arial" w:hAnsi="Arial" w:cs="Arial"/>
                <w:i/>
                <w:iCs/>
                <w:sz w:val="18"/>
                <w:szCs w:val="18"/>
              </w:rPr>
              <w:t>X. Dictamen favorable sobre el estudio de impacto al tránsito o integración vial, en los supuestos  requeridos por el Reglamento de Movilidad, Transporte y Seguridad Vial de Guadalajara;</w:t>
            </w:r>
          </w:p>
          <w:p w14:paraId="4543F8B1" w14:textId="77777777" w:rsidR="00220F01" w:rsidRPr="00220F01" w:rsidRDefault="00220F01" w:rsidP="00220F01">
            <w:pPr>
              <w:jc w:val="both"/>
              <w:rPr>
                <w:rFonts w:ascii="Arial" w:hAnsi="Arial" w:cs="Arial"/>
                <w:i/>
                <w:iCs/>
                <w:sz w:val="18"/>
                <w:szCs w:val="18"/>
              </w:rPr>
            </w:pPr>
          </w:p>
          <w:p w14:paraId="5BA87D6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XI. Tratándose de demolición total o mayor al </w:t>
            </w:r>
            <w:r w:rsidRPr="00220F01">
              <w:rPr>
                <w:rFonts w:ascii="Arial" w:hAnsi="Arial" w:cs="Arial"/>
                <w:i/>
                <w:iCs/>
                <w:sz w:val="18"/>
                <w:szCs w:val="18"/>
              </w:rPr>
              <w:lastRenderedPageBreak/>
              <w:t>cincuenta por ciento de la construcción existente, certificado de libertad de gravamen con vigencia no mayor a tres meses;</w:t>
            </w:r>
          </w:p>
          <w:p w14:paraId="69DF05B2" w14:textId="77777777" w:rsidR="00220F01" w:rsidRPr="00220F01" w:rsidRDefault="00220F01" w:rsidP="00220F01">
            <w:pPr>
              <w:jc w:val="both"/>
              <w:rPr>
                <w:rFonts w:ascii="Arial" w:hAnsi="Arial" w:cs="Arial"/>
                <w:i/>
                <w:iCs/>
                <w:sz w:val="18"/>
                <w:szCs w:val="18"/>
              </w:rPr>
            </w:pPr>
          </w:p>
          <w:p w14:paraId="2BEA697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XII. En caso de que la obra se encuentre ubicada dentro de los Perímetros 'A' o 'B' del Centro Histórico, Barrios o Zonas Tradicionales, o en inmueble clasificado como patrimoniales conforme a los inventarios federal, estatal o municipal, dictamen favorable y planos sellados emitidos por la autoridad competente; y</w:t>
            </w:r>
          </w:p>
          <w:p w14:paraId="5ADDA27F" w14:textId="77777777" w:rsidR="00220F01" w:rsidRPr="00220F01" w:rsidRDefault="00220F01" w:rsidP="00220F01">
            <w:pPr>
              <w:jc w:val="both"/>
              <w:rPr>
                <w:rFonts w:ascii="Arial" w:hAnsi="Arial" w:cs="Arial"/>
                <w:i/>
                <w:iCs/>
                <w:sz w:val="18"/>
                <w:szCs w:val="18"/>
              </w:rPr>
            </w:pPr>
          </w:p>
          <w:p w14:paraId="08FBE9CA" w14:textId="6CFEBA93"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XIII. Manifestación bajo protesta de decir verdad en los términos de este Capítulo.</w:t>
            </w:r>
          </w:p>
        </w:tc>
      </w:tr>
      <w:tr w:rsidR="00220F01" w:rsidRPr="00220F01" w14:paraId="024788EB" w14:textId="77777777" w:rsidTr="00116F8C">
        <w:trPr>
          <w:trHeight w:val="320"/>
        </w:trPr>
        <w:tc>
          <w:tcPr>
            <w:tcW w:w="8800" w:type="dxa"/>
            <w:gridSpan w:val="4"/>
            <w:shd w:val="clear" w:color="auto" w:fill="F2F2F2"/>
            <w:tcMar>
              <w:top w:w="60" w:type="dxa"/>
              <w:left w:w="120" w:type="dxa"/>
              <w:bottom w:w="60" w:type="dxa"/>
              <w:right w:w="120" w:type="dxa"/>
            </w:tcMar>
          </w:tcPr>
          <w:p w14:paraId="381E6CFA" w14:textId="5E93F3D9"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 xml:space="preserve">Artículo. 148 Quinquies </w:t>
            </w:r>
            <w:r>
              <w:rPr>
                <w:rFonts w:ascii="Arial" w:hAnsi="Arial" w:cs="Arial"/>
                <w:i/>
                <w:iCs/>
                <w:sz w:val="18"/>
                <w:szCs w:val="18"/>
              </w:rPr>
              <w:t>–</w:t>
            </w:r>
            <w:r w:rsidRPr="00220F01">
              <w:rPr>
                <w:rFonts w:ascii="Arial" w:hAnsi="Arial" w:cs="Arial"/>
                <w:i/>
                <w:iCs/>
                <w:sz w:val="18"/>
                <w:szCs w:val="18"/>
              </w:rPr>
              <w:t xml:space="preserve"> RGDU</w:t>
            </w:r>
          </w:p>
        </w:tc>
      </w:tr>
      <w:tr w:rsidR="00220F01" w:rsidRPr="00220F01" w14:paraId="3A8DA94C" w14:textId="77777777" w:rsidTr="00116F8C">
        <w:trPr>
          <w:trHeight w:val="320"/>
        </w:trPr>
        <w:tc>
          <w:tcPr>
            <w:tcW w:w="4400" w:type="dxa"/>
            <w:gridSpan w:val="2"/>
            <w:shd w:val="clear" w:color="auto" w:fill="auto"/>
            <w:tcMar>
              <w:top w:w="60" w:type="dxa"/>
              <w:left w:w="120" w:type="dxa"/>
              <w:bottom w:w="60" w:type="dxa"/>
              <w:right w:w="120" w:type="dxa"/>
            </w:tcMar>
          </w:tcPr>
          <w:p w14:paraId="0D5C478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Sin correlativo.</w:t>
            </w:r>
          </w:p>
        </w:tc>
        <w:tc>
          <w:tcPr>
            <w:tcW w:w="4400" w:type="dxa"/>
            <w:gridSpan w:val="2"/>
            <w:shd w:val="clear" w:color="auto" w:fill="auto"/>
          </w:tcPr>
          <w:p w14:paraId="2831140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1. La manifestación bajo protesta de decir verdad es el documento mediante el cual el propietario del inmueble, el Director Responsable de Proyecto, el Director Responsable de Obra y, en su caso, los corresponsables, declaran ante la autoridad municipal que el proyecto ejecutivo, los proyectos técnicos y  la ejecución de la obra cumplirán con la normatividad aplicable en materia de seguridad estructural, habitabilidad, accesibilidad, evacuación, protección contra incendios y demás disposiciones legales y reglamentarias, incluyendo las condicionantes emitidas por la Dirección de Movilidad y Medio Ambiente. Los firmantes asumen de manera solidaria las responsabilidades administrativas, civiles y penales que deriven de cualquier incumplimiento. </w:t>
            </w:r>
          </w:p>
          <w:p w14:paraId="7DDA6FC3" w14:textId="77777777" w:rsidR="00220F01" w:rsidRPr="00220F01" w:rsidRDefault="00220F01" w:rsidP="00220F01">
            <w:pPr>
              <w:jc w:val="both"/>
              <w:rPr>
                <w:rFonts w:ascii="Arial" w:hAnsi="Arial" w:cs="Arial"/>
                <w:i/>
                <w:iCs/>
                <w:sz w:val="18"/>
                <w:szCs w:val="18"/>
              </w:rPr>
            </w:pPr>
          </w:p>
          <w:p w14:paraId="3FFE8B8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La manifestación bajo protesta de decir verdad sustituye la presentación de responsivas independientes y de proyectos técnicos de especialidades como condición para la emisión de la licencia. No obstante, dichos proyectos técnicos deberán entregarse a la Dirección de Licencias de Construcción una vez concluidos y antes de iniciar su ejecución en obra.</w:t>
            </w:r>
          </w:p>
          <w:p w14:paraId="233B3493" w14:textId="77777777" w:rsidR="00220F01" w:rsidRPr="00220F01" w:rsidRDefault="00220F01" w:rsidP="00220F01">
            <w:pPr>
              <w:jc w:val="both"/>
              <w:rPr>
                <w:rFonts w:ascii="Arial" w:hAnsi="Arial" w:cs="Arial"/>
                <w:i/>
                <w:iCs/>
                <w:sz w:val="18"/>
                <w:szCs w:val="18"/>
              </w:rPr>
            </w:pPr>
          </w:p>
          <w:p w14:paraId="315CBB4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La manifestación deberá suscribirse en el formato oficial aprobado por la Dirección de Licencias de Construcción, el cual incluirá como mínimo:</w:t>
            </w:r>
          </w:p>
          <w:p w14:paraId="4D895E65" w14:textId="77777777" w:rsidR="00220F01" w:rsidRPr="00220F01" w:rsidRDefault="00220F01" w:rsidP="00220F01">
            <w:pPr>
              <w:jc w:val="both"/>
              <w:rPr>
                <w:rFonts w:ascii="Arial" w:hAnsi="Arial" w:cs="Arial"/>
                <w:i/>
                <w:iCs/>
                <w:sz w:val="18"/>
                <w:szCs w:val="18"/>
              </w:rPr>
            </w:pPr>
          </w:p>
          <w:p w14:paraId="29F72D1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Identificación plena del inmueble objeto de la licencia;</w:t>
            </w:r>
          </w:p>
          <w:p w14:paraId="0A89DAD9" w14:textId="77777777" w:rsidR="00220F01" w:rsidRPr="00220F01" w:rsidRDefault="00220F01" w:rsidP="00220F01">
            <w:pPr>
              <w:jc w:val="both"/>
              <w:rPr>
                <w:rFonts w:ascii="Arial" w:hAnsi="Arial" w:cs="Arial"/>
                <w:i/>
                <w:iCs/>
                <w:sz w:val="18"/>
                <w:szCs w:val="18"/>
              </w:rPr>
            </w:pPr>
          </w:p>
          <w:p w14:paraId="659D643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Identificación y datos de registro ante el Municipio del Director Responsable de Proyecto, del Director Responsable de Obra y, en su caso, de los corresponsables;</w:t>
            </w:r>
          </w:p>
          <w:p w14:paraId="621B54D8" w14:textId="77777777" w:rsidR="00220F01" w:rsidRPr="00220F01" w:rsidRDefault="00220F01" w:rsidP="00220F01">
            <w:pPr>
              <w:jc w:val="both"/>
              <w:rPr>
                <w:rFonts w:ascii="Arial" w:hAnsi="Arial" w:cs="Arial"/>
                <w:i/>
                <w:iCs/>
                <w:sz w:val="18"/>
                <w:szCs w:val="18"/>
              </w:rPr>
            </w:pPr>
          </w:p>
          <w:p w14:paraId="4D92D6C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III. Manifestación expresa de que el proyecto </w:t>
            </w:r>
            <w:r w:rsidRPr="00220F01">
              <w:rPr>
                <w:rFonts w:ascii="Arial" w:hAnsi="Arial" w:cs="Arial"/>
                <w:i/>
                <w:iCs/>
                <w:sz w:val="18"/>
                <w:szCs w:val="18"/>
              </w:rPr>
              <w:lastRenderedPageBreak/>
              <w:t>ejecutivo —incluyendo los proyectos técnicos— cumple con las normas técnicas aplicables y que estará disponible para su exhibición ante la autoridad durante toda la vigencia de la licencia;</w:t>
            </w:r>
          </w:p>
          <w:p w14:paraId="1545A6B9" w14:textId="77777777" w:rsidR="00220F01" w:rsidRPr="00220F01" w:rsidRDefault="00220F01" w:rsidP="00220F01">
            <w:pPr>
              <w:jc w:val="both"/>
              <w:rPr>
                <w:rFonts w:ascii="Arial" w:hAnsi="Arial" w:cs="Arial"/>
                <w:i/>
                <w:iCs/>
                <w:sz w:val="18"/>
                <w:szCs w:val="18"/>
              </w:rPr>
            </w:pPr>
          </w:p>
          <w:p w14:paraId="2C19BD4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IV. Manifestación expresa de que la ejecución de la obra se llevará a cabo conforme a los proyectos técnicos y dictaminaciones correspondientes, a la normatividad aplicable y a las condicionantes de la licencia;</w:t>
            </w:r>
          </w:p>
          <w:p w14:paraId="728038B8" w14:textId="77777777" w:rsidR="00220F01" w:rsidRPr="00220F01" w:rsidRDefault="00220F01" w:rsidP="00220F01">
            <w:pPr>
              <w:jc w:val="both"/>
              <w:rPr>
                <w:rFonts w:ascii="Arial" w:hAnsi="Arial" w:cs="Arial"/>
                <w:i/>
                <w:iCs/>
                <w:sz w:val="18"/>
                <w:szCs w:val="18"/>
              </w:rPr>
            </w:pPr>
          </w:p>
          <w:p w14:paraId="3C0CCD7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 Compromiso de notificar a la Dirección de Licencias de Construcción cualquier modificación al proyecto que altere las variables urbanísticas autorizadas, con anterioridad a la ejecución de los cambios; y</w:t>
            </w:r>
          </w:p>
          <w:p w14:paraId="5232901D" w14:textId="77777777" w:rsidR="00220F01" w:rsidRPr="00220F01" w:rsidRDefault="00220F01" w:rsidP="00220F01">
            <w:pPr>
              <w:jc w:val="both"/>
              <w:rPr>
                <w:rFonts w:ascii="Arial" w:hAnsi="Arial" w:cs="Arial"/>
                <w:i/>
                <w:iCs/>
                <w:sz w:val="18"/>
                <w:szCs w:val="18"/>
              </w:rPr>
            </w:pPr>
          </w:p>
          <w:p w14:paraId="78CF927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 Aceptación expresa de las consecuencias administrativas, civiles y penales derivadas de cualquier falsedad en lo declarado o de cualquier incumplimiento de las obligaciones asumidas.</w:t>
            </w:r>
          </w:p>
          <w:p w14:paraId="4E3372BE" w14:textId="77777777" w:rsidR="00220F01" w:rsidRPr="00220F01" w:rsidRDefault="00220F01" w:rsidP="00220F01">
            <w:pPr>
              <w:jc w:val="both"/>
              <w:rPr>
                <w:rFonts w:ascii="Arial" w:hAnsi="Arial" w:cs="Arial"/>
                <w:i/>
                <w:iCs/>
                <w:sz w:val="18"/>
                <w:szCs w:val="18"/>
              </w:rPr>
            </w:pPr>
          </w:p>
          <w:p w14:paraId="0A5002F2" w14:textId="1D872068"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La firma de la manifestación  por parte del Director Responsable de Proyecto, el Director Responsable de Obra y los Corresponsables tiene el mismo valor jurídico que la manifestación de responsabilidad técnica, sin que se requiera acto adicional alguno para su formalización ante la autoridad municipal.</w:t>
            </w:r>
          </w:p>
        </w:tc>
      </w:tr>
      <w:tr w:rsidR="00220F01" w:rsidRPr="00220F01" w14:paraId="32F2FC33" w14:textId="77777777" w:rsidTr="00116F8C">
        <w:trPr>
          <w:trHeight w:val="320"/>
        </w:trPr>
        <w:tc>
          <w:tcPr>
            <w:tcW w:w="8800" w:type="dxa"/>
            <w:gridSpan w:val="4"/>
            <w:shd w:val="clear" w:color="auto" w:fill="F2F2F2"/>
            <w:tcMar>
              <w:top w:w="60" w:type="dxa"/>
              <w:left w:w="120" w:type="dxa"/>
              <w:bottom w:w="60" w:type="dxa"/>
              <w:right w:w="120" w:type="dxa"/>
            </w:tcMar>
          </w:tcPr>
          <w:p w14:paraId="67A4A8F7" w14:textId="1026047E"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 xml:space="preserve">Artículo. 148 Sexies </w:t>
            </w:r>
            <w:r>
              <w:rPr>
                <w:rFonts w:ascii="Arial" w:hAnsi="Arial" w:cs="Arial"/>
                <w:i/>
                <w:iCs/>
                <w:sz w:val="18"/>
                <w:szCs w:val="18"/>
              </w:rPr>
              <w:t>–</w:t>
            </w:r>
            <w:r w:rsidRPr="00220F01">
              <w:rPr>
                <w:rFonts w:ascii="Arial" w:hAnsi="Arial" w:cs="Arial"/>
                <w:i/>
                <w:iCs/>
                <w:sz w:val="18"/>
                <w:szCs w:val="18"/>
              </w:rPr>
              <w:t xml:space="preserve"> RGDU</w:t>
            </w:r>
          </w:p>
        </w:tc>
      </w:tr>
      <w:tr w:rsidR="00220F01" w:rsidRPr="00220F01" w14:paraId="3D73FB8D" w14:textId="77777777" w:rsidTr="00116F8C">
        <w:trPr>
          <w:trHeight w:val="320"/>
        </w:trPr>
        <w:tc>
          <w:tcPr>
            <w:tcW w:w="4400" w:type="dxa"/>
            <w:gridSpan w:val="2"/>
            <w:shd w:val="clear" w:color="auto" w:fill="auto"/>
            <w:tcMar>
              <w:top w:w="60" w:type="dxa"/>
              <w:left w:w="120" w:type="dxa"/>
              <w:bottom w:w="60" w:type="dxa"/>
              <w:right w:w="120" w:type="dxa"/>
            </w:tcMar>
          </w:tcPr>
          <w:p w14:paraId="2EC1FCA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Sin correlativo.</w:t>
            </w:r>
          </w:p>
        </w:tc>
        <w:tc>
          <w:tcPr>
            <w:tcW w:w="4400" w:type="dxa"/>
            <w:gridSpan w:val="2"/>
            <w:shd w:val="clear" w:color="auto" w:fill="auto"/>
          </w:tcPr>
          <w:p w14:paraId="6306817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1. Presentada la solicitud, la Dirección de Licencias de Construcción verificará, dentro de los cinco días hábiles siguientes a su recepción, que la documentación esté completa conforme al artículo 148 Quater de este Reglamento. Esta verificación se limitará a constatar la presencia de los documentos requeridos y la congruencia formal entre ellos; no constituye revisión técnica del proyecto. Si se advierte la falta de algún documento o incongruencia formal en la información presentada, la Dirección emitirá una prevención al solicitante dentro del mismo plazo, señalando con precisión los documentos faltantes o las correcciones requeridas. </w:t>
            </w:r>
          </w:p>
          <w:p w14:paraId="0BA264B1" w14:textId="77777777" w:rsidR="00220F01" w:rsidRPr="00220F01" w:rsidRDefault="00220F01" w:rsidP="00220F01">
            <w:pPr>
              <w:jc w:val="both"/>
              <w:rPr>
                <w:rFonts w:ascii="Arial" w:hAnsi="Arial" w:cs="Arial"/>
                <w:i/>
                <w:iCs/>
                <w:sz w:val="18"/>
                <w:szCs w:val="18"/>
              </w:rPr>
            </w:pPr>
          </w:p>
          <w:p w14:paraId="6FFD8A5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Si la documentación está completa, se tendrá por recibida formalmente la solicitud y la Dirección de Licencias de Construcción procederá a su revisión y dictaminación en el plazo estipulado en el artículo 89 Bis del presente reglamento, contados a partir del día hábil siguiente a la recepción formal.</w:t>
            </w:r>
          </w:p>
          <w:p w14:paraId="6CB0A2E9" w14:textId="77777777" w:rsidR="00220F01" w:rsidRPr="00220F01" w:rsidRDefault="00220F01" w:rsidP="00220F01">
            <w:pPr>
              <w:jc w:val="both"/>
              <w:rPr>
                <w:rFonts w:ascii="Arial" w:hAnsi="Arial" w:cs="Arial"/>
                <w:i/>
                <w:iCs/>
                <w:sz w:val="18"/>
                <w:szCs w:val="18"/>
              </w:rPr>
            </w:pPr>
          </w:p>
          <w:p w14:paraId="4F66C22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La revisión técnica de la Dirección verificará:</w:t>
            </w:r>
          </w:p>
          <w:p w14:paraId="34330F3C" w14:textId="77777777" w:rsidR="00220F01" w:rsidRPr="00220F01" w:rsidRDefault="00220F01" w:rsidP="00220F01">
            <w:pPr>
              <w:jc w:val="both"/>
              <w:rPr>
                <w:rFonts w:ascii="Arial" w:hAnsi="Arial" w:cs="Arial"/>
                <w:i/>
                <w:iCs/>
                <w:sz w:val="18"/>
                <w:szCs w:val="18"/>
              </w:rPr>
            </w:pPr>
          </w:p>
          <w:p w14:paraId="25DC4C10" w14:textId="77777777" w:rsidR="00220F01" w:rsidRPr="00220F01" w:rsidRDefault="00220F01" w:rsidP="00220F01">
            <w:pPr>
              <w:jc w:val="both"/>
              <w:rPr>
                <w:rFonts w:ascii="Arial" w:hAnsi="Arial" w:cs="Arial"/>
                <w:i/>
                <w:iCs/>
                <w:sz w:val="18"/>
                <w:szCs w:val="18"/>
                <w:highlight w:val="yellow"/>
              </w:rPr>
            </w:pPr>
            <w:r w:rsidRPr="00220F01">
              <w:rPr>
                <w:rFonts w:ascii="Arial" w:hAnsi="Arial" w:cs="Arial"/>
                <w:i/>
                <w:iCs/>
                <w:sz w:val="18"/>
                <w:szCs w:val="18"/>
              </w:rPr>
              <w:t xml:space="preserve">I. La compatibilidad del proyecto con el uso de </w:t>
            </w:r>
            <w:r w:rsidRPr="00220F01">
              <w:rPr>
                <w:rFonts w:ascii="Arial" w:hAnsi="Arial" w:cs="Arial"/>
                <w:i/>
                <w:iCs/>
                <w:sz w:val="18"/>
                <w:szCs w:val="18"/>
              </w:rPr>
              <w:lastRenderedPageBreak/>
              <w:t>suelo, la zonificación y las normas de control de la edificación contenidas en el Plan Parcial de Desarrollo Urbano aplicable, incluyendo Coeficiente de Ocupación del Suelo, Coeficiente de Utilización del Suelo, altura máxima permitida, restricciones de construcción, patios de ventilación, cajones de estacionamiento, espacios para bicicletas, rampas y sus pendientes e ingresos al sótano.</w:t>
            </w:r>
          </w:p>
          <w:p w14:paraId="0F5EBE6F" w14:textId="77777777" w:rsidR="00220F01" w:rsidRPr="00220F01" w:rsidRDefault="00220F01" w:rsidP="00220F01">
            <w:pPr>
              <w:jc w:val="both"/>
              <w:rPr>
                <w:rFonts w:ascii="Arial" w:hAnsi="Arial" w:cs="Arial"/>
                <w:i/>
                <w:iCs/>
                <w:sz w:val="18"/>
                <w:szCs w:val="18"/>
              </w:rPr>
            </w:pPr>
          </w:p>
          <w:p w14:paraId="40BC59C7" w14:textId="77777777" w:rsidR="00220F01" w:rsidRPr="00220F01" w:rsidRDefault="00220F01" w:rsidP="00220F01">
            <w:pPr>
              <w:jc w:val="both"/>
              <w:rPr>
                <w:rFonts w:ascii="Arial" w:hAnsi="Arial" w:cs="Arial"/>
                <w:i/>
                <w:iCs/>
                <w:sz w:val="18"/>
                <w:szCs w:val="18"/>
              </w:rPr>
            </w:pPr>
          </w:p>
          <w:p w14:paraId="14CCFCA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La congruencia entre el Proyecto Ejecutivo y los dictámenes o autorizaciones que deban acompañar a la solicitud conforme al artículo 148 Quater de este Reglamento.</w:t>
            </w:r>
          </w:p>
          <w:p w14:paraId="1704CEC9" w14:textId="77777777" w:rsidR="00220F01" w:rsidRPr="00220F01" w:rsidRDefault="00220F01" w:rsidP="00220F01">
            <w:pPr>
              <w:jc w:val="both"/>
              <w:rPr>
                <w:rFonts w:ascii="Arial" w:hAnsi="Arial" w:cs="Arial"/>
                <w:i/>
                <w:iCs/>
                <w:sz w:val="18"/>
                <w:szCs w:val="18"/>
              </w:rPr>
            </w:pPr>
          </w:p>
          <w:p w14:paraId="2E7DB92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La congruencia de los documentos legales en donde se acredite la propiedad, la personalidad e interés jurídico de los interesados, así como los gravámenes y limitaciones que pudiera tener el inmueble.</w:t>
            </w:r>
          </w:p>
          <w:p w14:paraId="2834051A" w14:textId="77777777" w:rsidR="00220F01" w:rsidRPr="00220F01" w:rsidRDefault="00220F01" w:rsidP="00220F01">
            <w:pPr>
              <w:jc w:val="both"/>
              <w:rPr>
                <w:rFonts w:ascii="Arial" w:hAnsi="Arial" w:cs="Arial"/>
                <w:i/>
                <w:iCs/>
                <w:sz w:val="18"/>
                <w:szCs w:val="18"/>
              </w:rPr>
            </w:pPr>
          </w:p>
          <w:p w14:paraId="6EB46F5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La Dirección de Licencias de Construcción no condicionará la emisión de la licencia a la revisión de memorias de cálculo, proyectos estructurales o  estudios técnicos. </w:t>
            </w:r>
          </w:p>
          <w:p w14:paraId="1B1F4B19" w14:textId="77777777" w:rsidR="00220F01" w:rsidRPr="00220F01" w:rsidRDefault="00220F01" w:rsidP="00220F01">
            <w:pPr>
              <w:jc w:val="both"/>
              <w:rPr>
                <w:rFonts w:ascii="Arial" w:hAnsi="Arial" w:cs="Arial"/>
                <w:i/>
                <w:iCs/>
                <w:sz w:val="18"/>
                <w:szCs w:val="18"/>
              </w:rPr>
            </w:pPr>
          </w:p>
          <w:p w14:paraId="1A90BB7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3. Emitida la licencia, la Dirección de Licencias de Construcción entregará al solicitante, junto con el acto administrativo, los juegos de planos del Proyecto Ejecutivo con sello de autorización, y la bitácora oficial de obra habilitada, la cual deberá permanecer en el predio durante toda la vigencia de la licencia. Si el solicitante no acude a recoger la licencia dentro del año fiscal en curso, el expediente se archivará como asunto concluido y se requerirá la presentación de nueva solicitud para obtener la autorización.</w:t>
            </w:r>
          </w:p>
        </w:tc>
      </w:tr>
      <w:tr w:rsidR="00220F01" w:rsidRPr="00220F01" w14:paraId="25EEC629" w14:textId="77777777" w:rsidTr="00116F8C">
        <w:trPr>
          <w:trHeight w:val="320"/>
        </w:trPr>
        <w:tc>
          <w:tcPr>
            <w:tcW w:w="8800" w:type="dxa"/>
            <w:gridSpan w:val="4"/>
            <w:shd w:val="clear" w:color="auto" w:fill="F2F2F2"/>
            <w:tcMar>
              <w:top w:w="60" w:type="dxa"/>
              <w:left w:w="120" w:type="dxa"/>
              <w:bottom w:w="60" w:type="dxa"/>
              <w:right w:w="120" w:type="dxa"/>
            </w:tcMar>
          </w:tcPr>
          <w:p w14:paraId="258622B8" w14:textId="7BDF58A2"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 xml:space="preserve">Artículo. 148 septies </w:t>
            </w:r>
            <w:r>
              <w:rPr>
                <w:rFonts w:ascii="Arial" w:hAnsi="Arial" w:cs="Arial"/>
                <w:i/>
                <w:iCs/>
                <w:sz w:val="18"/>
                <w:szCs w:val="18"/>
              </w:rPr>
              <w:t>–</w:t>
            </w:r>
            <w:r w:rsidRPr="00220F01">
              <w:rPr>
                <w:rFonts w:ascii="Arial" w:hAnsi="Arial" w:cs="Arial"/>
                <w:i/>
                <w:iCs/>
                <w:sz w:val="18"/>
                <w:szCs w:val="18"/>
              </w:rPr>
              <w:t xml:space="preserve"> RGDU</w:t>
            </w:r>
          </w:p>
        </w:tc>
      </w:tr>
      <w:tr w:rsidR="00220F01" w:rsidRPr="00220F01" w14:paraId="42BE56AA" w14:textId="77777777" w:rsidTr="00116F8C">
        <w:trPr>
          <w:trHeight w:val="320"/>
        </w:trPr>
        <w:tc>
          <w:tcPr>
            <w:tcW w:w="4400" w:type="dxa"/>
            <w:gridSpan w:val="2"/>
            <w:shd w:val="clear" w:color="auto" w:fill="auto"/>
            <w:tcMar>
              <w:top w:w="60" w:type="dxa"/>
              <w:left w:w="120" w:type="dxa"/>
              <w:bottom w:w="60" w:type="dxa"/>
              <w:right w:w="120" w:type="dxa"/>
            </w:tcMar>
          </w:tcPr>
          <w:p w14:paraId="5434DA2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Sin correlativo.</w:t>
            </w:r>
          </w:p>
        </w:tc>
        <w:tc>
          <w:tcPr>
            <w:tcW w:w="4400" w:type="dxa"/>
            <w:gridSpan w:val="2"/>
            <w:shd w:val="clear" w:color="auto" w:fill="auto"/>
          </w:tcPr>
          <w:p w14:paraId="0AA1DA0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1. El Director Responsable de Proyecto tiene a su cargo la elaboración y revisión de los proyectos técnicos— los proyectos de arquitectura, estructura, instalaciones y demás especialidades, incluyendo el estudio geotécnico, sin que lo anterior refiera a los estudios en materia de movilidad y medio ambiente—, la supervisión de que el proyecto cumpla con la normatividad aplicable en materia de seguridad estructural, habitabilidad, accesibilidad, medios de evacuación y protección contra incendios, y la suscripción de la Manifestación bajo protesta de decir verdad en los términos de este Capítulo. Su responsabilidad podrá ser derivada a los corresponsables que asigne. </w:t>
            </w:r>
          </w:p>
          <w:p w14:paraId="7E36A398" w14:textId="77777777" w:rsidR="00220F01" w:rsidRPr="00220F01" w:rsidRDefault="00220F01" w:rsidP="00220F01">
            <w:pPr>
              <w:jc w:val="both"/>
              <w:rPr>
                <w:rFonts w:ascii="Arial" w:hAnsi="Arial" w:cs="Arial"/>
                <w:i/>
                <w:iCs/>
                <w:sz w:val="18"/>
                <w:szCs w:val="18"/>
              </w:rPr>
            </w:pPr>
          </w:p>
          <w:p w14:paraId="112F08F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Además, una vez culminado los proyectos técnicos </w:t>
            </w:r>
            <w:r w:rsidRPr="00220F01">
              <w:rPr>
                <w:rFonts w:ascii="Arial" w:hAnsi="Arial" w:cs="Arial"/>
                <w:i/>
                <w:iCs/>
                <w:sz w:val="18"/>
                <w:szCs w:val="18"/>
              </w:rPr>
              <w:lastRenderedPageBreak/>
              <w:t xml:space="preserve">deberá entregarlos a la Dirección de Licencias de Construcción previo a la ejecución de los trabajos. </w:t>
            </w:r>
          </w:p>
          <w:p w14:paraId="547894AC" w14:textId="77777777" w:rsidR="00220F01" w:rsidRPr="00220F01" w:rsidRDefault="00220F01" w:rsidP="00220F01">
            <w:pPr>
              <w:jc w:val="both"/>
              <w:rPr>
                <w:rFonts w:ascii="Arial" w:hAnsi="Arial" w:cs="Arial"/>
                <w:i/>
                <w:iCs/>
                <w:sz w:val="18"/>
                <w:szCs w:val="18"/>
              </w:rPr>
            </w:pPr>
          </w:p>
          <w:p w14:paraId="30EC5E4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2. La función del Corresponsable es validar y autorizar en la manifestación bajo protesta de decir verdad que el proyecto técnico realizado en su área de especialidad, cumple estrictamente con las Normas Técnicas, el Reglamento Estatal de Zonificación y los Planes Parciales aplicables. </w:t>
            </w:r>
          </w:p>
          <w:p w14:paraId="76E8C04C" w14:textId="77777777" w:rsidR="00220F01" w:rsidRPr="00220F01" w:rsidRDefault="00220F01" w:rsidP="00220F01">
            <w:pPr>
              <w:jc w:val="both"/>
              <w:rPr>
                <w:rFonts w:ascii="Arial" w:hAnsi="Arial" w:cs="Arial"/>
                <w:i/>
                <w:iCs/>
                <w:sz w:val="18"/>
                <w:szCs w:val="18"/>
              </w:rPr>
            </w:pPr>
          </w:p>
          <w:p w14:paraId="5A2617E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El Corresponsable deberá entregar al Director Responsable de Proyecto o de Obra, firmados, los documentos, memorias o dictámenes, y/o los planos de los trabajos relativos. </w:t>
            </w:r>
          </w:p>
          <w:p w14:paraId="026FA8CD" w14:textId="77777777" w:rsidR="00220F01" w:rsidRPr="00220F01" w:rsidRDefault="00220F01" w:rsidP="00220F01">
            <w:pPr>
              <w:jc w:val="both"/>
              <w:rPr>
                <w:rFonts w:ascii="Arial" w:hAnsi="Arial" w:cs="Arial"/>
                <w:i/>
                <w:iCs/>
                <w:sz w:val="18"/>
                <w:szCs w:val="18"/>
              </w:rPr>
            </w:pPr>
          </w:p>
          <w:p w14:paraId="10AB769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El Corresponsable será responsable solidario con el Director Responsable  de Proyecto en los documentos que suscriba</w:t>
            </w:r>
          </w:p>
          <w:p w14:paraId="1CF09E6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Es solidariamente responsable de que los proyectos técnicos estén disponibles en Visor Urbano conforme al artículo 148 septies de este Reglamento y físicamente en el predio conforme al artículo 148 Decies. </w:t>
            </w:r>
          </w:p>
          <w:p w14:paraId="55FA8ED8" w14:textId="77777777" w:rsidR="00220F01" w:rsidRPr="00220F01" w:rsidRDefault="00220F01" w:rsidP="00220F01">
            <w:pPr>
              <w:jc w:val="both"/>
              <w:rPr>
                <w:rFonts w:ascii="Arial" w:hAnsi="Arial" w:cs="Arial"/>
                <w:i/>
                <w:iCs/>
                <w:sz w:val="18"/>
                <w:szCs w:val="18"/>
              </w:rPr>
            </w:pPr>
          </w:p>
          <w:p w14:paraId="0846C6B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3. El Director Responsable de Obra tiene a su cargo la supervisión y coordinación de la ejecución material de los trabajos, asegurando que la construcción se realice conforme a los proyectos técnicos, a la normatividad aplicable y a las condicionantes de la licencia, incluyendo lo contenido en la dictaminación de Movilidad y Medio Ambiente. Es responsable de la firma y actualización de manera permanente de la bitácora oficial de obra, del cumplimiento de las normas de seguridad en la obra, de la notificación a la autoridad de los cambios de proyecto que afecten las variables urbanísticas autorizadas, y de dar aviso al propietario cuando proceda tramitar la habitabilidad.</w:t>
            </w:r>
          </w:p>
          <w:p w14:paraId="1E432B6F" w14:textId="77777777" w:rsidR="00220F01" w:rsidRPr="00220F01" w:rsidRDefault="00220F01" w:rsidP="00220F01">
            <w:pPr>
              <w:jc w:val="both"/>
              <w:rPr>
                <w:rFonts w:ascii="Arial" w:hAnsi="Arial" w:cs="Arial"/>
                <w:i/>
                <w:iCs/>
                <w:sz w:val="18"/>
                <w:szCs w:val="18"/>
              </w:rPr>
            </w:pPr>
          </w:p>
          <w:p w14:paraId="11E614F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4. El Director Responsable de Obra no podrá ejecutar cambios al proyecto ejecutivo  sin autorización previa del Director Responsable de Proyecto. Cuando detecte la necesidad de una modificación que altere las variables urbanísticas autorizadas en la licencia, deberá comunicarlo al Director Responsable de Proyecto y al propietario, y no iniciará los trabajos correspondientes hasta que la modificación sea autorizada por la Dirección de Licencias de Construcción.</w:t>
            </w:r>
          </w:p>
        </w:tc>
      </w:tr>
      <w:tr w:rsidR="00220F01" w:rsidRPr="00220F01" w14:paraId="3EC49297" w14:textId="77777777" w:rsidTr="00116F8C">
        <w:trPr>
          <w:trHeight w:val="320"/>
        </w:trPr>
        <w:tc>
          <w:tcPr>
            <w:tcW w:w="8800" w:type="dxa"/>
            <w:gridSpan w:val="4"/>
            <w:shd w:val="clear" w:color="auto" w:fill="F2F2F2"/>
            <w:tcMar>
              <w:top w:w="60" w:type="dxa"/>
              <w:left w:w="120" w:type="dxa"/>
              <w:bottom w:w="60" w:type="dxa"/>
              <w:right w:w="120" w:type="dxa"/>
            </w:tcMar>
          </w:tcPr>
          <w:p w14:paraId="1B0F8DEE" w14:textId="4CF3BF3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 xml:space="preserve">Artículo. 148 Octies </w:t>
            </w:r>
            <w:r>
              <w:rPr>
                <w:rFonts w:ascii="Arial" w:hAnsi="Arial" w:cs="Arial"/>
                <w:i/>
                <w:iCs/>
                <w:sz w:val="18"/>
                <w:szCs w:val="18"/>
              </w:rPr>
              <w:t>–</w:t>
            </w:r>
            <w:r w:rsidRPr="00220F01">
              <w:rPr>
                <w:rFonts w:ascii="Arial" w:hAnsi="Arial" w:cs="Arial"/>
                <w:i/>
                <w:iCs/>
                <w:sz w:val="18"/>
                <w:szCs w:val="18"/>
              </w:rPr>
              <w:t xml:space="preserve"> RGDU</w:t>
            </w:r>
          </w:p>
        </w:tc>
      </w:tr>
      <w:tr w:rsidR="00220F01" w:rsidRPr="00220F01" w14:paraId="6232FD03" w14:textId="77777777" w:rsidTr="00116F8C">
        <w:trPr>
          <w:trHeight w:val="320"/>
        </w:trPr>
        <w:tc>
          <w:tcPr>
            <w:tcW w:w="4400" w:type="dxa"/>
            <w:gridSpan w:val="2"/>
            <w:shd w:val="clear" w:color="auto" w:fill="auto"/>
            <w:tcMar>
              <w:top w:w="60" w:type="dxa"/>
              <w:left w:w="120" w:type="dxa"/>
              <w:bottom w:w="60" w:type="dxa"/>
              <w:right w:w="120" w:type="dxa"/>
            </w:tcMar>
          </w:tcPr>
          <w:p w14:paraId="16388E5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Sin correlativo.</w:t>
            </w:r>
          </w:p>
        </w:tc>
        <w:tc>
          <w:tcPr>
            <w:tcW w:w="4400" w:type="dxa"/>
            <w:gridSpan w:val="2"/>
            <w:shd w:val="clear" w:color="auto" w:fill="auto"/>
          </w:tcPr>
          <w:p w14:paraId="12BA41A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1. El Director Responsable de Obra está obligado a cargar en la plataforma denominada Visor Urbano del Municipio de Guadalajara, o el sistema que el </w:t>
            </w:r>
            <w:r w:rsidRPr="00220F01">
              <w:rPr>
                <w:rFonts w:ascii="Arial" w:hAnsi="Arial" w:cs="Arial"/>
                <w:i/>
                <w:iCs/>
                <w:sz w:val="18"/>
                <w:szCs w:val="18"/>
              </w:rPr>
              <w:lastRenderedPageBreak/>
              <w:t>Municipio habilite para tal efecto, los proyectos técnicos de la obra bajo su responsabilidad, conforme a la siguiente temporalidad:</w:t>
            </w:r>
          </w:p>
          <w:p w14:paraId="0E758288" w14:textId="77777777" w:rsidR="00220F01" w:rsidRPr="00220F01" w:rsidRDefault="00220F01" w:rsidP="00220F01">
            <w:pPr>
              <w:jc w:val="both"/>
              <w:rPr>
                <w:rFonts w:ascii="Arial" w:hAnsi="Arial" w:cs="Arial"/>
                <w:i/>
                <w:iCs/>
                <w:sz w:val="18"/>
                <w:szCs w:val="18"/>
              </w:rPr>
            </w:pPr>
          </w:p>
          <w:p w14:paraId="4D1D4D3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El proyecto arquitectónico y el proyecto estructural: dentro de los cinco días hábiles siguientes a la fecha de inicio de obra asentada en la bitácora oficial;</w:t>
            </w:r>
          </w:p>
          <w:p w14:paraId="7828C89E" w14:textId="77777777" w:rsidR="00220F01" w:rsidRPr="00220F01" w:rsidRDefault="00220F01" w:rsidP="00220F01">
            <w:pPr>
              <w:jc w:val="both"/>
              <w:rPr>
                <w:rFonts w:ascii="Arial" w:hAnsi="Arial" w:cs="Arial"/>
                <w:i/>
                <w:iCs/>
                <w:sz w:val="18"/>
                <w:szCs w:val="18"/>
              </w:rPr>
            </w:pPr>
          </w:p>
          <w:p w14:paraId="4FA53CB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Los proyectos de instalaciones hidráulicas, eléctricas, sanitarias y demás especialidades: antes del inicio de la etapa constructiva correspondiente a cada especialidad; y</w:t>
            </w:r>
          </w:p>
          <w:p w14:paraId="111771A2" w14:textId="77777777" w:rsidR="00220F01" w:rsidRPr="00220F01" w:rsidRDefault="00220F01" w:rsidP="00220F01">
            <w:pPr>
              <w:jc w:val="both"/>
              <w:rPr>
                <w:rFonts w:ascii="Arial" w:hAnsi="Arial" w:cs="Arial"/>
                <w:i/>
                <w:iCs/>
                <w:sz w:val="18"/>
                <w:szCs w:val="18"/>
              </w:rPr>
            </w:pPr>
          </w:p>
          <w:p w14:paraId="4B6F00F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III. Cualquier modificación a los proyectos señalados en las fracciones anteriores que altere el proyecto técnico que respaldó la </w:t>
            </w:r>
            <w:r w:rsidRPr="00220F01">
              <w:rPr>
                <w:rFonts w:ascii="Arial" w:hAnsi="Arial" w:cs="Arial"/>
                <w:i/>
                <w:iCs/>
                <w:sz w:val="18"/>
                <w:szCs w:val="18"/>
                <w:highlight w:val="white"/>
              </w:rPr>
              <w:t>Manifestación bajo protesta de decir verdad</w:t>
            </w:r>
            <w:r w:rsidRPr="00220F01">
              <w:rPr>
                <w:rFonts w:ascii="Arial" w:hAnsi="Arial" w:cs="Arial"/>
                <w:i/>
                <w:iCs/>
                <w:sz w:val="18"/>
                <w:szCs w:val="18"/>
              </w:rPr>
              <w:t xml:space="preserve"> suscrita conforme al artículo 148 Quinquies de este Reglamento: con anterioridad a la ejecución de los cambios correspondientes.</w:t>
            </w:r>
          </w:p>
          <w:p w14:paraId="7C849E2D" w14:textId="77777777" w:rsidR="00220F01" w:rsidRPr="00220F01" w:rsidRDefault="00220F01" w:rsidP="00220F01">
            <w:pPr>
              <w:jc w:val="both"/>
              <w:rPr>
                <w:rFonts w:ascii="Arial" w:hAnsi="Arial" w:cs="Arial"/>
                <w:i/>
                <w:iCs/>
                <w:sz w:val="18"/>
                <w:szCs w:val="18"/>
              </w:rPr>
            </w:pPr>
          </w:p>
          <w:p w14:paraId="06B5292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Los proyectos técnicos registrados en el Visor Urbano conforme a este artículo serán los documentos técnicos autorizados para su ejecución en obra y deberán corresponder a los que efectivamente se desarrollen durante el proceso constructivo. Dichos proyectos deberán de permanecer físicamente en el predio durante toda la vigencia de la licencia, conforme al artículo 148 Decies de este Reglamento. La carga en el Visor Urbano no sustituye la obligación de tenencia física en obra; ambas obligaciones son independientes y concurrentes.</w:t>
            </w:r>
          </w:p>
          <w:p w14:paraId="6EF75F01" w14:textId="77777777" w:rsidR="00220F01" w:rsidRPr="00220F01" w:rsidRDefault="00220F01" w:rsidP="00220F01">
            <w:pPr>
              <w:jc w:val="both"/>
              <w:rPr>
                <w:rFonts w:ascii="Arial" w:hAnsi="Arial" w:cs="Arial"/>
                <w:i/>
                <w:iCs/>
                <w:sz w:val="18"/>
                <w:szCs w:val="18"/>
              </w:rPr>
            </w:pPr>
          </w:p>
          <w:p w14:paraId="230493E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3. El registro digital de los proyectos técnicos en Visor Urbano constituye una obligación de carácter documental a cargo del Director Responsable de Proyecto. La Dirección de Licencias de Construcción no asume por ello función de revisión técnica ni de aprobación del contenido de dichos proyectos, los cuales son responsabilidad exclusiva del Director Responsable de Proyecto, del Director Responsable de Obra y, en su caso, de los  Corresponsables, en los términos de la manifestación bajo protesta de decir verdad suscrita conforme al artículo 148 Quinquies de este Reglamento.</w:t>
            </w:r>
          </w:p>
          <w:p w14:paraId="01AB36E0" w14:textId="77777777" w:rsidR="00220F01" w:rsidRPr="00220F01" w:rsidRDefault="00220F01" w:rsidP="00220F01">
            <w:pPr>
              <w:jc w:val="both"/>
              <w:rPr>
                <w:rFonts w:ascii="Arial" w:hAnsi="Arial" w:cs="Arial"/>
                <w:i/>
                <w:iCs/>
                <w:sz w:val="18"/>
                <w:szCs w:val="18"/>
              </w:rPr>
            </w:pPr>
          </w:p>
          <w:p w14:paraId="2064F21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4. Los proyectos técnicos se cargarán en formato PDF conforme la reglamentación de dicha plataforma y en formato DWG cuando así lo establezca la Dirección de Licencias de Construcción. </w:t>
            </w:r>
          </w:p>
          <w:p w14:paraId="5BA71C9D" w14:textId="77777777" w:rsidR="00220F01" w:rsidRPr="00220F01" w:rsidRDefault="00220F01" w:rsidP="00220F01">
            <w:pPr>
              <w:jc w:val="both"/>
              <w:rPr>
                <w:rFonts w:ascii="Arial" w:hAnsi="Arial" w:cs="Arial"/>
                <w:i/>
                <w:iCs/>
                <w:sz w:val="18"/>
                <w:szCs w:val="18"/>
              </w:rPr>
            </w:pPr>
          </w:p>
          <w:p w14:paraId="1C040B52" w14:textId="05ACD851"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5. El incumplimiento de la obligación de registro </w:t>
            </w:r>
            <w:r w:rsidRPr="00220F01">
              <w:rPr>
                <w:rFonts w:ascii="Arial" w:hAnsi="Arial" w:cs="Arial"/>
                <w:i/>
                <w:iCs/>
                <w:sz w:val="18"/>
                <w:szCs w:val="18"/>
              </w:rPr>
              <w:lastRenderedPageBreak/>
              <w:t>prevista en este artículo constituirá infracción autónoma y será considerado indicio de irregularidad para efectos de la verificación prevista en el artículo 148 Decies de este Reglamento, sin perjuicio de las sanciones que correspondan conforme al régimen disciplinario aplicable a los Directores Responsables de Obra establecido en el artículo 321 del Reglamento para la Gestión Integral del Municipio de Guadalajara y al artículo 84 de la Ley de Ingresos Municipal vigente.</w:t>
            </w:r>
          </w:p>
        </w:tc>
      </w:tr>
      <w:tr w:rsidR="00220F01" w:rsidRPr="00220F01" w14:paraId="6D96F52B" w14:textId="77777777" w:rsidTr="00116F8C">
        <w:trPr>
          <w:trHeight w:val="320"/>
        </w:trPr>
        <w:tc>
          <w:tcPr>
            <w:tcW w:w="8800" w:type="dxa"/>
            <w:gridSpan w:val="4"/>
            <w:shd w:val="clear" w:color="auto" w:fill="F2F2F2"/>
            <w:tcMar>
              <w:top w:w="60" w:type="dxa"/>
              <w:left w:w="120" w:type="dxa"/>
              <w:bottom w:w="60" w:type="dxa"/>
              <w:right w:w="120" w:type="dxa"/>
            </w:tcMar>
          </w:tcPr>
          <w:p w14:paraId="59214D15" w14:textId="76751B7F"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 xml:space="preserve">Artículo. 148 Nonies </w:t>
            </w:r>
            <w:r>
              <w:rPr>
                <w:rFonts w:ascii="Arial" w:hAnsi="Arial" w:cs="Arial"/>
                <w:i/>
                <w:iCs/>
                <w:sz w:val="18"/>
                <w:szCs w:val="18"/>
              </w:rPr>
              <w:t>–</w:t>
            </w:r>
            <w:r w:rsidRPr="00220F01">
              <w:rPr>
                <w:rFonts w:ascii="Arial" w:hAnsi="Arial" w:cs="Arial"/>
                <w:i/>
                <w:iCs/>
                <w:sz w:val="18"/>
                <w:szCs w:val="18"/>
              </w:rPr>
              <w:t xml:space="preserve"> RGDU</w:t>
            </w:r>
          </w:p>
        </w:tc>
      </w:tr>
      <w:tr w:rsidR="00220F01" w:rsidRPr="00220F01" w14:paraId="51B20F7E" w14:textId="77777777" w:rsidTr="00116F8C">
        <w:trPr>
          <w:trHeight w:val="320"/>
        </w:trPr>
        <w:tc>
          <w:tcPr>
            <w:tcW w:w="4400" w:type="dxa"/>
            <w:gridSpan w:val="2"/>
            <w:shd w:val="clear" w:color="auto" w:fill="auto"/>
            <w:tcMar>
              <w:top w:w="60" w:type="dxa"/>
              <w:left w:w="120" w:type="dxa"/>
              <w:bottom w:w="60" w:type="dxa"/>
              <w:right w:w="120" w:type="dxa"/>
            </w:tcMar>
          </w:tcPr>
          <w:p w14:paraId="53486AF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Sin correlativo.</w:t>
            </w:r>
          </w:p>
        </w:tc>
        <w:tc>
          <w:tcPr>
            <w:tcW w:w="4400" w:type="dxa"/>
            <w:gridSpan w:val="2"/>
            <w:shd w:val="clear" w:color="auto" w:fill="auto"/>
          </w:tcPr>
          <w:p w14:paraId="1C3C080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Durante toda la vigencia de la licencia, los siguientes documentos deberán encontrarse físicamente en el predio y estar disponibles para consulta inmediata del inspector:</w:t>
            </w:r>
          </w:p>
          <w:p w14:paraId="460DCCC3" w14:textId="77777777" w:rsidR="00220F01" w:rsidRPr="00220F01" w:rsidRDefault="00220F01" w:rsidP="00220F01">
            <w:pPr>
              <w:jc w:val="both"/>
              <w:rPr>
                <w:rFonts w:ascii="Arial" w:hAnsi="Arial" w:cs="Arial"/>
                <w:i/>
                <w:iCs/>
                <w:sz w:val="18"/>
                <w:szCs w:val="18"/>
              </w:rPr>
            </w:pPr>
          </w:p>
          <w:p w14:paraId="1A75403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Copia de la licencia de construcción emitida por la Dirección de Licencias de Construcción;</w:t>
            </w:r>
          </w:p>
          <w:p w14:paraId="1F2D3C9F" w14:textId="77777777" w:rsidR="00220F01" w:rsidRPr="00220F01" w:rsidRDefault="00220F01" w:rsidP="00220F01">
            <w:pPr>
              <w:jc w:val="both"/>
              <w:rPr>
                <w:rFonts w:ascii="Arial" w:hAnsi="Arial" w:cs="Arial"/>
                <w:i/>
                <w:iCs/>
                <w:sz w:val="18"/>
                <w:szCs w:val="18"/>
              </w:rPr>
            </w:pPr>
          </w:p>
          <w:p w14:paraId="257B73E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Juego de planos del Proyecto Ejecutivo con sello de autorización de la Dirección de Licencias de Construcción;</w:t>
            </w:r>
          </w:p>
          <w:p w14:paraId="0C1A6473" w14:textId="77777777" w:rsidR="00220F01" w:rsidRPr="00220F01" w:rsidRDefault="00220F01" w:rsidP="00220F01">
            <w:pPr>
              <w:jc w:val="both"/>
              <w:rPr>
                <w:rFonts w:ascii="Arial" w:hAnsi="Arial" w:cs="Arial"/>
                <w:i/>
                <w:iCs/>
                <w:sz w:val="18"/>
                <w:szCs w:val="18"/>
              </w:rPr>
            </w:pPr>
          </w:p>
          <w:p w14:paraId="6B8C491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Bitácora oficial de obra, debidamente iniciada y con las firmas del Director Responsable de Obra al corriente;</w:t>
            </w:r>
          </w:p>
          <w:p w14:paraId="7FDD1C32" w14:textId="77777777" w:rsidR="00220F01" w:rsidRPr="00220F01" w:rsidRDefault="00220F01" w:rsidP="00220F01">
            <w:pPr>
              <w:jc w:val="both"/>
              <w:rPr>
                <w:rFonts w:ascii="Arial" w:hAnsi="Arial" w:cs="Arial"/>
                <w:i/>
                <w:iCs/>
                <w:sz w:val="18"/>
                <w:szCs w:val="18"/>
              </w:rPr>
            </w:pPr>
          </w:p>
          <w:p w14:paraId="608F9B6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IV. Original o copia certificada de la Manifestación bajo protesta de decir verdad suscrita por el propietario, el Director Responsable de Proyecto, el Director Responsable de Obra y en su caso los corresponsables.; y</w:t>
            </w:r>
          </w:p>
          <w:p w14:paraId="0048C3C4" w14:textId="77777777" w:rsidR="00220F01" w:rsidRPr="00220F01" w:rsidRDefault="00220F01" w:rsidP="00220F01">
            <w:pPr>
              <w:jc w:val="both"/>
              <w:rPr>
                <w:rFonts w:ascii="Arial" w:hAnsi="Arial" w:cs="Arial"/>
                <w:i/>
                <w:iCs/>
                <w:sz w:val="18"/>
                <w:szCs w:val="18"/>
              </w:rPr>
            </w:pPr>
          </w:p>
          <w:p w14:paraId="028ADC6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 Pancarta en lugar visible desde la vía pública, de dimensiones mínimas de cuarenta y cinco por sesenta centímetros, con nombre, profesión y número de registro del Director Responsable de Obra, número de licencia y domicilio oficial del predio.</w:t>
            </w:r>
          </w:p>
          <w:p w14:paraId="2436C0C7" w14:textId="77777777" w:rsidR="00220F01" w:rsidRPr="00220F01" w:rsidRDefault="00220F01" w:rsidP="00220F01">
            <w:pPr>
              <w:jc w:val="both"/>
              <w:rPr>
                <w:rFonts w:ascii="Arial" w:hAnsi="Arial" w:cs="Arial"/>
                <w:i/>
                <w:iCs/>
                <w:sz w:val="18"/>
                <w:szCs w:val="18"/>
              </w:rPr>
            </w:pPr>
          </w:p>
          <w:p w14:paraId="638E543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VI. Los proyectos técnicos  —arquitectónico, estructural, hidráulico, de instalaciones eléctricas y demás especialidades— firmados por el Director Responsable de Proyecto y, en su caso, por los Corresponsables. Dichos proyectos tendrán deberán tener el sello de acuse de que han sido entregados a la dirección de licencias. </w:t>
            </w:r>
          </w:p>
          <w:p w14:paraId="6641BC4D" w14:textId="77777777" w:rsidR="00220F01" w:rsidRPr="00220F01" w:rsidRDefault="00220F01" w:rsidP="00220F01">
            <w:pPr>
              <w:jc w:val="both"/>
              <w:rPr>
                <w:rFonts w:ascii="Arial" w:hAnsi="Arial" w:cs="Arial"/>
                <w:i/>
                <w:iCs/>
                <w:sz w:val="18"/>
                <w:szCs w:val="18"/>
              </w:rPr>
            </w:pPr>
          </w:p>
          <w:p w14:paraId="02E1B0F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VII. Así como los siguientes documentos según los supuestos que en cada caso resulten aplicables:</w:t>
            </w:r>
          </w:p>
          <w:p w14:paraId="274DAE4C" w14:textId="77777777" w:rsidR="00220F01" w:rsidRPr="00220F01" w:rsidRDefault="00220F01" w:rsidP="00220F01">
            <w:pPr>
              <w:jc w:val="both"/>
              <w:rPr>
                <w:rFonts w:ascii="Arial" w:hAnsi="Arial" w:cs="Arial"/>
                <w:i/>
                <w:iCs/>
                <w:sz w:val="18"/>
                <w:szCs w:val="18"/>
              </w:rPr>
            </w:pPr>
          </w:p>
          <w:p w14:paraId="6A245B8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 Póliza de seguro de responsabilidad civil vigente, en los casos previstos en el artículo 92 de este Reglamento;</w:t>
            </w:r>
          </w:p>
          <w:p w14:paraId="0FD8F4B6" w14:textId="77777777" w:rsidR="00220F01" w:rsidRPr="00220F01" w:rsidRDefault="00220F01" w:rsidP="00220F01">
            <w:pPr>
              <w:ind w:left="720"/>
              <w:jc w:val="both"/>
              <w:rPr>
                <w:rFonts w:ascii="Arial" w:hAnsi="Arial" w:cs="Arial"/>
                <w:i/>
                <w:iCs/>
                <w:sz w:val="18"/>
                <w:szCs w:val="18"/>
              </w:rPr>
            </w:pPr>
          </w:p>
          <w:p w14:paraId="11309E5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b. Memoria fotográfica del estado de las fincas colindantes, certificada ante Notario Público, en los mismos casos previstos en el artículo 92 de este Reglamento;</w:t>
            </w:r>
          </w:p>
          <w:p w14:paraId="1137609A" w14:textId="77777777" w:rsidR="00220F01" w:rsidRPr="00220F01" w:rsidRDefault="00220F01" w:rsidP="00220F01">
            <w:pPr>
              <w:jc w:val="both"/>
              <w:rPr>
                <w:rFonts w:ascii="Arial" w:hAnsi="Arial" w:cs="Arial"/>
                <w:i/>
                <w:iCs/>
                <w:sz w:val="18"/>
                <w:szCs w:val="18"/>
              </w:rPr>
            </w:pPr>
          </w:p>
          <w:p w14:paraId="1481A42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c. Estudio General de Riesgos elaborado por consultor acreditado ante la Unidad Estatal o Municipal de Protección Civil, conforme a los artículos 13 y 73 Bis de la Ley de Protección Civil del Estado de Jalisco, en los supuestos que dicha Ley establece; y</w:t>
            </w:r>
          </w:p>
          <w:p w14:paraId="4C823199" w14:textId="77777777" w:rsidR="00220F01" w:rsidRPr="00220F01" w:rsidRDefault="00220F01" w:rsidP="00220F01">
            <w:pPr>
              <w:jc w:val="both"/>
              <w:rPr>
                <w:rFonts w:ascii="Arial" w:hAnsi="Arial" w:cs="Arial"/>
                <w:i/>
                <w:iCs/>
                <w:sz w:val="18"/>
                <w:szCs w:val="18"/>
              </w:rPr>
            </w:pPr>
          </w:p>
          <w:p w14:paraId="39B5897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d. Programa Específico de Protección Civil, en los supuestos previstos en el artículo 5° de la Ley de Protección Civil del Estado de Jalisco.</w:t>
            </w:r>
          </w:p>
          <w:p w14:paraId="046817CB" w14:textId="77777777" w:rsidR="00220F01" w:rsidRPr="00220F01" w:rsidRDefault="00220F01" w:rsidP="00220F01">
            <w:pPr>
              <w:jc w:val="both"/>
              <w:rPr>
                <w:rFonts w:ascii="Arial" w:hAnsi="Arial" w:cs="Arial"/>
                <w:i/>
                <w:iCs/>
                <w:sz w:val="18"/>
                <w:szCs w:val="18"/>
              </w:rPr>
            </w:pPr>
          </w:p>
          <w:p w14:paraId="28656DA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e. En caso de Demoliciones un Programa del proceso deconstructivo para que la demolición siga un proceso lógico y seguro para los trabajadores y vecinos.</w:t>
            </w:r>
          </w:p>
          <w:p w14:paraId="562BC41B" w14:textId="77777777" w:rsidR="00220F01" w:rsidRPr="00220F01" w:rsidRDefault="00220F01" w:rsidP="00220F01">
            <w:pPr>
              <w:jc w:val="both"/>
              <w:rPr>
                <w:rFonts w:ascii="Arial" w:hAnsi="Arial" w:cs="Arial"/>
                <w:i/>
                <w:iCs/>
                <w:sz w:val="18"/>
                <w:szCs w:val="18"/>
              </w:rPr>
            </w:pPr>
          </w:p>
          <w:p w14:paraId="680F1AF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Los documentos señalados en el numeral anterior deberán permanecer en el predio durante toda la vigencia de la licencia y estarán disponibles para consulta inmediata del inspector durante las visitas de verificación previstas en el artículo 148 Decies de este Reglamento. Su ausencia al momento de la inspección constituirá infracción autónoma en los términos del artículo 148 Undecies fracción II de este Reglamento.</w:t>
            </w:r>
          </w:p>
          <w:p w14:paraId="268B84A7" w14:textId="77777777" w:rsidR="00220F01" w:rsidRPr="00220F01" w:rsidRDefault="00220F01" w:rsidP="00220F01">
            <w:pPr>
              <w:jc w:val="both"/>
              <w:rPr>
                <w:rFonts w:ascii="Arial" w:hAnsi="Arial" w:cs="Arial"/>
                <w:i/>
                <w:iCs/>
                <w:sz w:val="18"/>
                <w:szCs w:val="18"/>
              </w:rPr>
            </w:pPr>
          </w:p>
          <w:p w14:paraId="516CB03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De lo anterior será responsable del resguardo de los documentos el Director Responsable de obra</w:t>
            </w:r>
          </w:p>
        </w:tc>
      </w:tr>
      <w:tr w:rsidR="00220F01" w:rsidRPr="00220F01" w14:paraId="76314FFF" w14:textId="77777777" w:rsidTr="00116F8C">
        <w:trPr>
          <w:trHeight w:val="320"/>
        </w:trPr>
        <w:tc>
          <w:tcPr>
            <w:tcW w:w="8800" w:type="dxa"/>
            <w:gridSpan w:val="4"/>
            <w:shd w:val="clear" w:color="auto" w:fill="F2F2F2"/>
            <w:tcMar>
              <w:top w:w="60" w:type="dxa"/>
              <w:left w:w="120" w:type="dxa"/>
              <w:bottom w:w="60" w:type="dxa"/>
              <w:right w:w="120" w:type="dxa"/>
            </w:tcMar>
          </w:tcPr>
          <w:p w14:paraId="37092DDD" w14:textId="5C013BC2"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 xml:space="preserve">Artículo. 148 Decies </w:t>
            </w:r>
            <w:r>
              <w:rPr>
                <w:rFonts w:ascii="Arial" w:hAnsi="Arial" w:cs="Arial"/>
                <w:i/>
                <w:iCs/>
                <w:sz w:val="18"/>
                <w:szCs w:val="18"/>
              </w:rPr>
              <w:t>–</w:t>
            </w:r>
            <w:r w:rsidRPr="00220F01">
              <w:rPr>
                <w:rFonts w:ascii="Arial" w:hAnsi="Arial" w:cs="Arial"/>
                <w:i/>
                <w:iCs/>
                <w:sz w:val="18"/>
                <w:szCs w:val="18"/>
              </w:rPr>
              <w:t xml:space="preserve"> RGDU</w:t>
            </w:r>
          </w:p>
        </w:tc>
      </w:tr>
      <w:tr w:rsidR="00220F01" w:rsidRPr="00220F01" w14:paraId="2BAB23A8" w14:textId="77777777" w:rsidTr="00116F8C">
        <w:trPr>
          <w:trHeight w:val="320"/>
        </w:trPr>
        <w:tc>
          <w:tcPr>
            <w:tcW w:w="4400" w:type="dxa"/>
            <w:gridSpan w:val="2"/>
            <w:shd w:val="clear" w:color="auto" w:fill="auto"/>
            <w:tcMar>
              <w:top w:w="60" w:type="dxa"/>
              <w:left w:w="120" w:type="dxa"/>
              <w:bottom w:w="60" w:type="dxa"/>
              <w:right w:w="120" w:type="dxa"/>
            </w:tcMar>
          </w:tcPr>
          <w:p w14:paraId="5CD6EC3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Sin correlativo.</w:t>
            </w:r>
          </w:p>
        </w:tc>
        <w:tc>
          <w:tcPr>
            <w:tcW w:w="4400" w:type="dxa"/>
            <w:gridSpan w:val="2"/>
            <w:shd w:val="clear" w:color="auto" w:fill="auto"/>
          </w:tcPr>
          <w:p w14:paraId="3C31AAB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Las Autoridades competentes en la materia, ejercerán la verificación de obras en conjunto con la Dirección de Inspección y Vigilancia del Municipio. Las verificaciones podrán realizarse de manera aleatoria o motivada por denuncia ciudadana o por indicio razonado de irregularidad. No requieren la presencia del propietario para llevarse a cabo; sin embargo, se levantará acta circunstanciada en todos los casos, dejando copia en la obra al momento de la visita.</w:t>
            </w:r>
          </w:p>
          <w:p w14:paraId="586EFE0E" w14:textId="77777777" w:rsidR="00220F01" w:rsidRPr="00220F01" w:rsidRDefault="00220F01" w:rsidP="00220F01">
            <w:pPr>
              <w:jc w:val="both"/>
              <w:rPr>
                <w:rFonts w:ascii="Arial" w:hAnsi="Arial" w:cs="Arial"/>
                <w:i/>
                <w:iCs/>
                <w:sz w:val="18"/>
                <w:szCs w:val="18"/>
              </w:rPr>
            </w:pPr>
          </w:p>
          <w:p w14:paraId="3515352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Durante toda la vigencia de la licencia, los siguientes documentos mencionados en el 148 Nonies y deberán encontrarse físicamente en el predio y estar disponibles para consulta inmediata del inspector.</w:t>
            </w:r>
          </w:p>
          <w:p w14:paraId="09A5F43D" w14:textId="77777777" w:rsidR="00220F01" w:rsidRPr="00220F01" w:rsidRDefault="00220F01" w:rsidP="00220F01">
            <w:pPr>
              <w:jc w:val="both"/>
              <w:rPr>
                <w:rFonts w:ascii="Arial" w:hAnsi="Arial" w:cs="Arial"/>
                <w:i/>
                <w:iCs/>
                <w:sz w:val="18"/>
                <w:szCs w:val="18"/>
              </w:rPr>
            </w:pPr>
          </w:p>
          <w:p w14:paraId="3E97896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La ausencia de cualquiera de esos documentos al momento de la inspección constituirá infracción y </w:t>
            </w:r>
            <w:r w:rsidRPr="00220F01">
              <w:rPr>
                <w:rFonts w:ascii="Arial" w:hAnsi="Arial" w:cs="Arial"/>
                <w:i/>
                <w:iCs/>
                <w:sz w:val="18"/>
                <w:szCs w:val="18"/>
              </w:rPr>
              <w:lastRenderedPageBreak/>
              <w:t>será asentada en el acta circunstanciada, sin perjuicio de las sanciones que correspondan.</w:t>
            </w:r>
          </w:p>
          <w:p w14:paraId="567FD617" w14:textId="77777777" w:rsidR="00220F01" w:rsidRPr="00220F01" w:rsidRDefault="00220F01" w:rsidP="00220F01">
            <w:pPr>
              <w:jc w:val="both"/>
              <w:rPr>
                <w:rFonts w:ascii="Arial" w:hAnsi="Arial" w:cs="Arial"/>
                <w:i/>
                <w:iCs/>
                <w:sz w:val="18"/>
                <w:szCs w:val="18"/>
              </w:rPr>
            </w:pPr>
          </w:p>
          <w:p w14:paraId="014512B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3. La verificación  comprenderá las siguientes materias, verificadas en el orden que se indica:</w:t>
            </w:r>
          </w:p>
          <w:p w14:paraId="51ECA318" w14:textId="77777777" w:rsidR="00220F01" w:rsidRPr="00220F01" w:rsidRDefault="00220F01" w:rsidP="00220F01">
            <w:pPr>
              <w:jc w:val="both"/>
              <w:rPr>
                <w:rFonts w:ascii="Arial" w:hAnsi="Arial" w:cs="Arial"/>
                <w:i/>
                <w:iCs/>
                <w:sz w:val="18"/>
                <w:szCs w:val="18"/>
              </w:rPr>
            </w:pPr>
          </w:p>
          <w:p w14:paraId="7E399FA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Verificación documental: existencia y actualidad de los documentos enumerados en el artículo anterior; actualidad de las firmas del Director Responsable de Obra en la bitácora; y vigencia del registro del Director Responsable de Obra en el padrón de la Dirección de Licencias de Construcción;</w:t>
            </w:r>
          </w:p>
          <w:p w14:paraId="03AF4129" w14:textId="77777777" w:rsidR="00220F01" w:rsidRPr="00220F01" w:rsidRDefault="00220F01" w:rsidP="00220F01">
            <w:pPr>
              <w:jc w:val="both"/>
              <w:rPr>
                <w:rFonts w:ascii="Arial" w:hAnsi="Arial" w:cs="Arial"/>
                <w:i/>
                <w:iCs/>
                <w:sz w:val="18"/>
                <w:szCs w:val="18"/>
              </w:rPr>
            </w:pPr>
          </w:p>
          <w:p w14:paraId="756373D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II. Verificación urbanística: congruencia visual de la obra con los parámetros autorizados en la licencia, verificando específicamente: </w:t>
            </w:r>
          </w:p>
          <w:p w14:paraId="036111C6" w14:textId="77777777" w:rsidR="00220F01" w:rsidRPr="00220F01" w:rsidRDefault="00220F01" w:rsidP="00220F01">
            <w:pPr>
              <w:jc w:val="both"/>
              <w:rPr>
                <w:rFonts w:ascii="Arial" w:hAnsi="Arial" w:cs="Arial"/>
                <w:i/>
                <w:iCs/>
                <w:sz w:val="18"/>
                <w:szCs w:val="18"/>
              </w:rPr>
            </w:pPr>
          </w:p>
          <w:p w14:paraId="3DF391C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 que la superficie de cubiertas ejecutada o en ejecución sea congruente con el Coeficiente de Ocupación del Suelo y la superficie autorizada en el Proyecto Ejecutivo aprobado; </w:t>
            </w:r>
          </w:p>
          <w:p w14:paraId="442D3A24" w14:textId="77777777" w:rsidR="00220F01" w:rsidRPr="00220F01" w:rsidRDefault="00220F01" w:rsidP="00220F01">
            <w:pPr>
              <w:jc w:val="both"/>
              <w:rPr>
                <w:rFonts w:ascii="Arial" w:hAnsi="Arial" w:cs="Arial"/>
                <w:i/>
                <w:iCs/>
                <w:sz w:val="18"/>
                <w:szCs w:val="18"/>
              </w:rPr>
            </w:pPr>
          </w:p>
          <w:p w14:paraId="161C5AA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b) que los niveles o alturas de la edificación no excedan los autorizados conforme al Plan Parcial de Desarrollo Urbano y al Proyecto Ejecutivo; </w:t>
            </w:r>
          </w:p>
          <w:p w14:paraId="58CEC83B" w14:textId="77777777" w:rsidR="00220F01" w:rsidRPr="00220F01" w:rsidRDefault="00220F01" w:rsidP="00220F01">
            <w:pPr>
              <w:jc w:val="both"/>
              <w:rPr>
                <w:rFonts w:ascii="Arial" w:hAnsi="Arial" w:cs="Arial"/>
                <w:i/>
                <w:iCs/>
                <w:sz w:val="18"/>
                <w:szCs w:val="18"/>
              </w:rPr>
            </w:pPr>
          </w:p>
          <w:p w14:paraId="0FE45A2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c) que no se invadan las restricciones de construcción frontal, lateral o posterior; </w:t>
            </w:r>
          </w:p>
          <w:p w14:paraId="4664228D" w14:textId="77777777" w:rsidR="00220F01" w:rsidRPr="00220F01" w:rsidRDefault="00220F01" w:rsidP="00220F01">
            <w:pPr>
              <w:jc w:val="both"/>
              <w:rPr>
                <w:rFonts w:ascii="Arial" w:hAnsi="Arial" w:cs="Arial"/>
                <w:i/>
                <w:iCs/>
                <w:sz w:val="18"/>
                <w:szCs w:val="18"/>
              </w:rPr>
            </w:pPr>
          </w:p>
          <w:p w14:paraId="0A8E498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d) que el uso o destino del espacio en construcción corresponda a la cédula de usos consignada en la licencia; y </w:t>
            </w:r>
          </w:p>
          <w:p w14:paraId="0FA76C67" w14:textId="77777777" w:rsidR="00220F01" w:rsidRPr="00220F01" w:rsidRDefault="00220F01" w:rsidP="00220F01">
            <w:pPr>
              <w:jc w:val="both"/>
              <w:rPr>
                <w:rFonts w:ascii="Arial" w:hAnsi="Arial" w:cs="Arial"/>
                <w:i/>
                <w:iCs/>
                <w:sz w:val="18"/>
                <w:szCs w:val="18"/>
              </w:rPr>
            </w:pPr>
          </w:p>
          <w:p w14:paraId="24F6734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e) que el tipo de intervención ejecutada coincida con el amparado en la licencia; y</w:t>
            </w:r>
          </w:p>
          <w:p w14:paraId="1DB125B0" w14:textId="77777777" w:rsidR="00220F01" w:rsidRPr="00220F01" w:rsidRDefault="00220F01" w:rsidP="00220F01">
            <w:pPr>
              <w:jc w:val="both"/>
              <w:rPr>
                <w:rFonts w:ascii="Arial" w:hAnsi="Arial" w:cs="Arial"/>
                <w:i/>
                <w:iCs/>
                <w:sz w:val="18"/>
                <w:szCs w:val="18"/>
              </w:rPr>
            </w:pPr>
          </w:p>
          <w:p w14:paraId="2FFFA1F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Verificación de congruencia con los proyectos técnicos y los dictámenes: cuando el inspector advierta indicios razonables de que lo ejecutado no corresponde al proyecto técnico que sustentó la Manifestación bajo protesta de decir verdad o cuando la escala o complejidad de la obra genere dudas fundadas sobre el cumplimiento de las normas técnicas declaradas, podrá requerir al Director Responsable de Obra o al propietario la exhibición de los proyectos técnicos y dictámenes, incluyendo sus memorias de cálculo. Esta solicitud no constituye revisión técnica por parte de la autoridad; su objeto exclusivo es verificar la existencia y congruencia del proyecto con lo ejecutado.</w:t>
            </w:r>
          </w:p>
          <w:p w14:paraId="7CF43539" w14:textId="77777777" w:rsidR="00220F01" w:rsidRPr="00220F01" w:rsidRDefault="00220F01" w:rsidP="00220F01">
            <w:pPr>
              <w:jc w:val="both"/>
              <w:rPr>
                <w:rFonts w:ascii="Arial" w:hAnsi="Arial" w:cs="Arial"/>
                <w:i/>
                <w:iCs/>
                <w:sz w:val="18"/>
                <w:szCs w:val="18"/>
              </w:rPr>
            </w:pPr>
          </w:p>
          <w:p w14:paraId="3FAABF0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4. El propietario, su representante, el Director Responsable de Obra o el Corresponsable presente en la obra al momento de la visita deberán permitir </w:t>
            </w:r>
            <w:r w:rsidRPr="00220F01">
              <w:rPr>
                <w:rFonts w:ascii="Arial" w:hAnsi="Arial" w:cs="Arial"/>
                <w:i/>
                <w:iCs/>
                <w:sz w:val="18"/>
                <w:szCs w:val="18"/>
              </w:rPr>
              <w:lastRenderedPageBreak/>
              <w:t>y facilitar las actividades de verificación. La negativa a permitir la verificación, el ocultamiento de documentos o la obstaculización de las funciones del inspector constituirán infracción autónoma y serán asentados en el acta circunstanciada, sin perjuicio de que la Dirección de Inspección y Vigilancia pueda solicitar el auxilio de la fuerza pública para la realización de la diligencia.</w:t>
            </w:r>
          </w:p>
          <w:p w14:paraId="146F11A3" w14:textId="77777777" w:rsidR="00220F01" w:rsidRPr="00220F01" w:rsidRDefault="00220F01" w:rsidP="00220F01">
            <w:pPr>
              <w:jc w:val="both"/>
              <w:rPr>
                <w:rFonts w:ascii="Arial" w:hAnsi="Arial" w:cs="Arial"/>
                <w:i/>
                <w:iCs/>
                <w:sz w:val="18"/>
                <w:szCs w:val="18"/>
              </w:rPr>
            </w:pPr>
          </w:p>
          <w:p w14:paraId="37DCC62B" w14:textId="2DD69A55"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5. El inspector asentará en la bitácora oficial de obra la fecha de cada visita, el resultado de la verificación y, en su caso, las observaciones o apercibimientos que deriven de ella. El Director Responsable de Obra atenderá las indicaciones asentadas en la bitácora por el inspector dentro del plazo que en ellas se señale.</w:t>
            </w:r>
          </w:p>
        </w:tc>
      </w:tr>
      <w:tr w:rsidR="00220F01" w:rsidRPr="00220F01" w14:paraId="5BB06A57" w14:textId="77777777" w:rsidTr="00116F8C">
        <w:trPr>
          <w:trHeight w:val="320"/>
        </w:trPr>
        <w:tc>
          <w:tcPr>
            <w:tcW w:w="8800" w:type="dxa"/>
            <w:gridSpan w:val="4"/>
            <w:shd w:val="clear" w:color="auto" w:fill="F2F2F2"/>
            <w:tcMar>
              <w:top w:w="60" w:type="dxa"/>
              <w:left w:w="120" w:type="dxa"/>
              <w:bottom w:w="60" w:type="dxa"/>
              <w:right w:w="120" w:type="dxa"/>
            </w:tcMar>
          </w:tcPr>
          <w:p w14:paraId="5F83BB2C" w14:textId="619F0D85"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 xml:space="preserve">Artículo 148 Undecies </w:t>
            </w:r>
            <w:r>
              <w:rPr>
                <w:rFonts w:ascii="Arial" w:hAnsi="Arial" w:cs="Arial"/>
                <w:i/>
                <w:iCs/>
                <w:sz w:val="18"/>
                <w:szCs w:val="18"/>
              </w:rPr>
              <w:t>–</w:t>
            </w:r>
            <w:r w:rsidRPr="00220F01">
              <w:rPr>
                <w:rFonts w:ascii="Arial" w:hAnsi="Arial" w:cs="Arial"/>
                <w:i/>
                <w:iCs/>
                <w:sz w:val="18"/>
                <w:szCs w:val="18"/>
              </w:rPr>
              <w:t xml:space="preserve"> RGDU</w:t>
            </w:r>
          </w:p>
        </w:tc>
      </w:tr>
      <w:tr w:rsidR="00220F01" w:rsidRPr="00220F01" w14:paraId="7A9F37EF" w14:textId="77777777" w:rsidTr="00116F8C">
        <w:trPr>
          <w:trHeight w:val="320"/>
        </w:trPr>
        <w:tc>
          <w:tcPr>
            <w:tcW w:w="4400" w:type="dxa"/>
            <w:gridSpan w:val="2"/>
            <w:shd w:val="clear" w:color="auto" w:fill="auto"/>
            <w:tcMar>
              <w:top w:w="60" w:type="dxa"/>
              <w:left w:w="120" w:type="dxa"/>
              <w:bottom w:w="60" w:type="dxa"/>
              <w:right w:w="120" w:type="dxa"/>
            </w:tcMar>
          </w:tcPr>
          <w:p w14:paraId="19EC5FE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Sin correlativo.</w:t>
            </w:r>
          </w:p>
        </w:tc>
        <w:tc>
          <w:tcPr>
            <w:tcW w:w="4400" w:type="dxa"/>
            <w:gridSpan w:val="2"/>
            <w:shd w:val="clear" w:color="auto" w:fill="auto"/>
          </w:tcPr>
          <w:p w14:paraId="1C27E1A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Los hallazgos de la inspección y las verificaciones darán lugar a las siguientes respuestas, conforme a la naturaleza y gravedad de la irregularidad detectada:</w:t>
            </w:r>
          </w:p>
          <w:p w14:paraId="4108C179" w14:textId="77777777" w:rsidR="00220F01" w:rsidRPr="00220F01" w:rsidRDefault="00220F01" w:rsidP="00220F01">
            <w:pPr>
              <w:jc w:val="both"/>
              <w:rPr>
                <w:rFonts w:ascii="Arial" w:hAnsi="Arial" w:cs="Arial"/>
                <w:i/>
                <w:iCs/>
                <w:sz w:val="18"/>
                <w:szCs w:val="18"/>
              </w:rPr>
            </w:pPr>
          </w:p>
          <w:p w14:paraId="07F317D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Sin irregularidades: el inspector levantará acta circunstanciada con resultado favorable, firmará la bitácora y entregará copia del acta al propietario o representante presente;</w:t>
            </w:r>
          </w:p>
          <w:p w14:paraId="13E5BD77" w14:textId="77777777" w:rsidR="00220F01" w:rsidRPr="00220F01" w:rsidRDefault="00220F01" w:rsidP="00220F01">
            <w:pPr>
              <w:jc w:val="both"/>
              <w:rPr>
                <w:rFonts w:ascii="Arial" w:hAnsi="Arial" w:cs="Arial"/>
                <w:i/>
                <w:iCs/>
                <w:sz w:val="18"/>
                <w:szCs w:val="18"/>
              </w:rPr>
            </w:pPr>
          </w:p>
          <w:p w14:paraId="6FA2407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Irregularidad formal o subsanable: cuando el inspector detecte ausencia de algún documento de los señalados en el artículo 148 Nonies de este Reglamento, o diferencias en la obra respecto al Proyecto Ejecutivo que no excedan las tolerancias previstas en este Capítulo, se notificará al propietario y al Director Responsable de Obra mediante el acta circunstanciada, señalando las inconsistencias y otorgando un plazo no mayor a cinco días hábiles para que el Director Responsable de Obra aclare o regularice la situación y deje constancia en la bitácora;</w:t>
            </w:r>
          </w:p>
          <w:p w14:paraId="3E9004F3" w14:textId="77777777" w:rsidR="00220F01" w:rsidRPr="00220F01" w:rsidRDefault="00220F01" w:rsidP="00220F01">
            <w:pPr>
              <w:jc w:val="both"/>
              <w:rPr>
                <w:rFonts w:ascii="Arial" w:hAnsi="Arial" w:cs="Arial"/>
                <w:i/>
                <w:iCs/>
                <w:sz w:val="18"/>
                <w:szCs w:val="18"/>
              </w:rPr>
            </w:pPr>
          </w:p>
          <w:p w14:paraId="361AB18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III. Inconsistencia entre la obra y el proyecto ejecutivo autorizado o proyectos técnicos incompletos o deficientes: cuando el inspector advierta que lo ejecutado no corresponde al Proyecto Ejecutivo autorizado en aspectos que excedan las tolerancias reglamentarias, o la ausencia de los proyectos técnicos previstos en la manifestación bajo protesta de decir verdad, está incompleto, contraviene la normativa, es manifiestamente insuficiente o es incongruente con lo ejecutado, procederá de la siguiente manera: </w:t>
            </w:r>
          </w:p>
          <w:p w14:paraId="391933F4" w14:textId="77777777" w:rsidR="00220F01" w:rsidRPr="00220F01" w:rsidRDefault="00220F01" w:rsidP="00220F01">
            <w:pPr>
              <w:jc w:val="both"/>
              <w:rPr>
                <w:rFonts w:ascii="Arial" w:hAnsi="Arial" w:cs="Arial"/>
                <w:i/>
                <w:iCs/>
                <w:sz w:val="18"/>
                <w:szCs w:val="18"/>
              </w:rPr>
            </w:pPr>
          </w:p>
          <w:p w14:paraId="16EADC0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 levantará acta circunstanciada haciendo constar con precisión las inconsistencias observadas; </w:t>
            </w:r>
          </w:p>
          <w:p w14:paraId="4B08B258" w14:textId="77777777" w:rsidR="00220F01" w:rsidRPr="00220F01" w:rsidRDefault="00220F01" w:rsidP="00220F01">
            <w:pPr>
              <w:jc w:val="both"/>
              <w:rPr>
                <w:rFonts w:ascii="Arial" w:hAnsi="Arial" w:cs="Arial"/>
                <w:i/>
                <w:iCs/>
                <w:sz w:val="18"/>
                <w:szCs w:val="18"/>
              </w:rPr>
            </w:pPr>
          </w:p>
          <w:p w14:paraId="27AEA8B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b) dará aviso inmediato a la Dirección de Licencias de Construcción mediante oficio fundado y motivado acompañado del acta; </w:t>
            </w:r>
          </w:p>
          <w:p w14:paraId="728B7102" w14:textId="77777777" w:rsidR="00220F01" w:rsidRPr="00220F01" w:rsidRDefault="00220F01" w:rsidP="00220F01">
            <w:pPr>
              <w:jc w:val="both"/>
              <w:rPr>
                <w:rFonts w:ascii="Arial" w:hAnsi="Arial" w:cs="Arial"/>
                <w:i/>
                <w:iCs/>
                <w:sz w:val="18"/>
                <w:szCs w:val="18"/>
              </w:rPr>
            </w:pPr>
          </w:p>
          <w:p w14:paraId="6A7B559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c) la obra no será suspendida ni clausurada en este supuesto, salvo que concurra el supuesto de riesgo grave previsto en la fracción IV; y </w:t>
            </w:r>
          </w:p>
          <w:p w14:paraId="188F18B6" w14:textId="77777777" w:rsidR="00220F01" w:rsidRPr="00220F01" w:rsidRDefault="00220F01" w:rsidP="00220F01">
            <w:pPr>
              <w:jc w:val="both"/>
              <w:rPr>
                <w:rFonts w:ascii="Arial" w:hAnsi="Arial" w:cs="Arial"/>
                <w:i/>
                <w:iCs/>
                <w:sz w:val="18"/>
                <w:szCs w:val="18"/>
              </w:rPr>
            </w:pPr>
          </w:p>
          <w:p w14:paraId="44B3C0F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d) la Dirección de Licencias de Construcción citará al Director Responsable de Proyecto y al Director Responsable de Obra dentro de los tres días hábiles siguientes para que comparezcan a presentar el proyecto ejecutivo  y explicar las inconsistencias, ejerciendo su derecho de audiencia y defensa conforme al artículo 148 Terdecis numeral 5 de este Reglamento, contando con un plazo de diez días hábiles desde la comparecencia para resolver.</w:t>
            </w:r>
          </w:p>
          <w:p w14:paraId="3EFE2B61" w14:textId="77777777" w:rsidR="00220F01" w:rsidRPr="00220F01" w:rsidRDefault="00220F01" w:rsidP="00220F01">
            <w:pPr>
              <w:jc w:val="both"/>
              <w:rPr>
                <w:rFonts w:ascii="Arial" w:hAnsi="Arial" w:cs="Arial"/>
                <w:i/>
                <w:iCs/>
                <w:sz w:val="18"/>
                <w:szCs w:val="18"/>
              </w:rPr>
            </w:pPr>
          </w:p>
          <w:p w14:paraId="37D300C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IV. Riesgo grave e inminente: cuando el inspector detecte condiciones que representen un riesgo actual e inminente para la integridad física de las personas que ejecutan la obra, de los vecinos, de los usuarios de la vía pública o de las fincas colindantes, procederá a la suspensión inmediata de los trabajos con independencia de la licencia emitida. Se considerarán indicios de riesgo grave e inminente, entre otros: </w:t>
            </w:r>
          </w:p>
          <w:p w14:paraId="34D2AD23" w14:textId="77777777" w:rsidR="00220F01" w:rsidRPr="00220F01" w:rsidRDefault="00220F01" w:rsidP="00220F01">
            <w:pPr>
              <w:jc w:val="both"/>
              <w:rPr>
                <w:rFonts w:ascii="Arial" w:hAnsi="Arial" w:cs="Arial"/>
                <w:i/>
                <w:iCs/>
                <w:sz w:val="18"/>
                <w:szCs w:val="18"/>
              </w:rPr>
            </w:pPr>
          </w:p>
          <w:p w14:paraId="1148EA7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 deformaciones, pandeos, fisuras o colapsos visibles en elementos estructurales portantes; </w:t>
            </w:r>
          </w:p>
          <w:p w14:paraId="3556928B" w14:textId="77777777" w:rsidR="00220F01" w:rsidRPr="00220F01" w:rsidRDefault="00220F01" w:rsidP="00220F01">
            <w:pPr>
              <w:jc w:val="both"/>
              <w:rPr>
                <w:rFonts w:ascii="Arial" w:hAnsi="Arial" w:cs="Arial"/>
                <w:i/>
                <w:iCs/>
                <w:sz w:val="18"/>
                <w:szCs w:val="18"/>
              </w:rPr>
            </w:pPr>
          </w:p>
          <w:p w14:paraId="5540BFC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b) excavaciones o demoliciones que comprometan la estabilidad de fincas o infraestructura colindante; </w:t>
            </w:r>
          </w:p>
          <w:p w14:paraId="3009201D" w14:textId="77777777" w:rsidR="00220F01" w:rsidRPr="00220F01" w:rsidRDefault="00220F01" w:rsidP="00220F01">
            <w:pPr>
              <w:jc w:val="both"/>
              <w:rPr>
                <w:rFonts w:ascii="Arial" w:hAnsi="Arial" w:cs="Arial"/>
                <w:i/>
                <w:iCs/>
                <w:sz w:val="18"/>
                <w:szCs w:val="18"/>
              </w:rPr>
            </w:pPr>
          </w:p>
          <w:p w14:paraId="6921B99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c) ejecución de trabajos que contravengan de manera ostensible las normas de seguridad en la obra, poniendo en riesgo al personal o a terceros; y </w:t>
            </w:r>
          </w:p>
          <w:p w14:paraId="4DD9095A" w14:textId="77777777" w:rsidR="00220F01" w:rsidRPr="00220F01" w:rsidRDefault="00220F01" w:rsidP="00220F01">
            <w:pPr>
              <w:jc w:val="both"/>
              <w:rPr>
                <w:rFonts w:ascii="Arial" w:hAnsi="Arial" w:cs="Arial"/>
                <w:i/>
                <w:iCs/>
                <w:sz w:val="18"/>
                <w:szCs w:val="18"/>
              </w:rPr>
            </w:pPr>
          </w:p>
          <w:p w14:paraId="71A5A45B" w14:textId="78664582"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d) cualquier condición que, a juicio fundado del inspector y con el respaldo de la Dirección de Protección Civil y Bomberos cuando sea convocada, represente un peligro de daño grave e inmediato. En este supuesto, el inspector colocará los sellos de suspensión y dará aviso inmediato a la Dirección de Licencias de Construcción y a la Dirección de Protección Civil y Bomberos. La obra permanecerá suspendida hasta que el Director Responsable de Obra acredite ante la Dirección de Licencias de Construcción que las condiciones de riesgo han sido eliminadas, mediante dictamen técnico suscrito bajo su responsabilidad y, cuando la Dirección lo estime necesario, con el aval de la Dirección de Protección Civil y Bomberos.</w:t>
            </w:r>
          </w:p>
        </w:tc>
      </w:tr>
      <w:tr w:rsidR="00220F01" w:rsidRPr="00220F01" w14:paraId="131A2093" w14:textId="77777777" w:rsidTr="00116F8C">
        <w:trPr>
          <w:trHeight w:val="320"/>
        </w:trPr>
        <w:tc>
          <w:tcPr>
            <w:tcW w:w="8800" w:type="dxa"/>
            <w:gridSpan w:val="4"/>
            <w:shd w:val="clear" w:color="auto" w:fill="F2F2F2"/>
            <w:tcMar>
              <w:top w:w="60" w:type="dxa"/>
              <w:left w:w="120" w:type="dxa"/>
              <w:bottom w:w="60" w:type="dxa"/>
              <w:right w:w="120" w:type="dxa"/>
            </w:tcMar>
          </w:tcPr>
          <w:p w14:paraId="4931B5D9" w14:textId="11DD788C"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 xml:space="preserve">Artículo 148 Duodecies </w:t>
            </w:r>
            <w:r>
              <w:rPr>
                <w:rFonts w:ascii="Arial" w:hAnsi="Arial" w:cs="Arial"/>
                <w:i/>
                <w:iCs/>
                <w:sz w:val="18"/>
                <w:szCs w:val="18"/>
              </w:rPr>
              <w:t>–</w:t>
            </w:r>
            <w:r w:rsidRPr="00220F01">
              <w:rPr>
                <w:rFonts w:ascii="Arial" w:hAnsi="Arial" w:cs="Arial"/>
                <w:i/>
                <w:iCs/>
                <w:sz w:val="18"/>
                <w:szCs w:val="18"/>
              </w:rPr>
              <w:t xml:space="preserve"> RGDU</w:t>
            </w:r>
          </w:p>
        </w:tc>
      </w:tr>
      <w:tr w:rsidR="00220F01" w:rsidRPr="00220F01" w14:paraId="15247F1C" w14:textId="77777777" w:rsidTr="00116F8C">
        <w:trPr>
          <w:trHeight w:val="320"/>
        </w:trPr>
        <w:tc>
          <w:tcPr>
            <w:tcW w:w="4400" w:type="dxa"/>
            <w:gridSpan w:val="2"/>
            <w:shd w:val="clear" w:color="auto" w:fill="auto"/>
            <w:tcMar>
              <w:top w:w="60" w:type="dxa"/>
              <w:left w:w="120" w:type="dxa"/>
              <w:bottom w:w="60" w:type="dxa"/>
              <w:right w:w="120" w:type="dxa"/>
            </w:tcMar>
          </w:tcPr>
          <w:p w14:paraId="6C60599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Sin correlativo.</w:t>
            </w:r>
          </w:p>
        </w:tc>
        <w:tc>
          <w:tcPr>
            <w:tcW w:w="4400" w:type="dxa"/>
            <w:gridSpan w:val="2"/>
            <w:shd w:val="clear" w:color="auto" w:fill="auto"/>
          </w:tcPr>
          <w:p w14:paraId="475A5D9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Se permiten diferencias en la obra ejecutada con respecto al proyecto aprobado, siempre que no se afecten las restricciones y condiciones marcadas en dictámenes y alineamientos, tolerancias y normas de este reglamento.</w:t>
            </w:r>
          </w:p>
          <w:p w14:paraId="70C5FC77" w14:textId="77777777" w:rsidR="00220F01" w:rsidRPr="00220F01" w:rsidRDefault="00220F01" w:rsidP="00220F01">
            <w:pPr>
              <w:jc w:val="both"/>
              <w:rPr>
                <w:rFonts w:ascii="Arial" w:hAnsi="Arial" w:cs="Arial"/>
                <w:i/>
                <w:iCs/>
                <w:sz w:val="18"/>
                <w:szCs w:val="18"/>
              </w:rPr>
            </w:pPr>
          </w:p>
          <w:p w14:paraId="7673566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Las tolerancias en superficie construida respecto de la autorizada, verificables durante la inspección y al momento del trámite de habitabilidad, son las siguientes:</w:t>
            </w:r>
          </w:p>
          <w:p w14:paraId="41C72402" w14:textId="77777777" w:rsidR="00220F01" w:rsidRPr="00220F01" w:rsidRDefault="00220F01" w:rsidP="00220F01">
            <w:pPr>
              <w:jc w:val="both"/>
              <w:rPr>
                <w:rFonts w:ascii="Arial" w:hAnsi="Arial" w:cs="Arial"/>
                <w:i/>
                <w:iCs/>
                <w:sz w:val="18"/>
                <w:szCs w:val="18"/>
              </w:rPr>
            </w:pPr>
          </w:p>
          <w:p w14:paraId="0FBD322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Diferencias de hasta el dos por ciento de la superficie de proyecto autorizada: no generan pago adicional de derechos ni constituyen infracción; y</w:t>
            </w:r>
          </w:p>
          <w:p w14:paraId="683AACD4" w14:textId="77777777" w:rsidR="00220F01" w:rsidRPr="00220F01" w:rsidRDefault="00220F01" w:rsidP="00220F01">
            <w:pPr>
              <w:rPr>
                <w:rFonts w:ascii="Arial" w:hAnsi="Arial" w:cs="Arial"/>
                <w:i/>
                <w:iCs/>
                <w:sz w:val="18"/>
                <w:szCs w:val="18"/>
              </w:rPr>
            </w:pPr>
          </w:p>
          <w:p w14:paraId="2E0541F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Diferencias mayores al dos por ciento: generan el pago de los derechos correspondientes a los metros cuadrados en exceso, conforme a la tarifa vigente al momento de la regularización.</w:t>
            </w:r>
          </w:p>
          <w:p w14:paraId="1AC091BA" w14:textId="77777777" w:rsidR="00220F01" w:rsidRPr="00220F01" w:rsidRDefault="00220F01" w:rsidP="00220F01">
            <w:pPr>
              <w:jc w:val="both"/>
              <w:rPr>
                <w:rFonts w:ascii="Arial" w:hAnsi="Arial" w:cs="Arial"/>
                <w:i/>
                <w:iCs/>
                <w:sz w:val="18"/>
                <w:szCs w:val="18"/>
              </w:rPr>
            </w:pPr>
          </w:p>
          <w:p w14:paraId="595E63B8" w14:textId="73BD38EB"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Las tolerancias previstas en este artículo no son acumulables al porcentaje de incremento máximo autorizado en los coeficientes de ocupación y utilización del suelo que señalan los planes parciales de desarrollo urbano vigentes.</w:t>
            </w:r>
          </w:p>
        </w:tc>
      </w:tr>
      <w:tr w:rsidR="00220F01" w:rsidRPr="00220F01" w14:paraId="403B6842" w14:textId="77777777" w:rsidTr="00116F8C">
        <w:trPr>
          <w:trHeight w:val="320"/>
        </w:trPr>
        <w:tc>
          <w:tcPr>
            <w:tcW w:w="8800" w:type="dxa"/>
            <w:gridSpan w:val="4"/>
            <w:shd w:val="clear" w:color="auto" w:fill="F2F2F2"/>
            <w:tcMar>
              <w:top w:w="60" w:type="dxa"/>
              <w:left w:w="120" w:type="dxa"/>
              <w:bottom w:w="60" w:type="dxa"/>
              <w:right w:w="120" w:type="dxa"/>
            </w:tcMar>
          </w:tcPr>
          <w:p w14:paraId="342D12EA" w14:textId="4B32B7AD"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Artículo 148 Terdecis </w:t>
            </w:r>
            <w:r>
              <w:rPr>
                <w:rFonts w:ascii="Arial" w:hAnsi="Arial" w:cs="Arial"/>
                <w:i/>
                <w:iCs/>
                <w:sz w:val="18"/>
                <w:szCs w:val="18"/>
              </w:rPr>
              <w:t>–</w:t>
            </w:r>
            <w:r w:rsidRPr="00220F01">
              <w:rPr>
                <w:rFonts w:ascii="Arial" w:hAnsi="Arial" w:cs="Arial"/>
                <w:i/>
                <w:iCs/>
                <w:sz w:val="18"/>
                <w:szCs w:val="18"/>
              </w:rPr>
              <w:t xml:space="preserve"> RGDU</w:t>
            </w:r>
          </w:p>
        </w:tc>
      </w:tr>
      <w:tr w:rsidR="00220F01" w:rsidRPr="00220F01" w14:paraId="5F23A607" w14:textId="77777777" w:rsidTr="00116F8C">
        <w:trPr>
          <w:trHeight w:val="320"/>
        </w:trPr>
        <w:tc>
          <w:tcPr>
            <w:tcW w:w="4400" w:type="dxa"/>
            <w:gridSpan w:val="2"/>
            <w:shd w:val="clear" w:color="auto" w:fill="auto"/>
            <w:tcMar>
              <w:top w:w="60" w:type="dxa"/>
              <w:left w:w="120" w:type="dxa"/>
              <w:bottom w:w="60" w:type="dxa"/>
              <w:right w:w="120" w:type="dxa"/>
            </w:tcMar>
          </w:tcPr>
          <w:p w14:paraId="421B903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Sin correlativo.</w:t>
            </w:r>
          </w:p>
        </w:tc>
        <w:tc>
          <w:tcPr>
            <w:tcW w:w="4400" w:type="dxa"/>
            <w:gridSpan w:val="2"/>
            <w:shd w:val="clear" w:color="auto" w:fill="auto"/>
          </w:tcPr>
          <w:p w14:paraId="3679029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1. La licencia de construcción emitida conforme a los procedimientos previstos en este Capítulo produce efectos plenos desde su expedición y su extinción queda sujeta a una condición resolutoria expresa conforme al artículo 20, fracción III, de la Ley del Procedimiento Administrativo del Estado de Jalisco: que consiste en que la obra no se ejecute materialmente conforme al Proyecto Ejecutivo, a la manifestación bajo protesta de decir verdad y a la normatividad técnica aplicable declarada por el Director Responsable de Proyecto y el Director Responsable de Obra. </w:t>
            </w:r>
          </w:p>
          <w:p w14:paraId="5B6669C6" w14:textId="77777777" w:rsidR="00220F01" w:rsidRPr="00220F01" w:rsidRDefault="00220F01" w:rsidP="00220F01">
            <w:pPr>
              <w:jc w:val="both"/>
              <w:rPr>
                <w:rFonts w:ascii="Arial" w:hAnsi="Arial" w:cs="Arial"/>
                <w:i/>
                <w:iCs/>
                <w:sz w:val="18"/>
                <w:szCs w:val="18"/>
              </w:rPr>
            </w:pPr>
          </w:p>
          <w:p w14:paraId="02F4ACD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La suscripción de la </w:t>
            </w:r>
            <w:r w:rsidRPr="00220F01">
              <w:rPr>
                <w:rFonts w:ascii="Arial" w:hAnsi="Arial" w:cs="Arial"/>
                <w:i/>
                <w:iCs/>
                <w:sz w:val="18"/>
                <w:szCs w:val="18"/>
                <w:highlight w:val="white"/>
              </w:rPr>
              <w:t xml:space="preserve">manifestación bajo protesta de decir verdad </w:t>
            </w:r>
            <w:r w:rsidRPr="00220F01">
              <w:rPr>
                <w:rFonts w:ascii="Arial" w:hAnsi="Arial" w:cs="Arial"/>
                <w:i/>
                <w:iCs/>
                <w:sz w:val="18"/>
                <w:szCs w:val="18"/>
              </w:rPr>
              <w:t xml:space="preserve">constituye la aceptación expresa de dicha condición resolutoria por parte del propietario, del Director Responsable de Proyecto y del Director Responsable de Obra. </w:t>
            </w:r>
          </w:p>
          <w:p w14:paraId="7F98959D" w14:textId="77777777" w:rsidR="00220F01" w:rsidRPr="00220F01" w:rsidRDefault="00220F01" w:rsidP="00220F01">
            <w:pPr>
              <w:jc w:val="both"/>
              <w:rPr>
                <w:rFonts w:ascii="Arial" w:hAnsi="Arial" w:cs="Arial"/>
                <w:i/>
                <w:iCs/>
                <w:sz w:val="18"/>
                <w:szCs w:val="18"/>
              </w:rPr>
            </w:pPr>
          </w:p>
          <w:p w14:paraId="1BB0A77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Acreditado el cumplimiento de la condición resolutoria la afecte, mediante el procedimiento de verificación previsto en este artículo, la Dirección de Licencias de Construcción emitirá la declaración de extinción de la licencia por incumplimiento de la condición resolutoria, sin que ello genere responsabilidad de la autoridad municipal por el </w:t>
            </w:r>
            <w:r w:rsidRPr="00220F01">
              <w:rPr>
                <w:rFonts w:ascii="Arial" w:hAnsi="Arial" w:cs="Arial"/>
                <w:i/>
                <w:iCs/>
                <w:sz w:val="18"/>
                <w:szCs w:val="18"/>
              </w:rPr>
              <w:lastRenderedPageBreak/>
              <w:t>acto emitido de buena fe con base en la documentación y declaraciones presentadas por los solicitantes, ni derecho a indemnización a cargo del erario municipal, dado que la extinción es imputable exclusivamente al incumplimiento del titular.</w:t>
            </w:r>
          </w:p>
          <w:p w14:paraId="63165620" w14:textId="77777777" w:rsidR="00220F01" w:rsidRPr="00220F01" w:rsidRDefault="00220F01" w:rsidP="00220F01">
            <w:pPr>
              <w:jc w:val="both"/>
              <w:rPr>
                <w:rFonts w:ascii="Arial" w:hAnsi="Arial" w:cs="Arial"/>
                <w:i/>
                <w:iCs/>
                <w:sz w:val="18"/>
                <w:szCs w:val="18"/>
              </w:rPr>
            </w:pPr>
          </w:p>
          <w:p w14:paraId="6AF3032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Con base en los resultados del procedimiento de verificación regulado en los artículos 67 al 76 de la Ley del Procedimiento Administrativo del Estado de Jalisco y conforme a los artículos 121 y 122 del mismo ordenamiento, la Dirección de Licencias de Construcción podrá dictar la suspensión de la licencia y de sus efectos como medida de seguridad, en tanto se sustancia el procedimiento de audiencia y defensa previo a la declaración de extinción, en los siguientes supuestos:</w:t>
            </w:r>
          </w:p>
          <w:p w14:paraId="07CD0734" w14:textId="77777777" w:rsidR="00220F01" w:rsidRPr="00220F01" w:rsidRDefault="00220F01" w:rsidP="00220F01">
            <w:pPr>
              <w:jc w:val="both"/>
              <w:rPr>
                <w:rFonts w:ascii="Arial" w:hAnsi="Arial" w:cs="Arial"/>
                <w:i/>
                <w:iCs/>
                <w:sz w:val="18"/>
                <w:szCs w:val="18"/>
              </w:rPr>
            </w:pPr>
          </w:p>
          <w:p w14:paraId="5F99F82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Cuando el Director Responsable de Obra o el Director Responsable de Proyecto comparezcan ante la Dirección en los términos del artículo 148 Undecies fracción III de este Reglamento y no puedan exhibir los proyectos técnicos o estos presenten inconsistencias subsanables con el proyecto ejecutivo autorizado, en tanto se presentan las correcciones correspondientes;</w:t>
            </w:r>
          </w:p>
          <w:p w14:paraId="30D10A91" w14:textId="77777777" w:rsidR="00220F01" w:rsidRPr="00220F01" w:rsidRDefault="00220F01" w:rsidP="00220F01">
            <w:pPr>
              <w:jc w:val="both"/>
              <w:rPr>
                <w:rFonts w:ascii="Arial" w:hAnsi="Arial" w:cs="Arial"/>
                <w:i/>
                <w:iCs/>
                <w:sz w:val="18"/>
                <w:szCs w:val="18"/>
              </w:rPr>
            </w:pPr>
          </w:p>
          <w:p w14:paraId="5E8F2AD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Cuando se detecte que el Director Responsable de Obra o el Director Responsable de Proyecto han perdido su registro vigente durante la ejecución de la obra, en tanto se regulariza la situación mediante el nombramiento de un sustituto conforme al artículo 50 de este Reglamento; o</w:t>
            </w:r>
          </w:p>
          <w:p w14:paraId="356ACBCD" w14:textId="77777777" w:rsidR="00220F01" w:rsidRPr="00220F01" w:rsidRDefault="00220F01" w:rsidP="00220F01">
            <w:pPr>
              <w:jc w:val="both"/>
              <w:rPr>
                <w:rFonts w:ascii="Arial" w:hAnsi="Arial" w:cs="Arial"/>
                <w:i/>
                <w:iCs/>
                <w:sz w:val="18"/>
                <w:szCs w:val="18"/>
              </w:rPr>
            </w:pPr>
          </w:p>
          <w:p w14:paraId="5D19479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Cuando lo ordene la autoridad competente como medida de seguridad ante riesgo inminente, en los términos del artículo 148 Undecies fracción IV de este Reglamento.</w:t>
            </w:r>
          </w:p>
          <w:p w14:paraId="2DDB8C8C" w14:textId="77777777" w:rsidR="00220F01" w:rsidRPr="00220F01" w:rsidRDefault="00220F01" w:rsidP="00220F01">
            <w:pPr>
              <w:jc w:val="both"/>
              <w:rPr>
                <w:rFonts w:ascii="Arial" w:hAnsi="Arial" w:cs="Arial"/>
                <w:i/>
                <w:iCs/>
                <w:sz w:val="18"/>
                <w:szCs w:val="18"/>
              </w:rPr>
            </w:pPr>
          </w:p>
          <w:p w14:paraId="5AABAEE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La suspensión se notificará al propietario y al Director Responsable de Obra mediante acuerdo fundado y motivado, con expresión de los hechos que la motivan y los artículos 121 y 122 de la Ley del Procedimiento Administrativo del Estado de Jalisco que la fundamentan. La obra permanecerá paralizada durante el período de suspensión. Subsanada la causa que la motivó, la Dirección de Licencias de Construcción levantará la suspensión dentro de los cinco días hábiles siguientes a la acreditación de la regularización.</w:t>
            </w:r>
          </w:p>
          <w:p w14:paraId="076197CF" w14:textId="77777777" w:rsidR="00220F01" w:rsidRPr="00220F01" w:rsidRDefault="00220F01" w:rsidP="00220F01">
            <w:pPr>
              <w:jc w:val="both"/>
              <w:rPr>
                <w:rFonts w:ascii="Arial" w:hAnsi="Arial" w:cs="Arial"/>
                <w:i/>
                <w:iCs/>
                <w:sz w:val="18"/>
                <w:szCs w:val="18"/>
              </w:rPr>
            </w:pPr>
          </w:p>
          <w:p w14:paraId="4609830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3. La Dirección de Licencias de Construcción emitirá la declaración de extinción de la licencia por incumplimiento de la condición resolutoria, mediante resolución debidamente fundada y motivada, una vez garantizado el derecho de audiencia y defensa conforme al numeral 5 de este artículo, en los </w:t>
            </w:r>
            <w:r w:rsidRPr="00220F01">
              <w:rPr>
                <w:rFonts w:ascii="Arial" w:hAnsi="Arial" w:cs="Arial"/>
                <w:i/>
                <w:iCs/>
                <w:sz w:val="18"/>
                <w:szCs w:val="18"/>
              </w:rPr>
              <w:lastRenderedPageBreak/>
              <w:t>siguientes supuestos:</w:t>
            </w:r>
          </w:p>
          <w:p w14:paraId="75F5023A" w14:textId="77777777" w:rsidR="00220F01" w:rsidRPr="00220F01" w:rsidRDefault="00220F01" w:rsidP="00220F01">
            <w:pPr>
              <w:jc w:val="both"/>
              <w:rPr>
                <w:rFonts w:ascii="Arial" w:hAnsi="Arial" w:cs="Arial"/>
                <w:i/>
                <w:iCs/>
                <w:sz w:val="18"/>
                <w:szCs w:val="18"/>
              </w:rPr>
            </w:pPr>
          </w:p>
          <w:p w14:paraId="536364F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 Cuando se acredite que los documentos presentados para obtener la licencia contienen datos falsos o que la </w:t>
            </w:r>
            <w:r w:rsidRPr="00220F01">
              <w:rPr>
                <w:rFonts w:ascii="Arial" w:hAnsi="Arial" w:cs="Arial"/>
                <w:i/>
                <w:iCs/>
                <w:sz w:val="18"/>
                <w:szCs w:val="18"/>
                <w:highlight w:val="white"/>
              </w:rPr>
              <w:t>manifestación bajo protesta de decir verdad</w:t>
            </w:r>
            <w:r w:rsidRPr="00220F01">
              <w:rPr>
                <w:rFonts w:ascii="Arial" w:hAnsi="Arial" w:cs="Arial"/>
                <w:i/>
                <w:iCs/>
                <w:sz w:val="18"/>
                <w:szCs w:val="18"/>
              </w:rPr>
              <w:t xml:space="preserve"> fue suscrita con conocimiento de que el proyecto ejecutivo no cumple con la normatividad aplicable;</w:t>
            </w:r>
          </w:p>
          <w:p w14:paraId="2725B90B" w14:textId="77777777" w:rsidR="00220F01" w:rsidRPr="00220F01" w:rsidRDefault="00220F01" w:rsidP="00220F01">
            <w:pPr>
              <w:jc w:val="both"/>
              <w:rPr>
                <w:rFonts w:ascii="Arial" w:hAnsi="Arial" w:cs="Arial"/>
                <w:i/>
                <w:iCs/>
                <w:sz w:val="18"/>
                <w:szCs w:val="18"/>
              </w:rPr>
            </w:pPr>
          </w:p>
          <w:p w14:paraId="6D3895E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Cuando, concluido el procedimiento previsto en el artículo 148 Undecies de este Reglamento fracción III, el Director Responsable de Proyecto y el Director Responsable de Obra no puedan presentar los proyectos técnicos  que respalde la manifestación bajo protesta de decir verdad, o cuando las inconsistencias detectadas sean de tal magnitud que no resulte posible la regularización; o</w:t>
            </w:r>
          </w:p>
          <w:p w14:paraId="2EDB1CD4" w14:textId="77777777" w:rsidR="00220F01" w:rsidRPr="00220F01" w:rsidRDefault="00220F01" w:rsidP="00220F01">
            <w:pPr>
              <w:jc w:val="both"/>
              <w:rPr>
                <w:rFonts w:ascii="Arial" w:hAnsi="Arial" w:cs="Arial"/>
                <w:i/>
                <w:iCs/>
                <w:sz w:val="18"/>
                <w:szCs w:val="18"/>
              </w:rPr>
            </w:pPr>
          </w:p>
          <w:p w14:paraId="26EDB22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Cuando la obra ejecutada contravenga de forma no subsanable a las normas urbanísticas autorizadas en la licencia o el Plan Parcial de Desarrollo Urbano.</w:t>
            </w:r>
          </w:p>
          <w:p w14:paraId="07D76FE9" w14:textId="77777777" w:rsidR="00220F01" w:rsidRPr="00220F01" w:rsidRDefault="00220F01" w:rsidP="00220F01">
            <w:pPr>
              <w:jc w:val="both"/>
              <w:rPr>
                <w:rFonts w:ascii="Arial" w:hAnsi="Arial" w:cs="Arial"/>
                <w:i/>
                <w:iCs/>
                <w:sz w:val="18"/>
                <w:szCs w:val="18"/>
              </w:rPr>
            </w:pPr>
          </w:p>
          <w:p w14:paraId="6EED01E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3. En el procedimiento previo a la declaración de extinción de la licencia por incumplimiento de la condición resolutoria, así como en el procedimiento de suspensión de sus efectos como medida de seguridad, se garantizará el derecho de audiencia y defensa del propietario, del Director Responsable de Proyecto y del Director Responsable de Obra y en su caso los Corresponsables, conforme a las siguientes reglas:</w:t>
            </w:r>
          </w:p>
          <w:p w14:paraId="156EE6F8" w14:textId="77777777" w:rsidR="00220F01" w:rsidRPr="00220F01" w:rsidRDefault="00220F01" w:rsidP="00220F01">
            <w:pPr>
              <w:jc w:val="both"/>
              <w:rPr>
                <w:rFonts w:ascii="Arial" w:hAnsi="Arial" w:cs="Arial"/>
                <w:i/>
                <w:iCs/>
                <w:sz w:val="18"/>
                <w:szCs w:val="18"/>
              </w:rPr>
            </w:pPr>
          </w:p>
          <w:p w14:paraId="5A9F68D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La Dirección de Licencias de Construcción comunicará por escrito a los interesados los hechos que motivan el procedimiento, para que dentro del plazo de ocho días hábiles expongan lo que a su derecho convenga y aporten las pruebas pertinentes;</w:t>
            </w:r>
          </w:p>
          <w:p w14:paraId="3087165E" w14:textId="77777777" w:rsidR="00220F01" w:rsidRPr="00220F01" w:rsidRDefault="00220F01" w:rsidP="00220F01">
            <w:pPr>
              <w:jc w:val="both"/>
              <w:rPr>
                <w:rFonts w:ascii="Arial" w:hAnsi="Arial" w:cs="Arial"/>
                <w:i/>
                <w:iCs/>
                <w:sz w:val="18"/>
                <w:szCs w:val="18"/>
              </w:rPr>
            </w:pPr>
          </w:p>
          <w:p w14:paraId="4971E87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Transcurrido el plazo anterior, la Dirección emitirá resolución por escrito, debidamente fundada y motivada, dentro de los diez días hábiles siguientes; y</w:t>
            </w:r>
          </w:p>
          <w:p w14:paraId="31EF1E27" w14:textId="77777777" w:rsidR="00220F01" w:rsidRPr="00220F01" w:rsidRDefault="00220F01" w:rsidP="00220F01">
            <w:pPr>
              <w:jc w:val="both"/>
              <w:rPr>
                <w:rFonts w:ascii="Arial" w:hAnsi="Arial" w:cs="Arial"/>
                <w:i/>
                <w:iCs/>
                <w:sz w:val="18"/>
                <w:szCs w:val="18"/>
              </w:rPr>
            </w:pPr>
          </w:p>
          <w:p w14:paraId="3D64959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La resolución se notificará personalmente al propietario y al Director Responsable de Obra, señalando en su caso el plazo para ejecutar las medidas determinadas.</w:t>
            </w:r>
          </w:p>
          <w:p w14:paraId="56CC5A89" w14:textId="77777777" w:rsidR="00220F01" w:rsidRPr="00220F01" w:rsidRDefault="00220F01" w:rsidP="00220F01">
            <w:pPr>
              <w:jc w:val="both"/>
              <w:rPr>
                <w:rFonts w:ascii="Arial" w:hAnsi="Arial" w:cs="Arial"/>
                <w:i/>
                <w:iCs/>
                <w:sz w:val="18"/>
                <w:szCs w:val="18"/>
              </w:rPr>
            </w:pPr>
          </w:p>
          <w:p w14:paraId="78BA23F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4. La declaración de extinción de la licencia por incumplimiento de la condición resolutoria produce efectos hacia el futuro (ex nunc) y no extingue la responsabilidad del propietario, del Director Responsable de Proyecto, del Director Responsable de Obra ni de los corresponsables por las obras </w:t>
            </w:r>
            <w:r w:rsidRPr="00220F01">
              <w:rPr>
                <w:rFonts w:ascii="Arial" w:hAnsi="Arial" w:cs="Arial"/>
                <w:i/>
                <w:iCs/>
                <w:sz w:val="18"/>
                <w:szCs w:val="18"/>
              </w:rPr>
              <w:lastRenderedPageBreak/>
              <w:t xml:space="preserve">ejecutadas hasta la fecha de la declaración. </w:t>
            </w:r>
          </w:p>
          <w:p w14:paraId="1801BD2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5. En los casos previstos en las fracciones III y IV del artículo 148 Undecies, la Dirección de Licencias de Construcción podrá ordenar, además de la declaración de extinción,  las medidas de regularización que sean técnicamente viables conforme al proyecto ejecutivo autorizado y a la normatividad aplicable, o en su defecto, la demolición parcial o total de lo construido en contravención a dichas normas.</w:t>
            </w:r>
          </w:p>
          <w:p w14:paraId="15C24A8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La ejecución de las medidas ordenadas se llevará a cabo por el propietario dentro del plazo que fije la resolución respectiva. En caso de incumplimiento, la Dirección de Licencias de Construcción podrá ejecutarlas de forma subsidiaria a través de los medios que determine, con cargo al propietario. El costo de dicha ejecución subsidiaria será liquidado mediante resolución administrativa que determinará el crédito fiscal correspondiente, el cual será exigible conforme al procedimiento económico coactivo previsto en la legislación hacendaria municipal y deberá estar tipificado como concepto de ingreso en la Ley de Ingresos del Municipio del ejercicio fiscal aplicable.</w:t>
            </w:r>
          </w:p>
          <w:p w14:paraId="59B1C9D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Lo anterior es sin perjuicio de las sanciones pecuniarias que procedan conforme al catálogo de infracciones de este Reglamento, las cuales se impondrán mediante procedimiento sancionatorio independiente con pleno respeto al derecho de audiencia y defensa, y cuyo importe constituirá crédito fiscal autónomo exigible por la misma vía.</w:t>
            </w:r>
          </w:p>
          <w:p w14:paraId="14997B8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La declaración de extinción y las medidas derivadas de ella no extinguen la responsabilidad administrativa, civil o penal del propietario, del Director Responsable de Proyecto, del Director Responsable de Obra ni de los corresponsables por las obras ejecutadas hasta la fecha de dicha </w:t>
            </w:r>
            <w:sdt>
              <w:sdtPr>
                <w:rPr>
                  <w:rFonts w:ascii="Arial" w:hAnsi="Arial" w:cs="Arial"/>
                  <w:i/>
                  <w:iCs/>
                  <w:sz w:val="18"/>
                  <w:szCs w:val="18"/>
                </w:rPr>
                <w:tag w:val="goog_rdk_43"/>
                <w:id w:val="-1959476740"/>
              </w:sdtPr>
              <w:sdtEndPr/>
              <w:sdtContent/>
            </w:sdt>
            <w:r w:rsidRPr="00220F01">
              <w:rPr>
                <w:rFonts w:ascii="Arial" w:hAnsi="Arial" w:cs="Arial"/>
                <w:i/>
                <w:iCs/>
                <w:sz w:val="18"/>
                <w:szCs w:val="18"/>
              </w:rPr>
              <w:t>declaración.</w:t>
            </w:r>
          </w:p>
        </w:tc>
      </w:tr>
      <w:tr w:rsidR="00220F01" w:rsidRPr="00220F01" w14:paraId="629A2E70" w14:textId="77777777" w:rsidTr="00116F8C">
        <w:trPr>
          <w:trHeight w:val="320"/>
        </w:trPr>
        <w:tc>
          <w:tcPr>
            <w:tcW w:w="8800" w:type="dxa"/>
            <w:gridSpan w:val="4"/>
            <w:shd w:val="clear" w:color="auto" w:fill="F2F2F2"/>
            <w:tcMar>
              <w:top w:w="60" w:type="dxa"/>
              <w:left w:w="120" w:type="dxa"/>
              <w:bottom w:w="60" w:type="dxa"/>
              <w:right w:w="120" w:type="dxa"/>
            </w:tcMar>
          </w:tcPr>
          <w:p w14:paraId="75A55426" w14:textId="7B0DAAED"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 xml:space="preserve">Artículo 148 Quaterdecies </w:t>
            </w:r>
            <w:r>
              <w:rPr>
                <w:rFonts w:ascii="Arial" w:hAnsi="Arial" w:cs="Arial"/>
                <w:i/>
                <w:iCs/>
                <w:sz w:val="18"/>
                <w:szCs w:val="18"/>
              </w:rPr>
              <w:t>–</w:t>
            </w:r>
            <w:r w:rsidRPr="00220F01">
              <w:rPr>
                <w:rFonts w:ascii="Arial" w:hAnsi="Arial" w:cs="Arial"/>
                <w:i/>
                <w:iCs/>
                <w:sz w:val="18"/>
                <w:szCs w:val="18"/>
              </w:rPr>
              <w:t xml:space="preserve"> RGDU</w:t>
            </w:r>
          </w:p>
        </w:tc>
      </w:tr>
      <w:tr w:rsidR="00220F01" w:rsidRPr="00220F01" w14:paraId="12765AB7" w14:textId="77777777" w:rsidTr="00116F8C">
        <w:trPr>
          <w:trHeight w:val="320"/>
        </w:trPr>
        <w:tc>
          <w:tcPr>
            <w:tcW w:w="4400" w:type="dxa"/>
            <w:gridSpan w:val="2"/>
            <w:shd w:val="clear" w:color="auto" w:fill="auto"/>
            <w:tcMar>
              <w:top w:w="60" w:type="dxa"/>
              <w:left w:w="120" w:type="dxa"/>
              <w:bottom w:w="60" w:type="dxa"/>
              <w:right w:w="120" w:type="dxa"/>
            </w:tcMar>
          </w:tcPr>
          <w:p w14:paraId="4FF4699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Sin correlativo.</w:t>
            </w:r>
          </w:p>
        </w:tc>
        <w:tc>
          <w:tcPr>
            <w:tcW w:w="4400" w:type="dxa"/>
            <w:gridSpan w:val="2"/>
            <w:shd w:val="clear" w:color="auto" w:fill="auto"/>
          </w:tcPr>
          <w:p w14:paraId="6E84673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Los dictámenes técnicos son los actos administrativos emitidos por dependencias municipales, organismos operadores o autoridades estatales y federales competentes, que condicionan o complementan la emisión de la licencia de construcción en los supuestos que establece la normatividad aplicable.</w:t>
            </w:r>
          </w:p>
          <w:p w14:paraId="687908F0" w14:textId="77777777" w:rsidR="00220F01" w:rsidRPr="00220F01" w:rsidRDefault="00220F01" w:rsidP="00220F01">
            <w:pPr>
              <w:jc w:val="both"/>
              <w:rPr>
                <w:rFonts w:ascii="Arial" w:hAnsi="Arial" w:cs="Arial"/>
                <w:i/>
                <w:iCs/>
                <w:sz w:val="18"/>
                <w:szCs w:val="18"/>
              </w:rPr>
            </w:pPr>
          </w:p>
          <w:p w14:paraId="0658DC8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Para efectos de este capítulo, son dictámenes técnicos los siguientes:</w:t>
            </w:r>
          </w:p>
          <w:p w14:paraId="1A1195EB" w14:textId="77777777" w:rsidR="00220F01" w:rsidRPr="00220F01" w:rsidRDefault="00220F01" w:rsidP="00220F01">
            <w:pPr>
              <w:jc w:val="both"/>
              <w:rPr>
                <w:rFonts w:ascii="Arial" w:hAnsi="Arial" w:cs="Arial"/>
                <w:i/>
                <w:iCs/>
                <w:sz w:val="18"/>
                <w:szCs w:val="18"/>
              </w:rPr>
            </w:pPr>
          </w:p>
          <w:p w14:paraId="2FB10E8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 El dictamen de movilidad, emitido por la Dirección de Movilidad y Transporte del Municipio de Guadalajara, que podrá consistir en dictamen de integración vial, de ingresos y salidas, o de impacto </w:t>
            </w:r>
            <w:r w:rsidRPr="00220F01">
              <w:rPr>
                <w:rFonts w:ascii="Arial" w:hAnsi="Arial" w:cs="Arial"/>
                <w:i/>
                <w:iCs/>
                <w:sz w:val="18"/>
                <w:szCs w:val="18"/>
              </w:rPr>
              <w:lastRenderedPageBreak/>
              <w:t>al tránsito, según el tipo de estudio que determine dicha Dirección conforme a los artículos 73, 74 y 76 del Reglamento de Movilidad, Transporte y Seguridad Vial del Municipio de Guadalajara. El propietario, o el Corresponsable que el propietario designe para tal efecto, podrá presentar de manera simultánea a la presentación de la solicitud de licencia, se requiere acreditar la propiedad del inmueble para iniciar dicha gestión.</w:t>
            </w:r>
          </w:p>
          <w:p w14:paraId="3687D0D9" w14:textId="77777777" w:rsidR="00220F01" w:rsidRPr="00220F01" w:rsidRDefault="00220F01" w:rsidP="00220F01">
            <w:pPr>
              <w:jc w:val="both"/>
              <w:rPr>
                <w:rFonts w:ascii="Arial" w:hAnsi="Arial" w:cs="Arial"/>
                <w:i/>
                <w:iCs/>
                <w:sz w:val="18"/>
                <w:szCs w:val="18"/>
              </w:rPr>
            </w:pPr>
          </w:p>
          <w:p w14:paraId="1363F35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La autorización en materia ambiental, emitido por la Dirección de Medio Ambiente del Municipio de Guadalajara conforme al Reglamento para la Protección del Medio Ambiente y Cambio Climático del Municipio de Guadalajara y en los supuestos previstos en el artículo 183 y 183 bis del Reglamento para la Gestión Integral del Municipio de Guadalajara como condición para la emisión de la licencia de construcción;</w:t>
            </w:r>
          </w:p>
          <w:p w14:paraId="7C7A4622" w14:textId="77777777" w:rsidR="00220F01" w:rsidRPr="00220F01" w:rsidRDefault="00220F01" w:rsidP="00220F01">
            <w:pPr>
              <w:jc w:val="both"/>
              <w:rPr>
                <w:rFonts w:ascii="Arial" w:hAnsi="Arial" w:cs="Arial"/>
                <w:i/>
                <w:iCs/>
                <w:sz w:val="18"/>
                <w:szCs w:val="18"/>
              </w:rPr>
            </w:pPr>
          </w:p>
          <w:p w14:paraId="79E1932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El dictamen de viabilidad de servicios hidráulicos, emitido por el Sistema Intermunicipal de los Servicios de Agua Potable y Alcantarillado u organismo operador competente, en los supuestos previstos en la normativa del organismo operador, con excepción de la tramitación de licencia para vivienda unifamiliar; y</w:t>
            </w:r>
          </w:p>
          <w:p w14:paraId="5DD6B19B" w14:textId="77777777" w:rsidR="00220F01" w:rsidRPr="00220F01" w:rsidRDefault="00220F01" w:rsidP="00220F01">
            <w:pPr>
              <w:jc w:val="both"/>
              <w:rPr>
                <w:rFonts w:ascii="Arial" w:hAnsi="Arial" w:cs="Arial"/>
                <w:i/>
                <w:iCs/>
                <w:sz w:val="18"/>
                <w:szCs w:val="18"/>
              </w:rPr>
            </w:pPr>
          </w:p>
          <w:p w14:paraId="101BB834" w14:textId="41FEC11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IV. Los dictámenes en materia de protección del patrimonio cultural, emitidos por el Instituto Nacional de Antropología e Historia o por la Secretaría de Cultura del Estado de Jalisco, según corresponda, respecto de inmuebles ubicados dentro de los perímetros de protección del Centro Histórico, Barrios o Zonas Tradicionales, o clasificados como patrimoniales conforme a los inventarios federal, estatal o municipal.</w:t>
            </w:r>
          </w:p>
        </w:tc>
      </w:tr>
      <w:tr w:rsidR="00220F01" w:rsidRPr="00220F01" w14:paraId="7497C056" w14:textId="77777777" w:rsidTr="00116F8C">
        <w:trPr>
          <w:trHeight w:val="320"/>
        </w:trPr>
        <w:tc>
          <w:tcPr>
            <w:tcW w:w="8800" w:type="dxa"/>
            <w:gridSpan w:val="4"/>
            <w:shd w:val="clear" w:color="auto" w:fill="F2F2F2"/>
            <w:tcMar>
              <w:top w:w="60" w:type="dxa"/>
              <w:left w:w="120" w:type="dxa"/>
              <w:bottom w:w="60" w:type="dxa"/>
              <w:right w:w="120" w:type="dxa"/>
            </w:tcMar>
          </w:tcPr>
          <w:p w14:paraId="6182DE51" w14:textId="3808BB1B"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 xml:space="preserve">Artículo. 148 Quindecies </w:t>
            </w:r>
            <w:r>
              <w:rPr>
                <w:rFonts w:ascii="Arial" w:hAnsi="Arial" w:cs="Arial"/>
                <w:i/>
                <w:iCs/>
                <w:sz w:val="18"/>
                <w:szCs w:val="18"/>
              </w:rPr>
              <w:t>–</w:t>
            </w:r>
            <w:r w:rsidRPr="00220F01">
              <w:rPr>
                <w:rFonts w:ascii="Arial" w:hAnsi="Arial" w:cs="Arial"/>
                <w:i/>
                <w:iCs/>
                <w:sz w:val="18"/>
                <w:szCs w:val="18"/>
              </w:rPr>
              <w:t xml:space="preserve"> RGDU</w:t>
            </w:r>
          </w:p>
        </w:tc>
      </w:tr>
      <w:tr w:rsidR="00220F01" w:rsidRPr="00220F01" w14:paraId="10CB2CA2" w14:textId="77777777" w:rsidTr="00116F8C">
        <w:trPr>
          <w:trHeight w:val="320"/>
        </w:trPr>
        <w:tc>
          <w:tcPr>
            <w:tcW w:w="4400" w:type="dxa"/>
            <w:gridSpan w:val="2"/>
            <w:shd w:val="clear" w:color="auto" w:fill="auto"/>
            <w:tcMar>
              <w:top w:w="60" w:type="dxa"/>
              <w:left w:w="120" w:type="dxa"/>
              <w:bottom w:w="60" w:type="dxa"/>
              <w:right w:w="120" w:type="dxa"/>
            </w:tcMar>
          </w:tcPr>
          <w:p w14:paraId="7CBA873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Sin correlativo.</w:t>
            </w:r>
          </w:p>
        </w:tc>
        <w:tc>
          <w:tcPr>
            <w:tcW w:w="4400" w:type="dxa"/>
            <w:gridSpan w:val="2"/>
            <w:shd w:val="clear" w:color="auto" w:fill="auto"/>
          </w:tcPr>
          <w:p w14:paraId="1AE16EF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La autorización en materia de impacto ambiental emitida por la Dirección de Medio Ambiente será requisito para la emisión de la licencia de construcción en los supuestos previstos en el artículo 183 y 183 bis del Reglamento para la Gestión Integral del Municipio de Guadalajara.</w:t>
            </w:r>
          </w:p>
          <w:p w14:paraId="556BDA6B" w14:textId="77777777" w:rsidR="00220F01" w:rsidRPr="00220F01" w:rsidRDefault="00220F01" w:rsidP="00220F01">
            <w:pPr>
              <w:jc w:val="both"/>
              <w:rPr>
                <w:rFonts w:ascii="Arial" w:hAnsi="Arial" w:cs="Arial"/>
                <w:i/>
                <w:iCs/>
                <w:sz w:val="18"/>
                <w:szCs w:val="18"/>
              </w:rPr>
            </w:pPr>
          </w:p>
          <w:p w14:paraId="25A7140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Dicha autorización comprenderá la evaluación integrada en materia de arbolado urbano y gestión integral de los residuos conforme a lo siguiente: </w:t>
            </w:r>
          </w:p>
          <w:p w14:paraId="15B87CF5" w14:textId="77777777" w:rsidR="00220F01" w:rsidRPr="00220F01" w:rsidRDefault="00220F01" w:rsidP="00220F01">
            <w:pPr>
              <w:jc w:val="both"/>
              <w:rPr>
                <w:rFonts w:ascii="Arial" w:hAnsi="Arial" w:cs="Arial"/>
                <w:i/>
                <w:iCs/>
                <w:sz w:val="18"/>
                <w:szCs w:val="18"/>
              </w:rPr>
            </w:pPr>
          </w:p>
          <w:p w14:paraId="619E74C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Manejo y disposición final de los residuos sólidos urbanos durante la operación del proyecto; y</w:t>
            </w:r>
          </w:p>
          <w:p w14:paraId="16F20155" w14:textId="77777777" w:rsidR="00220F01" w:rsidRPr="00220F01" w:rsidRDefault="00220F01" w:rsidP="00220F01">
            <w:pPr>
              <w:jc w:val="both"/>
              <w:rPr>
                <w:rFonts w:ascii="Arial" w:hAnsi="Arial" w:cs="Arial"/>
                <w:i/>
                <w:iCs/>
                <w:sz w:val="18"/>
                <w:szCs w:val="18"/>
              </w:rPr>
            </w:pPr>
          </w:p>
          <w:p w14:paraId="2A5B6F57" w14:textId="654277BB"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II. Áreas verdes del proyecto, incluyendo el área ajardinada que garantice permeabilidad, señalada </w:t>
            </w:r>
            <w:r w:rsidRPr="00220F01">
              <w:rPr>
                <w:rFonts w:ascii="Arial" w:hAnsi="Arial" w:cs="Arial"/>
                <w:i/>
                <w:iCs/>
                <w:sz w:val="18"/>
                <w:szCs w:val="18"/>
              </w:rPr>
              <w:lastRenderedPageBreak/>
              <w:t>en el Proyecto Ejecutivo para la emisión de la Licencia de Construcción. Lo anterior, sin que resulte obligatorio la especificación de la paleta vegetal en esas áreas.</w:t>
            </w:r>
          </w:p>
        </w:tc>
      </w:tr>
      <w:tr w:rsidR="00220F01" w:rsidRPr="00220F01" w14:paraId="779A46B4" w14:textId="77777777" w:rsidTr="00116F8C">
        <w:trPr>
          <w:trHeight w:val="320"/>
        </w:trPr>
        <w:tc>
          <w:tcPr>
            <w:tcW w:w="8800" w:type="dxa"/>
            <w:gridSpan w:val="4"/>
            <w:shd w:val="clear" w:color="auto" w:fill="F2F2F2"/>
            <w:tcMar>
              <w:top w:w="60" w:type="dxa"/>
              <w:left w:w="120" w:type="dxa"/>
              <w:bottom w:w="60" w:type="dxa"/>
              <w:right w:w="120" w:type="dxa"/>
            </w:tcMar>
          </w:tcPr>
          <w:p w14:paraId="5D7BF60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Artículo. 148 Sexdecies</w:t>
            </w:r>
          </w:p>
        </w:tc>
      </w:tr>
      <w:tr w:rsidR="00220F01" w:rsidRPr="00220F01" w14:paraId="2307C74D" w14:textId="77777777" w:rsidTr="00116F8C">
        <w:trPr>
          <w:trHeight w:val="320"/>
        </w:trPr>
        <w:tc>
          <w:tcPr>
            <w:tcW w:w="4400" w:type="dxa"/>
            <w:gridSpan w:val="2"/>
            <w:shd w:val="clear" w:color="auto" w:fill="auto"/>
            <w:tcMar>
              <w:top w:w="60" w:type="dxa"/>
              <w:left w:w="120" w:type="dxa"/>
              <w:bottom w:w="60" w:type="dxa"/>
              <w:right w:w="120" w:type="dxa"/>
            </w:tcMar>
          </w:tcPr>
          <w:p w14:paraId="7497514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Sin correlativo.</w:t>
            </w:r>
          </w:p>
        </w:tc>
        <w:tc>
          <w:tcPr>
            <w:tcW w:w="4400" w:type="dxa"/>
            <w:gridSpan w:val="2"/>
            <w:shd w:val="clear" w:color="auto" w:fill="auto"/>
          </w:tcPr>
          <w:p w14:paraId="6C156A8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1. </w:t>
            </w:r>
            <w:sdt>
              <w:sdtPr>
                <w:rPr>
                  <w:rFonts w:ascii="Arial" w:hAnsi="Arial" w:cs="Arial"/>
                  <w:i/>
                  <w:iCs/>
                  <w:sz w:val="18"/>
                  <w:szCs w:val="18"/>
                </w:rPr>
                <w:tag w:val="goog_rdk_46"/>
                <w:id w:val="-446624211"/>
              </w:sdtPr>
              <w:sdtEndPr/>
              <w:sdtContent/>
            </w:sdt>
            <w:r w:rsidRPr="00220F01">
              <w:rPr>
                <w:rFonts w:ascii="Arial" w:hAnsi="Arial" w:cs="Arial"/>
                <w:i/>
                <w:iCs/>
                <w:sz w:val="18"/>
                <w:szCs w:val="18"/>
              </w:rPr>
              <w:t>Con el objeto de reducir los tiempos totales de tramitación, el propietario podrá iniciar la gestión de los dictámenes técnicos previstos en los artículos 148 Quaterdecies de este Reglamento de manera simultánea a la presentación de la solicitud de licencia de construcción ante la Dirección de Licencias de Construcción, sin necesidad de contar con la resolución favorable de unos para iniciar la tramitación de los otros, salvo las excepciones previstas en el propio ordenamiento.</w:t>
            </w:r>
          </w:p>
          <w:p w14:paraId="0CA3B7C0" w14:textId="77777777" w:rsidR="00220F01" w:rsidRPr="00220F01" w:rsidRDefault="00220F01" w:rsidP="00220F01">
            <w:pPr>
              <w:rPr>
                <w:rFonts w:ascii="Arial" w:hAnsi="Arial" w:cs="Arial"/>
                <w:i/>
                <w:iCs/>
                <w:sz w:val="18"/>
                <w:szCs w:val="18"/>
              </w:rPr>
            </w:pPr>
          </w:p>
          <w:p w14:paraId="7FCCEEF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La tramitación en paralelo no altera la exigibilidad de los dictámenes como condición para la emisión de la licencia. La Dirección de Licencias de Construcción no podrá expedir la licencia sin que obren en el expediente todos los dictámenes que resulten aplicables conforme a los artículos 148 Quater de este Reglamento.</w:t>
            </w:r>
          </w:p>
          <w:p w14:paraId="73F8EFCB" w14:textId="77777777" w:rsidR="00220F01" w:rsidRPr="00220F01" w:rsidRDefault="00220F01" w:rsidP="00220F01">
            <w:pPr>
              <w:jc w:val="both"/>
              <w:rPr>
                <w:rFonts w:ascii="Arial" w:hAnsi="Arial" w:cs="Arial"/>
                <w:i/>
                <w:iCs/>
                <w:sz w:val="18"/>
                <w:szCs w:val="18"/>
              </w:rPr>
            </w:pPr>
          </w:p>
          <w:p w14:paraId="30142C1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La Dirección de Medio Ambiente requerirá la viabilidad emitida por el organismo operador del agua como elemento técnico vinculante para el análisis de la Manifestación de Impacto Ambiental, a efecto de verificar que la obra o actividad no genere afectaciones irreversibles a los servicios públicos hidrosanitarios. Para la emisión del dictamen de impacto ambiental previsto en el artículo 148 Quindecies.</w:t>
            </w:r>
          </w:p>
          <w:p w14:paraId="10EB629E" w14:textId="77777777" w:rsidR="00220F01" w:rsidRPr="00220F01" w:rsidRDefault="00220F01" w:rsidP="00220F01">
            <w:pPr>
              <w:jc w:val="both"/>
              <w:rPr>
                <w:rFonts w:ascii="Arial" w:hAnsi="Arial" w:cs="Arial"/>
                <w:i/>
                <w:iCs/>
                <w:sz w:val="18"/>
                <w:szCs w:val="18"/>
              </w:rPr>
            </w:pPr>
          </w:p>
          <w:p w14:paraId="0D30C525" w14:textId="497B8C18"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3 Al presentar su solicitud de licencia de construcción, el propietario acompañará, respecto de cada dictamen técnico exigible conforme a los artículos 148 Quaterdecies a 148 Quindecies de este Reglamento que no haya sido aún obtenido, el acuse de recibo que acredite el inicio formal del trámite ante la dependencia competente. Dicho acuse podrá estar a nombre del propietario o del Corresponsable designado para el trámite de que se trate. La ausencia de esta constancia no impedirá la recepción de la solicitud ni la apertura del procedimiento de dictaminación; la Dirección de Licencias de Construcción la registrará como pendiente en el expediente y lo comunicará al propietario en el acuse de recepción</w:t>
            </w:r>
          </w:p>
        </w:tc>
      </w:tr>
      <w:tr w:rsidR="00220F01" w:rsidRPr="00220F01" w14:paraId="492AB9F6" w14:textId="77777777" w:rsidTr="00116F8C">
        <w:trPr>
          <w:trHeight w:val="320"/>
        </w:trPr>
        <w:tc>
          <w:tcPr>
            <w:tcW w:w="8800" w:type="dxa"/>
            <w:gridSpan w:val="4"/>
            <w:shd w:val="clear" w:color="auto" w:fill="F2F2F2"/>
            <w:tcMar>
              <w:top w:w="60" w:type="dxa"/>
              <w:left w:w="120" w:type="dxa"/>
              <w:bottom w:w="60" w:type="dxa"/>
              <w:right w:w="120" w:type="dxa"/>
            </w:tcMar>
          </w:tcPr>
          <w:p w14:paraId="7C75AAE9" w14:textId="23BA47AB"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Artículo 148 Septendecies </w:t>
            </w:r>
            <w:r>
              <w:rPr>
                <w:rFonts w:ascii="Arial" w:hAnsi="Arial" w:cs="Arial"/>
                <w:i/>
                <w:iCs/>
                <w:sz w:val="18"/>
                <w:szCs w:val="18"/>
              </w:rPr>
              <w:t>–</w:t>
            </w:r>
            <w:r w:rsidRPr="00220F01">
              <w:rPr>
                <w:rFonts w:ascii="Arial" w:hAnsi="Arial" w:cs="Arial"/>
                <w:i/>
                <w:iCs/>
                <w:sz w:val="18"/>
                <w:szCs w:val="18"/>
              </w:rPr>
              <w:t xml:space="preserve"> RGDU</w:t>
            </w:r>
            <w:r>
              <w:rPr>
                <w:rFonts w:ascii="Arial" w:hAnsi="Arial" w:cs="Arial"/>
                <w:i/>
                <w:iCs/>
                <w:sz w:val="18"/>
                <w:szCs w:val="18"/>
              </w:rPr>
              <w:t>.</w:t>
            </w:r>
          </w:p>
        </w:tc>
      </w:tr>
      <w:tr w:rsidR="00220F01" w:rsidRPr="00220F01" w14:paraId="3B83532E" w14:textId="77777777" w:rsidTr="00116F8C">
        <w:trPr>
          <w:trHeight w:val="320"/>
        </w:trPr>
        <w:tc>
          <w:tcPr>
            <w:tcW w:w="4400" w:type="dxa"/>
            <w:gridSpan w:val="2"/>
            <w:shd w:val="clear" w:color="auto" w:fill="auto"/>
            <w:tcMar>
              <w:top w:w="60" w:type="dxa"/>
              <w:left w:w="120" w:type="dxa"/>
              <w:bottom w:w="60" w:type="dxa"/>
              <w:right w:w="120" w:type="dxa"/>
            </w:tcMar>
          </w:tcPr>
          <w:p w14:paraId="072CDC0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Sin correlativo.</w:t>
            </w:r>
          </w:p>
        </w:tc>
        <w:tc>
          <w:tcPr>
            <w:tcW w:w="4400" w:type="dxa"/>
            <w:gridSpan w:val="2"/>
            <w:shd w:val="clear" w:color="auto" w:fill="auto"/>
          </w:tcPr>
          <w:p w14:paraId="5F019AD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1. Para obtener la autorización de reinicio o suspensión de obra de construcción, el tiempo máximo de respuesta será de diez días hábiles y se </w:t>
            </w:r>
            <w:r w:rsidRPr="00220F01">
              <w:rPr>
                <w:rFonts w:ascii="Arial" w:hAnsi="Arial" w:cs="Arial"/>
                <w:i/>
                <w:iCs/>
                <w:sz w:val="18"/>
                <w:szCs w:val="18"/>
              </w:rPr>
              <w:lastRenderedPageBreak/>
              <w:t>requerirá:</w:t>
            </w:r>
          </w:p>
          <w:p w14:paraId="5B9ECB1A" w14:textId="77777777" w:rsidR="00220F01" w:rsidRPr="00220F01" w:rsidRDefault="00220F01" w:rsidP="00220F01">
            <w:pPr>
              <w:jc w:val="both"/>
              <w:rPr>
                <w:rFonts w:ascii="Arial" w:hAnsi="Arial" w:cs="Arial"/>
                <w:i/>
                <w:iCs/>
                <w:sz w:val="18"/>
                <w:szCs w:val="18"/>
              </w:rPr>
            </w:pPr>
          </w:p>
          <w:p w14:paraId="75E294D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Solicitud con expresión de los motivos que originaron el reinicio o suspensión de la obra y las medidas adoptadas para atenderlos, firmada por el propietario y por el Director Responsable de Proyecto y Obra; y</w:t>
            </w:r>
          </w:p>
          <w:p w14:paraId="1074C144" w14:textId="77777777" w:rsidR="00220F01" w:rsidRPr="00220F01" w:rsidRDefault="00220F01" w:rsidP="00220F01">
            <w:pPr>
              <w:jc w:val="both"/>
              <w:rPr>
                <w:rFonts w:ascii="Arial" w:hAnsi="Arial" w:cs="Arial"/>
                <w:i/>
                <w:iCs/>
                <w:sz w:val="18"/>
                <w:szCs w:val="18"/>
              </w:rPr>
            </w:pPr>
          </w:p>
          <w:p w14:paraId="6A271A5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Copia de la Licencia de Construcción vigente con el aviso de suspensión, reinicio  o refrendo autorizado, de ser el caso.</w:t>
            </w:r>
          </w:p>
          <w:p w14:paraId="792AE7ED" w14:textId="77777777" w:rsidR="00220F01" w:rsidRPr="00220F01" w:rsidRDefault="00220F01" w:rsidP="00220F01">
            <w:pPr>
              <w:jc w:val="both"/>
              <w:rPr>
                <w:rFonts w:ascii="Arial" w:hAnsi="Arial" w:cs="Arial"/>
                <w:i/>
                <w:iCs/>
                <w:sz w:val="18"/>
                <w:szCs w:val="18"/>
              </w:rPr>
            </w:pPr>
          </w:p>
          <w:p w14:paraId="7E106B4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La Dirección de Licencias de Construcción podrá ordenar una visita de verificación previa a la autorización del reinicio o suspensión cuando lo estime necesario en razón de la naturaleza de la suspensión.</w:t>
            </w:r>
          </w:p>
          <w:p w14:paraId="56EF75B4" w14:textId="77777777" w:rsidR="00220F01" w:rsidRPr="00220F01" w:rsidRDefault="00220F01" w:rsidP="00220F01">
            <w:pPr>
              <w:jc w:val="both"/>
              <w:rPr>
                <w:rFonts w:ascii="Arial" w:hAnsi="Arial" w:cs="Arial"/>
                <w:i/>
                <w:iCs/>
                <w:sz w:val="18"/>
                <w:szCs w:val="18"/>
              </w:rPr>
            </w:pPr>
          </w:p>
        </w:tc>
      </w:tr>
      <w:tr w:rsidR="00220F01" w:rsidRPr="00220F01" w14:paraId="7C4C73BA" w14:textId="77777777" w:rsidTr="00116F8C">
        <w:trPr>
          <w:trHeight w:val="320"/>
        </w:trPr>
        <w:tc>
          <w:tcPr>
            <w:tcW w:w="8800" w:type="dxa"/>
            <w:gridSpan w:val="4"/>
            <w:shd w:val="clear" w:color="auto" w:fill="F2F2F2"/>
            <w:tcMar>
              <w:top w:w="60" w:type="dxa"/>
              <w:left w:w="120" w:type="dxa"/>
              <w:bottom w:w="60" w:type="dxa"/>
              <w:right w:w="120" w:type="dxa"/>
            </w:tcMar>
          </w:tcPr>
          <w:p w14:paraId="381AEEEB" w14:textId="357EC036"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 xml:space="preserve">Artículo. 148 Octodecies </w:t>
            </w:r>
            <w:r>
              <w:rPr>
                <w:rFonts w:ascii="Arial" w:hAnsi="Arial" w:cs="Arial"/>
                <w:i/>
                <w:iCs/>
                <w:sz w:val="18"/>
                <w:szCs w:val="18"/>
              </w:rPr>
              <w:t>–</w:t>
            </w:r>
            <w:r w:rsidRPr="00220F01">
              <w:rPr>
                <w:rFonts w:ascii="Arial" w:hAnsi="Arial" w:cs="Arial"/>
                <w:i/>
                <w:iCs/>
                <w:sz w:val="18"/>
                <w:szCs w:val="18"/>
              </w:rPr>
              <w:t xml:space="preserve"> RGDU</w:t>
            </w:r>
          </w:p>
        </w:tc>
      </w:tr>
      <w:tr w:rsidR="00220F01" w:rsidRPr="00220F01" w14:paraId="6FD77A42" w14:textId="77777777" w:rsidTr="00116F8C">
        <w:trPr>
          <w:trHeight w:val="320"/>
        </w:trPr>
        <w:tc>
          <w:tcPr>
            <w:tcW w:w="4400" w:type="dxa"/>
            <w:gridSpan w:val="2"/>
            <w:shd w:val="clear" w:color="auto" w:fill="auto"/>
            <w:tcMar>
              <w:top w:w="60" w:type="dxa"/>
              <w:left w:w="120" w:type="dxa"/>
              <w:bottom w:w="60" w:type="dxa"/>
              <w:right w:w="120" w:type="dxa"/>
            </w:tcMar>
          </w:tcPr>
          <w:p w14:paraId="1C0095E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Sin correlativo.</w:t>
            </w:r>
          </w:p>
        </w:tc>
        <w:tc>
          <w:tcPr>
            <w:tcW w:w="4400" w:type="dxa"/>
            <w:gridSpan w:val="2"/>
            <w:shd w:val="clear" w:color="auto" w:fill="auto"/>
          </w:tcPr>
          <w:p w14:paraId="5D8408D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Para expedir el trámite de Constancia de Nomenclatura el tiempo máximo de respuesta será de tres días hábiles y se requerirá:</w:t>
            </w:r>
          </w:p>
          <w:p w14:paraId="2D545AA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Solicitud del interesado;</w:t>
            </w:r>
          </w:p>
          <w:p w14:paraId="182783A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Copia de la identificación oficial del propietario;</w:t>
            </w:r>
          </w:p>
          <w:p w14:paraId="3EF176B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Dictamen de Trazo, Usos y Destinos Específicos;</w:t>
            </w:r>
          </w:p>
          <w:p w14:paraId="5064A31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IV. Original del Certificado de Alineamiento y número oficial, cuando se trate de predios irregulares o inmuebles que en escritura no indiquen construcción o número oficial; y</w:t>
            </w:r>
          </w:p>
          <w:p w14:paraId="3FD1D4A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 Copia del recibo predial actualizado y escrituras inscritas en el Registro Público de la Propiedad y del Comercio a nombre del propietario actual.</w:t>
            </w:r>
          </w:p>
        </w:tc>
      </w:tr>
      <w:tr w:rsidR="00220F01" w:rsidRPr="00220F01" w14:paraId="3F0267FC" w14:textId="77777777" w:rsidTr="00116F8C">
        <w:trPr>
          <w:trHeight w:val="320"/>
        </w:trPr>
        <w:tc>
          <w:tcPr>
            <w:tcW w:w="8800" w:type="dxa"/>
            <w:gridSpan w:val="4"/>
            <w:shd w:val="clear" w:color="auto" w:fill="F2F2F2"/>
            <w:tcMar>
              <w:top w:w="60" w:type="dxa"/>
              <w:left w:w="120" w:type="dxa"/>
              <w:bottom w:w="60" w:type="dxa"/>
              <w:right w:w="120" w:type="dxa"/>
            </w:tcMar>
          </w:tcPr>
          <w:p w14:paraId="387A1849" w14:textId="609C947F"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Artículo. 149 Ter </w:t>
            </w:r>
            <w:r>
              <w:rPr>
                <w:rFonts w:ascii="Arial" w:hAnsi="Arial" w:cs="Arial"/>
                <w:i/>
                <w:iCs/>
                <w:sz w:val="18"/>
                <w:szCs w:val="18"/>
              </w:rPr>
              <w:t>–</w:t>
            </w:r>
            <w:r w:rsidRPr="00220F01">
              <w:rPr>
                <w:rFonts w:ascii="Arial" w:hAnsi="Arial" w:cs="Arial"/>
                <w:i/>
                <w:iCs/>
                <w:sz w:val="18"/>
                <w:szCs w:val="18"/>
              </w:rPr>
              <w:t xml:space="preserve"> RGDU</w:t>
            </w:r>
          </w:p>
        </w:tc>
      </w:tr>
      <w:tr w:rsidR="00220F01" w:rsidRPr="00220F01" w14:paraId="557FFC03" w14:textId="77777777" w:rsidTr="00116F8C">
        <w:tc>
          <w:tcPr>
            <w:tcW w:w="4373" w:type="dxa"/>
            <w:shd w:val="clear" w:color="auto" w:fill="FFFFFF"/>
            <w:tcMar>
              <w:top w:w="80" w:type="dxa"/>
              <w:left w:w="120" w:type="dxa"/>
              <w:bottom w:w="80" w:type="dxa"/>
              <w:right w:w="120" w:type="dxa"/>
            </w:tcMar>
          </w:tcPr>
          <w:p w14:paraId="5A5C029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Para expedir la licencia de construcción el tiempo máximo de respuesta será́ de 10 días hábiles y se requerirá́:</w:t>
            </w:r>
            <w:r w:rsidRPr="00220F01">
              <w:rPr>
                <w:rFonts w:ascii="Arial" w:hAnsi="Arial" w:cs="Arial"/>
                <w:i/>
                <w:iCs/>
                <w:sz w:val="18"/>
                <w:szCs w:val="18"/>
              </w:rPr>
              <w:br/>
            </w:r>
          </w:p>
          <w:p w14:paraId="16DD3999" w14:textId="77777777" w:rsidR="00220F01" w:rsidRPr="00220F01" w:rsidRDefault="00220F01" w:rsidP="00220F01">
            <w:pPr>
              <w:rPr>
                <w:rFonts w:ascii="Arial" w:hAnsi="Arial" w:cs="Arial"/>
                <w:i/>
                <w:iCs/>
                <w:sz w:val="18"/>
                <w:szCs w:val="18"/>
              </w:rPr>
            </w:pPr>
            <w:r w:rsidRPr="00220F01">
              <w:rPr>
                <w:rFonts w:ascii="Arial" w:hAnsi="Arial" w:cs="Arial"/>
                <w:i/>
                <w:iCs/>
                <w:sz w:val="18"/>
                <w:szCs w:val="18"/>
              </w:rPr>
              <w:t>I. Solicitud;</w:t>
            </w:r>
            <w:r w:rsidRPr="00220F01">
              <w:rPr>
                <w:rFonts w:ascii="Arial" w:hAnsi="Arial" w:cs="Arial"/>
                <w:i/>
                <w:iCs/>
                <w:sz w:val="18"/>
                <w:szCs w:val="18"/>
              </w:rPr>
              <w:br/>
            </w:r>
          </w:p>
          <w:p w14:paraId="3FF7600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Copia de la identificación oficial del propietario;</w:t>
            </w:r>
            <w:r w:rsidRPr="00220F01">
              <w:rPr>
                <w:rFonts w:ascii="Arial" w:hAnsi="Arial" w:cs="Arial"/>
                <w:i/>
                <w:iCs/>
                <w:sz w:val="18"/>
                <w:szCs w:val="18"/>
              </w:rPr>
              <w:br/>
            </w:r>
          </w:p>
          <w:p w14:paraId="102B9DE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Copia de identificación del Director Responsable de Obra o Proyecto vigente. Solo en caso de que la obra lo requiera;</w:t>
            </w:r>
            <w:r w:rsidRPr="00220F01">
              <w:rPr>
                <w:rFonts w:ascii="Arial" w:hAnsi="Arial" w:cs="Arial"/>
                <w:i/>
                <w:iCs/>
                <w:sz w:val="18"/>
                <w:szCs w:val="18"/>
              </w:rPr>
              <w:br/>
            </w:r>
          </w:p>
          <w:p w14:paraId="7456351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IV. Dictamen de Trazo, Usos y Destinos Específicos, así́ como ajustarse a los lineamientos que éste refiera, salvo lo señalado por el artículo 157 del Reglamento para la Gestión Integral del Municipio de Guadalajara;</w:t>
            </w:r>
            <w:r w:rsidRPr="00220F01">
              <w:rPr>
                <w:rFonts w:ascii="Arial" w:hAnsi="Arial" w:cs="Arial"/>
                <w:i/>
                <w:iCs/>
                <w:sz w:val="18"/>
                <w:szCs w:val="18"/>
              </w:rPr>
              <w:br/>
            </w:r>
          </w:p>
          <w:p w14:paraId="2A404CD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V. Original del Certificado de Alineamiento y número oficial, cuando se trate de predios irregulares o inmuebles que en escritura no indiquen construcción o Número Oficial. No se requiere en los casos en los que el predio donde se pretende realizar la construcción se localice dentro de un fraccionamiento recibido por el Municipio o en área urbanizada y declarada incorporada formalmente;</w:t>
            </w:r>
            <w:r w:rsidRPr="00220F01">
              <w:rPr>
                <w:rFonts w:ascii="Arial" w:hAnsi="Arial" w:cs="Arial"/>
                <w:i/>
                <w:iCs/>
                <w:sz w:val="18"/>
                <w:szCs w:val="18"/>
              </w:rPr>
              <w:br/>
            </w:r>
          </w:p>
          <w:p w14:paraId="7FD17E1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 Copia del recibo predial actualizado y escrituras inscritas en el Registro público de la Propiedad a nombre del propietario actual;</w:t>
            </w:r>
            <w:r w:rsidRPr="00220F01">
              <w:rPr>
                <w:rFonts w:ascii="Arial" w:hAnsi="Arial" w:cs="Arial"/>
                <w:i/>
                <w:iCs/>
                <w:sz w:val="18"/>
                <w:szCs w:val="18"/>
              </w:rPr>
              <w:br/>
            </w:r>
          </w:p>
          <w:p w14:paraId="22DF475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VII. Copia de los planos escala 1:100 firmados por el Director Responsable de Obra o proyecto (cuando aplique) y por el propietario. Posterior a la revisión de los planos, deberá́ presentar cuatro tantos más de planos corregidos y firmados nuevamente;</w:t>
            </w:r>
            <w:r w:rsidRPr="00220F01">
              <w:rPr>
                <w:rFonts w:ascii="Arial" w:hAnsi="Arial" w:cs="Arial"/>
                <w:i/>
                <w:iCs/>
                <w:sz w:val="18"/>
                <w:szCs w:val="18"/>
              </w:rPr>
              <w:br/>
            </w:r>
          </w:p>
          <w:p w14:paraId="6ABFDE2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VIII. El dictamen de viabilidad de Servicios Hidráulicos emitido por el organismo operador del agua según lo indique el Dictamen de Trazos, Usos y Destinos Específicos;</w:t>
            </w:r>
            <w:r w:rsidRPr="00220F01">
              <w:rPr>
                <w:rFonts w:ascii="Arial" w:hAnsi="Arial" w:cs="Arial"/>
                <w:i/>
                <w:iCs/>
                <w:sz w:val="18"/>
                <w:szCs w:val="18"/>
              </w:rPr>
              <w:br/>
            </w:r>
          </w:p>
          <w:p w14:paraId="5DBA049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IX. El Visto Bueno de la Dirección de Resiliencia, o bien la Constancia de Medidas de Seguridad emitida por la Dirección de Protección Civil y Bomberos en el caso de estaciones de servicio, según lo indique el Dictamen de Trazo, Usos y Destinos Específicos;</w:t>
            </w:r>
            <w:r w:rsidRPr="00220F01">
              <w:rPr>
                <w:rFonts w:ascii="Arial" w:hAnsi="Arial" w:cs="Arial"/>
                <w:i/>
                <w:iCs/>
                <w:sz w:val="18"/>
                <w:szCs w:val="18"/>
              </w:rPr>
              <w:br/>
            </w:r>
          </w:p>
          <w:p w14:paraId="444FC65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 El estudio o dictamen de impacto ambiental, emitido por la Dirección de Medio Ambiente, según lo indique el Dictamen de Trazo, Usos y Destinos Específicos;</w:t>
            </w:r>
            <w:r w:rsidRPr="00220F01">
              <w:rPr>
                <w:rFonts w:ascii="Arial" w:hAnsi="Arial" w:cs="Arial"/>
                <w:i/>
                <w:iCs/>
                <w:sz w:val="18"/>
                <w:szCs w:val="18"/>
              </w:rPr>
              <w:br/>
            </w:r>
          </w:p>
          <w:p w14:paraId="4378C02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XI. Tratándose de una demolición total o mayor al 50% de la construcción existente, deberá́ presentar original y una copia del certificado de Libertad de Gravamen, no mayor a tres meses de antigüedad; </w:t>
            </w:r>
          </w:p>
          <w:p w14:paraId="0A6FD1F7" w14:textId="77777777" w:rsidR="00220F01" w:rsidRPr="00220F01" w:rsidRDefault="00220F01" w:rsidP="00220F01">
            <w:pPr>
              <w:jc w:val="both"/>
              <w:rPr>
                <w:rFonts w:ascii="Arial" w:hAnsi="Arial" w:cs="Arial"/>
                <w:i/>
                <w:iCs/>
                <w:sz w:val="18"/>
                <w:szCs w:val="18"/>
              </w:rPr>
            </w:pPr>
          </w:p>
          <w:p w14:paraId="7ED69CA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XII. Tratándose de un régimen de condominio, deberá́ presentar:</w:t>
            </w:r>
            <w:r w:rsidRPr="00220F01">
              <w:rPr>
                <w:rFonts w:ascii="Arial" w:hAnsi="Arial" w:cs="Arial"/>
                <w:i/>
                <w:iCs/>
                <w:sz w:val="18"/>
                <w:szCs w:val="18"/>
              </w:rPr>
              <w:br/>
            </w:r>
          </w:p>
          <w:p w14:paraId="0A4403F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 Copia de la escritura de la unidad privativa inscrita en el Registro Público de la Propiedad; y</w:t>
            </w:r>
            <w:r w:rsidRPr="00220F01">
              <w:rPr>
                <w:rFonts w:ascii="Arial" w:hAnsi="Arial" w:cs="Arial"/>
                <w:i/>
                <w:iCs/>
                <w:sz w:val="18"/>
                <w:szCs w:val="18"/>
              </w:rPr>
              <w:br/>
              <w:t xml:space="preserve">b) Visto Bueno de los propietarios de las fincas colindantes con la aprobación del Consejo de Administración, o Consentimiento de la Asamblea de Vecinos. </w:t>
            </w:r>
          </w:p>
          <w:p w14:paraId="6E59D49A" w14:textId="77777777" w:rsidR="00220F01" w:rsidRPr="00220F01" w:rsidRDefault="00220F01" w:rsidP="00220F01">
            <w:pPr>
              <w:jc w:val="both"/>
              <w:rPr>
                <w:rFonts w:ascii="Arial" w:hAnsi="Arial" w:cs="Arial"/>
                <w:i/>
                <w:iCs/>
                <w:sz w:val="18"/>
                <w:szCs w:val="18"/>
              </w:rPr>
            </w:pPr>
          </w:p>
          <w:p w14:paraId="073E140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XIII. Si se trata de finca arrendada, deberá presentar el contrato de arrendamiento vigente, donde manifiesta la facultad para modificar la finca; </w:t>
            </w:r>
          </w:p>
          <w:p w14:paraId="73932296" w14:textId="77777777" w:rsidR="00220F01" w:rsidRPr="00220F01" w:rsidRDefault="00220F01" w:rsidP="00220F01">
            <w:pPr>
              <w:jc w:val="both"/>
              <w:rPr>
                <w:rFonts w:ascii="Arial" w:hAnsi="Arial" w:cs="Arial"/>
                <w:i/>
                <w:iCs/>
                <w:sz w:val="18"/>
                <w:szCs w:val="18"/>
              </w:rPr>
            </w:pPr>
          </w:p>
          <w:p w14:paraId="6EA2D0B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XIV. En caso de ser persona jurídica, deberá́ presentar una copia de la Escritura Constitutiva y Poder Notarial, así́ como la identificación oficial del apoderado; </w:t>
            </w:r>
          </w:p>
          <w:p w14:paraId="772E2956" w14:textId="77777777" w:rsidR="00220F01" w:rsidRPr="00220F01" w:rsidRDefault="00220F01" w:rsidP="00220F01">
            <w:pPr>
              <w:jc w:val="both"/>
              <w:rPr>
                <w:rFonts w:ascii="Arial" w:hAnsi="Arial" w:cs="Arial"/>
                <w:i/>
                <w:iCs/>
                <w:sz w:val="18"/>
                <w:szCs w:val="18"/>
              </w:rPr>
            </w:pPr>
          </w:p>
          <w:p w14:paraId="40F4CA3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XV. En caso de que la obra se encuentre ubicada dentro del Perímetro “A” o “B” en el Centro Histórico, Barrios y Zonas Tradicionales, o bien clasificada como inmueble patrimonial conforme a los inventarios federal, estatal o municipal, deberá́ tramitar ante la autoridad competente, el dictamen favorable y el sello de planos; </w:t>
            </w:r>
          </w:p>
          <w:p w14:paraId="09FF8C10" w14:textId="77777777" w:rsidR="00220F01" w:rsidRPr="00220F01" w:rsidRDefault="00220F01" w:rsidP="00220F01">
            <w:pPr>
              <w:jc w:val="both"/>
              <w:rPr>
                <w:rFonts w:ascii="Arial" w:hAnsi="Arial" w:cs="Arial"/>
                <w:i/>
                <w:iCs/>
                <w:sz w:val="18"/>
                <w:szCs w:val="18"/>
              </w:rPr>
            </w:pPr>
          </w:p>
          <w:p w14:paraId="2BACE5A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XVI. Presentar el Proyecto digitalizado en formato AutoCAD, con los siguientes parámetros </w:t>
            </w:r>
          </w:p>
          <w:p w14:paraId="22F22496" w14:textId="77777777" w:rsidR="00220F01" w:rsidRPr="00220F01" w:rsidRDefault="00220F01" w:rsidP="00220F01">
            <w:pPr>
              <w:jc w:val="both"/>
              <w:rPr>
                <w:rFonts w:ascii="Arial" w:hAnsi="Arial" w:cs="Arial"/>
                <w:i/>
                <w:iCs/>
                <w:sz w:val="18"/>
                <w:szCs w:val="18"/>
              </w:rPr>
            </w:pPr>
          </w:p>
          <w:p w14:paraId="3E7252D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 Derogado; </w:t>
            </w:r>
          </w:p>
          <w:p w14:paraId="42E05BAB" w14:textId="77777777" w:rsidR="00220F01" w:rsidRPr="00220F01" w:rsidRDefault="00220F01" w:rsidP="00220F01">
            <w:pPr>
              <w:jc w:val="both"/>
              <w:rPr>
                <w:rFonts w:ascii="Arial" w:hAnsi="Arial" w:cs="Arial"/>
                <w:i/>
                <w:iCs/>
                <w:sz w:val="18"/>
                <w:szCs w:val="18"/>
              </w:rPr>
            </w:pPr>
          </w:p>
          <w:p w14:paraId="342981F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b) Derogado; y  </w:t>
            </w:r>
          </w:p>
          <w:p w14:paraId="376CC311" w14:textId="77777777" w:rsidR="00220F01" w:rsidRPr="00220F01" w:rsidRDefault="00220F01" w:rsidP="00220F01">
            <w:pPr>
              <w:jc w:val="both"/>
              <w:rPr>
                <w:rFonts w:ascii="Arial" w:hAnsi="Arial" w:cs="Arial"/>
                <w:i/>
                <w:iCs/>
                <w:sz w:val="18"/>
                <w:szCs w:val="18"/>
              </w:rPr>
            </w:pPr>
          </w:p>
          <w:p w14:paraId="62843C3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c) Polilíneas de las áreas de construcción graficadas desde los límites de losas, graficando en una capa independiente y diferenciando usos, en el caso que así se proyecte. </w:t>
            </w:r>
          </w:p>
          <w:p w14:paraId="0605F58D" w14:textId="77777777" w:rsidR="00220F01" w:rsidRPr="00220F01" w:rsidRDefault="00220F01" w:rsidP="00220F01">
            <w:pPr>
              <w:jc w:val="both"/>
              <w:rPr>
                <w:rFonts w:ascii="Arial" w:hAnsi="Arial" w:cs="Arial"/>
                <w:i/>
                <w:iCs/>
                <w:sz w:val="18"/>
                <w:szCs w:val="18"/>
              </w:rPr>
            </w:pPr>
          </w:p>
          <w:p w14:paraId="2DA9DC3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XVII. Clave del Registro Federal de Contribuyentes y la Cuenta Estatal del Registro Estatal de Contribuyentes del solicitante; y </w:t>
            </w:r>
          </w:p>
          <w:p w14:paraId="68721A72" w14:textId="77777777" w:rsidR="00220F01" w:rsidRPr="00220F01" w:rsidRDefault="00220F01" w:rsidP="00220F01">
            <w:pPr>
              <w:jc w:val="both"/>
              <w:rPr>
                <w:rFonts w:ascii="Arial" w:hAnsi="Arial" w:cs="Arial"/>
                <w:i/>
                <w:iCs/>
                <w:sz w:val="18"/>
                <w:szCs w:val="18"/>
              </w:rPr>
            </w:pPr>
          </w:p>
          <w:p w14:paraId="7C6D79E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XVIII. Proyecto arquitectónico previamente validado por la Dirección conforme al artículo 149 Vicies.</w:t>
            </w:r>
          </w:p>
        </w:tc>
        <w:tc>
          <w:tcPr>
            <w:tcW w:w="4427" w:type="dxa"/>
            <w:gridSpan w:val="3"/>
            <w:tcMar>
              <w:top w:w="80" w:type="dxa"/>
              <w:left w:w="120" w:type="dxa"/>
              <w:bottom w:w="80" w:type="dxa"/>
              <w:right w:w="120" w:type="dxa"/>
            </w:tcMar>
          </w:tcPr>
          <w:p w14:paraId="0EEA81B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Se deroga.</w:t>
            </w:r>
          </w:p>
        </w:tc>
      </w:tr>
      <w:tr w:rsidR="00220F01" w:rsidRPr="00220F01" w14:paraId="0B5D0E0F" w14:textId="77777777" w:rsidTr="00116F8C">
        <w:trPr>
          <w:trHeight w:val="320"/>
        </w:trPr>
        <w:tc>
          <w:tcPr>
            <w:tcW w:w="8800" w:type="dxa"/>
            <w:gridSpan w:val="4"/>
            <w:shd w:val="clear" w:color="auto" w:fill="F2F2F2"/>
            <w:tcMar>
              <w:top w:w="60" w:type="dxa"/>
              <w:left w:w="120" w:type="dxa"/>
              <w:bottom w:w="60" w:type="dxa"/>
              <w:right w:w="120" w:type="dxa"/>
            </w:tcMar>
          </w:tcPr>
          <w:p w14:paraId="29F3DC74" w14:textId="11AED601"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 xml:space="preserve">Artículo. 149 Quáter </w:t>
            </w:r>
            <w:r>
              <w:rPr>
                <w:rFonts w:ascii="Arial" w:hAnsi="Arial" w:cs="Arial"/>
                <w:i/>
                <w:iCs/>
                <w:sz w:val="18"/>
                <w:szCs w:val="18"/>
              </w:rPr>
              <w:t>–</w:t>
            </w:r>
            <w:r w:rsidRPr="00220F01">
              <w:rPr>
                <w:rFonts w:ascii="Arial" w:hAnsi="Arial" w:cs="Arial"/>
                <w:i/>
                <w:iCs/>
                <w:sz w:val="18"/>
                <w:szCs w:val="18"/>
              </w:rPr>
              <w:t xml:space="preserve"> RGDU</w:t>
            </w:r>
          </w:p>
        </w:tc>
      </w:tr>
      <w:tr w:rsidR="00220F01" w:rsidRPr="00220F01" w14:paraId="23315935" w14:textId="77777777" w:rsidTr="00116F8C">
        <w:tc>
          <w:tcPr>
            <w:tcW w:w="4373" w:type="dxa"/>
            <w:shd w:val="clear" w:color="auto" w:fill="FFFFFF"/>
            <w:tcMar>
              <w:top w:w="80" w:type="dxa"/>
              <w:left w:w="120" w:type="dxa"/>
              <w:bottom w:w="80" w:type="dxa"/>
              <w:right w:w="120" w:type="dxa"/>
            </w:tcMar>
          </w:tcPr>
          <w:p w14:paraId="0BF1069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Para expedir el Certificado de Habitabilidad, el tiempo máximo de respuesta será de diez días hábiles y se requerirá:</w:t>
            </w:r>
          </w:p>
          <w:p w14:paraId="389721C8" w14:textId="77777777" w:rsidR="00220F01" w:rsidRPr="00220F01" w:rsidRDefault="00220F01" w:rsidP="00220F01">
            <w:pPr>
              <w:jc w:val="both"/>
              <w:rPr>
                <w:rFonts w:ascii="Arial" w:hAnsi="Arial" w:cs="Arial"/>
                <w:i/>
                <w:iCs/>
                <w:sz w:val="18"/>
                <w:szCs w:val="18"/>
              </w:rPr>
            </w:pPr>
          </w:p>
          <w:p w14:paraId="18F7B55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II y III (…)</w:t>
            </w:r>
          </w:p>
          <w:p w14:paraId="71F4D9F1" w14:textId="77777777" w:rsidR="00220F01" w:rsidRPr="00220F01" w:rsidRDefault="00220F01" w:rsidP="00220F01">
            <w:pPr>
              <w:rPr>
                <w:rFonts w:ascii="Arial" w:hAnsi="Arial" w:cs="Arial"/>
                <w:i/>
                <w:iCs/>
                <w:sz w:val="18"/>
                <w:szCs w:val="18"/>
              </w:rPr>
            </w:pPr>
          </w:p>
          <w:p w14:paraId="5959DEB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 Dictamen de la autoridad competente en caso de ser inmueble con valor patrimonial o ubicado dentro de los perímetros de protección,</w:t>
            </w:r>
          </w:p>
          <w:p w14:paraId="67C32A5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anexar copia;</w:t>
            </w:r>
          </w:p>
          <w:p w14:paraId="453B329A" w14:textId="77777777" w:rsidR="00220F01" w:rsidRPr="00220F01" w:rsidRDefault="00220F01" w:rsidP="00220F01">
            <w:pPr>
              <w:rPr>
                <w:rFonts w:ascii="Arial" w:hAnsi="Arial" w:cs="Arial"/>
                <w:i/>
                <w:iCs/>
                <w:sz w:val="18"/>
                <w:szCs w:val="18"/>
              </w:rPr>
            </w:pPr>
          </w:p>
          <w:p w14:paraId="0B111B3C" w14:textId="77777777" w:rsidR="00220F01" w:rsidRPr="00220F01" w:rsidRDefault="00220F01" w:rsidP="00220F01">
            <w:pPr>
              <w:rPr>
                <w:rFonts w:ascii="Arial" w:hAnsi="Arial" w:cs="Arial"/>
                <w:i/>
                <w:iCs/>
                <w:sz w:val="18"/>
                <w:szCs w:val="18"/>
              </w:rPr>
            </w:pPr>
            <w:r w:rsidRPr="00220F01">
              <w:rPr>
                <w:rFonts w:ascii="Arial" w:hAnsi="Arial" w:cs="Arial"/>
                <w:i/>
                <w:iCs/>
                <w:sz w:val="18"/>
                <w:szCs w:val="18"/>
              </w:rPr>
              <w:t>b) y c) …</w:t>
            </w:r>
          </w:p>
          <w:p w14:paraId="2A4E85BE" w14:textId="77777777" w:rsidR="00220F01" w:rsidRPr="00220F01" w:rsidRDefault="00220F01" w:rsidP="00220F01">
            <w:pPr>
              <w:jc w:val="both"/>
              <w:rPr>
                <w:rFonts w:ascii="Arial" w:hAnsi="Arial" w:cs="Arial"/>
                <w:i/>
                <w:iCs/>
                <w:sz w:val="18"/>
                <w:szCs w:val="18"/>
              </w:rPr>
            </w:pPr>
          </w:p>
          <w:p w14:paraId="216DA5A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IV. Si la obra fue infraccionada por invasiones a servidumbre, anexar copia(s) de pago(s) y/o acta(s) original y dos copias; cambio de proyecto, muros colindantes altos, rampa invadiendo banqueta; y</w:t>
            </w:r>
          </w:p>
          <w:p w14:paraId="067923DB" w14:textId="77777777" w:rsidR="00220F01" w:rsidRPr="00220F01" w:rsidRDefault="00220F01" w:rsidP="00220F01">
            <w:pPr>
              <w:jc w:val="both"/>
              <w:rPr>
                <w:rFonts w:ascii="Arial" w:hAnsi="Arial" w:cs="Arial"/>
                <w:i/>
                <w:iCs/>
                <w:sz w:val="18"/>
                <w:szCs w:val="18"/>
              </w:rPr>
            </w:pPr>
          </w:p>
          <w:p w14:paraId="70614BC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 (…)</w:t>
            </w:r>
          </w:p>
          <w:p w14:paraId="5FA49BC8" w14:textId="77777777" w:rsidR="00220F01" w:rsidRPr="00220F01" w:rsidRDefault="00220F01" w:rsidP="00220F01">
            <w:pPr>
              <w:jc w:val="both"/>
              <w:rPr>
                <w:rFonts w:ascii="Arial" w:hAnsi="Arial" w:cs="Arial"/>
                <w:i/>
                <w:iCs/>
                <w:sz w:val="18"/>
                <w:szCs w:val="18"/>
              </w:rPr>
            </w:pPr>
          </w:p>
          <w:p w14:paraId="48F931F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 Sin correlativo</w:t>
            </w:r>
          </w:p>
        </w:tc>
        <w:tc>
          <w:tcPr>
            <w:tcW w:w="4427" w:type="dxa"/>
            <w:gridSpan w:val="3"/>
            <w:tcMar>
              <w:top w:w="80" w:type="dxa"/>
              <w:left w:w="120" w:type="dxa"/>
              <w:bottom w:w="80" w:type="dxa"/>
              <w:right w:w="120" w:type="dxa"/>
            </w:tcMar>
          </w:tcPr>
          <w:p w14:paraId="1AFF3A5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Para expedir el Certificado de Habitabilidad, el tiempo máximo de respuesta será de diez días hábiles y se requerirá:</w:t>
            </w:r>
          </w:p>
          <w:p w14:paraId="4C6E9C89" w14:textId="77777777" w:rsidR="00220F01" w:rsidRPr="00220F01" w:rsidRDefault="00220F01" w:rsidP="00220F01">
            <w:pPr>
              <w:jc w:val="both"/>
              <w:rPr>
                <w:rFonts w:ascii="Arial" w:hAnsi="Arial" w:cs="Arial"/>
                <w:i/>
                <w:iCs/>
                <w:sz w:val="18"/>
                <w:szCs w:val="18"/>
              </w:rPr>
            </w:pPr>
          </w:p>
          <w:p w14:paraId="4A7807B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II y III (…)</w:t>
            </w:r>
          </w:p>
          <w:p w14:paraId="79CBD58F" w14:textId="77777777" w:rsidR="00220F01" w:rsidRPr="00220F01" w:rsidRDefault="00220F01" w:rsidP="00220F01">
            <w:pPr>
              <w:jc w:val="both"/>
              <w:rPr>
                <w:rFonts w:ascii="Arial" w:hAnsi="Arial" w:cs="Arial"/>
                <w:i/>
                <w:iCs/>
                <w:sz w:val="18"/>
                <w:szCs w:val="18"/>
              </w:rPr>
            </w:pPr>
          </w:p>
          <w:p w14:paraId="1BCCBB0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 Dictamen de la autoridad competente en caso de ser inmueble con valor patrimonial o ubicado dentro de los perímetros de protección, anexar copia;</w:t>
            </w:r>
          </w:p>
          <w:p w14:paraId="182E9FC8" w14:textId="77777777" w:rsidR="00220F01" w:rsidRPr="00220F01" w:rsidRDefault="00220F01" w:rsidP="00220F01">
            <w:pPr>
              <w:jc w:val="both"/>
              <w:rPr>
                <w:rFonts w:ascii="Arial" w:hAnsi="Arial" w:cs="Arial"/>
                <w:i/>
                <w:iCs/>
                <w:sz w:val="18"/>
                <w:szCs w:val="18"/>
              </w:rPr>
            </w:pPr>
          </w:p>
          <w:p w14:paraId="4FB478A6" w14:textId="77777777" w:rsidR="00220F01" w:rsidRPr="00220F01" w:rsidRDefault="00220F01" w:rsidP="00220F01">
            <w:pPr>
              <w:jc w:val="both"/>
              <w:rPr>
                <w:rFonts w:ascii="Arial" w:hAnsi="Arial" w:cs="Arial"/>
                <w:i/>
                <w:iCs/>
                <w:sz w:val="18"/>
                <w:szCs w:val="18"/>
              </w:rPr>
            </w:pPr>
          </w:p>
          <w:p w14:paraId="59854C9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b) y c) … Se deroga.</w:t>
            </w:r>
          </w:p>
          <w:p w14:paraId="69D870AE" w14:textId="77777777" w:rsidR="00220F01" w:rsidRPr="00220F01" w:rsidRDefault="00220F01" w:rsidP="00220F01">
            <w:pPr>
              <w:jc w:val="both"/>
              <w:rPr>
                <w:rFonts w:ascii="Arial" w:hAnsi="Arial" w:cs="Arial"/>
                <w:i/>
                <w:iCs/>
                <w:sz w:val="18"/>
                <w:szCs w:val="18"/>
              </w:rPr>
            </w:pPr>
          </w:p>
          <w:p w14:paraId="2F67C10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IV. Si la obra fue infraccionada por invasiones a servidumbre, anexar copias de pagos y/o actas en original y dos copias; cambio de proyecto, muros colindantes altos, rampa invadiendo banqueta; y</w:t>
            </w:r>
          </w:p>
          <w:p w14:paraId="3A648F52" w14:textId="77777777" w:rsidR="00220F01" w:rsidRPr="00220F01" w:rsidRDefault="00220F01" w:rsidP="00220F01">
            <w:pPr>
              <w:jc w:val="both"/>
              <w:rPr>
                <w:rFonts w:ascii="Arial" w:hAnsi="Arial" w:cs="Arial"/>
                <w:i/>
                <w:iCs/>
                <w:sz w:val="18"/>
                <w:szCs w:val="18"/>
              </w:rPr>
            </w:pPr>
          </w:p>
          <w:p w14:paraId="3EDB009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 (…)</w:t>
            </w:r>
          </w:p>
          <w:p w14:paraId="72B2D62E" w14:textId="77777777" w:rsidR="00220F01" w:rsidRPr="00220F01" w:rsidRDefault="00220F01" w:rsidP="00220F01">
            <w:pPr>
              <w:jc w:val="both"/>
              <w:rPr>
                <w:rFonts w:ascii="Arial" w:hAnsi="Arial" w:cs="Arial"/>
                <w:i/>
                <w:iCs/>
                <w:sz w:val="18"/>
                <w:szCs w:val="18"/>
              </w:rPr>
            </w:pPr>
          </w:p>
          <w:p w14:paraId="51CF926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VI. Liberación de las condicionantes y compromisos </w:t>
            </w:r>
            <w:r w:rsidRPr="00220F01">
              <w:rPr>
                <w:rFonts w:ascii="Arial" w:hAnsi="Arial" w:cs="Arial"/>
                <w:i/>
                <w:iCs/>
                <w:sz w:val="18"/>
                <w:szCs w:val="18"/>
              </w:rPr>
              <w:lastRenderedPageBreak/>
              <w:t>adquiridos en la Licencia de Construcción y los dictámenes técnicos.</w:t>
            </w:r>
          </w:p>
        </w:tc>
      </w:tr>
      <w:tr w:rsidR="00220F01" w:rsidRPr="00220F01" w14:paraId="7E11B773" w14:textId="77777777" w:rsidTr="00116F8C">
        <w:trPr>
          <w:trHeight w:val="320"/>
        </w:trPr>
        <w:tc>
          <w:tcPr>
            <w:tcW w:w="8800" w:type="dxa"/>
            <w:gridSpan w:val="4"/>
            <w:shd w:val="clear" w:color="auto" w:fill="F2F2F2"/>
            <w:tcMar>
              <w:top w:w="60" w:type="dxa"/>
              <w:left w:w="120" w:type="dxa"/>
              <w:bottom w:w="60" w:type="dxa"/>
              <w:right w:w="120" w:type="dxa"/>
            </w:tcMar>
          </w:tcPr>
          <w:p w14:paraId="37381887" w14:textId="77D61ED3"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 xml:space="preserve">Artículo. 149 Quinquies </w:t>
            </w:r>
            <w:r>
              <w:rPr>
                <w:rFonts w:ascii="Arial" w:hAnsi="Arial" w:cs="Arial"/>
                <w:i/>
                <w:iCs/>
                <w:sz w:val="18"/>
                <w:szCs w:val="18"/>
              </w:rPr>
              <w:t>–</w:t>
            </w:r>
            <w:r w:rsidRPr="00220F01">
              <w:rPr>
                <w:rFonts w:ascii="Arial" w:hAnsi="Arial" w:cs="Arial"/>
                <w:i/>
                <w:iCs/>
                <w:sz w:val="18"/>
                <w:szCs w:val="18"/>
              </w:rPr>
              <w:t xml:space="preserve"> RGDU</w:t>
            </w:r>
          </w:p>
        </w:tc>
      </w:tr>
      <w:tr w:rsidR="00220F01" w:rsidRPr="00220F01" w14:paraId="4C2D723A" w14:textId="77777777" w:rsidTr="00116F8C">
        <w:trPr>
          <w:trHeight w:val="2388"/>
        </w:trPr>
        <w:tc>
          <w:tcPr>
            <w:tcW w:w="4373" w:type="dxa"/>
            <w:shd w:val="clear" w:color="auto" w:fill="FFFFFF"/>
            <w:tcMar>
              <w:top w:w="80" w:type="dxa"/>
              <w:left w:w="120" w:type="dxa"/>
              <w:bottom w:w="80" w:type="dxa"/>
              <w:right w:w="120" w:type="dxa"/>
            </w:tcMar>
          </w:tcPr>
          <w:p w14:paraId="08B7B0C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Para expedir la autorización de reinicio de obra de construcción el tiempo máximo de respuesta será de diez días hábiles y se requerirá:</w:t>
            </w:r>
          </w:p>
          <w:p w14:paraId="0A04F798" w14:textId="77777777" w:rsidR="00220F01" w:rsidRPr="00220F01" w:rsidRDefault="00220F01" w:rsidP="00220F01">
            <w:pPr>
              <w:jc w:val="both"/>
              <w:rPr>
                <w:rFonts w:ascii="Arial" w:hAnsi="Arial" w:cs="Arial"/>
                <w:i/>
                <w:iCs/>
                <w:sz w:val="18"/>
                <w:szCs w:val="18"/>
              </w:rPr>
            </w:pPr>
          </w:p>
          <w:p w14:paraId="7B9B320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Llenar el formato solicitando el reinicio de la obra, firmado por el propietario y perito; y</w:t>
            </w:r>
          </w:p>
          <w:p w14:paraId="0BDAE5AD" w14:textId="77777777" w:rsidR="00220F01" w:rsidRPr="00220F01" w:rsidRDefault="00220F01" w:rsidP="00220F01">
            <w:pPr>
              <w:jc w:val="both"/>
              <w:rPr>
                <w:rFonts w:ascii="Arial" w:hAnsi="Arial" w:cs="Arial"/>
                <w:i/>
                <w:iCs/>
                <w:sz w:val="18"/>
                <w:szCs w:val="18"/>
              </w:rPr>
            </w:pPr>
          </w:p>
          <w:p w14:paraId="67A9DB10" w14:textId="77777777" w:rsidR="00220F01" w:rsidRPr="00220F01" w:rsidRDefault="00220F01" w:rsidP="00220F01">
            <w:pPr>
              <w:jc w:val="both"/>
              <w:rPr>
                <w:rFonts w:ascii="Arial" w:hAnsi="Arial" w:cs="Arial"/>
                <w:i/>
                <w:iCs/>
                <w:sz w:val="18"/>
                <w:szCs w:val="18"/>
              </w:rPr>
            </w:pPr>
          </w:p>
          <w:p w14:paraId="7A45DE02" w14:textId="77777777" w:rsidR="00220F01" w:rsidRPr="00220F01" w:rsidRDefault="00220F01" w:rsidP="00220F01">
            <w:pPr>
              <w:jc w:val="both"/>
              <w:rPr>
                <w:rFonts w:ascii="Arial" w:hAnsi="Arial" w:cs="Arial"/>
                <w:i/>
                <w:iCs/>
                <w:sz w:val="18"/>
                <w:szCs w:val="18"/>
              </w:rPr>
            </w:pPr>
          </w:p>
          <w:p w14:paraId="6562F3D3" w14:textId="77777777" w:rsidR="00220F01" w:rsidRPr="00220F01" w:rsidRDefault="00220F01" w:rsidP="00220F01">
            <w:pPr>
              <w:jc w:val="both"/>
              <w:rPr>
                <w:rFonts w:ascii="Arial" w:hAnsi="Arial" w:cs="Arial"/>
                <w:i/>
                <w:iCs/>
                <w:sz w:val="18"/>
                <w:szCs w:val="18"/>
              </w:rPr>
            </w:pPr>
          </w:p>
          <w:p w14:paraId="2030E4A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Licencia de Construcción original.</w:t>
            </w:r>
          </w:p>
          <w:p w14:paraId="0EC0D64E" w14:textId="77777777" w:rsidR="00220F01" w:rsidRPr="00220F01" w:rsidRDefault="00220F01" w:rsidP="00220F01">
            <w:pPr>
              <w:jc w:val="both"/>
              <w:rPr>
                <w:rFonts w:ascii="Arial" w:hAnsi="Arial" w:cs="Arial"/>
                <w:i/>
                <w:iCs/>
                <w:sz w:val="18"/>
                <w:szCs w:val="18"/>
              </w:rPr>
            </w:pPr>
          </w:p>
          <w:p w14:paraId="16EA1693" w14:textId="77777777" w:rsidR="00220F01" w:rsidRPr="00220F01" w:rsidRDefault="00220F01" w:rsidP="00220F01">
            <w:pPr>
              <w:jc w:val="both"/>
              <w:rPr>
                <w:rFonts w:ascii="Arial" w:hAnsi="Arial" w:cs="Arial"/>
                <w:i/>
                <w:iCs/>
                <w:sz w:val="18"/>
                <w:szCs w:val="18"/>
              </w:rPr>
            </w:pPr>
          </w:p>
          <w:p w14:paraId="2D70CDA2" w14:textId="77777777" w:rsidR="00220F01" w:rsidRPr="00220F01" w:rsidRDefault="00220F01" w:rsidP="00220F01">
            <w:pPr>
              <w:jc w:val="both"/>
              <w:rPr>
                <w:rFonts w:ascii="Arial" w:hAnsi="Arial" w:cs="Arial"/>
                <w:i/>
                <w:iCs/>
                <w:sz w:val="18"/>
                <w:szCs w:val="18"/>
              </w:rPr>
            </w:pPr>
          </w:p>
          <w:p w14:paraId="5B8D9D9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Sin correlativo.</w:t>
            </w:r>
          </w:p>
        </w:tc>
        <w:tc>
          <w:tcPr>
            <w:tcW w:w="4427" w:type="dxa"/>
            <w:gridSpan w:val="3"/>
            <w:tcMar>
              <w:top w:w="80" w:type="dxa"/>
              <w:left w:w="120" w:type="dxa"/>
              <w:bottom w:w="80" w:type="dxa"/>
              <w:right w:w="120" w:type="dxa"/>
            </w:tcMar>
          </w:tcPr>
          <w:p w14:paraId="62E3663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Para obtener la autorización de reinicio o suspensión de obra de construcción, el tiempo máximo de respuesta será de diez días hábiles y se requerirá:</w:t>
            </w:r>
          </w:p>
          <w:p w14:paraId="48D66829" w14:textId="77777777" w:rsidR="00220F01" w:rsidRPr="00220F01" w:rsidRDefault="00220F01" w:rsidP="00220F01">
            <w:pPr>
              <w:jc w:val="both"/>
              <w:rPr>
                <w:rFonts w:ascii="Arial" w:hAnsi="Arial" w:cs="Arial"/>
                <w:i/>
                <w:iCs/>
                <w:sz w:val="18"/>
                <w:szCs w:val="18"/>
              </w:rPr>
            </w:pPr>
          </w:p>
          <w:p w14:paraId="6466CE9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Solicitud con expresión de los motivos que originaron el reinicio o suspensión de la obra y las medidas adoptadas para atenderlos, firmada por el propietario y por el Director Responsable de Proyecto y Obra; y</w:t>
            </w:r>
          </w:p>
          <w:p w14:paraId="5710BE63" w14:textId="77777777" w:rsidR="00220F01" w:rsidRPr="00220F01" w:rsidRDefault="00220F01" w:rsidP="00220F01">
            <w:pPr>
              <w:rPr>
                <w:rFonts w:ascii="Arial" w:hAnsi="Arial" w:cs="Arial"/>
                <w:i/>
                <w:iCs/>
                <w:sz w:val="18"/>
                <w:szCs w:val="18"/>
              </w:rPr>
            </w:pPr>
          </w:p>
          <w:p w14:paraId="3864D10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Copia de la Licencia de Construcción vigente con el aviso de suspensión, reinicio  o refrendo autorizado, de ser el caso.</w:t>
            </w:r>
          </w:p>
          <w:p w14:paraId="0EB2E291" w14:textId="77777777" w:rsidR="00220F01" w:rsidRPr="00220F01" w:rsidRDefault="00220F01" w:rsidP="00220F01">
            <w:pPr>
              <w:jc w:val="both"/>
              <w:rPr>
                <w:rFonts w:ascii="Arial" w:hAnsi="Arial" w:cs="Arial"/>
                <w:i/>
                <w:iCs/>
                <w:sz w:val="18"/>
                <w:szCs w:val="18"/>
              </w:rPr>
            </w:pPr>
          </w:p>
          <w:p w14:paraId="7FAA87E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La Dirección de Licencias de Construcción podrá ordenar una visita de verificación previa a la autorización del reinicio o suspensión cuando lo estime necesario en razón de la naturaleza de la suspensión.</w:t>
            </w:r>
          </w:p>
        </w:tc>
      </w:tr>
      <w:tr w:rsidR="00220F01" w:rsidRPr="00220F01" w14:paraId="11234BA1" w14:textId="77777777" w:rsidTr="00116F8C">
        <w:trPr>
          <w:trHeight w:val="336"/>
        </w:trPr>
        <w:tc>
          <w:tcPr>
            <w:tcW w:w="8800" w:type="dxa"/>
            <w:gridSpan w:val="4"/>
            <w:shd w:val="clear" w:color="auto" w:fill="F2F2F2" w:themeFill="background1" w:themeFillShade="F2"/>
            <w:tcMar>
              <w:top w:w="80" w:type="dxa"/>
              <w:left w:w="120" w:type="dxa"/>
              <w:bottom w:w="80" w:type="dxa"/>
              <w:right w:w="120" w:type="dxa"/>
            </w:tcMar>
          </w:tcPr>
          <w:p w14:paraId="068400E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Artículo. 149 Octies  - RGDU</w:t>
            </w:r>
          </w:p>
        </w:tc>
      </w:tr>
      <w:tr w:rsidR="00220F01" w:rsidRPr="00220F01" w14:paraId="65B6137D" w14:textId="77777777" w:rsidTr="00116F8C">
        <w:trPr>
          <w:trHeight w:val="2388"/>
        </w:trPr>
        <w:tc>
          <w:tcPr>
            <w:tcW w:w="4373" w:type="dxa"/>
            <w:shd w:val="clear" w:color="auto" w:fill="FFFFFF"/>
            <w:tcMar>
              <w:top w:w="80" w:type="dxa"/>
              <w:left w:w="120" w:type="dxa"/>
              <w:bottom w:w="80" w:type="dxa"/>
              <w:right w:w="120" w:type="dxa"/>
            </w:tcMar>
          </w:tcPr>
          <w:p w14:paraId="12190B5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1. Para expedir el dictamen resolutivo de régimen de condominio en promoción nueva, el tiempo máximo de respuesta será de 10 días hábiles y se requerirá: </w:t>
            </w:r>
          </w:p>
          <w:p w14:paraId="65D42C97" w14:textId="77777777" w:rsidR="00220F01" w:rsidRPr="00220F01" w:rsidRDefault="00220F01" w:rsidP="00220F01">
            <w:pPr>
              <w:rPr>
                <w:rFonts w:ascii="Arial" w:hAnsi="Arial" w:cs="Arial"/>
                <w:i/>
                <w:iCs/>
                <w:sz w:val="18"/>
                <w:szCs w:val="18"/>
              </w:rPr>
            </w:pPr>
          </w:p>
          <w:p w14:paraId="17BF9AF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II y II (…)</w:t>
            </w:r>
          </w:p>
          <w:p w14:paraId="2CA89DBE" w14:textId="77777777" w:rsidR="00220F01" w:rsidRPr="00220F01" w:rsidRDefault="00220F01" w:rsidP="00220F01">
            <w:pPr>
              <w:jc w:val="both"/>
              <w:rPr>
                <w:rFonts w:ascii="Arial" w:hAnsi="Arial" w:cs="Arial"/>
                <w:i/>
                <w:iCs/>
                <w:sz w:val="18"/>
                <w:szCs w:val="18"/>
              </w:rPr>
            </w:pPr>
          </w:p>
          <w:p w14:paraId="5BB85BB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IV. Se deroga; </w:t>
            </w:r>
          </w:p>
          <w:p w14:paraId="4AA33F37" w14:textId="77777777" w:rsidR="00220F01" w:rsidRPr="00220F01" w:rsidRDefault="00220F01" w:rsidP="00220F01">
            <w:pPr>
              <w:jc w:val="both"/>
              <w:rPr>
                <w:rFonts w:ascii="Arial" w:hAnsi="Arial" w:cs="Arial"/>
                <w:i/>
                <w:iCs/>
                <w:sz w:val="18"/>
                <w:szCs w:val="18"/>
              </w:rPr>
            </w:pPr>
          </w:p>
          <w:p w14:paraId="73BD029C" w14:textId="77777777" w:rsidR="00220F01" w:rsidRPr="00220F01" w:rsidRDefault="00220F01" w:rsidP="00220F01">
            <w:pPr>
              <w:jc w:val="both"/>
              <w:rPr>
                <w:rFonts w:ascii="Arial" w:hAnsi="Arial" w:cs="Arial"/>
                <w:i/>
                <w:iCs/>
                <w:sz w:val="18"/>
                <w:szCs w:val="18"/>
              </w:rPr>
            </w:pPr>
          </w:p>
          <w:p w14:paraId="351A0E8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V. Un juego de planos autorizados por el Área de Licencias y Permisos de Construcción de la Dirección de Obras Públicas; </w:t>
            </w:r>
          </w:p>
          <w:p w14:paraId="43AB8A89" w14:textId="77777777" w:rsidR="00220F01" w:rsidRPr="00220F01" w:rsidRDefault="00220F01" w:rsidP="00220F01">
            <w:pPr>
              <w:jc w:val="both"/>
              <w:rPr>
                <w:rFonts w:ascii="Arial" w:hAnsi="Arial" w:cs="Arial"/>
                <w:i/>
                <w:iCs/>
                <w:sz w:val="18"/>
                <w:szCs w:val="18"/>
              </w:rPr>
            </w:pPr>
          </w:p>
          <w:p w14:paraId="26EE868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VI. Seis juegos de planos de desglose de áreas donde incluya las áreas privativas, comunes y exclusivas; </w:t>
            </w:r>
          </w:p>
          <w:p w14:paraId="27ABE44D" w14:textId="77777777" w:rsidR="00220F01" w:rsidRPr="00220F01" w:rsidRDefault="00220F01" w:rsidP="00220F01">
            <w:pPr>
              <w:jc w:val="both"/>
              <w:rPr>
                <w:rFonts w:ascii="Arial" w:hAnsi="Arial" w:cs="Arial"/>
                <w:i/>
                <w:iCs/>
                <w:sz w:val="18"/>
                <w:szCs w:val="18"/>
              </w:rPr>
            </w:pPr>
          </w:p>
          <w:p w14:paraId="0862301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De la VII. a la IX. Se derogan; </w:t>
            </w:r>
          </w:p>
          <w:p w14:paraId="39DBE58E" w14:textId="77777777" w:rsidR="00220F01" w:rsidRPr="00220F01" w:rsidRDefault="00220F01" w:rsidP="00220F01">
            <w:pPr>
              <w:jc w:val="both"/>
              <w:rPr>
                <w:rFonts w:ascii="Arial" w:hAnsi="Arial" w:cs="Arial"/>
                <w:i/>
                <w:iCs/>
                <w:sz w:val="18"/>
                <w:szCs w:val="18"/>
              </w:rPr>
            </w:pPr>
          </w:p>
          <w:p w14:paraId="44025473" w14:textId="77777777" w:rsidR="00220F01" w:rsidRPr="00220F01" w:rsidRDefault="00220F01" w:rsidP="00220F01">
            <w:pPr>
              <w:jc w:val="both"/>
              <w:rPr>
                <w:rFonts w:ascii="Arial" w:hAnsi="Arial" w:cs="Arial"/>
                <w:i/>
                <w:iCs/>
                <w:sz w:val="18"/>
                <w:szCs w:val="18"/>
              </w:rPr>
            </w:pPr>
          </w:p>
          <w:p w14:paraId="286E8DC8" w14:textId="77777777" w:rsidR="00220F01" w:rsidRPr="00220F01" w:rsidRDefault="00220F01" w:rsidP="00220F01">
            <w:pPr>
              <w:jc w:val="both"/>
              <w:rPr>
                <w:rFonts w:ascii="Arial" w:hAnsi="Arial" w:cs="Arial"/>
                <w:i/>
                <w:iCs/>
                <w:sz w:val="18"/>
                <w:szCs w:val="18"/>
              </w:rPr>
            </w:pPr>
          </w:p>
          <w:p w14:paraId="3441E881" w14:textId="77777777" w:rsidR="00220F01" w:rsidRPr="00220F01" w:rsidRDefault="00220F01" w:rsidP="00220F01">
            <w:pPr>
              <w:jc w:val="both"/>
              <w:rPr>
                <w:rFonts w:ascii="Arial" w:hAnsi="Arial" w:cs="Arial"/>
                <w:i/>
                <w:iCs/>
                <w:sz w:val="18"/>
                <w:szCs w:val="18"/>
              </w:rPr>
            </w:pPr>
          </w:p>
          <w:p w14:paraId="5F817534" w14:textId="77777777" w:rsidR="00220F01" w:rsidRPr="00220F01" w:rsidRDefault="00220F01" w:rsidP="00220F01">
            <w:pPr>
              <w:jc w:val="both"/>
              <w:rPr>
                <w:rFonts w:ascii="Arial" w:hAnsi="Arial" w:cs="Arial"/>
                <w:i/>
                <w:iCs/>
                <w:sz w:val="18"/>
                <w:szCs w:val="18"/>
              </w:rPr>
            </w:pPr>
          </w:p>
          <w:p w14:paraId="047A2BA7" w14:textId="77777777" w:rsidR="00220F01" w:rsidRPr="00220F01" w:rsidRDefault="00220F01" w:rsidP="00220F01">
            <w:pPr>
              <w:jc w:val="both"/>
              <w:rPr>
                <w:rFonts w:ascii="Arial" w:hAnsi="Arial" w:cs="Arial"/>
                <w:i/>
                <w:iCs/>
                <w:sz w:val="18"/>
                <w:szCs w:val="18"/>
              </w:rPr>
            </w:pPr>
          </w:p>
          <w:p w14:paraId="5DE95E63" w14:textId="77777777" w:rsidR="00220F01" w:rsidRPr="00220F01" w:rsidRDefault="00220F01" w:rsidP="00220F01">
            <w:pPr>
              <w:jc w:val="both"/>
              <w:rPr>
                <w:rFonts w:ascii="Arial" w:hAnsi="Arial" w:cs="Arial"/>
                <w:i/>
                <w:iCs/>
                <w:sz w:val="18"/>
                <w:szCs w:val="18"/>
              </w:rPr>
            </w:pPr>
          </w:p>
          <w:p w14:paraId="5CD6E90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X. Copia del convenio de factibilidad del S.I.A.P.A. u organismo operador del agua y recibo de pago; </w:t>
            </w:r>
          </w:p>
          <w:p w14:paraId="3BB7D046" w14:textId="77777777" w:rsidR="00220F01" w:rsidRPr="00220F01" w:rsidRDefault="00220F01" w:rsidP="00220F01">
            <w:pPr>
              <w:jc w:val="both"/>
              <w:rPr>
                <w:rFonts w:ascii="Arial" w:hAnsi="Arial" w:cs="Arial"/>
                <w:i/>
                <w:iCs/>
                <w:sz w:val="18"/>
                <w:szCs w:val="18"/>
              </w:rPr>
            </w:pPr>
          </w:p>
          <w:p w14:paraId="15BDCF8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XI. Se deroga; </w:t>
            </w:r>
          </w:p>
          <w:p w14:paraId="2DCEDCBC" w14:textId="77777777" w:rsidR="00220F01" w:rsidRPr="00220F01" w:rsidRDefault="00220F01" w:rsidP="00220F01">
            <w:pPr>
              <w:jc w:val="both"/>
              <w:rPr>
                <w:rFonts w:ascii="Arial" w:hAnsi="Arial" w:cs="Arial"/>
                <w:i/>
                <w:iCs/>
                <w:sz w:val="18"/>
                <w:szCs w:val="18"/>
              </w:rPr>
            </w:pPr>
          </w:p>
          <w:p w14:paraId="73F6F3B5" w14:textId="77777777" w:rsidR="00220F01" w:rsidRPr="00220F01" w:rsidRDefault="00220F01" w:rsidP="00220F01">
            <w:pPr>
              <w:jc w:val="both"/>
              <w:rPr>
                <w:rFonts w:ascii="Arial" w:hAnsi="Arial" w:cs="Arial"/>
                <w:i/>
                <w:iCs/>
                <w:sz w:val="18"/>
                <w:szCs w:val="18"/>
              </w:rPr>
            </w:pPr>
          </w:p>
          <w:p w14:paraId="63F057A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XII. Cuatro fotografías de la finca; </w:t>
            </w:r>
          </w:p>
          <w:p w14:paraId="16603123" w14:textId="77777777" w:rsidR="00220F01" w:rsidRPr="00220F01" w:rsidRDefault="00220F01" w:rsidP="00220F01">
            <w:pPr>
              <w:jc w:val="both"/>
              <w:rPr>
                <w:rFonts w:ascii="Arial" w:hAnsi="Arial" w:cs="Arial"/>
                <w:i/>
                <w:iCs/>
                <w:sz w:val="18"/>
                <w:szCs w:val="18"/>
              </w:rPr>
            </w:pPr>
          </w:p>
          <w:p w14:paraId="0349C26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XIII. Se deroga; </w:t>
            </w:r>
          </w:p>
          <w:p w14:paraId="3FB426E9" w14:textId="77777777" w:rsidR="00220F01" w:rsidRPr="00220F01" w:rsidRDefault="00220F01" w:rsidP="00220F01">
            <w:pPr>
              <w:jc w:val="both"/>
              <w:rPr>
                <w:rFonts w:ascii="Arial" w:hAnsi="Arial" w:cs="Arial"/>
                <w:i/>
                <w:iCs/>
                <w:sz w:val="18"/>
                <w:szCs w:val="18"/>
              </w:rPr>
            </w:pPr>
          </w:p>
          <w:p w14:paraId="7D45A0A5" w14:textId="77777777" w:rsidR="00220F01" w:rsidRPr="00220F01" w:rsidRDefault="00220F01" w:rsidP="00220F01">
            <w:pPr>
              <w:jc w:val="both"/>
              <w:rPr>
                <w:rFonts w:ascii="Arial" w:hAnsi="Arial" w:cs="Arial"/>
                <w:i/>
                <w:iCs/>
                <w:sz w:val="18"/>
                <w:szCs w:val="18"/>
              </w:rPr>
            </w:pPr>
          </w:p>
          <w:p w14:paraId="7330CF47" w14:textId="77777777" w:rsidR="00220F01" w:rsidRPr="00220F01" w:rsidRDefault="00220F01" w:rsidP="00220F01">
            <w:pPr>
              <w:jc w:val="both"/>
              <w:rPr>
                <w:rFonts w:ascii="Arial" w:hAnsi="Arial" w:cs="Arial"/>
                <w:i/>
                <w:iCs/>
                <w:sz w:val="18"/>
                <w:szCs w:val="18"/>
              </w:rPr>
            </w:pPr>
          </w:p>
          <w:p w14:paraId="328CC20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XIV. Original y copia del certificado de libertad de gravamen con vigencia de tres meses; </w:t>
            </w:r>
          </w:p>
          <w:p w14:paraId="5CFBEA98" w14:textId="77777777" w:rsidR="00220F01" w:rsidRPr="00220F01" w:rsidRDefault="00220F01" w:rsidP="00220F01">
            <w:pPr>
              <w:jc w:val="both"/>
              <w:rPr>
                <w:rFonts w:ascii="Arial" w:hAnsi="Arial" w:cs="Arial"/>
                <w:i/>
                <w:iCs/>
                <w:sz w:val="18"/>
                <w:szCs w:val="18"/>
              </w:rPr>
            </w:pPr>
          </w:p>
          <w:p w14:paraId="4763AC9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XV. Solicitud dirigida al Director de Obras Públicas; </w:t>
            </w:r>
          </w:p>
          <w:p w14:paraId="55E057B2" w14:textId="77777777" w:rsidR="00220F01" w:rsidRPr="00220F01" w:rsidRDefault="00220F01" w:rsidP="00220F01">
            <w:pPr>
              <w:jc w:val="both"/>
              <w:rPr>
                <w:rFonts w:ascii="Arial" w:hAnsi="Arial" w:cs="Arial"/>
                <w:i/>
                <w:iCs/>
                <w:sz w:val="18"/>
                <w:szCs w:val="18"/>
              </w:rPr>
            </w:pPr>
          </w:p>
          <w:p w14:paraId="1A912EC5" w14:textId="77777777" w:rsidR="00220F01" w:rsidRPr="00220F01" w:rsidRDefault="00220F01" w:rsidP="00220F01">
            <w:pPr>
              <w:jc w:val="both"/>
              <w:rPr>
                <w:rFonts w:ascii="Arial" w:hAnsi="Arial" w:cs="Arial"/>
                <w:i/>
                <w:iCs/>
                <w:sz w:val="18"/>
                <w:szCs w:val="18"/>
              </w:rPr>
            </w:pPr>
          </w:p>
          <w:p w14:paraId="4EBBECA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XVI. Copia del Recibo Predial actualizado; </w:t>
            </w:r>
          </w:p>
          <w:p w14:paraId="1A724ECF" w14:textId="77777777" w:rsidR="00220F01" w:rsidRPr="00220F01" w:rsidRDefault="00220F01" w:rsidP="00220F01">
            <w:pPr>
              <w:jc w:val="both"/>
              <w:rPr>
                <w:rFonts w:ascii="Arial" w:hAnsi="Arial" w:cs="Arial"/>
                <w:i/>
                <w:iCs/>
                <w:sz w:val="18"/>
                <w:szCs w:val="18"/>
              </w:rPr>
            </w:pPr>
          </w:p>
          <w:p w14:paraId="2E461F03" w14:textId="77777777" w:rsidR="00220F01" w:rsidRPr="00220F01" w:rsidRDefault="00220F01" w:rsidP="00220F01">
            <w:pPr>
              <w:jc w:val="both"/>
              <w:rPr>
                <w:rFonts w:ascii="Arial" w:hAnsi="Arial" w:cs="Arial"/>
                <w:i/>
                <w:iCs/>
                <w:sz w:val="18"/>
                <w:szCs w:val="18"/>
              </w:rPr>
            </w:pPr>
          </w:p>
          <w:p w14:paraId="5320785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XVII. Copia de Poder Simple o Notariado y original para su cotejo, en su caso; </w:t>
            </w:r>
          </w:p>
          <w:p w14:paraId="1FB4F7DF" w14:textId="77777777" w:rsidR="00220F01" w:rsidRPr="00220F01" w:rsidRDefault="00220F01" w:rsidP="00220F01">
            <w:pPr>
              <w:jc w:val="both"/>
              <w:rPr>
                <w:rFonts w:ascii="Arial" w:hAnsi="Arial" w:cs="Arial"/>
                <w:i/>
                <w:iCs/>
                <w:sz w:val="18"/>
                <w:szCs w:val="18"/>
              </w:rPr>
            </w:pPr>
          </w:p>
          <w:p w14:paraId="7C95F92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XVIII. Copia de Acta Constitutiva, en su caso; </w:t>
            </w:r>
          </w:p>
          <w:p w14:paraId="20854B61" w14:textId="77777777" w:rsidR="00220F01" w:rsidRPr="00220F01" w:rsidRDefault="00220F01" w:rsidP="00220F01">
            <w:pPr>
              <w:jc w:val="both"/>
              <w:rPr>
                <w:rFonts w:ascii="Arial" w:hAnsi="Arial" w:cs="Arial"/>
                <w:i/>
                <w:iCs/>
                <w:sz w:val="18"/>
                <w:szCs w:val="18"/>
              </w:rPr>
            </w:pPr>
          </w:p>
          <w:p w14:paraId="34A990D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XIX. Copia de Juicio Sucesorio Intestamentario o Testamentario certificada ante la autoridad que conoce del juicio, en su caso; </w:t>
            </w:r>
          </w:p>
          <w:p w14:paraId="682688AE" w14:textId="77777777" w:rsidR="00220F01" w:rsidRPr="00220F01" w:rsidRDefault="00220F01" w:rsidP="00220F01">
            <w:pPr>
              <w:jc w:val="both"/>
              <w:rPr>
                <w:rFonts w:ascii="Arial" w:hAnsi="Arial" w:cs="Arial"/>
                <w:i/>
                <w:iCs/>
                <w:sz w:val="18"/>
                <w:szCs w:val="18"/>
              </w:rPr>
            </w:pPr>
          </w:p>
          <w:p w14:paraId="29566FB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XX. Se deroga; </w:t>
            </w:r>
          </w:p>
          <w:p w14:paraId="7408F75A" w14:textId="77777777" w:rsidR="00220F01" w:rsidRPr="00220F01" w:rsidRDefault="00220F01" w:rsidP="00220F01">
            <w:pPr>
              <w:jc w:val="both"/>
              <w:rPr>
                <w:rFonts w:ascii="Arial" w:hAnsi="Arial" w:cs="Arial"/>
                <w:i/>
                <w:iCs/>
                <w:sz w:val="18"/>
                <w:szCs w:val="18"/>
              </w:rPr>
            </w:pPr>
          </w:p>
          <w:p w14:paraId="17062E2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XXI. Copia de la licencia de Urbanización, en su caso; </w:t>
            </w:r>
          </w:p>
          <w:p w14:paraId="6325951D" w14:textId="77777777" w:rsidR="00220F01" w:rsidRPr="00220F01" w:rsidRDefault="00220F01" w:rsidP="00220F01">
            <w:pPr>
              <w:jc w:val="both"/>
              <w:rPr>
                <w:rFonts w:ascii="Arial" w:hAnsi="Arial" w:cs="Arial"/>
                <w:i/>
                <w:iCs/>
                <w:sz w:val="18"/>
                <w:szCs w:val="18"/>
              </w:rPr>
            </w:pPr>
          </w:p>
          <w:p w14:paraId="33D6588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XXII. Copia del Dictamen de Trazo, Usos y Destinos Específicos emitido por la Dirección de Ordenamiento del Territorio; y </w:t>
            </w:r>
          </w:p>
          <w:p w14:paraId="410FB2A0" w14:textId="77777777" w:rsidR="00220F01" w:rsidRPr="00220F01" w:rsidRDefault="00220F01" w:rsidP="00220F01">
            <w:pPr>
              <w:jc w:val="both"/>
              <w:rPr>
                <w:rFonts w:ascii="Arial" w:hAnsi="Arial" w:cs="Arial"/>
                <w:i/>
                <w:iCs/>
                <w:sz w:val="18"/>
                <w:szCs w:val="18"/>
              </w:rPr>
            </w:pPr>
          </w:p>
          <w:p w14:paraId="12446DB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XXIII. Presentar el Proyecto digitalizado en formato DWG en formato AutoCAD MAP 2015 o superior, con los siguientes parámetros: </w:t>
            </w:r>
          </w:p>
          <w:p w14:paraId="66317A77" w14:textId="77777777" w:rsidR="00220F01" w:rsidRPr="00220F01" w:rsidRDefault="00220F01" w:rsidP="00220F01">
            <w:pPr>
              <w:jc w:val="both"/>
              <w:rPr>
                <w:rFonts w:ascii="Arial" w:hAnsi="Arial" w:cs="Arial"/>
                <w:i/>
                <w:iCs/>
                <w:sz w:val="18"/>
                <w:szCs w:val="18"/>
              </w:rPr>
            </w:pPr>
          </w:p>
          <w:p w14:paraId="13340C8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 Archivo RINEX de los puntos de apoyo del levantamiento topográfico. </w:t>
            </w:r>
          </w:p>
          <w:p w14:paraId="4ED1AD6C" w14:textId="77777777" w:rsidR="00220F01" w:rsidRPr="00220F01" w:rsidRDefault="00220F01" w:rsidP="00220F01">
            <w:pPr>
              <w:jc w:val="both"/>
              <w:rPr>
                <w:rFonts w:ascii="Arial" w:hAnsi="Arial" w:cs="Arial"/>
                <w:i/>
                <w:iCs/>
                <w:sz w:val="18"/>
                <w:szCs w:val="18"/>
              </w:rPr>
            </w:pPr>
          </w:p>
          <w:p w14:paraId="5CF6F74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b) Archivo de ajuste de postproceso que muestre los residuales (RMS), indicando la liga a la RGNA, Coordenadas UTM Zona 13 Norte, referidas al ITRF 2008 Época 2010. </w:t>
            </w:r>
          </w:p>
          <w:p w14:paraId="09793FFB" w14:textId="77777777" w:rsidR="00220F01" w:rsidRPr="00220F01" w:rsidRDefault="00220F01" w:rsidP="00220F01">
            <w:pPr>
              <w:jc w:val="both"/>
              <w:rPr>
                <w:rFonts w:ascii="Arial" w:hAnsi="Arial" w:cs="Arial"/>
                <w:i/>
                <w:iCs/>
                <w:sz w:val="18"/>
                <w:szCs w:val="18"/>
              </w:rPr>
            </w:pPr>
          </w:p>
          <w:p w14:paraId="0B9823D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En el caso de la fracción XXIII se podrá dispensar la presentación de este requisito siempre que ya se hubiera entregado el mismo proyecto como requisito para la obtención de la licencia de construcción ante la Dirección de Obras Públicas.</w:t>
            </w:r>
          </w:p>
        </w:tc>
        <w:tc>
          <w:tcPr>
            <w:tcW w:w="4427" w:type="dxa"/>
            <w:gridSpan w:val="3"/>
            <w:tcMar>
              <w:top w:w="80" w:type="dxa"/>
              <w:left w:w="120" w:type="dxa"/>
              <w:bottom w:w="80" w:type="dxa"/>
              <w:right w:w="120" w:type="dxa"/>
            </w:tcMar>
          </w:tcPr>
          <w:p w14:paraId="66A4275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1. Para expedir el dictamen resolutivo de régimen de condominio en promoción nueva, el tiempo máximo de respuesta será de 10 días hábiles y se requerirá:</w:t>
            </w:r>
          </w:p>
          <w:p w14:paraId="42869AA3" w14:textId="77777777" w:rsidR="00220F01" w:rsidRPr="00220F01" w:rsidRDefault="00220F01" w:rsidP="00220F01">
            <w:pPr>
              <w:jc w:val="both"/>
              <w:rPr>
                <w:rFonts w:ascii="Arial" w:hAnsi="Arial" w:cs="Arial"/>
                <w:i/>
                <w:iCs/>
                <w:sz w:val="18"/>
                <w:szCs w:val="18"/>
              </w:rPr>
            </w:pPr>
          </w:p>
          <w:p w14:paraId="40E72B1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II y II (…)</w:t>
            </w:r>
          </w:p>
          <w:p w14:paraId="7F6DF7CF" w14:textId="77777777" w:rsidR="00220F01" w:rsidRPr="00220F01" w:rsidRDefault="00220F01" w:rsidP="00220F01">
            <w:pPr>
              <w:jc w:val="both"/>
              <w:rPr>
                <w:rFonts w:ascii="Arial" w:hAnsi="Arial" w:cs="Arial"/>
                <w:i/>
                <w:iCs/>
                <w:sz w:val="18"/>
                <w:szCs w:val="18"/>
              </w:rPr>
            </w:pPr>
          </w:p>
          <w:p w14:paraId="38C8BF3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IV. Un juego de planos autorizados por la Dirección de Licencias de Construcción. </w:t>
            </w:r>
          </w:p>
          <w:p w14:paraId="085C033D" w14:textId="77777777" w:rsidR="00220F01" w:rsidRPr="00220F01" w:rsidRDefault="00220F01" w:rsidP="00220F01">
            <w:pPr>
              <w:jc w:val="both"/>
              <w:rPr>
                <w:rFonts w:ascii="Arial" w:hAnsi="Arial" w:cs="Arial"/>
                <w:i/>
                <w:iCs/>
                <w:sz w:val="18"/>
                <w:szCs w:val="18"/>
              </w:rPr>
            </w:pPr>
          </w:p>
          <w:p w14:paraId="4CF4EA5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 Cuatro juegos de planos de desglose de áreas donde incluya las áreas privativas, comunes y exclusivas;</w:t>
            </w:r>
          </w:p>
          <w:p w14:paraId="6ACFDC42" w14:textId="77777777" w:rsidR="00220F01" w:rsidRPr="00220F01" w:rsidRDefault="00220F01" w:rsidP="00220F01">
            <w:pPr>
              <w:jc w:val="both"/>
              <w:rPr>
                <w:rFonts w:ascii="Arial" w:hAnsi="Arial" w:cs="Arial"/>
                <w:i/>
                <w:iCs/>
                <w:sz w:val="18"/>
                <w:szCs w:val="18"/>
              </w:rPr>
            </w:pPr>
          </w:p>
          <w:p w14:paraId="4341AE1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 Copia del convenio de factibilidad del S.I.A.P.A. u organismo operador del agua y recibo de pago;</w:t>
            </w:r>
          </w:p>
          <w:p w14:paraId="49C0613A" w14:textId="77777777" w:rsidR="00220F01" w:rsidRPr="00220F01" w:rsidRDefault="00220F01" w:rsidP="00220F01">
            <w:pPr>
              <w:jc w:val="both"/>
              <w:rPr>
                <w:rFonts w:ascii="Arial" w:hAnsi="Arial" w:cs="Arial"/>
                <w:i/>
                <w:iCs/>
                <w:sz w:val="18"/>
                <w:szCs w:val="18"/>
              </w:rPr>
            </w:pPr>
          </w:p>
          <w:p w14:paraId="745EC2B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VII. Cuatro fotografías de la finca;</w:t>
            </w:r>
          </w:p>
          <w:p w14:paraId="7261B03D" w14:textId="77777777" w:rsidR="00220F01" w:rsidRPr="00220F01" w:rsidRDefault="00220F01" w:rsidP="00220F01">
            <w:pPr>
              <w:jc w:val="both"/>
              <w:rPr>
                <w:rFonts w:ascii="Arial" w:hAnsi="Arial" w:cs="Arial"/>
                <w:i/>
                <w:iCs/>
                <w:sz w:val="18"/>
                <w:szCs w:val="18"/>
              </w:rPr>
            </w:pPr>
          </w:p>
          <w:p w14:paraId="28B2FD7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VIII. Original y copia del certificado de libertad de gravamen con vigencia de tres meses;</w:t>
            </w:r>
          </w:p>
          <w:p w14:paraId="75B16D1A" w14:textId="77777777" w:rsidR="00220F01" w:rsidRPr="00220F01" w:rsidRDefault="00220F01" w:rsidP="00220F01">
            <w:pPr>
              <w:jc w:val="both"/>
              <w:rPr>
                <w:rFonts w:ascii="Arial" w:hAnsi="Arial" w:cs="Arial"/>
                <w:i/>
                <w:iCs/>
                <w:sz w:val="18"/>
                <w:szCs w:val="18"/>
              </w:rPr>
            </w:pPr>
          </w:p>
          <w:p w14:paraId="32B3803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IX. Solicitud dirigida al Director de Licencias de Construcción;</w:t>
            </w:r>
          </w:p>
          <w:p w14:paraId="2B4AD543" w14:textId="77777777" w:rsidR="00220F01" w:rsidRPr="00220F01" w:rsidRDefault="00220F01" w:rsidP="00220F01">
            <w:pPr>
              <w:jc w:val="both"/>
              <w:rPr>
                <w:rFonts w:ascii="Arial" w:hAnsi="Arial" w:cs="Arial"/>
                <w:i/>
                <w:iCs/>
                <w:sz w:val="18"/>
                <w:szCs w:val="18"/>
              </w:rPr>
            </w:pPr>
          </w:p>
          <w:p w14:paraId="70E43AE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 Copia del Recibo Predial actualizado;</w:t>
            </w:r>
          </w:p>
          <w:p w14:paraId="7EB4F919" w14:textId="77777777" w:rsidR="00220F01" w:rsidRPr="00220F01" w:rsidRDefault="00220F01" w:rsidP="00220F01">
            <w:pPr>
              <w:jc w:val="both"/>
              <w:rPr>
                <w:rFonts w:ascii="Arial" w:hAnsi="Arial" w:cs="Arial"/>
                <w:i/>
                <w:iCs/>
                <w:sz w:val="18"/>
                <w:szCs w:val="18"/>
              </w:rPr>
            </w:pPr>
          </w:p>
          <w:p w14:paraId="7FC5290B" w14:textId="77777777" w:rsidR="00220F01" w:rsidRPr="00220F01" w:rsidRDefault="00220F01" w:rsidP="00220F01">
            <w:pPr>
              <w:jc w:val="both"/>
              <w:rPr>
                <w:rFonts w:ascii="Arial" w:hAnsi="Arial" w:cs="Arial"/>
                <w:i/>
                <w:iCs/>
                <w:sz w:val="18"/>
                <w:szCs w:val="18"/>
              </w:rPr>
            </w:pPr>
          </w:p>
          <w:p w14:paraId="49C479AA" w14:textId="77777777" w:rsidR="00220F01" w:rsidRPr="00220F01" w:rsidRDefault="00220F01" w:rsidP="00220F01">
            <w:pPr>
              <w:jc w:val="both"/>
              <w:rPr>
                <w:rFonts w:ascii="Arial" w:hAnsi="Arial" w:cs="Arial"/>
                <w:i/>
                <w:iCs/>
                <w:sz w:val="18"/>
                <w:szCs w:val="18"/>
              </w:rPr>
            </w:pPr>
          </w:p>
          <w:p w14:paraId="117C538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XI. Copia de Poder Simple o Notariado y original para su cotejo, en su caso;</w:t>
            </w:r>
          </w:p>
          <w:p w14:paraId="699D945F" w14:textId="77777777" w:rsidR="00220F01" w:rsidRPr="00220F01" w:rsidRDefault="00220F01" w:rsidP="00220F01">
            <w:pPr>
              <w:jc w:val="both"/>
              <w:rPr>
                <w:rFonts w:ascii="Arial" w:hAnsi="Arial" w:cs="Arial"/>
                <w:i/>
                <w:iCs/>
                <w:sz w:val="18"/>
                <w:szCs w:val="18"/>
              </w:rPr>
            </w:pPr>
          </w:p>
          <w:p w14:paraId="5D51E60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XII. Copia de Acta Constitutiva, en su caso;</w:t>
            </w:r>
          </w:p>
          <w:p w14:paraId="29F2EC32" w14:textId="77777777" w:rsidR="00220F01" w:rsidRPr="00220F01" w:rsidRDefault="00220F01" w:rsidP="00220F01">
            <w:pPr>
              <w:jc w:val="both"/>
              <w:rPr>
                <w:rFonts w:ascii="Arial" w:hAnsi="Arial" w:cs="Arial"/>
                <w:i/>
                <w:iCs/>
                <w:sz w:val="18"/>
                <w:szCs w:val="18"/>
              </w:rPr>
            </w:pPr>
          </w:p>
          <w:p w14:paraId="675BF67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XIII. Copia de Juicio Sucesorio Intestamentario o Testamentario certificada ante la autoridad que conoce del juicio, en su caso;</w:t>
            </w:r>
          </w:p>
          <w:p w14:paraId="4E0BAEFD" w14:textId="77777777" w:rsidR="00220F01" w:rsidRPr="00220F01" w:rsidRDefault="00220F01" w:rsidP="00220F01">
            <w:pPr>
              <w:jc w:val="both"/>
              <w:rPr>
                <w:rFonts w:ascii="Arial" w:hAnsi="Arial" w:cs="Arial"/>
                <w:i/>
                <w:iCs/>
                <w:sz w:val="18"/>
                <w:szCs w:val="18"/>
              </w:rPr>
            </w:pPr>
          </w:p>
          <w:p w14:paraId="314505B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XIV. Copia de la licencia de Urbanización, en su caso;</w:t>
            </w:r>
          </w:p>
          <w:p w14:paraId="3FF9F7BB" w14:textId="77777777" w:rsidR="00220F01" w:rsidRPr="00220F01" w:rsidRDefault="00220F01" w:rsidP="00220F01">
            <w:pPr>
              <w:jc w:val="both"/>
              <w:rPr>
                <w:rFonts w:ascii="Arial" w:hAnsi="Arial" w:cs="Arial"/>
                <w:i/>
                <w:iCs/>
                <w:sz w:val="18"/>
                <w:szCs w:val="18"/>
              </w:rPr>
            </w:pPr>
          </w:p>
          <w:p w14:paraId="73A1932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XV. Copia del Dictamen de Trazo, Usos y Destinos Específicos emitido por la Dirección de Ordenamiento del Territorio; y</w:t>
            </w:r>
          </w:p>
          <w:p w14:paraId="18963CCC" w14:textId="77777777" w:rsidR="00220F01" w:rsidRPr="00220F01" w:rsidRDefault="00220F01" w:rsidP="00220F01">
            <w:pPr>
              <w:jc w:val="both"/>
              <w:rPr>
                <w:rFonts w:ascii="Arial" w:hAnsi="Arial" w:cs="Arial"/>
                <w:i/>
                <w:iCs/>
                <w:sz w:val="18"/>
                <w:szCs w:val="18"/>
              </w:rPr>
            </w:pPr>
          </w:p>
          <w:p w14:paraId="56A70F7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XVI. Presentar el Proyecto digitalizado en formato DWG en formato AutoCAD</w:t>
            </w:r>
          </w:p>
          <w:p w14:paraId="6209FCC9" w14:textId="77777777" w:rsidR="00220F01" w:rsidRPr="00220F01" w:rsidRDefault="00220F01" w:rsidP="00220F01">
            <w:pPr>
              <w:jc w:val="both"/>
              <w:rPr>
                <w:rFonts w:ascii="Arial" w:hAnsi="Arial" w:cs="Arial"/>
                <w:i/>
                <w:iCs/>
                <w:sz w:val="18"/>
                <w:szCs w:val="18"/>
              </w:rPr>
            </w:pPr>
          </w:p>
          <w:p w14:paraId="343384B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XVII al XXIII. Se deroga </w:t>
            </w:r>
          </w:p>
          <w:p w14:paraId="3776FDDA" w14:textId="77777777" w:rsidR="00220F01" w:rsidRPr="00220F01" w:rsidRDefault="00220F01" w:rsidP="00220F01">
            <w:pPr>
              <w:jc w:val="both"/>
              <w:rPr>
                <w:rFonts w:ascii="Arial" w:hAnsi="Arial" w:cs="Arial"/>
                <w:i/>
                <w:iCs/>
                <w:sz w:val="18"/>
                <w:szCs w:val="18"/>
              </w:rPr>
            </w:pPr>
          </w:p>
          <w:p w14:paraId="6AF575D3" w14:textId="77777777" w:rsidR="00220F01" w:rsidRPr="00220F01" w:rsidRDefault="00220F01" w:rsidP="00220F01">
            <w:pPr>
              <w:jc w:val="both"/>
              <w:rPr>
                <w:rFonts w:ascii="Arial" w:hAnsi="Arial" w:cs="Arial"/>
                <w:i/>
                <w:iCs/>
                <w:sz w:val="18"/>
                <w:szCs w:val="18"/>
              </w:rPr>
            </w:pPr>
          </w:p>
        </w:tc>
      </w:tr>
      <w:tr w:rsidR="00220F01" w:rsidRPr="00220F01" w14:paraId="1F60BE9B" w14:textId="77777777" w:rsidTr="00116F8C">
        <w:trPr>
          <w:trHeight w:val="320"/>
        </w:trPr>
        <w:tc>
          <w:tcPr>
            <w:tcW w:w="8800" w:type="dxa"/>
            <w:gridSpan w:val="4"/>
            <w:shd w:val="clear" w:color="auto" w:fill="F2F2F2"/>
            <w:tcMar>
              <w:top w:w="60" w:type="dxa"/>
              <w:left w:w="120" w:type="dxa"/>
              <w:bottom w:w="60" w:type="dxa"/>
              <w:right w:w="120" w:type="dxa"/>
            </w:tcMar>
          </w:tcPr>
          <w:p w14:paraId="15169BB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Artículo. 149 Nonies  - RGDU</w:t>
            </w:r>
          </w:p>
        </w:tc>
      </w:tr>
      <w:tr w:rsidR="00220F01" w:rsidRPr="00220F01" w14:paraId="33B51418" w14:textId="77777777" w:rsidTr="00116F8C">
        <w:trPr>
          <w:trHeight w:val="320"/>
        </w:trPr>
        <w:tc>
          <w:tcPr>
            <w:tcW w:w="4400" w:type="dxa"/>
            <w:gridSpan w:val="2"/>
            <w:shd w:val="clear" w:color="auto" w:fill="auto"/>
            <w:tcMar>
              <w:top w:w="60" w:type="dxa"/>
              <w:left w:w="120" w:type="dxa"/>
              <w:bottom w:w="60" w:type="dxa"/>
              <w:right w:w="120" w:type="dxa"/>
            </w:tcMar>
          </w:tcPr>
          <w:p w14:paraId="5D7D153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1. Para expedir el Dictamen resolutivo de régimen de condominio proveniente de una situación de hecho, el tiempo máximo de respuesta será de diez días hábiles y se requerirá:</w:t>
            </w:r>
          </w:p>
          <w:p w14:paraId="22A33E04" w14:textId="77777777" w:rsidR="00220F01" w:rsidRPr="00220F01" w:rsidRDefault="00220F01" w:rsidP="00220F01">
            <w:pPr>
              <w:rPr>
                <w:rFonts w:ascii="Arial" w:hAnsi="Arial" w:cs="Arial"/>
                <w:i/>
                <w:iCs/>
                <w:sz w:val="18"/>
                <w:szCs w:val="18"/>
              </w:rPr>
            </w:pPr>
          </w:p>
          <w:p w14:paraId="6B8ED5E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y II (…)</w:t>
            </w:r>
          </w:p>
          <w:p w14:paraId="61B1C0F5" w14:textId="77777777" w:rsidR="00220F01" w:rsidRPr="00220F01" w:rsidRDefault="00220F01" w:rsidP="00220F01">
            <w:pPr>
              <w:jc w:val="both"/>
              <w:rPr>
                <w:rFonts w:ascii="Arial" w:hAnsi="Arial" w:cs="Arial"/>
                <w:i/>
                <w:iCs/>
                <w:sz w:val="18"/>
                <w:szCs w:val="18"/>
              </w:rPr>
            </w:pPr>
          </w:p>
          <w:p w14:paraId="7B446B8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De la III. a la V. Se derogan;</w:t>
            </w:r>
          </w:p>
          <w:p w14:paraId="0ADD921B" w14:textId="77777777" w:rsidR="00220F01" w:rsidRPr="00220F01" w:rsidRDefault="00220F01" w:rsidP="00220F01">
            <w:pPr>
              <w:jc w:val="both"/>
              <w:rPr>
                <w:rFonts w:ascii="Arial" w:hAnsi="Arial" w:cs="Arial"/>
                <w:i/>
                <w:iCs/>
                <w:sz w:val="18"/>
                <w:szCs w:val="18"/>
              </w:rPr>
            </w:pPr>
          </w:p>
          <w:p w14:paraId="713ABFB1" w14:textId="77777777" w:rsidR="00220F01" w:rsidRPr="00220F01" w:rsidRDefault="00220F01" w:rsidP="00220F01">
            <w:pPr>
              <w:jc w:val="both"/>
              <w:rPr>
                <w:rFonts w:ascii="Arial" w:hAnsi="Arial" w:cs="Arial"/>
                <w:i/>
                <w:iCs/>
                <w:sz w:val="18"/>
                <w:szCs w:val="18"/>
              </w:rPr>
            </w:pPr>
          </w:p>
          <w:p w14:paraId="75D8D7BE" w14:textId="77777777" w:rsidR="00220F01" w:rsidRPr="00220F01" w:rsidRDefault="00220F01" w:rsidP="00220F01">
            <w:pPr>
              <w:jc w:val="both"/>
              <w:rPr>
                <w:rFonts w:ascii="Arial" w:hAnsi="Arial" w:cs="Arial"/>
                <w:i/>
                <w:iCs/>
                <w:sz w:val="18"/>
                <w:szCs w:val="18"/>
              </w:rPr>
            </w:pPr>
          </w:p>
          <w:p w14:paraId="1AD98A56" w14:textId="77777777" w:rsidR="00220F01" w:rsidRPr="00220F01" w:rsidRDefault="00220F01" w:rsidP="00220F01">
            <w:pPr>
              <w:jc w:val="both"/>
              <w:rPr>
                <w:rFonts w:ascii="Arial" w:hAnsi="Arial" w:cs="Arial"/>
                <w:i/>
                <w:iCs/>
                <w:sz w:val="18"/>
                <w:szCs w:val="18"/>
              </w:rPr>
            </w:pPr>
          </w:p>
          <w:p w14:paraId="269CD7E4" w14:textId="77777777" w:rsidR="00220F01" w:rsidRPr="00220F01" w:rsidRDefault="00220F01" w:rsidP="00220F01">
            <w:pPr>
              <w:jc w:val="both"/>
              <w:rPr>
                <w:rFonts w:ascii="Arial" w:hAnsi="Arial" w:cs="Arial"/>
                <w:i/>
                <w:iCs/>
                <w:sz w:val="18"/>
                <w:szCs w:val="18"/>
              </w:rPr>
            </w:pPr>
          </w:p>
          <w:p w14:paraId="6A1306B7" w14:textId="77777777" w:rsidR="00220F01" w:rsidRPr="00220F01" w:rsidRDefault="00220F01" w:rsidP="00220F01">
            <w:pPr>
              <w:jc w:val="both"/>
              <w:rPr>
                <w:rFonts w:ascii="Arial" w:hAnsi="Arial" w:cs="Arial"/>
                <w:i/>
                <w:iCs/>
                <w:sz w:val="18"/>
                <w:szCs w:val="18"/>
              </w:rPr>
            </w:pPr>
          </w:p>
          <w:p w14:paraId="76F57FDB" w14:textId="77777777" w:rsidR="00220F01" w:rsidRPr="00220F01" w:rsidRDefault="00220F01" w:rsidP="00220F01">
            <w:pPr>
              <w:jc w:val="both"/>
              <w:rPr>
                <w:rFonts w:ascii="Arial" w:hAnsi="Arial" w:cs="Arial"/>
                <w:i/>
                <w:iCs/>
                <w:sz w:val="18"/>
                <w:szCs w:val="18"/>
              </w:rPr>
            </w:pPr>
          </w:p>
          <w:p w14:paraId="4336EB8B" w14:textId="77777777" w:rsidR="00220F01" w:rsidRPr="00220F01" w:rsidRDefault="00220F01" w:rsidP="00220F01">
            <w:pPr>
              <w:jc w:val="both"/>
              <w:rPr>
                <w:rFonts w:ascii="Arial" w:hAnsi="Arial" w:cs="Arial"/>
                <w:i/>
                <w:iCs/>
                <w:sz w:val="18"/>
                <w:szCs w:val="18"/>
              </w:rPr>
            </w:pPr>
          </w:p>
          <w:p w14:paraId="2CF71E6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 Cuatro juegos de planos de desglose de áreas donde incluya las áreas privativas, comunes y exclusivas;</w:t>
            </w:r>
          </w:p>
          <w:p w14:paraId="1F56D06E" w14:textId="77777777" w:rsidR="00220F01" w:rsidRPr="00220F01" w:rsidRDefault="00220F01" w:rsidP="00220F01">
            <w:pPr>
              <w:jc w:val="both"/>
              <w:rPr>
                <w:rFonts w:ascii="Arial" w:hAnsi="Arial" w:cs="Arial"/>
                <w:i/>
                <w:iCs/>
                <w:sz w:val="18"/>
                <w:szCs w:val="18"/>
              </w:rPr>
            </w:pPr>
          </w:p>
          <w:p w14:paraId="6086D27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VII. y VIII. Se derogan;</w:t>
            </w:r>
          </w:p>
          <w:p w14:paraId="2F451C83" w14:textId="77777777" w:rsidR="00220F01" w:rsidRPr="00220F01" w:rsidRDefault="00220F01" w:rsidP="00220F01">
            <w:pPr>
              <w:jc w:val="both"/>
              <w:rPr>
                <w:rFonts w:ascii="Arial" w:hAnsi="Arial" w:cs="Arial"/>
                <w:i/>
                <w:iCs/>
                <w:sz w:val="18"/>
                <w:szCs w:val="18"/>
              </w:rPr>
            </w:pPr>
          </w:p>
          <w:p w14:paraId="09639C0B" w14:textId="77777777" w:rsidR="00220F01" w:rsidRPr="00220F01" w:rsidRDefault="00220F01" w:rsidP="00220F01">
            <w:pPr>
              <w:jc w:val="both"/>
              <w:rPr>
                <w:rFonts w:ascii="Arial" w:hAnsi="Arial" w:cs="Arial"/>
                <w:i/>
                <w:iCs/>
                <w:sz w:val="18"/>
                <w:szCs w:val="18"/>
              </w:rPr>
            </w:pPr>
          </w:p>
          <w:p w14:paraId="4D660C4A" w14:textId="77777777" w:rsidR="00220F01" w:rsidRPr="00220F01" w:rsidRDefault="00220F01" w:rsidP="00220F01">
            <w:pPr>
              <w:jc w:val="both"/>
              <w:rPr>
                <w:rFonts w:ascii="Arial" w:hAnsi="Arial" w:cs="Arial"/>
                <w:i/>
                <w:iCs/>
                <w:sz w:val="18"/>
                <w:szCs w:val="18"/>
              </w:rPr>
            </w:pPr>
          </w:p>
          <w:p w14:paraId="5EF258DC" w14:textId="77777777" w:rsidR="00220F01" w:rsidRPr="00220F01" w:rsidRDefault="00220F01" w:rsidP="00220F01">
            <w:pPr>
              <w:jc w:val="both"/>
              <w:rPr>
                <w:rFonts w:ascii="Arial" w:hAnsi="Arial" w:cs="Arial"/>
                <w:i/>
                <w:iCs/>
                <w:sz w:val="18"/>
                <w:szCs w:val="18"/>
              </w:rPr>
            </w:pPr>
          </w:p>
          <w:p w14:paraId="1247D1E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IX. Cuatro fotografías de la finca;</w:t>
            </w:r>
          </w:p>
          <w:p w14:paraId="684D616A" w14:textId="77777777" w:rsidR="00220F01" w:rsidRPr="00220F01" w:rsidRDefault="00220F01" w:rsidP="00220F01">
            <w:pPr>
              <w:jc w:val="both"/>
              <w:rPr>
                <w:rFonts w:ascii="Arial" w:hAnsi="Arial" w:cs="Arial"/>
                <w:i/>
                <w:iCs/>
                <w:sz w:val="18"/>
                <w:szCs w:val="18"/>
              </w:rPr>
            </w:pPr>
          </w:p>
          <w:p w14:paraId="7B9F040F" w14:textId="77777777" w:rsidR="00220F01" w:rsidRPr="00220F01" w:rsidRDefault="00220F01" w:rsidP="00220F01">
            <w:pPr>
              <w:jc w:val="both"/>
              <w:rPr>
                <w:rFonts w:ascii="Arial" w:hAnsi="Arial" w:cs="Arial"/>
                <w:i/>
                <w:iCs/>
                <w:sz w:val="18"/>
                <w:szCs w:val="18"/>
              </w:rPr>
            </w:pPr>
          </w:p>
          <w:p w14:paraId="1E6BAA8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 Original y copia del certificado de libertad de gravamen con vigencia de</w:t>
            </w:r>
          </w:p>
          <w:p w14:paraId="23792F3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tres meses;</w:t>
            </w:r>
          </w:p>
          <w:p w14:paraId="7B144F34" w14:textId="77777777" w:rsidR="00220F01" w:rsidRPr="00220F01" w:rsidRDefault="00220F01" w:rsidP="00220F01">
            <w:pPr>
              <w:jc w:val="both"/>
              <w:rPr>
                <w:rFonts w:ascii="Arial" w:hAnsi="Arial" w:cs="Arial"/>
                <w:i/>
                <w:iCs/>
                <w:sz w:val="18"/>
                <w:szCs w:val="18"/>
              </w:rPr>
            </w:pPr>
          </w:p>
          <w:p w14:paraId="552F670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XI. Solicitud dirigida al Director de Obras Públicas;</w:t>
            </w:r>
          </w:p>
          <w:p w14:paraId="168FD84D" w14:textId="77777777" w:rsidR="00220F01" w:rsidRPr="00220F01" w:rsidRDefault="00220F01" w:rsidP="00220F01">
            <w:pPr>
              <w:jc w:val="both"/>
              <w:rPr>
                <w:rFonts w:ascii="Arial" w:hAnsi="Arial" w:cs="Arial"/>
                <w:i/>
                <w:iCs/>
                <w:sz w:val="18"/>
                <w:szCs w:val="18"/>
              </w:rPr>
            </w:pPr>
          </w:p>
          <w:p w14:paraId="2769BF44" w14:textId="77777777" w:rsidR="00220F01" w:rsidRPr="00220F01" w:rsidRDefault="00220F01" w:rsidP="00220F01">
            <w:pPr>
              <w:jc w:val="both"/>
              <w:rPr>
                <w:rFonts w:ascii="Arial" w:hAnsi="Arial" w:cs="Arial"/>
                <w:i/>
                <w:iCs/>
                <w:sz w:val="18"/>
                <w:szCs w:val="18"/>
              </w:rPr>
            </w:pPr>
          </w:p>
          <w:p w14:paraId="1EDB5D8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XII. Copia de la licencia de construcción y recibo de pago;</w:t>
            </w:r>
          </w:p>
          <w:p w14:paraId="609F1AD8" w14:textId="77777777" w:rsidR="00220F01" w:rsidRPr="00220F01" w:rsidRDefault="00220F01" w:rsidP="00220F01">
            <w:pPr>
              <w:jc w:val="both"/>
              <w:rPr>
                <w:rFonts w:ascii="Arial" w:hAnsi="Arial" w:cs="Arial"/>
                <w:i/>
                <w:iCs/>
                <w:sz w:val="18"/>
                <w:szCs w:val="18"/>
              </w:rPr>
            </w:pPr>
          </w:p>
          <w:p w14:paraId="52D5A96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XIII. Copia del Recibo Predial actualizado;</w:t>
            </w:r>
          </w:p>
          <w:p w14:paraId="69D0EBEC" w14:textId="77777777" w:rsidR="00220F01" w:rsidRPr="00220F01" w:rsidRDefault="00220F01" w:rsidP="00220F01">
            <w:pPr>
              <w:jc w:val="both"/>
              <w:rPr>
                <w:rFonts w:ascii="Arial" w:hAnsi="Arial" w:cs="Arial"/>
                <w:i/>
                <w:iCs/>
                <w:sz w:val="18"/>
                <w:szCs w:val="18"/>
              </w:rPr>
            </w:pPr>
          </w:p>
          <w:p w14:paraId="0EF7A137" w14:textId="77777777" w:rsidR="00220F01" w:rsidRPr="00220F01" w:rsidRDefault="00220F01" w:rsidP="00220F01">
            <w:pPr>
              <w:jc w:val="both"/>
              <w:rPr>
                <w:rFonts w:ascii="Arial" w:hAnsi="Arial" w:cs="Arial"/>
                <w:i/>
                <w:iCs/>
                <w:sz w:val="18"/>
                <w:szCs w:val="18"/>
              </w:rPr>
            </w:pPr>
          </w:p>
          <w:p w14:paraId="4CF084B6" w14:textId="77777777" w:rsidR="00220F01" w:rsidRPr="00220F01" w:rsidRDefault="00220F01" w:rsidP="00220F01">
            <w:pPr>
              <w:jc w:val="both"/>
              <w:rPr>
                <w:rFonts w:ascii="Arial" w:hAnsi="Arial" w:cs="Arial"/>
                <w:i/>
                <w:iCs/>
                <w:sz w:val="18"/>
                <w:szCs w:val="18"/>
              </w:rPr>
            </w:pPr>
          </w:p>
          <w:p w14:paraId="422009C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XIV. Copia de Poder Simple o Notariado y original para su cotejo, en su caso;</w:t>
            </w:r>
          </w:p>
          <w:p w14:paraId="62238143" w14:textId="77777777" w:rsidR="00220F01" w:rsidRPr="00220F01" w:rsidRDefault="00220F01" w:rsidP="00220F01">
            <w:pPr>
              <w:jc w:val="both"/>
              <w:rPr>
                <w:rFonts w:ascii="Arial" w:hAnsi="Arial" w:cs="Arial"/>
                <w:i/>
                <w:iCs/>
                <w:sz w:val="18"/>
                <w:szCs w:val="18"/>
              </w:rPr>
            </w:pPr>
          </w:p>
          <w:p w14:paraId="0722D81C" w14:textId="77777777" w:rsidR="00220F01" w:rsidRPr="00220F01" w:rsidRDefault="00220F01" w:rsidP="00220F01">
            <w:pPr>
              <w:jc w:val="both"/>
              <w:rPr>
                <w:rFonts w:ascii="Arial" w:hAnsi="Arial" w:cs="Arial"/>
                <w:i/>
                <w:iCs/>
                <w:sz w:val="18"/>
                <w:szCs w:val="18"/>
              </w:rPr>
            </w:pPr>
          </w:p>
          <w:p w14:paraId="5EC96BC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XV. Copia de Acta Constitutiva, en su caso;</w:t>
            </w:r>
          </w:p>
          <w:p w14:paraId="7039C288" w14:textId="77777777" w:rsidR="00220F01" w:rsidRPr="00220F01" w:rsidRDefault="00220F01" w:rsidP="00220F01">
            <w:pPr>
              <w:jc w:val="both"/>
              <w:rPr>
                <w:rFonts w:ascii="Arial" w:hAnsi="Arial" w:cs="Arial"/>
                <w:i/>
                <w:iCs/>
                <w:sz w:val="18"/>
                <w:szCs w:val="18"/>
              </w:rPr>
            </w:pPr>
          </w:p>
          <w:p w14:paraId="72E8CF8B" w14:textId="77777777" w:rsidR="00220F01" w:rsidRPr="00220F01" w:rsidRDefault="00220F01" w:rsidP="00220F01">
            <w:pPr>
              <w:jc w:val="both"/>
              <w:rPr>
                <w:rFonts w:ascii="Arial" w:hAnsi="Arial" w:cs="Arial"/>
                <w:i/>
                <w:iCs/>
                <w:sz w:val="18"/>
                <w:szCs w:val="18"/>
              </w:rPr>
            </w:pPr>
          </w:p>
          <w:p w14:paraId="686EF65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XVI. Copia de Juicio Sucesorio Intestamentario o Testamentario certificada ante la autoridad que conoce del juicio, en su caso;</w:t>
            </w:r>
          </w:p>
          <w:p w14:paraId="03EC4DC8" w14:textId="77777777" w:rsidR="00220F01" w:rsidRPr="00220F01" w:rsidRDefault="00220F01" w:rsidP="00220F01">
            <w:pPr>
              <w:jc w:val="both"/>
              <w:rPr>
                <w:rFonts w:ascii="Arial" w:hAnsi="Arial" w:cs="Arial"/>
                <w:i/>
                <w:iCs/>
                <w:sz w:val="18"/>
                <w:szCs w:val="18"/>
              </w:rPr>
            </w:pPr>
          </w:p>
          <w:p w14:paraId="1B70A8A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XVII. Copia del Certificado de Alineamiento y recibo de pago;</w:t>
            </w:r>
          </w:p>
          <w:p w14:paraId="4C02F4F2" w14:textId="77777777" w:rsidR="00220F01" w:rsidRPr="00220F01" w:rsidRDefault="00220F01" w:rsidP="00220F01">
            <w:pPr>
              <w:jc w:val="both"/>
              <w:rPr>
                <w:rFonts w:ascii="Arial" w:hAnsi="Arial" w:cs="Arial"/>
                <w:i/>
                <w:iCs/>
                <w:sz w:val="18"/>
                <w:szCs w:val="18"/>
              </w:rPr>
            </w:pPr>
          </w:p>
          <w:p w14:paraId="287BBF6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XVIII. Copia del recibo del SIAPA u organismo operador del agua del mes es que se presenta la solicitud;</w:t>
            </w:r>
          </w:p>
          <w:p w14:paraId="2E6BBECC" w14:textId="77777777" w:rsidR="00220F01" w:rsidRPr="00220F01" w:rsidRDefault="00220F01" w:rsidP="00220F01">
            <w:pPr>
              <w:jc w:val="both"/>
              <w:rPr>
                <w:rFonts w:ascii="Arial" w:hAnsi="Arial" w:cs="Arial"/>
                <w:i/>
                <w:iCs/>
                <w:sz w:val="18"/>
                <w:szCs w:val="18"/>
              </w:rPr>
            </w:pPr>
          </w:p>
          <w:p w14:paraId="768357C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XIX. Copia del Dictamen de Trazo, Usos y Destinos Específicos emitido por la Dirección de Ordenamiento del Territorio;</w:t>
            </w:r>
          </w:p>
          <w:p w14:paraId="27CC1616" w14:textId="77777777" w:rsidR="00220F01" w:rsidRPr="00220F01" w:rsidRDefault="00220F01" w:rsidP="00220F01">
            <w:pPr>
              <w:jc w:val="both"/>
              <w:rPr>
                <w:rFonts w:ascii="Arial" w:hAnsi="Arial" w:cs="Arial"/>
                <w:i/>
                <w:iCs/>
                <w:sz w:val="18"/>
                <w:szCs w:val="18"/>
              </w:rPr>
            </w:pPr>
          </w:p>
          <w:p w14:paraId="5B780FE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XX. En su caso, copia de certificado de antigüedad de la finca; y</w:t>
            </w:r>
          </w:p>
          <w:p w14:paraId="2806D674" w14:textId="77777777" w:rsidR="00220F01" w:rsidRPr="00220F01" w:rsidRDefault="00220F01" w:rsidP="00220F01">
            <w:pPr>
              <w:jc w:val="both"/>
              <w:rPr>
                <w:rFonts w:ascii="Arial" w:hAnsi="Arial" w:cs="Arial"/>
                <w:i/>
                <w:iCs/>
                <w:sz w:val="18"/>
                <w:szCs w:val="18"/>
              </w:rPr>
            </w:pPr>
          </w:p>
          <w:p w14:paraId="295DE93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XXI. Presentar el Proyecto digitalizado en formato DWG en formato AutoCAD</w:t>
            </w:r>
          </w:p>
          <w:p w14:paraId="12C800D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MAP 2015 o superior, con los siguientes parámetros:</w:t>
            </w:r>
          </w:p>
          <w:p w14:paraId="1DD47A71" w14:textId="77777777" w:rsidR="00220F01" w:rsidRPr="00220F01" w:rsidRDefault="00220F01" w:rsidP="00220F01">
            <w:pPr>
              <w:jc w:val="both"/>
              <w:rPr>
                <w:rFonts w:ascii="Arial" w:hAnsi="Arial" w:cs="Arial"/>
                <w:i/>
                <w:iCs/>
                <w:sz w:val="18"/>
                <w:szCs w:val="18"/>
              </w:rPr>
            </w:pPr>
          </w:p>
          <w:p w14:paraId="7B6A081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 Archivo RINEX de los puntos de apoyo del levantamiento topográfico.</w:t>
            </w:r>
          </w:p>
          <w:p w14:paraId="2DC4EEF6" w14:textId="77777777" w:rsidR="00220F01" w:rsidRPr="00220F01" w:rsidRDefault="00220F01" w:rsidP="00220F01">
            <w:pPr>
              <w:rPr>
                <w:rFonts w:ascii="Arial" w:hAnsi="Arial" w:cs="Arial"/>
                <w:i/>
                <w:iCs/>
                <w:sz w:val="18"/>
                <w:szCs w:val="18"/>
              </w:rPr>
            </w:pPr>
          </w:p>
          <w:p w14:paraId="77102B6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b) Archivo de ajuste de postproceso que muestre los residuales (RMS), indicando la liga a la RGNA, Coordenadas UTM Zona 13 Norte, referidas al ITRF 2008 Época 2010.</w:t>
            </w:r>
          </w:p>
          <w:p w14:paraId="425E1F08" w14:textId="77777777" w:rsidR="00220F01" w:rsidRPr="00220F01" w:rsidRDefault="00220F01" w:rsidP="00220F01">
            <w:pPr>
              <w:jc w:val="both"/>
              <w:rPr>
                <w:rFonts w:ascii="Arial" w:hAnsi="Arial" w:cs="Arial"/>
                <w:i/>
                <w:iCs/>
                <w:sz w:val="18"/>
                <w:szCs w:val="18"/>
              </w:rPr>
            </w:pPr>
          </w:p>
          <w:p w14:paraId="2FD93F4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En el caso de la fracción XXIII se podrá dispensar la presentación de este requisito siempre que ya se hubiera entregado el mismo proyecto como requisito para la obtención de la licencia de construcción ante la Dirección de Obras Públicas.</w:t>
            </w:r>
          </w:p>
        </w:tc>
        <w:tc>
          <w:tcPr>
            <w:tcW w:w="4400" w:type="dxa"/>
            <w:gridSpan w:val="2"/>
            <w:shd w:val="clear" w:color="auto" w:fill="auto"/>
          </w:tcPr>
          <w:p w14:paraId="3C5CC08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1. Para expedir el Dictamen resolutivo de régimen de condominio proveniente de una situación de hecho, el tiempo máximo de respuesta será de diez días hábiles y se requerirá:</w:t>
            </w:r>
          </w:p>
          <w:p w14:paraId="4D522CE4" w14:textId="77777777" w:rsidR="00220F01" w:rsidRPr="00220F01" w:rsidRDefault="00220F01" w:rsidP="00220F01">
            <w:pPr>
              <w:jc w:val="both"/>
              <w:rPr>
                <w:rFonts w:ascii="Arial" w:hAnsi="Arial" w:cs="Arial"/>
                <w:i/>
                <w:iCs/>
                <w:sz w:val="18"/>
                <w:szCs w:val="18"/>
              </w:rPr>
            </w:pPr>
          </w:p>
          <w:p w14:paraId="649115B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y II (…)</w:t>
            </w:r>
          </w:p>
          <w:p w14:paraId="2CFB2D74" w14:textId="77777777" w:rsidR="00220F01" w:rsidRPr="00220F01" w:rsidRDefault="00220F01" w:rsidP="00220F01">
            <w:pPr>
              <w:jc w:val="both"/>
              <w:rPr>
                <w:rFonts w:ascii="Arial" w:hAnsi="Arial" w:cs="Arial"/>
                <w:i/>
                <w:iCs/>
                <w:sz w:val="18"/>
                <w:szCs w:val="18"/>
              </w:rPr>
            </w:pPr>
          </w:p>
          <w:p w14:paraId="3B0B8D6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Cuatro juegos de planos de desglose de áreas donde incluya las áreas privativas, comunes y exclusivas;</w:t>
            </w:r>
          </w:p>
          <w:p w14:paraId="453CDFEB" w14:textId="77777777" w:rsidR="00220F01" w:rsidRPr="00220F01" w:rsidRDefault="00220F01" w:rsidP="00220F01">
            <w:pPr>
              <w:jc w:val="both"/>
              <w:rPr>
                <w:rFonts w:ascii="Arial" w:hAnsi="Arial" w:cs="Arial"/>
                <w:i/>
                <w:iCs/>
                <w:sz w:val="18"/>
                <w:szCs w:val="18"/>
              </w:rPr>
            </w:pPr>
          </w:p>
          <w:p w14:paraId="4B670DF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IV. Cuatro fotografías de la finca;</w:t>
            </w:r>
          </w:p>
          <w:p w14:paraId="4B909806" w14:textId="77777777" w:rsidR="00220F01" w:rsidRPr="00220F01" w:rsidRDefault="00220F01" w:rsidP="00220F01">
            <w:pPr>
              <w:jc w:val="both"/>
              <w:rPr>
                <w:rFonts w:ascii="Arial" w:hAnsi="Arial" w:cs="Arial"/>
                <w:i/>
                <w:iCs/>
                <w:sz w:val="18"/>
                <w:szCs w:val="18"/>
              </w:rPr>
            </w:pPr>
          </w:p>
          <w:p w14:paraId="0524F45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 Original y copia del certificado de libertad de gravamen con vigencia de tres meses;</w:t>
            </w:r>
          </w:p>
          <w:p w14:paraId="75BECFD2" w14:textId="77777777" w:rsidR="00220F01" w:rsidRPr="00220F01" w:rsidRDefault="00220F01" w:rsidP="00220F01">
            <w:pPr>
              <w:jc w:val="both"/>
              <w:rPr>
                <w:rFonts w:ascii="Arial" w:hAnsi="Arial" w:cs="Arial"/>
                <w:i/>
                <w:iCs/>
                <w:sz w:val="18"/>
                <w:szCs w:val="18"/>
              </w:rPr>
            </w:pPr>
          </w:p>
          <w:p w14:paraId="3437B52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 Solicitud dirigida al Director de Licencias de Construcción;</w:t>
            </w:r>
          </w:p>
          <w:p w14:paraId="582DA1C3" w14:textId="77777777" w:rsidR="00220F01" w:rsidRPr="00220F01" w:rsidRDefault="00220F01" w:rsidP="00220F01">
            <w:pPr>
              <w:jc w:val="both"/>
              <w:rPr>
                <w:rFonts w:ascii="Arial" w:hAnsi="Arial" w:cs="Arial"/>
                <w:i/>
                <w:iCs/>
                <w:sz w:val="18"/>
                <w:szCs w:val="18"/>
              </w:rPr>
            </w:pPr>
          </w:p>
          <w:p w14:paraId="69A394B2" w14:textId="77777777" w:rsidR="00220F01" w:rsidRPr="00220F01" w:rsidRDefault="00220F01" w:rsidP="00220F01">
            <w:pPr>
              <w:jc w:val="both"/>
              <w:rPr>
                <w:rFonts w:ascii="Arial" w:hAnsi="Arial" w:cs="Arial"/>
                <w:i/>
                <w:iCs/>
                <w:sz w:val="18"/>
                <w:szCs w:val="18"/>
              </w:rPr>
            </w:pPr>
          </w:p>
          <w:p w14:paraId="438C6F3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VII. Copia de la licencia de construcción y recibo de pago;</w:t>
            </w:r>
          </w:p>
          <w:p w14:paraId="7D938929" w14:textId="77777777" w:rsidR="00220F01" w:rsidRPr="00220F01" w:rsidRDefault="00220F01" w:rsidP="00220F01">
            <w:pPr>
              <w:jc w:val="both"/>
              <w:rPr>
                <w:rFonts w:ascii="Arial" w:hAnsi="Arial" w:cs="Arial"/>
                <w:i/>
                <w:iCs/>
                <w:sz w:val="18"/>
                <w:szCs w:val="18"/>
              </w:rPr>
            </w:pPr>
          </w:p>
          <w:p w14:paraId="2001F79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VIII. Copia del Recibo Predial actualizado;</w:t>
            </w:r>
          </w:p>
          <w:p w14:paraId="0683FB8E" w14:textId="77777777" w:rsidR="00220F01" w:rsidRPr="00220F01" w:rsidRDefault="00220F01" w:rsidP="00220F01">
            <w:pPr>
              <w:jc w:val="both"/>
              <w:rPr>
                <w:rFonts w:ascii="Arial" w:hAnsi="Arial" w:cs="Arial"/>
                <w:i/>
                <w:iCs/>
                <w:sz w:val="18"/>
                <w:szCs w:val="18"/>
              </w:rPr>
            </w:pPr>
          </w:p>
          <w:p w14:paraId="105623B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IX. Copia de Poder Simple o Notariado y original para su cotejo, en su caso;</w:t>
            </w:r>
          </w:p>
          <w:p w14:paraId="53A4247A" w14:textId="77777777" w:rsidR="00220F01" w:rsidRPr="00220F01" w:rsidRDefault="00220F01" w:rsidP="00220F01">
            <w:pPr>
              <w:jc w:val="both"/>
              <w:rPr>
                <w:rFonts w:ascii="Arial" w:hAnsi="Arial" w:cs="Arial"/>
                <w:i/>
                <w:iCs/>
                <w:sz w:val="18"/>
                <w:szCs w:val="18"/>
              </w:rPr>
            </w:pPr>
          </w:p>
          <w:p w14:paraId="5B183AB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 Copia de Acta Constitutiva, en su caso;</w:t>
            </w:r>
          </w:p>
          <w:p w14:paraId="4B91ECAD" w14:textId="77777777" w:rsidR="00220F01" w:rsidRPr="00220F01" w:rsidRDefault="00220F01" w:rsidP="00220F01">
            <w:pPr>
              <w:jc w:val="both"/>
              <w:rPr>
                <w:rFonts w:ascii="Arial" w:hAnsi="Arial" w:cs="Arial"/>
                <w:i/>
                <w:iCs/>
                <w:sz w:val="18"/>
                <w:szCs w:val="18"/>
              </w:rPr>
            </w:pPr>
          </w:p>
          <w:p w14:paraId="38319366" w14:textId="77777777" w:rsidR="00220F01" w:rsidRPr="00220F01" w:rsidRDefault="00220F01" w:rsidP="00220F01">
            <w:pPr>
              <w:jc w:val="both"/>
              <w:rPr>
                <w:rFonts w:ascii="Arial" w:hAnsi="Arial" w:cs="Arial"/>
                <w:i/>
                <w:iCs/>
                <w:sz w:val="18"/>
                <w:szCs w:val="18"/>
              </w:rPr>
            </w:pPr>
          </w:p>
          <w:p w14:paraId="60F06EC5" w14:textId="77777777" w:rsidR="00220F01" w:rsidRPr="00220F01" w:rsidRDefault="00220F01" w:rsidP="00220F01">
            <w:pPr>
              <w:jc w:val="both"/>
              <w:rPr>
                <w:rFonts w:ascii="Arial" w:hAnsi="Arial" w:cs="Arial"/>
                <w:i/>
                <w:iCs/>
                <w:sz w:val="18"/>
                <w:szCs w:val="18"/>
              </w:rPr>
            </w:pPr>
          </w:p>
          <w:p w14:paraId="02D656A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XI. Copia de Juicio Sucesorio Intestamentario o Testamentario certificada ante la autoridad que conoce del juicio, en su caso;</w:t>
            </w:r>
          </w:p>
          <w:p w14:paraId="73C82640" w14:textId="77777777" w:rsidR="00220F01" w:rsidRPr="00220F01" w:rsidRDefault="00220F01" w:rsidP="00220F01">
            <w:pPr>
              <w:jc w:val="both"/>
              <w:rPr>
                <w:rFonts w:ascii="Arial" w:hAnsi="Arial" w:cs="Arial"/>
                <w:i/>
                <w:iCs/>
                <w:sz w:val="18"/>
                <w:szCs w:val="18"/>
              </w:rPr>
            </w:pPr>
          </w:p>
          <w:p w14:paraId="60706BA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XII. Copia del Certificado de Alineamiento y recibo de pago;</w:t>
            </w:r>
          </w:p>
          <w:p w14:paraId="53DF9128" w14:textId="77777777" w:rsidR="00220F01" w:rsidRPr="00220F01" w:rsidRDefault="00220F01" w:rsidP="00220F01">
            <w:pPr>
              <w:jc w:val="both"/>
              <w:rPr>
                <w:rFonts w:ascii="Arial" w:hAnsi="Arial" w:cs="Arial"/>
                <w:i/>
                <w:iCs/>
                <w:sz w:val="18"/>
                <w:szCs w:val="18"/>
              </w:rPr>
            </w:pPr>
          </w:p>
          <w:p w14:paraId="42D0860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XIII. Copia del recibo del SIAPA u organismo operador del agua del mes es que se presenta la solicitud;</w:t>
            </w:r>
          </w:p>
          <w:p w14:paraId="54B33E05" w14:textId="77777777" w:rsidR="00220F01" w:rsidRPr="00220F01" w:rsidRDefault="00220F01" w:rsidP="00220F01">
            <w:pPr>
              <w:jc w:val="both"/>
              <w:rPr>
                <w:rFonts w:ascii="Arial" w:hAnsi="Arial" w:cs="Arial"/>
                <w:i/>
                <w:iCs/>
                <w:sz w:val="18"/>
                <w:szCs w:val="18"/>
              </w:rPr>
            </w:pPr>
          </w:p>
          <w:p w14:paraId="7B5F207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XIV. Copia del Dictamen de Trazo, Usos y Destinos Específicos emitido por la Dirección de Ordenamiento del Territorio;</w:t>
            </w:r>
          </w:p>
          <w:p w14:paraId="0B6DE049" w14:textId="77777777" w:rsidR="00220F01" w:rsidRPr="00220F01" w:rsidRDefault="00220F01" w:rsidP="00220F01">
            <w:pPr>
              <w:jc w:val="both"/>
              <w:rPr>
                <w:rFonts w:ascii="Arial" w:hAnsi="Arial" w:cs="Arial"/>
                <w:i/>
                <w:iCs/>
                <w:sz w:val="18"/>
                <w:szCs w:val="18"/>
              </w:rPr>
            </w:pPr>
          </w:p>
          <w:p w14:paraId="1141FCA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XV. En su caso, copia de certificado de antigüedad de la finca; y</w:t>
            </w:r>
          </w:p>
          <w:p w14:paraId="2B866BFC" w14:textId="77777777" w:rsidR="00220F01" w:rsidRPr="00220F01" w:rsidRDefault="00220F01" w:rsidP="00220F01">
            <w:pPr>
              <w:jc w:val="both"/>
              <w:rPr>
                <w:rFonts w:ascii="Arial" w:hAnsi="Arial" w:cs="Arial"/>
                <w:i/>
                <w:iCs/>
                <w:sz w:val="18"/>
                <w:szCs w:val="18"/>
              </w:rPr>
            </w:pPr>
          </w:p>
          <w:p w14:paraId="5EE969C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XVI. Presentar el Proyecto digitalizado en formato DWG en formato AutoCAD.</w:t>
            </w:r>
          </w:p>
          <w:p w14:paraId="3B8CD3B6" w14:textId="77777777" w:rsidR="00220F01" w:rsidRPr="00220F01" w:rsidRDefault="00220F01" w:rsidP="00220F01">
            <w:pPr>
              <w:jc w:val="both"/>
              <w:rPr>
                <w:rFonts w:ascii="Arial" w:hAnsi="Arial" w:cs="Arial"/>
                <w:i/>
                <w:iCs/>
                <w:sz w:val="18"/>
                <w:szCs w:val="18"/>
              </w:rPr>
            </w:pPr>
          </w:p>
          <w:p w14:paraId="24A2B8B9" w14:textId="77777777" w:rsidR="00220F01" w:rsidRPr="00220F01" w:rsidRDefault="00220F01" w:rsidP="00220F01">
            <w:pPr>
              <w:jc w:val="both"/>
              <w:rPr>
                <w:rFonts w:ascii="Arial" w:hAnsi="Arial" w:cs="Arial"/>
                <w:i/>
                <w:iCs/>
                <w:sz w:val="18"/>
                <w:szCs w:val="18"/>
              </w:rPr>
            </w:pPr>
          </w:p>
          <w:p w14:paraId="11954F40" w14:textId="77777777" w:rsidR="00220F01" w:rsidRPr="00220F01" w:rsidRDefault="00220F01" w:rsidP="00220F01">
            <w:pPr>
              <w:jc w:val="both"/>
              <w:rPr>
                <w:rFonts w:ascii="Arial" w:hAnsi="Arial" w:cs="Arial"/>
                <w:i/>
                <w:iCs/>
                <w:sz w:val="18"/>
                <w:szCs w:val="18"/>
              </w:rPr>
            </w:pPr>
          </w:p>
          <w:p w14:paraId="280E0D0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XVII. Se deroga </w:t>
            </w:r>
          </w:p>
          <w:p w14:paraId="3E15FFDC" w14:textId="77777777" w:rsidR="00220F01" w:rsidRPr="00220F01" w:rsidRDefault="00220F01" w:rsidP="00220F01">
            <w:pPr>
              <w:jc w:val="both"/>
              <w:rPr>
                <w:rFonts w:ascii="Arial" w:hAnsi="Arial" w:cs="Arial"/>
                <w:i/>
                <w:iCs/>
                <w:sz w:val="18"/>
                <w:szCs w:val="18"/>
              </w:rPr>
            </w:pPr>
          </w:p>
          <w:p w14:paraId="6D05779B" w14:textId="77777777" w:rsidR="00220F01" w:rsidRPr="00220F01" w:rsidRDefault="00220F01" w:rsidP="00220F01">
            <w:pPr>
              <w:jc w:val="both"/>
              <w:rPr>
                <w:rFonts w:ascii="Arial" w:hAnsi="Arial" w:cs="Arial"/>
                <w:i/>
                <w:iCs/>
                <w:sz w:val="18"/>
                <w:szCs w:val="18"/>
              </w:rPr>
            </w:pPr>
          </w:p>
          <w:p w14:paraId="05CA699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XVIII. Se deroga</w:t>
            </w:r>
          </w:p>
          <w:p w14:paraId="4141E8D3" w14:textId="77777777" w:rsidR="00220F01" w:rsidRPr="00220F01" w:rsidRDefault="00220F01" w:rsidP="00220F01">
            <w:pPr>
              <w:jc w:val="both"/>
              <w:rPr>
                <w:rFonts w:ascii="Arial" w:hAnsi="Arial" w:cs="Arial"/>
                <w:i/>
                <w:iCs/>
                <w:sz w:val="18"/>
                <w:szCs w:val="18"/>
              </w:rPr>
            </w:pPr>
          </w:p>
          <w:p w14:paraId="188DC31E" w14:textId="77777777" w:rsidR="00220F01" w:rsidRPr="00220F01" w:rsidRDefault="00220F01" w:rsidP="00220F01">
            <w:pPr>
              <w:jc w:val="both"/>
              <w:rPr>
                <w:rFonts w:ascii="Arial" w:hAnsi="Arial" w:cs="Arial"/>
                <w:i/>
                <w:iCs/>
                <w:sz w:val="18"/>
                <w:szCs w:val="18"/>
              </w:rPr>
            </w:pPr>
          </w:p>
          <w:p w14:paraId="11830EEC" w14:textId="77777777" w:rsidR="00220F01" w:rsidRPr="00220F01" w:rsidRDefault="00220F01" w:rsidP="00220F01">
            <w:pPr>
              <w:jc w:val="both"/>
              <w:rPr>
                <w:rFonts w:ascii="Arial" w:hAnsi="Arial" w:cs="Arial"/>
                <w:i/>
                <w:iCs/>
                <w:sz w:val="18"/>
                <w:szCs w:val="18"/>
              </w:rPr>
            </w:pPr>
          </w:p>
          <w:p w14:paraId="6BE02FF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XIX. Se deroga</w:t>
            </w:r>
          </w:p>
          <w:p w14:paraId="129D6529" w14:textId="77777777" w:rsidR="00220F01" w:rsidRPr="00220F01" w:rsidRDefault="00220F01" w:rsidP="00220F01">
            <w:pPr>
              <w:jc w:val="both"/>
              <w:rPr>
                <w:rFonts w:ascii="Arial" w:hAnsi="Arial" w:cs="Arial"/>
                <w:i/>
                <w:iCs/>
                <w:sz w:val="18"/>
                <w:szCs w:val="18"/>
              </w:rPr>
            </w:pPr>
          </w:p>
          <w:p w14:paraId="3B3E998E" w14:textId="77777777" w:rsidR="00220F01" w:rsidRPr="00220F01" w:rsidRDefault="00220F01" w:rsidP="00220F01">
            <w:pPr>
              <w:jc w:val="both"/>
              <w:rPr>
                <w:rFonts w:ascii="Arial" w:hAnsi="Arial" w:cs="Arial"/>
                <w:i/>
                <w:iCs/>
                <w:sz w:val="18"/>
                <w:szCs w:val="18"/>
              </w:rPr>
            </w:pPr>
          </w:p>
          <w:p w14:paraId="6B95B73F" w14:textId="77777777" w:rsidR="00220F01" w:rsidRPr="00220F01" w:rsidRDefault="00220F01" w:rsidP="00220F01">
            <w:pPr>
              <w:jc w:val="both"/>
              <w:rPr>
                <w:rFonts w:ascii="Arial" w:hAnsi="Arial" w:cs="Arial"/>
                <w:i/>
                <w:iCs/>
                <w:sz w:val="18"/>
                <w:szCs w:val="18"/>
              </w:rPr>
            </w:pPr>
          </w:p>
          <w:p w14:paraId="69A3E3D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XX. Se deroga</w:t>
            </w:r>
          </w:p>
          <w:p w14:paraId="4F68CE54" w14:textId="77777777" w:rsidR="00220F01" w:rsidRPr="00220F01" w:rsidRDefault="00220F01" w:rsidP="00220F01">
            <w:pPr>
              <w:jc w:val="both"/>
              <w:rPr>
                <w:rFonts w:ascii="Arial" w:hAnsi="Arial" w:cs="Arial"/>
                <w:i/>
                <w:iCs/>
                <w:sz w:val="18"/>
                <w:szCs w:val="18"/>
              </w:rPr>
            </w:pPr>
          </w:p>
          <w:p w14:paraId="02C045D6" w14:textId="77777777" w:rsidR="00220F01" w:rsidRPr="00220F01" w:rsidRDefault="00220F01" w:rsidP="00220F01">
            <w:pPr>
              <w:jc w:val="both"/>
              <w:rPr>
                <w:rFonts w:ascii="Arial" w:hAnsi="Arial" w:cs="Arial"/>
                <w:i/>
                <w:iCs/>
                <w:sz w:val="18"/>
                <w:szCs w:val="18"/>
              </w:rPr>
            </w:pPr>
          </w:p>
          <w:p w14:paraId="2543C3A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XXI. Se deroga</w:t>
            </w:r>
          </w:p>
        </w:tc>
      </w:tr>
      <w:tr w:rsidR="00220F01" w:rsidRPr="00220F01" w14:paraId="1188F0B5" w14:textId="77777777" w:rsidTr="00116F8C">
        <w:trPr>
          <w:trHeight w:val="320"/>
        </w:trPr>
        <w:tc>
          <w:tcPr>
            <w:tcW w:w="8800" w:type="dxa"/>
            <w:gridSpan w:val="4"/>
            <w:shd w:val="clear" w:color="auto" w:fill="F2F2F2"/>
            <w:tcMar>
              <w:top w:w="60" w:type="dxa"/>
              <w:left w:w="120" w:type="dxa"/>
              <w:bottom w:w="60" w:type="dxa"/>
              <w:right w:w="120" w:type="dxa"/>
            </w:tcMar>
          </w:tcPr>
          <w:p w14:paraId="44D098F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Artículo. 149 decies — RGDU (NUEVO )</w:t>
            </w:r>
          </w:p>
        </w:tc>
      </w:tr>
      <w:tr w:rsidR="00220F01" w:rsidRPr="00220F01" w14:paraId="4EEE6ADA" w14:textId="77777777" w:rsidTr="00116F8C">
        <w:tc>
          <w:tcPr>
            <w:tcW w:w="4373" w:type="dxa"/>
            <w:shd w:val="clear" w:color="auto" w:fill="FFFFFF"/>
            <w:tcMar>
              <w:top w:w="80" w:type="dxa"/>
              <w:left w:w="120" w:type="dxa"/>
              <w:bottom w:w="80" w:type="dxa"/>
              <w:right w:w="120" w:type="dxa"/>
            </w:tcMar>
          </w:tcPr>
          <w:p w14:paraId="4D87135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Para expedir la licencia de urbanización el tiempo máximo de respuesta será de 1 mes y se requerirá:</w:t>
            </w:r>
          </w:p>
          <w:p w14:paraId="51FDC44D" w14:textId="77777777" w:rsidR="00220F01" w:rsidRPr="00220F01" w:rsidRDefault="00220F01" w:rsidP="00220F01">
            <w:pPr>
              <w:jc w:val="both"/>
              <w:rPr>
                <w:rFonts w:ascii="Arial" w:hAnsi="Arial" w:cs="Arial"/>
                <w:i/>
                <w:iCs/>
                <w:sz w:val="18"/>
                <w:szCs w:val="18"/>
              </w:rPr>
            </w:pPr>
          </w:p>
          <w:p w14:paraId="0F6093B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inciso a) al h) (…)</w:t>
            </w:r>
          </w:p>
          <w:p w14:paraId="070EBF5A" w14:textId="77777777" w:rsidR="00220F01" w:rsidRPr="00220F01" w:rsidRDefault="00220F01" w:rsidP="00220F01">
            <w:pPr>
              <w:jc w:val="both"/>
              <w:rPr>
                <w:rFonts w:ascii="Arial" w:hAnsi="Arial" w:cs="Arial"/>
                <w:i/>
                <w:iCs/>
                <w:sz w:val="18"/>
                <w:szCs w:val="18"/>
              </w:rPr>
            </w:pPr>
          </w:p>
          <w:p w14:paraId="5BCF8F33" w14:textId="77777777" w:rsidR="00220F01" w:rsidRPr="00220F01" w:rsidRDefault="00220F01" w:rsidP="00220F01">
            <w:pPr>
              <w:rPr>
                <w:rFonts w:ascii="Arial" w:hAnsi="Arial" w:cs="Arial"/>
                <w:i/>
                <w:iCs/>
                <w:sz w:val="18"/>
                <w:szCs w:val="18"/>
              </w:rPr>
            </w:pPr>
            <w:r w:rsidRPr="00220F01">
              <w:rPr>
                <w:rFonts w:ascii="Arial" w:hAnsi="Arial" w:cs="Arial"/>
                <w:i/>
                <w:iCs/>
                <w:sz w:val="18"/>
                <w:szCs w:val="18"/>
              </w:rPr>
              <w:t>i) Sin correlativo.</w:t>
            </w:r>
          </w:p>
          <w:p w14:paraId="44B57783" w14:textId="77777777" w:rsidR="00220F01" w:rsidRPr="00220F01" w:rsidRDefault="00220F01" w:rsidP="00220F01">
            <w:pPr>
              <w:rPr>
                <w:rFonts w:ascii="Arial" w:hAnsi="Arial" w:cs="Arial"/>
                <w:i/>
                <w:iCs/>
                <w:sz w:val="18"/>
                <w:szCs w:val="18"/>
              </w:rPr>
            </w:pPr>
          </w:p>
          <w:p w14:paraId="00B6AA38" w14:textId="77777777" w:rsidR="00220F01" w:rsidRPr="00220F01" w:rsidRDefault="00220F01" w:rsidP="00220F01">
            <w:pPr>
              <w:jc w:val="both"/>
              <w:rPr>
                <w:rFonts w:ascii="Arial" w:hAnsi="Arial" w:cs="Arial"/>
                <w:i/>
                <w:iCs/>
                <w:sz w:val="18"/>
                <w:szCs w:val="18"/>
              </w:rPr>
            </w:pPr>
          </w:p>
          <w:p w14:paraId="7AACE0B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al V (…).</w:t>
            </w:r>
          </w:p>
          <w:p w14:paraId="55359310" w14:textId="77777777" w:rsidR="00220F01" w:rsidRPr="00220F01" w:rsidRDefault="00220F01" w:rsidP="00220F01">
            <w:pPr>
              <w:jc w:val="both"/>
              <w:rPr>
                <w:rFonts w:ascii="Arial" w:hAnsi="Arial" w:cs="Arial"/>
                <w:i/>
                <w:iCs/>
                <w:sz w:val="18"/>
                <w:szCs w:val="18"/>
              </w:rPr>
            </w:pPr>
          </w:p>
          <w:p w14:paraId="0357B63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 Presentar el Proyecto digitalizado en formato DWG en formato AutoCAD MAP 2015 o superior, con los siguientes parámetros:</w:t>
            </w:r>
          </w:p>
          <w:p w14:paraId="56F70B70" w14:textId="77777777" w:rsidR="00220F01" w:rsidRPr="00220F01" w:rsidRDefault="00220F01" w:rsidP="00220F01">
            <w:pPr>
              <w:jc w:val="both"/>
              <w:rPr>
                <w:rFonts w:ascii="Arial" w:hAnsi="Arial" w:cs="Arial"/>
                <w:i/>
                <w:iCs/>
                <w:sz w:val="18"/>
                <w:szCs w:val="18"/>
              </w:rPr>
            </w:pPr>
          </w:p>
          <w:p w14:paraId="5E7EBA4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 Archivo RINEX de los puntos de apoyo del levantamiento topográfico.</w:t>
            </w:r>
          </w:p>
          <w:p w14:paraId="3EBC1F0A" w14:textId="77777777" w:rsidR="00220F01" w:rsidRPr="00220F01" w:rsidRDefault="00220F01" w:rsidP="00220F01">
            <w:pPr>
              <w:jc w:val="both"/>
              <w:rPr>
                <w:rFonts w:ascii="Arial" w:hAnsi="Arial" w:cs="Arial"/>
                <w:i/>
                <w:iCs/>
                <w:sz w:val="18"/>
                <w:szCs w:val="18"/>
              </w:rPr>
            </w:pPr>
          </w:p>
          <w:p w14:paraId="51FF8AC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b) Archivo de ajuste de postproceso que muestre los residuales (RMS), indicando la liga a la RGNA, Coordenadas UTM Zona 13 Norte, referidas al ITRF 2008 Época 2010.</w:t>
            </w:r>
          </w:p>
        </w:tc>
        <w:tc>
          <w:tcPr>
            <w:tcW w:w="4427" w:type="dxa"/>
            <w:gridSpan w:val="3"/>
            <w:tcMar>
              <w:top w:w="80" w:type="dxa"/>
              <w:left w:w="120" w:type="dxa"/>
              <w:bottom w:w="80" w:type="dxa"/>
              <w:right w:w="120" w:type="dxa"/>
            </w:tcMar>
          </w:tcPr>
          <w:p w14:paraId="537C3E2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Para expedir la licencia de urbanización el tiempo máximo de respuesta será de 1 mes y se requerirá:</w:t>
            </w:r>
          </w:p>
          <w:p w14:paraId="60691EAE" w14:textId="77777777" w:rsidR="00220F01" w:rsidRPr="00220F01" w:rsidRDefault="00220F01" w:rsidP="00220F01">
            <w:pPr>
              <w:jc w:val="both"/>
              <w:rPr>
                <w:rFonts w:ascii="Arial" w:hAnsi="Arial" w:cs="Arial"/>
                <w:i/>
                <w:iCs/>
                <w:sz w:val="18"/>
                <w:szCs w:val="18"/>
              </w:rPr>
            </w:pPr>
          </w:p>
          <w:p w14:paraId="3BCAE21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inciso a) al h) (…)</w:t>
            </w:r>
          </w:p>
          <w:p w14:paraId="71513166" w14:textId="77777777" w:rsidR="00220F01" w:rsidRPr="00220F01" w:rsidRDefault="00220F01" w:rsidP="00220F01">
            <w:pPr>
              <w:jc w:val="both"/>
              <w:rPr>
                <w:rFonts w:ascii="Arial" w:hAnsi="Arial" w:cs="Arial"/>
                <w:i/>
                <w:iCs/>
                <w:sz w:val="18"/>
                <w:szCs w:val="18"/>
              </w:rPr>
            </w:pPr>
          </w:p>
          <w:p w14:paraId="52E0FF1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Plano de sembrado arquitectónico sobre el plano topográfico.</w:t>
            </w:r>
          </w:p>
          <w:p w14:paraId="1CA77BC3" w14:textId="77777777" w:rsidR="00220F01" w:rsidRPr="00220F01" w:rsidRDefault="00220F01" w:rsidP="00220F01">
            <w:pPr>
              <w:jc w:val="both"/>
              <w:rPr>
                <w:rFonts w:ascii="Arial" w:hAnsi="Arial" w:cs="Arial"/>
                <w:i/>
                <w:iCs/>
                <w:sz w:val="18"/>
                <w:szCs w:val="18"/>
              </w:rPr>
            </w:pPr>
          </w:p>
          <w:p w14:paraId="6043B03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al V (…).</w:t>
            </w:r>
          </w:p>
          <w:p w14:paraId="1FCC4005" w14:textId="77777777" w:rsidR="00220F01" w:rsidRPr="00220F01" w:rsidRDefault="00220F01" w:rsidP="00220F01">
            <w:pPr>
              <w:jc w:val="both"/>
              <w:rPr>
                <w:rFonts w:ascii="Arial" w:hAnsi="Arial" w:cs="Arial"/>
                <w:i/>
                <w:iCs/>
                <w:sz w:val="18"/>
                <w:szCs w:val="18"/>
              </w:rPr>
            </w:pPr>
          </w:p>
          <w:p w14:paraId="79C0B3F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 Presentar el Proyecto digitalizado en formato DWG en formato AutoCAD.</w:t>
            </w:r>
          </w:p>
          <w:p w14:paraId="70C4F4C0" w14:textId="77777777" w:rsidR="00220F01" w:rsidRPr="00220F01" w:rsidRDefault="00220F01" w:rsidP="00220F01">
            <w:pPr>
              <w:jc w:val="both"/>
              <w:rPr>
                <w:rFonts w:ascii="Arial" w:hAnsi="Arial" w:cs="Arial"/>
                <w:i/>
                <w:iCs/>
                <w:sz w:val="18"/>
                <w:szCs w:val="18"/>
              </w:rPr>
            </w:pPr>
          </w:p>
        </w:tc>
      </w:tr>
      <w:tr w:rsidR="00220F01" w:rsidRPr="00220F01" w14:paraId="4F9AB803" w14:textId="77777777" w:rsidTr="00116F8C">
        <w:trPr>
          <w:trHeight w:val="320"/>
        </w:trPr>
        <w:tc>
          <w:tcPr>
            <w:tcW w:w="8800" w:type="dxa"/>
            <w:gridSpan w:val="4"/>
            <w:shd w:val="clear" w:color="auto" w:fill="F2F2F2"/>
            <w:tcMar>
              <w:top w:w="60" w:type="dxa"/>
              <w:left w:w="120" w:type="dxa"/>
              <w:bottom w:w="60" w:type="dxa"/>
              <w:right w:w="120" w:type="dxa"/>
            </w:tcMar>
          </w:tcPr>
          <w:p w14:paraId="2B8605D6" w14:textId="275F9434"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Artículo. 149 Undecies </w:t>
            </w:r>
            <w:r>
              <w:rPr>
                <w:rFonts w:ascii="Arial" w:hAnsi="Arial" w:cs="Arial"/>
                <w:i/>
                <w:iCs/>
                <w:sz w:val="18"/>
                <w:szCs w:val="18"/>
              </w:rPr>
              <w:t>–</w:t>
            </w:r>
            <w:r w:rsidRPr="00220F01">
              <w:rPr>
                <w:rFonts w:ascii="Arial" w:hAnsi="Arial" w:cs="Arial"/>
                <w:i/>
                <w:iCs/>
                <w:sz w:val="18"/>
                <w:szCs w:val="18"/>
              </w:rPr>
              <w:t xml:space="preserve"> RGDU</w:t>
            </w:r>
          </w:p>
        </w:tc>
      </w:tr>
      <w:tr w:rsidR="00220F01" w:rsidRPr="00220F01" w14:paraId="186C286F" w14:textId="77777777" w:rsidTr="00116F8C">
        <w:tc>
          <w:tcPr>
            <w:tcW w:w="4373" w:type="dxa"/>
            <w:shd w:val="clear" w:color="auto" w:fill="FFFFFF"/>
            <w:tcMar>
              <w:top w:w="80" w:type="dxa"/>
              <w:left w:w="120" w:type="dxa"/>
              <w:bottom w:w="80" w:type="dxa"/>
              <w:right w:w="120" w:type="dxa"/>
            </w:tcMar>
          </w:tcPr>
          <w:p w14:paraId="7D9219B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1. Para expedir la validación de planos para fraccionamientos el tiempo máximo de respuesta será de diez días hábiles y se requerirá:</w:t>
            </w:r>
          </w:p>
          <w:p w14:paraId="68F06388" w14:textId="77777777" w:rsidR="00220F01" w:rsidRPr="00220F01" w:rsidRDefault="00220F01" w:rsidP="00220F01">
            <w:pPr>
              <w:jc w:val="both"/>
              <w:rPr>
                <w:rFonts w:ascii="Arial" w:hAnsi="Arial" w:cs="Arial"/>
                <w:i/>
                <w:iCs/>
                <w:sz w:val="18"/>
                <w:szCs w:val="18"/>
              </w:rPr>
            </w:pPr>
          </w:p>
          <w:p w14:paraId="6927362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Solicitud por escrito adjuntando el plano en original y una copia;</w:t>
            </w:r>
          </w:p>
          <w:p w14:paraId="2054E5D6" w14:textId="77777777" w:rsidR="00220F01" w:rsidRPr="00220F01" w:rsidRDefault="00220F01" w:rsidP="00220F01">
            <w:pPr>
              <w:jc w:val="both"/>
              <w:rPr>
                <w:rFonts w:ascii="Arial" w:hAnsi="Arial" w:cs="Arial"/>
                <w:i/>
                <w:iCs/>
                <w:sz w:val="18"/>
                <w:szCs w:val="18"/>
              </w:rPr>
            </w:pPr>
          </w:p>
          <w:p w14:paraId="740205A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Identificación oficial del solicitante en original y copia; y</w:t>
            </w:r>
          </w:p>
          <w:p w14:paraId="0C9FB961" w14:textId="77777777" w:rsidR="00220F01" w:rsidRPr="00220F01" w:rsidRDefault="00220F01" w:rsidP="00220F01">
            <w:pPr>
              <w:jc w:val="both"/>
              <w:rPr>
                <w:rFonts w:ascii="Arial" w:hAnsi="Arial" w:cs="Arial"/>
                <w:i/>
                <w:iCs/>
                <w:sz w:val="18"/>
                <w:szCs w:val="18"/>
              </w:rPr>
            </w:pPr>
          </w:p>
          <w:p w14:paraId="66976C5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Escritura en original y copia.</w:t>
            </w:r>
          </w:p>
        </w:tc>
        <w:tc>
          <w:tcPr>
            <w:tcW w:w="4427" w:type="dxa"/>
            <w:gridSpan w:val="3"/>
            <w:tcMar>
              <w:top w:w="80" w:type="dxa"/>
              <w:left w:w="120" w:type="dxa"/>
              <w:bottom w:w="80" w:type="dxa"/>
              <w:right w:w="120" w:type="dxa"/>
            </w:tcMar>
          </w:tcPr>
          <w:p w14:paraId="5A23547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Se deroga</w:t>
            </w:r>
          </w:p>
        </w:tc>
      </w:tr>
      <w:tr w:rsidR="00220F01" w:rsidRPr="00220F01" w14:paraId="2DDC3389" w14:textId="77777777" w:rsidTr="00116F8C">
        <w:trPr>
          <w:trHeight w:val="360"/>
        </w:trPr>
        <w:tc>
          <w:tcPr>
            <w:tcW w:w="8800" w:type="dxa"/>
            <w:gridSpan w:val="4"/>
            <w:shd w:val="clear" w:color="auto" w:fill="F2F2F2" w:themeFill="background1" w:themeFillShade="F2"/>
            <w:tcMar>
              <w:top w:w="80" w:type="dxa"/>
              <w:left w:w="120" w:type="dxa"/>
              <w:bottom w:w="80" w:type="dxa"/>
              <w:right w:w="120" w:type="dxa"/>
            </w:tcMar>
          </w:tcPr>
          <w:p w14:paraId="0857DD94" w14:textId="65F9BA81"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Artículo. 149 Quaterdecies </w:t>
            </w:r>
            <w:r>
              <w:rPr>
                <w:rFonts w:ascii="Arial" w:hAnsi="Arial" w:cs="Arial"/>
                <w:i/>
                <w:iCs/>
                <w:sz w:val="18"/>
                <w:szCs w:val="18"/>
              </w:rPr>
              <w:t>–</w:t>
            </w:r>
            <w:r w:rsidRPr="00220F01">
              <w:rPr>
                <w:rFonts w:ascii="Arial" w:hAnsi="Arial" w:cs="Arial"/>
                <w:i/>
                <w:iCs/>
                <w:sz w:val="18"/>
                <w:szCs w:val="18"/>
              </w:rPr>
              <w:t xml:space="preserve"> RGDU</w:t>
            </w:r>
          </w:p>
        </w:tc>
      </w:tr>
      <w:tr w:rsidR="00220F01" w:rsidRPr="00220F01" w14:paraId="7D416079" w14:textId="77777777" w:rsidTr="00116F8C">
        <w:trPr>
          <w:trHeight w:val="360"/>
        </w:trPr>
        <w:tc>
          <w:tcPr>
            <w:tcW w:w="4400" w:type="dxa"/>
            <w:gridSpan w:val="2"/>
            <w:tcMar>
              <w:top w:w="80" w:type="dxa"/>
              <w:left w:w="120" w:type="dxa"/>
              <w:bottom w:w="80" w:type="dxa"/>
              <w:right w:w="120" w:type="dxa"/>
            </w:tcMar>
          </w:tcPr>
          <w:p w14:paraId="73B1CE2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Para realizar la evaluación y determinación de zonas riesgo, el tiempo máximo de respuesta será de diez días hábiles y se requerirá:</w:t>
            </w:r>
          </w:p>
          <w:p w14:paraId="073EC800" w14:textId="77777777" w:rsidR="00220F01" w:rsidRPr="00220F01" w:rsidRDefault="00220F01" w:rsidP="00220F01">
            <w:pPr>
              <w:rPr>
                <w:rFonts w:ascii="Arial" w:hAnsi="Arial" w:cs="Arial"/>
                <w:i/>
                <w:iCs/>
                <w:sz w:val="18"/>
                <w:szCs w:val="18"/>
              </w:rPr>
            </w:pPr>
          </w:p>
          <w:p w14:paraId="0E8B580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Solicitud por escrito;</w:t>
            </w:r>
          </w:p>
          <w:p w14:paraId="12BCEEF2" w14:textId="77777777" w:rsidR="00220F01" w:rsidRPr="00220F01" w:rsidRDefault="00220F01" w:rsidP="00220F01">
            <w:pPr>
              <w:jc w:val="both"/>
              <w:rPr>
                <w:rFonts w:ascii="Arial" w:hAnsi="Arial" w:cs="Arial"/>
                <w:i/>
                <w:iCs/>
                <w:sz w:val="18"/>
                <w:szCs w:val="18"/>
              </w:rPr>
            </w:pPr>
          </w:p>
          <w:p w14:paraId="75276AB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Copia de escrituras o documento que acredite la propiedad.</w:t>
            </w:r>
          </w:p>
        </w:tc>
        <w:tc>
          <w:tcPr>
            <w:tcW w:w="4400" w:type="dxa"/>
            <w:gridSpan w:val="2"/>
          </w:tcPr>
          <w:p w14:paraId="0434EBA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Se deroga</w:t>
            </w:r>
          </w:p>
        </w:tc>
      </w:tr>
      <w:tr w:rsidR="00220F01" w:rsidRPr="00220F01" w14:paraId="4EF663FC" w14:textId="77777777" w:rsidTr="00116F8C">
        <w:trPr>
          <w:trHeight w:val="320"/>
        </w:trPr>
        <w:tc>
          <w:tcPr>
            <w:tcW w:w="8800" w:type="dxa"/>
            <w:gridSpan w:val="4"/>
            <w:shd w:val="clear" w:color="auto" w:fill="F2F2F2"/>
            <w:tcMar>
              <w:top w:w="60" w:type="dxa"/>
              <w:left w:w="120" w:type="dxa"/>
              <w:bottom w:w="60" w:type="dxa"/>
              <w:right w:w="120" w:type="dxa"/>
            </w:tcMar>
          </w:tcPr>
          <w:p w14:paraId="501EF6FF" w14:textId="73FA3513"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Artículo. 149 Octodecies </w:t>
            </w:r>
            <w:r>
              <w:rPr>
                <w:rFonts w:ascii="Arial" w:hAnsi="Arial" w:cs="Arial"/>
                <w:i/>
                <w:iCs/>
                <w:sz w:val="18"/>
                <w:szCs w:val="18"/>
              </w:rPr>
              <w:t>–</w:t>
            </w:r>
            <w:r w:rsidRPr="00220F01">
              <w:rPr>
                <w:rFonts w:ascii="Arial" w:hAnsi="Arial" w:cs="Arial"/>
                <w:i/>
                <w:iCs/>
                <w:sz w:val="18"/>
                <w:szCs w:val="18"/>
              </w:rPr>
              <w:t xml:space="preserve"> RGDU</w:t>
            </w:r>
          </w:p>
        </w:tc>
      </w:tr>
      <w:tr w:rsidR="00220F01" w:rsidRPr="00220F01" w14:paraId="66F4C228" w14:textId="77777777" w:rsidTr="00116F8C">
        <w:tc>
          <w:tcPr>
            <w:tcW w:w="4373" w:type="dxa"/>
            <w:shd w:val="clear" w:color="auto" w:fill="FFFFFF"/>
            <w:tcMar>
              <w:top w:w="80" w:type="dxa"/>
              <w:left w:w="120" w:type="dxa"/>
              <w:bottom w:w="80" w:type="dxa"/>
              <w:right w:w="120" w:type="dxa"/>
            </w:tcMar>
          </w:tcPr>
          <w:p w14:paraId="5D66A21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Si cualquiera de los trámites regulados por este Reglamento deban realizarse por medios electrónicos mediante el uso de la Firma Electrónica Certificada, regirán las siguientes disposiciones generales:</w:t>
            </w:r>
          </w:p>
          <w:p w14:paraId="456573F8" w14:textId="77777777" w:rsidR="00220F01" w:rsidRPr="00220F01" w:rsidRDefault="00220F01" w:rsidP="00220F01">
            <w:pPr>
              <w:rPr>
                <w:rFonts w:ascii="Arial" w:hAnsi="Arial" w:cs="Arial"/>
                <w:i/>
                <w:iCs/>
                <w:sz w:val="18"/>
                <w:szCs w:val="18"/>
              </w:rPr>
            </w:pPr>
          </w:p>
          <w:p w14:paraId="601ED79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Los interesados deberán cumplir con los requisitos que se establezcan en las reglas de carácter general que expida el Ayuntamiento de conformidad al Reglamento del Uso de Medios Electrónicos del Ayuntamiento de Guadalajara, Reglamento para la Gestión Integral del Municipio de Guadalajara, y demás normativa aplicable;</w:t>
            </w:r>
          </w:p>
          <w:p w14:paraId="1A41CEA5" w14:textId="77777777" w:rsidR="00220F01" w:rsidRPr="00220F01" w:rsidRDefault="00220F01" w:rsidP="00220F01">
            <w:pPr>
              <w:jc w:val="both"/>
              <w:rPr>
                <w:rFonts w:ascii="Arial" w:hAnsi="Arial" w:cs="Arial"/>
                <w:i/>
                <w:iCs/>
                <w:sz w:val="18"/>
                <w:szCs w:val="18"/>
              </w:rPr>
            </w:pPr>
          </w:p>
          <w:p w14:paraId="69A13D0C" w14:textId="77777777" w:rsidR="00220F01" w:rsidRPr="00220F01" w:rsidRDefault="00220F01" w:rsidP="00220F01">
            <w:pPr>
              <w:jc w:val="both"/>
              <w:rPr>
                <w:rFonts w:ascii="Arial" w:hAnsi="Arial" w:cs="Arial"/>
                <w:i/>
                <w:iCs/>
                <w:sz w:val="18"/>
                <w:szCs w:val="18"/>
              </w:rPr>
            </w:pPr>
          </w:p>
          <w:p w14:paraId="69AFDC89" w14:textId="77777777" w:rsidR="00220F01" w:rsidRPr="00220F01" w:rsidRDefault="00220F01" w:rsidP="00220F01">
            <w:pPr>
              <w:jc w:val="both"/>
              <w:rPr>
                <w:rFonts w:ascii="Arial" w:hAnsi="Arial" w:cs="Arial"/>
                <w:i/>
                <w:iCs/>
                <w:sz w:val="18"/>
                <w:szCs w:val="18"/>
              </w:rPr>
            </w:pPr>
          </w:p>
          <w:p w14:paraId="1AAC522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Todos los datos, información y archivos requeridos para la procedencia del trámite que se trate, se deberán ingresar de forma digital a través de la plataforma o sistema que se instaure para la obtención de autorizaciones o actos administrativos en línea, mediante el uso de la Firma Electrónica Certificada;</w:t>
            </w:r>
          </w:p>
          <w:p w14:paraId="5FD98374" w14:textId="77777777" w:rsidR="00220F01" w:rsidRPr="00220F01" w:rsidRDefault="00220F01" w:rsidP="00220F01">
            <w:pPr>
              <w:rPr>
                <w:rFonts w:ascii="Arial" w:hAnsi="Arial" w:cs="Arial"/>
                <w:i/>
                <w:iCs/>
                <w:sz w:val="18"/>
                <w:szCs w:val="18"/>
              </w:rPr>
            </w:pPr>
          </w:p>
          <w:p w14:paraId="3694E3B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y IV (…)</w:t>
            </w:r>
          </w:p>
        </w:tc>
        <w:tc>
          <w:tcPr>
            <w:tcW w:w="4427" w:type="dxa"/>
            <w:gridSpan w:val="3"/>
            <w:tcMar>
              <w:top w:w="80" w:type="dxa"/>
              <w:left w:w="120" w:type="dxa"/>
              <w:bottom w:w="80" w:type="dxa"/>
              <w:right w:w="120" w:type="dxa"/>
            </w:tcMar>
          </w:tcPr>
          <w:p w14:paraId="08EFBC0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Si cualquiera de los trámites regulados por este Reglamento deban realizarse por medios electrónicos mediante el uso de la firma electrónica, regirán las siguientes disposiciones generales:</w:t>
            </w:r>
          </w:p>
          <w:p w14:paraId="700CC090" w14:textId="77777777" w:rsidR="00220F01" w:rsidRPr="00220F01" w:rsidRDefault="00220F01" w:rsidP="00220F01">
            <w:pPr>
              <w:jc w:val="both"/>
              <w:rPr>
                <w:rFonts w:ascii="Arial" w:hAnsi="Arial" w:cs="Arial"/>
                <w:i/>
                <w:iCs/>
                <w:sz w:val="18"/>
                <w:szCs w:val="18"/>
              </w:rPr>
            </w:pPr>
          </w:p>
          <w:p w14:paraId="34444FB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Los interesados deberán cumplir con los requisitos que se establezcan en las reglas de carácter general que expida el Ayuntamiento de conformidad a las Disposiciones Administrativas que contienen las Reglas para la Realización de Trámites Electrónicos en Materia de Desarrollo Urbano del Municipio de Guadalajara, el Reglamento para la Gestión Integral del Municipio de Guadalajara, y demás normativa aplicable;</w:t>
            </w:r>
          </w:p>
          <w:p w14:paraId="3BB325FA" w14:textId="77777777" w:rsidR="00220F01" w:rsidRPr="00220F01" w:rsidRDefault="00220F01" w:rsidP="00220F01">
            <w:pPr>
              <w:jc w:val="both"/>
              <w:rPr>
                <w:rFonts w:ascii="Arial" w:hAnsi="Arial" w:cs="Arial"/>
                <w:i/>
                <w:iCs/>
                <w:sz w:val="18"/>
                <w:szCs w:val="18"/>
              </w:rPr>
            </w:pPr>
          </w:p>
          <w:p w14:paraId="62C4C36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Todos los datos, información y archivos requeridos para la procedencia del trámite que se trate, se deberán ingresar de forma digital a través de la plataforma o sistema que se instaure para la obtención de autorizaciones o actos administrativos en línea, mediante el uso de la firma electrónica;</w:t>
            </w:r>
          </w:p>
          <w:p w14:paraId="31885F18" w14:textId="77777777" w:rsidR="00220F01" w:rsidRPr="00220F01" w:rsidRDefault="00220F01" w:rsidP="00220F01">
            <w:pPr>
              <w:jc w:val="both"/>
              <w:rPr>
                <w:rFonts w:ascii="Arial" w:hAnsi="Arial" w:cs="Arial"/>
                <w:i/>
                <w:iCs/>
                <w:sz w:val="18"/>
                <w:szCs w:val="18"/>
              </w:rPr>
            </w:pPr>
          </w:p>
          <w:p w14:paraId="57B4E30D" w14:textId="77777777" w:rsidR="00220F01" w:rsidRPr="00220F01" w:rsidRDefault="00220F01" w:rsidP="00220F01">
            <w:pPr>
              <w:jc w:val="both"/>
              <w:rPr>
                <w:rFonts w:ascii="Arial" w:hAnsi="Arial" w:cs="Arial"/>
                <w:i/>
                <w:iCs/>
                <w:sz w:val="18"/>
                <w:szCs w:val="18"/>
              </w:rPr>
            </w:pPr>
          </w:p>
          <w:p w14:paraId="5177409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y IV (…)</w:t>
            </w:r>
          </w:p>
        </w:tc>
      </w:tr>
      <w:tr w:rsidR="00220F01" w:rsidRPr="00220F01" w14:paraId="060D854E" w14:textId="77777777" w:rsidTr="00116F8C">
        <w:trPr>
          <w:trHeight w:val="250"/>
        </w:trPr>
        <w:tc>
          <w:tcPr>
            <w:tcW w:w="8800" w:type="dxa"/>
            <w:gridSpan w:val="4"/>
            <w:shd w:val="clear" w:color="auto" w:fill="F2F2F2" w:themeFill="background1" w:themeFillShade="F2"/>
            <w:tcMar>
              <w:top w:w="80" w:type="dxa"/>
              <w:left w:w="120" w:type="dxa"/>
              <w:bottom w:w="80" w:type="dxa"/>
              <w:right w:w="120" w:type="dxa"/>
            </w:tcMar>
          </w:tcPr>
          <w:p w14:paraId="56C95D4F" w14:textId="1C0AE1AA"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Artículo. 149 Vicies </w:t>
            </w:r>
            <w:r>
              <w:rPr>
                <w:rFonts w:ascii="Arial" w:hAnsi="Arial" w:cs="Arial"/>
                <w:i/>
                <w:iCs/>
                <w:sz w:val="18"/>
                <w:szCs w:val="18"/>
              </w:rPr>
              <w:t>–</w:t>
            </w:r>
            <w:r w:rsidRPr="00220F01">
              <w:rPr>
                <w:rFonts w:ascii="Arial" w:hAnsi="Arial" w:cs="Arial"/>
                <w:i/>
                <w:iCs/>
                <w:sz w:val="18"/>
                <w:szCs w:val="18"/>
              </w:rPr>
              <w:t xml:space="preserve"> RGDU</w:t>
            </w:r>
          </w:p>
        </w:tc>
      </w:tr>
      <w:tr w:rsidR="00220F01" w:rsidRPr="00220F01" w14:paraId="03968FC6" w14:textId="77777777" w:rsidTr="00116F8C">
        <w:trPr>
          <w:trHeight w:val="349"/>
        </w:trPr>
        <w:tc>
          <w:tcPr>
            <w:tcW w:w="4373" w:type="dxa"/>
            <w:shd w:val="clear" w:color="auto" w:fill="auto"/>
            <w:tcMar>
              <w:top w:w="80" w:type="dxa"/>
              <w:left w:w="120" w:type="dxa"/>
              <w:bottom w:w="80" w:type="dxa"/>
              <w:right w:w="120" w:type="dxa"/>
            </w:tcMar>
          </w:tcPr>
          <w:p w14:paraId="4FBFC08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Para expedir el sello de visto bueno del proyecto arquitectónico se deberá solicitar de manera presencial en las oficinas de la Dirección de </w:t>
            </w:r>
            <w:r w:rsidRPr="00220F01">
              <w:rPr>
                <w:rFonts w:ascii="Arial" w:hAnsi="Arial" w:cs="Arial"/>
                <w:i/>
                <w:iCs/>
                <w:sz w:val="18"/>
                <w:szCs w:val="18"/>
              </w:rPr>
              <w:lastRenderedPageBreak/>
              <w:t>Licencias de Construcción. El tiempo máximo de respuesta será de un día hábil y para acudir a la cita se requerirá:</w:t>
            </w:r>
          </w:p>
          <w:p w14:paraId="0A48CD10" w14:textId="77777777" w:rsidR="00220F01" w:rsidRPr="00220F01" w:rsidRDefault="00220F01" w:rsidP="00220F01">
            <w:pPr>
              <w:jc w:val="both"/>
              <w:rPr>
                <w:rFonts w:ascii="Arial" w:hAnsi="Arial" w:cs="Arial"/>
                <w:i/>
                <w:iCs/>
                <w:sz w:val="18"/>
                <w:szCs w:val="18"/>
              </w:rPr>
            </w:pPr>
          </w:p>
          <w:p w14:paraId="25EF9B2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Generar cita para la revisión del proyecto arquitectónico o seguimiento de las</w:t>
            </w:r>
          </w:p>
          <w:p w14:paraId="741F234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observaciones a la revisión anterior, según se trate;</w:t>
            </w:r>
          </w:p>
          <w:p w14:paraId="6999DA12" w14:textId="77777777" w:rsidR="00220F01" w:rsidRPr="00220F01" w:rsidRDefault="00220F01" w:rsidP="00220F01">
            <w:pPr>
              <w:jc w:val="both"/>
              <w:rPr>
                <w:rFonts w:ascii="Arial" w:hAnsi="Arial" w:cs="Arial"/>
                <w:i/>
                <w:iCs/>
                <w:sz w:val="18"/>
                <w:szCs w:val="18"/>
              </w:rPr>
            </w:pPr>
          </w:p>
          <w:p w14:paraId="4E4FDF0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Dictamen de Trazo, Usos y Destinos Específicos; y</w:t>
            </w:r>
          </w:p>
          <w:p w14:paraId="692CA886" w14:textId="77777777" w:rsidR="00220F01" w:rsidRPr="00220F01" w:rsidRDefault="00220F01" w:rsidP="00220F01">
            <w:pPr>
              <w:rPr>
                <w:rFonts w:ascii="Arial" w:hAnsi="Arial" w:cs="Arial"/>
                <w:i/>
                <w:iCs/>
                <w:sz w:val="18"/>
                <w:szCs w:val="18"/>
              </w:rPr>
            </w:pPr>
          </w:p>
          <w:p w14:paraId="7149FC5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Escrituras inscritas en el Registro Público de la Propiedad y del Comercio a nombre del propietario actual.</w:t>
            </w:r>
          </w:p>
        </w:tc>
        <w:tc>
          <w:tcPr>
            <w:tcW w:w="4427" w:type="dxa"/>
            <w:gridSpan w:val="3"/>
            <w:shd w:val="clear" w:color="auto" w:fill="auto"/>
            <w:tcMar>
              <w:top w:w="80" w:type="dxa"/>
              <w:left w:w="120" w:type="dxa"/>
              <w:bottom w:w="80" w:type="dxa"/>
              <w:right w:w="120" w:type="dxa"/>
            </w:tcMar>
          </w:tcPr>
          <w:p w14:paraId="3E6353E7" w14:textId="77777777" w:rsidR="00220F01" w:rsidRPr="00220F01" w:rsidRDefault="009E063D" w:rsidP="00220F01">
            <w:pPr>
              <w:jc w:val="both"/>
              <w:rPr>
                <w:rFonts w:ascii="Arial" w:hAnsi="Arial" w:cs="Arial"/>
                <w:i/>
                <w:iCs/>
                <w:sz w:val="18"/>
                <w:szCs w:val="18"/>
                <w:highlight w:val="white"/>
              </w:rPr>
            </w:pPr>
            <w:sdt>
              <w:sdtPr>
                <w:rPr>
                  <w:rFonts w:ascii="Arial" w:hAnsi="Arial" w:cs="Arial"/>
                  <w:i/>
                  <w:iCs/>
                  <w:sz w:val="18"/>
                  <w:szCs w:val="18"/>
                </w:rPr>
                <w:tag w:val="goog_rdk_48"/>
                <w:id w:val="1737081999"/>
              </w:sdtPr>
              <w:sdtEndPr/>
              <w:sdtContent/>
            </w:sdt>
            <w:r w:rsidR="00220F01" w:rsidRPr="00220F01">
              <w:rPr>
                <w:rFonts w:ascii="Arial" w:hAnsi="Arial" w:cs="Arial"/>
                <w:i/>
                <w:iCs/>
                <w:sz w:val="18"/>
                <w:szCs w:val="18"/>
                <w:highlight w:val="white"/>
              </w:rPr>
              <w:t>Se deroga</w:t>
            </w:r>
          </w:p>
        </w:tc>
      </w:tr>
      <w:tr w:rsidR="00220F01" w:rsidRPr="00220F01" w14:paraId="7007B30F" w14:textId="77777777" w:rsidTr="00116F8C">
        <w:trPr>
          <w:trHeight w:val="320"/>
        </w:trPr>
        <w:tc>
          <w:tcPr>
            <w:tcW w:w="8800" w:type="dxa"/>
            <w:gridSpan w:val="4"/>
            <w:shd w:val="clear" w:color="auto" w:fill="F2F2F2"/>
            <w:tcMar>
              <w:top w:w="60" w:type="dxa"/>
              <w:left w:w="120" w:type="dxa"/>
              <w:bottom w:w="60" w:type="dxa"/>
              <w:right w:w="120" w:type="dxa"/>
            </w:tcMar>
          </w:tcPr>
          <w:p w14:paraId="42166404" w14:textId="0F7D63A2"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 xml:space="preserve">Artículo. 150 </w:t>
            </w:r>
            <w:r>
              <w:rPr>
                <w:rFonts w:ascii="Arial" w:hAnsi="Arial" w:cs="Arial"/>
                <w:i/>
                <w:iCs/>
                <w:sz w:val="18"/>
                <w:szCs w:val="18"/>
              </w:rPr>
              <w:t>–</w:t>
            </w:r>
            <w:r w:rsidRPr="00220F01">
              <w:rPr>
                <w:rFonts w:ascii="Arial" w:hAnsi="Arial" w:cs="Arial"/>
                <w:i/>
                <w:iCs/>
                <w:sz w:val="18"/>
                <w:szCs w:val="18"/>
              </w:rPr>
              <w:t xml:space="preserve"> RGDU</w:t>
            </w:r>
          </w:p>
        </w:tc>
      </w:tr>
      <w:tr w:rsidR="00220F01" w:rsidRPr="00220F01" w14:paraId="4B2ED39A" w14:textId="77777777" w:rsidTr="00116F8C">
        <w:tc>
          <w:tcPr>
            <w:tcW w:w="4535" w:type="dxa"/>
            <w:gridSpan w:val="3"/>
            <w:shd w:val="clear" w:color="auto" w:fill="FFFFFF"/>
            <w:tcMar>
              <w:top w:w="80" w:type="dxa"/>
              <w:left w:w="120" w:type="dxa"/>
              <w:bottom w:w="80" w:type="dxa"/>
              <w:right w:w="120" w:type="dxa"/>
            </w:tcMar>
          </w:tcPr>
          <w:p w14:paraId="726D3CD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Los servidores públicos municipales encargados de la aplicación del presente reglamento y de la determinación de usos y destinos del suelo, así como de la autorización de cualquier acción urbanística pública o privada en las diversas modalidades previstas en el Código Urbano para el Estado de Jalisco, incurren en responsabilidad y se harán acreedores a la sanción que corresponda, cuando:</w:t>
            </w:r>
          </w:p>
          <w:p w14:paraId="63C3B748" w14:textId="77777777" w:rsidR="00220F01" w:rsidRPr="00220F01" w:rsidRDefault="00220F01" w:rsidP="00220F01">
            <w:pPr>
              <w:rPr>
                <w:rFonts w:ascii="Arial" w:hAnsi="Arial" w:cs="Arial"/>
                <w:i/>
                <w:iCs/>
                <w:sz w:val="18"/>
                <w:szCs w:val="18"/>
              </w:rPr>
            </w:pPr>
          </w:p>
          <w:p w14:paraId="665B216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Omitan, dolosamente, fundar y motivar debidamente los actos administrativos que expidan;</w:t>
            </w:r>
          </w:p>
          <w:p w14:paraId="511CEA2B" w14:textId="77777777" w:rsidR="00220F01" w:rsidRPr="00220F01" w:rsidRDefault="00220F01" w:rsidP="00220F01">
            <w:pPr>
              <w:rPr>
                <w:rFonts w:ascii="Arial" w:hAnsi="Arial" w:cs="Arial"/>
                <w:i/>
                <w:iCs/>
                <w:sz w:val="18"/>
                <w:szCs w:val="18"/>
              </w:rPr>
            </w:pPr>
          </w:p>
          <w:p w14:paraId="5D50629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No cumplan las formalidades, los plazos y términos establecidos en los trámites previstos en este reglamento, y con los previstos para la participación ciudadana y vecinal en las consultas públicas de los planes parciales y autorizaciones de acciones urbanísticas;</w:t>
            </w:r>
          </w:p>
          <w:p w14:paraId="6FE31511" w14:textId="77777777" w:rsidR="00220F01" w:rsidRPr="00220F01" w:rsidRDefault="00220F01" w:rsidP="00220F01">
            <w:pPr>
              <w:rPr>
                <w:rFonts w:ascii="Arial" w:hAnsi="Arial" w:cs="Arial"/>
                <w:i/>
                <w:iCs/>
                <w:sz w:val="18"/>
                <w:szCs w:val="18"/>
              </w:rPr>
            </w:pPr>
          </w:p>
          <w:p w14:paraId="75AC21B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Realicen o autoricen actos en contra de lo dispuesto en los programas y planes de desarrollo urbano y su zonificación; o</w:t>
            </w:r>
          </w:p>
          <w:p w14:paraId="67954828" w14:textId="77777777" w:rsidR="00220F01" w:rsidRPr="00220F01" w:rsidRDefault="00220F01" w:rsidP="00220F01">
            <w:pPr>
              <w:rPr>
                <w:rFonts w:ascii="Arial" w:hAnsi="Arial" w:cs="Arial"/>
                <w:i/>
                <w:iCs/>
                <w:sz w:val="18"/>
                <w:szCs w:val="18"/>
              </w:rPr>
            </w:pPr>
          </w:p>
          <w:p w14:paraId="64FE240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 Sin correlativo</w:t>
            </w:r>
          </w:p>
          <w:p w14:paraId="04B950A1" w14:textId="77777777" w:rsidR="00220F01" w:rsidRPr="00220F01" w:rsidRDefault="00220F01" w:rsidP="00220F01">
            <w:pPr>
              <w:jc w:val="both"/>
              <w:rPr>
                <w:rFonts w:ascii="Arial" w:hAnsi="Arial" w:cs="Arial"/>
                <w:i/>
                <w:iCs/>
                <w:sz w:val="18"/>
                <w:szCs w:val="18"/>
              </w:rPr>
            </w:pPr>
          </w:p>
          <w:p w14:paraId="5456DE6B" w14:textId="77777777" w:rsidR="00220F01" w:rsidRPr="00220F01" w:rsidRDefault="00220F01" w:rsidP="00220F01">
            <w:pPr>
              <w:jc w:val="both"/>
              <w:rPr>
                <w:rFonts w:ascii="Arial" w:hAnsi="Arial" w:cs="Arial"/>
                <w:i/>
                <w:iCs/>
                <w:sz w:val="18"/>
                <w:szCs w:val="18"/>
              </w:rPr>
            </w:pPr>
          </w:p>
          <w:p w14:paraId="239F95F9" w14:textId="77777777" w:rsidR="00220F01" w:rsidRPr="00220F01" w:rsidRDefault="00220F01" w:rsidP="00220F01">
            <w:pPr>
              <w:jc w:val="both"/>
              <w:rPr>
                <w:rFonts w:ascii="Arial" w:hAnsi="Arial" w:cs="Arial"/>
                <w:i/>
                <w:iCs/>
                <w:sz w:val="18"/>
                <w:szCs w:val="18"/>
              </w:rPr>
            </w:pPr>
          </w:p>
          <w:p w14:paraId="3C4948E6" w14:textId="77777777" w:rsidR="00220F01" w:rsidRPr="00220F01" w:rsidRDefault="00220F01" w:rsidP="00220F01">
            <w:pPr>
              <w:jc w:val="both"/>
              <w:rPr>
                <w:rFonts w:ascii="Arial" w:hAnsi="Arial" w:cs="Arial"/>
                <w:i/>
                <w:iCs/>
                <w:sz w:val="18"/>
                <w:szCs w:val="18"/>
              </w:rPr>
            </w:pPr>
          </w:p>
          <w:p w14:paraId="627E786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IV. No observen u omitan acatar las disposiciones legales y reglamentarias vigentes.</w:t>
            </w:r>
          </w:p>
          <w:p w14:paraId="28DE8B0C" w14:textId="77777777" w:rsidR="00220F01" w:rsidRPr="00220F01" w:rsidRDefault="00220F01" w:rsidP="00220F01">
            <w:pPr>
              <w:rPr>
                <w:rFonts w:ascii="Arial" w:hAnsi="Arial" w:cs="Arial"/>
                <w:i/>
                <w:iCs/>
                <w:sz w:val="18"/>
                <w:szCs w:val="18"/>
              </w:rPr>
            </w:pPr>
          </w:p>
          <w:p w14:paraId="7C890D98" w14:textId="77777777" w:rsidR="00220F01" w:rsidRPr="00220F01" w:rsidRDefault="00220F01" w:rsidP="00220F01">
            <w:pPr>
              <w:jc w:val="both"/>
              <w:rPr>
                <w:rFonts w:ascii="Arial" w:hAnsi="Arial" w:cs="Arial"/>
                <w:i/>
                <w:iCs/>
                <w:sz w:val="18"/>
                <w:szCs w:val="18"/>
              </w:rPr>
            </w:pPr>
          </w:p>
          <w:p w14:paraId="30DB6FF0" w14:textId="77777777" w:rsidR="00220F01" w:rsidRPr="00220F01" w:rsidRDefault="00220F01" w:rsidP="00220F01">
            <w:pPr>
              <w:jc w:val="both"/>
              <w:rPr>
                <w:rFonts w:ascii="Arial" w:hAnsi="Arial" w:cs="Arial"/>
                <w:i/>
                <w:iCs/>
                <w:sz w:val="18"/>
                <w:szCs w:val="18"/>
              </w:rPr>
            </w:pPr>
          </w:p>
          <w:p w14:paraId="6D621D6E" w14:textId="77777777" w:rsidR="00220F01" w:rsidRPr="00220F01" w:rsidRDefault="00220F01" w:rsidP="00220F01">
            <w:pPr>
              <w:jc w:val="both"/>
              <w:rPr>
                <w:rFonts w:ascii="Arial" w:hAnsi="Arial" w:cs="Arial"/>
                <w:i/>
                <w:iCs/>
                <w:sz w:val="18"/>
                <w:szCs w:val="18"/>
              </w:rPr>
            </w:pPr>
          </w:p>
          <w:p w14:paraId="680FFD9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V. Requieran o condicionen la tramitación de un procedimiento y su resolución definitiva al cumplimiento de requisitos o a la realización de acciones que no estén expresamente previstos en el Código Urbano para el Estado de Jalisco, los </w:t>
            </w:r>
            <w:r w:rsidRPr="00220F01">
              <w:rPr>
                <w:rFonts w:ascii="Arial" w:hAnsi="Arial" w:cs="Arial"/>
                <w:i/>
                <w:iCs/>
                <w:sz w:val="18"/>
                <w:szCs w:val="18"/>
              </w:rPr>
              <w:lastRenderedPageBreak/>
              <w:t>reglamentos estatales y municipales que se expidan con base en sus disposiciones o en la Ley del Procedimiento Administrativo;</w:t>
            </w:r>
          </w:p>
          <w:p w14:paraId="48809B24" w14:textId="77777777" w:rsidR="00220F01" w:rsidRPr="00220F01" w:rsidRDefault="00220F01" w:rsidP="00220F01">
            <w:pPr>
              <w:rPr>
                <w:rFonts w:ascii="Arial" w:hAnsi="Arial" w:cs="Arial"/>
                <w:i/>
                <w:iCs/>
                <w:sz w:val="18"/>
                <w:szCs w:val="18"/>
              </w:rPr>
            </w:pPr>
          </w:p>
          <w:p w14:paraId="08CC95A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 No hayan impuesto medidas de seguridad y con ello se cause daño a terceros o no hayan seguido los procedimientos de sanción administrativa dentro de los plazos legales.</w:t>
            </w:r>
          </w:p>
        </w:tc>
        <w:tc>
          <w:tcPr>
            <w:tcW w:w="4265" w:type="dxa"/>
            <w:tcMar>
              <w:top w:w="80" w:type="dxa"/>
              <w:left w:w="120" w:type="dxa"/>
              <w:bottom w:w="80" w:type="dxa"/>
              <w:right w:w="120" w:type="dxa"/>
            </w:tcMar>
          </w:tcPr>
          <w:p w14:paraId="2B9554B9"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50"/>
                <w:id w:val="1717040376"/>
              </w:sdtPr>
              <w:sdtEndPr/>
              <w:sdtContent/>
            </w:sdt>
            <w:r w:rsidR="00220F01" w:rsidRPr="00220F01">
              <w:rPr>
                <w:rFonts w:ascii="Arial" w:hAnsi="Arial" w:cs="Arial"/>
                <w:i/>
                <w:iCs/>
                <w:sz w:val="18"/>
                <w:szCs w:val="18"/>
              </w:rPr>
              <w:t>1. Para expedir el Certificado de Habitabilidad, el tiempo máximo de respuesta será de diez días hábiles y se requerirá:</w:t>
            </w:r>
          </w:p>
          <w:p w14:paraId="1AE01420" w14:textId="77777777" w:rsidR="00220F01" w:rsidRPr="00220F01" w:rsidRDefault="00220F01" w:rsidP="00220F01">
            <w:pPr>
              <w:jc w:val="both"/>
              <w:rPr>
                <w:rFonts w:ascii="Arial" w:hAnsi="Arial" w:cs="Arial"/>
                <w:i/>
                <w:iCs/>
                <w:sz w:val="18"/>
                <w:szCs w:val="18"/>
              </w:rPr>
            </w:pPr>
          </w:p>
          <w:p w14:paraId="2170DE14" w14:textId="77777777" w:rsidR="00220F01" w:rsidRPr="00220F01" w:rsidRDefault="00220F01" w:rsidP="00220F01">
            <w:pPr>
              <w:jc w:val="both"/>
              <w:rPr>
                <w:rFonts w:ascii="Arial" w:hAnsi="Arial" w:cs="Arial"/>
                <w:i/>
                <w:iCs/>
                <w:sz w:val="18"/>
                <w:szCs w:val="18"/>
              </w:rPr>
            </w:pPr>
          </w:p>
          <w:p w14:paraId="02045F90" w14:textId="77777777" w:rsidR="00220F01" w:rsidRPr="00220F01" w:rsidRDefault="00220F01" w:rsidP="00220F01">
            <w:pPr>
              <w:jc w:val="both"/>
              <w:rPr>
                <w:rFonts w:ascii="Arial" w:hAnsi="Arial" w:cs="Arial"/>
                <w:i/>
                <w:iCs/>
                <w:sz w:val="18"/>
                <w:szCs w:val="18"/>
              </w:rPr>
            </w:pPr>
          </w:p>
          <w:p w14:paraId="7CD2D6EC" w14:textId="77777777" w:rsidR="00220F01" w:rsidRPr="00220F01" w:rsidRDefault="00220F01" w:rsidP="00220F01">
            <w:pPr>
              <w:jc w:val="both"/>
              <w:rPr>
                <w:rFonts w:ascii="Arial" w:hAnsi="Arial" w:cs="Arial"/>
                <w:i/>
                <w:iCs/>
                <w:sz w:val="18"/>
                <w:szCs w:val="18"/>
              </w:rPr>
            </w:pPr>
          </w:p>
          <w:p w14:paraId="3F8C241B" w14:textId="77777777" w:rsidR="00220F01" w:rsidRPr="00220F01" w:rsidRDefault="00220F01" w:rsidP="00220F01">
            <w:pPr>
              <w:jc w:val="both"/>
              <w:rPr>
                <w:rFonts w:ascii="Arial" w:hAnsi="Arial" w:cs="Arial"/>
                <w:i/>
                <w:iCs/>
                <w:sz w:val="18"/>
                <w:szCs w:val="18"/>
              </w:rPr>
            </w:pPr>
          </w:p>
          <w:p w14:paraId="7E5200D6" w14:textId="77777777" w:rsidR="00220F01" w:rsidRPr="00220F01" w:rsidRDefault="00220F01" w:rsidP="00220F01">
            <w:pPr>
              <w:jc w:val="both"/>
              <w:rPr>
                <w:rFonts w:ascii="Arial" w:hAnsi="Arial" w:cs="Arial"/>
                <w:i/>
                <w:iCs/>
                <w:sz w:val="18"/>
                <w:szCs w:val="18"/>
              </w:rPr>
            </w:pPr>
          </w:p>
          <w:p w14:paraId="2AF71A90" w14:textId="77777777" w:rsidR="00220F01" w:rsidRPr="00220F01" w:rsidRDefault="00220F01" w:rsidP="00220F01">
            <w:pPr>
              <w:jc w:val="both"/>
              <w:rPr>
                <w:rFonts w:ascii="Arial" w:hAnsi="Arial" w:cs="Arial"/>
                <w:i/>
                <w:iCs/>
                <w:sz w:val="18"/>
                <w:szCs w:val="18"/>
              </w:rPr>
            </w:pPr>
          </w:p>
          <w:p w14:paraId="64C2D3D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Solicitud firmada por el Director Responsable de Obra o proyecto, y por el propietario.</w:t>
            </w:r>
          </w:p>
          <w:p w14:paraId="21469F0D" w14:textId="77777777" w:rsidR="00220F01" w:rsidRPr="00220F01" w:rsidRDefault="00220F01" w:rsidP="00220F01">
            <w:pPr>
              <w:jc w:val="both"/>
              <w:rPr>
                <w:rFonts w:ascii="Arial" w:hAnsi="Arial" w:cs="Arial"/>
                <w:i/>
                <w:iCs/>
                <w:sz w:val="18"/>
                <w:szCs w:val="18"/>
              </w:rPr>
            </w:pPr>
          </w:p>
          <w:p w14:paraId="2D50806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Copia de la Licencia de Construcción autorizada y Registro único de predio;</w:t>
            </w:r>
          </w:p>
          <w:p w14:paraId="045BB31D" w14:textId="77777777" w:rsidR="00220F01" w:rsidRPr="00220F01" w:rsidRDefault="00220F01" w:rsidP="00220F01">
            <w:pPr>
              <w:jc w:val="both"/>
              <w:rPr>
                <w:rFonts w:ascii="Arial" w:hAnsi="Arial" w:cs="Arial"/>
                <w:i/>
                <w:iCs/>
                <w:sz w:val="18"/>
                <w:szCs w:val="18"/>
              </w:rPr>
            </w:pPr>
          </w:p>
          <w:p w14:paraId="4CF30706" w14:textId="77777777" w:rsidR="00220F01" w:rsidRPr="00220F01" w:rsidRDefault="00220F01" w:rsidP="00220F01">
            <w:pPr>
              <w:jc w:val="both"/>
              <w:rPr>
                <w:rFonts w:ascii="Arial" w:hAnsi="Arial" w:cs="Arial"/>
                <w:i/>
                <w:iCs/>
                <w:sz w:val="18"/>
                <w:szCs w:val="18"/>
              </w:rPr>
            </w:pPr>
          </w:p>
          <w:p w14:paraId="22614075" w14:textId="77777777" w:rsidR="00220F01" w:rsidRPr="00220F01" w:rsidRDefault="00220F01" w:rsidP="00220F01">
            <w:pPr>
              <w:jc w:val="both"/>
              <w:rPr>
                <w:rFonts w:ascii="Arial" w:hAnsi="Arial" w:cs="Arial"/>
                <w:i/>
                <w:iCs/>
                <w:sz w:val="18"/>
                <w:szCs w:val="18"/>
              </w:rPr>
            </w:pPr>
          </w:p>
          <w:p w14:paraId="07F282BA" w14:textId="77777777" w:rsidR="00220F01" w:rsidRPr="00220F01" w:rsidRDefault="00220F01" w:rsidP="00220F01">
            <w:pPr>
              <w:jc w:val="both"/>
              <w:rPr>
                <w:rFonts w:ascii="Arial" w:hAnsi="Arial" w:cs="Arial"/>
                <w:i/>
                <w:iCs/>
                <w:sz w:val="18"/>
                <w:szCs w:val="18"/>
              </w:rPr>
            </w:pPr>
          </w:p>
          <w:p w14:paraId="7D8DD236" w14:textId="77777777" w:rsidR="00220F01" w:rsidRPr="00220F01" w:rsidRDefault="00220F01" w:rsidP="00220F01">
            <w:pPr>
              <w:jc w:val="both"/>
              <w:rPr>
                <w:rFonts w:ascii="Arial" w:hAnsi="Arial" w:cs="Arial"/>
                <w:i/>
                <w:iCs/>
                <w:sz w:val="18"/>
                <w:szCs w:val="18"/>
              </w:rPr>
            </w:pPr>
          </w:p>
          <w:p w14:paraId="44C66E1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En caso de haber tramitado:</w:t>
            </w:r>
          </w:p>
          <w:p w14:paraId="0B7AF1D4" w14:textId="77777777" w:rsidR="00220F01" w:rsidRPr="00220F01" w:rsidRDefault="00220F01" w:rsidP="00220F01">
            <w:pPr>
              <w:jc w:val="both"/>
              <w:rPr>
                <w:rFonts w:ascii="Arial" w:hAnsi="Arial" w:cs="Arial"/>
                <w:i/>
                <w:iCs/>
                <w:sz w:val="18"/>
                <w:szCs w:val="18"/>
              </w:rPr>
            </w:pPr>
          </w:p>
          <w:p w14:paraId="069C1AB3" w14:textId="77777777" w:rsidR="00220F01" w:rsidRPr="00220F01" w:rsidRDefault="00220F01" w:rsidP="00220F01">
            <w:pPr>
              <w:jc w:val="both"/>
              <w:rPr>
                <w:rFonts w:ascii="Arial" w:hAnsi="Arial" w:cs="Arial"/>
                <w:i/>
                <w:iCs/>
                <w:sz w:val="18"/>
                <w:szCs w:val="18"/>
              </w:rPr>
            </w:pPr>
          </w:p>
          <w:p w14:paraId="2DB8FFD9" w14:textId="77777777" w:rsidR="00220F01" w:rsidRPr="00220F01" w:rsidRDefault="00220F01" w:rsidP="00220F01">
            <w:pPr>
              <w:jc w:val="both"/>
              <w:rPr>
                <w:rFonts w:ascii="Arial" w:hAnsi="Arial" w:cs="Arial"/>
                <w:i/>
                <w:iCs/>
                <w:sz w:val="18"/>
                <w:szCs w:val="18"/>
              </w:rPr>
            </w:pPr>
          </w:p>
          <w:p w14:paraId="2D3BF1D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 Dictamen de la autoridad competente en caso de ser inmueble con valor patrimonial o ubicado dentro de los perímetros de protección, anexar copia;</w:t>
            </w:r>
          </w:p>
          <w:p w14:paraId="6FBA7071" w14:textId="77777777" w:rsidR="00220F01" w:rsidRPr="00220F01" w:rsidRDefault="00220F01" w:rsidP="00220F01">
            <w:pPr>
              <w:jc w:val="both"/>
              <w:rPr>
                <w:rFonts w:ascii="Arial" w:hAnsi="Arial" w:cs="Arial"/>
                <w:i/>
                <w:iCs/>
                <w:sz w:val="18"/>
                <w:szCs w:val="18"/>
              </w:rPr>
            </w:pPr>
          </w:p>
          <w:p w14:paraId="5E7891F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IV. Si la obra fue infraccionada por invasiones a servidumbre, anexar copias de pagos y/o actas en original y dos copias; cambio de proyecto, muros colindantes altos, rampa invadiendo banqueta; y</w:t>
            </w:r>
          </w:p>
          <w:p w14:paraId="52858953" w14:textId="77777777" w:rsidR="00220F01" w:rsidRPr="00220F01" w:rsidRDefault="00220F01" w:rsidP="00220F01">
            <w:pPr>
              <w:jc w:val="both"/>
              <w:rPr>
                <w:rFonts w:ascii="Arial" w:hAnsi="Arial" w:cs="Arial"/>
                <w:i/>
                <w:iCs/>
                <w:sz w:val="18"/>
                <w:szCs w:val="18"/>
              </w:rPr>
            </w:pPr>
          </w:p>
          <w:p w14:paraId="67F21D0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 La obtención del dictamen técnico de factibilidad por parte del organismo operador del agua.</w:t>
            </w:r>
          </w:p>
          <w:p w14:paraId="4E4F7FC3" w14:textId="77777777" w:rsidR="00220F01" w:rsidRPr="00220F01" w:rsidRDefault="00220F01" w:rsidP="00220F01">
            <w:pPr>
              <w:jc w:val="both"/>
              <w:rPr>
                <w:rFonts w:ascii="Arial" w:hAnsi="Arial" w:cs="Arial"/>
                <w:i/>
                <w:iCs/>
                <w:sz w:val="18"/>
                <w:szCs w:val="18"/>
              </w:rPr>
            </w:pPr>
          </w:p>
          <w:p w14:paraId="5AE531DB" w14:textId="77777777" w:rsidR="00220F01" w:rsidRPr="00220F01" w:rsidRDefault="00220F01" w:rsidP="00220F01">
            <w:pPr>
              <w:jc w:val="both"/>
              <w:rPr>
                <w:rFonts w:ascii="Arial" w:hAnsi="Arial" w:cs="Arial"/>
                <w:i/>
                <w:iCs/>
                <w:sz w:val="18"/>
                <w:szCs w:val="18"/>
              </w:rPr>
            </w:pPr>
          </w:p>
          <w:p w14:paraId="25B68C7B" w14:textId="77777777" w:rsidR="00220F01" w:rsidRPr="00220F01" w:rsidRDefault="00220F01" w:rsidP="00220F01">
            <w:pPr>
              <w:jc w:val="both"/>
              <w:rPr>
                <w:rFonts w:ascii="Arial" w:hAnsi="Arial" w:cs="Arial"/>
                <w:i/>
                <w:iCs/>
                <w:sz w:val="18"/>
                <w:szCs w:val="18"/>
              </w:rPr>
            </w:pPr>
          </w:p>
          <w:p w14:paraId="67381011" w14:textId="77777777" w:rsidR="00220F01" w:rsidRPr="00220F01" w:rsidRDefault="00220F01" w:rsidP="00220F01">
            <w:pPr>
              <w:jc w:val="both"/>
              <w:rPr>
                <w:rFonts w:ascii="Arial" w:hAnsi="Arial" w:cs="Arial"/>
                <w:i/>
                <w:iCs/>
                <w:sz w:val="18"/>
                <w:szCs w:val="18"/>
              </w:rPr>
            </w:pPr>
          </w:p>
          <w:p w14:paraId="6CCD3DA8" w14:textId="77777777" w:rsidR="00220F01" w:rsidRPr="00220F01" w:rsidRDefault="00220F01" w:rsidP="00220F01">
            <w:pPr>
              <w:jc w:val="both"/>
              <w:rPr>
                <w:rFonts w:ascii="Arial" w:hAnsi="Arial" w:cs="Arial"/>
                <w:i/>
                <w:iCs/>
                <w:sz w:val="18"/>
                <w:szCs w:val="18"/>
              </w:rPr>
            </w:pPr>
          </w:p>
          <w:p w14:paraId="18C33BF0" w14:textId="77777777" w:rsidR="00220F01" w:rsidRPr="00220F01" w:rsidRDefault="00220F01" w:rsidP="00220F01">
            <w:pPr>
              <w:jc w:val="both"/>
              <w:rPr>
                <w:rFonts w:ascii="Arial" w:hAnsi="Arial" w:cs="Arial"/>
                <w:i/>
                <w:iCs/>
                <w:sz w:val="18"/>
                <w:szCs w:val="18"/>
              </w:rPr>
            </w:pPr>
          </w:p>
          <w:p w14:paraId="14DF1AD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VI. Liberación de las condicionantes y compromisos adquiridos en la Licencia de Construcción y los dictámenes técnicos. </w:t>
            </w:r>
          </w:p>
          <w:p w14:paraId="4E165E5C" w14:textId="77777777" w:rsidR="00220F01" w:rsidRPr="00220F01" w:rsidRDefault="00220F01" w:rsidP="00220F01">
            <w:pPr>
              <w:jc w:val="both"/>
              <w:rPr>
                <w:rFonts w:ascii="Arial" w:hAnsi="Arial" w:cs="Arial"/>
                <w:i/>
                <w:iCs/>
                <w:sz w:val="18"/>
                <w:szCs w:val="18"/>
              </w:rPr>
            </w:pPr>
          </w:p>
        </w:tc>
      </w:tr>
      <w:tr w:rsidR="00220F01" w:rsidRPr="00220F01" w14:paraId="52191E64" w14:textId="77777777" w:rsidTr="00116F8C">
        <w:trPr>
          <w:trHeight w:val="320"/>
        </w:trPr>
        <w:tc>
          <w:tcPr>
            <w:tcW w:w="8800" w:type="dxa"/>
            <w:gridSpan w:val="4"/>
            <w:shd w:val="clear" w:color="auto" w:fill="F2F2F2" w:themeFill="background1" w:themeFillShade="F2"/>
            <w:tcMar>
              <w:top w:w="60" w:type="dxa"/>
              <w:left w:w="120" w:type="dxa"/>
              <w:bottom w:w="60" w:type="dxa"/>
              <w:right w:w="120" w:type="dxa"/>
            </w:tcMar>
          </w:tcPr>
          <w:p w14:paraId="5E788F2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 xml:space="preserve">Artículo. 151 - RGDU </w:t>
            </w:r>
          </w:p>
        </w:tc>
      </w:tr>
      <w:tr w:rsidR="00220F01" w:rsidRPr="00220F01" w14:paraId="3DD9C7A3" w14:textId="77777777" w:rsidTr="00116F8C">
        <w:tc>
          <w:tcPr>
            <w:tcW w:w="4535" w:type="dxa"/>
            <w:gridSpan w:val="3"/>
            <w:shd w:val="clear" w:color="auto" w:fill="FFFFFF"/>
            <w:tcMar>
              <w:top w:w="80" w:type="dxa"/>
              <w:left w:w="120" w:type="dxa"/>
              <w:bottom w:w="80" w:type="dxa"/>
              <w:right w:w="120" w:type="dxa"/>
            </w:tcMar>
          </w:tcPr>
          <w:p w14:paraId="28AFBDE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Los servidores públicos responsables de las infracciones señaladas en el artículo anterior, serán sancionados conforme las disposiciones legales y reglamentarias aplicables.</w:t>
            </w:r>
          </w:p>
          <w:p w14:paraId="7914AC51" w14:textId="77777777" w:rsidR="00220F01" w:rsidRPr="00220F01" w:rsidRDefault="00220F01" w:rsidP="00220F01">
            <w:pPr>
              <w:rPr>
                <w:rFonts w:ascii="Arial" w:hAnsi="Arial" w:cs="Arial"/>
                <w:i/>
                <w:iCs/>
                <w:sz w:val="18"/>
                <w:szCs w:val="18"/>
              </w:rPr>
            </w:pPr>
          </w:p>
          <w:p w14:paraId="29238D1F" w14:textId="77777777" w:rsidR="00220F01" w:rsidRPr="00220F01" w:rsidRDefault="00220F01" w:rsidP="00220F01">
            <w:pPr>
              <w:rPr>
                <w:rFonts w:ascii="Arial" w:hAnsi="Arial" w:cs="Arial"/>
                <w:i/>
                <w:iCs/>
                <w:sz w:val="18"/>
                <w:szCs w:val="18"/>
              </w:rPr>
            </w:pPr>
          </w:p>
          <w:p w14:paraId="53E9B51A" w14:textId="77777777" w:rsidR="00220F01" w:rsidRPr="00220F01" w:rsidRDefault="00220F01" w:rsidP="00220F01">
            <w:pPr>
              <w:rPr>
                <w:rFonts w:ascii="Arial" w:hAnsi="Arial" w:cs="Arial"/>
                <w:i/>
                <w:iCs/>
                <w:sz w:val="18"/>
                <w:szCs w:val="18"/>
              </w:rPr>
            </w:pPr>
          </w:p>
          <w:p w14:paraId="47D5944A" w14:textId="77777777" w:rsidR="00220F01" w:rsidRPr="00220F01" w:rsidRDefault="00220F01" w:rsidP="00220F01">
            <w:pPr>
              <w:rPr>
                <w:rFonts w:ascii="Arial" w:hAnsi="Arial" w:cs="Arial"/>
                <w:i/>
                <w:iCs/>
                <w:sz w:val="18"/>
                <w:szCs w:val="18"/>
              </w:rPr>
            </w:pPr>
          </w:p>
          <w:p w14:paraId="67A6BFA9" w14:textId="77777777" w:rsidR="00220F01" w:rsidRPr="00220F01" w:rsidRDefault="00220F01" w:rsidP="00220F01">
            <w:pPr>
              <w:rPr>
                <w:rFonts w:ascii="Arial" w:hAnsi="Arial" w:cs="Arial"/>
                <w:i/>
                <w:iCs/>
                <w:sz w:val="18"/>
                <w:szCs w:val="18"/>
              </w:rPr>
            </w:pPr>
          </w:p>
          <w:p w14:paraId="03139C00" w14:textId="77777777" w:rsidR="00220F01" w:rsidRPr="00220F01" w:rsidRDefault="00220F01" w:rsidP="00220F01">
            <w:pPr>
              <w:rPr>
                <w:rFonts w:ascii="Arial" w:hAnsi="Arial" w:cs="Arial"/>
                <w:i/>
                <w:iCs/>
                <w:sz w:val="18"/>
                <w:szCs w:val="18"/>
              </w:rPr>
            </w:pPr>
          </w:p>
          <w:p w14:paraId="22546B2B" w14:textId="77777777" w:rsidR="00220F01" w:rsidRPr="00220F01" w:rsidRDefault="00220F01" w:rsidP="00220F01">
            <w:pPr>
              <w:rPr>
                <w:rFonts w:ascii="Arial" w:hAnsi="Arial" w:cs="Arial"/>
                <w:i/>
                <w:iCs/>
                <w:sz w:val="18"/>
                <w:szCs w:val="18"/>
              </w:rPr>
            </w:pPr>
            <w:r w:rsidRPr="00220F01">
              <w:rPr>
                <w:rFonts w:ascii="Arial" w:hAnsi="Arial" w:cs="Arial"/>
                <w:i/>
                <w:iCs/>
                <w:sz w:val="18"/>
                <w:szCs w:val="18"/>
              </w:rPr>
              <w:t>I. Sin correlativo.</w:t>
            </w:r>
          </w:p>
          <w:p w14:paraId="1BA008D2" w14:textId="77777777" w:rsidR="00220F01" w:rsidRPr="00220F01" w:rsidRDefault="00220F01" w:rsidP="00220F01">
            <w:pPr>
              <w:rPr>
                <w:rFonts w:ascii="Arial" w:hAnsi="Arial" w:cs="Arial"/>
                <w:i/>
                <w:iCs/>
                <w:sz w:val="18"/>
                <w:szCs w:val="18"/>
              </w:rPr>
            </w:pPr>
          </w:p>
          <w:p w14:paraId="657F339B" w14:textId="77777777" w:rsidR="00220F01" w:rsidRPr="00220F01" w:rsidRDefault="00220F01" w:rsidP="00220F01">
            <w:pPr>
              <w:rPr>
                <w:rFonts w:ascii="Arial" w:hAnsi="Arial" w:cs="Arial"/>
                <w:i/>
                <w:iCs/>
                <w:sz w:val="18"/>
                <w:szCs w:val="18"/>
              </w:rPr>
            </w:pPr>
          </w:p>
          <w:p w14:paraId="5BEBC0E9" w14:textId="77777777" w:rsidR="00220F01" w:rsidRPr="00220F01" w:rsidRDefault="00220F01" w:rsidP="00220F01">
            <w:pPr>
              <w:rPr>
                <w:rFonts w:ascii="Arial" w:hAnsi="Arial" w:cs="Arial"/>
                <w:i/>
                <w:iCs/>
                <w:sz w:val="18"/>
                <w:szCs w:val="18"/>
              </w:rPr>
            </w:pPr>
          </w:p>
          <w:p w14:paraId="7E54914B" w14:textId="77777777" w:rsidR="00220F01" w:rsidRPr="00220F01" w:rsidRDefault="00220F01" w:rsidP="00220F01">
            <w:pPr>
              <w:rPr>
                <w:rFonts w:ascii="Arial" w:hAnsi="Arial" w:cs="Arial"/>
                <w:i/>
                <w:iCs/>
                <w:sz w:val="18"/>
                <w:szCs w:val="18"/>
              </w:rPr>
            </w:pPr>
          </w:p>
          <w:p w14:paraId="0D56E49B" w14:textId="77777777" w:rsidR="00220F01" w:rsidRPr="00220F01" w:rsidRDefault="00220F01" w:rsidP="00220F01">
            <w:pPr>
              <w:rPr>
                <w:rFonts w:ascii="Arial" w:hAnsi="Arial" w:cs="Arial"/>
                <w:i/>
                <w:iCs/>
                <w:sz w:val="18"/>
                <w:szCs w:val="18"/>
              </w:rPr>
            </w:pPr>
            <w:r w:rsidRPr="00220F01">
              <w:rPr>
                <w:rFonts w:ascii="Arial" w:hAnsi="Arial" w:cs="Arial"/>
                <w:i/>
                <w:iCs/>
                <w:sz w:val="18"/>
                <w:szCs w:val="18"/>
              </w:rPr>
              <w:t>II. Sin correlativo.</w:t>
            </w:r>
          </w:p>
          <w:p w14:paraId="598CD99C" w14:textId="77777777" w:rsidR="00220F01" w:rsidRPr="00220F01" w:rsidRDefault="00220F01" w:rsidP="00220F01">
            <w:pPr>
              <w:rPr>
                <w:rFonts w:ascii="Arial" w:hAnsi="Arial" w:cs="Arial"/>
                <w:i/>
                <w:iCs/>
                <w:sz w:val="18"/>
                <w:szCs w:val="18"/>
              </w:rPr>
            </w:pPr>
          </w:p>
          <w:p w14:paraId="0B852492" w14:textId="77777777" w:rsidR="00220F01" w:rsidRPr="00220F01" w:rsidRDefault="00220F01" w:rsidP="00220F01">
            <w:pPr>
              <w:rPr>
                <w:rFonts w:ascii="Arial" w:hAnsi="Arial" w:cs="Arial"/>
                <w:i/>
                <w:iCs/>
                <w:sz w:val="18"/>
                <w:szCs w:val="18"/>
              </w:rPr>
            </w:pPr>
          </w:p>
          <w:p w14:paraId="0DD8A1ED" w14:textId="77777777" w:rsidR="00220F01" w:rsidRPr="00220F01" w:rsidRDefault="00220F01" w:rsidP="00220F01">
            <w:pPr>
              <w:rPr>
                <w:rFonts w:ascii="Arial" w:hAnsi="Arial" w:cs="Arial"/>
                <w:i/>
                <w:iCs/>
                <w:sz w:val="18"/>
                <w:szCs w:val="18"/>
              </w:rPr>
            </w:pPr>
          </w:p>
          <w:p w14:paraId="4AC8AD01" w14:textId="77777777" w:rsidR="00220F01" w:rsidRPr="00220F01" w:rsidRDefault="00220F01" w:rsidP="00220F01">
            <w:pPr>
              <w:rPr>
                <w:rFonts w:ascii="Arial" w:hAnsi="Arial" w:cs="Arial"/>
                <w:i/>
                <w:iCs/>
                <w:sz w:val="18"/>
                <w:szCs w:val="18"/>
              </w:rPr>
            </w:pPr>
          </w:p>
          <w:p w14:paraId="0FA1EA24" w14:textId="77777777" w:rsidR="00220F01" w:rsidRPr="00220F01" w:rsidRDefault="00220F01" w:rsidP="00220F01">
            <w:pPr>
              <w:rPr>
                <w:rFonts w:ascii="Arial" w:hAnsi="Arial" w:cs="Arial"/>
                <w:i/>
                <w:iCs/>
                <w:sz w:val="18"/>
                <w:szCs w:val="18"/>
              </w:rPr>
            </w:pPr>
          </w:p>
          <w:p w14:paraId="51A01456" w14:textId="77777777" w:rsidR="00220F01" w:rsidRPr="00220F01" w:rsidRDefault="00220F01" w:rsidP="00220F01">
            <w:pPr>
              <w:rPr>
                <w:rFonts w:ascii="Arial" w:hAnsi="Arial" w:cs="Arial"/>
                <w:i/>
                <w:iCs/>
                <w:sz w:val="18"/>
                <w:szCs w:val="18"/>
              </w:rPr>
            </w:pPr>
          </w:p>
          <w:p w14:paraId="0538F5FF" w14:textId="77777777" w:rsidR="00220F01" w:rsidRPr="00220F01" w:rsidRDefault="00220F01" w:rsidP="00220F01">
            <w:pPr>
              <w:rPr>
                <w:rFonts w:ascii="Arial" w:hAnsi="Arial" w:cs="Arial"/>
                <w:i/>
                <w:iCs/>
                <w:sz w:val="18"/>
                <w:szCs w:val="18"/>
              </w:rPr>
            </w:pPr>
          </w:p>
          <w:p w14:paraId="7541E770" w14:textId="77777777" w:rsidR="00220F01" w:rsidRPr="00220F01" w:rsidRDefault="00220F01" w:rsidP="00220F01">
            <w:pPr>
              <w:rPr>
                <w:rFonts w:ascii="Arial" w:hAnsi="Arial" w:cs="Arial"/>
                <w:i/>
                <w:iCs/>
                <w:sz w:val="18"/>
                <w:szCs w:val="18"/>
              </w:rPr>
            </w:pPr>
            <w:r w:rsidRPr="00220F01">
              <w:rPr>
                <w:rFonts w:ascii="Arial" w:hAnsi="Arial" w:cs="Arial"/>
                <w:i/>
                <w:iCs/>
                <w:sz w:val="18"/>
                <w:szCs w:val="18"/>
              </w:rPr>
              <w:t>III. Sin correlativo.</w:t>
            </w:r>
          </w:p>
          <w:p w14:paraId="7C58AF8A" w14:textId="77777777" w:rsidR="00220F01" w:rsidRPr="00220F01" w:rsidRDefault="00220F01" w:rsidP="00220F01">
            <w:pPr>
              <w:rPr>
                <w:rFonts w:ascii="Arial" w:hAnsi="Arial" w:cs="Arial"/>
                <w:i/>
                <w:iCs/>
                <w:sz w:val="18"/>
                <w:szCs w:val="18"/>
              </w:rPr>
            </w:pPr>
          </w:p>
          <w:p w14:paraId="71534B13" w14:textId="77777777" w:rsidR="00220F01" w:rsidRPr="00220F01" w:rsidRDefault="00220F01" w:rsidP="00220F01">
            <w:pPr>
              <w:rPr>
                <w:rFonts w:ascii="Arial" w:hAnsi="Arial" w:cs="Arial"/>
                <w:i/>
                <w:iCs/>
                <w:sz w:val="18"/>
                <w:szCs w:val="18"/>
              </w:rPr>
            </w:pPr>
          </w:p>
          <w:p w14:paraId="2374012E" w14:textId="77777777" w:rsidR="00220F01" w:rsidRPr="00220F01" w:rsidRDefault="00220F01" w:rsidP="00220F01">
            <w:pPr>
              <w:rPr>
                <w:rFonts w:ascii="Arial" w:hAnsi="Arial" w:cs="Arial"/>
                <w:i/>
                <w:iCs/>
                <w:sz w:val="18"/>
                <w:szCs w:val="18"/>
              </w:rPr>
            </w:pPr>
          </w:p>
          <w:p w14:paraId="345DFD21" w14:textId="77777777" w:rsidR="00220F01" w:rsidRPr="00220F01" w:rsidRDefault="00220F01" w:rsidP="00220F01">
            <w:pPr>
              <w:rPr>
                <w:rFonts w:ascii="Arial" w:hAnsi="Arial" w:cs="Arial"/>
                <w:i/>
                <w:iCs/>
                <w:sz w:val="18"/>
                <w:szCs w:val="18"/>
              </w:rPr>
            </w:pPr>
            <w:r w:rsidRPr="00220F01">
              <w:rPr>
                <w:rFonts w:ascii="Arial" w:hAnsi="Arial" w:cs="Arial"/>
                <w:i/>
                <w:iCs/>
                <w:sz w:val="18"/>
                <w:szCs w:val="18"/>
              </w:rPr>
              <w:t>IV. Sin correlativo.</w:t>
            </w:r>
          </w:p>
          <w:p w14:paraId="14C4B667" w14:textId="77777777" w:rsidR="00220F01" w:rsidRPr="00220F01" w:rsidRDefault="00220F01" w:rsidP="00220F01">
            <w:pPr>
              <w:rPr>
                <w:rFonts w:ascii="Arial" w:hAnsi="Arial" w:cs="Arial"/>
                <w:i/>
                <w:iCs/>
                <w:sz w:val="18"/>
                <w:szCs w:val="18"/>
              </w:rPr>
            </w:pPr>
          </w:p>
          <w:p w14:paraId="599657F8" w14:textId="77777777" w:rsidR="00220F01" w:rsidRPr="00220F01" w:rsidRDefault="00220F01" w:rsidP="00220F01">
            <w:pPr>
              <w:rPr>
                <w:rFonts w:ascii="Arial" w:hAnsi="Arial" w:cs="Arial"/>
                <w:i/>
                <w:iCs/>
                <w:sz w:val="18"/>
                <w:szCs w:val="18"/>
              </w:rPr>
            </w:pPr>
          </w:p>
          <w:p w14:paraId="77B9BB07" w14:textId="77777777" w:rsidR="00220F01" w:rsidRPr="00220F01" w:rsidRDefault="00220F01" w:rsidP="00220F01">
            <w:pPr>
              <w:rPr>
                <w:rFonts w:ascii="Arial" w:hAnsi="Arial" w:cs="Arial"/>
                <w:i/>
                <w:iCs/>
                <w:sz w:val="18"/>
                <w:szCs w:val="18"/>
              </w:rPr>
            </w:pPr>
          </w:p>
          <w:p w14:paraId="2B48F800" w14:textId="77777777" w:rsidR="00220F01" w:rsidRPr="00220F01" w:rsidRDefault="00220F01" w:rsidP="00220F01">
            <w:pPr>
              <w:rPr>
                <w:rFonts w:ascii="Arial" w:hAnsi="Arial" w:cs="Arial"/>
                <w:i/>
                <w:iCs/>
                <w:sz w:val="18"/>
                <w:szCs w:val="18"/>
              </w:rPr>
            </w:pPr>
            <w:r w:rsidRPr="00220F01">
              <w:rPr>
                <w:rFonts w:ascii="Arial" w:hAnsi="Arial" w:cs="Arial"/>
                <w:i/>
                <w:iCs/>
                <w:sz w:val="18"/>
                <w:szCs w:val="18"/>
              </w:rPr>
              <w:t>V. Sin correlativo.</w:t>
            </w:r>
          </w:p>
          <w:p w14:paraId="295EE69A" w14:textId="77777777" w:rsidR="00220F01" w:rsidRPr="00220F01" w:rsidRDefault="00220F01" w:rsidP="00220F01">
            <w:pPr>
              <w:rPr>
                <w:rFonts w:ascii="Arial" w:hAnsi="Arial" w:cs="Arial"/>
                <w:i/>
                <w:iCs/>
                <w:sz w:val="18"/>
                <w:szCs w:val="18"/>
              </w:rPr>
            </w:pPr>
          </w:p>
          <w:p w14:paraId="38C16A2D" w14:textId="77777777" w:rsidR="00220F01" w:rsidRPr="00220F01" w:rsidRDefault="00220F01" w:rsidP="00220F01">
            <w:pPr>
              <w:rPr>
                <w:rFonts w:ascii="Arial" w:hAnsi="Arial" w:cs="Arial"/>
                <w:i/>
                <w:iCs/>
                <w:sz w:val="18"/>
                <w:szCs w:val="18"/>
              </w:rPr>
            </w:pPr>
          </w:p>
          <w:p w14:paraId="6F131E15" w14:textId="77777777" w:rsidR="00220F01" w:rsidRPr="00220F01" w:rsidRDefault="00220F01" w:rsidP="00220F01">
            <w:pPr>
              <w:rPr>
                <w:rFonts w:ascii="Arial" w:hAnsi="Arial" w:cs="Arial"/>
                <w:i/>
                <w:iCs/>
                <w:sz w:val="18"/>
                <w:szCs w:val="18"/>
              </w:rPr>
            </w:pPr>
          </w:p>
          <w:p w14:paraId="4B75EE62" w14:textId="77777777" w:rsidR="00220F01" w:rsidRPr="00220F01" w:rsidRDefault="00220F01" w:rsidP="00220F01">
            <w:pPr>
              <w:rPr>
                <w:rFonts w:ascii="Arial" w:hAnsi="Arial" w:cs="Arial"/>
                <w:i/>
                <w:iCs/>
                <w:sz w:val="18"/>
                <w:szCs w:val="18"/>
              </w:rPr>
            </w:pPr>
          </w:p>
          <w:p w14:paraId="06470F08" w14:textId="77777777" w:rsidR="00220F01" w:rsidRPr="00220F01" w:rsidRDefault="00220F01" w:rsidP="00220F01">
            <w:pPr>
              <w:rPr>
                <w:rFonts w:ascii="Arial" w:hAnsi="Arial" w:cs="Arial"/>
                <w:i/>
                <w:iCs/>
                <w:sz w:val="18"/>
                <w:szCs w:val="18"/>
              </w:rPr>
            </w:pPr>
          </w:p>
          <w:p w14:paraId="6F1848D2" w14:textId="77777777" w:rsidR="00220F01" w:rsidRPr="00220F01" w:rsidRDefault="00220F01" w:rsidP="00220F01">
            <w:pPr>
              <w:rPr>
                <w:rFonts w:ascii="Arial" w:hAnsi="Arial" w:cs="Arial"/>
                <w:i/>
                <w:iCs/>
                <w:sz w:val="18"/>
                <w:szCs w:val="18"/>
              </w:rPr>
            </w:pPr>
          </w:p>
          <w:p w14:paraId="11AE92DC" w14:textId="77777777" w:rsidR="00220F01" w:rsidRPr="00220F01" w:rsidRDefault="00220F01" w:rsidP="00220F01">
            <w:pPr>
              <w:rPr>
                <w:rFonts w:ascii="Arial" w:hAnsi="Arial" w:cs="Arial"/>
                <w:i/>
                <w:iCs/>
                <w:sz w:val="18"/>
                <w:szCs w:val="18"/>
              </w:rPr>
            </w:pPr>
          </w:p>
          <w:p w14:paraId="7144AB0E" w14:textId="77777777" w:rsidR="00220F01" w:rsidRPr="00220F01" w:rsidRDefault="00220F01" w:rsidP="00220F01">
            <w:pPr>
              <w:rPr>
                <w:rFonts w:ascii="Arial" w:hAnsi="Arial" w:cs="Arial"/>
                <w:i/>
                <w:iCs/>
                <w:sz w:val="18"/>
                <w:szCs w:val="18"/>
              </w:rPr>
            </w:pPr>
          </w:p>
          <w:p w14:paraId="72632D92" w14:textId="77777777" w:rsidR="00220F01" w:rsidRPr="00220F01" w:rsidRDefault="00220F01" w:rsidP="00220F01">
            <w:pPr>
              <w:rPr>
                <w:rFonts w:ascii="Arial" w:hAnsi="Arial" w:cs="Arial"/>
                <w:i/>
                <w:iCs/>
                <w:sz w:val="18"/>
                <w:szCs w:val="18"/>
              </w:rPr>
            </w:pPr>
          </w:p>
          <w:p w14:paraId="61D8330C" w14:textId="77777777" w:rsidR="00220F01" w:rsidRPr="00220F01" w:rsidRDefault="00220F01" w:rsidP="00220F01">
            <w:pPr>
              <w:rPr>
                <w:rFonts w:ascii="Arial" w:hAnsi="Arial" w:cs="Arial"/>
                <w:i/>
                <w:iCs/>
                <w:sz w:val="18"/>
                <w:szCs w:val="18"/>
              </w:rPr>
            </w:pPr>
            <w:r w:rsidRPr="00220F01">
              <w:rPr>
                <w:rFonts w:ascii="Arial" w:hAnsi="Arial" w:cs="Arial"/>
                <w:i/>
                <w:iCs/>
                <w:sz w:val="18"/>
                <w:szCs w:val="18"/>
              </w:rPr>
              <w:t>VI. Sin correlativo.</w:t>
            </w:r>
          </w:p>
          <w:p w14:paraId="3E2B3AB0" w14:textId="77777777" w:rsidR="00220F01" w:rsidRPr="00220F01" w:rsidRDefault="00220F01" w:rsidP="00220F01">
            <w:pPr>
              <w:rPr>
                <w:rFonts w:ascii="Arial" w:hAnsi="Arial" w:cs="Arial"/>
                <w:i/>
                <w:iCs/>
                <w:sz w:val="18"/>
                <w:szCs w:val="18"/>
              </w:rPr>
            </w:pPr>
          </w:p>
          <w:p w14:paraId="1B7737EC" w14:textId="77777777" w:rsidR="00220F01" w:rsidRPr="00220F01" w:rsidRDefault="00220F01" w:rsidP="00220F01">
            <w:pPr>
              <w:rPr>
                <w:rFonts w:ascii="Arial" w:hAnsi="Arial" w:cs="Arial"/>
                <w:i/>
                <w:iCs/>
                <w:sz w:val="18"/>
                <w:szCs w:val="18"/>
              </w:rPr>
            </w:pPr>
          </w:p>
          <w:p w14:paraId="47A9253C" w14:textId="77777777" w:rsidR="00220F01" w:rsidRPr="00220F01" w:rsidRDefault="00220F01" w:rsidP="00220F01">
            <w:pPr>
              <w:rPr>
                <w:rFonts w:ascii="Arial" w:hAnsi="Arial" w:cs="Arial"/>
                <w:i/>
                <w:iCs/>
                <w:sz w:val="18"/>
                <w:szCs w:val="18"/>
              </w:rPr>
            </w:pPr>
          </w:p>
          <w:p w14:paraId="3F065A18" w14:textId="77777777" w:rsidR="00220F01" w:rsidRPr="00220F01" w:rsidRDefault="00220F01" w:rsidP="00220F01">
            <w:pPr>
              <w:rPr>
                <w:rFonts w:ascii="Arial" w:hAnsi="Arial" w:cs="Arial"/>
                <w:i/>
                <w:iCs/>
                <w:sz w:val="18"/>
                <w:szCs w:val="18"/>
              </w:rPr>
            </w:pPr>
          </w:p>
          <w:p w14:paraId="71BB28C0" w14:textId="77777777" w:rsidR="00220F01" w:rsidRPr="00220F01" w:rsidRDefault="00220F01" w:rsidP="00220F01">
            <w:pPr>
              <w:rPr>
                <w:rFonts w:ascii="Arial" w:hAnsi="Arial" w:cs="Arial"/>
                <w:i/>
                <w:iCs/>
                <w:sz w:val="18"/>
                <w:szCs w:val="18"/>
              </w:rPr>
            </w:pPr>
          </w:p>
          <w:p w14:paraId="34174C61" w14:textId="77777777" w:rsidR="00220F01" w:rsidRPr="00220F01" w:rsidRDefault="00220F01" w:rsidP="00220F01">
            <w:pPr>
              <w:rPr>
                <w:rFonts w:ascii="Arial" w:hAnsi="Arial" w:cs="Arial"/>
                <w:i/>
                <w:iCs/>
                <w:sz w:val="18"/>
                <w:szCs w:val="18"/>
              </w:rPr>
            </w:pPr>
            <w:r w:rsidRPr="00220F01">
              <w:rPr>
                <w:rFonts w:ascii="Arial" w:hAnsi="Arial" w:cs="Arial"/>
                <w:i/>
                <w:iCs/>
                <w:sz w:val="18"/>
                <w:szCs w:val="18"/>
              </w:rPr>
              <w:t>2. Sin correlativo.</w:t>
            </w:r>
          </w:p>
        </w:tc>
        <w:tc>
          <w:tcPr>
            <w:tcW w:w="4265" w:type="dxa"/>
            <w:tcMar>
              <w:top w:w="80" w:type="dxa"/>
              <w:left w:w="120" w:type="dxa"/>
              <w:bottom w:w="80" w:type="dxa"/>
              <w:right w:w="120" w:type="dxa"/>
            </w:tcMar>
          </w:tcPr>
          <w:p w14:paraId="7CD9FE2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1. Los servidores públicos municipales encargados de la aplicación del presente reglamento y de la determinación de usos y destinos del suelo, así como de la autorización de cualquier acción urbanística pública o privada en las diversas modalidades previstas en el Código Urbano para el Estado de Jalisco, incurren en responsabilidad y se harán acreedores a la sanción que corresponda, cuando:</w:t>
            </w:r>
          </w:p>
          <w:p w14:paraId="51F8F57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Omitan, dolosamente, fundar y motivar debidamente los actos administrativos que expidan;</w:t>
            </w:r>
          </w:p>
          <w:p w14:paraId="56EEA10A" w14:textId="77777777" w:rsidR="00220F01" w:rsidRPr="00220F01" w:rsidRDefault="00220F01" w:rsidP="00220F01">
            <w:pPr>
              <w:rPr>
                <w:rFonts w:ascii="Arial" w:hAnsi="Arial" w:cs="Arial"/>
                <w:i/>
                <w:iCs/>
                <w:sz w:val="18"/>
                <w:szCs w:val="18"/>
              </w:rPr>
            </w:pPr>
          </w:p>
          <w:p w14:paraId="1BA4D44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No cumplan las formalidades, los plazos y términos establecidos en los trámites previstos en este reglamento, así como en los mecanismos de participación ciudadana y vecinal relativos a las consultas públicas de los planes parciales y autorizaciones de acciones urbanísticas;</w:t>
            </w:r>
          </w:p>
          <w:p w14:paraId="1D715562" w14:textId="77777777" w:rsidR="00220F01" w:rsidRPr="00220F01" w:rsidRDefault="00220F01" w:rsidP="00220F01">
            <w:pPr>
              <w:rPr>
                <w:rFonts w:ascii="Arial" w:hAnsi="Arial" w:cs="Arial"/>
                <w:i/>
                <w:iCs/>
                <w:sz w:val="18"/>
                <w:szCs w:val="18"/>
              </w:rPr>
            </w:pPr>
          </w:p>
          <w:p w14:paraId="1FE5480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Realicen o autoricen actos en contra de lo dispuesto en los programas y planes de desarrollo urbano y su zonificación; o</w:t>
            </w:r>
          </w:p>
          <w:p w14:paraId="3A09DE15" w14:textId="77777777" w:rsidR="00220F01" w:rsidRPr="00220F01" w:rsidRDefault="00220F01" w:rsidP="00220F01">
            <w:pPr>
              <w:jc w:val="both"/>
              <w:rPr>
                <w:rFonts w:ascii="Arial" w:hAnsi="Arial" w:cs="Arial"/>
                <w:i/>
                <w:iCs/>
                <w:sz w:val="18"/>
                <w:szCs w:val="18"/>
              </w:rPr>
            </w:pPr>
          </w:p>
          <w:p w14:paraId="2799B0C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IV. No observen u omitan acatar las disposiciones legales y reglamentarias vigentes;</w:t>
            </w:r>
          </w:p>
          <w:p w14:paraId="4E1FCABD" w14:textId="77777777" w:rsidR="00220F01" w:rsidRPr="00220F01" w:rsidRDefault="00220F01" w:rsidP="00220F01">
            <w:pPr>
              <w:jc w:val="both"/>
              <w:rPr>
                <w:rFonts w:ascii="Arial" w:hAnsi="Arial" w:cs="Arial"/>
                <w:i/>
                <w:iCs/>
                <w:sz w:val="18"/>
                <w:szCs w:val="18"/>
              </w:rPr>
            </w:pPr>
          </w:p>
          <w:p w14:paraId="34B1859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 Requieran o condicionen la tramitación de un procedimiento y su resolución definitiva al cumplimiento de requisitos o a la realización de acciones que no estén expresamente previstos en el Código Urbano para el Estado de Jalisco, en los reglamentos estatales y municipales que se expidan con base en sus disposiciones o en la Ley del Procedimiento Administrativo;</w:t>
            </w:r>
          </w:p>
          <w:p w14:paraId="195E8590" w14:textId="77777777" w:rsidR="00220F01" w:rsidRPr="00220F01" w:rsidRDefault="00220F01" w:rsidP="00220F01">
            <w:pPr>
              <w:jc w:val="both"/>
              <w:rPr>
                <w:rFonts w:ascii="Arial" w:hAnsi="Arial" w:cs="Arial"/>
                <w:i/>
                <w:iCs/>
                <w:sz w:val="18"/>
                <w:szCs w:val="18"/>
              </w:rPr>
            </w:pPr>
          </w:p>
          <w:p w14:paraId="5A36B66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 No hayan impuesto medidas de seguridad y con ello se cause daño a terceros, o no hayan seguido los procedimientos de sanción administrativa dentro de los plazos legales.</w:t>
            </w:r>
          </w:p>
          <w:p w14:paraId="7FFFBBF8" w14:textId="77777777" w:rsidR="00220F01" w:rsidRPr="00220F01" w:rsidRDefault="00220F01" w:rsidP="00220F01">
            <w:pPr>
              <w:jc w:val="both"/>
              <w:rPr>
                <w:rFonts w:ascii="Arial" w:hAnsi="Arial" w:cs="Arial"/>
                <w:i/>
                <w:iCs/>
                <w:sz w:val="18"/>
                <w:szCs w:val="18"/>
              </w:rPr>
            </w:pPr>
          </w:p>
          <w:p w14:paraId="10DB084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Los servidores públicos responsables de las infracciones señaladas en el presente artículo, serán sancionados conforme las disposiciones legales y  reglamentarias aplicables</w:t>
            </w:r>
          </w:p>
        </w:tc>
      </w:tr>
      <w:tr w:rsidR="00220F01" w:rsidRPr="00220F01" w14:paraId="5330FC0E" w14:textId="77777777" w:rsidTr="00116F8C">
        <w:tc>
          <w:tcPr>
            <w:tcW w:w="8800" w:type="dxa"/>
            <w:gridSpan w:val="4"/>
            <w:shd w:val="clear" w:color="auto" w:fill="F2F2F2" w:themeFill="background1" w:themeFillShade="F2"/>
            <w:tcMar>
              <w:top w:w="80" w:type="dxa"/>
              <w:left w:w="120" w:type="dxa"/>
              <w:bottom w:w="80" w:type="dxa"/>
              <w:right w:w="120" w:type="dxa"/>
            </w:tcMar>
          </w:tcPr>
          <w:p w14:paraId="66CCA05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 xml:space="preserve">Artículo. 155 - RGDU </w:t>
            </w:r>
          </w:p>
        </w:tc>
      </w:tr>
      <w:tr w:rsidR="00220F01" w:rsidRPr="00220F01" w14:paraId="59D64395" w14:textId="77777777" w:rsidTr="00116F8C">
        <w:tc>
          <w:tcPr>
            <w:tcW w:w="4535" w:type="dxa"/>
            <w:gridSpan w:val="3"/>
            <w:shd w:val="clear" w:color="auto" w:fill="FFFFFF"/>
            <w:tcMar>
              <w:top w:w="80" w:type="dxa"/>
              <w:left w:w="120" w:type="dxa"/>
              <w:bottom w:w="80" w:type="dxa"/>
              <w:right w:w="120" w:type="dxa"/>
            </w:tcMar>
          </w:tcPr>
          <w:p w14:paraId="194290F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Las sanciones al Director Responsable de Obra o Proyecto así́ como a los peritos se aplicarán por los siguientes criterios:</w:t>
            </w:r>
            <w:r w:rsidRPr="00220F01">
              <w:rPr>
                <w:rFonts w:ascii="Arial" w:hAnsi="Arial" w:cs="Arial"/>
                <w:i/>
                <w:iCs/>
                <w:sz w:val="18"/>
                <w:szCs w:val="18"/>
              </w:rPr>
              <w:br/>
            </w:r>
          </w:p>
          <w:p w14:paraId="29C0DC9B" w14:textId="77777777" w:rsidR="00220F01" w:rsidRPr="00220F01" w:rsidRDefault="00220F01" w:rsidP="00220F01">
            <w:pPr>
              <w:jc w:val="both"/>
              <w:rPr>
                <w:rFonts w:ascii="Arial" w:hAnsi="Arial" w:cs="Arial"/>
                <w:i/>
                <w:iCs/>
                <w:sz w:val="18"/>
                <w:szCs w:val="18"/>
              </w:rPr>
            </w:pPr>
          </w:p>
          <w:p w14:paraId="66DBDD9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 (…) </w:t>
            </w:r>
          </w:p>
          <w:p w14:paraId="1BD15F19" w14:textId="77777777" w:rsidR="00220F01" w:rsidRPr="00220F01" w:rsidRDefault="00220F01" w:rsidP="00220F01">
            <w:pPr>
              <w:jc w:val="both"/>
              <w:rPr>
                <w:rFonts w:ascii="Arial" w:hAnsi="Arial" w:cs="Arial"/>
                <w:i/>
                <w:iCs/>
                <w:sz w:val="18"/>
                <w:szCs w:val="18"/>
              </w:rPr>
            </w:pPr>
          </w:p>
          <w:p w14:paraId="4A3A091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 (…)</w:t>
            </w:r>
          </w:p>
          <w:p w14:paraId="2F7C7EDE" w14:textId="77777777" w:rsidR="00220F01" w:rsidRPr="00220F01" w:rsidRDefault="00220F01" w:rsidP="00220F01">
            <w:pPr>
              <w:jc w:val="both"/>
              <w:rPr>
                <w:rFonts w:ascii="Arial" w:hAnsi="Arial" w:cs="Arial"/>
                <w:i/>
                <w:iCs/>
                <w:sz w:val="18"/>
                <w:szCs w:val="18"/>
              </w:rPr>
            </w:pPr>
          </w:p>
          <w:p w14:paraId="561BE29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b) Efectúen o toleren cambios de proyecto, en el caso de no contar al momento de la inspección con la nueva Licencia de Construcción que modifique al proyecto original, cuando se hubiese ejecutado una modificación del proyecto antes del trámite de certificado de habitabilidad, siempre y cuando no se violente el cumplimiento de la normas legales y reglamentarias en materia de desarrollo urbano, ni el Plan Parcial de Desarrollo Urbano. De igual forma, si la bitácora no coincide con el proyecto autorizado, o las obras y la bitácora no coinciden, previa autorización de modificación o dentro de los límites de tolerancia que contempla este reglamento; </w:t>
            </w:r>
          </w:p>
          <w:p w14:paraId="06D18452" w14:textId="77777777" w:rsidR="00220F01" w:rsidRPr="00220F01" w:rsidRDefault="00220F01" w:rsidP="00220F01">
            <w:pPr>
              <w:jc w:val="both"/>
              <w:rPr>
                <w:rFonts w:ascii="Arial" w:hAnsi="Arial" w:cs="Arial"/>
                <w:i/>
                <w:iCs/>
                <w:sz w:val="18"/>
                <w:szCs w:val="18"/>
              </w:rPr>
            </w:pPr>
          </w:p>
          <w:p w14:paraId="2ECDE4C1" w14:textId="77777777" w:rsidR="00220F01" w:rsidRPr="00220F01" w:rsidRDefault="00220F01" w:rsidP="00220F01">
            <w:pPr>
              <w:rPr>
                <w:rFonts w:ascii="Arial" w:hAnsi="Arial" w:cs="Arial"/>
                <w:i/>
                <w:iCs/>
                <w:sz w:val="18"/>
                <w:szCs w:val="18"/>
              </w:rPr>
            </w:pPr>
            <w:r w:rsidRPr="00220F01">
              <w:rPr>
                <w:rFonts w:ascii="Arial" w:hAnsi="Arial" w:cs="Arial"/>
                <w:i/>
                <w:iCs/>
                <w:sz w:val="18"/>
                <w:szCs w:val="18"/>
              </w:rPr>
              <w:t>c) Se deroga.</w:t>
            </w:r>
            <w:r w:rsidRPr="00220F01">
              <w:rPr>
                <w:rFonts w:ascii="Arial" w:hAnsi="Arial" w:cs="Arial"/>
                <w:i/>
                <w:iCs/>
                <w:sz w:val="18"/>
                <w:szCs w:val="18"/>
              </w:rPr>
              <w:br/>
            </w:r>
          </w:p>
          <w:p w14:paraId="2BCD84F9" w14:textId="77777777" w:rsidR="00220F01" w:rsidRPr="00220F01" w:rsidRDefault="00220F01" w:rsidP="00220F01">
            <w:pPr>
              <w:jc w:val="both"/>
              <w:rPr>
                <w:rFonts w:ascii="Arial" w:hAnsi="Arial" w:cs="Arial"/>
                <w:i/>
                <w:iCs/>
                <w:sz w:val="18"/>
                <w:szCs w:val="18"/>
              </w:rPr>
            </w:pPr>
          </w:p>
          <w:p w14:paraId="06731B87" w14:textId="77777777" w:rsidR="00220F01" w:rsidRPr="00220F01" w:rsidRDefault="00220F01" w:rsidP="00220F01">
            <w:pPr>
              <w:jc w:val="both"/>
              <w:rPr>
                <w:rFonts w:ascii="Arial" w:hAnsi="Arial" w:cs="Arial"/>
                <w:i/>
                <w:iCs/>
                <w:sz w:val="18"/>
                <w:szCs w:val="18"/>
              </w:rPr>
            </w:pPr>
          </w:p>
          <w:p w14:paraId="08F3C012" w14:textId="77777777" w:rsidR="00220F01" w:rsidRPr="00220F01" w:rsidRDefault="00220F01" w:rsidP="00220F01">
            <w:pPr>
              <w:jc w:val="both"/>
              <w:rPr>
                <w:rFonts w:ascii="Arial" w:hAnsi="Arial" w:cs="Arial"/>
                <w:i/>
                <w:iCs/>
                <w:sz w:val="18"/>
                <w:szCs w:val="18"/>
              </w:rPr>
            </w:pPr>
          </w:p>
          <w:p w14:paraId="0A1C249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d) No soliciten darse de baja como perito o director responsable de una obra de conformidad con las normas legales y reglamentarias vigentes; o </w:t>
            </w:r>
          </w:p>
          <w:p w14:paraId="74B49B94" w14:textId="77777777" w:rsidR="00220F01" w:rsidRPr="00220F01" w:rsidRDefault="00220F01" w:rsidP="00220F01">
            <w:pPr>
              <w:jc w:val="both"/>
              <w:rPr>
                <w:rFonts w:ascii="Arial" w:hAnsi="Arial" w:cs="Arial"/>
                <w:i/>
                <w:iCs/>
                <w:sz w:val="18"/>
                <w:szCs w:val="18"/>
              </w:rPr>
            </w:pPr>
          </w:p>
          <w:p w14:paraId="4FC17E1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e) No efectúen notificación a la Dirección de Obras Públicas del cambio de su domicilio.</w:t>
            </w:r>
            <w:r w:rsidRPr="00220F01">
              <w:rPr>
                <w:rFonts w:ascii="Arial" w:hAnsi="Arial" w:cs="Arial"/>
                <w:i/>
                <w:iCs/>
                <w:sz w:val="18"/>
                <w:szCs w:val="18"/>
              </w:rPr>
              <w:br/>
            </w:r>
          </w:p>
          <w:p w14:paraId="4D0F25F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II. Se suspende el ejercicio de Director Responsable de Obra o Proyecto o perito por un periodo comprendido entre cinco y seis meses cuando: </w:t>
            </w:r>
          </w:p>
          <w:p w14:paraId="5930B7B1" w14:textId="77777777" w:rsidR="00220F01" w:rsidRPr="00220F01" w:rsidRDefault="00220F01" w:rsidP="00220F01">
            <w:pPr>
              <w:jc w:val="both"/>
              <w:rPr>
                <w:rFonts w:ascii="Arial" w:hAnsi="Arial" w:cs="Arial"/>
                <w:i/>
                <w:iCs/>
                <w:sz w:val="18"/>
                <w:szCs w:val="18"/>
              </w:rPr>
            </w:pPr>
          </w:p>
          <w:p w14:paraId="3D03F34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 Omita la tramitación del certificado de habitabilidad, una vez terminada la construcción autorizada; </w:t>
            </w:r>
          </w:p>
          <w:p w14:paraId="5B985C1B" w14:textId="77777777" w:rsidR="00220F01" w:rsidRPr="00220F01" w:rsidRDefault="00220F01" w:rsidP="00220F01">
            <w:pPr>
              <w:jc w:val="both"/>
              <w:rPr>
                <w:rFonts w:ascii="Arial" w:hAnsi="Arial" w:cs="Arial"/>
                <w:i/>
                <w:iCs/>
                <w:sz w:val="18"/>
                <w:szCs w:val="18"/>
              </w:rPr>
            </w:pPr>
          </w:p>
          <w:p w14:paraId="7F1260EE" w14:textId="77777777" w:rsidR="00220F01" w:rsidRPr="00220F01" w:rsidRDefault="00220F01" w:rsidP="00220F01">
            <w:pPr>
              <w:jc w:val="both"/>
              <w:rPr>
                <w:rFonts w:ascii="Arial" w:hAnsi="Arial" w:cs="Arial"/>
                <w:i/>
                <w:iCs/>
                <w:sz w:val="18"/>
                <w:szCs w:val="18"/>
              </w:rPr>
            </w:pPr>
          </w:p>
          <w:p w14:paraId="7F1D8497" w14:textId="77777777" w:rsidR="00220F01" w:rsidRPr="00220F01" w:rsidRDefault="00220F01" w:rsidP="00220F01">
            <w:pPr>
              <w:jc w:val="both"/>
              <w:rPr>
                <w:rFonts w:ascii="Arial" w:hAnsi="Arial" w:cs="Arial"/>
                <w:i/>
                <w:iCs/>
                <w:sz w:val="18"/>
                <w:szCs w:val="18"/>
              </w:rPr>
            </w:pPr>
          </w:p>
          <w:p w14:paraId="2A74980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b) y c) (…) </w:t>
            </w:r>
          </w:p>
          <w:p w14:paraId="55FA2D06" w14:textId="77777777" w:rsidR="00220F01" w:rsidRPr="00220F01" w:rsidRDefault="00220F01" w:rsidP="00220F01">
            <w:pPr>
              <w:jc w:val="both"/>
              <w:rPr>
                <w:rFonts w:ascii="Arial" w:hAnsi="Arial" w:cs="Arial"/>
                <w:i/>
                <w:iCs/>
                <w:sz w:val="18"/>
                <w:szCs w:val="18"/>
              </w:rPr>
            </w:pPr>
          </w:p>
          <w:p w14:paraId="799E142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d) Sin correlativo.</w:t>
            </w:r>
          </w:p>
          <w:p w14:paraId="4077CEE5" w14:textId="77777777" w:rsidR="00220F01" w:rsidRPr="00220F01" w:rsidRDefault="00220F01" w:rsidP="00220F01">
            <w:pPr>
              <w:jc w:val="both"/>
              <w:rPr>
                <w:rFonts w:ascii="Arial" w:hAnsi="Arial" w:cs="Arial"/>
                <w:i/>
                <w:iCs/>
                <w:sz w:val="18"/>
                <w:szCs w:val="18"/>
              </w:rPr>
            </w:pPr>
          </w:p>
          <w:p w14:paraId="4F48FFFB" w14:textId="77777777" w:rsidR="00220F01" w:rsidRPr="00220F01" w:rsidRDefault="00220F01" w:rsidP="00220F01">
            <w:pPr>
              <w:jc w:val="both"/>
              <w:rPr>
                <w:rFonts w:ascii="Arial" w:hAnsi="Arial" w:cs="Arial"/>
                <w:i/>
                <w:iCs/>
                <w:sz w:val="18"/>
                <w:szCs w:val="18"/>
              </w:rPr>
            </w:pPr>
          </w:p>
          <w:p w14:paraId="3E912364" w14:textId="77777777" w:rsidR="00220F01" w:rsidRPr="00220F01" w:rsidRDefault="00220F01" w:rsidP="00220F01">
            <w:pPr>
              <w:jc w:val="both"/>
              <w:rPr>
                <w:rFonts w:ascii="Arial" w:hAnsi="Arial" w:cs="Arial"/>
                <w:i/>
                <w:iCs/>
                <w:sz w:val="18"/>
                <w:szCs w:val="18"/>
              </w:rPr>
            </w:pPr>
          </w:p>
          <w:p w14:paraId="610779A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III. Se procede a la cancelación del registro del Director Responsable de Obra o Proyecto o del perito cuando: </w:t>
            </w:r>
          </w:p>
          <w:p w14:paraId="76D41DEA" w14:textId="77777777" w:rsidR="00220F01" w:rsidRPr="00220F01" w:rsidRDefault="00220F01" w:rsidP="00220F01">
            <w:pPr>
              <w:jc w:val="both"/>
              <w:rPr>
                <w:rFonts w:ascii="Arial" w:hAnsi="Arial" w:cs="Arial"/>
                <w:i/>
                <w:iCs/>
                <w:sz w:val="18"/>
                <w:szCs w:val="18"/>
              </w:rPr>
            </w:pPr>
          </w:p>
          <w:p w14:paraId="428C9710" w14:textId="77777777" w:rsidR="00220F01" w:rsidRPr="00220F01" w:rsidRDefault="00220F01" w:rsidP="00220F01">
            <w:pPr>
              <w:rPr>
                <w:rFonts w:ascii="Arial" w:hAnsi="Arial" w:cs="Arial"/>
                <w:i/>
                <w:iCs/>
                <w:sz w:val="18"/>
                <w:szCs w:val="18"/>
              </w:rPr>
            </w:pPr>
            <w:r w:rsidRPr="00220F01">
              <w:rPr>
                <w:rFonts w:ascii="Arial" w:hAnsi="Arial" w:cs="Arial"/>
                <w:i/>
                <w:iCs/>
                <w:sz w:val="18"/>
                <w:szCs w:val="18"/>
              </w:rPr>
              <w:t>a) al c) (…)</w:t>
            </w:r>
            <w:r w:rsidRPr="00220F01">
              <w:rPr>
                <w:rFonts w:ascii="Arial" w:hAnsi="Arial" w:cs="Arial"/>
                <w:i/>
                <w:iCs/>
                <w:sz w:val="18"/>
                <w:szCs w:val="18"/>
              </w:rPr>
              <w:br/>
            </w:r>
          </w:p>
          <w:p w14:paraId="268C20C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d) Firme como perito o director responsable de obra y no la esté realizando.</w:t>
            </w:r>
            <w:r w:rsidRPr="00220F01">
              <w:rPr>
                <w:rFonts w:ascii="Arial" w:hAnsi="Arial" w:cs="Arial"/>
                <w:i/>
                <w:iCs/>
                <w:sz w:val="18"/>
                <w:szCs w:val="18"/>
              </w:rPr>
              <w:br/>
            </w:r>
          </w:p>
          <w:p w14:paraId="68D2FFB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IV. El perito o director responsable, en cualquiera de sus categorías, será́ suspendido en sus funciones por un término de tres años, en los siguientes casos: </w:t>
            </w:r>
          </w:p>
          <w:p w14:paraId="01A9B009" w14:textId="77777777" w:rsidR="00220F01" w:rsidRPr="00220F01" w:rsidRDefault="00220F01" w:rsidP="00220F01">
            <w:pPr>
              <w:jc w:val="both"/>
              <w:rPr>
                <w:rFonts w:ascii="Arial" w:hAnsi="Arial" w:cs="Arial"/>
                <w:i/>
                <w:iCs/>
                <w:sz w:val="18"/>
                <w:szCs w:val="18"/>
              </w:rPr>
            </w:pPr>
          </w:p>
          <w:p w14:paraId="65D2E97D" w14:textId="77777777" w:rsidR="00220F01" w:rsidRPr="00220F01" w:rsidRDefault="00220F01" w:rsidP="00220F01">
            <w:pPr>
              <w:jc w:val="both"/>
              <w:rPr>
                <w:rFonts w:ascii="Arial" w:hAnsi="Arial" w:cs="Arial"/>
                <w:i/>
                <w:iCs/>
                <w:sz w:val="18"/>
                <w:szCs w:val="18"/>
              </w:rPr>
            </w:pPr>
          </w:p>
          <w:p w14:paraId="67543E4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  (…)</w:t>
            </w:r>
          </w:p>
          <w:p w14:paraId="25E6BF67" w14:textId="77777777" w:rsidR="00220F01" w:rsidRPr="00220F01" w:rsidRDefault="00220F01" w:rsidP="00220F01">
            <w:pPr>
              <w:rPr>
                <w:rFonts w:ascii="Arial" w:hAnsi="Arial" w:cs="Arial"/>
                <w:i/>
                <w:iCs/>
                <w:sz w:val="18"/>
                <w:szCs w:val="18"/>
              </w:rPr>
            </w:pPr>
          </w:p>
          <w:p w14:paraId="2049AB6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b)  Se separen de sus funciones por más de treinta días hábiles, sin la autorización correspondiente por parte de la Dirección de Obras Públicas, respecto a las obras de las que sea responsable; y </w:t>
            </w:r>
          </w:p>
          <w:p w14:paraId="45429312" w14:textId="77777777" w:rsidR="00220F01" w:rsidRPr="00220F01" w:rsidRDefault="00220F01" w:rsidP="00220F01">
            <w:pPr>
              <w:jc w:val="both"/>
              <w:rPr>
                <w:rFonts w:ascii="Arial" w:hAnsi="Arial" w:cs="Arial"/>
                <w:i/>
                <w:iCs/>
                <w:sz w:val="18"/>
                <w:szCs w:val="18"/>
              </w:rPr>
            </w:pPr>
          </w:p>
          <w:p w14:paraId="2610F9E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c)  (…)</w:t>
            </w:r>
          </w:p>
          <w:p w14:paraId="744FB6A8" w14:textId="77777777" w:rsidR="00220F01" w:rsidRPr="00220F01" w:rsidRDefault="00220F01" w:rsidP="00220F01">
            <w:pPr>
              <w:jc w:val="both"/>
              <w:rPr>
                <w:rFonts w:ascii="Arial" w:hAnsi="Arial" w:cs="Arial"/>
                <w:i/>
                <w:iCs/>
                <w:sz w:val="18"/>
                <w:szCs w:val="18"/>
              </w:rPr>
            </w:pPr>
          </w:p>
          <w:p w14:paraId="311F3D8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V. Se revocará el registro de perito o directo responsable, en cualquiera de sus denominaciones, y se le inhabilitará para desempeñar el cargo posteriormente, cuando incurra en uno de los siguientes casos: </w:t>
            </w:r>
          </w:p>
          <w:p w14:paraId="16880623" w14:textId="77777777" w:rsidR="00220F01" w:rsidRPr="00220F01" w:rsidRDefault="00220F01" w:rsidP="00220F01">
            <w:pPr>
              <w:jc w:val="both"/>
              <w:rPr>
                <w:rFonts w:ascii="Arial" w:hAnsi="Arial" w:cs="Arial"/>
                <w:i/>
                <w:iCs/>
                <w:sz w:val="18"/>
                <w:szCs w:val="18"/>
              </w:rPr>
            </w:pPr>
          </w:p>
          <w:p w14:paraId="7B6038FD" w14:textId="77777777" w:rsidR="00220F01" w:rsidRPr="00220F01" w:rsidRDefault="00220F01" w:rsidP="00220F01">
            <w:pPr>
              <w:jc w:val="both"/>
              <w:rPr>
                <w:rFonts w:ascii="Arial" w:hAnsi="Arial" w:cs="Arial"/>
                <w:i/>
                <w:iCs/>
                <w:sz w:val="18"/>
                <w:szCs w:val="18"/>
              </w:rPr>
            </w:pPr>
          </w:p>
          <w:p w14:paraId="35773EA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 Se separen de sus funciones por más de sesenta días hábiles, sin la autorización correspondiente por parte de la Dirección de Obras Públicas, respecto a las obras de las que sea responsable; </w:t>
            </w:r>
          </w:p>
          <w:p w14:paraId="3AABEA3B" w14:textId="77777777" w:rsidR="00220F01" w:rsidRPr="00220F01" w:rsidRDefault="00220F01" w:rsidP="00220F01">
            <w:pPr>
              <w:jc w:val="both"/>
              <w:rPr>
                <w:rFonts w:ascii="Arial" w:hAnsi="Arial" w:cs="Arial"/>
                <w:i/>
                <w:iCs/>
                <w:sz w:val="18"/>
                <w:szCs w:val="18"/>
              </w:rPr>
            </w:pPr>
          </w:p>
          <w:p w14:paraId="7045B78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b) Reincidir en faltas de probidad en el ejercicio de sus funciones; y Autorizar solicitudes que no cumplan con lo establecido en el Código Urbano para el Estado de Jalisco, en los planes y programas de desarrollo urbano o en el presente reglamento y demás disposiciones  municipales en la materia.</w:t>
            </w:r>
          </w:p>
          <w:p w14:paraId="3D9F2EBB" w14:textId="77777777" w:rsidR="00220F01" w:rsidRPr="00220F01" w:rsidRDefault="00220F01" w:rsidP="00220F01">
            <w:pPr>
              <w:jc w:val="both"/>
              <w:rPr>
                <w:rFonts w:ascii="Arial" w:hAnsi="Arial" w:cs="Arial"/>
                <w:i/>
                <w:iCs/>
                <w:sz w:val="18"/>
                <w:szCs w:val="18"/>
              </w:rPr>
            </w:pPr>
          </w:p>
          <w:p w14:paraId="1ED090AE" w14:textId="77777777" w:rsidR="00220F01" w:rsidRPr="00220F01" w:rsidRDefault="00220F01" w:rsidP="00220F01">
            <w:pPr>
              <w:jc w:val="both"/>
              <w:rPr>
                <w:rFonts w:ascii="Arial" w:hAnsi="Arial" w:cs="Arial"/>
                <w:i/>
                <w:iCs/>
                <w:sz w:val="18"/>
                <w:szCs w:val="18"/>
              </w:rPr>
            </w:pPr>
          </w:p>
          <w:p w14:paraId="424B276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2. La imposición de las sanciones a los Directores Responsables de Obra o Proyecto así́ como los peritos, referidas en el presente capítulo, es atribución de la Dirección de Obras Públicas, la cual, garantizando el derecho de audiencia del afectado y observando las disposiciones legales y reglamentarias aplicables determina la sanción correspondiente. </w:t>
            </w:r>
          </w:p>
          <w:p w14:paraId="583332C5" w14:textId="77777777" w:rsidR="00220F01" w:rsidRPr="00220F01" w:rsidRDefault="00220F01" w:rsidP="00220F01">
            <w:pPr>
              <w:jc w:val="both"/>
              <w:rPr>
                <w:rFonts w:ascii="Arial" w:hAnsi="Arial" w:cs="Arial"/>
                <w:i/>
                <w:iCs/>
                <w:sz w:val="18"/>
                <w:szCs w:val="18"/>
              </w:rPr>
            </w:pPr>
          </w:p>
          <w:p w14:paraId="3F2F8AA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3. En el caso de revocación del registro de perito o director responsable, la Dirección de Obras Públicas, deberá́ notificar a los colegios de profesionistas de </w:t>
            </w:r>
            <w:r w:rsidRPr="00220F01">
              <w:rPr>
                <w:rFonts w:ascii="Arial" w:hAnsi="Arial" w:cs="Arial"/>
                <w:i/>
                <w:iCs/>
                <w:sz w:val="18"/>
                <w:szCs w:val="18"/>
              </w:rPr>
              <w:lastRenderedPageBreak/>
              <w:t xml:space="preserve">que se trate y a la Dirección de Profesiones del Estado, para que a su vez determinen las sanciones respectivas en el ámbito de su competencia. </w:t>
            </w:r>
          </w:p>
          <w:p w14:paraId="1DE80A42" w14:textId="77777777" w:rsidR="00220F01" w:rsidRPr="00220F01" w:rsidRDefault="00220F01" w:rsidP="00220F01">
            <w:pPr>
              <w:jc w:val="both"/>
              <w:rPr>
                <w:rFonts w:ascii="Arial" w:hAnsi="Arial" w:cs="Arial"/>
                <w:i/>
                <w:iCs/>
                <w:sz w:val="18"/>
                <w:szCs w:val="18"/>
              </w:rPr>
            </w:pPr>
          </w:p>
        </w:tc>
        <w:tc>
          <w:tcPr>
            <w:tcW w:w="4265" w:type="dxa"/>
            <w:tcMar>
              <w:top w:w="80" w:type="dxa"/>
              <w:left w:w="120" w:type="dxa"/>
              <w:bottom w:w="80" w:type="dxa"/>
              <w:right w:w="120" w:type="dxa"/>
            </w:tcMar>
          </w:tcPr>
          <w:p w14:paraId="69DE3FA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1. Las sanciones al Director Responsable de Obra o Proyecto así́ como a los peritos se aplicarán por los siguientes criterios:</w:t>
            </w:r>
            <w:r w:rsidRPr="00220F01">
              <w:rPr>
                <w:rFonts w:ascii="Arial" w:hAnsi="Arial" w:cs="Arial"/>
                <w:i/>
                <w:iCs/>
                <w:sz w:val="18"/>
                <w:szCs w:val="18"/>
              </w:rPr>
              <w:br/>
            </w:r>
          </w:p>
          <w:p w14:paraId="0E3D7E15" w14:textId="77777777" w:rsidR="00220F01" w:rsidRPr="00220F01" w:rsidRDefault="00220F01" w:rsidP="00220F01">
            <w:pPr>
              <w:jc w:val="both"/>
              <w:rPr>
                <w:rFonts w:ascii="Arial" w:hAnsi="Arial" w:cs="Arial"/>
                <w:i/>
                <w:iCs/>
                <w:sz w:val="18"/>
                <w:szCs w:val="18"/>
              </w:rPr>
            </w:pPr>
          </w:p>
          <w:p w14:paraId="681AA1E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 (…) </w:t>
            </w:r>
          </w:p>
          <w:p w14:paraId="60C0FBB2" w14:textId="77777777" w:rsidR="00220F01" w:rsidRPr="00220F01" w:rsidRDefault="00220F01" w:rsidP="00220F01">
            <w:pPr>
              <w:jc w:val="both"/>
              <w:rPr>
                <w:rFonts w:ascii="Arial" w:hAnsi="Arial" w:cs="Arial"/>
                <w:i/>
                <w:iCs/>
                <w:sz w:val="18"/>
                <w:szCs w:val="18"/>
              </w:rPr>
            </w:pPr>
          </w:p>
          <w:p w14:paraId="6684B60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 (…)</w:t>
            </w:r>
          </w:p>
          <w:p w14:paraId="0C4806A2" w14:textId="77777777" w:rsidR="00220F01" w:rsidRPr="00220F01" w:rsidRDefault="00220F01" w:rsidP="00220F01">
            <w:pPr>
              <w:rPr>
                <w:rFonts w:ascii="Arial" w:hAnsi="Arial" w:cs="Arial"/>
                <w:i/>
                <w:iCs/>
                <w:sz w:val="18"/>
                <w:szCs w:val="18"/>
              </w:rPr>
            </w:pPr>
          </w:p>
          <w:p w14:paraId="4233316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b) Contravengan lo establecido en los artículos 50, 51, 52, 64, 65, 92, 148 septies , 148 Octies , 148 Nonies</w:t>
            </w:r>
            <w:r w:rsidRPr="00220F01">
              <w:rPr>
                <w:rFonts w:ascii="Arial" w:hAnsi="Arial" w:cs="Arial"/>
                <w:i/>
                <w:iCs/>
                <w:sz w:val="18"/>
                <w:szCs w:val="18"/>
                <w:highlight w:val="yellow"/>
              </w:rPr>
              <w:t xml:space="preserve"> </w:t>
            </w:r>
          </w:p>
          <w:p w14:paraId="40FAC08A" w14:textId="77777777" w:rsidR="00220F01" w:rsidRPr="00220F01" w:rsidRDefault="00220F01" w:rsidP="00220F01">
            <w:pPr>
              <w:jc w:val="both"/>
              <w:rPr>
                <w:rFonts w:ascii="Arial" w:hAnsi="Arial" w:cs="Arial"/>
                <w:i/>
                <w:iCs/>
                <w:sz w:val="18"/>
                <w:szCs w:val="18"/>
              </w:rPr>
            </w:pPr>
          </w:p>
          <w:p w14:paraId="6EB94798" w14:textId="77777777" w:rsidR="00220F01" w:rsidRPr="00220F01" w:rsidRDefault="00220F01" w:rsidP="00220F01">
            <w:pPr>
              <w:jc w:val="both"/>
              <w:rPr>
                <w:rFonts w:ascii="Arial" w:hAnsi="Arial" w:cs="Arial"/>
                <w:i/>
                <w:iCs/>
                <w:sz w:val="18"/>
                <w:szCs w:val="18"/>
              </w:rPr>
            </w:pPr>
          </w:p>
          <w:p w14:paraId="54FC8DC6" w14:textId="77777777" w:rsidR="00220F01" w:rsidRPr="00220F01" w:rsidRDefault="00220F01" w:rsidP="00220F01">
            <w:pPr>
              <w:jc w:val="both"/>
              <w:rPr>
                <w:rFonts w:ascii="Arial" w:hAnsi="Arial" w:cs="Arial"/>
                <w:i/>
                <w:iCs/>
                <w:sz w:val="18"/>
                <w:szCs w:val="18"/>
              </w:rPr>
            </w:pPr>
          </w:p>
          <w:p w14:paraId="77D7D2FF" w14:textId="77777777" w:rsidR="00220F01" w:rsidRPr="00220F01" w:rsidRDefault="00220F01" w:rsidP="00220F01">
            <w:pPr>
              <w:jc w:val="both"/>
              <w:rPr>
                <w:rFonts w:ascii="Arial" w:hAnsi="Arial" w:cs="Arial"/>
                <w:i/>
                <w:iCs/>
                <w:sz w:val="18"/>
                <w:szCs w:val="18"/>
              </w:rPr>
            </w:pPr>
          </w:p>
          <w:p w14:paraId="2DC67A52" w14:textId="77777777" w:rsidR="00220F01" w:rsidRPr="00220F01" w:rsidRDefault="00220F01" w:rsidP="00220F01">
            <w:pPr>
              <w:jc w:val="both"/>
              <w:rPr>
                <w:rFonts w:ascii="Arial" w:hAnsi="Arial" w:cs="Arial"/>
                <w:i/>
                <w:iCs/>
                <w:sz w:val="18"/>
                <w:szCs w:val="18"/>
              </w:rPr>
            </w:pPr>
          </w:p>
          <w:p w14:paraId="324F7508" w14:textId="77777777" w:rsidR="00220F01" w:rsidRPr="00220F01" w:rsidRDefault="00220F01" w:rsidP="00220F01">
            <w:pPr>
              <w:jc w:val="both"/>
              <w:rPr>
                <w:rFonts w:ascii="Arial" w:hAnsi="Arial" w:cs="Arial"/>
                <w:i/>
                <w:iCs/>
                <w:sz w:val="18"/>
                <w:szCs w:val="18"/>
              </w:rPr>
            </w:pPr>
          </w:p>
          <w:p w14:paraId="2D497432" w14:textId="77777777" w:rsidR="00220F01" w:rsidRPr="00220F01" w:rsidRDefault="00220F01" w:rsidP="00220F01">
            <w:pPr>
              <w:jc w:val="both"/>
              <w:rPr>
                <w:rFonts w:ascii="Arial" w:hAnsi="Arial" w:cs="Arial"/>
                <w:i/>
                <w:iCs/>
                <w:sz w:val="18"/>
                <w:szCs w:val="18"/>
              </w:rPr>
            </w:pPr>
          </w:p>
          <w:p w14:paraId="75FB7628" w14:textId="77777777" w:rsidR="00220F01" w:rsidRPr="00220F01" w:rsidRDefault="00220F01" w:rsidP="00220F01">
            <w:pPr>
              <w:jc w:val="both"/>
              <w:rPr>
                <w:rFonts w:ascii="Arial" w:hAnsi="Arial" w:cs="Arial"/>
                <w:i/>
                <w:iCs/>
                <w:sz w:val="18"/>
                <w:szCs w:val="18"/>
              </w:rPr>
            </w:pPr>
          </w:p>
          <w:p w14:paraId="4AF0CE1F" w14:textId="77777777" w:rsidR="00220F01" w:rsidRPr="00220F01" w:rsidRDefault="00220F01" w:rsidP="00220F01">
            <w:pPr>
              <w:jc w:val="both"/>
              <w:rPr>
                <w:rFonts w:ascii="Arial" w:hAnsi="Arial" w:cs="Arial"/>
                <w:i/>
                <w:iCs/>
                <w:sz w:val="18"/>
                <w:szCs w:val="18"/>
              </w:rPr>
            </w:pPr>
          </w:p>
          <w:p w14:paraId="13206331" w14:textId="77777777" w:rsidR="00220F01" w:rsidRPr="00220F01" w:rsidRDefault="00220F01" w:rsidP="00220F01">
            <w:pPr>
              <w:jc w:val="both"/>
              <w:rPr>
                <w:rFonts w:ascii="Arial" w:hAnsi="Arial" w:cs="Arial"/>
                <w:i/>
                <w:iCs/>
                <w:sz w:val="18"/>
                <w:szCs w:val="18"/>
              </w:rPr>
            </w:pPr>
          </w:p>
          <w:p w14:paraId="5C89FFCD" w14:textId="77777777" w:rsidR="00220F01" w:rsidRPr="00220F01" w:rsidRDefault="00220F01" w:rsidP="00220F01">
            <w:pPr>
              <w:jc w:val="both"/>
              <w:rPr>
                <w:rFonts w:ascii="Arial" w:hAnsi="Arial" w:cs="Arial"/>
                <w:i/>
                <w:iCs/>
                <w:sz w:val="18"/>
                <w:szCs w:val="18"/>
              </w:rPr>
            </w:pPr>
          </w:p>
          <w:p w14:paraId="352753BC" w14:textId="77777777" w:rsidR="00220F01" w:rsidRPr="00220F01" w:rsidRDefault="00220F01" w:rsidP="00220F01">
            <w:pPr>
              <w:jc w:val="both"/>
              <w:rPr>
                <w:rFonts w:ascii="Arial" w:hAnsi="Arial" w:cs="Arial"/>
                <w:i/>
                <w:iCs/>
                <w:sz w:val="18"/>
                <w:szCs w:val="18"/>
              </w:rPr>
            </w:pPr>
          </w:p>
          <w:p w14:paraId="40C41B3A" w14:textId="77777777" w:rsidR="00220F01" w:rsidRPr="00220F01" w:rsidRDefault="00220F01" w:rsidP="00220F01">
            <w:pPr>
              <w:jc w:val="both"/>
              <w:rPr>
                <w:rFonts w:ascii="Arial" w:hAnsi="Arial" w:cs="Arial"/>
                <w:i/>
                <w:iCs/>
                <w:sz w:val="18"/>
                <w:szCs w:val="18"/>
              </w:rPr>
            </w:pPr>
          </w:p>
          <w:p w14:paraId="3E55684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c) No soliciten darse de baja como director responsable o Corresponsable de una obra de conformidad con las normas legales y reglamentarias vigentes; o </w:t>
            </w:r>
          </w:p>
          <w:p w14:paraId="6D8EF87C" w14:textId="77777777" w:rsidR="00220F01" w:rsidRPr="00220F01" w:rsidRDefault="00220F01" w:rsidP="00220F01">
            <w:pPr>
              <w:jc w:val="both"/>
              <w:rPr>
                <w:rFonts w:ascii="Arial" w:hAnsi="Arial" w:cs="Arial"/>
                <w:i/>
                <w:iCs/>
                <w:sz w:val="18"/>
                <w:szCs w:val="18"/>
              </w:rPr>
            </w:pPr>
          </w:p>
          <w:p w14:paraId="20DF94D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d) No efectúen notificación a la Dirección de Licencias de Construcción del cambio de su domicilio. </w:t>
            </w:r>
          </w:p>
          <w:p w14:paraId="3C5D2C28" w14:textId="77777777" w:rsidR="00220F01" w:rsidRPr="00220F01" w:rsidRDefault="00220F01" w:rsidP="00220F01">
            <w:pPr>
              <w:jc w:val="both"/>
              <w:rPr>
                <w:rFonts w:ascii="Arial" w:hAnsi="Arial" w:cs="Arial"/>
                <w:i/>
                <w:iCs/>
                <w:sz w:val="18"/>
                <w:szCs w:val="18"/>
              </w:rPr>
            </w:pPr>
          </w:p>
          <w:p w14:paraId="5D73DBA3" w14:textId="77777777" w:rsidR="00220F01" w:rsidRPr="00220F01" w:rsidRDefault="00220F01" w:rsidP="00220F01">
            <w:pPr>
              <w:jc w:val="both"/>
              <w:rPr>
                <w:rFonts w:ascii="Arial" w:hAnsi="Arial" w:cs="Arial"/>
                <w:i/>
                <w:iCs/>
                <w:sz w:val="18"/>
                <w:szCs w:val="18"/>
              </w:rPr>
            </w:pPr>
          </w:p>
          <w:p w14:paraId="40BDE5A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e) Ejecutar obra con una licencia de construcción vencida.</w:t>
            </w:r>
          </w:p>
          <w:p w14:paraId="501F8DDB" w14:textId="77777777" w:rsidR="00220F01" w:rsidRPr="00220F01" w:rsidRDefault="00220F01" w:rsidP="00220F01">
            <w:pPr>
              <w:jc w:val="both"/>
              <w:rPr>
                <w:rFonts w:ascii="Arial" w:hAnsi="Arial" w:cs="Arial"/>
                <w:i/>
                <w:iCs/>
                <w:sz w:val="18"/>
                <w:szCs w:val="18"/>
              </w:rPr>
            </w:pPr>
          </w:p>
          <w:p w14:paraId="6591FD1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II. Se suspende el ejercicio de Director Responsable de Obra o Proyecto o Corresponsable por un periodo comprendido entre cinco y seis meses cuando: </w:t>
            </w:r>
          </w:p>
          <w:p w14:paraId="2CA8840D" w14:textId="77777777" w:rsidR="00220F01" w:rsidRPr="00220F01" w:rsidRDefault="00220F01" w:rsidP="00220F01">
            <w:pPr>
              <w:jc w:val="both"/>
              <w:rPr>
                <w:rFonts w:ascii="Arial" w:hAnsi="Arial" w:cs="Arial"/>
                <w:i/>
                <w:iCs/>
                <w:sz w:val="18"/>
                <w:szCs w:val="18"/>
              </w:rPr>
            </w:pPr>
          </w:p>
          <w:p w14:paraId="57DEAEE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 Omita la tramitación del certificado de habitabilidad, 6 meses después de la terminación de la vigencia de su licencia de construcción, una vez terminada la construcción autorizada; </w:t>
            </w:r>
          </w:p>
          <w:p w14:paraId="14E7C482" w14:textId="77777777" w:rsidR="00220F01" w:rsidRPr="00220F01" w:rsidRDefault="00220F01" w:rsidP="00220F01">
            <w:pPr>
              <w:jc w:val="both"/>
              <w:rPr>
                <w:rFonts w:ascii="Arial" w:hAnsi="Arial" w:cs="Arial"/>
                <w:i/>
                <w:iCs/>
                <w:sz w:val="18"/>
                <w:szCs w:val="18"/>
              </w:rPr>
            </w:pPr>
          </w:p>
          <w:p w14:paraId="1A6A6FB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b) y c) (…)</w:t>
            </w:r>
          </w:p>
          <w:p w14:paraId="004D8E90" w14:textId="77777777" w:rsidR="00220F01" w:rsidRPr="00220F01" w:rsidRDefault="00220F01" w:rsidP="00220F01">
            <w:pPr>
              <w:jc w:val="both"/>
              <w:rPr>
                <w:rFonts w:ascii="Arial" w:hAnsi="Arial" w:cs="Arial"/>
                <w:i/>
                <w:iCs/>
                <w:sz w:val="18"/>
                <w:szCs w:val="18"/>
              </w:rPr>
            </w:pPr>
          </w:p>
          <w:p w14:paraId="3A62E92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 xml:space="preserve">d) No corrijan los proyectos técnicos en los términos marcados por la Dirección de Licencias de construcción;  </w:t>
            </w:r>
          </w:p>
          <w:p w14:paraId="7F984C65" w14:textId="77777777" w:rsidR="00220F01" w:rsidRPr="00220F01" w:rsidRDefault="00220F01" w:rsidP="00220F01">
            <w:pPr>
              <w:jc w:val="both"/>
              <w:rPr>
                <w:rFonts w:ascii="Arial" w:hAnsi="Arial" w:cs="Arial"/>
                <w:i/>
                <w:iCs/>
                <w:sz w:val="18"/>
                <w:szCs w:val="18"/>
              </w:rPr>
            </w:pPr>
          </w:p>
          <w:p w14:paraId="10B7C03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III. Se procede a la cancelación del registro del Director Responsable de Obra o Proyecto o del Corresponsable cuando: </w:t>
            </w:r>
          </w:p>
          <w:p w14:paraId="7456E69C" w14:textId="77777777" w:rsidR="00220F01" w:rsidRPr="00220F01" w:rsidRDefault="00220F01" w:rsidP="00220F01">
            <w:pPr>
              <w:jc w:val="both"/>
              <w:rPr>
                <w:rFonts w:ascii="Arial" w:hAnsi="Arial" w:cs="Arial"/>
                <w:i/>
                <w:iCs/>
                <w:sz w:val="18"/>
                <w:szCs w:val="18"/>
              </w:rPr>
            </w:pPr>
          </w:p>
          <w:p w14:paraId="44D9D19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 al c) (…)</w:t>
            </w:r>
          </w:p>
          <w:p w14:paraId="7349EB9C" w14:textId="77777777" w:rsidR="00220F01" w:rsidRPr="00220F01" w:rsidRDefault="00220F01" w:rsidP="00220F01">
            <w:pPr>
              <w:rPr>
                <w:rFonts w:ascii="Arial" w:hAnsi="Arial" w:cs="Arial"/>
                <w:i/>
                <w:iCs/>
                <w:sz w:val="18"/>
                <w:szCs w:val="18"/>
              </w:rPr>
            </w:pPr>
          </w:p>
          <w:p w14:paraId="75E0BF7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d) Firme como Director Responsable de obra o Corresponsable y no la esté realizando. </w:t>
            </w:r>
          </w:p>
          <w:p w14:paraId="4A1F66D8" w14:textId="77777777" w:rsidR="00220F01" w:rsidRPr="00220F01" w:rsidRDefault="00220F01" w:rsidP="00220F01">
            <w:pPr>
              <w:jc w:val="both"/>
              <w:rPr>
                <w:rFonts w:ascii="Arial" w:hAnsi="Arial" w:cs="Arial"/>
                <w:i/>
                <w:iCs/>
                <w:sz w:val="18"/>
                <w:szCs w:val="18"/>
              </w:rPr>
            </w:pPr>
          </w:p>
          <w:p w14:paraId="31B9421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IV. El Director Responsable o Corresponsable, en cualquiera de sus categorías, será suspendido en sus funciones por un término de tres años, en los siguientes casos: </w:t>
            </w:r>
          </w:p>
          <w:p w14:paraId="2B2A1D9D" w14:textId="77777777" w:rsidR="00220F01" w:rsidRPr="00220F01" w:rsidRDefault="00220F01" w:rsidP="00220F01">
            <w:pPr>
              <w:jc w:val="both"/>
              <w:rPr>
                <w:rFonts w:ascii="Arial" w:hAnsi="Arial" w:cs="Arial"/>
                <w:i/>
                <w:iCs/>
                <w:sz w:val="18"/>
                <w:szCs w:val="18"/>
              </w:rPr>
            </w:pPr>
          </w:p>
          <w:p w14:paraId="09BEEA0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 (…)</w:t>
            </w:r>
          </w:p>
          <w:p w14:paraId="7C24C7C9" w14:textId="77777777" w:rsidR="00220F01" w:rsidRPr="00220F01" w:rsidRDefault="00220F01" w:rsidP="00220F01">
            <w:pPr>
              <w:jc w:val="both"/>
              <w:rPr>
                <w:rFonts w:ascii="Arial" w:hAnsi="Arial" w:cs="Arial"/>
                <w:i/>
                <w:iCs/>
                <w:sz w:val="18"/>
                <w:szCs w:val="18"/>
              </w:rPr>
            </w:pPr>
          </w:p>
          <w:p w14:paraId="2A11618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b) Se separen de sus funciones por más de treinta días hábiles, sin la autorización correspondiente por parte de la Dirección de Licencias de Construcción, respecto a las obras de las que sea responsable; e </w:t>
            </w:r>
          </w:p>
          <w:p w14:paraId="77D76D74" w14:textId="77777777" w:rsidR="00220F01" w:rsidRPr="00220F01" w:rsidRDefault="00220F01" w:rsidP="00220F01">
            <w:pPr>
              <w:jc w:val="both"/>
              <w:rPr>
                <w:rFonts w:ascii="Arial" w:hAnsi="Arial" w:cs="Arial"/>
                <w:i/>
                <w:iCs/>
                <w:sz w:val="18"/>
                <w:szCs w:val="18"/>
              </w:rPr>
            </w:pPr>
          </w:p>
          <w:p w14:paraId="1E8EED2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c) (…)</w:t>
            </w:r>
          </w:p>
          <w:p w14:paraId="6C2DE93B" w14:textId="77777777" w:rsidR="00220F01" w:rsidRPr="00220F01" w:rsidRDefault="00220F01" w:rsidP="00220F01">
            <w:pPr>
              <w:jc w:val="both"/>
              <w:rPr>
                <w:rFonts w:ascii="Arial" w:hAnsi="Arial" w:cs="Arial"/>
                <w:i/>
                <w:iCs/>
                <w:sz w:val="18"/>
                <w:szCs w:val="18"/>
              </w:rPr>
            </w:pPr>
          </w:p>
          <w:p w14:paraId="38596F6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V. Se revocará el registro de Director Responsable o Corresponsable, en cualquiera de sus denominaciones, y se le inhabilitará para desempeñar el cargo posteriormente, cuando incurra en uno de los siguientes casos: </w:t>
            </w:r>
          </w:p>
          <w:p w14:paraId="5A1281ED" w14:textId="77777777" w:rsidR="00220F01" w:rsidRPr="00220F01" w:rsidRDefault="00220F01" w:rsidP="00220F01">
            <w:pPr>
              <w:jc w:val="both"/>
              <w:rPr>
                <w:rFonts w:ascii="Arial" w:hAnsi="Arial" w:cs="Arial"/>
                <w:i/>
                <w:iCs/>
                <w:sz w:val="18"/>
                <w:szCs w:val="18"/>
              </w:rPr>
            </w:pPr>
          </w:p>
          <w:p w14:paraId="130F48F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 Se separen de sus funciones por más de sesenta días hábiles, sin la autorización correspondiente por parte de la Dirección de Licencias de Construcción, respecto a las obras de las que sea responsable; </w:t>
            </w:r>
          </w:p>
          <w:p w14:paraId="4C6E62AD" w14:textId="77777777" w:rsidR="00220F01" w:rsidRPr="00220F01" w:rsidRDefault="00220F01" w:rsidP="00220F01">
            <w:pPr>
              <w:jc w:val="both"/>
              <w:rPr>
                <w:rFonts w:ascii="Arial" w:hAnsi="Arial" w:cs="Arial"/>
                <w:i/>
                <w:iCs/>
                <w:sz w:val="18"/>
                <w:szCs w:val="18"/>
              </w:rPr>
            </w:pPr>
          </w:p>
          <w:p w14:paraId="41CC5CD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b) Reincidir en faltas de probidad en el ejercicio de sus funciones; y Autorizar solicitudes que no cumplan con lo establecido en el Código Urbano para el Estado de Jalisco, en los planes y programas de desarrollo urbano o en el presente reglamento y demás disposiciones municipales en la materia. </w:t>
            </w:r>
          </w:p>
          <w:p w14:paraId="58137834" w14:textId="77777777" w:rsidR="00220F01" w:rsidRPr="00220F01" w:rsidRDefault="00220F01" w:rsidP="00220F01">
            <w:pPr>
              <w:jc w:val="both"/>
              <w:rPr>
                <w:rFonts w:ascii="Arial" w:hAnsi="Arial" w:cs="Arial"/>
                <w:i/>
                <w:iCs/>
                <w:sz w:val="18"/>
                <w:szCs w:val="18"/>
              </w:rPr>
            </w:pPr>
          </w:p>
          <w:p w14:paraId="7DF74EA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2. La imposición de las sanciones a los Directores Responsables de Obra o Proyecto así como los Corresponsables, referidas en el presente capítulo, es atribución de la Dirección de Licencias de Construcción, la cual, garantizando el derecho de audiencia del afectado y observando las disposiciones legales y reglamentarias aplicables determina la sanción </w:t>
            </w:r>
            <w:r w:rsidRPr="00220F01">
              <w:rPr>
                <w:rFonts w:ascii="Arial" w:hAnsi="Arial" w:cs="Arial"/>
                <w:i/>
                <w:iCs/>
                <w:sz w:val="18"/>
                <w:szCs w:val="18"/>
              </w:rPr>
              <w:lastRenderedPageBreak/>
              <w:t>correspondiente.</w:t>
            </w:r>
          </w:p>
          <w:p w14:paraId="1390A4B3" w14:textId="77777777" w:rsidR="00220F01" w:rsidRPr="00220F01" w:rsidRDefault="00220F01" w:rsidP="00220F01">
            <w:pPr>
              <w:jc w:val="both"/>
              <w:rPr>
                <w:rFonts w:ascii="Arial" w:hAnsi="Arial" w:cs="Arial"/>
                <w:i/>
                <w:iCs/>
                <w:sz w:val="18"/>
                <w:szCs w:val="18"/>
              </w:rPr>
            </w:pPr>
          </w:p>
          <w:p w14:paraId="2F0B26A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3. En el caso de revocación del registro de Corresponsable o director responsable, la Dirección de Licencias de Construcción, deberá notificar a los colegios de profesionistas de que se trate y a la Dirección de Profesiones del Estado, para que a su vez determinen las sanciones respectivas en el ámbito de su competencia. </w:t>
            </w:r>
          </w:p>
        </w:tc>
      </w:tr>
      <w:tr w:rsidR="00220F01" w:rsidRPr="00220F01" w14:paraId="68B748F7" w14:textId="77777777" w:rsidTr="00116F8C">
        <w:trPr>
          <w:trHeight w:val="336"/>
        </w:trPr>
        <w:tc>
          <w:tcPr>
            <w:tcW w:w="8800" w:type="dxa"/>
            <w:gridSpan w:val="4"/>
            <w:tcMar>
              <w:top w:w="80" w:type="dxa"/>
              <w:left w:w="120" w:type="dxa"/>
              <w:bottom w:w="80" w:type="dxa"/>
              <w:right w:w="120" w:type="dxa"/>
            </w:tcMar>
          </w:tcPr>
          <w:p w14:paraId="0BEB9B73" w14:textId="77777777" w:rsidR="00220F01" w:rsidRPr="00220F01" w:rsidRDefault="00220F01" w:rsidP="00220F01">
            <w:pPr>
              <w:jc w:val="center"/>
              <w:rPr>
                <w:rFonts w:ascii="Arial" w:hAnsi="Arial" w:cs="Arial"/>
                <w:i/>
                <w:iCs/>
                <w:sz w:val="18"/>
                <w:szCs w:val="18"/>
              </w:rPr>
            </w:pPr>
            <w:r w:rsidRPr="00220F01">
              <w:rPr>
                <w:rFonts w:ascii="Arial" w:hAnsi="Arial" w:cs="Arial"/>
                <w:i/>
                <w:iCs/>
                <w:sz w:val="18"/>
                <w:szCs w:val="18"/>
              </w:rPr>
              <w:lastRenderedPageBreak/>
              <w:t>Reglamento para la Gestión Integral del Municipio de Guadalajara (RGIM)</w:t>
            </w:r>
          </w:p>
        </w:tc>
      </w:tr>
      <w:tr w:rsidR="00220F01" w:rsidRPr="00220F01" w14:paraId="0C729689" w14:textId="77777777" w:rsidTr="00116F8C">
        <w:trPr>
          <w:trHeight w:val="360"/>
        </w:trPr>
        <w:tc>
          <w:tcPr>
            <w:tcW w:w="8800" w:type="dxa"/>
            <w:gridSpan w:val="4"/>
            <w:shd w:val="clear" w:color="auto" w:fill="F2F2F2" w:themeFill="background1" w:themeFillShade="F2"/>
            <w:tcMar>
              <w:top w:w="80" w:type="dxa"/>
              <w:left w:w="120" w:type="dxa"/>
              <w:bottom w:w="80" w:type="dxa"/>
              <w:right w:w="120" w:type="dxa"/>
            </w:tcMar>
          </w:tcPr>
          <w:p w14:paraId="5A7722C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Artículos reformados: 2,164, 165, 183, 184 Bis, 185 Bis y 228 Quater.</w:t>
            </w:r>
          </w:p>
          <w:p w14:paraId="277E9147" w14:textId="77777777" w:rsidR="00220F01" w:rsidRPr="00220F01" w:rsidRDefault="00220F01" w:rsidP="00220F01">
            <w:pPr>
              <w:jc w:val="both"/>
              <w:rPr>
                <w:rFonts w:ascii="Arial" w:hAnsi="Arial" w:cs="Arial"/>
                <w:i/>
                <w:iCs/>
                <w:sz w:val="18"/>
                <w:szCs w:val="18"/>
              </w:rPr>
            </w:pPr>
          </w:p>
          <w:p w14:paraId="3D9807DE" w14:textId="77777777" w:rsidR="00220F01" w:rsidRPr="00220F01" w:rsidRDefault="00220F01" w:rsidP="00220F01">
            <w:pPr>
              <w:rPr>
                <w:rFonts w:ascii="Arial" w:hAnsi="Arial" w:cs="Arial"/>
                <w:i/>
                <w:iCs/>
                <w:sz w:val="18"/>
                <w:szCs w:val="18"/>
              </w:rPr>
            </w:pPr>
            <w:r w:rsidRPr="00220F01">
              <w:rPr>
                <w:rFonts w:ascii="Arial" w:hAnsi="Arial" w:cs="Arial"/>
                <w:i/>
                <w:iCs/>
                <w:sz w:val="18"/>
                <w:szCs w:val="18"/>
              </w:rPr>
              <w:t>Artículos derogados: 157, 190 y 192.</w:t>
            </w:r>
          </w:p>
        </w:tc>
      </w:tr>
      <w:tr w:rsidR="00220F01" w:rsidRPr="00220F01" w14:paraId="746FEFBD" w14:textId="77777777" w:rsidTr="00116F8C">
        <w:tc>
          <w:tcPr>
            <w:tcW w:w="4535" w:type="dxa"/>
            <w:gridSpan w:val="3"/>
            <w:tcMar>
              <w:top w:w="80" w:type="dxa"/>
              <w:left w:w="120" w:type="dxa"/>
              <w:bottom w:w="80" w:type="dxa"/>
              <w:right w:w="120" w:type="dxa"/>
            </w:tcMar>
          </w:tcPr>
          <w:p w14:paraId="2305B2CE" w14:textId="77777777" w:rsidR="00220F01" w:rsidRPr="00220F01" w:rsidRDefault="00220F01" w:rsidP="00220F01">
            <w:pPr>
              <w:jc w:val="center"/>
              <w:rPr>
                <w:rFonts w:ascii="Arial" w:hAnsi="Arial" w:cs="Arial"/>
                <w:i/>
                <w:iCs/>
                <w:sz w:val="18"/>
                <w:szCs w:val="18"/>
              </w:rPr>
            </w:pPr>
            <w:r w:rsidRPr="00220F01">
              <w:rPr>
                <w:rFonts w:ascii="Arial" w:hAnsi="Arial" w:cs="Arial"/>
                <w:i/>
                <w:iCs/>
                <w:sz w:val="18"/>
                <w:szCs w:val="18"/>
              </w:rPr>
              <w:t>TEXTO ACTUAL</w:t>
            </w:r>
          </w:p>
        </w:tc>
        <w:tc>
          <w:tcPr>
            <w:tcW w:w="4265" w:type="dxa"/>
            <w:tcMar>
              <w:top w:w="80" w:type="dxa"/>
              <w:left w:w="120" w:type="dxa"/>
              <w:bottom w:w="80" w:type="dxa"/>
              <w:right w:w="120" w:type="dxa"/>
            </w:tcMar>
          </w:tcPr>
          <w:p w14:paraId="2CA942AF" w14:textId="77777777" w:rsidR="00220F01" w:rsidRPr="00220F01" w:rsidRDefault="00220F01" w:rsidP="00220F01">
            <w:pPr>
              <w:jc w:val="center"/>
              <w:rPr>
                <w:rFonts w:ascii="Arial" w:hAnsi="Arial" w:cs="Arial"/>
                <w:i/>
                <w:iCs/>
                <w:sz w:val="18"/>
                <w:szCs w:val="18"/>
              </w:rPr>
            </w:pPr>
            <w:r w:rsidRPr="00220F01">
              <w:rPr>
                <w:rFonts w:ascii="Arial" w:hAnsi="Arial" w:cs="Arial"/>
                <w:i/>
                <w:iCs/>
                <w:sz w:val="18"/>
                <w:szCs w:val="18"/>
              </w:rPr>
              <w:t>TEXTO PROPUESTO</w:t>
            </w:r>
          </w:p>
        </w:tc>
      </w:tr>
      <w:tr w:rsidR="00220F01" w:rsidRPr="00220F01" w14:paraId="7AE08A8B" w14:textId="77777777" w:rsidTr="00116F8C">
        <w:trPr>
          <w:trHeight w:val="320"/>
        </w:trPr>
        <w:tc>
          <w:tcPr>
            <w:tcW w:w="8800" w:type="dxa"/>
            <w:gridSpan w:val="4"/>
            <w:shd w:val="clear" w:color="auto" w:fill="F2F2F2"/>
            <w:tcMar>
              <w:top w:w="60" w:type="dxa"/>
              <w:left w:w="120" w:type="dxa"/>
              <w:bottom w:w="60" w:type="dxa"/>
              <w:right w:w="120" w:type="dxa"/>
            </w:tcMar>
          </w:tcPr>
          <w:p w14:paraId="054D2066" w14:textId="10053479"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Artículo. 2 </w:t>
            </w:r>
            <w:r>
              <w:rPr>
                <w:rFonts w:ascii="Arial" w:hAnsi="Arial" w:cs="Arial"/>
                <w:i/>
                <w:iCs/>
                <w:sz w:val="18"/>
                <w:szCs w:val="18"/>
              </w:rPr>
              <w:t>–</w:t>
            </w:r>
            <w:r w:rsidRPr="00220F01">
              <w:rPr>
                <w:rFonts w:ascii="Arial" w:hAnsi="Arial" w:cs="Arial"/>
                <w:i/>
                <w:iCs/>
                <w:sz w:val="18"/>
                <w:szCs w:val="18"/>
              </w:rPr>
              <w:t xml:space="preserve"> RGIM</w:t>
            </w:r>
          </w:p>
        </w:tc>
      </w:tr>
      <w:tr w:rsidR="00220F01" w:rsidRPr="00220F01" w14:paraId="1C03FBF2" w14:textId="77777777" w:rsidTr="00116F8C">
        <w:trPr>
          <w:trHeight w:val="320"/>
        </w:trPr>
        <w:tc>
          <w:tcPr>
            <w:tcW w:w="4535" w:type="dxa"/>
            <w:gridSpan w:val="3"/>
            <w:shd w:val="clear" w:color="auto" w:fill="FFFFFF"/>
            <w:tcMar>
              <w:top w:w="60" w:type="dxa"/>
              <w:left w:w="120" w:type="dxa"/>
              <w:bottom w:w="60" w:type="dxa"/>
              <w:right w:w="120" w:type="dxa"/>
            </w:tcMar>
          </w:tcPr>
          <w:p w14:paraId="132FFE1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Para los efectos de este reglamento, se entiende por:</w:t>
            </w:r>
          </w:p>
          <w:p w14:paraId="3334960C" w14:textId="77777777" w:rsidR="00220F01" w:rsidRPr="00220F01" w:rsidRDefault="00220F01" w:rsidP="00220F01">
            <w:pPr>
              <w:jc w:val="both"/>
              <w:rPr>
                <w:rFonts w:ascii="Arial" w:hAnsi="Arial" w:cs="Arial"/>
                <w:i/>
                <w:iCs/>
                <w:sz w:val="18"/>
                <w:szCs w:val="18"/>
                <w:highlight w:val="white"/>
              </w:rPr>
            </w:pPr>
          </w:p>
          <w:p w14:paraId="036D195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al XXV (…)</w:t>
            </w:r>
          </w:p>
          <w:p w14:paraId="0B71BCF4" w14:textId="77777777" w:rsidR="00220F01" w:rsidRPr="00220F01" w:rsidRDefault="00220F01" w:rsidP="00220F01">
            <w:pPr>
              <w:jc w:val="both"/>
              <w:rPr>
                <w:rFonts w:ascii="Arial" w:hAnsi="Arial" w:cs="Arial"/>
                <w:i/>
                <w:iCs/>
                <w:sz w:val="18"/>
                <w:szCs w:val="18"/>
                <w:highlight w:val="white"/>
              </w:rPr>
            </w:pPr>
          </w:p>
          <w:p w14:paraId="256AA5C6" w14:textId="77777777" w:rsidR="00220F01" w:rsidRPr="00220F01" w:rsidRDefault="00220F01" w:rsidP="00220F01">
            <w:pPr>
              <w:jc w:val="both"/>
              <w:rPr>
                <w:rFonts w:ascii="Arial" w:hAnsi="Arial" w:cs="Arial"/>
                <w:i/>
                <w:iCs/>
                <w:sz w:val="18"/>
                <w:szCs w:val="18"/>
                <w:highlight w:val="white"/>
              </w:rPr>
            </w:pPr>
            <w:r w:rsidRPr="00220F01">
              <w:rPr>
                <w:rFonts w:ascii="Arial" w:hAnsi="Arial" w:cs="Arial"/>
                <w:i/>
                <w:iCs/>
                <w:sz w:val="18"/>
                <w:szCs w:val="18"/>
                <w:highlight w:val="white"/>
              </w:rPr>
              <w:t>XXVI. Frente ajardinado: El porcentaje de la restricción frontal que deberá estar libre de recubrimiento impermeable y que debe contener vegetación que contribuya el mejoramiento del contexto urbano.</w:t>
            </w:r>
          </w:p>
          <w:p w14:paraId="07665B33" w14:textId="77777777" w:rsidR="00220F01" w:rsidRPr="00220F01" w:rsidRDefault="00220F01" w:rsidP="00220F01">
            <w:pPr>
              <w:jc w:val="both"/>
              <w:rPr>
                <w:rFonts w:ascii="Arial" w:hAnsi="Arial" w:cs="Arial"/>
                <w:i/>
                <w:iCs/>
                <w:sz w:val="18"/>
                <w:szCs w:val="18"/>
                <w:highlight w:val="white"/>
              </w:rPr>
            </w:pPr>
          </w:p>
          <w:p w14:paraId="7CC564D4" w14:textId="77777777" w:rsidR="00220F01" w:rsidRPr="00220F01" w:rsidRDefault="00220F01" w:rsidP="00220F01">
            <w:pPr>
              <w:jc w:val="both"/>
              <w:rPr>
                <w:rFonts w:ascii="Arial" w:hAnsi="Arial" w:cs="Arial"/>
                <w:i/>
                <w:iCs/>
                <w:sz w:val="18"/>
                <w:szCs w:val="18"/>
                <w:highlight w:val="white"/>
              </w:rPr>
            </w:pPr>
            <w:r w:rsidRPr="00220F01">
              <w:rPr>
                <w:rFonts w:ascii="Arial" w:hAnsi="Arial" w:cs="Arial"/>
                <w:i/>
                <w:iCs/>
                <w:sz w:val="18"/>
                <w:szCs w:val="18"/>
              </w:rPr>
              <w:t>XXVII al LXII (…)</w:t>
            </w:r>
          </w:p>
        </w:tc>
        <w:tc>
          <w:tcPr>
            <w:tcW w:w="4265" w:type="dxa"/>
            <w:shd w:val="clear" w:color="auto" w:fill="FFFFFF"/>
            <w:tcMar>
              <w:top w:w="60" w:type="dxa"/>
              <w:left w:w="120" w:type="dxa"/>
              <w:bottom w:w="60" w:type="dxa"/>
              <w:right w:w="120" w:type="dxa"/>
            </w:tcMar>
          </w:tcPr>
          <w:p w14:paraId="3BBA06C9" w14:textId="77777777" w:rsidR="00220F01" w:rsidRPr="00220F01" w:rsidRDefault="00220F01" w:rsidP="00220F01">
            <w:pPr>
              <w:jc w:val="both"/>
              <w:rPr>
                <w:rFonts w:ascii="Arial" w:hAnsi="Arial" w:cs="Arial"/>
                <w:i/>
                <w:iCs/>
                <w:sz w:val="18"/>
                <w:szCs w:val="18"/>
                <w:highlight w:val="white"/>
              </w:rPr>
            </w:pPr>
            <w:r w:rsidRPr="00220F01">
              <w:rPr>
                <w:rFonts w:ascii="Arial" w:hAnsi="Arial" w:cs="Arial"/>
                <w:i/>
                <w:iCs/>
                <w:sz w:val="18"/>
                <w:szCs w:val="18"/>
                <w:highlight w:val="white"/>
              </w:rPr>
              <w:t>Para los efectos de este reglamento, se entiende por:</w:t>
            </w:r>
          </w:p>
          <w:p w14:paraId="6AA32AE7" w14:textId="77777777" w:rsidR="00220F01" w:rsidRPr="00220F01" w:rsidRDefault="00220F01" w:rsidP="00220F01">
            <w:pPr>
              <w:jc w:val="both"/>
              <w:rPr>
                <w:rFonts w:ascii="Arial" w:hAnsi="Arial" w:cs="Arial"/>
                <w:i/>
                <w:iCs/>
                <w:sz w:val="18"/>
                <w:szCs w:val="18"/>
              </w:rPr>
            </w:pPr>
          </w:p>
          <w:p w14:paraId="10B1D09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al XXV (…)</w:t>
            </w:r>
          </w:p>
          <w:p w14:paraId="109CD1B5" w14:textId="77777777" w:rsidR="00220F01" w:rsidRPr="00220F01" w:rsidRDefault="00220F01" w:rsidP="00220F01">
            <w:pPr>
              <w:jc w:val="both"/>
              <w:rPr>
                <w:rFonts w:ascii="Arial" w:hAnsi="Arial" w:cs="Arial"/>
                <w:i/>
                <w:iCs/>
                <w:sz w:val="18"/>
                <w:szCs w:val="18"/>
              </w:rPr>
            </w:pPr>
          </w:p>
          <w:p w14:paraId="6B25C8D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highlight w:val="white"/>
              </w:rPr>
              <w:t>XXVI. Frente ajardinado: El porcentaje de la restricción frontal que deberá garantizar la infiltración, y deberá contener vegetación que contribuya el mejoramiento al contexto urbano y ambiental.</w:t>
            </w:r>
          </w:p>
          <w:p w14:paraId="2396FA3C" w14:textId="77777777" w:rsidR="00220F01" w:rsidRPr="00220F01" w:rsidRDefault="00220F01" w:rsidP="00220F01">
            <w:pPr>
              <w:jc w:val="both"/>
              <w:rPr>
                <w:rFonts w:ascii="Arial" w:hAnsi="Arial" w:cs="Arial"/>
                <w:i/>
                <w:iCs/>
                <w:sz w:val="18"/>
                <w:szCs w:val="18"/>
              </w:rPr>
            </w:pPr>
          </w:p>
          <w:p w14:paraId="720A9BB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XXVII al LXII (…)</w:t>
            </w:r>
          </w:p>
        </w:tc>
      </w:tr>
      <w:tr w:rsidR="00220F01" w:rsidRPr="00220F01" w14:paraId="74D09E11" w14:textId="77777777" w:rsidTr="00116F8C">
        <w:trPr>
          <w:trHeight w:val="320"/>
        </w:trPr>
        <w:tc>
          <w:tcPr>
            <w:tcW w:w="8800" w:type="dxa"/>
            <w:gridSpan w:val="4"/>
            <w:shd w:val="clear" w:color="auto" w:fill="F2F2F2"/>
            <w:tcMar>
              <w:top w:w="60" w:type="dxa"/>
              <w:left w:w="120" w:type="dxa"/>
              <w:bottom w:w="60" w:type="dxa"/>
              <w:right w:w="120" w:type="dxa"/>
            </w:tcMar>
          </w:tcPr>
          <w:p w14:paraId="5FE52530" w14:textId="3F51D58B"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Artículo. 157 </w:t>
            </w:r>
            <w:r>
              <w:rPr>
                <w:rFonts w:ascii="Arial" w:hAnsi="Arial" w:cs="Arial"/>
                <w:i/>
                <w:iCs/>
                <w:sz w:val="18"/>
                <w:szCs w:val="18"/>
              </w:rPr>
              <w:t>–</w:t>
            </w:r>
            <w:r w:rsidRPr="00220F01">
              <w:rPr>
                <w:rFonts w:ascii="Arial" w:hAnsi="Arial" w:cs="Arial"/>
                <w:i/>
                <w:iCs/>
                <w:sz w:val="18"/>
                <w:szCs w:val="18"/>
              </w:rPr>
              <w:t xml:space="preserve"> RGIM</w:t>
            </w:r>
          </w:p>
        </w:tc>
      </w:tr>
      <w:tr w:rsidR="00220F01" w:rsidRPr="00220F01" w14:paraId="2FCBCE0A" w14:textId="77777777" w:rsidTr="00116F8C">
        <w:tc>
          <w:tcPr>
            <w:tcW w:w="4535" w:type="dxa"/>
            <w:gridSpan w:val="3"/>
            <w:shd w:val="clear" w:color="auto" w:fill="FFFFFF"/>
            <w:tcMar>
              <w:top w:w="80" w:type="dxa"/>
              <w:left w:w="120" w:type="dxa"/>
              <w:bottom w:w="80" w:type="dxa"/>
              <w:right w:w="120" w:type="dxa"/>
            </w:tcMar>
          </w:tcPr>
          <w:p w14:paraId="5B4C1862" w14:textId="7E8D44EA"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Para iniciar el proceso de autorización de licencia de construcción, es necesario obtener previamente el Dictamen de Trazo, Usos y Destinos Específicos, el cual deberá́ respetar los lineamientos técnicos y legales establecidos en el Programa, el Plan, Planes Parciales y demás normatividad aplicable a la materia. Queda exenta de esta obligación la vivienda unifamiliar. </w:t>
            </w:r>
          </w:p>
        </w:tc>
        <w:tc>
          <w:tcPr>
            <w:tcW w:w="4265" w:type="dxa"/>
            <w:tcMar>
              <w:top w:w="80" w:type="dxa"/>
              <w:left w:w="120" w:type="dxa"/>
              <w:bottom w:w="80" w:type="dxa"/>
              <w:right w:w="120" w:type="dxa"/>
            </w:tcMar>
          </w:tcPr>
          <w:p w14:paraId="11504C50"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66"/>
                <w:id w:val="-101124714"/>
              </w:sdtPr>
              <w:sdtEndPr/>
              <w:sdtContent/>
            </w:sdt>
            <w:r w:rsidR="00220F01" w:rsidRPr="00220F01">
              <w:rPr>
                <w:rFonts w:ascii="Arial" w:hAnsi="Arial" w:cs="Arial"/>
                <w:i/>
                <w:iCs/>
                <w:sz w:val="18"/>
                <w:szCs w:val="18"/>
              </w:rPr>
              <w:t>Derogado.</w:t>
            </w:r>
          </w:p>
          <w:p w14:paraId="508C41F9" w14:textId="77777777" w:rsidR="00220F01" w:rsidRPr="00220F01" w:rsidRDefault="00220F01" w:rsidP="00220F01">
            <w:pPr>
              <w:jc w:val="both"/>
              <w:rPr>
                <w:rFonts w:ascii="Arial" w:hAnsi="Arial" w:cs="Arial"/>
                <w:i/>
                <w:iCs/>
                <w:sz w:val="18"/>
                <w:szCs w:val="18"/>
              </w:rPr>
            </w:pPr>
          </w:p>
        </w:tc>
      </w:tr>
      <w:tr w:rsidR="00220F01" w:rsidRPr="00220F01" w14:paraId="416C5DB5" w14:textId="77777777" w:rsidTr="00116F8C">
        <w:trPr>
          <w:trHeight w:val="360"/>
        </w:trPr>
        <w:tc>
          <w:tcPr>
            <w:tcW w:w="8800" w:type="dxa"/>
            <w:gridSpan w:val="4"/>
            <w:shd w:val="clear" w:color="auto" w:fill="F2F2F2"/>
            <w:tcMar>
              <w:top w:w="80" w:type="dxa"/>
              <w:left w:w="120" w:type="dxa"/>
              <w:bottom w:w="80" w:type="dxa"/>
              <w:right w:w="120" w:type="dxa"/>
            </w:tcMar>
          </w:tcPr>
          <w:p w14:paraId="38AC34A5" w14:textId="7F442F19"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Artículo. 164 </w:t>
            </w:r>
            <w:r>
              <w:rPr>
                <w:rFonts w:ascii="Arial" w:hAnsi="Arial" w:cs="Arial"/>
                <w:i/>
                <w:iCs/>
                <w:sz w:val="18"/>
                <w:szCs w:val="18"/>
              </w:rPr>
              <w:t>–</w:t>
            </w:r>
            <w:r w:rsidRPr="00220F01">
              <w:rPr>
                <w:rFonts w:ascii="Arial" w:hAnsi="Arial" w:cs="Arial"/>
                <w:i/>
                <w:iCs/>
                <w:sz w:val="18"/>
                <w:szCs w:val="18"/>
              </w:rPr>
              <w:t xml:space="preserve"> RGIM</w:t>
            </w:r>
          </w:p>
        </w:tc>
      </w:tr>
      <w:tr w:rsidR="00220F01" w:rsidRPr="00220F01" w14:paraId="1E402400" w14:textId="77777777" w:rsidTr="00116F8C">
        <w:tc>
          <w:tcPr>
            <w:tcW w:w="4535" w:type="dxa"/>
            <w:gridSpan w:val="3"/>
            <w:shd w:val="clear" w:color="auto" w:fill="FFFFFF"/>
            <w:tcMar>
              <w:top w:w="80" w:type="dxa"/>
              <w:left w:w="120" w:type="dxa"/>
              <w:bottom w:w="80" w:type="dxa"/>
              <w:right w:w="120" w:type="dxa"/>
            </w:tcMar>
          </w:tcPr>
          <w:p w14:paraId="7553B25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La expedición de la Licencia de Construcción no requiere responsiva del Director Responsable de Obra o Proyecto en los siguientes casos: </w:t>
            </w:r>
          </w:p>
          <w:p w14:paraId="26ED4EF5" w14:textId="77777777" w:rsidR="00220F01" w:rsidRPr="00220F01" w:rsidRDefault="00220F01" w:rsidP="00220F01">
            <w:pPr>
              <w:jc w:val="both"/>
              <w:rPr>
                <w:rFonts w:ascii="Arial" w:hAnsi="Arial" w:cs="Arial"/>
                <w:i/>
                <w:iCs/>
                <w:sz w:val="18"/>
                <w:szCs w:val="18"/>
              </w:rPr>
            </w:pPr>
          </w:p>
          <w:p w14:paraId="78FACC04" w14:textId="77777777" w:rsidR="00220F01" w:rsidRPr="00220F01" w:rsidRDefault="00220F01" w:rsidP="00220F01">
            <w:pPr>
              <w:jc w:val="both"/>
              <w:rPr>
                <w:rFonts w:ascii="Arial" w:hAnsi="Arial" w:cs="Arial"/>
                <w:i/>
                <w:iCs/>
                <w:sz w:val="18"/>
                <w:szCs w:val="18"/>
              </w:rPr>
            </w:pPr>
          </w:p>
          <w:p w14:paraId="4871AC7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al IV. (…)</w:t>
            </w:r>
          </w:p>
          <w:p w14:paraId="4BF12F9C" w14:textId="77777777" w:rsidR="00220F01" w:rsidRPr="00220F01" w:rsidRDefault="00220F01" w:rsidP="00220F01">
            <w:pPr>
              <w:jc w:val="both"/>
              <w:rPr>
                <w:rFonts w:ascii="Arial" w:hAnsi="Arial" w:cs="Arial"/>
                <w:i/>
                <w:iCs/>
                <w:sz w:val="18"/>
                <w:szCs w:val="18"/>
              </w:rPr>
            </w:pPr>
          </w:p>
          <w:p w14:paraId="7EBC553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V. Construcción de bardas interiores o exteriores, con altura máxima de 2.5 metros tomando como referencia el nivel natural del terreno o hasta una </w:t>
            </w:r>
            <w:r w:rsidRPr="00220F01">
              <w:rPr>
                <w:rFonts w:ascii="Arial" w:hAnsi="Arial" w:cs="Arial"/>
                <w:i/>
                <w:iCs/>
                <w:sz w:val="18"/>
                <w:szCs w:val="18"/>
              </w:rPr>
              <w:lastRenderedPageBreak/>
              <w:t xml:space="preserve">longitud máxima de 30 metros en línea recta; </w:t>
            </w:r>
          </w:p>
          <w:p w14:paraId="1A1E7EF2" w14:textId="77777777" w:rsidR="00220F01" w:rsidRPr="00220F01" w:rsidRDefault="00220F01" w:rsidP="00220F01">
            <w:pPr>
              <w:jc w:val="both"/>
              <w:rPr>
                <w:rFonts w:ascii="Arial" w:hAnsi="Arial" w:cs="Arial"/>
                <w:i/>
                <w:iCs/>
                <w:sz w:val="18"/>
                <w:szCs w:val="18"/>
              </w:rPr>
            </w:pPr>
          </w:p>
          <w:p w14:paraId="1EF8BA8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 al VII. (…)</w:t>
            </w:r>
          </w:p>
        </w:tc>
        <w:tc>
          <w:tcPr>
            <w:tcW w:w="4265" w:type="dxa"/>
            <w:tcMar>
              <w:top w:w="80" w:type="dxa"/>
              <w:left w:w="120" w:type="dxa"/>
              <w:bottom w:w="80" w:type="dxa"/>
              <w:right w:w="120" w:type="dxa"/>
            </w:tcMar>
          </w:tcPr>
          <w:p w14:paraId="47193BE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 xml:space="preserve">La expedición de la Licencia de Construcción no requiere responsiva del Director Responsable de Obra o Proyecto en los siguientes casos: </w:t>
            </w:r>
          </w:p>
          <w:p w14:paraId="2E1C5C8C" w14:textId="77777777" w:rsidR="00220F01" w:rsidRPr="00220F01" w:rsidRDefault="00220F01" w:rsidP="00220F01">
            <w:pPr>
              <w:jc w:val="both"/>
              <w:rPr>
                <w:rFonts w:ascii="Arial" w:hAnsi="Arial" w:cs="Arial"/>
                <w:i/>
                <w:iCs/>
                <w:sz w:val="18"/>
                <w:szCs w:val="18"/>
              </w:rPr>
            </w:pPr>
          </w:p>
          <w:p w14:paraId="111726D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al IV. (…)</w:t>
            </w:r>
          </w:p>
          <w:p w14:paraId="403A3151" w14:textId="77777777" w:rsidR="00220F01" w:rsidRPr="00220F01" w:rsidRDefault="00220F01" w:rsidP="00220F01">
            <w:pPr>
              <w:jc w:val="both"/>
              <w:rPr>
                <w:rFonts w:ascii="Arial" w:hAnsi="Arial" w:cs="Arial"/>
                <w:i/>
                <w:iCs/>
                <w:sz w:val="18"/>
                <w:szCs w:val="18"/>
              </w:rPr>
            </w:pPr>
          </w:p>
          <w:p w14:paraId="1382CC2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V. Construcción o demoliciones de bardas interiores o exteriores, con altura máxima de </w:t>
            </w:r>
            <w:sdt>
              <w:sdtPr>
                <w:rPr>
                  <w:rFonts w:ascii="Arial" w:hAnsi="Arial" w:cs="Arial"/>
                  <w:i/>
                  <w:iCs/>
                  <w:sz w:val="18"/>
                  <w:szCs w:val="18"/>
                </w:rPr>
                <w:tag w:val="goog_rdk_67"/>
                <w:id w:val="-698087046"/>
              </w:sdtPr>
              <w:sdtEndPr/>
              <w:sdtContent/>
            </w:sdt>
            <w:r w:rsidRPr="00220F01">
              <w:rPr>
                <w:rFonts w:ascii="Arial" w:hAnsi="Arial" w:cs="Arial"/>
                <w:i/>
                <w:iCs/>
                <w:sz w:val="18"/>
                <w:szCs w:val="18"/>
              </w:rPr>
              <w:t xml:space="preserve">3 metros tomando como referencia el nivel natural del terreno o hasta una longitud máxima de 30 </w:t>
            </w:r>
            <w:r w:rsidRPr="00220F01">
              <w:rPr>
                <w:rFonts w:ascii="Arial" w:hAnsi="Arial" w:cs="Arial"/>
                <w:i/>
                <w:iCs/>
                <w:sz w:val="18"/>
                <w:szCs w:val="18"/>
              </w:rPr>
              <w:lastRenderedPageBreak/>
              <w:t xml:space="preserve">metros en línea recta; </w:t>
            </w:r>
          </w:p>
          <w:p w14:paraId="1BDE4125" w14:textId="77777777" w:rsidR="00220F01" w:rsidRPr="00220F01" w:rsidRDefault="00220F01" w:rsidP="00220F01">
            <w:pPr>
              <w:jc w:val="both"/>
              <w:rPr>
                <w:rFonts w:ascii="Arial" w:hAnsi="Arial" w:cs="Arial"/>
                <w:i/>
                <w:iCs/>
                <w:sz w:val="18"/>
                <w:szCs w:val="18"/>
              </w:rPr>
            </w:pPr>
          </w:p>
          <w:p w14:paraId="3875E78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 al VII. (…)</w:t>
            </w:r>
          </w:p>
        </w:tc>
      </w:tr>
      <w:tr w:rsidR="00220F01" w:rsidRPr="00220F01" w14:paraId="4A2FAE9E" w14:textId="77777777" w:rsidTr="00116F8C">
        <w:trPr>
          <w:trHeight w:val="360"/>
        </w:trPr>
        <w:tc>
          <w:tcPr>
            <w:tcW w:w="8800" w:type="dxa"/>
            <w:gridSpan w:val="4"/>
            <w:shd w:val="clear" w:color="auto" w:fill="F2F2F2"/>
            <w:tcMar>
              <w:top w:w="80" w:type="dxa"/>
              <w:left w:w="120" w:type="dxa"/>
              <w:bottom w:w="80" w:type="dxa"/>
              <w:right w:w="120" w:type="dxa"/>
            </w:tcMar>
          </w:tcPr>
          <w:p w14:paraId="1DB1D471" w14:textId="3E19CAFE"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 xml:space="preserve">Artículo. 165 </w:t>
            </w:r>
            <w:r>
              <w:rPr>
                <w:rFonts w:ascii="Arial" w:hAnsi="Arial" w:cs="Arial"/>
                <w:i/>
                <w:iCs/>
                <w:sz w:val="18"/>
                <w:szCs w:val="18"/>
              </w:rPr>
              <w:t>–</w:t>
            </w:r>
            <w:r w:rsidRPr="00220F01">
              <w:rPr>
                <w:rFonts w:ascii="Arial" w:hAnsi="Arial" w:cs="Arial"/>
                <w:i/>
                <w:iCs/>
                <w:sz w:val="18"/>
                <w:szCs w:val="18"/>
              </w:rPr>
              <w:t xml:space="preserve"> RGIM</w:t>
            </w:r>
          </w:p>
        </w:tc>
      </w:tr>
      <w:tr w:rsidR="00220F01" w:rsidRPr="00220F01" w14:paraId="1EE32F2E" w14:textId="77777777" w:rsidTr="00116F8C">
        <w:tc>
          <w:tcPr>
            <w:tcW w:w="4535" w:type="dxa"/>
            <w:gridSpan w:val="3"/>
            <w:shd w:val="clear" w:color="auto" w:fill="FFFFFF"/>
            <w:tcMar>
              <w:top w:w="80" w:type="dxa"/>
              <w:left w:w="120" w:type="dxa"/>
              <w:bottom w:w="80" w:type="dxa"/>
              <w:right w:w="120" w:type="dxa"/>
            </w:tcMar>
          </w:tcPr>
          <w:p w14:paraId="224ACCC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La expedición de la Licencia de Construcción requiere responsiva del Director Responsable de Obra o Proyecto cuando se trate de los siguientes casos: </w:t>
            </w:r>
          </w:p>
          <w:p w14:paraId="2A9DA410" w14:textId="77777777" w:rsidR="00220F01" w:rsidRPr="00220F01" w:rsidRDefault="00220F01" w:rsidP="00220F01">
            <w:pPr>
              <w:jc w:val="both"/>
              <w:rPr>
                <w:rFonts w:ascii="Arial" w:hAnsi="Arial" w:cs="Arial"/>
                <w:i/>
                <w:iCs/>
                <w:sz w:val="18"/>
                <w:szCs w:val="18"/>
              </w:rPr>
            </w:pPr>
          </w:p>
          <w:p w14:paraId="7CABCA2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al II. (…)</w:t>
            </w:r>
          </w:p>
          <w:p w14:paraId="65766FC3" w14:textId="77777777" w:rsidR="00220F01" w:rsidRPr="00220F01" w:rsidRDefault="00220F01" w:rsidP="00220F01">
            <w:pPr>
              <w:jc w:val="both"/>
              <w:rPr>
                <w:rFonts w:ascii="Arial" w:hAnsi="Arial" w:cs="Arial"/>
                <w:i/>
                <w:iCs/>
                <w:sz w:val="18"/>
                <w:szCs w:val="18"/>
              </w:rPr>
            </w:pPr>
          </w:p>
          <w:p w14:paraId="0BAA7DF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III. Demoliciones; </w:t>
            </w:r>
          </w:p>
          <w:p w14:paraId="26AEEBFC" w14:textId="77777777" w:rsidR="00220F01" w:rsidRPr="00220F01" w:rsidRDefault="00220F01" w:rsidP="00220F01">
            <w:pPr>
              <w:jc w:val="both"/>
              <w:rPr>
                <w:rFonts w:ascii="Arial" w:hAnsi="Arial" w:cs="Arial"/>
                <w:i/>
                <w:iCs/>
                <w:sz w:val="18"/>
                <w:szCs w:val="18"/>
              </w:rPr>
            </w:pPr>
          </w:p>
          <w:p w14:paraId="1F9FDD11" w14:textId="77777777" w:rsidR="00220F01" w:rsidRPr="00220F01" w:rsidRDefault="00220F01" w:rsidP="00220F01">
            <w:pPr>
              <w:jc w:val="both"/>
              <w:rPr>
                <w:rFonts w:ascii="Arial" w:hAnsi="Arial" w:cs="Arial"/>
                <w:i/>
                <w:iCs/>
                <w:sz w:val="18"/>
                <w:szCs w:val="18"/>
              </w:rPr>
            </w:pPr>
          </w:p>
          <w:p w14:paraId="52F0A9B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IV. al X (…)</w:t>
            </w:r>
          </w:p>
          <w:p w14:paraId="75AAE74E" w14:textId="77777777" w:rsidR="00220F01" w:rsidRPr="00220F01" w:rsidRDefault="00220F01" w:rsidP="00220F01">
            <w:pPr>
              <w:jc w:val="both"/>
              <w:rPr>
                <w:rFonts w:ascii="Arial" w:hAnsi="Arial" w:cs="Arial"/>
                <w:i/>
                <w:iCs/>
                <w:sz w:val="18"/>
                <w:szCs w:val="18"/>
              </w:rPr>
            </w:pPr>
          </w:p>
          <w:p w14:paraId="38788CC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Sin correlativo.</w:t>
            </w:r>
          </w:p>
        </w:tc>
        <w:tc>
          <w:tcPr>
            <w:tcW w:w="4265" w:type="dxa"/>
            <w:tcMar>
              <w:top w:w="80" w:type="dxa"/>
              <w:left w:w="120" w:type="dxa"/>
              <w:bottom w:w="80" w:type="dxa"/>
              <w:right w:w="120" w:type="dxa"/>
            </w:tcMar>
          </w:tcPr>
          <w:p w14:paraId="03BD887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La expedición de la Licencia de Construcción requiere responsiva del Director Responsable de Obra o Proyecto cuando se trate de los siguientes casos: </w:t>
            </w:r>
          </w:p>
          <w:p w14:paraId="1927D182" w14:textId="77777777" w:rsidR="00220F01" w:rsidRPr="00220F01" w:rsidRDefault="00220F01" w:rsidP="00220F01">
            <w:pPr>
              <w:jc w:val="both"/>
              <w:rPr>
                <w:rFonts w:ascii="Arial" w:hAnsi="Arial" w:cs="Arial"/>
                <w:i/>
                <w:iCs/>
                <w:sz w:val="18"/>
                <w:szCs w:val="18"/>
              </w:rPr>
            </w:pPr>
          </w:p>
          <w:p w14:paraId="279D312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al II. (…)</w:t>
            </w:r>
          </w:p>
          <w:p w14:paraId="5472B513" w14:textId="77777777" w:rsidR="00220F01" w:rsidRPr="00220F01" w:rsidRDefault="00220F01" w:rsidP="00220F01">
            <w:pPr>
              <w:jc w:val="both"/>
              <w:rPr>
                <w:rFonts w:ascii="Arial" w:hAnsi="Arial" w:cs="Arial"/>
                <w:i/>
                <w:iCs/>
                <w:sz w:val="18"/>
                <w:szCs w:val="18"/>
              </w:rPr>
            </w:pPr>
          </w:p>
          <w:p w14:paraId="4F997DE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III. Demoliciones, a excepción de demoliciones de bardas; </w:t>
            </w:r>
          </w:p>
          <w:p w14:paraId="4E81001B" w14:textId="77777777" w:rsidR="00220F01" w:rsidRPr="00220F01" w:rsidRDefault="00220F01" w:rsidP="00220F01">
            <w:pPr>
              <w:jc w:val="both"/>
              <w:rPr>
                <w:rFonts w:ascii="Arial" w:hAnsi="Arial" w:cs="Arial"/>
                <w:i/>
                <w:iCs/>
                <w:sz w:val="18"/>
                <w:szCs w:val="18"/>
              </w:rPr>
            </w:pPr>
          </w:p>
          <w:p w14:paraId="45EDF42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IV. al X. (…)</w:t>
            </w:r>
          </w:p>
          <w:p w14:paraId="54BD89E3" w14:textId="77777777" w:rsidR="00220F01" w:rsidRPr="00220F01" w:rsidRDefault="00220F01" w:rsidP="00220F01">
            <w:pPr>
              <w:jc w:val="both"/>
              <w:rPr>
                <w:rFonts w:ascii="Arial" w:hAnsi="Arial" w:cs="Arial"/>
                <w:i/>
                <w:iCs/>
                <w:sz w:val="18"/>
                <w:szCs w:val="18"/>
              </w:rPr>
            </w:pPr>
          </w:p>
          <w:p w14:paraId="065FA90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XI. Demolición de muros de contención.</w:t>
            </w:r>
          </w:p>
        </w:tc>
      </w:tr>
      <w:tr w:rsidR="00220F01" w:rsidRPr="00220F01" w14:paraId="69922B88" w14:textId="77777777" w:rsidTr="00116F8C">
        <w:trPr>
          <w:trHeight w:val="394"/>
        </w:trPr>
        <w:tc>
          <w:tcPr>
            <w:tcW w:w="8800" w:type="dxa"/>
            <w:gridSpan w:val="4"/>
            <w:shd w:val="clear" w:color="auto" w:fill="F2F2F2"/>
            <w:tcMar>
              <w:top w:w="60" w:type="dxa"/>
              <w:left w:w="120" w:type="dxa"/>
              <w:bottom w:w="60" w:type="dxa"/>
              <w:right w:w="120" w:type="dxa"/>
            </w:tcMar>
          </w:tcPr>
          <w:p w14:paraId="0C95CAC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Artículo. 183 - RGIM</w:t>
            </w:r>
          </w:p>
        </w:tc>
      </w:tr>
      <w:tr w:rsidR="00220F01" w:rsidRPr="00220F01" w14:paraId="555CC00B" w14:textId="77777777" w:rsidTr="00116F8C">
        <w:tc>
          <w:tcPr>
            <w:tcW w:w="4535" w:type="dxa"/>
            <w:gridSpan w:val="3"/>
            <w:shd w:val="clear" w:color="auto" w:fill="FFFFFF"/>
            <w:tcMar>
              <w:top w:w="80" w:type="dxa"/>
              <w:left w:w="120" w:type="dxa"/>
              <w:bottom w:w="80" w:type="dxa"/>
              <w:right w:w="120" w:type="dxa"/>
            </w:tcMar>
          </w:tcPr>
          <w:p w14:paraId="279CF36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Las personas físicas o jurídicas interesadas en la realización de las siguientes acciones urbanísticas, requerirán previamente la autorización en materia de impacto ambiental emitida por la Dirección de Medio Ambiente:</w:t>
            </w:r>
            <w:r w:rsidRPr="00220F01">
              <w:rPr>
                <w:rFonts w:ascii="Arial" w:hAnsi="Arial" w:cs="Arial"/>
                <w:i/>
                <w:iCs/>
                <w:sz w:val="18"/>
                <w:szCs w:val="18"/>
              </w:rPr>
              <w:br/>
            </w:r>
          </w:p>
          <w:p w14:paraId="4B33491B" w14:textId="77777777" w:rsidR="00220F01" w:rsidRPr="00220F01" w:rsidRDefault="00220F01" w:rsidP="00220F01">
            <w:pPr>
              <w:jc w:val="both"/>
              <w:rPr>
                <w:rFonts w:ascii="Arial" w:hAnsi="Arial" w:cs="Arial"/>
                <w:i/>
                <w:iCs/>
                <w:sz w:val="18"/>
                <w:szCs w:val="18"/>
              </w:rPr>
            </w:pPr>
          </w:p>
          <w:p w14:paraId="0988669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 Conjuntos Habitacionales Plurifamiliares a partir de 20 unidades de vivienda o 3500 metros cuadrados de construcción; </w:t>
            </w:r>
          </w:p>
          <w:p w14:paraId="50D4FAF6" w14:textId="77777777" w:rsidR="00220F01" w:rsidRPr="00220F01" w:rsidRDefault="00220F01" w:rsidP="00220F01">
            <w:pPr>
              <w:jc w:val="both"/>
              <w:rPr>
                <w:rFonts w:ascii="Arial" w:hAnsi="Arial" w:cs="Arial"/>
                <w:i/>
                <w:iCs/>
                <w:sz w:val="18"/>
                <w:szCs w:val="18"/>
              </w:rPr>
            </w:pPr>
          </w:p>
          <w:p w14:paraId="15AC811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II. Edificaciones de cualquier uso, mayores a 6 niveles o mayores a 3500 metros cuadrados de construcción; </w:t>
            </w:r>
          </w:p>
          <w:p w14:paraId="15E215E5" w14:textId="77777777" w:rsidR="00220F01" w:rsidRPr="00220F01" w:rsidRDefault="00220F01" w:rsidP="00220F01">
            <w:pPr>
              <w:rPr>
                <w:rFonts w:ascii="Arial" w:hAnsi="Arial" w:cs="Arial"/>
                <w:i/>
                <w:iCs/>
                <w:sz w:val="18"/>
                <w:szCs w:val="18"/>
              </w:rPr>
            </w:pPr>
          </w:p>
          <w:p w14:paraId="1D6EBC4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III al V (…); </w:t>
            </w:r>
          </w:p>
          <w:p w14:paraId="3C3A7BB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br/>
            </w:r>
          </w:p>
          <w:p w14:paraId="2AA9CA1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VI. Ampliación de establecimientos comerciales y de servicios que rebasen los 3500 metros cuadrados de construcción; </w:t>
            </w:r>
          </w:p>
          <w:p w14:paraId="4EBBAD2D" w14:textId="77777777" w:rsidR="00220F01" w:rsidRPr="00220F01" w:rsidRDefault="00220F01" w:rsidP="00220F01">
            <w:pPr>
              <w:jc w:val="both"/>
              <w:rPr>
                <w:rFonts w:ascii="Arial" w:hAnsi="Arial" w:cs="Arial"/>
                <w:i/>
                <w:iCs/>
                <w:sz w:val="18"/>
                <w:szCs w:val="18"/>
              </w:rPr>
            </w:pPr>
          </w:p>
          <w:p w14:paraId="10EF6DB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VII. Construcción, ampliación y/o remodelación de obras de infraestructura urbana municipal o estatal a partir de 3000 metros cuadrados de construcción; y </w:t>
            </w:r>
          </w:p>
          <w:p w14:paraId="4C51D60F" w14:textId="77777777" w:rsidR="00220F01" w:rsidRPr="00220F01" w:rsidRDefault="00220F01" w:rsidP="00220F01">
            <w:pPr>
              <w:jc w:val="both"/>
              <w:rPr>
                <w:rFonts w:ascii="Arial" w:hAnsi="Arial" w:cs="Arial"/>
                <w:i/>
                <w:iCs/>
                <w:sz w:val="18"/>
                <w:szCs w:val="18"/>
              </w:rPr>
            </w:pPr>
          </w:p>
          <w:p w14:paraId="7A8DD49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VIII. (…)</w:t>
            </w:r>
          </w:p>
          <w:p w14:paraId="2E218836" w14:textId="77777777" w:rsidR="00220F01" w:rsidRPr="00220F01" w:rsidRDefault="00220F01" w:rsidP="00220F01">
            <w:pPr>
              <w:jc w:val="both"/>
              <w:rPr>
                <w:rFonts w:ascii="Arial" w:hAnsi="Arial" w:cs="Arial"/>
                <w:i/>
                <w:iCs/>
                <w:sz w:val="18"/>
                <w:szCs w:val="18"/>
              </w:rPr>
            </w:pPr>
          </w:p>
        </w:tc>
        <w:tc>
          <w:tcPr>
            <w:tcW w:w="4265" w:type="dxa"/>
            <w:tcMar>
              <w:top w:w="80" w:type="dxa"/>
              <w:left w:w="120" w:type="dxa"/>
              <w:bottom w:w="80" w:type="dxa"/>
              <w:right w:w="120" w:type="dxa"/>
            </w:tcMar>
          </w:tcPr>
          <w:p w14:paraId="5773540F"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69"/>
                <w:id w:val="-567645810"/>
              </w:sdtPr>
              <w:sdtEndPr/>
              <w:sdtContent/>
            </w:sdt>
            <w:r w:rsidR="00220F01" w:rsidRPr="00220F01">
              <w:rPr>
                <w:rFonts w:ascii="Arial" w:hAnsi="Arial" w:cs="Arial"/>
                <w:i/>
                <w:iCs/>
                <w:sz w:val="18"/>
                <w:szCs w:val="18"/>
              </w:rPr>
              <w:t xml:space="preserve">1. Las personas físicas o jurídicas interesadas en la realización de las siguientes acciones urbanísticas requerirán la autorización en materia de impacto ambiental emitida por la Dirección de Medio Ambiente, </w:t>
            </w:r>
          </w:p>
          <w:p w14:paraId="7E6CB87C" w14:textId="77777777" w:rsidR="00220F01" w:rsidRPr="00220F01" w:rsidRDefault="00220F01" w:rsidP="00220F01">
            <w:pPr>
              <w:jc w:val="both"/>
              <w:rPr>
                <w:rFonts w:ascii="Arial" w:hAnsi="Arial" w:cs="Arial"/>
                <w:i/>
                <w:iCs/>
                <w:sz w:val="18"/>
                <w:szCs w:val="18"/>
              </w:rPr>
            </w:pPr>
          </w:p>
          <w:p w14:paraId="2BEE629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Conjuntos Habitacionales Plurifamiliares a partir de 20 unidades de vivienda o 3,500 metros cuadrados de construcción;</w:t>
            </w:r>
          </w:p>
          <w:p w14:paraId="7349D45C" w14:textId="77777777" w:rsidR="00220F01" w:rsidRPr="00220F01" w:rsidRDefault="00220F01" w:rsidP="00220F01">
            <w:pPr>
              <w:jc w:val="both"/>
              <w:rPr>
                <w:rFonts w:ascii="Arial" w:hAnsi="Arial" w:cs="Arial"/>
                <w:i/>
                <w:iCs/>
                <w:sz w:val="18"/>
                <w:szCs w:val="18"/>
              </w:rPr>
            </w:pPr>
          </w:p>
          <w:p w14:paraId="7264B78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Edificaciones de cualquier uso, mayores a 6 niveles o mayores a 3,500 metros cuadrados de construcción;</w:t>
            </w:r>
          </w:p>
          <w:p w14:paraId="1CE14AF3" w14:textId="77777777" w:rsidR="00220F01" w:rsidRPr="00220F01" w:rsidRDefault="00220F01" w:rsidP="00220F01">
            <w:pPr>
              <w:jc w:val="both"/>
              <w:rPr>
                <w:rFonts w:ascii="Arial" w:hAnsi="Arial" w:cs="Arial"/>
                <w:i/>
                <w:iCs/>
                <w:sz w:val="18"/>
                <w:szCs w:val="18"/>
              </w:rPr>
            </w:pPr>
          </w:p>
          <w:p w14:paraId="0A0519D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III al V (…); </w:t>
            </w:r>
          </w:p>
          <w:p w14:paraId="00BCB3C9" w14:textId="77777777" w:rsidR="00220F01" w:rsidRPr="00220F01" w:rsidRDefault="00220F01" w:rsidP="00220F01">
            <w:pPr>
              <w:jc w:val="both"/>
              <w:rPr>
                <w:rFonts w:ascii="Arial" w:hAnsi="Arial" w:cs="Arial"/>
                <w:i/>
                <w:iCs/>
                <w:sz w:val="18"/>
                <w:szCs w:val="18"/>
              </w:rPr>
            </w:pPr>
          </w:p>
          <w:p w14:paraId="6249CA5C" w14:textId="77777777" w:rsidR="00220F01" w:rsidRPr="00220F01" w:rsidRDefault="00220F01" w:rsidP="00220F01">
            <w:pPr>
              <w:jc w:val="both"/>
              <w:rPr>
                <w:rFonts w:ascii="Arial" w:hAnsi="Arial" w:cs="Arial"/>
                <w:i/>
                <w:iCs/>
                <w:sz w:val="18"/>
                <w:szCs w:val="18"/>
              </w:rPr>
            </w:pPr>
          </w:p>
          <w:p w14:paraId="43E508E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 Ampliación de establecimientos comerciales y de servicios que rebasen los 3,500 metros cuadrados de construcción;</w:t>
            </w:r>
          </w:p>
          <w:p w14:paraId="44949224" w14:textId="77777777" w:rsidR="00220F01" w:rsidRPr="00220F01" w:rsidRDefault="00220F01" w:rsidP="00220F01">
            <w:pPr>
              <w:jc w:val="both"/>
              <w:rPr>
                <w:rFonts w:ascii="Arial" w:hAnsi="Arial" w:cs="Arial"/>
                <w:i/>
                <w:iCs/>
                <w:sz w:val="18"/>
                <w:szCs w:val="18"/>
              </w:rPr>
            </w:pPr>
          </w:p>
          <w:p w14:paraId="12B7365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VII. Construcción, ampliación y/o remodelación de obras de infraestructura urbana municipal o estatal a partir de 3,000 metros cuadrados de construcción; y</w:t>
            </w:r>
          </w:p>
          <w:p w14:paraId="19AC511E" w14:textId="77777777" w:rsidR="00220F01" w:rsidRPr="00220F01" w:rsidRDefault="00220F01" w:rsidP="00220F01">
            <w:pPr>
              <w:jc w:val="both"/>
              <w:rPr>
                <w:rFonts w:ascii="Arial" w:hAnsi="Arial" w:cs="Arial"/>
                <w:i/>
                <w:iCs/>
                <w:sz w:val="18"/>
                <w:szCs w:val="18"/>
              </w:rPr>
            </w:pPr>
          </w:p>
          <w:p w14:paraId="02B0B78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VIII. (…)</w:t>
            </w:r>
          </w:p>
          <w:p w14:paraId="507C8DE7" w14:textId="77777777" w:rsidR="00220F01" w:rsidRPr="00220F01" w:rsidRDefault="00220F01" w:rsidP="00220F01">
            <w:pPr>
              <w:jc w:val="both"/>
              <w:rPr>
                <w:rFonts w:ascii="Arial" w:hAnsi="Arial" w:cs="Arial"/>
                <w:i/>
                <w:iCs/>
                <w:sz w:val="18"/>
                <w:szCs w:val="18"/>
              </w:rPr>
            </w:pPr>
          </w:p>
        </w:tc>
      </w:tr>
      <w:tr w:rsidR="00220F01" w:rsidRPr="00220F01" w14:paraId="5867692F" w14:textId="77777777" w:rsidTr="00116F8C">
        <w:trPr>
          <w:trHeight w:val="320"/>
        </w:trPr>
        <w:tc>
          <w:tcPr>
            <w:tcW w:w="8800" w:type="dxa"/>
            <w:gridSpan w:val="4"/>
            <w:shd w:val="clear" w:color="auto" w:fill="F2F2F2"/>
            <w:tcMar>
              <w:top w:w="60" w:type="dxa"/>
              <w:left w:w="120" w:type="dxa"/>
              <w:bottom w:w="60" w:type="dxa"/>
              <w:right w:w="120" w:type="dxa"/>
            </w:tcMar>
          </w:tcPr>
          <w:p w14:paraId="624050C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Artículo. 184 Bis - RGIM</w:t>
            </w:r>
          </w:p>
        </w:tc>
      </w:tr>
      <w:tr w:rsidR="00220F01" w:rsidRPr="00220F01" w14:paraId="35315E42" w14:textId="77777777" w:rsidTr="00116F8C">
        <w:tc>
          <w:tcPr>
            <w:tcW w:w="4535" w:type="dxa"/>
            <w:gridSpan w:val="3"/>
            <w:shd w:val="clear" w:color="auto" w:fill="FFFFFF"/>
            <w:tcMar>
              <w:top w:w="80" w:type="dxa"/>
              <w:left w:w="120" w:type="dxa"/>
              <w:bottom w:w="80" w:type="dxa"/>
              <w:right w:w="120" w:type="dxa"/>
            </w:tcMar>
          </w:tcPr>
          <w:p w14:paraId="123B253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Para la expedición de la licencia de construcción se requiere cumplir con la Evaluación de Impacto </w:t>
            </w:r>
            <w:r w:rsidRPr="00220F01">
              <w:rPr>
                <w:rFonts w:ascii="Arial" w:hAnsi="Arial" w:cs="Arial"/>
                <w:i/>
                <w:iCs/>
                <w:sz w:val="18"/>
                <w:szCs w:val="18"/>
              </w:rPr>
              <w:lastRenderedPageBreak/>
              <w:t xml:space="preserve">Ambiental, referida en el artículo 183, así́ como cumplir con el reglamento en la materia y la guía técnica correspondiente. </w:t>
            </w:r>
          </w:p>
          <w:p w14:paraId="020E789C" w14:textId="77777777" w:rsidR="00220F01" w:rsidRPr="00220F01" w:rsidRDefault="00220F01" w:rsidP="00220F01">
            <w:pPr>
              <w:jc w:val="both"/>
              <w:rPr>
                <w:rFonts w:ascii="Arial" w:hAnsi="Arial" w:cs="Arial"/>
                <w:i/>
                <w:iCs/>
                <w:sz w:val="18"/>
                <w:szCs w:val="18"/>
              </w:rPr>
            </w:pPr>
          </w:p>
        </w:tc>
        <w:tc>
          <w:tcPr>
            <w:tcW w:w="4265" w:type="dxa"/>
            <w:tcMar>
              <w:top w:w="80" w:type="dxa"/>
              <w:left w:w="120" w:type="dxa"/>
              <w:bottom w:w="80" w:type="dxa"/>
              <w:right w:w="120" w:type="dxa"/>
            </w:tcMar>
          </w:tcPr>
          <w:p w14:paraId="5276DE0C" w14:textId="0C99D2A0"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70"/>
                <w:id w:val="-33334061"/>
              </w:sdtPr>
              <w:sdtEndPr/>
              <w:sdtContent/>
            </w:sdt>
            <w:r w:rsidR="00220F01" w:rsidRPr="00220F01">
              <w:rPr>
                <w:rFonts w:ascii="Arial" w:hAnsi="Arial" w:cs="Arial"/>
                <w:i/>
                <w:iCs/>
                <w:sz w:val="18"/>
                <w:szCs w:val="18"/>
              </w:rPr>
              <w:t xml:space="preserve">1. La autorización en materia de impacto ambiental a que se refiere el artículo 183 y 183 </w:t>
            </w:r>
            <w:r w:rsidR="00220F01" w:rsidRPr="00220F01">
              <w:rPr>
                <w:rFonts w:ascii="Arial" w:hAnsi="Arial" w:cs="Arial"/>
                <w:i/>
                <w:iCs/>
                <w:sz w:val="18"/>
                <w:szCs w:val="18"/>
              </w:rPr>
              <w:lastRenderedPageBreak/>
              <w:t>bis de este Reglamento es condición para la emisión de la Licencia de Construcción, no para la recepción de la solicitud ni para el inicio de la dictaminación por parte de la Dirección de Licencias de Construcción.</w:t>
            </w:r>
          </w:p>
        </w:tc>
      </w:tr>
      <w:tr w:rsidR="00220F01" w:rsidRPr="00220F01" w14:paraId="2821B792" w14:textId="77777777" w:rsidTr="00116F8C">
        <w:trPr>
          <w:trHeight w:val="320"/>
        </w:trPr>
        <w:tc>
          <w:tcPr>
            <w:tcW w:w="8800" w:type="dxa"/>
            <w:gridSpan w:val="4"/>
            <w:shd w:val="clear" w:color="auto" w:fill="F2F2F2"/>
            <w:tcMar>
              <w:top w:w="60" w:type="dxa"/>
              <w:left w:w="120" w:type="dxa"/>
              <w:bottom w:w="60" w:type="dxa"/>
              <w:right w:w="120" w:type="dxa"/>
            </w:tcMar>
          </w:tcPr>
          <w:p w14:paraId="41F9D308" w14:textId="0DB50C72"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 xml:space="preserve">Artículo. 185 Bis </w:t>
            </w:r>
            <w:r>
              <w:rPr>
                <w:rFonts w:ascii="Arial" w:hAnsi="Arial" w:cs="Arial"/>
                <w:i/>
                <w:iCs/>
                <w:sz w:val="18"/>
                <w:szCs w:val="18"/>
              </w:rPr>
              <w:t>–</w:t>
            </w:r>
            <w:r w:rsidRPr="00220F01">
              <w:rPr>
                <w:rFonts w:ascii="Arial" w:hAnsi="Arial" w:cs="Arial"/>
                <w:i/>
                <w:iCs/>
                <w:sz w:val="18"/>
                <w:szCs w:val="18"/>
              </w:rPr>
              <w:t xml:space="preserve"> RGIM</w:t>
            </w:r>
          </w:p>
        </w:tc>
      </w:tr>
      <w:tr w:rsidR="00220F01" w:rsidRPr="00220F01" w14:paraId="4914FB05" w14:textId="77777777" w:rsidTr="00116F8C">
        <w:tc>
          <w:tcPr>
            <w:tcW w:w="4535" w:type="dxa"/>
            <w:gridSpan w:val="3"/>
            <w:shd w:val="clear" w:color="auto" w:fill="FFFFFF"/>
            <w:tcMar>
              <w:top w:w="80" w:type="dxa"/>
              <w:left w:w="120" w:type="dxa"/>
              <w:bottom w:w="80" w:type="dxa"/>
              <w:right w:w="120" w:type="dxa"/>
            </w:tcMar>
          </w:tcPr>
          <w:p w14:paraId="308C117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El Certificado de Habitabilidad emitido por la Dirección de Licencias de Construcción, quedará condicionado al cumplimiento de las condicionantes expuestas en la autorización. La Dirección de Medio Ambiente, emitirá́ el visto bueno al respecto. </w:t>
            </w:r>
          </w:p>
          <w:p w14:paraId="0886C944" w14:textId="77777777" w:rsidR="00220F01" w:rsidRPr="00220F01" w:rsidRDefault="00220F01" w:rsidP="00220F01">
            <w:pPr>
              <w:jc w:val="both"/>
              <w:rPr>
                <w:rFonts w:ascii="Arial" w:hAnsi="Arial" w:cs="Arial"/>
                <w:i/>
                <w:iCs/>
                <w:sz w:val="18"/>
                <w:szCs w:val="18"/>
              </w:rPr>
            </w:pPr>
          </w:p>
          <w:p w14:paraId="35E3F0AC" w14:textId="77777777" w:rsidR="00220F01" w:rsidRPr="00220F01" w:rsidRDefault="00220F01" w:rsidP="00220F01">
            <w:pPr>
              <w:jc w:val="both"/>
              <w:rPr>
                <w:rFonts w:ascii="Arial" w:hAnsi="Arial" w:cs="Arial"/>
                <w:i/>
                <w:iCs/>
                <w:sz w:val="18"/>
                <w:szCs w:val="18"/>
              </w:rPr>
            </w:pPr>
          </w:p>
          <w:p w14:paraId="0494CE74" w14:textId="77777777" w:rsidR="00220F01" w:rsidRPr="00220F01" w:rsidRDefault="00220F01" w:rsidP="00220F01">
            <w:pPr>
              <w:jc w:val="both"/>
              <w:rPr>
                <w:rFonts w:ascii="Arial" w:hAnsi="Arial" w:cs="Arial"/>
                <w:i/>
                <w:iCs/>
                <w:sz w:val="18"/>
                <w:szCs w:val="18"/>
              </w:rPr>
            </w:pPr>
          </w:p>
          <w:p w14:paraId="5BC0F50E" w14:textId="77777777" w:rsidR="00220F01" w:rsidRPr="00220F01" w:rsidRDefault="00220F01" w:rsidP="00220F01">
            <w:pPr>
              <w:jc w:val="both"/>
              <w:rPr>
                <w:rFonts w:ascii="Arial" w:hAnsi="Arial" w:cs="Arial"/>
                <w:i/>
                <w:iCs/>
                <w:sz w:val="18"/>
                <w:szCs w:val="18"/>
              </w:rPr>
            </w:pPr>
          </w:p>
          <w:p w14:paraId="14860DC7" w14:textId="77777777" w:rsidR="00220F01" w:rsidRPr="00220F01" w:rsidRDefault="00220F01" w:rsidP="00220F01">
            <w:pPr>
              <w:jc w:val="both"/>
              <w:rPr>
                <w:rFonts w:ascii="Arial" w:hAnsi="Arial" w:cs="Arial"/>
                <w:i/>
                <w:iCs/>
                <w:sz w:val="18"/>
                <w:szCs w:val="18"/>
              </w:rPr>
            </w:pPr>
          </w:p>
          <w:p w14:paraId="75CB5026" w14:textId="77777777" w:rsidR="00220F01" w:rsidRPr="00220F01" w:rsidRDefault="00220F01" w:rsidP="00220F01">
            <w:pPr>
              <w:jc w:val="both"/>
              <w:rPr>
                <w:rFonts w:ascii="Arial" w:hAnsi="Arial" w:cs="Arial"/>
                <w:i/>
                <w:iCs/>
                <w:sz w:val="18"/>
                <w:szCs w:val="18"/>
              </w:rPr>
            </w:pPr>
          </w:p>
          <w:p w14:paraId="13CEBF3D" w14:textId="77777777" w:rsidR="00220F01" w:rsidRPr="00220F01" w:rsidRDefault="00220F01" w:rsidP="00220F01">
            <w:pPr>
              <w:jc w:val="both"/>
              <w:rPr>
                <w:rFonts w:ascii="Arial" w:hAnsi="Arial" w:cs="Arial"/>
                <w:i/>
                <w:iCs/>
                <w:sz w:val="18"/>
                <w:szCs w:val="18"/>
              </w:rPr>
            </w:pPr>
          </w:p>
          <w:p w14:paraId="7D8B3D5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En los casos en que el incumplimiento de los términos y condicionantes de la autorización en materia de impacto y riesgo ambiental, no puedan ser resarcidos por el responsable del proyecto, la Dirección de Medio Ambiente determinará las medidas de compensación por el daño generado por su incumplimiento. </w:t>
            </w:r>
          </w:p>
          <w:p w14:paraId="61BCCC3B" w14:textId="77777777" w:rsidR="00220F01" w:rsidRPr="00220F01" w:rsidRDefault="00220F01" w:rsidP="00220F01">
            <w:pPr>
              <w:jc w:val="both"/>
              <w:rPr>
                <w:rFonts w:ascii="Arial" w:hAnsi="Arial" w:cs="Arial"/>
                <w:i/>
                <w:iCs/>
                <w:sz w:val="18"/>
                <w:szCs w:val="18"/>
              </w:rPr>
            </w:pPr>
          </w:p>
        </w:tc>
        <w:tc>
          <w:tcPr>
            <w:tcW w:w="4265" w:type="dxa"/>
            <w:tcMar>
              <w:top w:w="80" w:type="dxa"/>
              <w:left w:w="120" w:type="dxa"/>
              <w:bottom w:w="80" w:type="dxa"/>
              <w:right w:w="120" w:type="dxa"/>
            </w:tcMar>
          </w:tcPr>
          <w:p w14:paraId="22F3D212"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71"/>
                <w:id w:val="382552431"/>
              </w:sdtPr>
              <w:sdtEndPr/>
              <w:sdtContent/>
            </w:sdt>
            <w:r w:rsidR="00220F01" w:rsidRPr="00220F01">
              <w:rPr>
                <w:rFonts w:ascii="Arial" w:hAnsi="Arial" w:cs="Arial"/>
                <w:i/>
                <w:iCs/>
                <w:sz w:val="18"/>
                <w:szCs w:val="18"/>
              </w:rPr>
              <w:t xml:space="preserve">1. El Certificado de Habitabilidad emitido por la Dirección de Licencias de Construcción quedará condicionado al cumplimiento de las condicionantes establecidas en el dictamen de impacto ambiental. La Dirección de Medio Ambiente emitirá el visto bueno de cumplimiento de condicionantes dentro de los diez días hábiles siguientes a la recepción de la solicitud del propietario, acompañada de la documentación que acredite el cumplimiento de los términos del resolutivo. </w:t>
            </w:r>
          </w:p>
          <w:p w14:paraId="7ECEBFD2" w14:textId="77777777" w:rsidR="00220F01" w:rsidRPr="00220F01" w:rsidRDefault="00220F01" w:rsidP="00220F01">
            <w:pPr>
              <w:jc w:val="both"/>
              <w:rPr>
                <w:rFonts w:ascii="Arial" w:hAnsi="Arial" w:cs="Arial"/>
                <w:i/>
                <w:iCs/>
                <w:sz w:val="18"/>
                <w:szCs w:val="18"/>
              </w:rPr>
            </w:pPr>
          </w:p>
          <w:p w14:paraId="5CA1DFD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2. En los casos en que el incumplimiento de los términos y condicionantes de la autorización en materia de impacto ambiental no pueda ser resarcido por el responsable del proyecto, la Dirección de Medio Ambiente determinará las medidas de compensación por el daño generado por su incumplimiento, con independencia de las sanciones que otros cuerpos normativos señalen para tales incumplimientos. </w:t>
            </w:r>
          </w:p>
        </w:tc>
      </w:tr>
      <w:tr w:rsidR="00220F01" w:rsidRPr="00220F01" w14:paraId="173B8AB7" w14:textId="77777777" w:rsidTr="00116F8C">
        <w:trPr>
          <w:trHeight w:val="320"/>
        </w:trPr>
        <w:tc>
          <w:tcPr>
            <w:tcW w:w="8800" w:type="dxa"/>
            <w:gridSpan w:val="4"/>
            <w:shd w:val="clear" w:color="auto" w:fill="F2F2F2"/>
            <w:tcMar>
              <w:top w:w="60" w:type="dxa"/>
              <w:left w:w="120" w:type="dxa"/>
              <w:bottom w:w="60" w:type="dxa"/>
              <w:right w:w="120" w:type="dxa"/>
            </w:tcMar>
          </w:tcPr>
          <w:p w14:paraId="44EEC655" w14:textId="4306413D"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Artículo. 190 </w:t>
            </w:r>
            <w:r>
              <w:rPr>
                <w:rFonts w:ascii="Arial" w:hAnsi="Arial" w:cs="Arial"/>
                <w:i/>
                <w:iCs/>
                <w:sz w:val="18"/>
                <w:szCs w:val="18"/>
              </w:rPr>
              <w:t>–</w:t>
            </w:r>
            <w:r w:rsidRPr="00220F01">
              <w:rPr>
                <w:rFonts w:ascii="Arial" w:hAnsi="Arial" w:cs="Arial"/>
                <w:i/>
                <w:iCs/>
                <w:sz w:val="18"/>
                <w:szCs w:val="18"/>
              </w:rPr>
              <w:t xml:space="preserve"> RGIM</w:t>
            </w:r>
          </w:p>
        </w:tc>
      </w:tr>
      <w:tr w:rsidR="00220F01" w:rsidRPr="00220F01" w14:paraId="79B64175" w14:textId="77777777" w:rsidTr="00116F8C">
        <w:tc>
          <w:tcPr>
            <w:tcW w:w="4535" w:type="dxa"/>
            <w:gridSpan w:val="3"/>
            <w:shd w:val="clear" w:color="auto" w:fill="FFFFFF"/>
            <w:tcMar>
              <w:top w:w="80" w:type="dxa"/>
              <w:left w:w="120" w:type="dxa"/>
              <w:bottom w:w="80" w:type="dxa"/>
              <w:right w:w="120" w:type="dxa"/>
            </w:tcMar>
          </w:tcPr>
          <w:p w14:paraId="62454E2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Para la expedición de la licencia de construcción, se requiere cumplir con las normas técnicas previamente establecidas por la Dirección de Licencias de Construcción, en los siguientes supuestos: </w:t>
            </w:r>
          </w:p>
          <w:p w14:paraId="17D4B099" w14:textId="77777777" w:rsidR="00220F01" w:rsidRPr="00220F01" w:rsidRDefault="00220F01" w:rsidP="00220F01">
            <w:pPr>
              <w:jc w:val="both"/>
              <w:rPr>
                <w:rFonts w:ascii="Arial" w:hAnsi="Arial" w:cs="Arial"/>
                <w:i/>
                <w:iCs/>
                <w:sz w:val="18"/>
                <w:szCs w:val="18"/>
              </w:rPr>
            </w:pPr>
          </w:p>
          <w:p w14:paraId="5587A36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 Construcciones de más de 3000 metros cuadrados; </w:t>
            </w:r>
          </w:p>
          <w:p w14:paraId="4F94FE70" w14:textId="77777777" w:rsidR="00220F01" w:rsidRPr="00220F01" w:rsidRDefault="00220F01" w:rsidP="00220F01">
            <w:pPr>
              <w:jc w:val="both"/>
              <w:rPr>
                <w:rFonts w:ascii="Arial" w:hAnsi="Arial" w:cs="Arial"/>
                <w:i/>
                <w:iCs/>
                <w:sz w:val="18"/>
                <w:szCs w:val="18"/>
              </w:rPr>
            </w:pPr>
          </w:p>
          <w:p w14:paraId="21F1DBD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II. Edificios de 6 niveles en adelante o más de 15 metros de altura; </w:t>
            </w:r>
          </w:p>
          <w:p w14:paraId="568C8A9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III. Construcciones que por su uso albergarán en su interior más de 150 ocupantes; </w:t>
            </w:r>
          </w:p>
          <w:p w14:paraId="68ACE258" w14:textId="77777777" w:rsidR="00220F01" w:rsidRPr="00220F01" w:rsidRDefault="00220F01" w:rsidP="00220F01">
            <w:pPr>
              <w:rPr>
                <w:rFonts w:ascii="Arial" w:hAnsi="Arial" w:cs="Arial"/>
                <w:i/>
                <w:iCs/>
                <w:sz w:val="18"/>
                <w:szCs w:val="18"/>
              </w:rPr>
            </w:pPr>
          </w:p>
          <w:p w14:paraId="4B744BF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IV. Construcciones de uso Equipamientos de tipo educativo, bares, centros nocturnos, discotecas y centros de culto; </w:t>
            </w:r>
          </w:p>
          <w:p w14:paraId="4793488D" w14:textId="77777777" w:rsidR="00220F01" w:rsidRPr="00220F01" w:rsidRDefault="00220F01" w:rsidP="00220F01">
            <w:pPr>
              <w:rPr>
                <w:rFonts w:ascii="Arial" w:hAnsi="Arial" w:cs="Arial"/>
                <w:i/>
                <w:iCs/>
                <w:sz w:val="18"/>
                <w:szCs w:val="18"/>
              </w:rPr>
            </w:pPr>
          </w:p>
          <w:p w14:paraId="785332C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V. Construcciones destinadas al comercio y almacenamiento de sustancias peligrosas, como gasolina, diésel, gas o carbón; </w:t>
            </w:r>
          </w:p>
          <w:p w14:paraId="2AD09354" w14:textId="77777777" w:rsidR="00220F01" w:rsidRPr="00220F01" w:rsidRDefault="00220F01" w:rsidP="00220F01">
            <w:pPr>
              <w:jc w:val="both"/>
              <w:rPr>
                <w:rFonts w:ascii="Arial" w:hAnsi="Arial" w:cs="Arial"/>
                <w:i/>
                <w:iCs/>
                <w:sz w:val="18"/>
                <w:szCs w:val="18"/>
              </w:rPr>
            </w:pPr>
          </w:p>
          <w:p w14:paraId="1EB0C17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VI. Construcciones de infraestructura de transportes, redes de drenaje y agua, fibra óptica, líneas eléctricas de mediana y alta tensión, líneas de gas </w:t>
            </w:r>
            <w:r w:rsidRPr="00220F01">
              <w:rPr>
                <w:rFonts w:ascii="Arial" w:hAnsi="Arial" w:cs="Arial"/>
                <w:i/>
                <w:iCs/>
                <w:sz w:val="18"/>
                <w:szCs w:val="18"/>
              </w:rPr>
              <w:lastRenderedPageBreak/>
              <w:t xml:space="preserve">natural; y </w:t>
            </w:r>
          </w:p>
          <w:p w14:paraId="7DFB357D" w14:textId="77777777" w:rsidR="00220F01" w:rsidRPr="00220F01" w:rsidRDefault="00220F01" w:rsidP="00220F01">
            <w:pPr>
              <w:jc w:val="both"/>
              <w:rPr>
                <w:rFonts w:ascii="Arial" w:hAnsi="Arial" w:cs="Arial"/>
                <w:i/>
                <w:iCs/>
                <w:sz w:val="18"/>
                <w:szCs w:val="18"/>
              </w:rPr>
            </w:pPr>
          </w:p>
          <w:p w14:paraId="18D60D3F" w14:textId="4D8A549B"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VII. Las demás que establezcan los distintos reglamentos o leyes en la materia. </w:t>
            </w:r>
          </w:p>
        </w:tc>
        <w:tc>
          <w:tcPr>
            <w:tcW w:w="4265" w:type="dxa"/>
            <w:tcMar>
              <w:top w:w="80" w:type="dxa"/>
              <w:left w:w="120" w:type="dxa"/>
              <w:bottom w:w="80" w:type="dxa"/>
              <w:right w:w="120" w:type="dxa"/>
            </w:tcMar>
          </w:tcPr>
          <w:p w14:paraId="66C6F51D"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72"/>
                <w:id w:val="472829773"/>
              </w:sdtPr>
              <w:sdtEndPr/>
              <w:sdtContent/>
            </w:sdt>
            <w:r w:rsidR="00220F01" w:rsidRPr="00220F01">
              <w:rPr>
                <w:rFonts w:ascii="Arial" w:hAnsi="Arial" w:cs="Arial"/>
                <w:i/>
                <w:iCs/>
                <w:sz w:val="18"/>
                <w:szCs w:val="18"/>
              </w:rPr>
              <w:t>Derogado.</w:t>
            </w:r>
          </w:p>
        </w:tc>
      </w:tr>
      <w:tr w:rsidR="00220F01" w:rsidRPr="00220F01" w14:paraId="1A2686D9" w14:textId="77777777" w:rsidTr="00116F8C">
        <w:trPr>
          <w:trHeight w:val="320"/>
        </w:trPr>
        <w:tc>
          <w:tcPr>
            <w:tcW w:w="8800" w:type="dxa"/>
            <w:gridSpan w:val="4"/>
            <w:shd w:val="clear" w:color="auto" w:fill="F2F2F2"/>
            <w:tcMar>
              <w:top w:w="60" w:type="dxa"/>
              <w:left w:w="120" w:type="dxa"/>
              <w:bottom w:w="60" w:type="dxa"/>
              <w:right w:w="120" w:type="dxa"/>
            </w:tcMar>
          </w:tcPr>
          <w:p w14:paraId="5FFA233B" w14:textId="74700BFA"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 xml:space="preserve">Artículo. 192 </w:t>
            </w:r>
            <w:r>
              <w:rPr>
                <w:rFonts w:ascii="Arial" w:hAnsi="Arial" w:cs="Arial"/>
                <w:i/>
                <w:iCs/>
                <w:sz w:val="18"/>
                <w:szCs w:val="18"/>
              </w:rPr>
              <w:t>–</w:t>
            </w:r>
            <w:r w:rsidRPr="00220F01">
              <w:rPr>
                <w:rFonts w:ascii="Arial" w:hAnsi="Arial" w:cs="Arial"/>
                <w:i/>
                <w:iCs/>
                <w:sz w:val="18"/>
                <w:szCs w:val="18"/>
              </w:rPr>
              <w:t xml:space="preserve"> RGIM</w:t>
            </w:r>
          </w:p>
        </w:tc>
      </w:tr>
      <w:tr w:rsidR="00220F01" w:rsidRPr="00220F01" w14:paraId="500C87A3" w14:textId="77777777" w:rsidTr="00116F8C">
        <w:tc>
          <w:tcPr>
            <w:tcW w:w="4535" w:type="dxa"/>
            <w:gridSpan w:val="3"/>
            <w:shd w:val="clear" w:color="auto" w:fill="FFFFFF"/>
            <w:tcMar>
              <w:top w:w="80" w:type="dxa"/>
              <w:left w:w="120" w:type="dxa"/>
              <w:bottom w:w="80" w:type="dxa"/>
              <w:right w:w="120" w:type="dxa"/>
            </w:tcMar>
          </w:tcPr>
          <w:p w14:paraId="236ADD3A" w14:textId="4EDCAEED"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Una vez recibidos los requisitos completos y correctos, la Dirección de Licencias de Construcción expedirá́ el visto bueno para el proceso constructivo en un plazo máximo de 10 días hábiles. </w:t>
            </w:r>
          </w:p>
        </w:tc>
        <w:tc>
          <w:tcPr>
            <w:tcW w:w="4265" w:type="dxa"/>
            <w:tcMar>
              <w:top w:w="80" w:type="dxa"/>
              <w:left w:w="120" w:type="dxa"/>
              <w:bottom w:w="80" w:type="dxa"/>
              <w:right w:w="120" w:type="dxa"/>
            </w:tcMar>
          </w:tcPr>
          <w:p w14:paraId="55B5C7B2"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73"/>
                <w:id w:val="840204851"/>
              </w:sdtPr>
              <w:sdtEndPr/>
              <w:sdtContent/>
            </w:sdt>
            <w:r w:rsidR="00220F01" w:rsidRPr="00220F01">
              <w:rPr>
                <w:rFonts w:ascii="Arial" w:hAnsi="Arial" w:cs="Arial"/>
                <w:i/>
                <w:iCs/>
                <w:sz w:val="18"/>
                <w:szCs w:val="18"/>
              </w:rPr>
              <w:t>Derogado.</w:t>
            </w:r>
          </w:p>
          <w:p w14:paraId="39BAD866" w14:textId="77777777" w:rsidR="00220F01" w:rsidRPr="00220F01" w:rsidRDefault="00220F01" w:rsidP="00220F01">
            <w:pPr>
              <w:jc w:val="both"/>
              <w:rPr>
                <w:rFonts w:ascii="Arial" w:hAnsi="Arial" w:cs="Arial"/>
                <w:i/>
                <w:iCs/>
                <w:sz w:val="18"/>
                <w:szCs w:val="18"/>
              </w:rPr>
            </w:pPr>
          </w:p>
        </w:tc>
      </w:tr>
      <w:tr w:rsidR="00220F01" w:rsidRPr="00220F01" w14:paraId="533FEDC6" w14:textId="77777777" w:rsidTr="00116F8C">
        <w:tc>
          <w:tcPr>
            <w:tcW w:w="8800" w:type="dxa"/>
            <w:gridSpan w:val="4"/>
            <w:shd w:val="clear" w:color="auto" w:fill="F2F2F2"/>
            <w:tcMar>
              <w:top w:w="60" w:type="dxa"/>
              <w:left w:w="120" w:type="dxa"/>
              <w:bottom w:w="60" w:type="dxa"/>
              <w:right w:w="120" w:type="dxa"/>
            </w:tcMar>
          </w:tcPr>
          <w:p w14:paraId="0BBC561A" w14:textId="51FF631E"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Artículo. 228 Quáter </w:t>
            </w:r>
            <w:r>
              <w:rPr>
                <w:rFonts w:ascii="Arial" w:hAnsi="Arial" w:cs="Arial"/>
                <w:i/>
                <w:iCs/>
                <w:sz w:val="18"/>
                <w:szCs w:val="18"/>
              </w:rPr>
              <w:t>–</w:t>
            </w:r>
            <w:r w:rsidRPr="00220F01">
              <w:rPr>
                <w:rFonts w:ascii="Arial" w:hAnsi="Arial" w:cs="Arial"/>
                <w:i/>
                <w:iCs/>
                <w:sz w:val="18"/>
                <w:szCs w:val="18"/>
              </w:rPr>
              <w:t xml:space="preserve"> RGIM</w:t>
            </w:r>
          </w:p>
        </w:tc>
      </w:tr>
      <w:tr w:rsidR="00220F01" w:rsidRPr="00220F01" w14:paraId="1388F3F5" w14:textId="77777777" w:rsidTr="00116F8C">
        <w:tc>
          <w:tcPr>
            <w:tcW w:w="4535" w:type="dxa"/>
            <w:gridSpan w:val="3"/>
            <w:shd w:val="clear" w:color="auto" w:fill="FFFFFF"/>
            <w:tcMar>
              <w:top w:w="80" w:type="dxa"/>
              <w:left w:w="120" w:type="dxa"/>
              <w:bottom w:w="80" w:type="dxa"/>
              <w:right w:w="120" w:type="dxa"/>
            </w:tcMar>
          </w:tcPr>
          <w:p w14:paraId="5691A5F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Los requerimientos que las acciones urbanísticas independientemente de su uso, deberán cumplir en materia de eficiencia energética en todas sus vertientes, ahorro en el consumo de agua y demás estrategias para la conservación de energía en las edificaciones, deberán cumplir con las normas oficiales mexicanas vigentes, la Dirección de Medio Ambiente vigilará su observancia.</w:t>
            </w:r>
          </w:p>
        </w:tc>
        <w:tc>
          <w:tcPr>
            <w:tcW w:w="4265" w:type="dxa"/>
            <w:tcMar>
              <w:top w:w="80" w:type="dxa"/>
              <w:left w:w="120" w:type="dxa"/>
              <w:bottom w:w="80" w:type="dxa"/>
              <w:right w:w="120" w:type="dxa"/>
            </w:tcMar>
          </w:tcPr>
          <w:p w14:paraId="2C98B0D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Los requerimientos que las acciones urbanísticas independientemente de su uso, deberán cumplir en materia de eficiencia energética en todas sus vertientes, ahorro en el consumo de agua y demás estrategias para la conservación de energía en las edificaciones, deberán cumplir con las normas oficiales </w:t>
            </w:r>
            <w:sdt>
              <w:sdtPr>
                <w:rPr>
                  <w:rFonts w:ascii="Arial" w:hAnsi="Arial" w:cs="Arial"/>
                  <w:i/>
                  <w:iCs/>
                  <w:sz w:val="18"/>
                  <w:szCs w:val="18"/>
                </w:rPr>
                <w:tag w:val="goog_rdk_74"/>
                <w:id w:val="-1280486775"/>
              </w:sdtPr>
              <w:sdtEndPr/>
              <w:sdtContent/>
            </w:sdt>
            <w:r w:rsidRPr="00220F01">
              <w:rPr>
                <w:rFonts w:ascii="Arial" w:hAnsi="Arial" w:cs="Arial"/>
                <w:i/>
                <w:iCs/>
                <w:sz w:val="18"/>
                <w:szCs w:val="18"/>
              </w:rPr>
              <w:t>mexicanas  NOM-008-ENER-2011,NOM-020-ENER-2011 y las demás aplicables en la materia.</w:t>
            </w:r>
          </w:p>
          <w:p w14:paraId="78C45C0D" w14:textId="77777777" w:rsidR="00220F01" w:rsidRPr="00220F01" w:rsidRDefault="00220F01" w:rsidP="00220F01">
            <w:pPr>
              <w:jc w:val="both"/>
              <w:rPr>
                <w:rFonts w:ascii="Arial" w:hAnsi="Arial" w:cs="Arial"/>
                <w:i/>
                <w:iCs/>
                <w:sz w:val="18"/>
                <w:szCs w:val="18"/>
              </w:rPr>
            </w:pPr>
          </w:p>
          <w:p w14:paraId="200C50E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La Autoridad facultada para su observancia es la Dirección de Medio Ambiente.</w:t>
            </w:r>
          </w:p>
        </w:tc>
      </w:tr>
      <w:tr w:rsidR="00220F01" w:rsidRPr="00220F01" w14:paraId="112CA851" w14:textId="77777777" w:rsidTr="00116F8C">
        <w:trPr>
          <w:trHeight w:val="360"/>
        </w:trPr>
        <w:tc>
          <w:tcPr>
            <w:tcW w:w="8800" w:type="dxa"/>
            <w:gridSpan w:val="4"/>
            <w:tcMar>
              <w:top w:w="80" w:type="dxa"/>
              <w:left w:w="120" w:type="dxa"/>
              <w:bottom w:w="80" w:type="dxa"/>
              <w:right w:w="120" w:type="dxa"/>
            </w:tcMar>
          </w:tcPr>
          <w:p w14:paraId="0803B468" w14:textId="77777777" w:rsidR="00220F01" w:rsidRPr="00220F01" w:rsidRDefault="00220F01" w:rsidP="00220F01">
            <w:pPr>
              <w:jc w:val="center"/>
              <w:rPr>
                <w:rFonts w:ascii="Arial" w:hAnsi="Arial" w:cs="Arial"/>
                <w:i/>
                <w:iCs/>
                <w:sz w:val="18"/>
                <w:szCs w:val="18"/>
              </w:rPr>
            </w:pPr>
            <w:r w:rsidRPr="00220F01">
              <w:rPr>
                <w:rFonts w:ascii="Arial" w:hAnsi="Arial" w:cs="Arial"/>
                <w:i/>
                <w:iCs/>
                <w:sz w:val="18"/>
                <w:szCs w:val="18"/>
              </w:rPr>
              <w:t>Reglamento Orgánico del Municipio de Guadalajara</w:t>
            </w:r>
          </w:p>
        </w:tc>
      </w:tr>
      <w:tr w:rsidR="00220F01" w:rsidRPr="00220F01" w14:paraId="6DE902E8" w14:textId="77777777" w:rsidTr="00116F8C">
        <w:trPr>
          <w:trHeight w:val="320"/>
        </w:trPr>
        <w:tc>
          <w:tcPr>
            <w:tcW w:w="8800" w:type="dxa"/>
            <w:gridSpan w:val="4"/>
            <w:shd w:val="clear" w:color="auto" w:fill="F9F9F9"/>
            <w:tcMar>
              <w:top w:w="60" w:type="dxa"/>
              <w:left w:w="120" w:type="dxa"/>
              <w:bottom w:w="60" w:type="dxa"/>
              <w:right w:w="120" w:type="dxa"/>
            </w:tcMar>
          </w:tcPr>
          <w:p w14:paraId="7941D72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Artículo reformado: 1599 Articulo derogado: 1687.</w:t>
            </w:r>
          </w:p>
        </w:tc>
      </w:tr>
      <w:tr w:rsidR="00220F01" w:rsidRPr="00220F01" w14:paraId="5BBCDD0B" w14:textId="77777777" w:rsidTr="00116F8C">
        <w:tc>
          <w:tcPr>
            <w:tcW w:w="4535" w:type="dxa"/>
            <w:gridSpan w:val="3"/>
            <w:tcMar>
              <w:top w:w="80" w:type="dxa"/>
              <w:left w:w="120" w:type="dxa"/>
              <w:bottom w:w="80" w:type="dxa"/>
              <w:right w:w="120" w:type="dxa"/>
            </w:tcMar>
          </w:tcPr>
          <w:p w14:paraId="1F218095" w14:textId="77777777" w:rsidR="00220F01" w:rsidRPr="00220F01" w:rsidRDefault="00220F01" w:rsidP="00220F01">
            <w:pPr>
              <w:jc w:val="center"/>
              <w:rPr>
                <w:rFonts w:ascii="Arial" w:hAnsi="Arial" w:cs="Arial"/>
                <w:i/>
                <w:iCs/>
                <w:sz w:val="18"/>
                <w:szCs w:val="18"/>
              </w:rPr>
            </w:pPr>
            <w:r w:rsidRPr="00220F01">
              <w:rPr>
                <w:rFonts w:ascii="Arial" w:hAnsi="Arial" w:cs="Arial"/>
                <w:i/>
                <w:iCs/>
                <w:sz w:val="18"/>
                <w:szCs w:val="18"/>
              </w:rPr>
              <w:t>TEXTO ACTUAL</w:t>
            </w:r>
          </w:p>
        </w:tc>
        <w:tc>
          <w:tcPr>
            <w:tcW w:w="4265" w:type="dxa"/>
            <w:tcMar>
              <w:top w:w="80" w:type="dxa"/>
              <w:left w:w="120" w:type="dxa"/>
              <w:bottom w:w="80" w:type="dxa"/>
              <w:right w:w="120" w:type="dxa"/>
            </w:tcMar>
          </w:tcPr>
          <w:p w14:paraId="634EA92C" w14:textId="77777777" w:rsidR="00220F01" w:rsidRPr="00220F01" w:rsidRDefault="00220F01" w:rsidP="00220F01">
            <w:pPr>
              <w:jc w:val="center"/>
              <w:rPr>
                <w:rFonts w:ascii="Arial" w:hAnsi="Arial" w:cs="Arial"/>
                <w:i/>
                <w:iCs/>
                <w:sz w:val="18"/>
                <w:szCs w:val="18"/>
              </w:rPr>
            </w:pPr>
            <w:r w:rsidRPr="00220F01">
              <w:rPr>
                <w:rFonts w:ascii="Arial" w:hAnsi="Arial" w:cs="Arial"/>
                <w:i/>
                <w:iCs/>
                <w:sz w:val="18"/>
                <w:szCs w:val="18"/>
              </w:rPr>
              <w:t>TEXTO PROPUESTO</w:t>
            </w:r>
          </w:p>
        </w:tc>
      </w:tr>
      <w:tr w:rsidR="00220F01" w:rsidRPr="00220F01" w14:paraId="6EF45477" w14:textId="77777777" w:rsidTr="00116F8C">
        <w:trPr>
          <w:trHeight w:val="320"/>
        </w:trPr>
        <w:tc>
          <w:tcPr>
            <w:tcW w:w="8800" w:type="dxa"/>
            <w:gridSpan w:val="4"/>
            <w:shd w:val="clear" w:color="auto" w:fill="F2F2F2"/>
            <w:tcMar>
              <w:top w:w="60" w:type="dxa"/>
              <w:left w:w="120" w:type="dxa"/>
              <w:bottom w:w="60" w:type="dxa"/>
              <w:right w:w="120" w:type="dxa"/>
            </w:tcMar>
          </w:tcPr>
          <w:p w14:paraId="7778C39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Artículo. 1599 - Reglamento Orgánico.</w:t>
            </w:r>
          </w:p>
        </w:tc>
      </w:tr>
      <w:tr w:rsidR="00220F01" w:rsidRPr="00220F01" w14:paraId="1E2A3FB7" w14:textId="77777777" w:rsidTr="00116F8C">
        <w:tc>
          <w:tcPr>
            <w:tcW w:w="4535" w:type="dxa"/>
            <w:gridSpan w:val="3"/>
            <w:shd w:val="clear" w:color="auto" w:fill="FFFFFF"/>
            <w:tcMar>
              <w:top w:w="80" w:type="dxa"/>
              <w:left w:w="120" w:type="dxa"/>
              <w:bottom w:w="80" w:type="dxa"/>
              <w:right w:w="120" w:type="dxa"/>
            </w:tcMar>
          </w:tcPr>
          <w:p w14:paraId="2E59468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Las instalaciones eléctricas nuevas, remodelaciones, ó incrementos de energía que deban realizarse en todo tipo de edificaciones previstas en el presente Apartado, deberán cumplir con la norma NOM-001-SEMP- 1994 relativa a las instalaciones destinadas al suministro de uso de la energía eléctrica, las que para obtener su licencia de construcción deberán presentar planos eléctricos elaborados por Peritos en la materia y certificados por una Unidad de Verificación de Instalaciones Eléctricas, las que al término de la obra, verificaran que la construcción se realizó́ conforme a normas y proyecto, para que la Dirección General de Obras Públicas expida la habitabilidad de la misma. </w:t>
            </w:r>
          </w:p>
        </w:tc>
        <w:tc>
          <w:tcPr>
            <w:tcW w:w="4265" w:type="dxa"/>
            <w:tcMar>
              <w:top w:w="80" w:type="dxa"/>
              <w:left w:w="120" w:type="dxa"/>
              <w:bottom w:w="80" w:type="dxa"/>
              <w:right w:w="120" w:type="dxa"/>
            </w:tcMar>
          </w:tcPr>
          <w:p w14:paraId="31F469AA"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75"/>
                <w:id w:val="-1154280612"/>
              </w:sdtPr>
              <w:sdtEndPr/>
              <w:sdtContent/>
            </w:sdt>
            <w:r w:rsidR="00220F01" w:rsidRPr="00220F01">
              <w:rPr>
                <w:rFonts w:ascii="Arial" w:hAnsi="Arial" w:cs="Arial"/>
                <w:i/>
                <w:iCs/>
                <w:sz w:val="18"/>
                <w:szCs w:val="18"/>
              </w:rPr>
              <w:t>1. Las instalaciones eléctricas nuevas, remodelaciones o incrementos de energía en las edificaciones previstas en el presente Reglamento deberán cumplir con la norma NOM-001-SEMP aplicable, mediante planos eléctricos elaborados por profesionales certificados en la materia.</w:t>
            </w:r>
          </w:p>
          <w:p w14:paraId="08865B74" w14:textId="77777777" w:rsidR="00220F01" w:rsidRPr="00220F01" w:rsidRDefault="00220F01" w:rsidP="00220F01">
            <w:pPr>
              <w:jc w:val="both"/>
              <w:rPr>
                <w:rFonts w:ascii="Arial" w:hAnsi="Arial" w:cs="Arial"/>
                <w:i/>
                <w:iCs/>
                <w:sz w:val="18"/>
                <w:szCs w:val="18"/>
              </w:rPr>
            </w:pPr>
          </w:p>
          <w:p w14:paraId="256F299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La certificación de las instalaciones eléctricas por parte de una Unidad de Verificación de Instalaciones Eléctricas (UVIE) acreditada, que acredite que la construcción se realizó conforme a normas y proyecto, constituye requisito para la expedición del Certificado de Habitabilidad, conforme al artículo 185 bis del Reglamento de Gestión del Desarrollo Urbano. La certificación UVIE no es requisito para la expedición de la Licencia de Construcción.</w:t>
            </w:r>
          </w:p>
          <w:p w14:paraId="349A4A89" w14:textId="77777777" w:rsidR="00220F01" w:rsidRPr="00220F01" w:rsidRDefault="00220F01" w:rsidP="00220F01">
            <w:pPr>
              <w:jc w:val="both"/>
              <w:rPr>
                <w:rFonts w:ascii="Arial" w:hAnsi="Arial" w:cs="Arial"/>
                <w:i/>
                <w:iCs/>
                <w:sz w:val="18"/>
                <w:szCs w:val="18"/>
              </w:rPr>
            </w:pPr>
          </w:p>
        </w:tc>
      </w:tr>
      <w:tr w:rsidR="00220F01" w:rsidRPr="00220F01" w14:paraId="50044C0B" w14:textId="77777777" w:rsidTr="00116F8C">
        <w:trPr>
          <w:trHeight w:val="320"/>
        </w:trPr>
        <w:tc>
          <w:tcPr>
            <w:tcW w:w="8800" w:type="dxa"/>
            <w:gridSpan w:val="4"/>
            <w:shd w:val="clear" w:color="auto" w:fill="F2F2F2"/>
            <w:tcMar>
              <w:top w:w="60" w:type="dxa"/>
              <w:left w:w="120" w:type="dxa"/>
              <w:bottom w:w="60" w:type="dxa"/>
              <w:right w:w="120" w:type="dxa"/>
            </w:tcMar>
          </w:tcPr>
          <w:p w14:paraId="55DB101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Artículo. 1687 - Reglamento Orgánico</w:t>
            </w:r>
          </w:p>
        </w:tc>
      </w:tr>
      <w:tr w:rsidR="00220F01" w:rsidRPr="00220F01" w14:paraId="64B75A72" w14:textId="77777777" w:rsidTr="00116F8C">
        <w:tc>
          <w:tcPr>
            <w:tcW w:w="4535" w:type="dxa"/>
            <w:gridSpan w:val="3"/>
            <w:shd w:val="clear" w:color="auto" w:fill="FFFFFF"/>
            <w:tcMar>
              <w:top w:w="80" w:type="dxa"/>
              <w:left w:w="120" w:type="dxa"/>
              <w:bottom w:w="80" w:type="dxa"/>
              <w:right w:w="120" w:type="dxa"/>
            </w:tcMar>
          </w:tcPr>
          <w:p w14:paraId="4ADD85DE" w14:textId="032F942A"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 xml:space="preserve">La copia de los planos registrados y la licencia de construcción, deberá́ conservarse en las obras durante la ejecución de éstas y estar a disposición de los supervisores de la Dirección General de Obras Públicas. </w:t>
            </w:r>
          </w:p>
        </w:tc>
        <w:tc>
          <w:tcPr>
            <w:tcW w:w="4265" w:type="dxa"/>
            <w:tcMar>
              <w:top w:w="80" w:type="dxa"/>
              <w:left w:w="120" w:type="dxa"/>
              <w:bottom w:w="80" w:type="dxa"/>
              <w:right w:w="120" w:type="dxa"/>
            </w:tcMar>
          </w:tcPr>
          <w:p w14:paraId="2F65854B"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76"/>
                <w:id w:val="1238665028"/>
              </w:sdtPr>
              <w:sdtEndPr/>
              <w:sdtContent/>
            </w:sdt>
            <w:r w:rsidR="00220F01" w:rsidRPr="00220F01">
              <w:rPr>
                <w:rFonts w:ascii="Arial" w:hAnsi="Arial" w:cs="Arial"/>
                <w:i/>
                <w:iCs/>
                <w:sz w:val="18"/>
                <w:szCs w:val="18"/>
              </w:rPr>
              <w:t>Derogado.</w:t>
            </w:r>
          </w:p>
        </w:tc>
      </w:tr>
      <w:tr w:rsidR="00220F01" w:rsidRPr="00220F01" w14:paraId="02083C0D" w14:textId="77777777" w:rsidTr="00116F8C">
        <w:trPr>
          <w:trHeight w:val="360"/>
        </w:trPr>
        <w:tc>
          <w:tcPr>
            <w:tcW w:w="8800" w:type="dxa"/>
            <w:gridSpan w:val="4"/>
            <w:tcMar>
              <w:top w:w="80" w:type="dxa"/>
              <w:left w:w="120" w:type="dxa"/>
              <w:bottom w:w="80" w:type="dxa"/>
              <w:right w:w="120" w:type="dxa"/>
            </w:tcMar>
          </w:tcPr>
          <w:p w14:paraId="6915BD33" w14:textId="77777777" w:rsidR="00220F01" w:rsidRPr="00220F01" w:rsidRDefault="00220F01" w:rsidP="00220F01">
            <w:pPr>
              <w:jc w:val="center"/>
              <w:rPr>
                <w:rFonts w:ascii="Arial" w:hAnsi="Arial" w:cs="Arial"/>
                <w:i/>
                <w:iCs/>
                <w:sz w:val="18"/>
                <w:szCs w:val="18"/>
              </w:rPr>
            </w:pPr>
            <w:r w:rsidRPr="00220F01">
              <w:rPr>
                <w:rFonts w:ascii="Arial" w:hAnsi="Arial" w:cs="Arial"/>
                <w:i/>
                <w:iCs/>
                <w:sz w:val="18"/>
                <w:szCs w:val="18"/>
              </w:rPr>
              <w:t>Reglamento de Movilidad, Transporte y Seguridad Vial del Municipio de Guadalajara</w:t>
            </w:r>
          </w:p>
        </w:tc>
      </w:tr>
      <w:tr w:rsidR="00220F01" w:rsidRPr="00220F01" w14:paraId="0C580582" w14:textId="77777777" w:rsidTr="00116F8C">
        <w:trPr>
          <w:trHeight w:val="320"/>
        </w:trPr>
        <w:tc>
          <w:tcPr>
            <w:tcW w:w="8800" w:type="dxa"/>
            <w:gridSpan w:val="4"/>
            <w:shd w:val="clear" w:color="auto" w:fill="F9F9F9"/>
            <w:tcMar>
              <w:top w:w="60" w:type="dxa"/>
              <w:left w:w="120" w:type="dxa"/>
              <w:bottom w:w="60" w:type="dxa"/>
              <w:right w:w="120" w:type="dxa"/>
            </w:tcMar>
          </w:tcPr>
          <w:p w14:paraId="10F46F2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Artículos reformados: 73, 74, 77, 79, 81 y 82. Artículo adicionado: 81 Bis.</w:t>
            </w:r>
          </w:p>
        </w:tc>
      </w:tr>
      <w:tr w:rsidR="00220F01" w:rsidRPr="00220F01" w14:paraId="28668DA4" w14:textId="77777777" w:rsidTr="00116F8C">
        <w:tc>
          <w:tcPr>
            <w:tcW w:w="4535" w:type="dxa"/>
            <w:gridSpan w:val="3"/>
            <w:tcMar>
              <w:top w:w="80" w:type="dxa"/>
              <w:left w:w="120" w:type="dxa"/>
              <w:bottom w:w="80" w:type="dxa"/>
              <w:right w:w="120" w:type="dxa"/>
            </w:tcMar>
          </w:tcPr>
          <w:p w14:paraId="27D7FF68" w14:textId="77777777" w:rsidR="00220F01" w:rsidRPr="00220F01" w:rsidRDefault="00220F01" w:rsidP="00220F01">
            <w:pPr>
              <w:jc w:val="center"/>
              <w:rPr>
                <w:rFonts w:ascii="Arial" w:hAnsi="Arial" w:cs="Arial"/>
                <w:i/>
                <w:iCs/>
                <w:sz w:val="18"/>
                <w:szCs w:val="18"/>
              </w:rPr>
            </w:pPr>
            <w:r w:rsidRPr="00220F01">
              <w:rPr>
                <w:rFonts w:ascii="Arial" w:hAnsi="Arial" w:cs="Arial"/>
                <w:i/>
                <w:iCs/>
                <w:sz w:val="18"/>
                <w:szCs w:val="18"/>
              </w:rPr>
              <w:t>TEXTO ACTUAL</w:t>
            </w:r>
          </w:p>
        </w:tc>
        <w:tc>
          <w:tcPr>
            <w:tcW w:w="4265" w:type="dxa"/>
            <w:tcMar>
              <w:top w:w="80" w:type="dxa"/>
              <w:left w:w="120" w:type="dxa"/>
              <w:bottom w:w="80" w:type="dxa"/>
              <w:right w:w="120" w:type="dxa"/>
            </w:tcMar>
          </w:tcPr>
          <w:p w14:paraId="246DEE95" w14:textId="77777777" w:rsidR="00220F01" w:rsidRPr="00220F01" w:rsidRDefault="00220F01" w:rsidP="00220F01">
            <w:pPr>
              <w:jc w:val="center"/>
              <w:rPr>
                <w:rFonts w:ascii="Arial" w:hAnsi="Arial" w:cs="Arial"/>
                <w:i/>
                <w:iCs/>
                <w:sz w:val="18"/>
                <w:szCs w:val="18"/>
              </w:rPr>
            </w:pPr>
            <w:r w:rsidRPr="00220F01">
              <w:rPr>
                <w:rFonts w:ascii="Arial" w:hAnsi="Arial" w:cs="Arial"/>
                <w:i/>
                <w:iCs/>
                <w:sz w:val="18"/>
                <w:szCs w:val="18"/>
              </w:rPr>
              <w:t>TEXTO PROPUESTO</w:t>
            </w:r>
          </w:p>
        </w:tc>
      </w:tr>
      <w:tr w:rsidR="00220F01" w:rsidRPr="00220F01" w14:paraId="258A1F2D" w14:textId="77777777" w:rsidTr="00116F8C">
        <w:trPr>
          <w:trHeight w:val="320"/>
        </w:trPr>
        <w:tc>
          <w:tcPr>
            <w:tcW w:w="8800" w:type="dxa"/>
            <w:gridSpan w:val="4"/>
            <w:shd w:val="clear" w:color="auto" w:fill="F2F2F2"/>
            <w:tcMar>
              <w:top w:w="60" w:type="dxa"/>
              <w:left w:w="120" w:type="dxa"/>
              <w:bottom w:w="60" w:type="dxa"/>
              <w:right w:w="120" w:type="dxa"/>
            </w:tcMar>
          </w:tcPr>
          <w:p w14:paraId="0154994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Artículo. 73 - Reglamento de Movilidad </w:t>
            </w:r>
          </w:p>
        </w:tc>
      </w:tr>
      <w:tr w:rsidR="00220F01" w:rsidRPr="00220F01" w14:paraId="7E153D85" w14:textId="77777777" w:rsidTr="00116F8C">
        <w:tc>
          <w:tcPr>
            <w:tcW w:w="4535" w:type="dxa"/>
            <w:gridSpan w:val="3"/>
            <w:shd w:val="clear" w:color="auto" w:fill="FFFFFF"/>
            <w:tcMar>
              <w:top w:w="80" w:type="dxa"/>
              <w:left w:w="120" w:type="dxa"/>
              <w:bottom w:w="80" w:type="dxa"/>
              <w:right w:w="120" w:type="dxa"/>
            </w:tcMar>
          </w:tcPr>
          <w:p w14:paraId="3EDAD30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Se debe presentar el estudio de ingresos y salidas o de integración vial para obtener el dictamen procedente por parte de la Dirección como requisito para que sea otorgada la licencia de construcción o remodelación según sea el caso, excepto en los siguientes supuestos: </w:t>
            </w:r>
          </w:p>
          <w:p w14:paraId="6BDE4BB4" w14:textId="77777777" w:rsidR="00220F01" w:rsidRPr="00220F01" w:rsidRDefault="00220F01" w:rsidP="00220F01">
            <w:pPr>
              <w:jc w:val="both"/>
              <w:rPr>
                <w:rFonts w:ascii="Arial" w:hAnsi="Arial" w:cs="Arial"/>
                <w:i/>
                <w:iCs/>
                <w:sz w:val="18"/>
                <w:szCs w:val="18"/>
              </w:rPr>
            </w:pPr>
          </w:p>
          <w:p w14:paraId="4A0B3BA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 (…); </w:t>
            </w:r>
          </w:p>
          <w:p w14:paraId="2BFCCB97" w14:textId="77777777" w:rsidR="00220F01" w:rsidRPr="00220F01" w:rsidRDefault="00220F01" w:rsidP="00220F01">
            <w:pPr>
              <w:jc w:val="both"/>
              <w:rPr>
                <w:rFonts w:ascii="Arial" w:hAnsi="Arial" w:cs="Arial"/>
                <w:i/>
                <w:iCs/>
                <w:sz w:val="18"/>
                <w:szCs w:val="18"/>
              </w:rPr>
            </w:pPr>
          </w:p>
          <w:p w14:paraId="1C1B29B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II. Las acciones urbanísticas de uso habitacional vertical menor a 5 unidades privativas o menor a cuatro niveles de edificaciones contando a partir del nivel de calle; </w:t>
            </w:r>
          </w:p>
          <w:p w14:paraId="591CEEE2" w14:textId="77777777" w:rsidR="00220F01" w:rsidRPr="00220F01" w:rsidRDefault="00220F01" w:rsidP="00220F01">
            <w:pPr>
              <w:jc w:val="both"/>
              <w:rPr>
                <w:rFonts w:ascii="Arial" w:hAnsi="Arial" w:cs="Arial"/>
                <w:i/>
                <w:iCs/>
                <w:sz w:val="18"/>
                <w:szCs w:val="18"/>
              </w:rPr>
            </w:pPr>
          </w:p>
          <w:p w14:paraId="460528E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III. En las acciones urbanísticas cuyo impacto del uso de suelo esté determinado como mínimo; </w:t>
            </w:r>
          </w:p>
          <w:p w14:paraId="4EFFB0E3" w14:textId="77777777" w:rsidR="00220F01" w:rsidRPr="00220F01" w:rsidRDefault="00220F01" w:rsidP="00220F01">
            <w:pPr>
              <w:jc w:val="both"/>
              <w:rPr>
                <w:rFonts w:ascii="Arial" w:hAnsi="Arial" w:cs="Arial"/>
                <w:i/>
                <w:iCs/>
                <w:sz w:val="18"/>
                <w:szCs w:val="18"/>
              </w:rPr>
            </w:pPr>
          </w:p>
          <w:p w14:paraId="4231D56C" w14:textId="77777777" w:rsidR="00220F01" w:rsidRPr="00220F01" w:rsidRDefault="00220F01" w:rsidP="00220F01">
            <w:pPr>
              <w:jc w:val="both"/>
              <w:rPr>
                <w:rFonts w:ascii="Arial" w:hAnsi="Arial" w:cs="Arial"/>
                <w:i/>
                <w:iCs/>
                <w:sz w:val="18"/>
                <w:szCs w:val="18"/>
              </w:rPr>
            </w:pPr>
          </w:p>
          <w:p w14:paraId="0CD56BBA" w14:textId="77777777" w:rsidR="00220F01" w:rsidRPr="00220F01" w:rsidRDefault="00220F01" w:rsidP="00220F01">
            <w:pPr>
              <w:jc w:val="both"/>
              <w:rPr>
                <w:rFonts w:ascii="Arial" w:hAnsi="Arial" w:cs="Arial"/>
                <w:i/>
                <w:iCs/>
                <w:sz w:val="18"/>
                <w:szCs w:val="18"/>
              </w:rPr>
            </w:pPr>
          </w:p>
          <w:p w14:paraId="729269BA" w14:textId="77777777" w:rsidR="00220F01" w:rsidRPr="00220F01" w:rsidRDefault="00220F01" w:rsidP="00220F01">
            <w:pPr>
              <w:jc w:val="both"/>
              <w:rPr>
                <w:rFonts w:ascii="Arial" w:hAnsi="Arial" w:cs="Arial"/>
                <w:i/>
                <w:iCs/>
                <w:sz w:val="18"/>
                <w:szCs w:val="18"/>
              </w:rPr>
            </w:pPr>
          </w:p>
          <w:p w14:paraId="75EEF66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IV. En las acciones urbanísticas que no contemplen cajones de estacionamiento para vehículos motorizados a menos de que se modifique la vía pública o que estén en el inventario de fincas patrimoniales; y </w:t>
            </w:r>
          </w:p>
          <w:p w14:paraId="6B6F0A81" w14:textId="77777777" w:rsidR="00220F01" w:rsidRPr="00220F01" w:rsidRDefault="00220F01" w:rsidP="00220F01">
            <w:pPr>
              <w:jc w:val="both"/>
              <w:rPr>
                <w:rFonts w:ascii="Arial" w:hAnsi="Arial" w:cs="Arial"/>
                <w:i/>
                <w:iCs/>
                <w:sz w:val="18"/>
                <w:szCs w:val="18"/>
              </w:rPr>
            </w:pPr>
          </w:p>
          <w:p w14:paraId="1DF2EF4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V. En aquellas acciones urbanísticas cuyo impacto sea de manera zonal o regional o que esté determinado como medio, alto y máximo en los Planes Parciales de Desarrollo Urbano, deben presentar un Estudio de Impacto al Tránsito. </w:t>
            </w:r>
          </w:p>
          <w:p w14:paraId="0BD22660" w14:textId="77777777" w:rsidR="00220F01" w:rsidRPr="00220F01" w:rsidRDefault="00220F01" w:rsidP="00220F01">
            <w:pPr>
              <w:jc w:val="both"/>
              <w:rPr>
                <w:rFonts w:ascii="Arial" w:hAnsi="Arial" w:cs="Arial"/>
                <w:i/>
                <w:iCs/>
                <w:sz w:val="18"/>
                <w:szCs w:val="18"/>
              </w:rPr>
            </w:pPr>
          </w:p>
          <w:p w14:paraId="1816F17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 Sin correlativo.</w:t>
            </w:r>
          </w:p>
        </w:tc>
        <w:tc>
          <w:tcPr>
            <w:tcW w:w="4265" w:type="dxa"/>
            <w:tcMar>
              <w:top w:w="80" w:type="dxa"/>
              <w:left w:w="120" w:type="dxa"/>
              <w:bottom w:w="80" w:type="dxa"/>
              <w:right w:w="120" w:type="dxa"/>
            </w:tcMar>
          </w:tcPr>
          <w:p w14:paraId="433A2BB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Toda acción urbanística debe presentar el estudio de ingresos y salidas o de integración vial para obtener el dictamen por parte de la Dirección como requisito para que sea otorgada la licencia de construcción, remodelación o adaptación según sea el caso, excepto en los siguientes supuestos:</w:t>
            </w:r>
          </w:p>
          <w:p w14:paraId="29ACAC68" w14:textId="77777777" w:rsidR="00220F01" w:rsidRPr="00220F01" w:rsidRDefault="00220F01" w:rsidP="00220F01">
            <w:pPr>
              <w:jc w:val="both"/>
              <w:rPr>
                <w:rFonts w:ascii="Arial" w:hAnsi="Arial" w:cs="Arial"/>
                <w:i/>
                <w:iCs/>
                <w:sz w:val="18"/>
                <w:szCs w:val="18"/>
              </w:rPr>
            </w:pPr>
          </w:p>
          <w:p w14:paraId="605ED4D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w:t>
            </w:r>
          </w:p>
          <w:p w14:paraId="31182BC0" w14:textId="77777777" w:rsidR="00220F01" w:rsidRPr="00220F01" w:rsidRDefault="00220F01" w:rsidP="00220F01">
            <w:pPr>
              <w:jc w:val="both"/>
              <w:rPr>
                <w:rFonts w:ascii="Arial" w:hAnsi="Arial" w:cs="Arial"/>
                <w:i/>
                <w:iCs/>
                <w:sz w:val="18"/>
                <w:szCs w:val="18"/>
              </w:rPr>
            </w:pPr>
          </w:p>
          <w:p w14:paraId="075330F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Las acciones urbanísticas de uso habitacional plurifamiliar menor a cinco unidades privativas;</w:t>
            </w:r>
          </w:p>
          <w:p w14:paraId="1D89D011" w14:textId="77777777" w:rsidR="00220F01" w:rsidRPr="00220F01" w:rsidRDefault="00220F01" w:rsidP="00220F01">
            <w:pPr>
              <w:jc w:val="both"/>
              <w:rPr>
                <w:rFonts w:ascii="Arial" w:hAnsi="Arial" w:cs="Arial"/>
                <w:i/>
                <w:iCs/>
                <w:sz w:val="18"/>
                <w:szCs w:val="18"/>
              </w:rPr>
            </w:pPr>
          </w:p>
          <w:p w14:paraId="4AFFE455" w14:textId="77777777" w:rsidR="00220F01" w:rsidRPr="00220F01" w:rsidRDefault="00220F01" w:rsidP="00220F01">
            <w:pPr>
              <w:jc w:val="both"/>
              <w:rPr>
                <w:rFonts w:ascii="Arial" w:hAnsi="Arial" w:cs="Arial"/>
                <w:i/>
                <w:iCs/>
                <w:sz w:val="18"/>
                <w:szCs w:val="18"/>
              </w:rPr>
            </w:pPr>
          </w:p>
          <w:p w14:paraId="55E767A5" w14:textId="77777777" w:rsidR="00220F01" w:rsidRPr="00220F01" w:rsidRDefault="00220F01" w:rsidP="00220F01">
            <w:pPr>
              <w:jc w:val="both"/>
              <w:rPr>
                <w:rFonts w:ascii="Arial" w:hAnsi="Arial" w:cs="Arial"/>
                <w:i/>
                <w:iCs/>
                <w:sz w:val="18"/>
                <w:szCs w:val="18"/>
              </w:rPr>
            </w:pPr>
          </w:p>
          <w:p w14:paraId="29800BD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En las acciones urbanísticas cuyo impacto del uso de suelo esté determinado como mínimo para comercio, de acuerdo a los lineamientos de control manifestados en el artículo 29 del Reglamento para la Gestión Integral del Municipio de Guadalajara;</w:t>
            </w:r>
          </w:p>
          <w:p w14:paraId="305239D4" w14:textId="77777777" w:rsidR="00220F01" w:rsidRPr="00220F01" w:rsidRDefault="00220F01" w:rsidP="00220F01">
            <w:pPr>
              <w:jc w:val="both"/>
              <w:rPr>
                <w:rFonts w:ascii="Arial" w:hAnsi="Arial" w:cs="Arial"/>
                <w:i/>
                <w:iCs/>
                <w:sz w:val="18"/>
                <w:szCs w:val="18"/>
              </w:rPr>
            </w:pPr>
          </w:p>
          <w:p w14:paraId="5D8138E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IV. Derogado.</w:t>
            </w:r>
          </w:p>
          <w:p w14:paraId="416FF8CA" w14:textId="77777777" w:rsidR="00220F01" w:rsidRPr="00220F01" w:rsidRDefault="00220F01" w:rsidP="00220F01">
            <w:pPr>
              <w:jc w:val="both"/>
              <w:rPr>
                <w:rFonts w:ascii="Arial" w:hAnsi="Arial" w:cs="Arial"/>
                <w:i/>
                <w:iCs/>
                <w:sz w:val="18"/>
                <w:szCs w:val="18"/>
              </w:rPr>
            </w:pPr>
          </w:p>
          <w:p w14:paraId="7FA82A2E" w14:textId="77777777" w:rsidR="00220F01" w:rsidRPr="00220F01" w:rsidRDefault="00220F01" w:rsidP="00220F01">
            <w:pPr>
              <w:jc w:val="both"/>
              <w:rPr>
                <w:rFonts w:ascii="Arial" w:hAnsi="Arial" w:cs="Arial"/>
                <w:i/>
                <w:iCs/>
                <w:sz w:val="18"/>
                <w:szCs w:val="18"/>
              </w:rPr>
            </w:pPr>
          </w:p>
          <w:p w14:paraId="71672DE1" w14:textId="77777777" w:rsidR="00220F01" w:rsidRPr="00220F01" w:rsidRDefault="00220F01" w:rsidP="00220F01">
            <w:pPr>
              <w:jc w:val="both"/>
              <w:rPr>
                <w:rFonts w:ascii="Arial" w:hAnsi="Arial" w:cs="Arial"/>
                <w:i/>
                <w:iCs/>
                <w:sz w:val="18"/>
                <w:szCs w:val="18"/>
              </w:rPr>
            </w:pPr>
          </w:p>
          <w:p w14:paraId="1E5804A8" w14:textId="77777777" w:rsidR="00220F01" w:rsidRPr="00220F01" w:rsidRDefault="00220F01" w:rsidP="00220F01">
            <w:pPr>
              <w:jc w:val="both"/>
              <w:rPr>
                <w:rFonts w:ascii="Arial" w:hAnsi="Arial" w:cs="Arial"/>
                <w:i/>
                <w:iCs/>
                <w:sz w:val="18"/>
                <w:szCs w:val="18"/>
              </w:rPr>
            </w:pPr>
          </w:p>
          <w:p w14:paraId="31B75482" w14:textId="77777777" w:rsidR="00220F01" w:rsidRPr="00220F01" w:rsidRDefault="00220F01" w:rsidP="00220F01">
            <w:pPr>
              <w:jc w:val="both"/>
              <w:rPr>
                <w:rFonts w:ascii="Arial" w:hAnsi="Arial" w:cs="Arial"/>
                <w:i/>
                <w:iCs/>
                <w:sz w:val="18"/>
                <w:szCs w:val="18"/>
              </w:rPr>
            </w:pPr>
          </w:p>
          <w:p w14:paraId="6131D0E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 Derogado.</w:t>
            </w:r>
          </w:p>
          <w:p w14:paraId="4F27E0F2" w14:textId="77777777" w:rsidR="00220F01" w:rsidRPr="00220F01" w:rsidRDefault="00220F01" w:rsidP="00220F01">
            <w:pPr>
              <w:jc w:val="both"/>
              <w:rPr>
                <w:rFonts w:ascii="Arial" w:hAnsi="Arial" w:cs="Arial"/>
                <w:i/>
                <w:iCs/>
                <w:sz w:val="18"/>
                <w:szCs w:val="18"/>
              </w:rPr>
            </w:pPr>
          </w:p>
          <w:p w14:paraId="47ED7224" w14:textId="77777777" w:rsidR="00220F01" w:rsidRPr="00220F01" w:rsidRDefault="00220F01" w:rsidP="00220F01">
            <w:pPr>
              <w:jc w:val="both"/>
              <w:rPr>
                <w:rFonts w:ascii="Arial" w:hAnsi="Arial" w:cs="Arial"/>
                <w:i/>
                <w:iCs/>
                <w:sz w:val="18"/>
                <w:szCs w:val="18"/>
              </w:rPr>
            </w:pPr>
          </w:p>
          <w:p w14:paraId="5D664DE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 Aquellas que pretendan la ampliación, remodelación o adaptación por una superficie menor a los doscientos metros cuadrados de superficie útil, sin modificar la vía pública, ni cambiar de giro; y</w:t>
            </w:r>
          </w:p>
          <w:p w14:paraId="38C7B25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VII. Aquellas que se encuentren fuera del inventario de protección al patrimonio federal o del Inventario Estatal del Patrimonio Cultural de Jalisco.</w:t>
            </w:r>
          </w:p>
          <w:p w14:paraId="6010C2FD" w14:textId="77777777" w:rsidR="00220F01" w:rsidRPr="00220F01" w:rsidRDefault="00220F01" w:rsidP="00220F01">
            <w:pPr>
              <w:jc w:val="both"/>
              <w:rPr>
                <w:rFonts w:ascii="Arial" w:hAnsi="Arial" w:cs="Arial"/>
                <w:i/>
                <w:iCs/>
                <w:sz w:val="18"/>
                <w:szCs w:val="18"/>
              </w:rPr>
            </w:pPr>
          </w:p>
        </w:tc>
      </w:tr>
      <w:tr w:rsidR="00220F01" w:rsidRPr="00220F01" w14:paraId="0A858B08" w14:textId="77777777" w:rsidTr="00116F8C">
        <w:trPr>
          <w:trHeight w:val="320"/>
        </w:trPr>
        <w:tc>
          <w:tcPr>
            <w:tcW w:w="8800" w:type="dxa"/>
            <w:gridSpan w:val="4"/>
            <w:shd w:val="clear" w:color="auto" w:fill="F2F2F2"/>
            <w:tcMar>
              <w:top w:w="60" w:type="dxa"/>
              <w:left w:w="120" w:type="dxa"/>
              <w:bottom w:w="60" w:type="dxa"/>
              <w:right w:w="120" w:type="dxa"/>
            </w:tcMar>
          </w:tcPr>
          <w:p w14:paraId="0FE620D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Artículo. 74 - Reglamento de Movilidad</w:t>
            </w:r>
          </w:p>
        </w:tc>
      </w:tr>
      <w:tr w:rsidR="00220F01" w:rsidRPr="00220F01" w14:paraId="49B9B95E" w14:textId="77777777" w:rsidTr="00116F8C">
        <w:tc>
          <w:tcPr>
            <w:tcW w:w="4535" w:type="dxa"/>
            <w:gridSpan w:val="3"/>
            <w:shd w:val="clear" w:color="auto" w:fill="FFFFFF"/>
            <w:tcMar>
              <w:top w:w="80" w:type="dxa"/>
              <w:left w:w="120" w:type="dxa"/>
              <w:bottom w:w="80" w:type="dxa"/>
              <w:right w:w="120" w:type="dxa"/>
            </w:tcMar>
          </w:tcPr>
          <w:p w14:paraId="40335F9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Se requiere de un estudio de impacto al tránsito en todas aquellas acciones urbanísticas y de edificaciones a las que tenga acceso el público en general o que por la magnitud de sus efectos en el contexto urbano presenten impactos de alcance zonal, urbano o regional, de conformidad con los lineamientos y disposiciones técnicas emitidas por la Dirección, considerando para ello los siguientes criterios: </w:t>
            </w:r>
          </w:p>
          <w:p w14:paraId="12F8A73E" w14:textId="77777777" w:rsidR="00220F01" w:rsidRPr="00220F01" w:rsidRDefault="00220F01" w:rsidP="00220F01">
            <w:pPr>
              <w:jc w:val="both"/>
              <w:rPr>
                <w:rFonts w:ascii="Arial" w:hAnsi="Arial" w:cs="Arial"/>
                <w:i/>
                <w:iCs/>
                <w:sz w:val="18"/>
                <w:szCs w:val="18"/>
              </w:rPr>
            </w:pPr>
          </w:p>
          <w:p w14:paraId="6834A6E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 al IX (…) </w:t>
            </w:r>
          </w:p>
        </w:tc>
        <w:tc>
          <w:tcPr>
            <w:tcW w:w="4265" w:type="dxa"/>
            <w:tcMar>
              <w:top w:w="80" w:type="dxa"/>
              <w:left w:w="120" w:type="dxa"/>
              <w:bottom w:w="80" w:type="dxa"/>
              <w:right w:w="120" w:type="dxa"/>
            </w:tcMar>
          </w:tcPr>
          <w:p w14:paraId="46F3BA4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Se requiere de un estudio de impacto al tránsito en aquellas acciones urbanísticas y de edificaciones que por la magnitud de sus efectos en el contexto urbano generen cien o más viajes en hora de máxima demanda, determinadas en la metodología "Trip Generation", de conformidad con los lineamientos y disposiciones técnicas emitidas por la Dirección, considerando para ello los siguientes criterios:</w:t>
            </w:r>
          </w:p>
          <w:p w14:paraId="0F3EA8F0" w14:textId="77777777" w:rsidR="00220F01" w:rsidRPr="00220F01" w:rsidRDefault="00220F01" w:rsidP="00220F01">
            <w:pPr>
              <w:jc w:val="both"/>
              <w:rPr>
                <w:rFonts w:ascii="Arial" w:hAnsi="Arial" w:cs="Arial"/>
                <w:i/>
                <w:iCs/>
                <w:sz w:val="18"/>
                <w:szCs w:val="18"/>
              </w:rPr>
            </w:pPr>
          </w:p>
          <w:p w14:paraId="71E3C2E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 al IX (…) </w:t>
            </w:r>
          </w:p>
        </w:tc>
      </w:tr>
      <w:tr w:rsidR="00220F01" w:rsidRPr="00220F01" w14:paraId="790564CA" w14:textId="77777777" w:rsidTr="00116F8C">
        <w:trPr>
          <w:trHeight w:val="320"/>
        </w:trPr>
        <w:tc>
          <w:tcPr>
            <w:tcW w:w="8800" w:type="dxa"/>
            <w:gridSpan w:val="4"/>
            <w:shd w:val="clear" w:color="auto" w:fill="F2F2F2"/>
            <w:tcMar>
              <w:top w:w="60" w:type="dxa"/>
              <w:left w:w="120" w:type="dxa"/>
              <w:bottom w:w="60" w:type="dxa"/>
              <w:right w:w="120" w:type="dxa"/>
            </w:tcMar>
          </w:tcPr>
          <w:p w14:paraId="750918B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Artículo. 77 - Reglamento de Movilidad</w:t>
            </w:r>
          </w:p>
        </w:tc>
      </w:tr>
      <w:tr w:rsidR="00220F01" w:rsidRPr="00220F01" w14:paraId="40D2E516" w14:textId="77777777" w:rsidTr="00116F8C">
        <w:tc>
          <w:tcPr>
            <w:tcW w:w="4535" w:type="dxa"/>
            <w:gridSpan w:val="3"/>
            <w:shd w:val="clear" w:color="auto" w:fill="FFFFFF"/>
            <w:tcMar>
              <w:top w:w="80" w:type="dxa"/>
              <w:left w:w="120" w:type="dxa"/>
              <w:bottom w:w="80" w:type="dxa"/>
              <w:right w:w="120" w:type="dxa"/>
            </w:tcMar>
          </w:tcPr>
          <w:p w14:paraId="5EF88A9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Para la recepción, revisión y dictaminación del estudio de integración vial o ingresos y salidas, se debe presentar la siguiente documentación: </w:t>
            </w:r>
          </w:p>
          <w:p w14:paraId="7FE9FB1A" w14:textId="77777777" w:rsidR="00220F01" w:rsidRPr="00220F01" w:rsidRDefault="00220F01" w:rsidP="00220F01">
            <w:pPr>
              <w:jc w:val="both"/>
              <w:rPr>
                <w:rFonts w:ascii="Arial" w:hAnsi="Arial" w:cs="Arial"/>
                <w:i/>
                <w:iCs/>
                <w:sz w:val="18"/>
                <w:szCs w:val="18"/>
              </w:rPr>
            </w:pPr>
          </w:p>
          <w:p w14:paraId="4E53076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 Solicitud por escrito firmada por el titular, propietario o representante legal, así́ como por Persona Técnica Corresponsable Solidaria perteneciente al padrón autorizado por la Dirección; la solicitud debe contener una memoria descriptiva del proyecto y correo electrónico para recibir notificaciones; </w:t>
            </w:r>
          </w:p>
          <w:p w14:paraId="624F2D04" w14:textId="77777777" w:rsidR="00220F01" w:rsidRPr="00220F01" w:rsidRDefault="00220F01" w:rsidP="00220F01">
            <w:pPr>
              <w:jc w:val="both"/>
              <w:rPr>
                <w:rFonts w:ascii="Arial" w:hAnsi="Arial" w:cs="Arial"/>
                <w:i/>
                <w:iCs/>
                <w:sz w:val="18"/>
                <w:szCs w:val="18"/>
              </w:rPr>
            </w:pPr>
          </w:p>
          <w:p w14:paraId="127EDA4F" w14:textId="77777777" w:rsidR="00220F01" w:rsidRPr="00220F01" w:rsidRDefault="00220F01" w:rsidP="00220F01">
            <w:pPr>
              <w:jc w:val="both"/>
              <w:rPr>
                <w:rFonts w:ascii="Arial" w:hAnsi="Arial" w:cs="Arial"/>
                <w:i/>
                <w:iCs/>
                <w:sz w:val="18"/>
                <w:szCs w:val="18"/>
              </w:rPr>
            </w:pPr>
          </w:p>
          <w:p w14:paraId="2789B2B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II. Copia de identificación oficial vigente del propietario o representante legal; </w:t>
            </w:r>
          </w:p>
          <w:p w14:paraId="689AAC50" w14:textId="77777777" w:rsidR="00220F01" w:rsidRPr="00220F01" w:rsidRDefault="00220F01" w:rsidP="00220F01">
            <w:pPr>
              <w:ind w:left="720"/>
              <w:jc w:val="both"/>
              <w:rPr>
                <w:rFonts w:ascii="Arial" w:hAnsi="Arial" w:cs="Arial"/>
                <w:i/>
                <w:iCs/>
                <w:sz w:val="18"/>
                <w:szCs w:val="18"/>
              </w:rPr>
            </w:pPr>
          </w:p>
          <w:p w14:paraId="10D166F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w:t>
            </w:r>
          </w:p>
          <w:p w14:paraId="4C6896EE" w14:textId="77777777" w:rsidR="00220F01" w:rsidRPr="00220F01" w:rsidRDefault="00220F01" w:rsidP="00220F01">
            <w:pPr>
              <w:rPr>
                <w:rFonts w:ascii="Arial" w:hAnsi="Arial" w:cs="Arial"/>
                <w:i/>
                <w:iCs/>
                <w:sz w:val="18"/>
                <w:szCs w:val="18"/>
              </w:rPr>
            </w:pPr>
          </w:p>
          <w:p w14:paraId="637309F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IV. Copia simple de las escrituras del predio; </w:t>
            </w:r>
          </w:p>
          <w:p w14:paraId="4F514874" w14:textId="77777777" w:rsidR="00220F01" w:rsidRPr="00220F01" w:rsidRDefault="00220F01" w:rsidP="00220F01">
            <w:pPr>
              <w:jc w:val="both"/>
              <w:rPr>
                <w:rFonts w:ascii="Arial" w:hAnsi="Arial" w:cs="Arial"/>
                <w:i/>
                <w:iCs/>
                <w:sz w:val="18"/>
                <w:szCs w:val="18"/>
              </w:rPr>
            </w:pPr>
          </w:p>
          <w:p w14:paraId="7C55652D" w14:textId="77777777" w:rsidR="00220F01" w:rsidRPr="00220F01" w:rsidRDefault="00220F01" w:rsidP="00220F01">
            <w:pPr>
              <w:jc w:val="both"/>
              <w:rPr>
                <w:rFonts w:ascii="Arial" w:hAnsi="Arial" w:cs="Arial"/>
                <w:i/>
                <w:iCs/>
                <w:sz w:val="18"/>
                <w:szCs w:val="18"/>
              </w:rPr>
            </w:pPr>
          </w:p>
          <w:p w14:paraId="731763C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 (…)</w:t>
            </w:r>
          </w:p>
          <w:p w14:paraId="635BFA59" w14:textId="77777777" w:rsidR="00220F01" w:rsidRPr="00220F01" w:rsidRDefault="00220F01" w:rsidP="00220F01">
            <w:pPr>
              <w:jc w:val="both"/>
              <w:rPr>
                <w:rFonts w:ascii="Arial" w:hAnsi="Arial" w:cs="Arial"/>
                <w:i/>
                <w:iCs/>
                <w:sz w:val="18"/>
                <w:szCs w:val="18"/>
              </w:rPr>
            </w:pPr>
          </w:p>
          <w:p w14:paraId="5AA00A9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VI. Copia del Certificado de Alineamiento y Número Oficial, en caso de reconsideración de restricciones, debe presentar autorización emitida por la Dirección de Licencias de Construcción; </w:t>
            </w:r>
          </w:p>
          <w:p w14:paraId="48C2152C" w14:textId="77777777" w:rsidR="00220F01" w:rsidRPr="00220F01" w:rsidRDefault="00220F01" w:rsidP="00220F01">
            <w:pPr>
              <w:jc w:val="both"/>
              <w:rPr>
                <w:rFonts w:ascii="Arial" w:hAnsi="Arial" w:cs="Arial"/>
                <w:i/>
                <w:iCs/>
                <w:sz w:val="18"/>
                <w:szCs w:val="18"/>
              </w:rPr>
            </w:pPr>
          </w:p>
          <w:p w14:paraId="58B3112C" w14:textId="77777777" w:rsidR="00220F01" w:rsidRPr="00220F01" w:rsidRDefault="00220F01" w:rsidP="00220F01">
            <w:pPr>
              <w:jc w:val="both"/>
              <w:rPr>
                <w:rFonts w:ascii="Arial" w:hAnsi="Arial" w:cs="Arial"/>
                <w:i/>
                <w:iCs/>
                <w:sz w:val="18"/>
                <w:szCs w:val="18"/>
              </w:rPr>
            </w:pPr>
          </w:p>
          <w:p w14:paraId="68A6BD2B" w14:textId="77777777" w:rsidR="00220F01" w:rsidRPr="00220F01" w:rsidRDefault="00220F01" w:rsidP="00220F01">
            <w:pPr>
              <w:jc w:val="both"/>
              <w:rPr>
                <w:rFonts w:ascii="Arial" w:hAnsi="Arial" w:cs="Arial"/>
                <w:i/>
                <w:iCs/>
                <w:sz w:val="18"/>
                <w:szCs w:val="18"/>
              </w:rPr>
            </w:pPr>
          </w:p>
          <w:p w14:paraId="5FB401F2" w14:textId="77777777" w:rsidR="00220F01" w:rsidRPr="00220F01" w:rsidRDefault="00220F01" w:rsidP="00220F01">
            <w:pPr>
              <w:jc w:val="both"/>
              <w:rPr>
                <w:rFonts w:ascii="Arial" w:hAnsi="Arial" w:cs="Arial"/>
                <w:i/>
                <w:iCs/>
                <w:sz w:val="18"/>
                <w:szCs w:val="18"/>
              </w:rPr>
            </w:pPr>
          </w:p>
          <w:p w14:paraId="17BB8D43" w14:textId="77777777" w:rsidR="00220F01" w:rsidRPr="00220F01" w:rsidRDefault="00220F01" w:rsidP="00220F01">
            <w:pPr>
              <w:jc w:val="both"/>
              <w:rPr>
                <w:rFonts w:ascii="Arial" w:hAnsi="Arial" w:cs="Arial"/>
                <w:i/>
                <w:iCs/>
                <w:sz w:val="18"/>
                <w:szCs w:val="18"/>
              </w:rPr>
            </w:pPr>
          </w:p>
          <w:p w14:paraId="11270FD8" w14:textId="77777777" w:rsidR="00220F01" w:rsidRPr="00220F01" w:rsidRDefault="00220F01" w:rsidP="00220F01">
            <w:pPr>
              <w:jc w:val="both"/>
              <w:rPr>
                <w:rFonts w:ascii="Arial" w:hAnsi="Arial" w:cs="Arial"/>
                <w:i/>
                <w:iCs/>
                <w:sz w:val="18"/>
                <w:szCs w:val="18"/>
              </w:rPr>
            </w:pPr>
          </w:p>
          <w:p w14:paraId="2297966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VII. Si el desarrollo se encuentra en un predio o edificación señalado dentro del inventario de Fincas Patrimoniales debe presentar el Dictamen emitido por la Secretaria de Cultura o el Instituto Nacional de Antropología e Historia según sea el caso donde se determinará el grado de intervención; </w:t>
            </w:r>
          </w:p>
          <w:p w14:paraId="2C71CB74" w14:textId="77777777" w:rsidR="00220F01" w:rsidRPr="00220F01" w:rsidRDefault="00220F01" w:rsidP="00220F01">
            <w:pPr>
              <w:jc w:val="both"/>
              <w:rPr>
                <w:rFonts w:ascii="Arial" w:hAnsi="Arial" w:cs="Arial"/>
                <w:i/>
                <w:iCs/>
                <w:sz w:val="18"/>
                <w:szCs w:val="18"/>
              </w:rPr>
            </w:pPr>
          </w:p>
          <w:p w14:paraId="2496F968" w14:textId="77777777" w:rsidR="00220F01" w:rsidRPr="00220F01" w:rsidRDefault="00220F01" w:rsidP="00220F01">
            <w:pPr>
              <w:jc w:val="both"/>
              <w:rPr>
                <w:rFonts w:ascii="Arial" w:hAnsi="Arial" w:cs="Arial"/>
                <w:i/>
                <w:iCs/>
                <w:sz w:val="18"/>
                <w:szCs w:val="18"/>
              </w:rPr>
            </w:pPr>
          </w:p>
          <w:p w14:paraId="4EEAE392" w14:textId="77777777" w:rsidR="00220F01" w:rsidRPr="00220F01" w:rsidRDefault="00220F01" w:rsidP="00220F01">
            <w:pPr>
              <w:jc w:val="both"/>
              <w:rPr>
                <w:rFonts w:ascii="Arial" w:hAnsi="Arial" w:cs="Arial"/>
                <w:i/>
                <w:iCs/>
                <w:sz w:val="18"/>
                <w:szCs w:val="18"/>
              </w:rPr>
            </w:pPr>
          </w:p>
          <w:p w14:paraId="24293B3F" w14:textId="77777777" w:rsidR="00220F01" w:rsidRPr="00220F01" w:rsidRDefault="00220F01" w:rsidP="00220F01">
            <w:pPr>
              <w:jc w:val="both"/>
              <w:rPr>
                <w:rFonts w:ascii="Arial" w:hAnsi="Arial" w:cs="Arial"/>
                <w:i/>
                <w:iCs/>
                <w:sz w:val="18"/>
                <w:szCs w:val="18"/>
              </w:rPr>
            </w:pPr>
          </w:p>
          <w:p w14:paraId="5CD2A63E" w14:textId="77777777" w:rsidR="00220F01" w:rsidRPr="00220F01" w:rsidRDefault="00220F01" w:rsidP="00220F01">
            <w:pPr>
              <w:jc w:val="both"/>
              <w:rPr>
                <w:rFonts w:ascii="Arial" w:hAnsi="Arial" w:cs="Arial"/>
                <w:i/>
                <w:iCs/>
                <w:sz w:val="18"/>
                <w:szCs w:val="18"/>
              </w:rPr>
            </w:pPr>
          </w:p>
          <w:p w14:paraId="184087DF" w14:textId="77777777" w:rsidR="00220F01" w:rsidRPr="00220F01" w:rsidRDefault="00220F01" w:rsidP="00220F01">
            <w:pPr>
              <w:jc w:val="both"/>
              <w:rPr>
                <w:rFonts w:ascii="Arial" w:hAnsi="Arial" w:cs="Arial"/>
                <w:i/>
                <w:iCs/>
                <w:sz w:val="18"/>
                <w:szCs w:val="18"/>
              </w:rPr>
            </w:pPr>
          </w:p>
          <w:p w14:paraId="7EA92656" w14:textId="77777777" w:rsidR="00220F01" w:rsidRPr="00220F01" w:rsidRDefault="00220F01" w:rsidP="00220F01">
            <w:pPr>
              <w:jc w:val="both"/>
              <w:rPr>
                <w:rFonts w:ascii="Arial" w:hAnsi="Arial" w:cs="Arial"/>
                <w:i/>
                <w:iCs/>
                <w:sz w:val="18"/>
                <w:szCs w:val="18"/>
              </w:rPr>
            </w:pPr>
          </w:p>
          <w:p w14:paraId="3A30B78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VIII. Pago por los derechos para el análisis del estudio de ingresos y salidas o su equivalente conforme a la Ley de Ingresos Municipal vigente; y</w:t>
            </w:r>
            <w:r w:rsidRPr="00220F01">
              <w:rPr>
                <w:rFonts w:ascii="Arial" w:hAnsi="Arial" w:cs="Arial"/>
                <w:i/>
                <w:iCs/>
                <w:sz w:val="18"/>
                <w:szCs w:val="18"/>
              </w:rPr>
              <w:br/>
            </w:r>
          </w:p>
          <w:p w14:paraId="79FD099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IX. En la solicitud se debe anexar el plano en formato digital editable; y una vez autorizado se podrán solicitar hasta cinco juegos impresos dependiendo del tipo y ubicación del desarrollo. Las características y contenidos del plano deben ser conforme a lo señalado en el artículo 78 de este Reglamento. </w:t>
            </w:r>
          </w:p>
          <w:p w14:paraId="7B668A86" w14:textId="77777777" w:rsidR="00220F01" w:rsidRPr="00220F01" w:rsidRDefault="00220F01" w:rsidP="00220F01">
            <w:pPr>
              <w:ind w:left="720"/>
              <w:jc w:val="both"/>
              <w:rPr>
                <w:rFonts w:ascii="Arial" w:hAnsi="Arial" w:cs="Arial"/>
                <w:i/>
                <w:iCs/>
                <w:sz w:val="18"/>
                <w:szCs w:val="18"/>
              </w:rPr>
            </w:pPr>
          </w:p>
          <w:p w14:paraId="27DD2367" w14:textId="77777777" w:rsidR="00220F01" w:rsidRPr="00220F01" w:rsidRDefault="00220F01" w:rsidP="00220F01">
            <w:pPr>
              <w:jc w:val="both"/>
              <w:rPr>
                <w:rFonts w:ascii="Arial" w:hAnsi="Arial" w:cs="Arial"/>
                <w:i/>
                <w:iCs/>
                <w:sz w:val="18"/>
                <w:szCs w:val="18"/>
              </w:rPr>
            </w:pPr>
          </w:p>
          <w:p w14:paraId="69A3EF79" w14:textId="77777777" w:rsidR="00220F01" w:rsidRPr="00220F01" w:rsidRDefault="00220F01" w:rsidP="00220F01">
            <w:pPr>
              <w:jc w:val="both"/>
              <w:rPr>
                <w:rFonts w:ascii="Arial" w:hAnsi="Arial" w:cs="Arial"/>
                <w:i/>
                <w:iCs/>
                <w:sz w:val="18"/>
                <w:szCs w:val="18"/>
              </w:rPr>
            </w:pPr>
          </w:p>
          <w:p w14:paraId="5126D29E" w14:textId="77777777" w:rsidR="00220F01" w:rsidRPr="00220F01" w:rsidRDefault="00220F01" w:rsidP="00220F01">
            <w:pPr>
              <w:jc w:val="both"/>
              <w:rPr>
                <w:rFonts w:ascii="Arial" w:hAnsi="Arial" w:cs="Arial"/>
                <w:i/>
                <w:iCs/>
                <w:sz w:val="18"/>
                <w:szCs w:val="18"/>
              </w:rPr>
            </w:pPr>
          </w:p>
          <w:p w14:paraId="596AD32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 Sin correlativo</w:t>
            </w:r>
          </w:p>
          <w:p w14:paraId="72349F77" w14:textId="77777777" w:rsidR="00220F01" w:rsidRPr="00220F01" w:rsidRDefault="00220F01" w:rsidP="00220F01">
            <w:pPr>
              <w:jc w:val="both"/>
              <w:rPr>
                <w:rFonts w:ascii="Arial" w:hAnsi="Arial" w:cs="Arial"/>
                <w:i/>
                <w:iCs/>
                <w:sz w:val="18"/>
                <w:szCs w:val="18"/>
              </w:rPr>
            </w:pPr>
          </w:p>
          <w:p w14:paraId="67D69FEC" w14:textId="77777777" w:rsidR="00220F01" w:rsidRPr="00220F01" w:rsidRDefault="00220F01" w:rsidP="00220F01">
            <w:pPr>
              <w:jc w:val="both"/>
              <w:rPr>
                <w:rFonts w:ascii="Arial" w:hAnsi="Arial" w:cs="Arial"/>
                <w:i/>
                <w:iCs/>
                <w:sz w:val="18"/>
                <w:szCs w:val="18"/>
              </w:rPr>
            </w:pPr>
          </w:p>
          <w:p w14:paraId="2FC21F24" w14:textId="77777777" w:rsidR="00220F01" w:rsidRPr="00220F01" w:rsidRDefault="00220F01" w:rsidP="00220F01">
            <w:pPr>
              <w:jc w:val="both"/>
              <w:rPr>
                <w:rFonts w:ascii="Arial" w:hAnsi="Arial" w:cs="Arial"/>
                <w:i/>
                <w:iCs/>
                <w:sz w:val="18"/>
                <w:szCs w:val="18"/>
              </w:rPr>
            </w:pPr>
          </w:p>
          <w:p w14:paraId="45316BF7" w14:textId="77777777" w:rsidR="00220F01" w:rsidRPr="00220F01" w:rsidRDefault="00220F01" w:rsidP="00220F01">
            <w:pPr>
              <w:jc w:val="both"/>
              <w:rPr>
                <w:rFonts w:ascii="Arial" w:hAnsi="Arial" w:cs="Arial"/>
                <w:i/>
                <w:iCs/>
                <w:sz w:val="18"/>
                <w:szCs w:val="18"/>
              </w:rPr>
            </w:pPr>
          </w:p>
          <w:p w14:paraId="1407ABF0" w14:textId="77777777" w:rsidR="00220F01" w:rsidRPr="00220F01" w:rsidRDefault="00220F01" w:rsidP="00220F01">
            <w:pPr>
              <w:jc w:val="both"/>
              <w:rPr>
                <w:rFonts w:ascii="Arial" w:hAnsi="Arial" w:cs="Arial"/>
                <w:i/>
                <w:iCs/>
                <w:sz w:val="18"/>
                <w:szCs w:val="18"/>
              </w:rPr>
            </w:pPr>
          </w:p>
          <w:p w14:paraId="2FFD91C8" w14:textId="55CFEF58"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La omisión de alguno de los requisitos manifestados en las fracciones anteriores, es motivo de prevención.</w:t>
            </w:r>
          </w:p>
        </w:tc>
        <w:tc>
          <w:tcPr>
            <w:tcW w:w="4265" w:type="dxa"/>
            <w:tcMar>
              <w:top w:w="80" w:type="dxa"/>
              <w:left w:w="120" w:type="dxa"/>
              <w:bottom w:w="80" w:type="dxa"/>
              <w:right w:w="120" w:type="dxa"/>
            </w:tcMar>
          </w:tcPr>
          <w:p w14:paraId="2DCE6D7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Para la revisión y dictaminación del estudio de integración vial o ingresos y salidas, se debe presentar la siguiente documentación:</w:t>
            </w:r>
          </w:p>
          <w:p w14:paraId="63493BF9" w14:textId="77777777" w:rsidR="00220F01" w:rsidRPr="00220F01" w:rsidRDefault="00220F01" w:rsidP="00220F01">
            <w:pPr>
              <w:jc w:val="both"/>
              <w:rPr>
                <w:rFonts w:ascii="Arial" w:hAnsi="Arial" w:cs="Arial"/>
                <w:i/>
                <w:iCs/>
                <w:sz w:val="18"/>
                <w:szCs w:val="18"/>
              </w:rPr>
            </w:pPr>
          </w:p>
          <w:p w14:paraId="0B8EBAF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Solicitud por escrito firmada por el titular de derechos, representante legal o autorizado, así como por la persona Técnica Corresponsable Solidaria perteneciente al padrón autorizado por la Dirección; la solicitud debe contener una memoria descriptiva del proyecto y correo electrónico para recibir notificaciones;</w:t>
            </w:r>
          </w:p>
          <w:p w14:paraId="7DA67036" w14:textId="77777777" w:rsidR="00220F01" w:rsidRPr="00220F01" w:rsidRDefault="00220F01" w:rsidP="00220F01">
            <w:pPr>
              <w:jc w:val="both"/>
              <w:rPr>
                <w:rFonts w:ascii="Arial" w:hAnsi="Arial" w:cs="Arial"/>
                <w:i/>
                <w:iCs/>
                <w:sz w:val="18"/>
                <w:szCs w:val="18"/>
              </w:rPr>
            </w:pPr>
          </w:p>
          <w:p w14:paraId="752BBE7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Copia de identificación oficial vigente del titular de derechos o representante legal;</w:t>
            </w:r>
          </w:p>
          <w:p w14:paraId="2A364547" w14:textId="77777777" w:rsidR="00220F01" w:rsidRPr="00220F01" w:rsidRDefault="00220F01" w:rsidP="00220F01">
            <w:pPr>
              <w:jc w:val="both"/>
              <w:rPr>
                <w:rFonts w:ascii="Arial" w:hAnsi="Arial" w:cs="Arial"/>
                <w:i/>
                <w:iCs/>
                <w:sz w:val="18"/>
                <w:szCs w:val="18"/>
              </w:rPr>
            </w:pPr>
          </w:p>
          <w:p w14:paraId="7F0C863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w:t>
            </w:r>
          </w:p>
          <w:p w14:paraId="1E86BD03" w14:textId="77777777" w:rsidR="00220F01" w:rsidRPr="00220F01" w:rsidRDefault="00220F01" w:rsidP="00220F01">
            <w:pPr>
              <w:jc w:val="both"/>
              <w:rPr>
                <w:rFonts w:ascii="Arial" w:hAnsi="Arial" w:cs="Arial"/>
                <w:i/>
                <w:iCs/>
                <w:sz w:val="18"/>
                <w:szCs w:val="18"/>
              </w:rPr>
            </w:pPr>
          </w:p>
          <w:p w14:paraId="320DD07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IV. Copia simple de las escrituras del predio, donde se acredite la titularidad de derechos;</w:t>
            </w:r>
          </w:p>
          <w:p w14:paraId="57033DCB" w14:textId="77777777" w:rsidR="00220F01" w:rsidRPr="00220F01" w:rsidRDefault="00220F01" w:rsidP="00220F01">
            <w:pPr>
              <w:jc w:val="both"/>
              <w:rPr>
                <w:rFonts w:ascii="Arial" w:hAnsi="Arial" w:cs="Arial"/>
                <w:i/>
                <w:iCs/>
                <w:sz w:val="18"/>
                <w:szCs w:val="18"/>
              </w:rPr>
            </w:pPr>
          </w:p>
          <w:p w14:paraId="3266896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 (…)</w:t>
            </w:r>
          </w:p>
          <w:p w14:paraId="22B253DE" w14:textId="77777777" w:rsidR="00220F01" w:rsidRPr="00220F01" w:rsidRDefault="00220F01" w:rsidP="00220F01">
            <w:pPr>
              <w:jc w:val="both"/>
              <w:rPr>
                <w:rFonts w:ascii="Arial" w:hAnsi="Arial" w:cs="Arial"/>
                <w:i/>
                <w:iCs/>
                <w:sz w:val="18"/>
                <w:szCs w:val="18"/>
              </w:rPr>
            </w:pPr>
          </w:p>
          <w:p w14:paraId="2E48338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 Copia del Certificado de Alineamiento y Número Oficial, en aquellos supuestos donde el predio se encuentre dentro de una Área de Reserva Urbana o se vean afectados por una Restricción por Vialidad manifestada en los Planes Parciales de Desarrollo Urbano vigentes, en caso de reconsideración de restricciones, debe presentar autorización emitida por la Dirección de Licencias de Construcción;</w:t>
            </w:r>
          </w:p>
          <w:p w14:paraId="22ECBD1F" w14:textId="77777777" w:rsidR="00220F01" w:rsidRPr="00220F01" w:rsidRDefault="00220F01" w:rsidP="00220F01">
            <w:pPr>
              <w:jc w:val="both"/>
              <w:rPr>
                <w:rFonts w:ascii="Arial" w:hAnsi="Arial" w:cs="Arial"/>
                <w:i/>
                <w:iCs/>
                <w:sz w:val="18"/>
                <w:szCs w:val="18"/>
              </w:rPr>
            </w:pPr>
          </w:p>
          <w:p w14:paraId="6F201F4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VII. Copia del dictamen emitido por el Instituto Nacional de Antropología e Historia si el desarrollo se encuentra dentro del inventario de protección al patrimonio federal o colindante a un predio o edificación señalada como Monumentos de acuerdo a la Ley Federal sobre Monumentos y Zonas Arqueológicos, Artísticos e Históricos; y en aquellos predios señalados como Inmuebles de </w:t>
            </w:r>
            <w:r w:rsidRPr="00220F01">
              <w:rPr>
                <w:rFonts w:ascii="Arial" w:hAnsi="Arial" w:cs="Arial"/>
                <w:i/>
                <w:iCs/>
                <w:sz w:val="18"/>
                <w:szCs w:val="18"/>
              </w:rPr>
              <w:lastRenderedPageBreak/>
              <w:t>valor artístico relevante o valor artístico ambiental deberán presentar el Dictamen emitido por la Secretaría de Cultura del Estado de Jalisco;</w:t>
            </w:r>
          </w:p>
          <w:p w14:paraId="3E5C0E61" w14:textId="77777777" w:rsidR="00220F01" w:rsidRPr="00220F01" w:rsidRDefault="00220F01" w:rsidP="00220F01">
            <w:pPr>
              <w:jc w:val="both"/>
              <w:rPr>
                <w:rFonts w:ascii="Arial" w:hAnsi="Arial" w:cs="Arial"/>
                <w:i/>
                <w:iCs/>
                <w:sz w:val="18"/>
                <w:szCs w:val="18"/>
              </w:rPr>
            </w:pPr>
          </w:p>
          <w:p w14:paraId="6CA06C3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VIII. Pago por los derechos para el análisis del estudio de ingresos y salidas o su equivalente conforme a la Ley de Ingresos Municipal vigente;</w:t>
            </w:r>
          </w:p>
          <w:p w14:paraId="61635C2E" w14:textId="77777777" w:rsidR="00220F01" w:rsidRPr="00220F01" w:rsidRDefault="00220F01" w:rsidP="00220F01">
            <w:pPr>
              <w:jc w:val="both"/>
              <w:rPr>
                <w:rFonts w:ascii="Arial" w:hAnsi="Arial" w:cs="Arial"/>
                <w:i/>
                <w:iCs/>
                <w:sz w:val="18"/>
                <w:szCs w:val="18"/>
              </w:rPr>
            </w:pPr>
          </w:p>
          <w:p w14:paraId="3BD43C8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IX. En la solicitud se debe anexar el plano en formato digital editable, las características y contenidos del plano deben ser conforme a lo señalado en el artículo 78 de este Reglamento; una vez Dictaminado el estudio, se solicitará la impresión de la lámina de conclusiones para su firma y sello, en los tantos necesarios para hacer de conocimiento a otras dependencias participantes del acto administrativo final; y</w:t>
            </w:r>
          </w:p>
          <w:p w14:paraId="582315DB" w14:textId="77777777" w:rsidR="00220F01" w:rsidRPr="00220F01" w:rsidRDefault="00220F01" w:rsidP="00220F01">
            <w:pPr>
              <w:jc w:val="both"/>
              <w:rPr>
                <w:rFonts w:ascii="Arial" w:hAnsi="Arial" w:cs="Arial"/>
                <w:i/>
                <w:iCs/>
                <w:sz w:val="18"/>
                <w:szCs w:val="18"/>
              </w:rPr>
            </w:pPr>
          </w:p>
          <w:p w14:paraId="550A545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 Factibilidad por parte de la Dirección de Medio Ambiente en aquellos predios, donde se pretenda el retiro o reubicación de sujetos forestales en la vía pública por la implementación de la acción urbanística.</w:t>
            </w:r>
          </w:p>
          <w:p w14:paraId="08526906" w14:textId="77777777" w:rsidR="00220F01" w:rsidRPr="00220F01" w:rsidRDefault="00220F01" w:rsidP="00220F01">
            <w:pPr>
              <w:jc w:val="both"/>
              <w:rPr>
                <w:rFonts w:ascii="Arial" w:hAnsi="Arial" w:cs="Arial"/>
                <w:i/>
                <w:iCs/>
                <w:sz w:val="18"/>
                <w:szCs w:val="18"/>
              </w:rPr>
            </w:pPr>
          </w:p>
          <w:p w14:paraId="28BB9F16" w14:textId="5353CF78"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La omisión de alguno de los requisitos manifestados en las fracciones anteriores es motivo de prevención a la solicitud, conforme a los términos establecidos en el artículo 71 de este Reglamento.</w:t>
            </w:r>
          </w:p>
        </w:tc>
      </w:tr>
      <w:tr w:rsidR="00220F01" w:rsidRPr="00220F01" w14:paraId="477CEE94" w14:textId="77777777" w:rsidTr="00116F8C">
        <w:trPr>
          <w:trHeight w:val="320"/>
        </w:trPr>
        <w:tc>
          <w:tcPr>
            <w:tcW w:w="8800" w:type="dxa"/>
            <w:gridSpan w:val="4"/>
            <w:shd w:val="clear" w:color="auto" w:fill="F2F2F2"/>
            <w:tcMar>
              <w:top w:w="60" w:type="dxa"/>
              <w:left w:w="120" w:type="dxa"/>
              <w:bottom w:w="60" w:type="dxa"/>
              <w:right w:w="120" w:type="dxa"/>
            </w:tcMar>
          </w:tcPr>
          <w:p w14:paraId="75AB4B8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Artículo. 79 - Reglamento de Movilidad</w:t>
            </w:r>
          </w:p>
        </w:tc>
      </w:tr>
      <w:tr w:rsidR="00220F01" w:rsidRPr="00220F01" w14:paraId="5158C176" w14:textId="77777777" w:rsidTr="00116F8C">
        <w:tc>
          <w:tcPr>
            <w:tcW w:w="4535" w:type="dxa"/>
            <w:gridSpan w:val="3"/>
            <w:shd w:val="clear" w:color="auto" w:fill="FFFFFF"/>
            <w:tcMar>
              <w:top w:w="80" w:type="dxa"/>
              <w:left w:w="120" w:type="dxa"/>
              <w:bottom w:w="80" w:type="dxa"/>
              <w:right w:w="120" w:type="dxa"/>
            </w:tcMar>
          </w:tcPr>
          <w:p w14:paraId="1ED985B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Para la recepción, revisión y dictaminación del estudio de impacto al tránsito, se debe presentar la siguiente documentación: </w:t>
            </w:r>
          </w:p>
          <w:p w14:paraId="19EAE704" w14:textId="77777777" w:rsidR="00220F01" w:rsidRPr="00220F01" w:rsidRDefault="00220F01" w:rsidP="00220F01">
            <w:pPr>
              <w:jc w:val="both"/>
              <w:rPr>
                <w:rFonts w:ascii="Arial" w:hAnsi="Arial" w:cs="Arial"/>
                <w:i/>
                <w:iCs/>
                <w:sz w:val="18"/>
                <w:szCs w:val="18"/>
              </w:rPr>
            </w:pPr>
          </w:p>
          <w:p w14:paraId="63AD46C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 Solicitud por escrito firmada por la persona titular, propietaria o representante legal, así́ como por la Persona Técnica Corresponsable Solidaria perteneciente al padrón autorizado por esta Dirección, la solicitud debe contener una memoria descriptiva del proyecto y manifestar correo electrónico para recibir notificaciones; </w:t>
            </w:r>
          </w:p>
          <w:p w14:paraId="09809D88" w14:textId="77777777" w:rsidR="00220F01" w:rsidRPr="00220F01" w:rsidRDefault="00220F01" w:rsidP="00220F01">
            <w:pPr>
              <w:rPr>
                <w:rFonts w:ascii="Arial" w:hAnsi="Arial" w:cs="Arial"/>
                <w:i/>
                <w:iCs/>
                <w:sz w:val="18"/>
                <w:szCs w:val="18"/>
              </w:rPr>
            </w:pPr>
          </w:p>
          <w:p w14:paraId="26281318" w14:textId="77777777" w:rsidR="00220F01" w:rsidRPr="00220F01" w:rsidRDefault="00220F01" w:rsidP="00220F01">
            <w:pPr>
              <w:jc w:val="both"/>
              <w:rPr>
                <w:rFonts w:ascii="Arial" w:hAnsi="Arial" w:cs="Arial"/>
                <w:i/>
                <w:iCs/>
                <w:sz w:val="18"/>
                <w:szCs w:val="18"/>
              </w:rPr>
            </w:pPr>
          </w:p>
          <w:p w14:paraId="6A714B6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Copia de identificación oficial vigente del propietario o representante legal;</w:t>
            </w:r>
          </w:p>
          <w:p w14:paraId="17664D11" w14:textId="77777777" w:rsidR="00220F01" w:rsidRPr="00220F01" w:rsidRDefault="00220F01" w:rsidP="00220F01">
            <w:pPr>
              <w:jc w:val="both"/>
              <w:rPr>
                <w:rFonts w:ascii="Arial" w:hAnsi="Arial" w:cs="Arial"/>
                <w:i/>
                <w:iCs/>
                <w:sz w:val="18"/>
                <w:szCs w:val="18"/>
              </w:rPr>
            </w:pPr>
          </w:p>
          <w:p w14:paraId="4AA743D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w:t>
            </w:r>
          </w:p>
          <w:p w14:paraId="0DE17D13" w14:textId="77777777" w:rsidR="00220F01" w:rsidRPr="00220F01" w:rsidRDefault="00220F01" w:rsidP="00220F01">
            <w:pPr>
              <w:jc w:val="both"/>
              <w:rPr>
                <w:rFonts w:ascii="Arial" w:hAnsi="Arial" w:cs="Arial"/>
                <w:i/>
                <w:iCs/>
                <w:sz w:val="18"/>
                <w:szCs w:val="18"/>
              </w:rPr>
            </w:pPr>
          </w:p>
          <w:p w14:paraId="1E87F4B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IV. Copia simple de las escrituras del predio; </w:t>
            </w:r>
          </w:p>
          <w:p w14:paraId="60C37D13" w14:textId="77777777" w:rsidR="00220F01" w:rsidRPr="00220F01" w:rsidRDefault="00220F01" w:rsidP="00220F01">
            <w:pPr>
              <w:jc w:val="both"/>
              <w:rPr>
                <w:rFonts w:ascii="Arial" w:hAnsi="Arial" w:cs="Arial"/>
                <w:i/>
                <w:iCs/>
                <w:sz w:val="18"/>
                <w:szCs w:val="18"/>
              </w:rPr>
            </w:pPr>
          </w:p>
          <w:p w14:paraId="46A21A05" w14:textId="77777777" w:rsidR="00220F01" w:rsidRPr="00220F01" w:rsidRDefault="00220F01" w:rsidP="00220F01">
            <w:pPr>
              <w:jc w:val="both"/>
              <w:rPr>
                <w:rFonts w:ascii="Arial" w:hAnsi="Arial" w:cs="Arial"/>
                <w:i/>
                <w:iCs/>
                <w:sz w:val="18"/>
                <w:szCs w:val="18"/>
              </w:rPr>
            </w:pPr>
          </w:p>
          <w:p w14:paraId="53CCFCA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 (…)</w:t>
            </w:r>
          </w:p>
          <w:p w14:paraId="7A061791" w14:textId="77777777" w:rsidR="00220F01" w:rsidRPr="00220F01" w:rsidRDefault="00220F01" w:rsidP="00220F01">
            <w:pPr>
              <w:jc w:val="both"/>
              <w:rPr>
                <w:rFonts w:ascii="Arial" w:hAnsi="Arial" w:cs="Arial"/>
                <w:i/>
                <w:iCs/>
                <w:sz w:val="18"/>
                <w:szCs w:val="18"/>
              </w:rPr>
            </w:pPr>
          </w:p>
          <w:p w14:paraId="56C301A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VI. Copia del Certificado de Alineamiento y Número </w:t>
            </w:r>
            <w:r w:rsidRPr="00220F01">
              <w:rPr>
                <w:rFonts w:ascii="Arial" w:hAnsi="Arial" w:cs="Arial"/>
                <w:i/>
                <w:iCs/>
                <w:sz w:val="18"/>
                <w:szCs w:val="18"/>
              </w:rPr>
              <w:lastRenderedPageBreak/>
              <w:t xml:space="preserve">Oficial, en caso de consideración de restricciones, presentar autorización emitida por la Dirección de Licencias de Construcción; </w:t>
            </w:r>
          </w:p>
          <w:p w14:paraId="12230D68" w14:textId="77777777" w:rsidR="00220F01" w:rsidRPr="00220F01" w:rsidRDefault="00220F01" w:rsidP="00220F01">
            <w:pPr>
              <w:jc w:val="both"/>
              <w:rPr>
                <w:rFonts w:ascii="Arial" w:hAnsi="Arial" w:cs="Arial"/>
                <w:i/>
                <w:iCs/>
                <w:sz w:val="18"/>
                <w:szCs w:val="18"/>
              </w:rPr>
            </w:pPr>
          </w:p>
          <w:p w14:paraId="65C608EC" w14:textId="77777777" w:rsidR="00220F01" w:rsidRPr="00220F01" w:rsidRDefault="00220F01" w:rsidP="00220F01">
            <w:pPr>
              <w:jc w:val="both"/>
              <w:rPr>
                <w:rFonts w:ascii="Arial" w:hAnsi="Arial" w:cs="Arial"/>
                <w:i/>
                <w:iCs/>
                <w:sz w:val="18"/>
                <w:szCs w:val="18"/>
              </w:rPr>
            </w:pPr>
          </w:p>
          <w:p w14:paraId="79514423" w14:textId="77777777" w:rsidR="00220F01" w:rsidRPr="00220F01" w:rsidRDefault="00220F01" w:rsidP="00220F01">
            <w:pPr>
              <w:jc w:val="both"/>
              <w:rPr>
                <w:rFonts w:ascii="Arial" w:hAnsi="Arial" w:cs="Arial"/>
                <w:i/>
                <w:iCs/>
                <w:sz w:val="18"/>
                <w:szCs w:val="18"/>
              </w:rPr>
            </w:pPr>
          </w:p>
          <w:p w14:paraId="3DAFDCF7" w14:textId="77777777" w:rsidR="00220F01" w:rsidRPr="00220F01" w:rsidRDefault="00220F01" w:rsidP="00220F01">
            <w:pPr>
              <w:jc w:val="both"/>
              <w:rPr>
                <w:rFonts w:ascii="Arial" w:hAnsi="Arial" w:cs="Arial"/>
                <w:i/>
                <w:iCs/>
                <w:sz w:val="18"/>
                <w:szCs w:val="18"/>
              </w:rPr>
            </w:pPr>
          </w:p>
          <w:p w14:paraId="1EBCB916" w14:textId="77777777" w:rsidR="00220F01" w:rsidRPr="00220F01" w:rsidRDefault="00220F01" w:rsidP="00220F01">
            <w:pPr>
              <w:jc w:val="both"/>
              <w:rPr>
                <w:rFonts w:ascii="Arial" w:hAnsi="Arial" w:cs="Arial"/>
                <w:i/>
                <w:iCs/>
                <w:sz w:val="18"/>
                <w:szCs w:val="18"/>
              </w:rPr>
            </w:pPr>
          </w:p>
          <w:p w14:paraId="4915542A" w14:textId="77777777" w:rsidR="00220F01" w:rsidRPr="00220F01" w:rsidRDefault="00220F01" w:rsidP="00220F01">
            <w:pPr>
              <w:jc w:val="both"/>
              <w:rPr>
                <w:rFonts w:ascii="Arial" w:hAnsi="Arial" w:cs="Arial"/>
                <w:i/>
                <w:iCs/>
                <w:sz w:val="18"/>
                <w:szCs w:val="18"/>
              </w:rPr>
            </w:pPr>
          </w:p>
          <w:p w14:paraId="524A9A8F" w14:textId="77777777" w:rsidR="00220F01" w:rsidRPr="00220F01" w:rsidRDefault="00220F01" w:rsidP="00220F01">
            <w:pPr>
              <w:jc w:val="both"/>
              <w:rPr>
                <w:rFonts w:ascii="Arial" w:hAnsi="Arial" w:cs="Arial"/>
                <w:i/>
                <w:iCs/>
                <w:sz w:val="18"/>
                <w:szCs w:val="18"/>
              </w:rPr>
            </w:pPr>
          </w:p>
          <w:p w14:paraId="13184ED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VII. Si el desarrollo se encuentra en un predio o edificación señalado dentro del inventario de Fincas Patrimoniales debe presentar el Dictamen emitido por la Secretaria de Cultura o el Instituto Nacional de Antropología e Historia según sea el caso donde se determinará el grado de intervención; </w:t>
            </w:r>
          </w:p>
          <w:p w14:paraId="269587B7" w14:textId="77777777" w:rsidR="00220F01" w:rsidRPr="00220F01" w:rsidRDefault="00220F01" w:rsidP="00220F01">
            <w:pPr>
              <w:jc w:val="both"/>
              <w:rPr>
                <w:rFonts w:ascii="Arial" w:hAnsi="Arial" w:cs="Arial"/>
                <w:i/>
                <w:iCs/>
                <w:sz w:val="18"/>
                <w:szCs w:val="18"/>
              </w:rPr>
            </w:pPr>
          </w:p>
          <w:p w14:paraId="518449C0" w14:textId="77777777" w:rsidR="00220F01" w:rsidRPr="00220F01" w:rsidRDefault="00220F01" w:rsidP="00220F01">
            <w:pPr>
              <w:jc w:val="both"/>
              <w:rPr>
                <w:rFonts w:ascii="Arial" w:hAnsi="Arial" w:cs="Arial"/>
                <w:i/>
                <w:iCs/>
                <w:sz w:val="18"/>
                <w:szCs w:val="18"/>
              </w:rPr>
            </w:pPr>
          </w:p>
          <w:p w14:paraId="5B0E3586" w14:textId="77777777" w:rsidR="00220F01" w:rsidRPr="00220F01" w:rsidRDefault="00220F01" w:rsidP="00220F01">
            <w:pPr>
              <w:jc w:val="both"/>
              <w:rPr>
                <w:rFonts w:ascii="Arial" w:hAnsi="Arial" w:cs="Arial"/>
                <w:i/>
                <w:iCs/>
                <w:sz w:val="18"/>
                <w:szCs w:val="18"/>
              </w:rPr>
            </w:pPr>
          </w:p>
          <w:p w14:paraId="4B28294D" w14:textId="77777777" w:rsidR="00220F01" w:rsidRPr="00220F01" w:rsidRDefault="00220F01" w:rsidP="00220F01">
            <w:pPr>
              <w:jc w:val="both"/>
              <w:rPr>
                <w:rFonts w:ascii="Arial" w:hAnsi="Arial" w:cs="Arial"/>
                <w:i/>
                <w:iCs/>
                <w:sz w:val="18"/>
                <w:szCs w:val="18"/>
              </w:rPr>
            </w:pPr>
          </w:p>
          <w:p w14:paraId="5EC53DB9" w14:textId="77777777" w:rsidR="00220F01" w:rsidRPr="00220F01" w:rsidRDefault="00220F01" w:rsidP="00220F01">
            <w:pPr>
              <w:jc w:val="both"/>
              <w:rPr>
                <w:rFonts w:ascii="Arial" w:hAnsi="Arial" w:cs="Arial"/>
                <w:i/>
                <w:iCs/>
                <w:sz w:val="18"/>
                <w:szCs w:val="18"/>
              </w:rPr>
            </w:pPr>
          </w:p>
          <w:p w14:paraId="4FDDB860" w14:textId="77777777" w:rsidR="00220F01" w:rsidRPr="00220F01" w:rsidRDefault="00220F01" w:rsidP="00220F01">
            <w:pPr>
              <w:jc w:val="both"/>
              <w:rPr>
                <w:rFonts w:ascii="Arial" w:hAnsi="Arial" w:cs="Arial"/>
                <w:i/>
                <w:iCs/>
                <w:sz w:val="18"/>
                <w:szCs w:val="18"/>
              </w:rPr>
            </w:pPr>
          </w:p>
          <w:p w14:paraId="07F7105F" w14:textId="77777777" w:rsidR="00220F01" w:rsidRPr="00220F01" w:rsidRDefault="00220F01" w:rsidP="00220F01">
            <w:pPr>
              <w:jc w:val="both"/>
              <w:rPr>
                <w:rFonts w:ascii="Arial" w:hAnsi="Arial" w:cs="Arial"/>
                <w:i/>
                <w:iCs/>
                <w:sz w:val="18"/>
                <w:szCs w:val="18"/>
              </w:rPr>
            </w:pPr>
          </w:p>
          <w:p w14:paraId="2C3BC9A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VIII. (…)</w:t>
            </w:r>
          </w:p>
          <w:p w14:paraId="0CB3EDE7" w14:textId="77777777" w:rsidR="00220F01" w:rsidRPr="00220F01" w:rsidRDefault="00220F01" w:rsidP="00220F01">
            <w:pPr>
              <w:jc w:val="both"/>
              <w:rPr>
                <w:rFonts w:ascii="Arial" w:hAnsi="Arial" w:cs="Arial"/>
                <w:i/>
                <w:iCs/>
                <w:sz w:val="18"/>
                <w:szCs w:val="18"/>
              </w:rPr>
            </w:pPr>
          </w:p>
          <w:p w14:paraId="6DBA6F6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IX. En la solicitud se debe anexar el plano en formato digital editable y el documento técnico junto con los anexos necesarios; y una vez autorizado se podrán solicitar hasta cinco juegos impresos del plano de propuesta o conclusiones dependiendo del tipo y ubicación del desarrollo. Las características y contenidos del plano y documento técnico deben ser conforme a lo señalado en el Manual correspondiente; y </w:t>
            </w:r>
          </w:p>
          <w:p w14:paraId="24510DB3" w14:textId="77777777" w:rsidR="00220F01" w:rsidRPr="00220F01" w:rsidRDefault="00220F01" w:rsidP="00220F01">
            <w:pPr>
              <w:jc w:val="both"/>
              <w:rPr>
                <w:rFonts w:ascii="Arial" w:hAnsi="Arial" w:cs="Arial"/>
                <w:i/>
                <w:iCs/>
                <w:sz w:val="18"/>
                <w:szCs w:val="18"/>
              </w:rPr>
            </w:pPr>
          </w:p>
          <w:p w14:paraId="54875DE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 Documento técnico descriptivo del Estudio de impacto al tránsito.</w:t>
            </w:r>
          </w:p>
          <w:p w14:paraId="682B1507" w14:textId="77777777" w:rsidR="00220F01" w:rsidRPr="00220F01" w:rsidRDefault="00220F01" w:rsidP="00220F01">
            <w:pPr>
              <w:jc w:val="both"/>
              <w:rPr>
                <w:rFonts w:ascii="Arial" w:hAnsi="Arial" w:cs="Arial"/>
                <w:i/>
                <w:iCs/>
                <w:sz w:val="18"/>
                <w:szCs w:val="18"/>
              </w:rPr>
            </w:pPr>
          </w:p>
          <w:p w14:paraId="57D295C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XI. Sin correlativo.</w:t>
            </w:r>
          </w:p>
          <w:p w14:paraId="44C87371" w14:textId="77777777" w:rsidR="00220F01" w:rsidRPr="00220F01" w:rsidRDefault="00220F01" w:rsidP="00220F01">
            <w:pPr>
              <w:jc w:val="both"/>
              <w:rPr>
                <w:rFonts w:ascii="Arial" w:hAnsi="Arial" w:cs="Arial"/>
                <w:i/>
                <w:iCs/>
                <w:sz w:val="18"/>
                <w:szCs w:val="18"/>
              </w:rPr>
            </w:pPr>
          </w:p>
          <w:p w14:paraId="59019DD3" w14:textId="77777777" w:rsidR="00220F01" w:rsidRPr="00220F01" w:rsidRDefault="00220F01" w:rsidP="00220F01">
            <w:pPr>
              <w:jc w:val="both"/>
              <w:rPr>
                <w:rFonts w:ascii="Arial" w:hAnsi="Arial" w:cs="Arial"/>
                <w:i/>
                <w:iCs/>
                <w:sz w:val="18"/>
                <w:szCs w:val="18"/>
              </w:rPr>
            </w:pPr>
          </w:p>
          <w:p w14:paraId="2E109772" w14:textId="77777777" w:rsidR="00220F01" w:rsidRPr="00220F01" w:rsidRDefault="00220F01" w:rsidP="00220F01">
            <w:pPr>
              <w:jc w:val="both"/>
              <w:rPr>
                <w:rFonts w:ascii="Arial" w:hAnsi="Arial" w:cs="Arial"/>
                <w:i/>
                <w:iCs/>
                <w:sz w:val="18"/>
                <w:szCs w:val="18"/>
              </w:rPr>
            </w:pPr>
          </w:p>
          <w:p w14:paraId="79FD70C4" w14:textId="77777777" w:rsidR="00220F01" w:rsidRPr="00220F01" w:rsidRDefault="00220F01" w:rsidP="00220F01">
            <w:pPr>
              <w:jc w:val="both"/>
              <w:rPr>
                <w:rFonts w:ascii="Arial" w:hAnsi="Arial" w:cs="Arial"/>
                <w:i/>
                <w:iCs/>
                <w:sz w:val="18"/>
                <w:szCs w:val="18"/>
              </w:rPr>
            </w:pPr>
          </w:p>
          <w:p w14:paraId="34BE37C2" w14:textId="251DE966"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La omisión de alguno de los requisitos manifestados en las fracciones anteriores, es motivo de prevención de la solicitud. </w:t>
            </w:r>
          </w:p>
        </w:tc>
        <w:tc>
          <w:tcPr>
            <w:tcW w:w="4265" w:type="dxa"/>
            <w:tcMar>
              <w:top w:w="80" w:type="dxa"/>
              <w:left w:w="120" w:type="dxa"/>
              <w:bottom w:w="80" w:type="dxa"/>
              <w:right w:w="120" w:type="dxa"/>
            </w:tcMar>
          </w:tcPr>
          <w:p w14:paraId="006DD21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Para la revisión y dictaminación del estudio de impacto al tránsito, se debe presentar la siguiente documentación:</w:t>
            </w:r>
          </w:p>
          <w:p w14:paraId="102264B3" w14:textId="77777777" w:rsidR="00220F01" w:rsidRPr="00220F01" w:rsidRDefault="00220F01" w:rsidP="00220F01">
            <w:pPr>
              <w:jc w:val="both"/>
              <w:rPr>
                <w:rFonts w:ascii="Arial" w:hAnsi="Arial" w:cs="Arial"/>
                <w:i/>
                <w:iCs/>
                <w:sz w:val="18"/>
                <w:szCs w:val="18"/>
              </w:rPr>
            </w:pPr>
          </w:p>
          <w:p w14:paraId="127DE96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Solicitud por escrito firmada por el titular de derechos o representante legal, así como por la Persona Técnica Corresponsable Solidaria perteneciente al padrón autorizado por esta Dirección, la solicitud debe contener una memoria descriptiva del proyecto y manifestar correo electrónico para recibir notificaciones;</w:t>
            </w:r>
          </w:p>
          <w:p w14:paraId="03706A4E" w14:textId="77777777" w:rsidR="00220F01" w:rsidRPr="00220F01" w:rsidRDefault="00220F01" w:rsidP="00220F01">
            <w:pPr>
              <w:rPr>
                <w:rFonts w:ascii="Arial" w:hAnsi="Arial" w:cs="Arial"/>
                <w:i/>
                <w:iCs/>
                <w:sz w:val="18"/>
                <w:szCs w:val="18"/>
              </w:rPr>
            </w:pPr>
          </w:p>
          <w:p w14:paraId="0AAAE58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Copia de identificación oficial vigente del titular de derechos o representante legal;</w:t>
            </w:r>
          </w:p>
          <w:p w14:paraId="59351EB0" w14:textId="77777777" w:rsidR="00220F01" w:rsidRPr="00220F01" w:rsidRDefault="00220F01" w:rsidP="00220F01">
            <w:pPr>
              <w:jc w:val="both"/>
              <w:rPr>
                <w:rFonts w:ascii="Arial" w:hAnsi="Arial" w:cs="Arial"/>
                <w:i/>
                <w:iCs/>
                <w:sz w:val="18"/>
                <w:szCs w:val="18"/>
              </w:rPr>
            </w:pPr>
          </w:p>
          <w:p w14:paraId="65E71A9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w:t>
            </w:r>
          </w:p>
          <w:p w14:paraId="6DF31FEA" w14:textId="77777777" w:rsidR="00220F01" w:rsidRPr="00220F01" w:rsidRDefault="00220F01" w:rsidP="00220F01">
            <w:pPr>
              <w:jc w:val="both"/>
              <w:rPr>
                <w:rFonts w:ascii="Arial" w:hAnsi="Arial" w:cs="Arial"/>
                <w:i/>
                <w:iCs/>
                <w:sz w:val="18"/>
                <w:szCs w:val="18"/>
              </w:rPr>
            </w:pPr>
          </w:p>
          <w:p w14:paraId="231C3BC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IV. Copia simple de las escrituras del predio, donde se acredite la titularidad de derechos;</w:t>
            </w:r>
          </w:p>
          <w:p w14:paraId="0D2E5787" w14:textId="77777777" w:rsidR="00220F01" w:rsidRPr="00220F01" w:rsidRDefault="00220F01" w:rsidP="00220F01">
            <w:pPr>
              <w:jc w:val="both"/>
              <w:rPr>
                <w:rFonts w:ascii="Arial" w:hAnsi="Arial" w:cs="Arial"/>
                <w:i/>
                <w:iCs/>
                <w:sz w:val="18"/>
                <w:szCs w:val="18"/>
              </w:rPr>
            </w:pPr>
          </w:p>
          <w:p w14:paraId="45E090C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 (…)</w:t>
            </w:r>
          </w:p>
          <w:p w14:paraId="531F5871" w14:textId="77777777" w:rsidR="00220F01" w:rsidRPr="00220F01" w:rsidRDefault="00220F01" w:rsidP="00220F01">
            <w:pPr>
              <w:rPr>
                <w:rFonts w:ascii="Arial" w:hAnsi="Arial" w:cs="Arial"/>
                <w:i/>
                <w:iCs/>
                <w:sz w:val="18"/>
                <w:szCs w:val="18"/>
              </w:rPr>
            </w:pPr>
          </w:p>
          <w:p w14:paraId="7490D6B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VI. Copia del Certificado de Alineamiento y Número Oficial, en aquellos supuestos donde el </w:t>
            </w:r>
            <w:r w:rsidRPr="00220F01">
              <w:rPr>
                <w:rFonts w:ascii="Arial" w:hAnsi="Arial" w:cs="Arial"/>
                <w:i/>
                <w:iCs/>
                <w:sz w:val="18"/>
                <w:szCs w:val="18"/>
              </w:rPr>
              <w:lastRenderedPageBreak/>
              <w:t>predio se encuentre dentro de una Área de Reserva Urbana o se vean afectados por una Restricción por Vialidad manifestada en los Planes Parciales de Desarrollo Urbano vigentes, en caso de reconsideración de restricciones, debe presentar autorización emitida por la Dirección de Licencias de Construcción;</w:t>
            </w:r>
          </w:p>
          <w:p w14:paraId="738936DD" w14:textId="77777777" w:rsidR="00220F01" w:rsidRPr="00220F01" w:rsidRDefault="00220F01" w:rsidP="00220F01">
            <w:pPr>
              <w:jc w:val="both"/>
              <w:rPr>
                <w:rFonts w:ascii="Arial" w:hAnsi="Arial" w:cs="Arial"/>
                <w:i/>
                <w:iCs/>
                <w:sz w:val="18"/>
                <w:szCs w:val="18"/>
              </w:rPr>
            </w:pPr>
          </w:p>
          <w:p w14:paraId="720AB22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VII. Copia del dictamen emitido por el Instituto Nacional de Antropología e Historia si el desarrollo se encuentra dentro del inventario de protección al patrimonio federal o colindante a un predio o edificación señalada como Monumentos de acuerdo a la Ley Federal sobre Monumentos y Zonas Arqueológicos, Artísticos e Históricos; y en aquellos predios señalados como Inmuebles de valor artístico relevante o valor artístico ambiental deberán presentar el Dictamen emitido por la Secretaría de Cultura del Estado de Jalisco;</w:t>
            </w:r>
          </w:p>
          <w:p w14:paraId="1F612B02" w14:textId="77777777" w:rsidR="00220F01" w:rsidRPr="00220F01" w:rsidRDefault="00220F01" w:rsidP="00220F01">
            <w:pPr>
              <w:jc w:val="both"/>
              <w:rPr>
                <w:rFonts w:ascii="Arial" w:hAnsi="Arial" w:cs="Arial"/>
                <w:i/>
                <w:iCs/>
                <w:sz w:val="18"/>
                <w:szCs w:val="18"/>
              </w:rPr>
            </w:pPr>
          </w:p>
          <w:p w14:paraId="6DBB9F0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VIII. (…)</w:t>
            </w:r>
          </w:p>
          <w:p w14:paraId="51D19FD2" w14:textId="77777777" w:rsidR="00220F01" w:rsidRPr="00220F01" w:rsidRDefault="00220F01" w:rsidP="00220F01">
            <w:pPr>
              <w:jc w:val="both"/>
              <w:rPr>
                <w:rFonts w:ascii="Arial" w:hAnsi="Arial" w:cs="Arial"/>
                <w:i/>
                <w:iCs/>
                <w:sz w:val="18"/>
                <w:szCs w:val="18"/>
              </w:rPr>
            </w:pPr>
          </w:p>
          <w:p w14:paraId="71ED1CE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IX. En la solicitud se debe anexar el plano en formato digital editable, las características y contenidos del plano deben ser conforme a lo señalado en el artículo 80 de este Reglamento; una vez Dictaminado el estudio, se solicitará la impresión de la lámina de conclusiones para su firma y sello, en los tantos necesarios para hacer de conocimiento a otras dependencias participantes del acto administrativo final; y</w:t>
            </w:r>
          </w:p>
          <w:p w14:paraId="307B5736" w14:textId="77777777" w:rsidR="00220F01" w:rsidRPr="00220F01" w:rsidRDefault="00220F01" w:rsidP="00220F01">
            <w:pPr>
              <w:jc w:val="both"/>
              <w:rPr>
                <w:rFonts w:ascii="Arial" w:hAnsi="Arial" w:cs="Arial"/>
                <w:i/>
                <w:iCs/>
                <w:sz w:val="18"/>
                <w:szCs w:val="18"/>
              </w:rPr>
            </w:pPr>
          </w:p>
          <w:p w14:paraId="06CD859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 Documento técnico descriptivo del Estudio de impacto al tránsito, en formato digital.</w:t>
            </w:r>
          </w:p>
          <w:p w14:paraId="1589C214" w14:textId="77777777" w:rsidR="00220F01" w:rsidRPr="00220F01" w:rsidRDefault="00220F01" w:rsidP="00220F01">
            <w:pPr>
              <w:jc w:val="both"/>
              <w:rPr>
                <w:rFonts w:ascii="Arial" w:hAnsi="Arial" w:cs="Arial"/>
                <w:i/>
                <w:iCs/>
                <w:sz w:val="18"/>
                <w:szCs w:val="18"/>
              </w:rPr>
            </w:pPr>
          </w:p>
          <w:p w14:paraId="60E727C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XI. Factibilidad por parte de la Dirección de Medio Ambiente en aquellos predios, donde se pretenda el retiro o reubicación de sujetos forestales en la vía pública por la implementación de la acción urbanística.</w:t>
            </w:r>
          </w:p>
          <w:p w14:paraId="1EEE8F3C" w14:textId="77777777" w:rsidR="00220F01" w:rsidRPr="00220F01" w:rsidRDefault="00220F01" w:rsidP="00220F01">
            <w:pPr>
              <w:jc w:val="both"/>
              <w:rPr>
                <w:rFonts w:ascii="Arial" w:hAnsi="Arial" w:cs="Arial"/>
                <w:i/>
                <w:iCs/>
                <w:sz w:val="18"/>
                <w:szCs w:val="18"/>
              </w:rPr>
            </w:pPr>
          </w:p>
          <w:p w14:paraId="4492DDEE" w14:textId="078FAD26"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La omisión de alguno de los requisitos manifestados en las fracciones anteriores es motivo de prevención a la solicitud, conforme a los términos establecidos en el artículo 71 de este Reglamento.</w:t>
            </w:r>
          </w:p>
        </w:tc>
      </w:tr>
      <w:tr w:rsidR="00220F01" w:rsidRPr="00220F01" w14:paraId="621D3C9B" w14:textId="77777777" w:rsidTr="00116F8C">
        <w:trPr>
          <w:trHeight w:val="320"/>
        </w:trPr>
        <w:tc>
          <w:tcPr>
            <w:tcW w:w="8800" w:type="dxa"/>
            <w:gridSpan w:val="4"/>
            <w:shd w:val="clear" w:color="auto" w:fill="F2F2F2"/>
            <w:tcMar>
              <w:top w:w="60" w:type="dxa"/>
              <w:left w:w="120" w:type="dxa"/>
              <w:bottom w:w="60" w:type="dxa"/>
              <w:right w:w="120" w:type="dxa"/>
            </w:tcMar>
          </w:tcPr>
          <w:p w14:paraId="5502A91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 xml:space="preserve">Artículo. 81 - Reglamento de Movilidad </w:t>
            </w:r>
          </w:p>
        </w:tc>
      </w:tr>
      <w:tr w:rsidR="00220F01" w:rsidRPr="00220F01" w14:paraId="4837A7A9" w14:textId="77777777" w:rsidTr="00116F8C">
        <w:tc>
          <w:tcPr>
            <w:tcW w:w="4535" w:type="dxa"/>
            <w:gridSpan w:val="3"/>
            <w:shd w:val="clear" w:color="auto" w:fill="FFFFFF"/>
            <w:tcMar>
              <w:top w:w="80" w:type="dxa"/>
              <w:left w:w="120" w:type="dxa"/>
              <w:bottom w:w="80" w:type="dxa"/>
              <w:right w:w="120" w:type="dxa"/>
            </w:tcMar>
          </w:tcPr>
          <w:p w14:paraId="16AAE61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La elaboración de los estudios de movilidad, de integración vial, ingresos y salidas o de impacto al tránsito deben ser realizados por la Persona Técnica Corresponsable Solidaria, quien dará seguimiento a la solicitud desde su inicio hasta el final, así́ mismo es responsable solidario junto con los propietarios o poseedores de predios de que las obras se cumpla </w:t>
            </w:r>
            <w:r w:rsidRPr="00220F01">
              <w:rPr>
                <w:rFonts w:ascii="Arial" w:hAnsi="Arial" w:cs="Arial"/>
                <w:i/>
                <w:iCs/>
                <w:sz w:val="18"/>
                <w:szCs w:val="18"/>
              </w:rPr>
              <w:lastRenderedPageBreak/>
              <w:t xml:space="preserve">conforme a lo establecido en el presente Reglamento, las normas técnicas correspondientes y las consideraciones establecidas en el dictamen. La persona debe estar registrada en el Padrón de la Dirección, para dicho registro se requiere presentar la siguiente documentación: </w:t>
            </w:r>
          </w:p>
          <w:p w14:paraId="3548F943" w14:textId="77777777" w:rsidR="00220F01" w:rsidRPr="00220F01" w:rsidRDefault="00220F01" w:rsidP="00220F01">
            <w:pPr>
              <w:jc w:val="both"/>
              <w:rPr>
                <w:rFonts w:ascii="Arial" w:hAnsi="Arial" w:cs="Arial"/>
                <w:i/>
                <w:iCs/>
                <w:sz w:val="18"/>
                <w:szCs w:val="18"/>
              </w:rPr>
            </w:pPr>
          </w:p>
          <w:p w14:paraId="4B8F4612" w14:textId="77777777" w:rsidR="00220F01" w:rsidRPr="00220F01" w:rsidRDefault="00220F01" w:rsidP="00220F01">
            <w:pPr>
              <w:jc w:val="both"/>
              <w:rPr>
                <w:rFonts w:ascii="Arial" w:hAnsi="Arial" w:cs="Arial"/>
                <w:i/>
                <w:iCs/>
                <w:sz w:val="18"/>
                <w:szCs w:val="18"/>
              </w:rPr>
            </w:pPr>
          </w:p>
          <w:p w14:paraId="52800C5C" w14:textId="77777777" w:rsidR="00220F01" w:rsidRPr="00220F01" w:rsidRDefault="00220F01" w:rsidP="00220F01">
            <w:pPr>
              <w:jc w:val="both"/>
              <w:rPr>
                <w:rFonts w:ascii="Arial" w:hAnsi="Arial" w:cs="Arial"/>
                <w:i/>
                <w:iCs/>
                <w:sz w:val="18"/>
                <w:szCs w:val="18"/>
              </w:rPr>
            </w:pPr>
          </w:p>
          <w:p w14:paraId="15670DE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al IV (…)</w:t>
            </w:r>
          </w:p>
          <w:p w14:paraId="2D8C05CB" w14:textId="77777777" w:rsidR="00220F01" w:rsidRPr="00220F01" w:rsidRDefault="00220F01" w:rsidP="00220F01">
            <w:pPr>
              <w:jc w:val="both"/>
              <w:rPr>
                <w:rFonts w:ascii="Arial" w:hAnsi="Arial" w:cs="Arial"/>
                <w:i/>
                <w:iCs/>
                <w:sz w:val="18"/>
                <w:szCs w:val="18"/>
              </w:rPr>
            </w:pPr>
          </w:p>
          <w:p w14:paraId="6FC7182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V. Copia de al menos uno de los estudios de movilidad realizados, en formato digital; </w:t>
            </w:r>
          </w:p>
          <w:p w14:paraId="43F6A773" w14:textId="77777777" w:rsidR="00220F01" w:rsidRPr="00220F01" w:rsidRDefault="00220F01" w:rsidP="00220F01">
            <w:pPr>
              <w:ind w:left="720"/>
              <w:jc w:val="both"/>
              <w:rPr>
                <w:rFonts w:ascii="Arial" w:hAnsi="Arial" w:cs="Arial"/>
                <w:i/>
                <w:iCs/>
                <w:sz w:val="18"/>
                <w:szCs w:val="18"/>
              </w:rPr>
            </w:pPr>
          </w:p>
          <w:p w14:paraId="6882B66D" w14:textId="77777777" w:rsidR="00220F01" w:rsidRPr="00220F01" w:rsidRDefault="00220F01" w:rsidP="00220F01">
            <w:pPr>
              <w:jc w:val="both"/>
              <w:rPr>
                <w:rFonts w:ascii="Arial" w:hAnsi="Arial" w:cs="Arial"/>
                <w:i/>
                <w:iCs/>
                <w:sz w:val="18"/>
                <w:szCs w:val="18"/>
              </w:rPr>
            </w:pPr>
          </w:p>
          <w:p w14:paraId="799D50A8" w14:textId="77777777" w:rsidR="00220F01" w:rsidRPr="00220F01" w:rsidRDefault="00220F01" w:rsidP="00220F01">
            <w:pPr>
              <w:jc w:val="both"/>
              <w:rPr>
                <w:rFonts w:ascii="Arial" w:hAnsi="Arial" w:cs="Arial"/>
                <w:i/>
                <w:iCs/>
                <w:sz w:val="18"/>
                <w:szCs w:val="18"/>
              </w:rPr>
            </w:pPr>
          </w:p>
          <w:p w14:paraId="232C2DCD" w14:textId="77777777" w:rsidR="00220F01" w:rsidRPr="00220F01" w:rsidRDefault="00220F01" w:rsidP="00220F01">
            <w:pPr>
              <w:jc w:val="both"/>
              <w:rPr>
                <w:rFonts w:ascii="Arial" w:hAnsi="Arial" w:cs="Arial"/>
                <w:i/>
                <w:iCs/>
                <w:sz w:val="18"/>
                <w:szCs w:val="18"/>
              </w:rPr>
            </w:pPr>
          </w:p>
          <w:p w14:paraId="70E5D32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 (…)</w:t>
            </w:r>
          </w:p>
          <w:p w14:paraId="3BE39761" w14:textId="77777777" w:rsidR="00220F01" w:rsidRPr="00220F01" w:rsidRDefault="00220F01" w:rsidP="00220F01">
            <w:pPr>
              <w:jc w:val="both"/>
              <w:rPr>
                <w:rFonts w:ascii="Arial" w:hAnsi="Arial" w:cs="Arial"/>
                <w:i/>
                <w:iCs/>
                <w:sz w:val="18"/>
                <w:szCs w:val="18"/>
              </w:rPr>
            </w:pPr>
          </w:p>
          <w:p w14:paraId="25332DE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VII. Sin correlativo.</w:t>
            </w:r>
          </w:p>
          <w:p w14:paraId="377472DF" w14:textId="77777777" w:rsidR="00220F01" w:rsidRPr="00220F01" w:rsidRDefault="00220F01" w:rsidP="00220F01">
            <w:pPr>
              <w:jc w:val="both"/>
              <w:rPr>
                <w:rFonts w:ascii="Arial" w:hAnsi="Arial" w:cs="Arial"/>
                <w:i/>
                <w:iCs/>
                <w:sz w:val="18"/>
                <w:szCs w:val="18"/>
              </w:rPr>
            </w:pPr>
          </w:p>
          <w:p w14:paraId="0967B633" w14:textId="77777777" w:rsidR="00220F01" w:rsidRPr="00220F01" w:rsidRDefault="00220F01" w:rsidP="00220F01">
            <w:pPr>
              <w:jc w:val="both"/>
              <w:rPr>
                <w:rFonts w:ascii="Arial" w:hAnsi="Arial" w:cs="Arial"/>
                <w:i/>
                <w:iCs/>
                <w:sz w:val="18"/>
                <w:szCs w:val="18"/>
              </w:rPr>
            </w:pPr>
          </w:p>
          <w:p w14:paraId="6AC56631" w14:textId="77777777" w:rsidR="00220F01" w:rsidRPr="00220F01" w:rsidRDefault="00220F01" w:rsidP="00220F01">
            <w:pPr>
              <w:jc w:val="both"/>
              <w:rPr>
                <w:rFonts w:ascii="Arial" w:hAnsi="Arial" w:cs="Arial"/>
                <w:i/>
                <w:iCs/>
                <w:sz w:val="18"/>
                <w:szCs w:val="18"/>
              </w:rPr>
            </w:pPr>
          </w:p>
          <w:p w14:paraId="31EE5153" w14:textId="77777777" w:rsidR="00220F01" w:rsidRPr="00220F01" w:rsidRDefault="00220F01" w:rsidP="00220F01">
            <w:pPr>
              <w:jc w:val="both"/>
              <w:rPr>
                <w:rFonts w:ascii="Arial" w:hAnsi="Arial" w:cs="Arial"/>
                <w:i/>
                <w:iCs/>
                <w:sz w:val="18"/>
                <w:szCs w:val="18"/>
              </w:rPr>
            </w:pPr>
          </w:p>
          <w:p w14:paraId="1EB2A9C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VIII. Sin correlativo.</w:t>
            </w:r>
          </w:p>
          <w:p w14:paraId="472916B5" w14:textId="77777777" w:rsidR="00220F01" w:rsidRPr="00220F01" w:rsidRDefault="00220F01" w:rsidP="00220F01">
            <w:pPr>
              <w:jc w:val="both"/>
              <w:rPr>
                <w:rFonts w:ascii="Arial" w:hAnsi="Arial" w:cs="Arial"/>
                <w:i/>
                <w:iCs/>
                <w:sz w:val="18"/>
                <w:szCs w:val="18"/>
              </w:rPr>
            </w:pPr>
          </w:p>
          <w:p w14:paraId="0E58F38D" w14:textId="77777777" w:rsidR="00220F01" w:rsidRPr="00220F01" w:rsidRDefault="00220F01" w:rsidP="00220F01">
            <w:pPr>
              <w:jc w:val="both"/>
              <w:rPr>
                <w:rFonts w:ascii="Arial" w:hAnsi="Arial" w:cs="Arial"/>
                <w:i/>
                <w:iCs/>
                <w:sz w:val="18"/>
                <w:szCs w:val="18"/>
              </w:rPr>
            </w:pPr>
          </w:p>
          <w:p w14:paraId="05841AE1" w14:textId="77777777" w:rsidR="00220F01" w:rsidRPr="00220F01" w:rsidRDefault="00220F01" w:rsidP="00220F01">
            <w:pPr>
              <w:jc w:val="both"/>
              <w:rPr>
                <w:rFonts w:ascii="Arial" w:hAnsi="Arial" w:cs="Arial"/>
                <w:i/>
                <w:iCs/>
                <w:sz w:val="18"/>
                <w:szCs w:val="18"/>
              </w:rPr>
            </w:pPr>
          </w:p>
          <w:p w14:paraId="3807D51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La Dirección puede realizar la actualización, renovación o baja de los consultores por la falta de alguno de los documentos antes señalados y emitirá́ un certificado con vigencia de un año a partir de la alta del consultor. </w:t>
            </w:r>
          </w:p>
          <w:p w14:paraId="1F87E69F" w14:textId="77777777" w:rsidR="00220F01" w:rsidRPr="00220F01" w:rsidRDefault="00220F01" w:rsidP="00220F01">
            <w:pPr>
              <w:jc w:val="both"/>
              <w:rPr>
                <w:rFonts w:ascii="Arial" w:hAnsi="Arial" w:cs="Arial"/>
                <w:i/>
                <w:iCs/>
                <w:sz w:val="18"/>
                <w:szCs w:val="18"/>
              </w:rPr>
            </w:pPr>
          </w:p>
        </w:tc>
        <w:tc>
          <w:tcPr>
            <w:tcW w:w="4265" w:type="dxa"/>
            <w:tcMar>
              <w:top w:w="80" w:type="dxa"/>
              <w:left w:w="120" w:type="dxa"/>
              <w:bottom w:w="80" w:type="dxa"/>
              <w:right w:w="120" w:type="dxa"/>
            </w:tcMar>
          </w:tcPr>
          <w:p w14:paraId="3BA72BD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 xml:space="preserve">La elaboración de los estudios de movilidad, de integración vial, ingresos y salidas o de impacto al tránsito deben ser realizados por la Persona Técnica Corresponsable Solidaria, quien dará seguimiento a la solicitud desde su inicio hasta el final, así mismo es responsable solidario junto con los propietarios o poseedores de predios de que </w:t>
            </w:r>
            <w:r w:rsidRPr="00220F01">
              <w:rPr>
                <w:rFonts w:ascii="Arial" w:hAnsi="Arial" w:cs="Arial"/>
                <w:i/>
                <w:iCs/>
                <w:sz w:val="18"/>
                <w:szCs w:val="18"/>
              </w:rPr>
              <w:lastRenderedPageBreak/>
              <w:t>las obras se cumpla conforme a lo establecido en el presente Reglamento, las normas técnicas correspondientes y las consideraciones establecidas en el dictamen. La persona debe estar registrada en el Padrón de la Dirección, para dicho registro se requiere presentar la siguiente documentación:</w:t>
            </w:r>
          </w:p>
          <w:p w14:paraId="174AAFC7" w14:textId="77777777" w:rsidR="00220F01" w:rsidRPr="00220F01" w:rsidRDefault="00220F01" w:rsidP="00220F01">
            <w:pPr>
              <w:jc w:val="both"/>
              <w:rPr>
                <w:rFonts w:ascii="Arial" w:hAnsi="Arial" w:cs="Arial"/>
                <w:i/>
                <w:iCs/>
                <w:sz w:val="18"/>
                <w:szCs w:val="18"/>
              </w:rPr>
            </w:pPr>
          </w:p>
          <w:p w14:paraId="27462DC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al IV (…)</w:t>
            </w:r>
          </w:p>
          <w:p w14:paraId="4A55EB07" w14:textId="77777777" w:rsidR="00220F01" w:rsidRPr="00220F01" w:rsidRDefault="00220F01" w:rsidP="00220F01">
            <w:pPr>
              <w:jc w:val="both"/>
              <w:rPr>
                <w:rFonts w:ascii="Arial" w:hAnsi="Arial" w:cs="Arial"/>
                <w:i/>
                <w:iCs/>
                <w:sz w:val="18"/>
                <w:szCs w:val="18"/>
              </w:rPr>
            </w:pPr>
          </w:p>
          <w:p w14:paraId="5D2641E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 Se debe de acreditar conocimiento en materia de movilidad, en la realización de estudios de movilidad ya sea de integración vial, ingresos y salidas o de impacto al tránsito;</w:t>
            </w:r>
          </w:p>
          <w:p w14:paraId="1FBC583A" w14:textId="77777777" w:rsidR="00220F01" w:rsidRPr="00220F01" w:rsidRDefault="00220F01" w:rsidP="00220F01">
            <w:pPr>
              <w:jc w:val="both"/>
              <w:rPr>
                <w:rFonts w:ascii="Arial" w:hAnsi="Arial" w:cs="Arial"/>
                <w:i/>
                <w:iCs/>
                <w:sz w:val="18"/>
                <w:szCs w:val="18"/>
              </w:rPr>
            </w:pPr>
          </w:p>
          <w:p w14:paraId="179159D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 (…)</w:t>
            </w:r>
          </w:p>
          <w:p w14:paraId="3E30BD30" w14:textId="77777777" w:rsidR="00220F01" w:rsidRPr="00220F01" w:rsidRDefault="00220F01" w:rsidP="00220F01">
            <w:pPr>
              <w:jc w:val="both"/>
              <w:rPr>
                <w:rFonts w:ascii="Arial" w:hAnsi="Arial" w:cs="Arial"/>
                <w:i/>
                <w:iCs/>
                <w:sz w:val="18"/>
                <w:szCs w:val="18"/>
              </w:rPr>
            </w:pPr>
          </w:p>
          <w:p w14:paraId="6ED6AEB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VII. Solicitud firmada por la Persona Técnica Corresponsable Solidaria donde especifique bajo que modalidad de estudio de movilidad quedará registrado en el Padrón; y</w:t>
            </w:r>
          </w:p>
          <w:p w14:paraId="3CFA2309" w14:textId="77777777" w:rsidR="00220F01" w:rsidRPr="00220F01" w:rsidRDefault="00220F01" w:rsidP="00220F01">
            <w:pPr>
              <w:jc w:val="both"/>
              <w:rPr>
                <w:rFonts w:ascii="Arial" w:hAnsi="Arial" w:cs="Arial"/>
                <w:i/>
                <w:iCs/>
                <w:sz w:val="18"/>
                <w:szCs w:val="18"/>
              </w:rPr>
            </w:pPr>
          </w:p>
          <w:p w14:paraId="631EE7B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VIII. Pago de Derechos por el Registro en el Padrón como Persona Técnica Corresponsable Solidaria.</w:t>
            </w:r>
          </w:p>
          <w:p w14:paraId="33AC09FC" w14:textId="77777777" w:rsidR="00220F01" w:rsidRPr="00220F01" w:rsidRDefault="00220F01" w:rsidP="00220F01">
            <w:pPr>
              <w:jc w:val="both"/>
              <w:rPr>
                <w:rFonts w:ascii="Arial" w:hAnsi="Arial" w:cs="Arial"/>
                <w:i/>
                <w:iCs/>
                <w:sz w:val="18"/>
                <w:szCs w:val="18"/>
              </w:rPr>
            </w:pPr>
          </w:p>
          <w:p w14:paraId="6A07CC5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La Dirección realizará la actualización, renovación o baja de las Personas Técnicas Corresponsables Solidarias por la falta de alguno de los documentos antes señalados o por la falta de conocimiento técnico aplicado a los Estudios de Movilidad presentados, además emitirá un certificado con vigencia anual de enero a diciembre de cada año.</w:t>
            </w:r>
          </w:p>
        </w:tc>
      </w:tr>
      <w:tr w:rsidR="00220F01" w:rsidRPr="00220F01" w14:paraId="0326E3ED" w14:textId="77777777" w:rsidTr="00116F8C">
        <w:trPr>
          <w:trHeight w:val="320"/>
        </w:trPr>
        <w:tc>
          <w:tcPr>
            <w:tcW w:w="8800" w:type="dxa"/>
            <w:gridSpan w:val="4"/>
            <w:shd w:val="clear" w:color="auto" w:fill="F2F2F2"/>
            <w:tcMar>
              <w:top w:w="60" w:type="dxa"/>
              <w:left w:w="120" w:type="dxa"/>
              <w:bottom w:w="60" w:type="dxa"/>
              <w:right w:w="120" w:type="dxa"/>
            </w:tcMar>
          </w:tcPr>
          <w:p w14:paraId="1A27C7C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Artículo. 81 Bis - Reglamento de Movilidad</w:t>
            </w:r>
          </w:p>
        </w:tc>
      </w:tr>
      <w:tr w:rsidR="00220F01" w:rsidRPr="00220F01" w14:paraId="7BE74E54" w14:textId="77777777" w:rsidTr="00116F8C">
        <w:tc>
          <w:tcPr>
            <w:tcW w:w="4535" w:type="dxa"/>
            <w:gridSpan w:val="3"/>
            <w:shd w:val="clear" w:color="auto" w:fill="FFFFFF"/>
            <w:tcMar>
              <w:top w:w="80" w:type="dxa"/>
              <w:left w:w="120" w:type="dxa"/>
              <w:bottom w:w="80" w:type="dxa"/>
              <w:right w:w="120" w:type="dxa"/>
            </w:tcMar>
          </w:tcPr>
          <w:p w14:paraId="0602A00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Sin correlativo.</w:t>
            </w:r>
          </w:p>
        </w:tc>
        <w:tc>
          <w:tcPr>
            <w:tcW w:w="4265" w:type="dxa"/>
            <w:tcMar>
              <w:top w:w="80" w:type="dxa"/>
              <w:left w:w="120" w:type="dxa"/>
              <w:bottom w:w="80" w:type="dxa"/>
              <w:right w:w="120" w:type="dxa"/>
            </w:tcMar>
          </w:tcPr>
          <w:p w14:paraId="2DC2682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Por las omisiones de los Corresponsables registrados en el Padrón, se procederá como se manifiesta:</w:t>
            </w:r>
          </w:p>
          <w:p w14:paraId="1622FD80" w14:textId="77777777" w:rsidR="00220F01" w:rsidRPr="00220F01" w:rsidRDefault="00220F01" w:rsidP="00220F01">
            <w:pPr>
              <w:jc w:val="both"/>
              <w:rPr>
                <w:rFonts w:ascii="Arial" w:hAnsi="Arial" w:cs="Arial"/>
                <w:i/>
                <w:iCs/>
                <w:sz w:val="18"/>
                <w:szCs w:val="18"/>
              </w:rPr>
            </w:pPr>
          </w:p>
          <w:p w14:paraId="5763D17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Apercibimiento, será acreedora a un apercibimiento por escrito, cuando el Corresponsable incurra de manera reiterativa en la omisión de las observaciones emitidas por esta Dirección o por la falta de conocimiento en materia de movilidad;</w:t>
            </w:r>
          </w:p>
          <w:p w14:paraId="2B674F4F" w14:textId="77777777" w:rsidR="00220F01" w:rsidRPr="00220F01" w:rsidRDefault="00220F01" w:rsidP="00220F01">
            <w:pPr>
              <w:rPr>
                <w:rFonts w:ascii="Arial" w:hAnsi="Arial" w:cs="Arial"/>
                <w:i/>
                <w:iCs/>
                <w:sz w:val="18"/>
                <w:szCs w:val="18"/>
              </w:rPr>
            </w:pPr>
          </w:p>
          <w:p w14:paraId="355A44B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Suspensión, por un periodo de dos meses, por haber sido apercibido en dos ocasiones; y</w:t>
            </w:r>
          </w:p>
          <w:p w14:paraId="630C0BF5" w14:textId="77777777" w:rsidR="00220F01" w:rsidRPr="00220F01" w:rsidRDefault="00220F01" w:rsidP="00220F01">
            <w:pPr>
              <w:rPr>
                <w:rFonts w:ascii="Arial" w:hAnsi="Arial" w:cs="Arial"/>
                <w:i/>
                <w:iCs/>
                <w:sz w:val="18"/>
                <w:szCs w:val="18"/>
              </w:rPr>
            </w:pPr>
          </w:p>
          <w:p w14:paraId="6033952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Cancelación y baja del certificado como Persona Técnica Corresponsable Solidaria, cuando ha sido suspendido en más de tres ocasiones.</w:t>
            </w:r>
          </w:p>
          <w:p w14:paraId="35EE39F6" w14:textId="77777777" w:rsidR="00220F01" w:rsidRPr="00220F01" w:rsidRDefault="00220F01" w:rsidP="00220F01">
            <w:pPr>
              <w:jc w:val="both"/>
              <w:rPr>
                <w:rFonts w:ascii="Arial" w:hAnsi="Arial" w:cs="Arial"/>
                <w:i/>
                <w:iCs/>
                <w:sz w:val="18"/>
                <w:szCs w:val="18"/>
              </w:rPr>
            </w:pPr>
          </w:p>
          <w:p w14:paraId="66E8613D" w14:textId="2DF23C09"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Los Corresponsables podrán registrarse nuevamente en el Padrón, debiendo acreditar lo manifestado en el artículo 81 de este Reglamento.</w:t>
            </w:r>
          </w:p>
        </w:tc>
      </w:tr>
      <w:tr w:rsidR="00220F01" w:rsidRPr="00220F01" w14:paraId="7CE797A9" w14:textId="77777777" w:rsidTr="00116F8C">
        <w:trPr>
          <w:trHeight w:val="320"/>
        </w:trPr>
        <w:tc>
          <w:tcPr>
            <w:tcW w:w="8800" w:type="dxa"/>
            <w:gridSpan w:val="4"/>
            <w:shd w:val="clear" w:color="auto" w:fill="F2F2F2"/>
            <w:tcMar>
              <w:top w:w="60" w:type="dxa"/>
              <w:left w:w="120" w:type="dxa"/>
              <w:bottom w:w="60" w:type="dxa"/>
              <w:right w:w="120" w:type="dxa"/>
            </w:tcMar>
          </w:tcPr>
          <w:p w14:paraId="73B4DF4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Artículo. 82 - Reglamento de Movilidad</w:t>
            </w:r>
          </w:p>
        </w:tc>
      </w:tr>
      <w:tr w:rsidR="00220F01" w:rsidRPr="00220F01" w14:paraId="6F1E5FC0" w14:textId="77777777" w:rsidTr="00116F8C">
        <w:tc>
          <w:tcPr>
            <w:tcW w:w="4535" w:type="dxa"/>
            <w:gridSpan w:val="3"/>
            <w:shd w:val="clear" w:color="auto" w:fill="FFFFFF"/>
            <w:tcMar>
              <w:top w:w="80" w:type="dxa"/>
              <w:left w:w="120" w:type="dxa"/>
              <w:bottom w:w="80" w:type="dxa"/>
              <w:right w:w="120" w:type="dxa"/>
            </w:tcMar>
          </w:tcPr>
          <w:p w14:paraId="5BB236F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En los estudios de movilidad donde se solicite el levantamiento de información sobre volúmenes de tránsito, el particular o las autoridades deben solicitar la anuencia del levantamiento por parte de la Dirección misma que debe especificar la ubicación de los puntos de aforo, duración y características generales de los mismos conforme al Manual correspondiente, cinco días</w:t>
            </w:r>
          </w:p>
          <w:p w14:paraId="5EF466D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 </w:t>
            </w:r>
          </w:p>
          <w:p w14:paraId="611A4BA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previo a la fecha del levantamiento, la Dirección puede proponer y modificar los puntos de levantamiento señalados en su solicitud, así́ como supervisar su ejecución tal como se autorizó́ el levantamiento. El resultado del levantamiento de información sobre volúmenes de tránsito tendrá́ una vigencia de seis meses. </w:t>
            </w:r>
          </w:p>
          <w:p w14:paraId="48D42D30" w14:textId="77777777" w:rsidR="00220F01" w:rsidRPr="00220F01" w:rsidRDefault="00220F01" w:rsidP="00220F01">
            <w:pPr>
              <w:jc w:val="both"/>
              <w:rPr>
                <w:rFonts w:ascii="Arial" w:hAnsi="Arial" w:cs="Arial"/>
                <w:i/>
                <w:iCs/>
                <w:sz w:val="18"/>
                <w:szCs w:val="18"/>
              </w:rPr>
            </w:pPr>
          </w:p>
          <w:p w14:paraId="0ED67224" w14:textId="77777777" w:rsidR="00220F01" w:rsidRPr="00220F01" w:rsidRDefault="00220F01" w:rsidP="00220F01">
            <w:pPr>
              <w:jc w:val="both"/>
              <w:rPr>
                <w:rFonts w:ascii="Arial" w:hAnsi="Arial" w:cs="Arial"/>
                <w:i/>
                <w:iCs/>
                <w:sz w:val="18"/>
                <w:szCs w:val="18"/>
              </w:rPr>
            </w:pPr>
          </w:p>
          <w:p w14:paraId="53E5918A" w14:textId="77777777" w:rsidR="00220F01" w:rsidRPr="00220F01" w:rsidRDefault="00220F01" w:rsidP="00220F01">
            <w:pPr>
              <w:jc w:val="both"/>
              <w:rPr>
                <w:rFonts w:ascii="Arial" w:hAnsi="Arial" w:cs="Arial"/>
                <w:i/>
                <w:iCs/>
                <w:sz w:val="18"/>
                <w:szCs w:val="18"/>
              </w:rPr>
            </w:pPr>
          </w:p>
          <w:p w14:paraId="290D396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Por cuestiones de alteración de dinámicas de movilidad, la Dirección puede determinar períodos de veda para levantamiento de información sobre volúmenes de tránsito con el fin de obtener información representativa de las variaciones en los flujos y volúmenes de tránsito para el estudio. Estos períodos de veda pueden ser influenciados por periodos vacacionales, obras de infraestructura o por otras condiciones y situaciones. </w:t>
            </w:r>
          </w:p>
        </w:tc>
        <w:tc>
          <w:tcPr>
            <w:tcW w:w="4265" w:type="dxa"/>
            <w:tcMar>
              <w:top w:w="80" w:type="dxa"/>
              <w:left w:w="120" w:type="dxa"/>
              <w:bottom w:w="80" w:type="dxa"/>
              <w:right w:w="120" w:type="dxa"/>
            </w:tcMar>
          </w:tcPr>
          <w:p w14:paraId="7B5F9E7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En los estudios de movilidad donde se solicite el levantamiento de información sobre volúmenes de tránsito, el particular o las autoridades deben solicitar la anuencia del levantamiento por parte de la Dirección misma que debe especificar la ubicación de los puntos de aforo, duración y características generales de los mismos conforme al Manual correspondiente, cinco días previo a la fecha del levantamiento, la Dirección puede proponer y modificar los puntos de levantamiento señalados en su solicitud, así como supervisar su ejecución tal como se autorizó el levantamiento. El resultado del levantamiento de información sobre volúmenes de tránsito tendrá una vigencia de un año, a partir de la fecha del levantamiento.</w:t>
            </w:r>
          </w:p>
          <w:p w14:paraId="1E5060EE" w14:textId="77777777" w:rsidR="00220F01" w:rsidRPr="00220F01" w:rsidRDefault="00220F01" w:rsidP="00220F01">
            <w:pPr>
              <w:jc w:val="both"/>
              <w:rPr>
                <w:rFonts w:ascii="Arial" w:hAnsi="Arial" w:cs="Arial"/>
                <w:i/>
                <w:iCs/>
                <w:sz w:val="18"/>
                <w:szCs w:val="18"/>
              </w:rPr>
            </w:pPr>
          </w:p>
          <w:p w14:paraId="0CA3486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Por cuestiones de alteración de dinámicas de movilidad, la Dirección puede determinar períodos de veda para levantamiento de información sobre volúmenes de tránsito con el fin de obtener información representativa de las variaciones en los flujos y volúmenes de tránsito para el estudio. Estos períodos de veda pueden ser influenciados por períodos vacacionales, obras de infraestructura o por otras condiciones y situaciones.</w:t>
            </w:r>
          </w:p>
        </w:tc>
      </w:tr>
    </w:tbl>
    <w:p w14:paraId="7B4C4700" w14:textId="77777777" w:rsidR="00220F01" w:rsidRPr="00220F01" w:rsidRDefault="00220F01" w:rsidP="00220F01">
      <w:pPr>
        <w:pBdr>
          <w:top w:val="nil"/>
          <w:left w:val="nil"/>
          <w:bottom w:val="nil"/>
          <w:right w:val="nil"/>
          <w:between w:val="nil"/>
        </w:pBdr>
        <w:jc w:val="both"/>
        <w:rPr>
          <w:rFonts w:ascii="Arial" w:hAnsi="Arial" w:cs="Arial"/>
          <w:i/>
          <w:iCs/>
          <w:sz w:val="18"/>
          <w:szCs w:val="18"/>
        </w:rPr>
      </w:pPr>
    </w:p>
    <w:p w14:paraId="384CCDC0" w14:textId="40F5E5B5" w:rsidR="00220F01" w:rsidRDefault="00220F01" w:rsidP="00220F01">
      <w:pPr>
        <w:pBdr>
          <w:top w:val="nil"/>
          <w:left w:val="nil"/>
          <w:bottom w:val="nil"/>
          <w:right w:val="nil"/>
          <w:between w:val="nil"/>
        </w:pBdr>
        <w:jc w:val="both"/>
        <w:rPr>
          <w:rFonts w:ascii="Arial" w:hAnsi="Arial" w:cs="Arial"/>
          <w:i/>
          <w:iCs/>
          <w:sz w:val="18"/>
          <w:szCs w:val="18"/>
        </w:rPr>
      </w:pPr>
      <w:r w:rsidRPr="00220F01">
        <w:rPr>
          <w:rFonts w:ascii="Arial" w:hAnsi="Arial" w:cs="Arial"/>
          <w:i/>
          <w:iCs/>
          <w:sz w:val="18"/>
          <w:szCs w:val="18"/>
        </w:rPr>
        <w:t xml:space="preserve">Finalmente, de conformidad a lo dispuesto por los artículos 94, 107 fracciones X y XV, 110 fracciones X y  XV, del Código de Gobierno del Municipio de Guadalajara, se propone a este H. Ayuntamiento en Pleno el turno de la presente iniciativa de Decreto a la Comisión Edilicia de Gobernación, Reglamentos y Vigilancia como Convocante y, a la de Obras Públicas, Planeación del Desarrollo Urbano y Movilidad como como Coadyuvante. </w:t>
      </w:r>
    </w:p>
    <w:p w14:paraId="347A32B0" w14:textId="77777777" w:rsidR="00220F01" w:rsidRPr="00220F01" w:rsidRDefault="00220F01" w:rsidP="00220F01">
      <w:pPr>
        <w:pBdr>
          <w:top w:val="nil"/>
          <w:left w:val="nil"/>
          <w:bottom w:val="nil"/>
          <w:right w:val="nil"/>
          <w:between w:val="nil"/>
        </w:pBdr>
        <w:jc w:val="both"/>
        <w:rPr>
          <w:rFonts w:ascii="Arial" w:hAnsi="Arial" w:cs="Arial"/>
          <w:i/>
          <w:iCs/>
          <w:sz w:val="18"/>
          <w:szCs w:val="18"/>
        </w:rPr>
      </w:pPr>
    </w:p>
    <w:p w14:paraId="757E173D" w14:textId="77777777" w:rsidR="00220F01" w:rsidRPr="00220F01" w:rsidRDefault="00220F01" w:rsidP="00220F01">
      <w:pPr>
        <w:pBdr>
          <w:top w:val="nil"/>
          <w:left w:val="nil"/>
          <w:bottom w:val="nil"/>
          <w:right w:val="nil"/>
          <w:between w:val="nil"/>
        </w:pBdr>
        <w:jc w:val="both"/>
        <w:rPr>
          <w:rFonts w:ascii="Arial" w:hAnsi="Arial" w:cs="Arial"/>
          <w:b/>
          <w:bCs/>
          <w:i/>
          <w:iCs/>
          <w:sz w:val="18"/>
          <w:szCs w:val="18"/>
        </w:rPr>
      </w:pPr>
      <w:r w:rsidRPr="00220F01">
        <w:rPr>
          <w:rFonts w:ascii="Arial" w:hAnsi="Arial" w:cs="Arial"/>
          <w:i/>
          <w:iCs/>
          <w:sz w:val="18"/>
          <w:szCs w:val="18"/>
        </w:rPr>
        <w:t xml:space="preserve">Por lo anteriormente expuesto, pongo a consideración de este Ayuntamiento los siguientes puntos de: </w:t>
      </w:r>
    </w:p>
    <w:p w14:paraId="004EE26A" w14:textId="77777777" w:rsidR="00220F01" w:rsidRDefault="00220F01" w:rsidP="00220F01">
      <w:pPr>
        <w:pBdr>
          <w:top w:val="nil"/>
          <w:left w:val="nil"/>
          <w:bottom w:val="nil"/>
          <w:right w:val="nil"/>
          <w:between w:val="nil"/>
        </w:pBdr>
        <w:jc w:val="center"/>
        <w:rPr>
          <w:rFonts w:ascii="Arial" w:hAnsi="Arial" w:cs="Arial"/>
          <w:b/>
          <w:bCs/>
          <w:i/>
          <w:iCs/>
          <w:sz w:val="18"/>
          <w:szCs w:val="18"/>
        </w:rPr>
      </w:pPr>
    </w:p>
    <w:p w14:paraId="014E6CDC" w14:textId="6D50A677" w:rsidR="00220F01" w:rsidRDefault="00220F01" w:rsidP="00220F01">
      <w:pPr>
        <w:pBdr>
          <w:top w:val="nil"/>
          <w:left w:val="nil"/>
          <w:bottom w:val="nil"/>
          <w:right w:val="nil"/>
          <w:between w:val="nil"/>
        </w:pBdr>
        <w:jc w:val="center"/>
        <w:rPr>
          <w:rFonts w:ascii="Arial" w:hAnsi="Arial" w:cs="Arial"/>
          <w:b/>
          <w:bCs/>
          <w:i/>
          <w:iCs/>
          <w:sz w:val="18"/>
          <w:szCs w:val="18"/>
        </w:rPr>
      </w:pPr>
      <w:r w:rsidRPr="00220F01">
        <w:rPr>
          <w:rFonts w:ascii="Arial" w:hAnsi="Arial" w:cs="Arial"/>
          <w:b/>
          <w:bCs/>
          <w:i/>
          <w:iCs/>
          <w:sz w:val="18"/>
          <w:szCs w:val="18"/>
        </w:rPr>
        <w:t>ORDENAMIENTO</w:t>
      </w:r>
    </w:p>
    <w:p w14:paraId="4A0F18A5" w14:textId="77777777" w:rsidR="00220F01" w:rsidRPr="00220F01" w:rsidRDefault="00220F01" w:rsidP="00220F01">
      <w:pPr>
        <w:pBdr>
          <w:top w:val="nil"/>
          <w:left w:val="nil"/>
          <w:bottom w:val="nil"/>
          <w:right w:val="nil"/>
          <w:between w:val="nil"/>
        </w:pBdr>
        <w:jc w:val="center"/>
        <w:rPr>
          <w:rFonts w:ascii="Arial" w:hAnsi="Arial" w:cs="Arial"/>
          <w:b/>
          <w:bCs/>
          <w:i/>
          <w:iCs/>
          <w:sz w:val="18"/>
          <w:szCs w:val="18"/>
        </w:rPr>
      </w:pPr>
    </w:p>
    <w:p w14:paraId="38B2E467" w14:textId="15940275" w:rsidR="00220F01" w:rsidRDefault="00220F01" w:rsidP="00220F01">
      <w:pPr>
        <w:jc w:val="both"/>
        <w:rPr>
          <w:rFonts w:ascii="Arial" w:hAnsi="Arial" w:cs="Arial"/>
          <w:i/>
          <w:iCs/>
          <w:sz w:val="18"/>
          <w:szCs w:val="18"/>
        </w:rPr>
      </w:pPr>
      <w:r w:rsidRPr="00220F01">
        <w:rPr>
          <w:rFonts w:ascii="Arial" w:hAnsi="Arial" w:cs="Arial"/>
          <w:b/>
          <w:bCs/>
          <w:i/>
          <w:iCs/>
          <w:sz w:val="18"/>
          <w:szCs w:val="18"/>
        </w:rPr>
        <w:t>PRIMERO.</w:t>
      </w:r>
      <w:r w:rsidRPr="00220F01">
        <w:rPr>
          <w:rFonts w:ascii="Arial" w:hAnsi="Arial" w:cs="Arial"/>
          <w:i/>
          <w:iCs/>
          <w:sz w:val="18"/>
          <w:szCs w:val="18"/>
        </w:rPr>
        <w:t xml:space="preserve"> Se </w:t>
      </w:r>
      <w:r w:rsidRPr="00220F01">
        <w:rPr>
          <w:rFonts w:ascii="Arial" w:hAnsi="Arial" w:cs="Arial"/>
          <w:b/>
          <w:bCs/>
          <w:i/>
          <w:iCs/>
          <w:sz w:val="18"/>
          <w:szCs w:val="18"/>
        </w:rPr>
        <w:t>reforman</w:t>
      </w:r>
      <w:r w:rsidRPr="00220F01">
        <w:rPr>
          <w:rFonts w:ascii="Arial" w:hAnsi="Arial" w:cs="Arial"/>
          <w:i/>
          <w:iCs/>
          <w:sz w:val="18"/>
          <w:szCs w:val="18"/>
        </w:rPr>
        <w:t xml:space="preserve"> los artículos 5, 19, 31, 33, 34, 42, 43, 44, 45, 46, 47, 48, 50, 51, 52, 64, 65, 89 Bis, 89 Ter, 89 Quinquies, 89 Sexies, 89 Septies, 89 Novies, 90, 91, 92, 93, 117, 118, 149 Quater, 149 Quinquies, 149 Octies, 149 Nonies, 149 Decies, , 149 Octodecies, 150, 151 y 155; Se </w:t>
      </w:r>
      <w:r w:rsidRPr="00220F01">
        <w:rPr>
          <w:rFonts w:ascii="Arial" w:hAnsi="Arial" w:cs="Arial"/>
          <w:b/>
          <w:i/>
          <w:iCs/>
          <w:sz w:val="18"/>
          <w:szCs w:val="18"/>
        </w:rPr>
        <w:t>adicionan</w:t>
      </w:r>
      <w:r w:rsidRPr="00220F01">
        <w:rPr>
          <w:rFonts w:ascii="Arial" w:hAnsi="Arial" w:cs="Arial"/>
          <w:i/>
          <w:iCs/>
          <w:sz w:val="18"/>
          <w:szCs w:val="18"/>
        </w:rPr>
        <w:t xml:space="preserve"> los artículos 148 Bis, 148 Ter, 148 Quater, 148 Quinquies, 148 Sexies, 148 Septies, 148 Octies, 148 Nonies, 148 Decies, 148 Undecies, 148 Duodecies, 148 Terdecies, 148 Quaterdecies, 148 Quindecies, 148 Sexdecies, 148 Septendecies y 148 octodecies; Y se </w:t>
      </w:r>
      <w:r w:rsidRPr="00220F01">
        <w:rPr>
          <w:rFonts w:ascii="Arial" w:hAnsi="Arial" w:cs="Arial"/>
          <w:b/>
          <w:i/>
          <w:iCs/>
          <w:sz w:val="18"/>
          <w:szCs w:val="18"/>
        </w:rPr>
        <w:t>derogan</w:t>
      </w:r>
      <w:r w:rsidRPr="00220F01">
        <w:rPr>
          <w:rFonts w:ascii="Arial" w:hAnsi="Arial" w:cs="Arial"/>
          <w:i/>
          <w:iCs/>
          <w:sz w:val="18"/>
          <w:szCs w:val="18"/>
        </w:rPr>
        <w:t xml:space="preserve"> los artículos  89 Ter, 89 Quinquies, 89 Sexies, 149 Ter, 149 Undecies,149 Quaterdecies y 149 Vicies, todos del Reglamento de Gestión del Desarrollo Urbano del Municipio de Guadalajara, para quedar como a continuación se establece:</w:t>
      </w:r>
    </w:p>
    <w:p w14:paraId="6A2F08DC" w14:textId="77777777" w:rsidR="00CC7D60" w:rsidRPr="00220F01" w:rsidRDefault="00CC7D60" w:rsidP="00220F01">
      <w:pPr>
        <w:jc w:val="both"/>
        <w:rPr>
          <w:rFonts w:ascii="Arial" w:hAnsi="Arial" w:cs="Arial"/>
          <w:i/>
          <w:iCs/>
          <w:sz w:val="18"/>
          <w:szCs w:val="18"/>
        </w:rPr>
      </w:pPr>
    </w:p>
    <w:p w14:paraId="41F10AE7"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5.</w:t>
      </w:r>
    </w:p>
    <w:p w14:paraId="573C09CC" w14:textId="2973CF44"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78"/>
          <w:id w:val="1702670576"/>
          <w:showingPlcHdr/>
        </w:sdtPr>
        <w:sdtEndPr/>
        <w:sdtContent>
          <w:r w:rsidR="00CC7D60">
            <w:rPr>
              <w:rFonts w:ascii="Arial" w:hAnsi="Arial" w:cs="Arial"/>
              <w:i/>
              <w:iCs/>
              <w:sz w:val="18"/>
              <w:szCs w:val="18"/>
            </w:rPr>
            <w:t xml:space="preserve">     </w:t>
          </w:r>
        </w:sdtContent>
      </w:sdt>
      <w:r w:rsidR="00220F01" w:rsidRPr="00220F01">
        <w:rPr>
          <w:rFonts w:ascii="Arial" w:hAnsi="Arial" w:cs="Arial"/>
          <w:i/>
          <w:iCs/>
          <w:sz w:val="18"/>
          <w:szCs w:val="18"/>
        </w:rPr>
        <w:t xml:space="preserve">1. Para efectos de este reglamento se entiende por: </w:t>
      </w:r>
    </w:p>
    <w:p w14:paraId="3550B4B2" w14:textId="77777777" w:rsidR="00220F01" w:rsidRPr="00220F01" w:rsidRDefault="00220F01" w:rsidP="00220F01">
      <w:pPr>
        <w:jc w:val="both"/>
        <w:rPr>
          <w:rFonts w:ascii="Arial" w:hAnsi="Arial" w:cs="Arial"/>
          <w:i/>
          <w:iCs/>
          <w:sz w:val="18"/>
          <w:szCs w:val="18"/>
        </w:rPr>
      </w:pPr>
    </w:p>
    <w:p w14:paraId="7430E57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al II. (…)</w:t>
      </w:r>
    </w:p>
    <w:p w14:paraId="12E09134" w14:textId="77777777" w:rsidR="00220F01" w:rsidRPr="00220F01" w:rsidRDefault="00220F01" w:rsidP="00220F01">
      <w:pPr>
        <w:jc w:val="both"/>
        <w:rPr>
          <w:rFonts w:ascii="Arial" w:hAnsi="Arial" w:cs="Arial"/>
          <w:i/>
          <w:iCs/>
          <w:sz w:val="18"/>
          <w:szCs w:val="18"/>
        </w:rPr>
      </w:pPr>
    </w:p>
    <w:p w14:paraId="4C2F328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ADAPTACIÓN O ADECUACIÓN: Es la acción para adecuar un espacio a un nuevo uso de suelo o reactivar alguno que ya esté dado de baja el giro correspondiente, así como los refuerzos a la estructura en caso de que los entrepisos lo requieran debido a las nuevas cargas.</w:t>
      </w:r>
    </w:p>
    <w:p w14:paraId="49B37A68" w14:textId="77777777" w:rsidR="00220F01" w:rsidRPr="00220F01" w:rsidRDefault="00220F01" w:rsidP="00220F01">
      <w:pPr>
        <w:jc w:val="both"/>
        <w:rPr>
          <w:rFonts w:ascii="Arial" w:hAnsi="Arial" w:cs="Arial"/>
          <w:i/>
          <w:iCs/>
          <w:sz w:val="18"/>
          <w:szCs w:val="18"/>
        </w:rPr>
      </w:pPr>
    </w:p>
    <w:p w14:paraId="056BB53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IV a la IX.  (…)</w:t>
      </w:r>
    </w:p>
    <w:p w14:paraId="101297E8" w14:textId="77777777" w:rsidR="00220F01" w:rsidRPr="00220F01" w:rsidRDefault="00220F01" w:rsidP="00220F01">
      <w:pPr>
        <w:jc w:val="both"/>
        <w:rPr>
          <w:rFonts w:ascii="Arial" w:hAnsi="Arial" w:cs="Arial"/>
          <w:i/>
          <w:iCs/>
          <w:sz w:val="18"/>
          <w:szCs w:val="18"/>
        </w:rPr>
      </w:pPr>
    </w:p>
    <w:p w14:paraId="345A4BD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 Derogar</w:t>
      </w:r>
    </w:p>
    <w:p w14:paraId="071D3A0D" w14:textId="77777777" w:rsidR="00220F01" w:rsidRPr="00220F01" w:rsidRDefault="00220F01" w:rsidP="00220F01">
      <w:pPr>
        <w:jc w:val="both"/>
        <w:rPr>
          <w:rFonts w:ascii="Arial" w:hAnsi="Arial" w:cs="Arial"/>
          <w:i/>
          <w:iCs/>
          <w:sz w:val="18"/>
          <w:szCs w:val="18"/>
        </w:rPr>
      </w:pPr>
    </w:p>
    <w:p w14:paraId="0748B34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XI al XXXIV. (…)</w:t>
      </w:r>
    </w:p>
    <w:p w14:paraId="0B1196BD" w14:textId="77777777" w:rsidR="00220F01" w:rsidRPr="00220F01" w:rsidRDefault="00220F01" w:rsidP="00220F01">
      <w:pPr>
        <w:jc w:val="both"/>
        <w:rPr>
          <w:rFonts w:ascii="Arial" w:hAnsi="Arial" w:cs="Arial"/>
          <w:i/>
          <w:iCs/>
          <w:sz w:val="18"/>
          <w:szCs w:val="18"/>
        </w:rPr>
      </w:pPr>
    </w:p>
    <w:p w14:paraId="3CD0872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XXXV. CONSTRUCCIÓN: Es la acción que implica la realización de toda construcción nueva, entiéndase también ampliación ya sea de edificación, bardeos, obras de infraestructura u obra accesoria, como pisos, albercas, canchas deportivas o elementos de similar naturaleza; </w:t>
      </w:r>
    </w:p>
    <w:p w14:paraId="26DCFF37" w14:textId="77777777" w:rsidR="00220F01" w:rsidRPr="00220F01" w:rsidRDefault="00220F01" w:rsidP="00220F01">
      <w:pPr>
        <w:jc w:val="both"/>
        <w:rPr>
          <w:rFonts w:ascii="Arial" w:hAnsi="Arial" w:cs="Arial"/>
          <w:i/>
          <w:iCs/>
          <w:sz w:val="18"/>
          <w:szCs w:val="18"/>
        </w:rPr>
      </w:pPr>
    </w:p>
    <w:p w14:paraId="0737AEF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XXXVI. al XL. (…)</w:t>
      </w:r>
    </w:p>
    <w:p w14:paraId="7E40B064" w14:textId="77777777" w:rsidR="00220F01" w:rsidRPr="00220F01" w:rsidRDefault="00220F01" w:rsidP="00220F01">
      <w:pPr>
        <w:jc w:val="both"/>
        <w:rPr>
          <w:rFonts w:ascii="Arial" w:hAnsi="Arial" w:cs="Arial"/>
          <w:i/>
          <w:iCs/>
          <w:sz w:val="18"/>
          <w:szCs w:val="18"/>
        </w:rPr>
      </w:pPr>
    </w:p>
    <w:p w14:paraId="12BBEB0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XLI. DEMOLICIÓN: Es la acción de deshacer o derribar cualquier tipo de construcción. </w:t>
      </w:r>
    </w:p>
    <w:p w14:paraId="4E3471BD" w14:textId="77777777" w:rsidR="00220F01" w:rsidRPr="00220F01" w:rsidRDefault="00220F01" w:rsidP="00220F01">
      <w:pPr>
        <w:jc w:val="both"/>
        <w:rPr>
          <w:rFonts w:ascii="Arial" w:hAnsi="Arial" w:cs="Arial"/>
          <w:i/>
          <w:iCs/>
          <w:sz w:val="18"/>
          <w:szCs w:val="18"/>
        </w:rPr>
      </w:pPr>
    </w:p>
    <w:p w14:paraId="4CFC45B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XLII. al XLIII. (…)</w:t>
      </w:r>
    </w:p>
    <w:p w14:paraId="050B4018" w14:textId="77777777" w:rsidR="00220F01" w:rsidRPr="00220F01" w:rsidRDefault="00220F01" w:rsidP="00220F01">
      <w:pPr>
        <w:jc w:val="both"/>
        <w:rPr>
          <w:rFonts w:ascii="Arial" w:hAnsi="Arial" w:cs="Arial"/>
          <w:i/>
          <w:iCs/>
          <w:sz w:val="18"/>
          <w:szCs w:val="18"/>
        </w:rPr>
      </w:pPr>
    </w:p>
    <w:p w14:paraId="1BA69E8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XLIV. DESMONTAJE: Es la acción de retiro de estructuras o cubiertas ligeras; </w:t>
      </w:r>
    </w:p>
    <w:p w14:paraId="621D6C26" w14:textId="77777777" w:rsidR="00220F01" w:rsidRPr="00220F01" w:rsidRDefault="00220F01" w:rsidP="00220F01">
      <w:pPr>
        <w:jc w:val="both"/>
        <w:rPr>
          <w:rFonts w:ascii="Arial" w:hAnsi="Arial" w:cs="Arial"/>
          <w:i/>
          <w:iCs/>
          <w:sz w:val="18"/>
          <w:szCs w:val="18"/>
        </w:rPr>
      </w:pPr>
    </w:p>
    <w:p w14:paraId="1DCAE15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XLV. al LXIX. (…)</w:t>
      </w:r>
    </w:p>
    <w:p w14:paraId="0B33CA42" w14:textId="77777777" w:rsidR="00220F01" w:rsidRPr="00220F01" w:rsidRDefault="00220F01" w:rsidP="00220F01">
      <w:pPr>
        <w:jc w:val="both"/>
        <w:rPr>
          <w:rFonts w:ascii="Arial" w:hAnsi="Arial" w:cs="Arial"/>
          <w:i/>
          <w:iCs/>
          <w:sz w:val="18"/>
          <w:szCs w:val="18"/>
        </w:rPr>
      </w:pPr>
    </w:p>
    <w:p w14:paraId="5CE2FEE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LXX. LICENCIA DE CONSTRUCCIÓN: Documento oficial que autoriza el inicio de las obras de edificación, la cual especificará alguna de las siguientes acciones: Adaptación o adecuación, construcción, demolición, reconstrucción o reposición, desmontaje, bardeo o construcción de muros, reestructuración, remodelación y restauración.</w:t>
      </w:r>
    </w:p>
    <w:p w14:paraId="0B5A7F60" w14:textId="77777777" w:rsidR="00220F01" w:rsidRPr="00220F01" w:rsidRDefault="00220F01" w:rsidP="00220F01">
      <w:pPr>
        <w:jc w:val="both"/>
        <w:rPr>
          <w:rFonts w:ascii="Arial" w:hAnsi="Arial" w:cs="Arial"/>
          <w:i/>
          <w:iCs/>
          <w:sz w:val="18"/>
          <w:szCs w:val="18"/>
        </w:rPr>
      </w:pPr>
    </w:p>
    <w:p w14:paraId="29D53EF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LXXI. al  CI (…)</w:t>
      </w:r>
    </w:p>
    <w:p w14:paraId="74DD99AA" w14:textId="77777777" w:rsidR="00220F01" w:rsidRPr="00220F01" w:rsidRDefault="00220F01" w:rsidP="00220F01">
      <w:pPr>
        <w:jc w:val="both"/>
        <w:rPr>
          <w:rFonts w:ascii="Arial" w:hAnsi="Arial" w:cs="Arial"/>
          <w:i/>
          <w:iCs/>
          <w:sz w:val="18"/>
          <w:szCs w:val="18"/>
        </w:rPr>
      </w:pPr>
    </w:p>
    <w:p w14:paraId="745D0C5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CII. RECONSTRUCCIÓN O REPOSICIÓN: Es la acción de sustituir cubiertas; de cubierta provisional a bóveda, de bóveda a bóveda, cambiar el nivel de una cubierta existente, sin realizar nuevas obras de desplante;</w:t>
      </w:r>
    </w:p>
    <w:p w14:paraId="30AF2991" w14:textId="77777777" w:rsidR="00220F01" w:rsidRPr="00220F01" w:rsidRDefault="00220F01" w:rsidP="00220F01">
      <w:pPr>
        <w:jc w:val="both"/>
        <w:rPr>
          <w:rFonts w:ascii="Arial" w:hAnsi="Arial" w:cs="Arial"/>
          <w:i/>
          <w:iCs/>
          <w:sz w:val="18"/>
          <w:szCs w:val="18"/>
        </w:rPr>
      </w:pPr>
    </w:p>
    <w:p w14:paraId="4ADA6FE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CIII. REESTRUCTURACIÓN: Es la acción de reforzar, reparar o sustituir los elementos estructurales existentes, sin realizar nuevas  obras de desplante;   </w:t>
      </w:r>
    </w:p>
    <w:p w14:paraId="39049F2E" w14:textId="77777777" w:rsidR="00220F01" w:rsidRPr="00220F01" w:rsidRDefault="00220F01" w:rsidP="00220F01">
      <w:pPr>
        <w:jc w:val="both"/>
        <w:rPr>
          <w:rFonts w:ascii="Arial" w:hAnsi="Arial" w:cs="Arial"/>
          <w:i/>
          <w:iCs/>
          <w:sz w:val="18"/>
          <w:szCs w:val="18"/>
        </w:rPr>
      </w:pPr>
    </w:p>
    <w:p w14:paraId="015B778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CIV. al CV. (…)</w:t>
      </w:r>
    </w:p>
    <w:p w14:paraId="2D04A13A" w14:textId="77777777" w:rsidR="00220F01" w:rsidRPr="00220F01" w:rsidRDefault="00220F01" w:rsidP="00220F01">
      <w:pPr>
        <w:jc w:val="both"/>
        <w:rPr>
          <w:rFonts w:ascii="Arial" w:hAnsi="Arial" w:cs="Arial"/>
          <w:i/>
          <w:iCs/>
          <w:sz w:val="18"/>
          <w:szCs w:val="18"/>
        </w:rPr>
      </w:pPr>
    </w:p>
    <w:p w14:paraId="25A9F03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CVI. REMODELACIÓN: Son las acciones tendientes a reemplazar o modificar las instalaciones y acabados en general pudiendo o no modificar conforme a reglamento los espacios existentes del bien inmueble, sin realizar nuevas  obras de desplante; </w:t>
      </w:r>
    </w:p>
    <w:p w14:paraId="0371FBB0" w14:textId="77777777" w:rsidR="00220F01" w:rsidRPr="00220F01" w:rsidRDefault="00220F01" w:rsidP="00220F01">
      <w:pPr>
        <w:jc w:val="both"/>
        <w:rPr>
          <w:rFonts w:ascii="Arial" w:hAnsi="Arial" w:cs="Arial"/>
          <w:i/>
          <w:iCs/>
          <w:sz w:val="18"/>
          <w:szCs w:val="18"/>
        </w:rPr>
      </w:pPr>
    </w:p>
    <w:p w14:paraId="46D14E8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CVII. (...)</w:t>
      </w:r>
    </w:p>
    <w:p w14:paraId="66BDE94B" w14:textId="77777777" w:rsidR="00220F01" w:rsidRPr="00220F01" w:rsidRDefault="00220F01" w:rsidP="00220F01">
      <w:pPr>
        <w:jc w:val="both"/>
        <w:rPr>
          <w:rFonts w:ascii="Arial" w:hAnsi="Arial" w:cs="Arial"/>
          <w:i/>
          <w:iCs/>
          <w:sz w:val="18"/>
          <w:szCs w:val="18"/>
        </w:rPr>
      </w:pPr>
    </w:p>
    <w:p w14:paraId="1EABC16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CVIII. Se deroga.</w:t>
      </w:r>
    </w:p>
    <w:p w14:paraId="3E27807B" w14:textId="77777777" w:rsidR="00220F01" w:rsidRPr="00220F01" w:rsidRDefault="00220F01" w:rsidP="00220F01">
      <w:pPr>
        <w:jc w:val="both"/>
        <w:rPr>
          <w:rFonts w:ascii="Arial" w:hAnsi="Arial" w:cs="Arial"/>
          <w:i/>
          <w:iCs/>
          <w:sz w:val="18"/>
          <w:szCs w:val="18"/>
        </w:rPr>
      </w:pPr>
    </w:p>
    <w:p w14:paraId="0C78D66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CIX. (...)</w:t>
      </w:r>
    </w:p>
    <w:p w14:paraId="12C5566E" w14:textId="77777777" w:rsidR="00220F01" w:rsidRPr="00220F01" w:rsidRDefault="00220F01" w:rsidP="00220F01">
      <w:pPr>
        <w:jc w:val="both"/>
        <w:rPr>
          <w:rFonts w:ascii="Arial" w:hAnsi="Arial" w:cs="Arial"/>
          <w:i/>
          <w:iCs/>
          <w:sz w:val="18"/>
          <w:szCs w:val="18"/>
        </w:rPr>
      </w:pPr>
    </w:p>
    <w:p w14:paraId="379171D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CX. RESTAURACIÓN: Son las acciones de reparación de las fincas con los acabados y materiales originales o similares; </w:t>
      </w:r>
    </w:p>
    <w:p w14:paraId="61C9CBBA" w14:textId="77777777" w:rsidR="00220F01" w:rsidRPr="00220F01" w:rsidRDefault="00220F01" w:rsidP="00220F01">
      <w:pPr>
        <w:jc w:val="both"/>
        <w:rPr>
          <w:rFonts w:ascii="Arial" w:hAnsi="Arial" w:cs="Arial"/>
          <w:i/>
          <w:iCs/>
          <w:sz w:val="18"/>
          <w:szCs w:val="18"/>
        </w:rPr>
      </w:pPr>
    </w:p>
    <w:p w14:paraId="1599915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CXI. al CXVII. (…)</w:t>
      </w:r>
    </w:p>
    <w:p w14:paraId="3F6A5AC0" w14:textId="77777777" w:rsidR="00220F01" w:rsidRPr="00220F01" w:rsidRDefault="00220F01" w:rsidP="00220F01">
      <w:pPr>
        <w:jc w:val="both"/>
        <w:rPr>
          <w:rFonts w:ascii="Arial" w:hAnsi="Arial" w:cs="Arial"/>
          <w:i/>
          <w:iCs/>
          <w:sz w:val="18"/>
          <w:szCs w:val="18"/>
        </w:rPr>
      </w:pPr>
    </w:p>
    <w:p w14:paraId="6E2859E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CXVIII. SÓTANO: Construcción cuyo lecho superior de cubierta puede sobresalir como máximo 1.80 m de altura con respecto al nivel de la banqueta; </w:t>
      </w:r>
    </w:p>
    <w:p w14:paraId="1D0DF12D" w14:textId="77777777" w:rsidR="00220F01" w:rsidRPr="00220F01" w:rsidRDefault="00220F01" w:rsidP="00220F01">
      <w:pPr>
        <w:jc w:val="both"/>
        <w:rPr>
          <w:rFonts w:ascii="Arial" w:hAnsi="Arial" w:cs="Arial"/>
          <w:i/>
          <w:iCs/>
          <w:sz w:val="18"/>
          <w:szCs w:val="18"/>
        </w:rPr>
      </w:pPr>
    </w:p>
    <w:p w14:paraId="3AEA015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CXIX. al CXLV. (…)</w:t>
      </w:r>
    </w:p>
    <w:p w14:paraId="3E4371ED" w14:textId="77777777" w:rsidR="00220F01" w:rsidRPr="00220F01" w:rsidRDefault="00220F01" w:rsidP="00220F01">
      <w:pPr>
        <w:jc w:val="both"/>
        <w:rPr>
          <w:rFonts w:ascii="Arial" w:hAnsi="Arial" w:cs="Arial"/>
          <w:i/>
          <w:iCs/>
          <w:sz w:val="18"/>
          <w:szCs w:val="18"/>
        </w:rPr>
      </w:pPr>
    </w:p>
    <w:p w14:paraId="3C7677D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CXLVI. FRENTE AJARDINADO: El porcentaje de la restricción frontal que deberá garantizar la infiltración, y deberá contener vegetación que contribuya el mejoramiento al contexto urbano y ambiental.</w:t>
      </w:r>
    </w:p>
    <w:p w14:paraId="27DFB49E" w14:textId="77777777" w:rsidR="00220F01" w:rsidRPr="00220F01" w:rsidRDefault="00220F01" w:rsidP="00220F01">
      <w:pPr>
        <w:jc w:val="both"/>
        <w:rPr>
          <w:rFonts w:ascii="Arial" w:hAnsi="Arial" w:cs="Arial"/>
          <w:i/>
          <w:iCs/>
          <w:sz w:val="18"/>
          <w:szCs w:val="18"/>
        </w:rPr>
      </w:pPr>
    </w:p>
    <w:p w14:paraId="4C20D88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CXLVII. MUROS, BARDAS Y PRETILES: Se entenderá como muros aquellas obras de construcción vertical que sirvan para delimitar los espacios de la edificación; las bardas se entenderán como los muros no unidos a una losa, con una altura igual o mayor a 1.31 metros, y; los pretiles se entenderán como los muros de altura igual o menor de 1.30 que se ubiquen en los bordes de azoteas, terrazas, balcones o puentes.</w:t>
      </w:r>
    </w:p>
    <w:p w14:paraId="231EB52A" w14:textId="77777777" w:rsidR="00220F01" w:rsidRPr="00220F01" w:rsidRDefault="00220F01" w:rsidP="00220F01">
      <w:pPr>
        <w:jc w:val="both"/>
        <w:rPr>
          <w:rFonts w:ascii="Arial" w:hAnsi="Arial" w:cs="Arial"/>
          <w:b/>
          <w:bCs/>
          <w:i/>
          <w:iCs/>
          <w:sz w:val="18"/>
          <w:szCs w:val="18"/>
        </w:rPr>
      </w:pPr>
    </w:p>
    <w:p w14:paraId="6C18E01A"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19.</w:t>
      </w:r>
    </w:p>
    <w:p w14:paraId="115A291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1. </w:t>
      </w:r>
      <w:sdt>
        <w:sdtPr>
          <w:rPr>
            <w:rFonts w:ascii="Arial" w:hAnsi="Arial" w:cs="Arial"/>
            <w:i/>
            <w:iCs/>
            <w:sz w:val="18"/>
            <w:szCs w:val="18"/>
          </w:rPr>
          <w:tag w:val="goog_rdk_79"/>
          <w:id w:val="1326355962"/>
        </w:sdtPr>
        <w:sdtEndPr/>
        <w:sdtContent/>
      </w:sdt>
      <w:r w:rsidRPr="00220F01">
        <w:rPr>
          <w:rFonts w:ascii="Arial" w:hAnsi="Arial" w:cs="Arial"/>
          <w:i/>
          <w:iCs/>
          <w:sz w:val="18"/>
          <w:szCs w:val="18"/>
        </w:rPr>
        <w:t>Es facultad de la Dirección de Licencias de Construcción el otorgar las licencias para las instalaciones o construcciones subterráneas, aéreas y de infraestructura urbana de la vía pública tales como ductos, registros, túneles de servicio, postes, casetas, parabuses, cableados, todos estos de carácter provisional o permanente, que deban colocarse en la vía pública, así como la dictaminación del lugar de colocación y la aprobación de material de éstos.</w:t>
      </w:r>
    </w:p>
    <w:p w14:paraId="4AE79466" w14:textId="77777777" w:rsidR="00220F01" w:rsidRPr="00220F01" w:rsidRDefault="00220F01" w:rsidP="00220F01">
      <w:pPr>
        <w:rPr>
          <w:rFonts w:ascii="Arial" w:hAnsi="Arial" w:cs="Arial"/>
          <w:i/>
          <w:iCs/>
          <w:sz w:val="18"/>
          <w:szCs w:val="18"/>
        </w:rPr>
      </w:pPr>
    </w:p>
    <w:p w14:paraId="3134F19C" w14:textId="77777777" w:rsidR="00220F01" w:rsidRPr="00220F01" w:rsidRDefault="00220F01" w:rsidP="00220F01">
      <w:pPr>
        <w:rPr>
          <w:rFonts w:ascii="Arial" w:hAnsi="Arial" w:cs="Arial"/>
          <w:i/>
          <w:iCs/>
          <w:sz w:val="18"/>
          <w:szCs w:val="18"/>
        </w:rPr>
      </w:pPr>
      <w:r w:rsidRPr="00220F01">
        <w:rPr>
          <w:rFonts w:ascii="Arial" w:hAnsi="Arial" w:cs="Arial"/>
          <w:i/>
          <w:iCs/>
          <w:sz w:val="18"/>
          <w:szCs w:val="18"/>
        </w:rPr>
        <w:t>2. (…)</w:t>
      </w:r>
    </w:p>
    <w:p w14:paraId="5725BE5E" w14:textId="77777777" w:rsidR="00220F01" w:rsidRPr="00220F01" w:rsidRDefault="00220F01" w:rsidP="00220F01">
      <w:pPr>
        <w:rPr>
          <w:rFonts w:ascii="Arial" w:hAnsi="Arial" w:cs="Arial"/>
          <w:i/>
          <w:iCs/>
          <w:sz w:val="18"/>
          <w:szCs w:val="18"/>
        </w:rPr>
      </w:pPr>
    </w:p>
    <w:p w14:paraId="5E050E0A"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31.</w:t>
      </w:r>
    </w:p>
    <w:p w14:paraId="02F8731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La Dirección de Licencias de Construcción con sujeción a los ordenamientos urbanos, así como los casos que declare de utilidad pública, debe señalar las áreas de los predios que deben dejarse libres de construcción, las cuales se entenderán como servidumbre o restricción, fijando al efecto la línea límite de construcción, la cual se respetará en todos los niveles, excluyendo el subsuelo.</w:t>
      </w:r>
    </w:p>
    <w:p w14:paraId="1063406D" w14:textId="77777777" w:rsidR="00220F01" w:rsidRPr="00220F01" w:rsidRDefault="00220F01" w:rsidP="00220F01">
      <w:pPr>
        <w:jc w:val="both"/>
        <w:rPr>
          <w:rFonts w:ascii="Arial" w:hAnsi="Arial" w:cs="Arial"/>
          <w:i/>
          <w:iCs/>
          <w:sz w:val="18"/>
          <w:szCs w:val="18"/>
        </w:rPr>
      </w:pPr>
    </w:p>
    <w:p w14:paraId="4AAB42A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y 3 (…)</w:t>
      </w:r>
    </w:p>
    <w:p w14:paraId="272811B3" w14:textId="77777777" w:rsidR="00220F01" w:rsidRPr="00220F01" w:rsidRDefault="00220F01" w:rsidP="00220F01">
      <w:pPr>
        <w:jc w:val="both"/>
        <w:rPr>
          <w:rFonts w:ascii="Arial" w:hAnsi="Arial" w:cs="Arial"/>
          <w:i/>
          <w:iCs/>
          <w:sz w:val="18"/>
          <w:szCs w:val="18"/>
        </w:rPr>
      </w:pPr>
    </w:p>
    <w:p w14:paraId="473BD97E"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33.</w:t>
      </w:r>
    </w:p>
    <w:p w14:paraId="5E138BF7" w14:textId="5AE33A65"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81"/>
          <w:id w:val="1931969547"/>
          <w:showingPlcHdr/>
        </w:sdtPr>
        <w:sdtEndPr/>
        <w:sdtContent>
          <w:r w:rsidR="00CC7D60">
            <w:rPr>
              <w:rFonts w:ascii="Arial" w:hAnsi="Arial" w:cs="Arial"/>
              <w:i/>
              <w:iCs/>
              <w:sz w:val="18"/>
              <w:szCs w:val="18"/>
            </w:rPr>
            <w:t xml:space="preserve">     </w:t>
          </w:r>
        </w:sdtContent>
      </w:sdt>
      <w:r w:rsidR="00220F01" w:rsidRPr="00220F01">
        <w:rPr>
          <w:rFonts w:ascii="Arial" w:hAnsi="Arial" w:cs="Arial"/>
          <w:i/>
          <w:iCs/>
          <w:sz w:val="18"/>
          <w:szCs w:val="18"/>
        </w:rPr>
        <w:t>1. Cuando por causas de un Plan Parcial de Desarrollo Urbano aprobado, quedare una construcción fuera del alineamiento oficial, sólo se autorizará por parte de la Dirección de Licencias de Construcción, obras que tengan la finalidad de liberar la ocupación de la vía pública y aquellas necesarias para la estricta seguridad de la construcción.</w:t>
      </w:r>
    </w:p>
    <w:p w14:paraId="2EED70BA" w14:textId="77777777" w:rsidR="00220F01" w:rsidRPr="00220F01" w:rsidRDefault="00220F01" w:rsidP="00220F01">
      <w:pPr>
        <w:jc w:val="both"/>
        <w:rPr>
          <w:rFonts w:ascii="Arial" w:hAnsi="Arial" w:cs="Arial"/>
          <w:i/>
          <w:iCs/>
          <w:sz w:val="18"/>
          <w:szCs w:val="18"/>
        </w:rPr>
      </w:pPr>
    </w:p>
    <w:p w14:paraId="660A5BEC"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34.</w:t>
      </w:r>
    </w:p>
    <w:p w14:paraId="36754A1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La Dirección de Licencias de Construcción debe negar la expedición de constancias de alineamientos y números oficiales a predios situados frente a vías públicas no autorizadas pero establecidas sólo de hecho si no se ajustan a la planificación oficial o no satisfacen las condiciones reglamentarias.</w:t>
      </w:r>
    </w:p>
    <w:p w14:paraId="4CA860FF" w14:textId="77777777" w:rsidR="00220F01" w:rsidRPr="00220F01" w:rsidRDefault="00220F01" w:rsidP="00220F01">
      <w:pPr>
        <w:jc w:val="both"/>
        <w:rPr>
          <w:rFonts w:ascii="Arial" w:hAnsi="Arial" w:cs="Arial"/>
          <w:b/>
          <w:bCs/>
          <w:i/>
          <w:iCs/>
          <w:sz w:val="18"/>
          <w:szCs w:val="18"/>
        </w:rPr>
      </w:pPr>
    </w:p>
    <w:p w14:paraId="729DEE26"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42.</w:t>
      </w:r>
    </w:p>
    <w:p w14:paraId="2FC62E01"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83"/>
          <w:id w:val="1715997078"/>
        </w:sdtPr>
        <w:sdtEndPr/>
        <w:sdtContent/>
      </w:sdt>
      <w:r w:rsidR="00220F01" w:rsidRPr="00220F01">
        <w:rPr>
          <w:rFonts w:ascii="Arial" w:hAnsi="Arial" w:cs="Arial"/>
          <w:i/>
          <w:iCs/>
          <w:sz w:val="18"/>
          <w:szCs w:val="18"/>
        </w:rPr>
        <w:t>1. Los Directores Responsables de Obra o Proyecto son los profesionales de la planeación, del diseño, de la ingeniería urbana y de la edificación en general, reconocidos por la autoridad municipal y registrados ante la Dirección de Licencias de Construcción, como representantes de los particulares autorizados para presentar trámites y siendo responsables de los proyectos en cumplimiento con lo establecido por los ordenamientos urbanos aplicables, así como de dirigir y supervisar la ejecución de las siguientes obras:</w:t>
      </w:r>
    </w:p>
    <w:p w14:paraId="60DF9C20" w14:textId="77777777" w:rsidR="00220F01" w:rsidRPr="00220F01" w:rsidRDefault="00220F01" w:rsidP="00220F01">
      <w:pPr>
        <w:jc w:val="both"/>
        <w:rPr>
          <w:rFonts w:ascii="Arial" w:hAnsi="Arial" w:cs="Arial"/>
          <w:i/>
          <w:iCs/>
          <w:sz w:val="18"/>
          <w:szCs w:val="18"/>
        </w:rPr>
      </w:pPr>
    </w:p>
    <w:p w14:paraId="7D75679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Del I al IX (…)</w:t>
      </w:r>
    </w:p>
    <w:p w14:paraId="1C130DC1" w14:textId="77777777" w:rsidR="00220F01" w:rsidRPr="00220F01" w:rsidRDefault="00220F01" w:rsidP="00220F01">
      <w:pPr>
        <w:jc w:val="both"/>
        <w:rPr>
          <w:rFonts w:ascii="Arial" w:hAnsi="Arial" w:cs="Arial"/>
          <w:i/>
          <w:iCs/>
          <w:sz w:val="18"/>
          <w:szCs w:val="18"/>
        </w:rPr>
      </w:pPr>
    </w:p>
    <w:p w14:paraId="2203642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w:t>
      </w:r>
    </w:p>
    <w:p w14:paraId="7725169C" w14:textId="77777777" w:rsidR="00220F01" w:rsidRPr="00220F01" w:rsidRDefault="00220F01" w:rsidP="00220F01">
      <w:pPr>
        <w:jc w:val="both"/>
        <w:rPr>
          <w:rFonts w:ascii="Arial" w:hAnsi="Arial" w:cs="Arial"/>
          <w:i/>
          <w:iCs/>
          <w:sz w:val="18"/>
          <w:szCs w:val="18"/>
        </w:rPr>
      </w:pPr>
    </w:p>
    <w:p w14:paraId="64E14998"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43.</w:t>
      </w:r>
    </w:p>
    <w:p w14:paraId="31D12DDA" w14:textId="5A441499" w:rsid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 xml:space="preserve">1. El Corresponsable Técnico es responsable solidario en las obras y especialidades en las que se encuentre señalado por el Director Responsable de Obra o Proyecto ante la Dirección de Licencias de Construcción. </w:t>
      </w:r>
    </w:p>
    <w:p w14:paraId="00D71E9B" w14:textId="77777777" w:rsidR="00CC7D60" w:rsidRPr="00220F01" w:rsidRDefault="00CC7D60" w:rsidP="00220F01">
      <w:pPr>
        <w:jc w:val="both"/>
        <w:rPr>
          <w:rFonts w:ascii="Arial" w:hAnsi="Arial" w:cs="Arial"/>
          <w:i/>
          <w:iCs/>
          <w:sz w:val="18"/>
          <w:szCs w:val="18"/>
        </w:rPr>
      </w:pPr>
    </w:p>
    <w:p w14:paraId="40D8D1AC" w14:textId="1A21B5FD" w:rsidR="00220F01" w:rsidRDefault="00220F01" w:rsidP="00220F01">
      <w:pPr>
        <w:jc w:val="both"/>
        <w:rPr>
          <w:rFonts w:ascii="Arial" w:hAnsi="Arial" w:cs="Arial"/>
          <w:i/>
          <w:iCs/>
          <w:sz w:val="18"/>
          <w:szCs w:val="18"/>
        </w:rPr>
      </w:pPr>
      <w:r w:rsidRPr="00220F01">
        <w:rPr>
          <w:rFonts w:ascii="Arial" w:hAnsi="Arial" w:cs="Arial"/>
          <w:i/>
          <w:iCs/>
          <w:sz w:val="18"/>
          <w:szCs w:val="18"/>
        </w:rPr>
        <w:t xml:space="preserve">2. El Director Responsable de Obra o Proyecto deberá señalar ante la Dirección de Licencias de Construcción a los Corresponsables Técnicos que intervengan en cada expediente de licencia. </w:t>
      </w:r>
    </w:p>
    <w:p w14:paraId="1A4F5E50" w14:textId="77777777" w:rsidR="00CC7D60" w:rsidRPr="00220F01" w:rsidRDefault="00CC7D60" w:rsidP="00220F01">
      <w:pPr>
        <w:jc w:val="both"/>
        <w:rPr>
          <w:rFonts w:ascii="Arial" w:hAnsi="Arial" w:cs="Arial"/>
          <w:i/>
          <w:iCs/>
          <w:sz w:val="18"/>
          <w:szCs w:val="18"/>
        </w:rPr>
      </w:pPr>
    </w:p>
    <w:p w14:paraId="58F0864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3. La Dirección contará con un padrón digital de los Corresponsables, en el que se identifique su nombre completo, domicilio profesional, teléfono, correo electrónico, acreditación, especialidad o especialidades acreditadas, así como cualquier situación administrativa vigente. El catálogo o listado digital estará disponible en la plataforma digital del Municipio.</w:t>
      </w:r>
    </w:p>
    <w:p w14:paraId="1E5C46FC" w14:textId="77777777" w:rsidR="00220F01" w:rsidRPr="00220F01" w:rsidRDefault="00220F01" w:rsidP="00220F01">
      <w:pPr>
        <w:jc w:val="both"/>
        <w:rPr>
          <w:rFonts w:ascii="Arial" w:hAnsi="Arial" w:cs="Arial"/>
          <w:i/>
          <w:iCs/>
          <w:sz w:val="18"/>
          <w:szCs w:val="18"/>
        </w:rPr>
      </w:pPr>
    </w:p>
    <w:p w14:paraId="551BE852"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44.</w:t>
      </w:r>
    </w:p>
    <w:p w14:paraId="2AAC632A" w14:textId="71E1EDC3"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85"/>
          <w:id w:val="-1468383954"/>
          <w:showingPlcHdr/>
        </w:sdtPr>
        <w:sdtEndPr/>
        <w:sdtContent>
          <w:r w:rsidR="00CC7D60">
            <w:rPr>
              <w:rFonts w:ascii="Arial" w:hAnsi="Arial" w:cs="Arial"/>
              <w:i/>
              <w:iCs/>
              <w:sz w:val="18"/>
              <w:szCs w:val="18"/>
            </w:rPr>
            <w:t xml:space="preserve">     </w:t>
          </w:r>
        </w:sdtContent>
      </w:sdt>
      <w:r w:rsidR="00220F01" w:rsidRPr="00220F01">
        <w:rPr>
          <w:rFonts w:ascii="Arial" w:hAnsi="Arial" w:cs="Arial"/>
          <w:i/>
          <w:iCs/>
          <w:sz w:val="18"/>
          <w:szCs w:val="18"/>
        </w:rPr>
        <w:t>1. Para el ejercicio de sus funciones, los Directores Responsables de  Obra o Proyecto deberán tramitar y obtener su registro ante la Dirección de Licencias de Construcción, conforme a los requisitos establecidos en el Título Décimo de este Reglamento.</w:t>
      </w:r>
    </w:p>
    <w:p w14:paraId="3264FFC6" w14:textId="77777777" w:rsidR="00220F01" w:rsidRPr="00220F01" w:rsidRDefault="00220F01" w:rsidP="00220F01">
      <w:pPr>
        <w:jc w:val="both"/>
        <w:rPr>
          <w:rFonts w:ascii="Arial" w:hAnsi="Arial" w:cs="Arial"/>
          <w:i/>
          <w:iCs/>
          <w:sz w:val="18"/>
          <w:szCs w:val="18"/>
        </w:rPr>
      </w:pPr>
    </w:p>
    <w:p w14:paraId="67B52DA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Adicionalmente, para intervenir en trámites de licencias u otras autorizaciones que se realicen por medios electrónicos, deberán contar con firma electrónica. La Dirección de Licencias de Construcción llevará el registro de quienes cuenten con dicha firma electrónica.</w:t>
      </w:r>
    </w:p>
    <w:p w14:paraId="2CA4B6D5" w14:textId="77777777" w:rsidR="00220F01" w:rsidRPr="00220F01" w:rsidRDefault="00220F01" w:rsidP="00220F01">
      <w:pPr>
        <w:jc w:val="both"/>
        <w:rPr>
          <w:rFonts w:ascii="Arial" w:hAnsi="Arial" w:cs="Arial"/>
          <w:i/>
          <w:iCs/>
          <w:sz w:val="18"/>
          <w:szCs w:val="18"/>
        </w:rPr>
      </w:pPr>
    </w:p>
    <w:p w14:paraId="4606E37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3. Se deroga.</w:t>
      </w:r>
    </w:p>
    <w:p w14:paraId="11504CA1" w14:textId="77777777" w:rsidR="00220F01" w:rsidRPr="00220F01" w:rsidRDefault="00220F01" w:rsidP="00220F01">
      <w:pPr>
        <w:jc w:val="both"/>
        <w:rPr>
          <w:rFonts w:ascii="Arial" w:hAnsi="Arial" w:cs="Arial"/>
          <w:i/>
          <w:iCs/>
          <w:sz w:val="18"/>
          <w:szCs w:val="18"/>
        </w:rPr>
      </w:pPr>
    </w:p>
    <w:p w14:paraId="50988984"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45.</w:t>
      </w:r>
    </w:p>
    <w:p w14:paraId="06E05C4E"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86"/>
          <w:id w:val="884560621"/>
        </w:sdtPr>
        <w:sdtEndPr/>
        <w:sdtContent/>
      </w:sdt>
      <w:r w:rsidR="00220F01" w:rsidRPr="00220F01">
        <w:rPr>
          <w:rFonts w:ascii="Arial" w:hAnsi="Arial" w:cs="Arial"/>
          <w:i/>
          <w:iCs/>
          <w:sz w:val="18"/>
          <w:szCs w:val="18"/>
        </w:rPr>
        <w:t>1. La Dirección de Licencias de Construcción llevará el padrón público y digital de los Directores Responsables de Obra o Proyecto y Corresponsables que hayan reunido los requisitos correspondientes y cuenten con registro vigente.</w:t>
      </w:r>
    </w:p>
    <w:p w14:paraId="6841DD85" w14:textId="77777777" w:rsidR="00220F01" w:rsidRPr="00220F01" w:rsidRDefault="00220F01" w:rsidP="00220F01">
      <w:pPr>
        <w:jc w:val="both"/>
        <w:rPr>
          <w:rFonts w:ascii="Arial" w:hAnsi="Arial" w:cs="Arial"/>
          <w:i/>
          <w:iCs/>
          <w:sz w:val="18"/>
          <w:szCs w:val="18"/>
        </w:rPr>
      </w:pPr>
    </w:p>
    <w:p w14:paraId="41DC389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El padrón estará disponible en la plataforma digital del Municipio en tiempo real, con actualización permanente, e incluirá al menos: nombre completo, teléfono, correo electrónico, número de registro, datos de contacto profesional, especialidad o especialidades acreditadas, número de licencias vigentes en las que interviene, estado del registro (activo, suspendido, cancelado incluirá cualquier situación administrativa vigente. El padrón sustituye la publicación bimestral en la Gaceta Municipal.</w:t>
      </w:r>
    </w:p>
    <w:p w14:paraId="3872F92E" w14:textId="77777777" w:rsidR="00220F01" w:rsidRPr="00220F01" w:rsidRDefault="00220F01" w:rsidP="00220F01">
      <w:pPr>
        <w:jc w:val="both"/>
        <w:rPr>
          <w:rFonts w:ascii="Arial" w:hAnsi="Arial" w:cs="Arial"/>
          <w:i/>
          <w:iCs/>
          <w:sz w:val="18"/>
          <w:szCs w:val="18"/>
        </w:rPr>
      </w:pPr>
    </w:p>
    <w:p w14:paraId="2DCE1FC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3. Los Directores Responsables con adeudos vigentes ante el Municipio o con registro suspendido o cancelado no podrán suscribir solicitudes de licencia, Declaraciones Juradas ni intervenir en trámites de construcción ante la autoridad municipal mientras subsista dicha situación.</w:t>
      </w:r>
    </w:p>
    <w:p w14:paraId="57A59C09" w14:textId="77777777" w:rsidR="00220F01" w:rsidRPr="00220F01" w:rsidRDefault="00220F01" w:rsidP="00220F01">
      <w:pPr>
        <w:jc w:val="both"/>
        <w:rPr>
          <w:rFonts w:ascii="Arial" w:hAnsi="Arial" w:cs="Arial"/>
          <w:i/>
          <w:iCs/>
          <w:sz w:val="18"/>
          <w:szCs w:val="18"/>
        </w:rPr>
      </w:pPr>
    </w:p>
    <w:p w14:paraId="075FEC73"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46.</w:t>
      </w:r>
    </w:p>
    <w:p w14:paraId="05FEAFD4"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87"/>
          <w:id w:val="1799703559"/>
        </w:sdtPr>
        <w:sdtEndPr/>
        <w:sdtContent/>
      </w:sdt>
      <w:r w:rsidR="00220F01" w:rsidRPr="00220F01">
        <w:rPr>
          <w:rFonts w:ascii="Arial" w:hAnsi="Arial" w:cs="Arial"/>
          <w:i/>
          <w:iCs/>
          <w:sz w:val="18"/>
          <w:szCs w:val="18"/>
        </w:rPr>
        <w:t>1. Los requisitos mínimos para obtener el registro de Director Responsable de Obra o Proyecto ante la Dirección de Licencias de Construcción son los siguientes:</w:t>
      </w:r>
    </w:p>
    <w:p w14:paraId="16AC0666" w14:textId="77777777" w:rsidR="00220F01" w:rsidRPr="00220F01" w:rsidRDefault="00220F01" w:rsidP="00220F01">
      <w:pPr>
        <w:jc w:val="both"/>
        <w:rPr>
          <w:rFonts w:ascii="Arial" w:hAnsi="Arial" w:cs="Arial"/>
          <w:i/>
          <w:iCs/>
          <w:sz w:val="18"/>
          <w:szCs w:val="18"/>
        </w:rPr>
      </w:pPr>
    </w:p>
    <w:p w14:paraId="607E3B3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Tener título profesional a nivel licenciatura de arquitecto, ingeniero civil, o profesión equivalente, comprobado mediante cédula expedida por la Dirección de Profesiones del Estado de Jalisco; y</w:t>
      </w:r>
    </w:p>
    <w:p w14:paraId="65B3783D" w14:textId="77777777" w:rsidR="00220F01" w:rsidRPr="00220F01" w:rsidRDefault="00220F01" w:rsidP="00220F01">
      <w:pPr>
        <w:jc w:val="both"/>
        <w:rPr>
          <w:rFonts w:ascii="Arial" w:hAnsi="Arial" w:cs="Arial"/>
          <w:i/>
          <w:iCs/>
          <w:sz w:val="18"/>
          <w:szCs w:val="18"/>
        </w:rPr>
      </w:pPr>
    </w:p>
    <w:p w14:paraId="3118974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Se deroga.</w:t>
      </w:r>
    </w:p>
    <w:p w14:paraId="17702D7A" w14:textId="77777777" w:rsidR="00220F01" w:rsidRPr="00220F01" w:rsidRDefault="00220F01" w:rsidP="00220F01">
      <w:pPr>
        <w:jc w:val="both"/>
        <w:rPr>
          <w:rFonts w:ascii="Arial" w:hAnsi="Arial" w:cs="Arial"/>
          <w:i/>
          <w:iCs/>
          <w:sz w:val="18"/>
          <w:szCs w:val="18"/>
        </w:rPr>
      </w:pPr>
    </w:p>
    <w:p w14:paraId="458D5B0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Tener una práctica profesional no menor de tres años en materia de construcción, contados desde la fecha de expedición de la cédula profesional y comprobada documentalmente o avalados por el colegio de profesionistas correspondiente.</w:t>
      </w:r>
    </w:p>
    <w:p w14:paraId="5AE97D0C" w14:textId="77777777" w:rsidR="00220F01" w:rsidRPr="00220F01" w:rsidRDefault="00220F01" w:rsidP="00220F01">
      <w:pPr>
        <w:jc w:val="both"/>
        <w:rPr>
          <w:rFonts w:ascii="Arial" w:hAnsi="Arial" w:cs="Arial"/>
          <w:i/>
          <w:iCs/>
          <w:sz w:val="18"/>
          <w:szCs w:val="18"/>
        </w:rPr>
      </w:pPr>
    </w:p>
    <w:p w14:paraId="4A6F11F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IV. Se deroga.</w:t>
      </w:r>
    </w:p>
    <w:p w14:paraId="2211446B" w14:textId="77777777" w:rsidR="00220F01" w:rsidRPr="00220F01" w:rsidRDefault="00220F01" w:rsidP="00220F01">
      <w:pPr>
        <w:jc w:val="both"/>
        <w:rPr>
          <w:rFonts w:ascii="Arial" w:hAnsi="Arial" w:cs="Arial"/>
          <w:b/>
          <w:bCs/>
          <w:i/>
          <w:iCs/>
          <w:sz w:val="18"/>
          <w:szCs w:val="18"/>
        </w:rPr>
      </w:pPr>
    </w:p>
    <w:p w14:paraId="0B7A70E0" w14:textId="77777777" w:rsidR="00220F01" w:rsidRPr="00220F01" w:rsidRDefault="00220F01" w:rsidP="00220F01">
      <w:pPr>
        <w:jc w:val="both"/>
        <w:rPr>
          <w:rFonts w:ascii="Arial" w:hAnsi="Arial" w:cs="Arial"/>
          <w:b/>
          <w:bCs/>
          <w:i/>
          <w:iCs/>
          <w:sz w:val="18"/>
          <w:szCs w:val="18"/>
        </w:rPr>
      </w:pPr>
    </w:p>
    <w:p w14:paraId="7348F719"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47.</w:t>
      </w:r>
    </w:p>
    <w:p w14:paraId="513C5CFD"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88"/>
          <w:id w:val="1701286136"/>
        </w:sdtPr>
        <w:sdtEndPr/>
        <w:sdtContent/>
      </w:sdt>
      <w:r w:rsidR="00220F01" w:rsidRPr="00220F01">
        <w:rPr>
          <w:rFonts w:ascii="Arial" w:hAnsi="Arial" w:cs="Arial"/>
          <w:i/>
          <w:iCs/>
          <w:sz w:val="18"/>
          <w:szCs w:val="18"/>
        </w:rPr>
        <w:t xml:space="preserve">1. El Director Responsable de Obra o Proyecto  tiene la obligación de asentar en la bitácora de la obra las instrucciones que correspondan, debiendo firmar el avance del proceso con la frecuencia que la Dirección </w:t>
      </w:r>
      <w:r w:rsidR="00220F01" w:rsidRPr="00220F01">
        <w:rPr>
          <w:rFonts w:ascii="Arial" w:hAnsi="Arial" w:cs="Arial"/>
          <w:i/>
          <w:iCs/>
          <w:sz w:val="18"/>
          <w:szCs w:val="18"/>
        </w:rPr>
        <w:lastRenderedPageBreak/>
        <w:t xml:space="preserve">de Licencias de Construcción establezca al inicio de la obra en función de la complejidad y categoría de la misma, siendo las siguientes: </w:t>
      </w:r>
    </w:p>
    <w:p w14:paraId="13C826C3" w14:textId="77777777" w:rsidR="00220F01" w:rsidRPr="00220F01" w:rsidRDefault="00220F01" w:rsidP="00220F01">
      <w:pPr>
        <w:jc w:val="both"/>
        <w:rPr>
          <w:rFonts w:ascii="Arial" w:hAnsi="Arial" w:cs="Arial"/>
          <w:i/>
          <w:iCs/>
          <w:sz w:val="18"/>
          <w:szCs w:val="18"/>
        </w:rPr>
      </w:pPr>
    </w:p>
    <w:p w14:paraId="0083B9F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Licencias menores: cada 15 días</w:t>
      </w:r>
    </w:p>
    <w:p w14:paraId="588127BE" w14:textId="77777777" w:rsidR="00220F01" w:rsidRPr="00220F01" w:rsidRDefault="00220F01" w:rsidP="00220F01">
      <w:pPr>
        <w:jc w:val="both"/>
        <w:rPr>
          <w:rFonts w:ascii="Arial" w:hAnsi="Arial" w:cs="Arial"/>
          <w:i/>
          <w:iCs/>
          <w:sz w:val="18"/>
          <w:szCs w:val="18"/>
        </w:rPr>
      </w:pPr>
    </w:p>
    <w:p w14:paraId="6DDE920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Licencias mayores: cada 8 días</w:t>
      </w:r>
    </w:p>
    <w:p w14:paraId="0E94A1A3" w14:textId="77777777" w:rsidR="00220F01" w:rsidRPr="00220F01" w:rsidRDefault="00220F01" w:rsidP="00220F01">
      <w:pPr>
        <w:jc w:val="both"/>
        <w:rPr>
          <w:rFonts w:ascii="Arial" w:hAnsi="Arial" w:cs="Arial"/>
          <w:i/>
          <w:iCs/>
          <w:sz w:val="18"/>
          <w:szCs w:val="18"/>
        </w:rPr>
      </w:pPr>
    </w:p>
    <w:p w14:paraId="7709993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Para el caso de las licencias emitidas en colaboración de un perito de oficio de conformidad a los términos señalados en el artículo 79, el avance de obra deberá asentarse en la bitácora cada 30 días.</w:t>
      </w:r>
    </w:p>
    <w:p w14:paraId="4646E8BB" w14:textId="77777777" w:rsidR="00220F01" w:rsidRPr="00220F01" w:rsidRDefault="00220F01" w:rsidP="00220F01">
      <w:pPr>
        <w:jc w:val="both"/>
        <w:rPr>
          <w:rFonts w:ascii="Arial" w:hAnsi="Arial" w:cs="Arial"/>
          <w:i/>
          <w:iCs/>
          <w:sz w:val="18"/>
          <w:szCs w:val="18"/>
        </w:rPr>
      </w:pPr>
    </w:p>
    <w:p w14:paraId="295B388F"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48.</w:t>
      </w:r>
    </w:p>
    <w:p w14:paraId="2B958BA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1. </w:t>
      </w:r>
      <w:sdt>
        <w:sdtPr>
          <w:rPr>
            <w:rFonts w:ascii="Arial" w:hAnsi="Arial" w:cs="Arial"/>
            <w:i/>
            <w:iCs/>
            <w:sz w:val="18"/>
            <w:szCs w:val="18"/>
          </w:rPr>
          <w:tag w:val="goog_rdk_89"/>
          <w:id w:val="-422378737"/>
        </w:sdtPr>
        <w:sdtEndPr/>
        <w:sdtContent/>
      </w:sdt>
      <w:r w:rsidRPr="00220F01">
        <w:rPr>
          <w:rFonts w:ascii="Arial" w:hAnsi="Arial" w:cs="Arial"/>
          <w:i/>
          <w:iCs/>
          <w:sz w:val="18"/>
          <w:szCs w:val="18"/>
        </w:rPr>
        <w:t>Los Directores Responsables de Obra o Proyecto deberán avisar a la Dirección de Licencias de Construcción cualquier cambio de su domicilio profesional o fiscal dentro de los treinta días hábiles siguientes de haberlo efectuado. El incumplimiento de esta obligación será causal de amonestación conforme al régimen sancionatorio de este Título.</w:t>
      </w:r>
    </w:p>
    <w:p w14:paraId="231A9CD8" w14:textId="77777777" w:rsidR="00220F01" w:rsidRPr="00220F01" w:rsidRDefault="00220F01" w:rsidP="00220F01">
      <w:pPr>
        <w:rPr>
          <w:rFonts w:ascii="Arial" w:hAnsi="Arial" w:cs="Arial"/>
          <w:b/>
          <w:bCs/>
          <w:i/>
          <w:iCs/>
          <w:sz w:val="18"/>
          <w:szCs w:val="18"/>
          <w:shd w:val="clear" w:color="auto" w:fill="FFE599"/>
        </w:rPr>
      </w:pPr>
    </w:p>
    <w:p w14:paraId="4EFFDFE3"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50.</w:t>
      </w:r>
    </w:p>
    <w:p w14:paraId="493CE400"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90"/>
          <w:id w:val="-854026479"/>
        </w:sdtPr>
        <w:sdtEndPr/>
        <w:sdtContent/>
      </w:sdt>
      <w:r w:rsidR="00220F01" w:rsidRPr="00220F01">
        <w:rPr>
          <w:rFonts w:ascii="Arial" w:hAnsi="Arial" w:cs="Arial"/>
          <w:i/>
          <w:iCs/>
          <w:sz w:val="18"/>
          <w:szCs w:val="18"/>
        </w:rPr>
        <w:t>1. En caso de cambio del Director Responsable de Obra o Proyecto en una construcción en curso, el nuevo responsable deberá presentar ante la Dirección de Licencias de Construcción la carta compromiso en la que manifieste que supervisó el estado actual de la obra y asume la plena responsabilidad de las acciones que realice y los efectos de éstas respecto de la obra ejecutada desde la fecha de su intervención.</w:t>
      </w:r>
    </w:p>
    <w:p w14:paraId="4003BA5A" w14:textId="77777777" w:rsidR="00220F01" w:rsidRPr="00220F01" w:rsidRDefault="00220F01" w:rsidP="00220F01">
      <w:pPr>
        <w:jc w:val="both"/>
        <w:rPr>
          <w:rFonts w:ascii="Arial" w:hAnsi="Arial" w:cs="Arial"/>
          <w:i/>
          <w:iCs/>
          <w:sz w:val="18"/>
          <w:szCs w:val="18"/>
        </w:rPr>
      </w:pPr>
    </w:p>
    <w:p w14:paraId="6A10ED2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Tratándose de cambio, incorporación o baja de Corresponsables, deberá presentarse la carta responsiva o manifestación correspondiente, precisando la especialidad técnica que reemplaza, asume o deja de atender, así como el alcance de su intervención dentro del proyecto u obra. En todos los casos deberán quedar expresamente declarados los Corresponsables correspondientes a las especialidades de proyecto arquitectónico.</w:t>
      </w:r>
    </w:p>
    <w:p w14:paraId="2667D96D" w14:textId="77777777" w:rsidR="00220F01" w:rsidRPr="00220F01" w:rsidRDefault="00220F01" w:rsidP="00220F01">
      <w:pPr>
        <w:jc w:val="both"/>
        <w:rPr>
          <w:rFonts w:ascii="Arial" w:hAnsi="Arial" w:cs="Arial"/>
          <w:i/>
          <w:iCs/>
          <w:sz w:val="18"/>
          <w:szCs w:val="18"/>
        </w:rPr>
      </w:pPr>
    </w:p>
    <w:p w14:paraId="790CEAA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3. La Dirección de Licencias de Construcción resolverá la formalización del cambio, incorporación o baja dentro de los cinco días hábiles siguientes a la recepción de la documentación correspondiente. En tanto no se resuelva el trámite, la obra permanecerá suspendida. La suspensión no computará para el plazo de vigencia de la licencia.</w:t>
      </w:r>
    </w:p>
    <w:p w14:paraId="7F933AD8" w14:textId="77777777" w:rsidR="00220F01" w:rsidRPr="00220F01" w:rsidRDefault="00220F01" w:rsidP="00220F01">
      <w:pPr>
        <w:jc w:val="both"/>
        <w:rPr>
          <w:rFonts w:ascii="Arial" w:hAnsi="Arial" w:cs="Arial"/>
          <w:i/>
          <w:iCs/>
          <w:sz w:val="18"/>
          <w:szCs w:val="18"/>
        </w:rPr>
      </w:pPr>
    </w:p>
    <w:p w14:paraId="4E456E9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4. El cambio de los Directores Responsables o de los Corresponsables no exime a los profesionistas anteriores de las responsabilidades que les correspondan por la parte del proyecto, especialidad técnica u obra que hubieren suscrito, dirigido, supervisado o validado durante el periodo de su intervención. </w:t>
      </w:r>
    </w:p>
    <w:p w14:paraId="58AFCBDA" w14:textId="77777777" w:rsidR="00220F01" w:rsidRPr="00220F01" w:rsidRDefault="00220F01" w:rsidP="00220F01">
      <w:pPr>
        <w:jc w:val="both"/>
        <w:rPr>
          <w:rFonts w:ascii="Arial" w:hAnsi="Arial" w:cs="Arial"/>
          <w:i/>
          <w:iCs/>
          <w:sz w:val="18"/>
          <w:szCs w:val="18"/>
        </w:rPr>
      </w:pPr>
    </w:p>
    <w:p w14:paraId="6B2C4ADA"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51.</w:t>
      </w:r>
    </w:p>
    <w:p w14:paraId="1D40732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1. </w:t>
      </w:r>
      <w:sdt>
        <w:sdtPr>
          <w:rPr>
            <w:rFonts w:ascii="Arial" w:hAnsi="Arial" w:cs="Arial"/>
            <w:i/>
            <w:iCs/>
            <w:sz w:val="18"/>
            <w:szCs w:val="18"/>
          </w:rPr>
          <w:tag w:val="goog_rdk_91"/>
          <w:id w:val="1618971954"/>
        </w:sdtPr>
        <w:sdtEndPr/>
        <w:sdtContent/>
      </w:sdt>
      <w:r w:rsidRPr="00220F01">
        <w:rPr>
          <w:rFonts w:ascii="Arial" w:hAnsi="Arial" w:cs="Arial"/>
          <w:i/>
          <w:iCs/>
          <w:sz w:val="18"/>
          <w:szCs w:val="18"/>
        </w:rPr>
        <w:t>Cuando un Director Responsable de Obra o Proyecto abandone temporalmente la vigilancia de una obra, deberá comunicarlo a la Dirección de Licencias de Construcción, designando al Corresponsable en obra, bajo consentimiento expreso del propietario, previa constancia del estado de avance de la obra a la fecha del cambio para delimitar el alcance de la responsabilidad de quien lo sustituye.</w:t>
      </w:r>
    </w:p>
    <w:p w14:paraId="4C8F4111" w14:textId="77777777" w:rsidR="00220F01" w:rsidRPr="00220F01" w:rsidRDefault="00220F01" w:rsidP="00220F01">
      <w:pPr>
        <w:rPr>
          <w:rFonts w:ascii="Arial" w:hAnsi="Arial" w:cs="Arial"/>
          <w:i/>
          <w:iCs/>
          <w:sz w:val="18"/>
          <w:szCs w:val="18"/>
        </w:rPr>
      </w:pPr>
    </w:p>
    <w:p w14:paraId="2EBFFA1A"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 xml:space="preserve">Artículo 52. </w:t>
      </w:r>
    </w:p>
    <w:p w14:paraId="15EA718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1. </w:t>
      </w:r>
      <w:sdt>
        <w:sdtPr>
          <w:rPr>
            <w:rFonts w:ascii="Arial" w:hAnsi="Arial" w:cs="Arial"/>
            <w:i/>
            <w:iCs/>
            <w:sz w:val="18"/>
            <w:szCs w:val="18"/>
          </w:rPr>
          <w:tag w:val="goog_rdk_92"/>
          <w:id w:val="-25480398"/>
        </w:sdtPr>
        <w:sdtEndPr/>
        <w:sdtContent/>
      </w:sdt>
      <w:r w:rsidRPr="00220F01">
        <w:rPr>
          <w:rFonts w:ascii="Arial" w:hAnsi="Arial" w:cs="Arial"/>
          <w:i/>
          <w:iCs/>
          <w:sz w:val="18"/>
          <w:szCs w:val="18"/>
        </w:rPr>
        <w:t xml:space="preserve">Cuando el Director Responsable de Obra o Proyecto  no desee continuar dirigiendo una obra, o el propietario no desee que continúe, darán aviso con expresión de motivos a la Dirección de Licencias de Construcción, la que ordenará la suspensión inmediata de la obra hasta que se designe y acepte nuevo Director Responsable. La Dirección de Licencias de Construcción recibirá una constancia del estado de avance de la obra a la fecha del cambio, para efecto de deslindar responsabilidades. </w:t>
      </w:r>
    </w:p>
    <w:p w14:paraId="5E11A606" w14:textId="77777777" w:rsidR="00220F01" w:rsidRPr="00220F01" w:rsidRDefault="00220F01" w:rsidP="00220F01">
      <w:pPr>
        <w:rPr>
          <w:rFonts w:ascii="Arial" w:hAnsi="Arial" w:cs="Arial"/>
          <w:i/>
          <w:iCs/>
          <w:sz w:val="18"/>
          <w:szCs w:val="18"/>
          <w:shd w:val="clear" w:color="auto" w:fill="FFE599"/>
        </w:rPr>
      </w:pPr>
    </w:p>
    <w:p w14:paraId="661B228C"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64.</w:t>
      </w:r>
    </w:p>
    <w:p w14:paraId="3A09440E"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93"/>
          <w:id w:val="-816402250"/>
        </w:sdtPr>
        <w:sdtEndPr/>
        <w:sdtContent/>
      </w:sdt>
      <w:r w:rsidR="00220F01" w:rsidRPr="00220F01">
        <w:rPr>
          <w:rFonts w:ascii="Arial" w:hAnsi="Arial" w:cs="Arial"/>
          <w:i/>
          <w:iCs/>
          <w:sz w:val="18"/>
          <w:szCs w:val="18"/>
        </w:rPr>
        <w:t>1. El registro de los Directores Responsables deberá actualizar su vigencia cada tres años, durante el primer año del ejercicio constitucional del Ayuntamiento, ante la Dirección de Licencias de Construcción, acreditando capacitación y actualización profesional conforme a lo establecido en la Ley para el Ejercicio de las Profesiones del Estado de Jalisco.</w:t>
      </w:r>
    </w:p>
    <w:p w14:paraId="108495D8" w14:textId="77777777" w:rsidR="00220F01" w:rsidRPr="00220F01" w:rsidRDefault="00220F01" w:rsidP="00220F01">
      <w:pPr>
        <w:jc w:val="both"/>
        <w:rPr>
          <w:rFonts w:ascii="Arial" w:hAnsi="Arial" w:cs="Arial"/>
          <w:i/>
          <w:iCs/>
          <w:sz w:val="18"/>
          <w:szCs w:val="18"/>
        </w:rPr>
      </w:pPr>
    </w:p>
    <w:p w14:paraId="49754141"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lastRenderedPageBreak/>
        <w:t>Artículo 65.</w:t>
      </w:r>
    </w:p>
    <w:p w14:paraId="325546E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w:t>
      </w:r>
    </w:p>
    <w:p w14:paraId="0C8D3800" w14:textId="77777777" w:rsidR="00220F01" w:rsidRPr="00220F01" w:rsidRDefault="00220F01" w:rsidP="00220F01">
      <w:pPr>
        <w:jc w:val="both"/>
        <w:rPr>
          <w:rFonts w:ascii="Arial" w:hAnsi="Arial" w:cs="Arial"/>
          <w:i/>
          <w:iCs/>
          <w:sz w:val="18"/>
          <w:szCs w:val="18"/>
        </w:rPr>
      </w:pPr>
    </w:p>
    <w:p w14:paraId="20AA210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A fin de avalar que proyectos de edificaciones, remodelaciones y demoliciones cumplan con los estudios y requerimientos técnicos aplicables en materia de seguridad estructural, los Directores Responsables de Obra y sus Corresponsables, y de manera solidaria el propietario del proyecto, suscribirán una manifestación bajo protesta de decir verdad por escrito ante la Dirección de Licencias de Construcción, prevista en el artículo 149 Septies de este Reglamento.</w:t>
      </w:r>
    </w:p>
    <w:p w14:paraId="39C2F3BF" w14:textId="77777777" w:rsidR="00220F01" w:rsidRPr="00220F01" w:rsidRDefault="00220F01" w:rsidP="00220F01">
      <w:pPr>
        <w:jc w:val="both"/>
        <w:rPr>
          <w:rFonts w:ascii="Arial" w:hAnsi="Arial" w:cs="Arial"/>
          <w:i/>
          <w:iCs/>
          <w:sz w:val="18"/>
          <w:szCs w:val="18"/>
        </w:rPr>
      </w:pPr>
    </w:p>
    <w:p w14:paraId="070DC22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3. La intervención del Corresponsable concluirá, para efectos de integración y ejecución del proyecto, una vez que entregue al Director Responsable de Obra o Proyecto la documentación técnica de su especialidad y éste autorice su incorporación al proyecto o su ejecución en obra. No obstante, el Corresponsable conservará la responsabilidad que le corresponda por el diseño, cálculo, estudio, dictamen, solución técnica o documentación que hubiere elaborado, suscrito o validado en el ámbito de su especialidad.</w:t>
      </w:r>
    </w:p>
    <w:p w14:paraId="35DEFF61" w14:textId="77777777" w:rsidR="00220F01" w:rsidRPr="00220F01" w:rsidRDefault="00220F01" w:rsidP="00220F01">
      <w:pPr>
        <w:jc w:val="both"/>
        <w:rPr>
          <w:rFonts w:ascii="Arial" w:hAnsi="Arial" w:cs="Arial"/>
          <w:i/>
          <w:iCs/>
          <w:sz w:val="18"/>
          <w:szCs w:val="18"/>
        </w:rPr>
      </w:pPr>
    </w:p>
    <w:p w14:paraId="46F80D92"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89 Bis.</w:t>
      </w:r>
    </w:p>
    <w:p w14:paraId="352D7202"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95"/>
          <w:id w:val="963775184"/>
        </w:sdtPr>
        <w:sdtEndPr/>
        <w:sdtContent/>
      </w:sdt>
      <w:r w:rsidR="00220F01" w:rsidRPr="00220F01">
        <w:rPr>
          <w:rFonts w:ascii="Arial" w:hAnsi="Arial" w:cs="Arial"/>
          <w:i/>
          <w:iCs/>
          <w:sz w:val="18"/>
          <w:szCs w:val="18"/>
        </w:rPr>
        <w:t>1. Las licencias de construcción se clasifican conforme al artículo 149 Ter del Título Décimo de este Reglamento en:</w:t>
      </w:r>
    </w:p>
    <w:p w14:paraId="2B7B73A5" w14:textId="77777777" w:rsidR="00220F01" w:rsidRPr="00220F01" w:rsidRDefault="00220F01" w:rsidP="00220F01">
      <w:pPr>
        <w:jc w:val="both"/>
        <w:rPr>
          <w:rFonts w:ascii="Arial" w:hAnsi="Arial" w:cs="Arial"/>
          <w:i/>
          <w:iCs/>
          <w:sz w:val="18"/>
          <w:szCs w:val="18"/>
        </w:rPr>
      </w:pPr>
    </w:p>
    <w:p w14:paraId="3A104E4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Licencia Menor: implica la autorización de las acciones referidas en el artículo 5, fracción LXX del presente reglamento, con área total de intervención de hasta cincuenta metros cuadrados en planta baja. El plazo de respuesta será de cinco días hábiles a partir de la integración completa del expediente; y</w:t>
      </w:r>
    </w:p>
    <w:p w14:paraId="1E9771EE" w14:textId="77777777" w:rsidR="00220F01" w:rsidRPr="00220F01" w:rsidRDefault="00220F01" w:rsidP="00220F01">
      <w:pPr>
        <w:jc w:val="both"/>
        <w:rPr>
          <w:rFonts w:ascii="Arial" w:hAnsi="Arial" w:cs="Arial"/>
          <w:i/>
          <w:iCs/>
          <w:sz w:val="18"/>
          <w:szCs w:val="18"/>
        </w:rPr>
      </w:pPr>
    </w:p>
    <w:p w14:paraId="32FA682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Licencia Mayor: Implica la autorización de las acciones referidas en el artículo 5, fracción LXX con área total de intervención mayor a cincuenta metros cuadrados, o cualquier intervención que implique dos o más niveles de edificación independientemente de la superficie. El plazo de respuesta será de diez días hábiles a partir de la integración completa del expediente.</w:t>
      </w:r>
    </w:p>
    <w:p w14:paraId="4B7AEFA5" w14:textId="77777777" w:rsidR="00220F01" w:rsidRPr="00220F01" w:rsidRDefault="00220F01" w:rsidP="00220F01">
      <w:pPr>
        <w:jc w:val="both"/>
        <w:rPr>
          <w:rFonts w:ascii="Arial" w:hAnsi="Arial" w:cs="Arial"/>
          <w:i/>
          <w:iCs/>
          <w:sz w:val="18"/>
          <w:szCs w:val="18"/>
        </w:rPr>
      </w:pPr>
    </w:p>
    <w:p w14:paraId="4648655B"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 xml:space="preserve">Artículo 89 Ter.  </w:t>
      </w:r>
    </w:p>
    <w:p w14:paraId="62653AC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Se deroga.</w:t>
      </w:r>
    </w:p>
    <w:p w14:paraId="608D0BFB" w14:textId="77777777" w:rsidR="00220F01" w:rsidRPr="00220F01" w:rsidRDefault="00220F01" w:rsidP="00220F01">
      <w:pPr>
        <w:jc w:val="both"/>
        <w:rPr>
          <w:rFonts w:ascii="Arial" w:hAnsi="Arial" w:cs="Arial"/>
          <w:b/>
          <w:bCs/>
          <w:i/>
          <w:iCs/>
          <w:sz w:val="18"/>
          <w:szCs w:val="18"/>
        </w:rPr>
      </w:pPr>
    </w:p>
    <w:p w14:paraId="1E1189A8"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 xml:space="preserve">Artículo 89 Quinquies. </w:t>
      </w:r>
    </w:p>
    <w:p w14:paraId="21DAB3F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Se deroga.</w:t>
      </w:r>
    </w:p>
    <w:p w14:paraId="5E3704F0" w14:textId="77777777" w:rsidR="00220F01" w:rsidRPr="00220F01" w:rsidRDefault="00220F01" w:rsidP="00220F01">
      <w:pPr>
        <w:jc w:val="both"/>
        <w:rPr>
          <w:rFonts w:ascii="Arial" w:hAnsi="Arial" w:cs="Arial"/>
          <w:b/>
          <w:bCs/>
          <w:i/>
          <w:iCs/>
          <w:sz w:val="18"/>
          <w:szCs w:val="18"/>
        </w:rPr>
      </w:pPr>
    </w:p>
    <w:p w14:paraId="7FC54ED7"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 xml:space="preserve">Artículo 89 Sexies </w:t>
      </w:r>
    </w:p>
    <w:p w14:paraId="4F6E7E4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Se deroga.</w:t>
      </w:r>
    </w:p>
    <w:p w14:paraId="5CEF1A1F" w14:textId="77777777" w:rsidR="00220F01" w:rsidRPr="00220F01" w:rsidRDefault="00220F01" w:rsidP="00220F01">
      <w:pPr>
        <w:jc w:val="both"/>
        <w:rPr>
          <w:rFonts w:ascii="Arial" w:hAnsi="Arial" w:cs="Arial"/>
          <w:b/>
          <w:bCs/>
          <w:i/>
          <w:iCs/>
          <w:sz w:val="18"/>
          <w:szCs w:val="18"/>
        </w:rPr>
      </w:pPr>
      <w:r w:rsidRPr="00220F01">
        <w:rPr>
          <w:rFonts w:ascii="Arial" w:hAnsi="Arial" w:cs="Arial"/>
          <w:i/>
          <w:iCs/>
          <w:sz w:val="18"/>
          <w:szCs w:val="18"/>
        </w:rPr>
        <w:br/>
      </w:r>
      <w:r w:rsidRPr="00220F01">
        <w:rPr>
          <w:rFonts w:ascii="Arial" w:hAnsi="Arial" w:cs="Arial"/>
          <w:b/>
          <w:bCs/>
          <w:i/>
          <w:iCs/>
          <w:sz w:val="18"/>
          <w:szCs w:val="18"/>
        </w:rPr>
        <w:t>Artículo 89 Septies.</w:t>
      </w:r>
    </w:p>
    <w:p w14:paraId="5BC9F72B"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96"/>
          <w:id w:val="-34227141"/>
        </w:sdtPr>
        <w:sdtEndPr/>
        <w:sdtContent/>
      </w:sdt>
      <w:r w:rsidR="00220F01" w:rsidRPr="00220F01">
        <w:rPr>
          <w:rFonts w:ascii="Arial" w:hAnsi="Arial" w:cs="Arial"/>
          <w:i/>
          <w:iCs/>
          <w:sz w:val="18"/>
          <w:szCs w:val="18"/>
        </w:rPr>
        <w:t>1. La expedición de Licencia de Construcción requiere de la autorización en materia de impacto ambiental emitida por la Dirección de Medio Ambiente, en los supuestos que estipula el artículo 183 y 183 Bis del Reglamento para la Gestión Integral del Municipio de Guadalajara.</w:t>
      </w:r>
    </w:p>
    <w:p w14:paraId="6E1C19A4" w14:textId="77777777" w:rsidR="00220F01" w:rsidRPr="00220F01" w:rsidRDefault="00220F01" w:rsidP="00220F01">
      <w:pPr>
        <w:jc w:val="both"/>
        <w:rPr>
          <w:rFonts w:ascii="Arial" w:hAnsi="Arial" w:cs="Arial"/>
          <w:i/>
          <w:iCs/>
          <w:sz w:val="18"/>
          <w:szCs w:val="18"/>
        </w:rPr>
      </w:pPr>
    </w:p>
    <w:p w14:paraId="47108D6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Dicha autorización podrá tramitarse de manera simultánea a la solicitud de licencia de construcción, conforme al principio de tramitación en paralelo regulado en el Título Décimo de este Reglamento.</w:t>
      </w:r>
    </w:p>
    <w:p w14:paraId="610EA1AE" w14:textId="77777777" w:rsidR="00220F01" w:rsidRPr="00220F01" w:rsidRDefault="00220F01" w:rsidP="00220F01">
      <w:pPr>
        <w:jc w:val="both"/>
        <w:rPr>
          <w:rFonts w:ascii="Arial" w:hAnsi="Arial" w:cs="Arial"/>
          <w:i/>
          <w:iCs/>
          <w:sz w:val="18"/>
          <w:szCs w:val="18"/>
        </w:rPr>
      </w:pPr>
    </w:p>
    <w:p w14:paraId="095D7F8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3. Para los casos de Estaciones de Servicio y ductos de gas natural o gas LP, el promovente deberá presentar adicionalmente el Dictamen en Materia de Impacto y Riesgo Ambiental otorgado por la autoridad federal competente en materia de hidrocarburos.</w:t>
      </w:r>
    </w:p>
    <w:p w14:paraId="62F34147" w14:textId="77777777" w:rsidR="00220F01" w:rsidRPr="00220F01" w:rsidRDefault="00220F01" w:rsidP="00220F01">
      <w:pPr>
        <w:jc w:val="both"/>
        <w:rPr>
          <w:rFonts w:ascii="Arial" w:hAnsi="Arial" w:cs="Arial"/>
          <w:i/>
          <w:iCs/>
          <w:sz w:val="18"/>
          <w:szCs w:val="18"/>
        </w:rPr>
      </w:pPr>
    </w:p>
    <w:p w14:paraId="291C20B4"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89 Novies.</w:t>
      </w:r>
    </w:p>
    <w:p w14:paraId="371F600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1. </w:t>
      </w:r>
      <w:sdt>
        <w:sdtPr>
          <w:rPr>
            <w:rFonts w:ascii="Arial" w:hAnsi="Arial" w:cs="Arial"/>
            <w:i/>
            <w:iCs/>
            <w:sz w:val="18"/>
            <w:szCs w:val="18"/>
          </w:rPr>
          <w:tag w:val="goog_rdk_97"/>
          <w:id w:val="-1570762072"/>
        </w:sdtPr>
        <w:sdtEndPr/>
        <w:sdtContent/>
      </w:sdt>
      <w:r w:rsidRPr="00220F01">
        <w:rPr>
          <w:rFonts w:ascii="Arial" w:hAnsi="Arial" w:cs="Arial"/>
          <w:i/>
          <w:iCs/>
          <w:sz w:val="18"/>
          <w:szCs w:val="18"/>
        </w:rPr>
        <w:t>Para nuevas construcciones en áreas no urbanizadas o en predios que requieran el dictamen de viabilidad de servicios de Agua Potable y Alcantarillado, el propietario gestionará dicha viabilidad ante el Sistema Intermunicipal de los Servicios de Agua Potable y Alcantarillado u organismo operador competente de manera simultánea a la presentación de la solicitud de licencia de construcción, conforme al Título Décimo de este Reglamento.</w:t>
      </w:r>
    </w:p>
    <w:p w14:paraId="49B49136" w14:textId="77777777" w:rsidR="00220F01" w:rsidRPr="00220F01" w:rsidRDefault="00220F01" w:rsidP="00220F01">
      <w:pPr>
        <w:rPr>
          <w:rFonts w:ascii="Arial" w:hAnsi="Arial" w:cs="Arial"/>
          <w:i/>
          <w:iCs/>
          <w:sz w:val="18"/>
          <w:szCs w:val="18"/>
        </w:rPr>
      </w:pPr>
    </w:p>
    <w:p w14:paraId="2F33B131" w14:textId="265DA170"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lastRenderedPageBreak/>
        <w:t>Artículo</w:t>
      </w:r>
      <w:r w:rsidR="00CC7D60">
        <w:rPr>
          <w:rFonts w:ascii="Arial" w:hAnsi="Arial" w:cs="Arial"/>
          <w:b/>
          <w:bCs/>
          <w:i/>
          <w:iCs/>
          <w:sz w:val="18"/>
          <w:szCs w:val="18"/>
        </w:rPr>
        <w:t>|</w:t>
      </w:r>
      <w:r w:rsidRPr="00220F01">
        <w:rPr>
          <w:rFonts w:ascii="Arial" w:hAnsi="Arial" w:cs="Arial"/>
          <w:b/>
          <w:bCs/>
          <w:i/>
          <w:iCs/>
          <w:sz w:val="18"/>
          <w:szCs w:val="18"/>
        </w:rPr>
        <w:t xml:space="preserve"> 90.</w:t>
      </w:r>
    </w:p>
    <w:p w14:paraId="6D215FD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1. La expedición de Licencia de Construcción no requiere responsiva del Director Responsable de Obra o Proyecto en los siguientes casos: </w:t>
      </w:r>
    </w:p>
    <w:p w14:paraId="3466C067" w14:textId="77777777" w:rsidR="00220F01" w:rsidRPr="00220F01" w:rsidRDefault="00220F01" w:rsidP="00220F01">
      <w:pPr>
        <w:jc w:val="both"/>
        <w:rPr>
          <w:rFonts w:ascii="Arial" w:hAnsi="Arial" w:cs="Arial"/>
          <w:i/>
          <w:iCs/>
          <w:sz w:val="18"/>
          <w:szCs w:val="18"/>
        </w:rPr>
      </w:pPr>
    </w:p>
    <w:p w14:paraId="64F00EA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al IV. (…)</w:t>
      </w:r>
    </w:p>
    <w:p w14:paraId="686EF156" w14:textId="77777777" w:rsidR="00220F01" w:rsidRPr="00220F01" w:rsidRDefault="00220F01" w:rsidP="00220F01">
      <w:pPr>
        <w:jc w:val="both"/>
        <w:rPr>
          <w:rFonts w:ascii="Arial" w:hAnsi="Arial" w:cs="Arial"/>
          <w:i/>
          <w:iCs/>
          <w:sz w:val="18"/>
          <w:szCs w:val="18"/>
        </w:rPr>
      </w:pPr>
    </w:p>
    <w:p w14:paraId="032D53D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V. Construcción o demoliciones de bardas interiores o exteriores, con altura máxima de 3 metros tomando como referencia el nivel natural del terreno o hasta una longitud máxima de 30 metros en línea recta; </w:t>
      </w:r>
    </w:p>
    <w:p w14:paraId="7CF5887C" w14:textId="77777777" w:rsidR="00220F01" w:rsidRPr="00220F01" w:rsidRDefault="00220F01" w:rsidP="00220F01">
      <w:pPr>
        <w:jc w:val="both"/>
        <w:rPr>
          <w:rFonts w:ascii="Arial" w:hAnsi="Arial" w:cs="Arial"/>
          <w:i/>
          <w:iCs/>
          <w:sz w:val="18"/>
          <w:szCs w:val="18"/>
        </w:rPr>
      </w:pPr>
    </w:p>
    <w:p w14:paraId="7281FE2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 al VII. (…)</w:t>
      </w:r>
    </w:p>
    <w:p w14:paraId="175C1330" w14:textId="77777777" w:rsidR="00220F01" w:rsidRPr="00220F01" w:rsidRDefault="00220F01" w:rsidP="00220F01">
      <w:pPr>
        <w:jc w:val="both"/>
        <w:rPr>
          <w:rFonts w:ascii="Arial" w:hAnsi="Arial" w:cs="Arial"/>
          <w:b/>
          <w:bCs/>
          <w:i/>
          <w:iCs/>
          <w:sz w:val="18"/>
          <w:szCs w:val="18"/>
        </w:rPr>
      </w:pPr>
    </w:p>
    <w:p w14:paraId="4258CCAA"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91.</w:t>
      </w:r>
    </w:p>
    <w:p w14:paraId="63B0606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1. La expedición de Licencia de Construcción requiere responsiva del Director Responsable de Obra o Proyecto cuando se trate de los siguientes casos: </w:t>
      </w:r>
    </w:p>
    <w:p w14:paraId="006E8C83" w14:textId="77777777" w:rsidR="00220F01" w:rsidRPr="00220F01" w:rsidRDefault="00220F01" w:rsidP="00220F01">
      <w:pPr>
        <w:jc w:val="both"/>
        <w:rPr>
          <w:rFonts w:ascii="Arial" w:hAnsi="Arial" w:cs="Arial"/>
          <w:i/>
          <w:iCs/>
          <w:sz w:val="18"/>
          <w:szCs w:val="18"/>
        </w:rPr>
      </w:pPr>
    </w:p>
    <w:p w14:paraId="2C11293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al II. (…)</w:t>
      </w:r>
    </w:p>
    <w:p w14:paraId="2966586E" w14:textId="77777777" w:rsidR="00220F01" w:rsidRPr="00220F01" w:rsidRDefault="00220F01" w:rsidP="00220F01">
      <w:pPr>
        <w:jc w:val="both"/>
        <w:rPr>
          <w:rFonts w:ascii="Arial" w:hAnsi="Arial" w:cs="Arial"/>
          <w:i/>
          <w:iCs/>
          <w:sz w:val="18"/>
          <w:szCs w:val="18"/>
        </w:rPr>
      </w:pPr>
    </w:p>
    <w:p w14:paraId="565B3D3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III. Demoliciones, a excepción de demoliciones de bardas; </w:t>
      </w:r>
    </w:p>
    <w:p w14:paraId="0547CFCB" w14:textId="77777777" w:rsidR="00220F01" w:rsidRPr="00220F01" w:rsidRDefault="00220F01" w:rsidP="00220F01">
      <w:pPr>
        <w:jc w:val="both"/>
        <w:rPr>
          <w:rFonts w:ascii="Arial" w:hAnsi="Arial" w:cs="Arial"/>
          <w:i/>
          <w:iCs/>
          <w:sz w:val="18"/>
          <w:szCs w:val="18"/>
        </w:rPr>
      </w:pPr>
    </w:p>
    <w:p w14:paraId="2EFB5D1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IV. al X. (…)</w:t>
      </w:r>
    </w:p>
    <w:p w14:paraId="7C2EF3A0" w14:textId="77777777" w:rsidR="00220F01" w:rsidRPr="00220F01" w:rsidRDefault="00220F01" w:rsidP="00220F01">
      <w:pPr>
        <w:jc w:val="both"/>
        <w:rPr>
          <w:rFonts w:ascii="Arial" w:hAnsi="Arial" w:cs="Arial"/>
          <w:i/>
          <w:iCs/>
          <w:sz w:val="18"/>
          <w:szCs w:val="18"/>
        </w:rPr>
      </w:pPr>
    </w:p>
    <w:p w14:paraId="30452AC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XI. Demolición de muros de contención</w:t>
      </w:r>
    </w:p>
    <w:p w14:paraId="16571A7B" w14:textId="77777777" w:rsidR="00220F01" w:rsidRPr="00220F01" w:rsidRDefault="00220F01" w:rsidP="00220F01">
      <w:pPr>
        <w:jc w:val="both"/>
        <w:rPr>
          <w:rFonts w:ascii="Arial" w:hAnsi="Arial" w:cs="Arial"/>
          <w:i/>
          <w:iCs/>
          <w:sz w:val="18"/>
          <w:szCs w:val="18"/>
        </w:rPr>
      </w:pPr>
    </w:p>
    <w:p w14:paraId="269FA8FE"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 xml:space="preserve">Artículo 92. </w:t>
      </w:r>
    </w:p>
    <w:p w14:paraId="5622D69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Se deroga.</w:t>
      </w:r>
    </w:p>
    <w:p w14:paraId="119023AC" w14:textId="77777777" w:rsidR="00220F01" w:rsidRPr="00220F01" w:rsidRDefault="00220F01" w:rsidP="00220F01">
      <w:pPr>
        <w:jc w:val="both"/>
        <w:rPr>
          <w:rFonts w:ascii="Arial" w:hAnsi="Arial" w:cs="Arial"/>
          <w:i/>
          <w:iCs/>
          <w:sz w:val="18"/>
          <w:szCs w:val="18"/>
        </w:rPr>
      </w:pPr>
    </w:p>
    <w:p w14:paraId="61B540C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w:t>
      </w:r>
    </w:p>
    <w:p w14:paraId="0182A3C1" w14:textId="77777777" w:rsidR="00220F01" w:rsidRPr="00220F01" w:rsidRDefault="00220F01" w:rsidP="00220F01">
      <w:pPr>
        <w:jc w:val="both"/>
        <w:rPr>
          <w:rFonts w:ascii="Arial" w:hAnsi="Arial" w:cs="Arial"/>
          <w:i/>
          <w:iCs/>
          <w:sz w:val="18"/>
          <w:szCs w:val="18"/>
        </w:rPr>
      </w:pPr>
    </w:p>
    <w:p w14:paraId="0BD0E2F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3. Cuando se trate de construcciones que contemplen excavaciones en sus colindancias superiores a 1.80 metros de profundidad respecto del nivel de banqueta, tales como las requeridas para la construcción de sótanos, medios sótanos o excavaciones perimetrales continuas, y cuya ejecución pueda generar afectaciones a los predios colindantes, el propietario, constructor o el Director Responsable de Obra, deberán contar en sitio, antes del inicio de la ejecución de la obra, con lo siguiente:</w:t>
      </w:r>
    </w:p>
    <w:p w14:paraId="679F7B30" w14:textId="77777777" w:rsidR="00220F01" w:rsidRPr="00220F01" w:rsidRDefault="00220F01" w:rsidP="00220F01">
      <w:pPr>
        <w:jc w:val="both"/>
        <w:rPr>
          <w:rFonts w:ascii="Arial" w:hAnsi="Arial" w:cs="Arial"/>
          <w:i/>
          <w:iCs/>
          <w:sz w:val="18"/>
          <w:szCs w:val="18"/>
        </w:rPr>
      </w:pPr>
    </w:p>
    <w:p w14:paraId="6C45CFE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 Póliza de seguro de responsabilidad civil, para garantizar a los colindantes a la obra, el pago por los posibles daños y perjuicios que pudieren ocasionarse derivados de las actividades de excavación profunda colindante, así como de la ejecución de las obras de contención, cimentación y construcción de sótanos o medios sótanos asociadas a dicha excavación. La póliza deberá permanecer vigente durante la ejecución de estas actividades y hasta su conclusión, debiendo ser suficiente para cubrir los daños que pudieran ocasionarse a los predios colindantes.</w:t>
      </w:r>
    </w:p>
    <w:p w14:paraId="4D45521E" w14:textId="77777777" w:rsidR="00220F01" w:rsidRPr="00220F01" w:rsidRDefault="00220F01" w:rsidP="00220F01">
      <w:pPr>
        <w:jc w:val="both"/>
        <w:rPr>
          <w:rFonts w:ascii="Arial" w:hAnsi="Arial" w:cs="Arial"/>
          <w:i/>
          <w:iCs/>
          <w:sz w:val="18"/>
          <w:szCs w:val="18"/>
        </w:rPr>
      </w:pPr>
    </w:p>
    <w:p w14:paraId="776C1F2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b) (…)</w:t>
      </w:r>
    </w:p>
    <w:p w14:paraId="09F3848B" w14:textId="77777777" w:rsidR="00220F01" w:rsidRPr="00220F01" w:rsidRDefault="00220F01" w:rsidP="00220F01">
      <w:pPr>
        <w:jc w:val="both"/>
        <w:rPr>
          <w:rFonts w:ascii="Arial" w:hAnsi="Arial" w:cs="Arial"/>
          <w:i/>
          <w:iCs/>
          <w:sz w:val="18"/>
          <w:szCs w:val="18"/>
        </w:rPr>
      </w:pPr>
    </w:p>
    <w:p w14:paraId="5E3081A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c) Medidas de seguridad avaladas por el Director Responsable de Obra, que se tomarán para las actividades señaladas en la fracción a).</w:t>
      </w:r>
    </w:p>
    <w:p w14:paraId="05EB474E" w14:textId="77777777" w:rsidR="00220F01" w:rsidRPr="00220F01" w:rsidRDefault="00220F01" w:rsidP="00220F01">
      <w:pPr>
        <w:jc w:val="both"/>
        <w:rPr>
          <w:rFonts w:ascii="Arial" w:hAnsi="Arial" w:cs="Arial"/>
          <w:i/>
          <w:iCs/>
          <w:sz w:val="18"/>
          <w:szCs w:val="18"/>
        </w:rPr>
      </w:pPr>
    </w:p>
    <w:p w14:paraId="2E1B2812"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93.</w:t>
      </w:r>
    </w:p>
    <w:p w14:paraId="532AA407" w14:textId="36E46BA6"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101"/>
          <w:id w:val="2052717991"/>
          <w:showingPlcHdr/>
        </w:sdtPr>
        <w:sdtEndPr/>
        <w:sdtContent>
          <w:r w:rsidR="00CC7D60">
            <w:rPr>
              <w:rFonts w:ascii="Arial" w:hAnsi="Arial" w:cs="Arial"/>
              <w:i/>
              <w:iCs/>
              <w:sz w:val="18"/>
              <w:szCs w:val="18"/>
            </w:rPr>
            <w:t xml:space="preserve">     </w:t>
          </w:r>
        </w:sdtContent>
      </w:sdt>
      <w:r w:rsidR="00220F01" w:rsidRPr="00220F01">
        <w:rPr>
          <w:rFonts w:ascii="Arial" w:hAnsi="Arial" w:cs="Arial"/>
          <w:i/>
          <w:iCs/>
          <w:sz w:val="18"/>
          <w:szCs w:val="18"/>
        </w:rPr>
        <w:t>1. Los dictámenes a que se refiere el párrafo 1, del artículo anterior se solicitan, tratándose de la fracción I, ante la Dirección de Ordenamiento del Territorio, y tratándose de la fracción II, ante la Dirección de Licencias de Construcción mediante los formatos predeterminados que para tal efecto elabora dicha dependencia o por medios electrónicos cuando así lo prevea el reglamento o disposiciones administrativas en la materia, adjuntando los requisitos que señala la citada solicitud y de conformidad a lo dispuesto por la regulación estatal en materia de desarrollo urbano.</w:t>
      </w:r>
    </w:p>
    <w:p w14:paraId="25E3736A" w14:textId="77777777" w:rsidR="00220F01" w:rsidRPr="00220F01" w:rsidRDefault="00220F01" w:rsidP="00220F01">
      <w:pPr>
        <w:jc w:val="both"/>
        <w:rPr>
          <w:rFonts w:ascii="Arial" w:hAnsi="Arial" w:cs="Arial"/>
          <w:i/>
          <w:iCs/>
          <w:sz w:val="18"/>
          <w:szCs w:val="18"/>
        </w:rPr>
      </w:pPr>
    </w:p>
    <w:p w14:paraId="21CF7F4E"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117.</w:t>
      </w:r>
    </w:p>
    <w:p w14:paraId="305385FD"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102"/>
          <w:id w:val="1828662052"/>
        </w:sdtPr>
        <w:sdtEndPr/>
        <w:sdtContent/>
      </w:sdt>
      <w:r w:rsidR="00220F01" w:rsidRPr="00220F01">
        <w:rPr>
          <w:rFonts w:ascii="Arial" w:hAnsi="Arial" w:cs="Arial"/>
          <w:i/>
          <w:iCs/>
          <w:sz w:val="18"/>
          <w:szCs w:val="18"/>
        </w:rPr>
        <w:t>1. La vigencia de las licencias de construcción que expida la Dirección de Licencias de Construcción se determina conforme a la clasificación establecida en el artículo 149 Ter del Título Décimo de este Reglamento:</w:t>
      </w:r>
    </w:p>
    <w:p w14:paraId="0F480CA9" w14:textId="77777777" w:rsidR="00220F01" w:rsidRPr="00220F01" w:rsidRDefault="00220F01" w:rsidP="00220F01">
      <w:pPr>
        <w:jc w:val="both"/>
        <w:rPr>
          <w:rFonts w:ascii="Arial" w:hAnsi="Arial" w:cs="Arial"/>
          <w:i/>
          <w:iCs/>
          <w:sz w:val="18"/>
          <w:szCs w:val="18"/>
        </w:rPr>
      </w:pPr>
    </w:p>
    <w:p w14:paraId="5A1A696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De 0 hasta 50 metros cuadrados - 180 días.</w:t>
      </w:r>
    </w:p>
    <w:p w14:paraId="4249EB6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 </w:t>
      </w:r>
    </w:p>
    <w:p w14:paraId="28D9CD7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De 51 a 500 metros cuadrados - 450 días.</w:t>
      </w:r>
    </w:p>
    <w:p w14:paraId="46ABA39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 </w:t>
      </w:r>
    </w:p>
    <w:p w14:paraId="41AFF0D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De 501 en adelante - 900 días.</w:t>
      </w:r>
    </w:p>
    <w:p w14:paraId="15B7FE51" w14:textId="77777777" w:rsidR="00220F01" w:rsidRPr="00220F01" w:rsidRDefault="00220F01" w:rsidP="00220F01">
      <w:pPr>
        <w:jc w:val="both"/>
        <w:rPr>
          <w:rFonts w:ascii="Arial" w:hAnsi="Arial" w:cs="Arial"/>
          <w:i/>
          <w:iCs/>
          <w:sz w:val="18"/>
          <w:szCs w:val="18"/>
        </w:rPr>
      </w:pPr>
    </w:p>
    <w:p w14:paraId="4EA42D7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La suma de vigencia original, prórrogas, suspensiones y refrendos no excederá de cinco años, conforme al artículo 119 de este Reglamento.</w:t>
      </w:r>
    </w:p>
    <w:p w14:paraId="0B70DF03" w14:textId="77777777" w:rsidR="00220F01" w:rsidRPr="00220F01" w:rsidRDefault="00220F01" w:rsidP="00220F01">
      <w:pPr>
        <w:jc w:val="both"/>
        <w:rPr>
          <w:rFonts w:ascii="Arial" w:hAnsi="Arial" w:cs="Arial"/>
          <w:i/>
          <w:iCs/>
          <w:sz w:val="18"/>
          <w:szCs w:val="18"/>
        </w:rPr>
      </w:pPr>
    </w:p>
    <w:p w14:paraId="0428331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3. Las vigencias de las Licencias de Urbanización se rigen por el artículo 153 del Reglamento para la Gestión Integral del Municipio de Guadalajara.</w:t>
      </w:r>
    </w:p>
    <w:p w14:paraId="4D2AC4D6" w14:textId="77777777" w:rsidR="00220F01" w:rsidRPr="00220F01" w:rsidRDefault="00220F01" w:rsidP="00220F01">
      <w:pPr>
        <w:jc w:val="both"/>
        <w:rPr>
          <w:rFonts w:ascii="Arial" w:hAnsi="Arial" w:cs="Arial"/>
          <w:i/>
          <w:iCs/>
          <w:sz w:val="18"/>
          <w:szCs w:val="18"/>
        </w:rPr>
      </w:pPr>
    </w:p>
    <w:p w14:paraId="7CCE1D2E"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118.</w:t>
      </w:r>
    </w:p>
    <w:p w14:paraId="0A426CF1"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1. Terminado el plazo señalado en la licencia de construcción sin que la obra haya sido concluida, para continuarla deberá solicitarse el refrendo de la licencia y cubrirse los derechos correspondientes conforme a la Ley de Ingresos del Municipio del ejercicio fiscal aplicable.</w:t>
      </w:r>
    </w:p>
    <w:p w14:paraId="315A1D83" w14:textId="77777777" w:rsidR="00220F01" w:rsidRPr="00220F01" w:rsidRDefault="00220F01" w:rsidP="00220F01">
      <w:pPr>
        <w:jc w:val="both"/>
        <w:rPr>
          <w:rFonts w:ascii="Arial" w:hAnsi="Arial" w:cs="Arial"/>
          <w:bCs/>
          <w:i/>
          <w:iCs/>
          <w:sz w:val="18"/>
          <w:szCs w:val="18"/>
        </w:rPr>
      </w:pPr>
    </w:p>
    <w:p w14:paraId="692AFAC3"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El propietario y el Director Responsable de Obra deberán solicitar conjuntamente el refrendo ante la Dirección de Licencias de Construcción, a más tardar con diez días hábiles de anticipación al vencimiento de la licencia vigente.</w:t>
      </w:r>
    </w:p>
    <w:p w14:paraId="30E2F251" w14:textId="77777777" w:rsidR="00220F01" w:rsidRPr="00220F01" w:rsidRDefault="00220F01" w:rsidP="00220F01">
      <w:pPr>
        <w:jc w:val="both"/>
        <w:rPr>
          <w:rFonts w:ascii="Arial" w:hAnsi="Arial" w:cs="Arial"/>
          <w:bCs/>
          <w:i/>
          <w:iCs/>
          <w:sz w:val="18"/>
          <w:szCs w:val="18"/>
        </w:rPr>
      </w:pPr>
    </w:p>
    <w:p w14:paraId="0D76E159"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La solicitud extemporánea, presentada con posterioridad al plazo señalado en el párrafo anterior pero antes del vencimiento de la licencia, dará lugar a la amonestación prevista en el catálogo de infracciones de este Reglamento, sin que ello impida el otorgamiento del refrendo correspondiente.</w:t>
      </w:r>
    </w:p>
    <w:p w14:paraId="24AFD798" w14:textId="77777777" w:rsidR="00220F01" w:rsidRPr="00220F01" w:rsidRDefault="00220F01" w:rsidP="00220F01">
      <w:pPr>
        <w:jc w:val="both"/>
        <w:rPr>
          <w:rFonts w:ascii="Arial" w:hAnsi="Arial" w:cs="Arial"/>
          <w:b/>
          <w:bCs/>
          <w:i/>
          <w:iCs/>
          <w:sz w:val="18"/>
          <w:szCs w:val="18"/>
        </w:rPr>
      </w:pPr>
    </w:p>
    <w:p w14:paraId="08EEA7E8"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La continuación de los trabajos sin que la licencia haya sido refrendada constituye infracción a este Reglamento y será sancionada conforme a las disposiciones aplicables, con independencia de la obligación de obtener el refrendo.</w:t>
      </w:r>
    </w:p>
    <w:p w14:paraId="54510310" w14:textId="77777777" w:rsidR="00220F01" w:rsidRPr="00220F01" w:rsidRDefault="00220F01" w:rsidP="00220F01">
      <w:pPr>
        <w:jc w:val="both"/>
        <w:rPr>
          <w:rFonts w:ascii="Arial" w:hAnsi="Arial" w:cs="Arial"/>
          <w:bCs/>
          <w:i/>
          <w:iCs/>
          <w:sz w:val="18"/>
          <w:szCs w:val="18"/>
        </w:rPr>
      </w:pPr>
    </w:p>
    <w:p w14:paraId="42EF5959"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148 Bis.</w:t>
      </w:r>
    </w:p>
    <w:p w14:paraId="734391A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La licencia de construcción es el acto administrativo mediante el cual la autoridad municipal autoriza la ejecución de obras de construcción conforme a los tipos de acciones referidas en el artículo 5, fracción LXX del presente reglamento.  La licencia se emitirá con base en la verificación de la compatibilidad urbanística del proyecto con el Plan Parcial de Desarrollo Urbano aplicable y en el cumplimiento formal de los requisitos administrativos establecidos en la presente reglamentación. La revisión de los aspectos técnicos relativos a las normas técnicas de construcción, seguridad estructural, habitabilidad, movilidad, accesibilidad, medios de evacuación, protección contra incendios y protección ambiental es responsabilidad exclusiva del propietario, del Director Responsable de Proyecto y del Director Responsable de Obra.</w:t>
      </w:r>
    </w:p>
    <w:p w14:paraId="0238C510" w14:textId="77777777" w:rsidR="00220F01" w:rsidRPr="00220F01" w:rsidRDefault="00220F01" w:rsidP="00220F01">
      <w:pPr>
        <w:jc w:val="both"/>
        <w:rPr>
          <w:rFonts w:ascii="Arial" w:hAnsi="Arial" w:cs="Arial"/>
          <w:i/>
          <w:iCs/>
          <w:sz w:val="18"/>
          <w:szCs w:val="18"/>
        </w:rPr>
      </w:pPr>
    </w:p>
    <w:p w14:paraId="56ECAC3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La licencia de construcción autorizará exclusivamente la ejecución de la obra en los términos, planos del proyecto ejecutivo y condicionantes que en ella se establezcan. </w:t>
      </w:r>
    </w:p>
    <w:p w14:paraId="50986732" w14:textId="77777777" w:rsidR="00220F01" w:rsidRPr="00220F01" w:rsidRDefault="00220F01" w:rsidP="00220F01">
      <w:pPr>
        <w:jc w:val="both"/>
        <w:rPr>
          <w:rFonts w:ascii="Arial" w:hAnsi="Arial" w:cs="Arial"/>
          <w:i/>
          <w:iCs/>
          <w:sz w:val="18"/>
          <w:szCs w:val="18"/>
        </w:rPr>
      </w:pPr>
    </w:p>
    <w:p w14:paraId="01BBBB2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La expedición de la licencia no constituye por sí misma un derecho de propiedad, posesión, ni otorga derechos de uso del suelo distintos o adicionales a los permitidos por la normatividad vigente.</w:t>
      </w:r>
    </w:p>
    <w:p w14:paraId="1A06FC9E" w14:textId="77777777" w:rsidR="00220F01" w:rsidRPr="00220F01" w:rsidRDefault="00220F01" w:rsidP="00220F01">
      <w:pPr>
        <w:jc w:val="both"/>
        <w:rPr>
          <w:rFonts w:ascii="Arial" w:hAnsi="Arial" w:cs="Arial"/>
          <w:i/>
          <w:iCs/>
          <w:sz w:val="18"/>
          <w:szCs w:val="18"/>
        </w:rPr>
      </w:pPr>
    </w:p>
    <w:p w14:paraId="1915F72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Para efectos las licencias de construcción se referidas en el artículo 89 Bis del presente reglamento, no requerirá la intervención de Director Responsable de Obra ni de Director Responsable de Proyecto en  los supuestos de excepción señalados en el artículo 90 del presente reglamento y en relación con el artículo 164 del Reglamento para la  Gestión Integral del Municipio de Guadalajara.</w:t>
      </w:r>
    </w:p>
    <w:p w14:paraId="7AB70454" w14:textId="77777777" w:rsidR="00220F01" w:rsidRPr="00220F01" w:rsidRDefault="00220F01" w:rsidP="00220F01">
      <w:pPr>
        <w:jc w:val="both"/>
        <w:rPr>
          <w:rFonts w:ascii="Arial" w:hAnsi="Arial" w:cs="Arial"/>
          <w:i/>
          <w:iCs/>
          <w:sz w:val="18"/>
          <w:szCs w:val="18"/>
        </w:rPr>
      </w:pPr>
    </w:p>
    <w:p w14:paraId="5A2E0C1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Con independencia de la superficie de construcción propuesta, en los casos que impliquen modificaciones a elementos estructurales portantes, obras en inmuebles con valor patrimonial, obras en zonas de </w:t>
      </w:r>
      <w:r w:rsidRPr="00220F01">
        <w:rPr>
          <w:rFonts w:ascii="Arial" w:hAnsi="Arial" w:cs="Arial"/>
          <w:i/>
          <w:iCs/>
          <w:sz w:val="18"/>
          <w:szCs w:val="18"/>
        </w:rPr>
        <w:lastRenderedPageBreak/>
        <w:t xml:space="preserve">restricción de infraestructura señaladas en los planes parciales, será requerida la intervención de Director Responsable de Proyecto y Director Responsable de Obra, en los términos del artículo 91 de este reglamento y en relación con el artículo 165 del Reglamento para la  Gestión Integral del Municipio de Guadalajara. </w:t>
      </w:r>
    </w:p>
    <w:p w14:paraId="3391C444" w14:textId="77777777" w:rsidR="00220F01" w:rsidRPr="00220F01" w:rsidRDefault="00220F01" w:rsidP="00220F01">
      <w:pPr>
        <w:jc w:val="both"/>
        <w:rPr>
          <w:rFonts w:ascii="Arial" w:hAnsi="Arial" w:cs="Arial"/>
          <w:i/>
          <w:iCs/>
          <w:sz w:val="18"/>
          <w:szCs w:val="18"/>
        </w:rPr>
      </w:pPr>
    </w:p>
    <w:p w14:paraId="7A23213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3. La responsabilidad principal y solidaria del cumplimiento técnico, legal y normativo de la obra recaerá en; el propietario del inmueble, el Director Responsable de Proyecto, el Director Responsable de Obra y, en su caso, los Corresponsables Técnicos. La autoridad municipal no asume responsabilidad técnica derivada de la emisión de la licencia, la cual se funda en la documentación y declaraciones presentadas por los solicitantes.</w:t>
      </w:r>
    </w:p>
    <w:p w14:paraId="30BF3EBC" w14:textId="77777777" w:rsidR="00220F01" w:rsidRPr="00220F01" w:rsidRDefault="00220F01" w:rsidP="00220F01">
      <w:pPr>
        <w:jc w:val="both"/>
        <w:rPr>
          <w:rFonts w:ascii="Arial" w:hAnsi="Arial" w:cs="Arial"/>
          <w:i/>
          <w:iCs/>
          <w:sz w:val="18"/>
          <w:szCs w:val="18"/>
        </w:rPr>
      </w:pPr>
    </w:p>
    <w:p w14:paraId="33D68BD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Cualquier falsedad en la manifestación bajo protesta de decir verdad en los documentos presentados dará lugar a la extinción de la licencia por incumplimiento de la condición resolutoria conforme al art. 148 Quindecies, a multas, suspensión de obras y, en su caso, orden de demolición a costa del responsable, con independencia de las acciones civiles y penales que correspondan.</w:t>
      </w:r>
    </w:p>
    <w:p w14:paraId="72C1C3CA" w14:textId="77777777" w:rsidR="00220F01" w:rsidRPr="00220F01" w:rsidRDefault="00220F01" w:rsidP="00220F01">
      <w:pPr>
        <w:jc w:val="both"/>
        <w:rPr>
          <w:rFonts w:ascii="Arial" w:hAnsi="Arial" w:cs="Arial"/>
          <w:i/>
          <w:iCs/>
          <w:sz w:val="18"/>
          <w:szCs w:val="18"/>
        </w:rPr>
      </w:pPr>
    </w:p>
    <w:p w14:paraId="0E810F7A"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148 Ter.</w:t>
      </w:r>
    </w:p>
    <w:p w14:paraId="083B6ECD"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Para efectos de la presente reglamentación, se entiende por Proyecto Ejecutivo aquel que refiere el artículo 285 del Código Urbano del Estado de Jalisco, siendo este la representación gráfica esquemática a escala de plantas, alzados y secciones, que permite la cuantificación del proyecto mediante la delimitación de polígonos de construcción, cubiertas y envolventes, las restricciones, las áreas  ajardinadas, los patios, los elementos estructurales verticales principales y el polígono del predio conforme a escrituras.</w:t>
      </w:r>
    </w:p>
    <w:p w14:paraId="6B1659C7" w14:textId="77777777" w:rsidR="00220F01" w:rsidRPr="00220F01" w:rsidRDefault="00220F01" w:rsidP="00220F01">
      <w:pPr>
        <w:jc w:val="both"/>
        <w:rPr>
          <w:rFonts w:ascii="Arial" w:hAnsi="Arial" w:cs="Arial"/>
          <w:bCs/>
          <w:i/>
          <w:iCs/>
          <w:sz w:val="18"/>
          <w:szCs w:val="18"/>
        </w:rPr>
      </w:pPr>
    </w:p>
    <w:p w14:paraId="537F270B"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El Proyecto Ejecutivo contendrá:</w:t>
      </w:r>
    </w:p>
    <w:p w14:paraId="5009C5A9" w14:textId="77777777" w:rsidR="00220F01" w:rsidRPr="00220F01" w:rsidRDefault="00220F01" w:rsidP="00220F01">
      <w:pPr>
        <w:jc w:val="both"/>
        <w:rPr>
          <w:rFonts w:ascii="Arial" w:hAnsi="Arial" w:cs="Arial"/>
          <w:bCs/>
          <w:i/>
          <w:iCs/>
          <w:sz w:val="18"/>
          <w:szCs w:val="18"/>
        </w:rPr>
      </w:pPr>
    </w:p>
    <w:p w14:paraId="21F0B71E"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I. Proyección Horizontal: planta o plantas a escala legible que representan los polígonos de construcción por nivel que describa medidas perimetrales, cálculo de áreas y definición del uso o destino del espacio techado y los patios de ventilación describiendo el tipo de espacio y las fachadas por las que sirven, cajones de estacionamiento, espacios para bicicletas, rampas y sus pendientes e ingresos al sótano;</w:t>
      </w:r>
    </w:p>
    <w:p w14:paraId="2AADC1C2" w14:textId="77777777" w:rsidR="00220F01" w:rsidRPr="00220F01" w:rsidRDefault="00220F01" w:rsidP="00220F01">
      <w:pPr>
        <w:jc w:val="both"/>
        <w:rPr>
          <w:rFonts w:ascii="Arial" w:hAnsi="Arial" w:cs="Arial"/>
          <w:bCs/>
          <w:i/>
          <w:iCs/>
          <w:sz w:val="18"/>
          <w:szCs w:val="18"/>
        </w:rPr>
      </w:pPr>
    </w:p>
    <w:p w14:paraId="66EEEA5E"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II. Proyección Vertical: alzados o fachadas servidas por patios de ventilación, sección o secciones que especifiquen los niveles de la edificación y las alturas del proyecto;</w:t>
      </w:r>
    </w:p>
    <w:p w14:paraId="76A20F82" w14:textId="77777777" w:rsidR="00220F01" w:rsidRPr="00220F01" w:rsidRDefault="00220F01" w:rsidP="00220F01">
      <w:pPr>
        <w:jc w:val="both"/>
        <w:rPr>
          <w:rFonts w:ascii="Arial" w:hAnsi="Arial" w:cs="Arial"/>
          <w:bCs/>
          <w:i/>
          <w:iCs/>
          <w:sz w:val="18"/>
          <w:szCs w:val="18"/>
        </w:rPr>
      </w:pPr>
    </w:p>
    <w:p w14:paraId="4239D5A1"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III. Cédula de Usos: cuadro que describa el destino de cada área cubierta, los metros cuadrados correspondientes y el tipo de acciones de intervención —obra nueva, ampliación, adaptación, remodelación, reestructuración o demolición—, de manera que permita verificar la compatibilidad urbanística con el Plan Parcial de Desarrollo Urbano aplicable; y</w:t>
      </w:r>
    </w:p>
    <w:p w14:paraId="3FC54E71" w14:textId="77777777" w:rsidR="00220F01" w:rsidRPr="00220F01" w:rsidRDefault="00220F01" w:rsidP="00220F01">
      <w:pPr>
        <w:jc w:val="both"/>
        <w:rPr>
          <w:rFonts w:ascii="Arial" w:hAnsi="Arial" w:cs="Arial"/>
          <w:bCs/>
          <w:i/>
          <w:iCs/>
          <w:sz w:val="18"/>
          <w:szCs w:val="18"/>
        </w:rPr>
      </w:pPr>
    </w:p>
    <w:p w14:paraId="0F5F0D6F"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IV. Resumen de superficies: cuadro que cuantifique el Coeficiente de Ocupación del Suelo resultante y el Coeficiente de Utilización del Suelo resultante, así como el total de metros cuadrados por nivel y el total general de la obra.</w:t>
      </w:r>
    </w:p>
    <w:p w14:paraId="4C9320A2" w14:textId="77777777" w:rsidR="00220F01" w:rsidRPr="00220F01" w:rsidRDefault="00220F01" w:rsidP="00220F01">
      <w:pPr>
        <w:jc w:val="both"/>
        <w:rPr>
          <w:rFonts w:ascii="Arial" w:hAnsi="Arial" w:cs="Arial"/>
          <w:bCs/>
          <w:i/>
          <w:iCs/>
          <w:sz w:val="18"/>
          <w:szCs w:val="18"/>
        </w:rPr>
      </w:pPr>
    </w:p>
    <w:p w14:paraId="4357C15D"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Los polígonos de construcción se representarán en polígonos separados cuando existan: distintos usos o destinos en una misma planta; distintos acciones; cubiertas ligeras, pergolados o pergolados cubiertos; circulaciones verticales incluyendo escaleras; o cuando el solicitante requiera la individualización de unidades privativas.</w:t>
      </w:r>
    </w:p>
    <w:p w14:paraId="18A1F6D0" w14:textId="77777777" w:rsidR="00220F01" w:rsidRPr="00220F01" w:rsidRDefault="00220F01" w:rsidP="00220F01">
      <w:pPr>
        <w:jc w:val="both"/>
        <w:rPr>
          <w:rFonts w:ascii="Arial" w:hAnsi="Arial" w:cs="Arial"/>
          <w:bCs/>
          <w:i/>
          <w:iCs/>
          <w:sz w:val="18"/>
          <w:szCs w:val="18"/>
        </w:rPr>
      </w:pPr>
    </w:p>
    <w:p w14:paraId="18863DDD"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V.  La información para que la autoridad verifique el cumplimiento de las normas urbanísticas y de control de la edificación establecidas en el plan parcial de desarrollo urbano y los reglamentos aplicables en la materia. parcial de desarrollo urbano y los reglamentos aplicables en la materia.</w:t>
      </w:r>
    </w:p>
    <w:p w14:paraId="710018E1" w14:textId="77777777" w:rsidR="00220F01" w:rsidRPr="00220F01" w:rsidRDefault="00220F01" w:rsidP="00220F01">
      <w:pPr>
        <w:jc w:val="both"/>
        <w:rPr>
          <w:rFonts w:ascii="Arial" w:hAnsi="Arial" w:cs="Arial"/>
          <w:bCs/>
          <w:i/>
          <w:iCs/>
          <w:sz w:val="18"/>
          <w:szCs w:val="18"/>
        </w:rPr>
      </w:pPr>
    </w:p>
    <w:p w14:paraId="2BC76886"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 xml:space="preserve">El Proyecto Ejecutivo para Licencia es el instrumento mediante el cual la autoridad verifica la compatibilidad urbanística y las normas de control de edificación de la  obra. Para efectos de la presente reglamentación se entiende por proyectos técnicos a los proyectos de arquitectura, estructura, instalaciones hidráulicas, eléctricas, sanitarias y demás especialidades, así como las memorias de cálculo, que son responsabilidad exclusiva del Director Responsable de Proyecto y del Director Responsable de </w:t>
      </w:r>
      <w:r w:rsidRPr="00220F01">
        <w:rPr>
          <w:rFonts w:ascii="Arial" w:hAnsi="Arial" w:cs="Arial"/>
          <w:bCs/>
          <w:i/>
          <w:iCs/>
          <w:sz w:val="18"/>
          <w:szCs w:val="18"/>
        </w:rPr>
        <w:lastRenderedPageBreak/>
        <w:t>Obra y deberán obrar en poder del propietario y ser entregados ante la Dirección de Licencias de Construcción en cuanto sean culminados para poder proceder a su ejecución en obra.</w:t>
      </w:r>
    </w:p>
    <w:p w14:paraId="07A46AED" w14:textId="77777777" w:rsidR="00220F01" w:rsidRPr="00220F01" w:rsidRDefault="00220F01" w:rsidP="00220F01">
      <w:pPr>
        <w:jc w:val="both"/>
        <w:rPr>
          <w:rFonts w:ascii="Arial" w:hAnsi="Arial" w:cs="Arial"/>
          <w:bCs/>
          <w:i/>
          <w:iCs/>
          <w:sz w:val="18"/>
          <w:szCs w:val="18"/>
        </w:rPr>
      </w:pPr>
    </w:p>
    <w:p w14:paraId="49A6AF3C"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148 Quater.</w:t>
      </w:r>
    </w:p>
    <w:p w14:paraId="1A9D5FEC"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1. La solicitud de licencia de construcción se presentará ante la Dirección de Licencias de Construcción en formato oficial, de manera presencial o a través de los medios electrónicos que habilite el Municipio. La solicitud deberá estar suscrita por el propietario o su representante legal debidamente acreditado y los Directores Responsables.</w:t>
      </w:r>
    </w:p>
    <w:p w14:paraId="2275B362" w14:textId="77777777" w:rsidR="00220F01" w:rsidRPr="00220F01" w:rsidRDefault="00220F01" w:rsidP="00220F01">
      <w:pPr>
        <w:jc w:val="both"/>
        <w:rPr>
          <w:rFonts w:ascii="Arial" w:hAnsi="Arial" w:cs="Arial"/>
          <w:bCs/>
          <w:i/>
          <w:iCs/>
          <w:sz w:val="18"/>
          <w:szCs w:val="18"/>
        </w:rPr>
      </w:pPr>
    </w:p>
    <w:p w14:paraId="186F777E"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2. Para la emisión de una licencia de construcción, se deberá presentar la siguiente documentación:</w:t>
      </w:r>
    </w:p>
    <w:p w14:paraId="0747DBCB" w14:textId="77777777" w:rsidR="00220F01" w:rsidRPr="00220F01" w:rsidRDefault="00220F01" w:rsidP="00220F01">
      <w:pPr>
        <w:jc w:val="both"/>
        <w:rPr>
          <w:rFonts w:ascii="Arial" w:hAnsi="Arial" w:cs="Arial"/>
          <w:bCs/>
          <w:i/>
          <w:iCs/>
          <w:sz w:val="18"/>
          <w:szCs w:val="18"/>
        </w:rPr>
      </w:pPr>
    </w:p>
    <w:p w14:paraId="6AC7A501"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I. Solicitud en el formato oficial aprobado por la Dirección de Licencias de Construcción, firmada por el propietario o su representante legal;</w:t>
      </w:r>
    </w:p>
    <w:p w14:paraId="0812024A" w14:textId="77777777" w:rsidR="00220F01" w:rsidRPr="00220F01" w:rsidRDefault="00220F01" w:rsidP="00220F01">
      <w:pPr>
        <w:jc w:val="both"/>
        <w:rPr>
          <w:rFonts w:ascii="Arial" w:hAnsi="Arial" w:cs="Arial"/>
          <w:bCs/>
          <w:i/>
          <w:iCs/>
          <w:sz w:val="18"/>
          <w:szCs w:val="18"/>
        </w:rPr>
      </w:pPr>
    </w:p>
    <w:p w14:paraId="35EE8C27"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II. Copia de identificación oficial vigente del propietario. En caso de persona jurídica, copia de la escritura constitutiva, poder notarial e identificación oficial del apoderado;</w:t>
      </w:r>
    </w:p>
    <w:p w14:paraId="1B8381A5" w14:textId="77777777" w:rsidR="00220F01" w:rsidRPr="00220F01" w:rsidRDefault="00220F01" w:rsidP="00220F01">
      <w:pPr>
        <w:jc w:val="both"/>
        <w:rPr>
          <w:rFonts w:ascii="Arial" w:hAnsi="Arial" w:cs="Arial"/>
          <w:bCs/>
          <w:i/>
          <w:iCs/>
          <w:sz w:val="18"/>
          <w:szCs w:val="18"/>
        </w:rPr>
      </w:pPr>
    </w:p>
    <w:p w14:paraId="1F1169BD"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III. En los supuestos señalados en el artículo 91 del presente reglamento: Copia de las identificaciones oficiales vigentes del Director Responsable de Proyecto y del Director Responsable de Obra, así como constancia de registro vigente ante el Municipio de ambas figuras;</w:t>
      </w:r>
    </w:p>
    <w:p w14:paraId="7A12467B" w14:textId="77777777" w:rsidR="00220F01" w:rsidRPr="00220F01" w:rsidRDefault="00220F01" w:rsidP="00220F01">
      <w:pPr>
        <w:jc w:val="both"/>
        <w:rPr>
          <w:rFonts w:ascii="Arial" w:hAnsi="Arial" w:cs="Arial"/>
          <w:bCs/>
          <w:i/>
          <w:iCs/>
          <w:sz w:val="18"/>
          <w:szCs w:val="18"/>
        </w:rPr>
      </w:pPr>
    </w:p>
    <w:p w14:paraId="2A26E02F"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IV. Dictamen de Trazo, Usos y Destinos Específicos vigente. Se exceptúa de este requisito la tramitación de licencia para vivienda unifamiliar y programas sociales de vivienda, conforme a la normativa aplicable;</w:t>
      </w:r>
    </w:p>
    <w:p w14:paraId="30733C86" w14:textId="77777777" w:rsidR="00220F01" w:rsidRPr="00220F01" w:rsidRDefault="00220F01" w:rsidP="00220F01">
      <w:pPr>
        <w:jc w:val="both"/>
        <w:rPr>
          <w:rFonts w:ascii="Arial" w:hAnsi="Arial" w:cs="Arial"/>
          <w:bCs/>
          <w:i/>
          <w:iCs/>
          <w:sz w:val="18"/>
          <w:szCs w:val="18"/>
        </w:rPr>
      </w:pPr>
    </w:p>
    <w:p w14:paraId="4FE5A52A"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 xml:space="preserve">V. Certificado de Alineamiento y Número Oficial, para las construcciones nuevas y aquellos que se modifique su huella de construcción, siempre y cuando se encuentre dentro de los siguientes supuestos: </w:t>
      </w:r>
    </w:p>
    <w:p w14:paraId="37FE16D9" w14:textId="77777777" w:rsidR="00220F01" w:rsidRPr="00220F01" w:rsidRDefault="00220F01" w:rsidP="00220F01">
      <w:pPr>
        <w:jc w:val="both"/>
        <w:rPr>
          <w:rFonts w:ascii="Arial" w:hAnsi="Arial" w:cs="Arial"/>
          <w:bCs/>
          <w:i/>
          <w:iCs/>
          <w:sz w:val="18"/>
          <w:szCs w:val="18"/>
        </w:rPr>
      </w:pPr>
    </w:p>
    <w:p w14:paraId="29BF4D76"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 xml:space="preserve">a) Predios de origen ejidal, </w:t>
      </w:r>
    </w:p>
    <w:p w14:paraId="2B0B7E69" w14:textId="77777777" w:rsidR="00220F01" w:rsidRPr="00220F01" w:rsidRDefault="00220F01" w:rsidP="00220F01">
      <w:pPr>
        <w:jc w:val="both"/>
        <w:rPr>
          <w:rFonts w:ascii="Arial" w:hAnsi="Arial" w:cs="Arial"/>
          <w:bCs/>
          <w:i/>
          <w:iCs/>
          <w:sz w:val="18"/>
          <w:szCs w:val="18"/>
        </w:rPr>
      </w:pPr>
    </w:p>
    <w:p w14:paraId="72FD541D"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 xml:space="preserve">b) Predios cuya descripción contenida en la escritura pública, el polígono resultante tenga discrepancias con la cartografía municipal, </w:t>
      </w:r>
    </w:p>
    <w:p w14:paraId="7B90D1CB" w14:textId="77777777" w:rsidR="00220F01" w:rsidRPr="00220F01" w:rsidRDefault="00220F01" w:rsidP="00220F01">
      <w:pPr>
        <w:jc w:val="both"/>
        <w:rPr>
          <w:rFonts w:ascii="Arial" w:hAnsi="Arial" w:cs="Arial"/>
          <w:bCs/>
          <w:i/>
          <w:iCs/>
          <w:sz w:val="18"/>
          <w:szCs w:val="18"/>
        </w:rPr>
      </w:pPr>
    </w:p>
    <w:p w14:paraId="7DCD6349"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 xml:space="preserve">c) Lotes baldíos, </w:t>
      </w:r>
    </w:p>
    <w:p w14:paraId="4B66E22D" w14:textId="77777777" w:rsidR="00220F01" w:rsidRPr="00220F01" w:rsidRDefault="00220F01" w:rsidP="00220F01">
      <w:pPr>
        <w:jc w:val="both"/>
        <w:rPr>
          <w:rFonts w:ascii="Arial" w:hAnsi="Arial" w:cs="Arial"/>
          <w:bCs/>
          <w:i/>
          <w:iCs/>
          <w:sz w:val="18"/>
          <w:szCs w:val="18"/>
        </w:rPr>
      </w:pPr>
    </w:p>
    <w:p w14:paraId="44FFBF86"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d) Cuando la escritura pública no indique número oficial,</w:t>
      </w:r>
    </w:p>
    <w:p w14:paraId="22635617"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 xml:space="preserve"> </w:t>
      </w:r>
    </w:p>
    <w:p w14:paraId="57EA8519"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 xml:space="preserve">e) Fusión de predios, </w:t>
      </w:r>
    </w:p>
    <w:p w14:paraId="5B00FAA1" w14:textId="77777777" w:rsidR="00220F01" w:rsidRPr="00220F01" w:rsidRDefault="00220F01" w:rsidP="00220F01">
      <w:pPr>
        <w:jc w:val="both"/>
        <w:rPr>
          <w:rFonts w:ascii="Arial" w:hAnsi="Arial" w:cs="Arial"/>
          <w:bCs/>
          <w:i/>
          <w:iCs/>
          <w:sz w:val="18"/>
          <w:szCs w:val="18"/>
        </w:rPr>
      </w:pPr>
    </w:p>
    <w:p w14:paraId="4F9BD791"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 xml:space="preserve">f) Cuando se amplíe la huella de construcción, </w:t>
      </w:r>
    </w:p>
    <w:p w14:paraId="28A9B0CA" w14:textId="77777777" w:rsidR="00220F01" w:rsidRPr="00220F01" w:rsidRDefault="00220F01" w:rsidP="00220F01">
      <w:pPr>
        <w:jc w:val="both"/>
        <w:rPr>
          <w:rFonts w:ascii="Arial" w:hAnsi="Arial" w:cs="Arial"/>
          <w:bCs/>
          <w:i/>
          <w:iCs/>
          <w:sz w:val="18"/>
          <w:szCs w:val="18"/>
        </w:rPr>
      </w:pPr>
    </w:p>
    <w:p w14:paraId="10F00A6E"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g) Predios que se vean afectados por restricciones por el paso de infraestructuras identificadas en los Planes Parciales.</w:t>
      </w:r>
    </w:p>
    <w:p w14:paraId="63CCD7A7" w14:textId="77777777" w:rsidR="00220F01" w:rsidRPr="00220F01" w:rsidRDefault="00220F01" w:rsidP="00220F01">
      <w:pPr>
        <w:jc w:val="both"/>
        <w:rPr>
          <w:rFonts w:ascii="Arial" w:hAnsi="Arial" w:cs="Arial"/>
          <w:bCs/>
          <w:i/>
          <w:iCs/>
          <w:sz w:val="18"/>
          <w:szCs w:val="18"/>
        </w:rPr>
      </w:pPr>
    </w:p>
    <w:p w14:paraId="447A1CA0"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 xml:space="preserve">h) Cuando así lo determine la Dirección de Licencias de Construcción. </w:t>
      </w:r>
    </w:p>
    <w:p w14:paraId="1BA902BD" w14:textId="77777777" w:rsidR="00220F01" w:rsidRPr="00220F01" w:rsidRDefault="00220F01" w:rsidP="00220F01">
      <w:pPr>
        <w:jc w:val="both"/>
        <w:rPr>
          <w:rFonts w:ascii="Arial" w:hAnsi="Arial" w:cs="Arial"/>
          <w:bCs/>
          <w:i/>
          <w:iCs/>
          <w:sz w:val="18"/>
          <w:szCs w:val="18"/>
        </w:rPr>
      </w:pPr>
    </w:p>
    <w:p w14:paraId="3DDAD39E"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 xml:space="preserve">En los casos en los que se realice construcción nueva o se modifique su huella de construcción pero que no se encuentre en los supuestos enlistados anteriormente, no se requerirá Alineamiento y Número oficial. </w:t>
      </w:r>
    </w:p>
    <w:p w14:paraId="0EF52EC4" w14:textId="77777777" w:rsidR="00220F01" w:rsidRPr="00220F01" w:rsidRDefault="00220F01" w:rsidP="00220F01">
      <w:pPr>
        <w:jc w:val="both"/>
        <w:rPr>
          <w:rFonts w:ascii="Arial" w:hAnsi="Arial" w:cs="Arial"/>
          <w:bCs/>
          <w:i/>
          <w:iCs/>
          <w:sz w:val="18"/>
          <w:szCs w:val="18"/>
        </w:rPr>
      </w:pPr>
    </w:p>
    <w:p w14:paraId="6F0FCAED"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No será exigible cuando el predio se localice dentro de un fraccionamiento formalmente recibido por el Municipio o en área urbanizada declarada incorporada.</w:t>
      </w:r>
    </w:p>
    <w:p w14:paraId="4BE8C901" w14:textId="77777777" w:rsidR="00220F01" w:rsidRPr="00220F01" w:rsidRDefault="00220F01" w:rsidP="00220F01">
      <w:pPr>
        <w:jc w:val="both"/>
        <w:rPr>
          <w:rFonts w:ascii="Arial" w:hAnsi="Arial" w:cs="Arial"/>
          <w:bCs/>
          <w:i/>
          <w:iCs/>
          <w:sz w:val="18"/>
          <w:szCs w:val="18"/>
        </w:rPr>
      </w:pPr>
    </w:p>
    <w:p w14:paraId="3C73FC36"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VI. Acreditación de la propiedad del inmueble mediante escritura inscrita en el Registro Público de la Propiedad y copia del recibo predial actualizado. En caso de régimen de condominio, copia de la escritura de la unidad privativa inscrita en el Registro Público y visto bueno del Consejo de Administración o consentimiento de la Asamblea de Vecinos. En caso de finca arrendada, contrato de arrendamiento vigente en el que conste la facultad del arrendatario para efectuar modificaciones;</w:t>
      </w:r>
    </w:p>
    <w:p w14:paraId="489F7D15" w14:textId="77777777" w:rsidR="00220F01" w:rsidRPr="00220F01" w:rsidRDefault="00220F01" w:rsidP="00220F01">
      <w:pPr>
        <w:jc w:val="both"/>
        <w:rPr>
          <w:rFonts w:ascii="Arial" w:hAnsi="Arial" w:cs="Arial"/>
          <w:bCs/>
          <w:i/>
          <w:iCs/>
          <w:sz w:val="18"/>
          <w:szCs w:val="18"/>
        </w:rPr>
      </w:pPr>
    </w:p>
    <w:p w14:paraId="298E63D3"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lastRenderedPageBreak/>
        <w:t>VII. Proyecto Ejecutivo en los términos del artículo 148 Ter de este Reglamento, firmado por el Director Responsable de Proyecto —cuando la obra lo requiera— y por el propietario;</w:t>
      </w:r>
    </w:p>
    <w:p w14:paraId="56985D48" w14:textId="77777777" w:rsidR="00220F01" w:rsidRPr="00220F01" w:rsidRDefault="00220F01" w:rsidP="00220F01">
      <w:pPr>
        <w:jc w:val="both"/>
        <w:rPr>
          <w:rFonts w:ascii="Arial" w:hAnsi="Arial" w:cs="Arial"/>
          <w:bCs/>
          <w:i/>
          <w:iCs/>
          <w:sz w:val="18"/>
          <w:szCs w:val="18"/>
        </w:rPr>
      </w:pPr>
    </w:p>
    <w:p w14:paraId="2E3F85DF"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 xml:space="preserve">VIII. Dictamen de viabilidad de servicios hidráulicos emitido por el organismo operador del agua, en los supuestos que establezca  la normativa del organismo operador. </w:t>
      </w:r>
    </w:p>
    <w:p w14:paraId="55FF995F" w14:textId="77777777" w:rsidR="00220F01" w:rsidRPr="00220F01" w:rsidRDefault="00220F01" w:rsidP="00220F01">
      <w:pPr>
        <w:jc w:val="both"/>
        <w:rPr>
          <w:rFonts w:ascii="Arial" w:hAnsi="Arial" w:cs="Arial"/>
          <w:bCs/>
          <w:i/>
          <w:iCs/>
          <w:sz w:val="18"/>
          <w:szCs w:val="18"/>
        </w:rPr>
      </w:pPr>
    </w:p>
    <w:p w14:paraId="49ABB7CA"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En los casos de vivienda unifamiliar o personas beneficiarias de programas sociales de vivienda se podrá presentar el recibo de pago del Sistema Intermunicipal de Agua Potable y Alcantarillado (SIAPA) u organismo operador;</w:t>
      </w:r>
    </w:p>
    <w:p w14:paraId="5BB697E6" w14:textId="77777777" w:rsidR="00220F01" w:rsidRPr="00220F01" w:rsidRDefault="00220F01" w:rsidP="00220F01">
      <w:pPr>
        <w:jc w:val="both"/>
        <w:rPr>
          <w:rFonts w:ascii="Arial" w:hAnsi="Arial" w:cs="Arial"/>
          <w:bCs/>
          <w:i/>
          <w:iCs/>
          <w:sz w:val="18"/>
          <w:szCs w:val="18"/>
        </w:rPr>
      </w:pPr>
    </w:p>
    <w:p w14:paraId="06EE3264"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IX. Autorización en materia de Impacto ambiental emitida por la Dirección de Medio Ambiente, en los casos previstos en el artículo 183 y 183 Bis del Reglamento para la Gestión Integral del Municipio de Guadalajara;</w:t>
      </w:r>
    </w:p>
    <w:p w14:paraId="7B0FE604" w14:textId="77777777" w:rsidR="00220F01" w:rsidRPr="00220F01" w:rsidRDefault="00220F01" w:rsidP="00220F01">
      <w:pPr>
        <w:jc w:val="both"/>
        <w:rPr>
          <w:rFonts w:ascii="Arial" w:hAnsi="Arial" w:cs="Arial"/>
          <w:bCs/>
          <w:i/>
          <w:iCs/>
          <w:sz w:val="18"/>
          <w:szCs w:val="18"/>
        </w:rPr>
      </w:pPr>
    </w:p>
    <w:p w14:paraId="2BF8106E"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X. Dictamen favorable sobre el estudio de impacto al tránsito o integración vial, en los supuestos  requeridos por el Reglamento de Movilidad, Transporte y Seguridad Vial de Guadalajara;</w:t>
      </w:r>
    </w:p>
    <w:p w14:paraId="669B11DE" w14:textId="77777777" w:rsidR="00220F01" w:rsidRPr="00220F01" w:rsidRDefault="00220F01" w:rsidP="00220F01">
      <w:pPr>
        <w:jc w:val="both"/>
        <w:rPr>
          <w:rFonts w:ascii="Arial" w:hAnsi="Arial" w:cs="Arial"/>
          <w:bCs/>
          <w:i/>
          <w:iCs/>
          <w:sz w:val="18"/>
          <w:szCs w:val="18"/>
        </w:rPr>
      </w:pPr>
    </w:p>
    <w:p w14:paraId="66095D8B"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XI. Tratándose de demolición total o mayor al cincuenta por ciento de la construcción existente, certificado de libertad de gravamen con vigencia no mayor a tres meses;</w:t>
      </w:r>
    </w:p>
    <w:p w14:paraId="10568CEB" w14:textId="77777777" w:rsidR="00220F01" w:rsidRPr="00220F01" w:rsidRDefault="00220F01" w:rsidP="00220F01">
      <w:pPr>
        <w:jc w:val="both"/>
        <w:rPr>
          <w:rFonts w:ascii="Arial" w:hAnsi="Arial" w:cs="Arial"/>
          <w:bCs/>
          <w:i/>
          <w:iCs/>
          <w:sz w:val="18"/>
          <w:szCs w:val="18"/>
        </w:rPr>
      </w:pPr>
    </w:p>
    <w:p w14:paraId="6368CAAB"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XII. En caso de que la obra se encuentre ubicada dentro de los Perímetros 'A' o 'B' del Centro Histórico, Barrios o Zonas Tradicionales, o en inmueble clasificado como patrimoniales conforme a los inventarios federal, estatal o municipal, dictamen favorable y planos sellados emitidos por la autoridad competente; y</w:t>
      </w:r>
    </w:p>
    <w:p w14:paraId="4633DDE8" w14:textId="77777777" w:rsidR="00220F01" w:rsidRPr="00220F01" w:rsidRDefault="00220F01" w:rsidP="00220F01">
      <w:pPr>
        <w:jc w:val="both"/>
        <w:rPr>
          <w:rFonts w:ascii="Arial" w:hAnsi="Arial" w:cs="Arial"/>
          <w:bCs/>
          <w:i/>
          <w:iCs/>
          <w:sz w:val="18"/>
          <w:szCs w:val="18"/>
        </w:rPr>
      </w:pPr>
    </w:p>
    <w:p w14:paraId="4ED4FAAD"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XIII. Manifestación bajo protesta de decir verdad en los términos de este Capítulo</w:t>
      </w:r>
    </w:p>
    <w:p w14:paraId="5BA1A02E" w14:textId="77777777" w:rsidR="00220F01" w:rsidRPr="00220F01" w:rsidRDefault="00220F01" w:rsidP="00220F01">
      <w:pPr>
        <w:jc w:val="both"/>
        <w:rPr>
          <w:rFonts w:ascii="Arial" w:hAnsi="Arial" w:cs="Arial"/>
          <w:i/>
          <w:iCs/>
          <w:sz w:val="18"/>
          <w:szCs w:val="18"/>
        </w:rPr>
      </w:pPr>
    </w:p>
    <w:p w14:paraId="0440BC22"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148 Quinquies.</w:t>
      </w:r>
    </w:p>
    <w:p w14:paraId="427E0B5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1. La manifestación bajo protesta de decir verdad es el documento mediante el cual el propietario del inmueble, el Director Responsable de Proyecto, el Director Responsable de Obra y, en su caso, los corresponsables, declaran ante la autoridad municipal que el proyecto ejecutivo, los proyectos técnicos y  la ejecución de la obra cumplirán con la normatividad aplicable en materia de seguridad estructural, habitabilidad, accesibilidad, evacuación, protección contra incendios y demás disposiciones legales y reglamentarias, incluyendo las condicionantes emitidas por la Dirección de Movilidad y Medio Ambiente. Los firmantes asumen de manera solidaria las responsabilidades administrativas, civiles y penales que deriven de cualquier incumplimiento. </w:t>
      </w:r>
    </w:p>
    <w:p w14:paraId="7884E748" w14:textId="77777777" w:rsidR="00220F01" w:rsidRPr="00220F01" w:rsidRDefault="00220F01" w:rsidP="00220F01">
      <w:pPr>
        <w:jc w:val="both"/>
        <w:rPr>
          <w:rFonts w:ascii="Arial" w:hAnsi="Arial" w:cs="Arial"/>
          <w:i/>
          <w:iCs/>
          <w:sz w:val="18"/>
          <w:szCs w:val="18"/>
        </w:rPr>
      </w:pPr>
    </w:p>
    <w:p w14:paraId="1DA9B29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La manifestación bajo protesta de decir verdad sustituye la presentación de responsivas independientes y de proyectos técnicos de especialidades como condición para la emisión de la licencia. No obstante, dichos proyectos técnicos deberán entregarse a la Dirección de Licencias de Construcción una vez concluidos y antes de iniciar su ejecución en obra.</w:t>
      </w:r>
    </w:p>
    <w:p w14:paraId="12350108" w14:textId="77777777" w:rsidR="00220F01" w:rsidRPr="00220F01" w:rsidRDefault="00220F01" w:rsidP="00220F01">
      <w:pPr>
        <w:jc w:val="both"/>
        <w:rPr>
          <w:rFonts w:ascii="Arial" w:hAnsi="Arial" w:cs="Arial"/>
          <w:i/>
          <w:iCs/>
          <w:sz w:val="18"/>
          <w:szCs w:val="18"/>
        </w:rPr>
      </w:pPr>
    </w:p>
    <w:p w14:paraId="16754FE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La manifestación deberá suscribirse en el formato oficial aprobado por la Dirección de Licencias de Construcción, el cual incluirá como mínimo:</w:t>
      </w:r>
    </w:p>
    <w:p w14:paraId="2D86E2AD" w14:textId="77777777" w:rsidR="00220F01" w:rsidRPr="00220F01" w:rsidRDefault="00220F01" w:rsidP="00220F01">
      <w:pPr>
        <w:jc w:val="both"/>
        <w:rPr>
          <w:rFonts w:ascii="Arial" w:hAnsi="Arial" w:cs="Arial"/>
          <w:i/>
          <w:iCs/>
          <w:sz w:val="18"/>
          <w:szCs w:val="18"/>
        </w:rPr>
      </w:pPr>
    </w:p>
    <w:p w14:paraId="2AB2E29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Identificación plena del inmueble objeto de la licencia;</w:t>
      </w:r>
    </w:p>
    <w:p w14:paraId="2BAA6E61" w14:textId="77777777" w:rsidR="00220F01" w:rsidRPr="00220F01" w:rsidRDefault="00220F01" w:rsidP="00220F01">
      <w:pPr>
        <w:jc w:val="both"/>
        <w:rPr>
          <w:rFonts w:ascii="Arial" w:hAnsi="Arial" w:cs="Arial"/>
          <w:i/>
          <w:iCs/>
          <w:sz w:val="18"/>
          <w:szCs w:val="18"/>
        </w:rPr>
      </w:pPr>
    </w:p>
    <w:p w14:paraId="44593E5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Identificación y datos de registro ante el Municipio del Director Responsable de Proyecto, del Director Responsable de Obra y, en su caso, de los corresponsables;</w:t>
      </w:r>
    </w:p>
    <w:p w14:paraId="2EB8F41C" w14:textId="77777777" w:rsidR="00220F01" w:rsidRPr="00220F01" w:rsidRDefault="00220F01" w:rsidP="00220F01">
      <w:pPr>
        <w:jc w:val="both"/>
        <w:rPr>
          <w:rFonts w:ascii="Arial" w:hAnsi="Arial" w:cs="Arial"/>
          <w:i/>
          <w:iCs/>
          <w:sz w:val="18"/>
          <w:szCs w:val="18"/>
        </w:rPr>
      </w:pPr>
    </w:p>
    <w:p w14:paraId="0879969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Manifestación expresa de que el proyecto ejecutivo —incluyendo los proyectos técnicos— cumple con las normas técnicas aplicables y que estará disponible para su exhibición ante la autoridad durante toda la vigencia de la licencia;</w:t>
      </w:r>
    </w:p>
    <w:p w14:paraId="3B93C09B" w14:textId="77777777" w:rsidR="00220F01" w:rsidRPr="00220F01" w:rsidRDefault="00220F01" w:rsidP="00220F01">
      <w:pPr>
        <w:jc w:val="both"/>
        <w:rPr>
          <w:rFonts w:ascii="Arial" w:hAnsi="Arial" w:cs="Arial"/>
          <w:i/>
          <w:iCs/>
          <w:sz w:val="18"/>
          <w:szCs w:val="18"/>
        </w:rPr>
      </w:pPr>
    </w:p>
    <w:p w14:paraId="2E50BD4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IV. Manifestación expresa de que la ejecución de la obra se llevará a cabo conforme a los proyectos técnicos y dictaminaciones correspondientes, a la normatividad aplicable y a las condicionantes de la licencia;</w:t>
      </w:r>
    </w:p>
    <w:p w14:paraId="6A7ACEEB" w14:textId="77777777" w:rsidR="00220F01" w:rsidRPr="00220F01" w:rsidRDefault="00220F01" w:rsidP="00220F01">
      <w:pPr>
        <w:jc w:val="both"/>
        <w:rPr>
          <w:rFonts w:ascii="Arial" w:hAnsi="Arial" w:cs="Arial"/>
          <w:i/>
          <w:iCs/>
          <w:sz w:val="18"/>
          <w:szCs w:val="18"/>
        </w:rPr>
      </w:pPr>
    </w:p>
    <w:p w14:paraId="0461041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V. Compromiso de notificar a la Dirección de Licencias de Construcción cualquier modificación al proyecto que altere las variables urbanísticas autorizadas, con anterioridad a la ejecución de los cambios; y</w:t>
      </w:r>
    </w:p>
    <w:p w14:paraId="18E58280" w14:textId="77777777" w:rsidR="00220F01" w:rsidRPr="00220F01" w:rsidRDefault="00220F01" w:rsidP="00220F01">
      <w:pPr>
        <w:jc w:val="both"/>
        <w:rPr>
          <w:rFonts w:ascii="Arial" w:hAnsi="Arial" w:cs="Arial"/>
          <w:i/>
          <w:iCs/>
          <w:sz w:val="18"/>
          <w:szCs w:val="18"/>
        </w:rPr>
      </w:pPr>
    </w:p>
    <w:p w14:paraId="37CC342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 Aceptación expresa de las consecuencias administrativas, civiles y penales derivadas de cualquier falsedad en lo declarado o de cualquier incumplimiento de las obligaciones asumidas.</w:t>
      </w:r>
    </w:p>
    <w:p w14:paraId="2FFA8DB9" w14:textId="77777777" w:rsidR="00220F01" w:rsidRPr="00220F01" w:rsidRDefault="00220F01" w:rsidP="00220F01">
      <w:pPr>
        <w:jc w:val="both"/>
        <w:rPr>
          <w:rFonts w:ascii="Arial" w:hAnsi="Arial" w:cs="Arial"/>
          <w:i/>
          <w:iCs/>
          <w:sz w:val="18"/>
          <w:szCs w:val="18"/>
        </w:rPr>
      </w:pPr>
    </w:p>
    <w:p w14:paraId="535C48FA" w14:textId="7402A0A2"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La firma de la manifestación  por parte del Director Responsable de Proyecto, el Director Responsable de Obra y los Corresponsables tiene el mismo valor jurídico que la manifestación de responsabilidad técnica, sin que se requiera acto adicional alguno para su formalización ante la autoridad municipal.</w:t>
      </w:r>
    </w:p>
    <w:p w14:paraId="166877FD" w14:textId="77777777" w:rsidR="00220F01" w:rsidRPr="00220F01" w:rsidRDefault="00220F01" w:rsidP="00220F01">
      <w:pPr>
        <w:jc w:val="both"/>
        <w:rPr>
          <w:rFonts w:ascii="Arial" w:hAnsi="Arial" w:cs="Arial"/>
          <w:i/>
          <w:iCs/>
          <w:sz w:val="18"/>
          <w:szCs w:val="18"/>
        </w:rPr>
      </w:pPr>
    </w:p>
    <w:p w14:paraId="40CFDE3B"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148 Sexies.</w:t>
      </w:r>
    </w:p>
    <w:p w14:paraId="018D558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1. Presentada la solicitud, la Dirección de Licencias de Construcción verificará, dentro de los cinco días hábiles siguientes a su recepción, que la documentación esté completa conforme al artículo 148 Quater de este Reglamento. Esta verificación se limitará a constatar la presencia de los documentos requeridos y la congruencia formal entre ellos; no constituye revisión técnica del proyecto. Si se advierte la falta de algún documento o incongruencia formal en la información presentada, la Dirección emitirá una prevención al solicitante dentro del mismo plazo, señalando con precisión los documentos faltantes o las correcciones requeridas. </w:t>
      </w:r>
    </w:p>
    <w:p w14:paraId="2617CD14" w14:textId="77777777" w:rsidR="00220F01" w:rsidRPr="00220F01" w:rsidRDefault="00220F01" w:rsidP="00220F01">
      <w:pPr>
        <w:jc w:val="both"/>
        <w:rPr>
          <w:rFonts w:ascii="Arial" w:hAnsi="Arial" w:cs="Arial"/>
          <w:i/>
          <w:iCs/>
          <w:sz w:val="18"/>
          <w:szCs w:val="18"/>
        </w:rPr>
      </w:pPr>
    </w:p>
    <w:p w14:paraId="7A233D5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Si la documentación está completa, se tendrá por recibida formalmente la solicitud y la Dirección de Licencias de Construcción procederá a su revisión y dictaminación en el plazo estipulado en el artículo 89 Bis del presente reglamento, contados a partir del día hábil siguiente a la recepción formal.</w:t>
      </w:r>
    </w:p>
    <w:p w14:paraId="34F576CE" w14:textId="77777777" w:rsidR="00220F01" w:rsidRPr="00220F01" w:rsidRDefault="00220F01" w:rsidP="00220F01">
      <w:pPr>
        <w:jc w:val="both"/>
        <w:rPr>
          <w:rFonts w:ascii="Arial" w:hAnsi="Arial" w:cs="Arial"/>
          <w:i/>
          <w:iCs/>
          <w:sz w:val="18"/>
          <w:szCs w:val="18"/>
        </w:rPr>
      </w:pPr>
    </w:p>
    <w:p w14:paraId="47DB9B9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La revisión técnica de la Dirección verificará:</w:t>
      </w:r>
    </w:p>
    <w:p w14:paraId="4EEDF3FC" w14:textId="77777777" w:rsidR="00220F01" w:rsidRPr="00220F01" w:rsidRDefault="00220F01" w:rsidP="00220F01">
      <w:pPr>
        <w:jc w:val="both"/>
        <w:rPr>
          <w:rFonts w:ascii="Arial" w:hAnsi="Arial" w:cs="Arial"/>
          <w:i/>
          <w:iCs/>
          <w:sz w:val="18"/>
          <w:szCs w:val="18"/>
        </w:rPr>
      </w:pPr>
    </w:p>
    <w:p w14:paraId="7172025C" w14:textId="23D9652F"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La compatibilidad del proyecto con el uso de suelo, la zonificación y las normas de control de la edificación contenidas en el Plan Parcial de Desarrollo Urbano aplicable, incluyendo Coeficiente de Ocupación del Suelo, Coeficiente de Utilización del Suelo, altura máxima permitida, restricciones de construcción, patios de ventilación, cajones de estacionamiento, espacios para bicicletas, rampas y sus pendientes e ingresos al sótano;</w:t>
      </w:r>
    </w:p>
    <w:p w14:paraId="3DD1734A" w14:textId="77777777" w:rsidR="00220F01" w:rsidRPr="00220F01" w:rsidRDefault="00220F01" w:rsidP="00220F01">
      <w:pPr>
        <w:jc w:val="both"/>
        <w:rPr>
          <w:rFonts w:ascii="Arial" w:hAnsi="Arial" w:cs="Arial"/>
          <w:i/>
          <w:iCs/>
          <w:sz w:val="18"/>
          <w:szCs w:val="18"/>
        </w:rPr>
      </w:pPr>
    </w:p>
    <w:p w14:paraId="2740BF1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La congruencia entre el Proyecto Ejecutivo y los dictámenes o autorizaciones que deban acompañar a la solicitud conforme al artículo 148 Quater de este Reglamento.</w:t>
      </w:r>
    </w:p>
    <w:p w14:paraId="79EEB934" w14:textId="77777777" w:rsidR="00220F01" w:rsidRPr="00220F01" w:rsidRDefault="00220F01" w:rsidP="00220F01">
      <w:pPr>
        <w:jc w:val="both"/>
        <w:rPr>
          <w:rFonts w:ascii="Arial" w:hAnsi="Arial" w:cs="Arial"/>
          <w:i/>
          <w:iCs/>
          <w:sz w:val="18"/>
          <w:szCs w:val="18"/>
        </w:rPr>
      </w:pPr>
    </w:p>
    <w:p w14:paraId="5643EB6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La congruencia de los documentos legales en donde se acredite la propiedad, la personalidad e interés jurídico de los interesados, así como los gravámenes y limitaciones que pudiera tener el inmueble.</w:t>
      </w:r>
    </w:p>
    <w:p w14:paraId="06AB0E2A" w14:textId="77777777" w:rsidR="00220F01" w:rsidRPr="00220F01" w:rsidRDefault="00220F01" w:rsidP="00220F01">
      <w:pPr>
        <w:jc w:val="both"/>
        <w:rPr>
          <w:rFonts w:ascii="Arial" w:hAnsi="Arial" w:cs="Arial"/>
          <w:i/>
          <w:iCs/>
          <w:sz w:val="18"/>
          <w:szCs w:val="18"/>
        </w:rPr>
      </w:pPr>
    </w:p>
    <w:p w14:paraId="6B4B0DC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La Dirección de Licencias de Construcción no condicionará la emisión de la licencia a la revisión de memorias de cálculo, proyectos estructurales o  estudios técnicos. </w:t>
      </w:r>
    </w:p>
    <w:p w14:paraId="395BEDFF" w14:textId="77777777" w:rsidR="00220F01" w:rsidRPr="00220F01" w:rsidRDefault="00220F01" w:rsidP="00220F01">
      <w:pPr>
        <w:jc w:val="both"/>
        <w:rPr>
          <w:rFonts w:ascii="Arial" w:hAnsi="Arial" w:cs="Arial"/>
          <w:i/>
          <w:iCs/>
          <w:sz w:val="18"/>
          <w:szCs w:val="18"/>
        </w:rPr>
      </w:pPr>
    </w:p>
    <w:p w14:paraId="4B154049" w14:textId="660B7924"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3. Emitida la licencia, la Dirección de Licencias de Construcción entregará al solicitante, junto con el acto administrativo, los juegos de planos del Proyecto Ejecutivo con sello de autorización, y la bitácora oficial de obra habilitada, la cual deberá permanecer en el predio durante toda la vigencia de la licencia. Si el solicitante no acude a recoger la licencia dentro del año fiscal en curso, el expediente se archivará como asunto concluido y se requerirá la presentación de nueva solicitud para obtener la autorización.</w:t>
      </w:r>
    </w:p>
    <w:p w14:paraId="09500CC3" w14:textId="77777777" w:rsidR="00220F01" w:rsidRPr="00220F01" w:rsidRDefault="00220F01" w:rsidP="00220F01">
      <w:pPr>
        <w:jc w:val="both"/>
        <w:rPr>
          <w:rFonts w:ascii="Arial" w:hAnsi="Arial" w:cs="Arial"/>
          <w:i/>
          <w:iCs/>
          <w:sz w:val="18"/>
          <w:szCs w:val="18"/>
        </w:rPr>
      </w:pPr>
    </w:p>
    <w:p w14:paraId="5F0638F4"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148 Septies.</w:t>
      </w:r>
    </w:p>
    <w:p w14:paraId="0CC3D79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1. El Director Responsable de Proyecto tiene a su cargo la elaboración y revisión de los proyectos técnicos— los proyectos de arquitectura, estructura, instalaciones y demás especialidades, incluyendo el estudio geotécnico, sin que lo anterior refiera a los estudios en materia de movilidad y medio ambiente—, la supervisión de que el proyecto cumpla con la normatividad aplicable en materia de seguridad estructural, habitabilidad, accesibilidad, medios de evacuación y protección contra incendios, y la suscripción de la Manifestación bajo protesta de decir verdad en los términos de este Capítulo. Su responsabilidad podrá ser derivada a los corresponsables que asigne. </w:t>
      </w:r>
    </w:p>
    <w:p w14:paraId="503355E3" w14:textId="77777777" w:rsidR="00220F01" w:rsidRPr="00220F01" w:rsidRDefault="00220F01" w:rsidP="00220F01">
      <w:pPr>
        <w:jc w:val="both"/>
        <w:rPr>
          <w:rFonts w:ascii="Arial" w:hAnsi="Arial" w:cs="Arial"/>
          <w:i/>
          <w:iCs/>
          <w:sz w:val="18"/>
          <w:szCs w:val="18"/>
        </w:rPr>
      </w:pPr>
    </w:p>
    <w:p w14:paraId="3761792F" w14:textId="6133355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Además, una vez culminado los proyectos técnicos deberá entregarlos a la Dirección de Licencias de Construcción previo a la ejecución de los trabajos. </w:t>
      </w:r>
    </w:p>
    <w:p w14:paraId="3172D02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 xml:space="preserve">2. La función del Corresponsable es validar y autorizar en la manifestación bajo protesta de decir verdad que el proyecto técnico realizado en su área de especialidad, cumple estrictamente con las Normas Técnicas, el Reglamento Estatal de Zonificación y los Planes Parciales aplicables. </w:t>
      </w:r>
    </w:p>
    <w:p w14:paraId="1CA9087F" w14:textId="77777777" w:rsidR="00220F01" w:rsidRPr="00220F01" w:rsidRDefault="00220F01" w:rsidP="00220F01">
      <w:pPr>
        <w:jc w:val="both"/>
        <w:rPr>
          <w:rFonts w:ascii="Arial" w:hAnsi="Arial" w:cs="Arial"/>
          <w:i/>
          <w:iCs/>
          <w:sz w:val="18"/>
          <w:szCs w:val="18"/>
        </w:rPr>
      </w:pPr>
    </w:p>
    <w:p w14:paraId="1BB7A1D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El Corresponsable deberá entregar al Director Responsable de Proyecto o de Obra, firmados, los documentos, memorias o dictámenes, y/o los planos de los trabajos relativos. </w:t>
      </w:r>
    </w:p>
    <w:p w14:paraId="6EC792CF" w14:textId="77777777" w:rsidR="00220F01" w:rsidRPr="00220F01" w:rsidRDefault="00220F01" w:rsidP="00220F01">
      <w:pPr>
        <w:jc w:val="both"/>
        <w:rPr>
          <w:rFonts w:ascii="Arial" w:hAnsi="Arial" w:cs="Arial"/>
          <w:i/>
          <w:iCs/>
          <w:sz w:val="18"/>
          <w:szCs w:val="18"/>
        </w:rPr>
      </w:pPr>
    </w:p>
    <w:p w14:paraId="7957FEC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El Corresponsable será responsable solidario con el Director Responsable  de Proyecto en los documentos que suscriba</w:t>
      </w:r>
    </w:p>
    <w:p w14:paraId="3FD590E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Es solidariamente responsable de que los proyectos técnicos estén disponibles en Visor Urbano conforme al artículo 148 septies de este Reglamento y físicamente en el predio conforme al artículo 148 Decies. </w:t>
      </w:r>
    </w:p>
    <w:p w14:paraId="7F23BBF6" w14:textId="77777777" w:rsidR="00220F01" w:rsidRPr="00220F01" w:rsidRDefault="00220F01" w:rsidP="00220F01">
      <w:pPr>
        <w:jc w:val="both"/>
        <w:rPr>
          <w:rFonts w:ascii="Arial" w:hAnsi="Arial" w:cs="Arial"/>
          <w:i/>
          <w:iCs/>
          <w:sz w:val="18"/>
          <w:szCs w:val="18"/>
        </w:rPr>
      </w:pPr>
    </w:p>
    <w:p w14:paraId="18EEBD5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3. El Director Responsable de Obra tiene a su cargo la supervisión y coordinación de la ejecución material de los trabajos, asegurando que la construcción se realice conforme a los proyectos técnicos, a la normatividad aplicable y a las condicionantes de la licencia, incluyendo lo contenido en la dictaminación de Movilidad y Medio Ambiente. Es responsable de la firma y actualización de manera permanente de la bitácora oficial de obra, del cumplimiento de las normas de seguridad en la obra, de la notificación a la autoridad de los cambios de proyecto que afecten las variables urbanísticas autorizadas, y de dar aviso al propietario cuando proceda tramitar la habitabilidad.</w:t>
      </w:r>
    </w:p>
    <w:p w14:paraId="19E348F7" w14:textId="77777777" w:rsidR="00220F01" w:rsidRPr="00220F01" w:rsidRDefault="00220F01" w:rsidP="00220F01">
      <w:pPr>
        <w:jc w:val="both"/>
        <w:rPr>
          <w:rFonts w:ascii="Arial" w:hAnsi="Arial" w:cs="Arial"/>
          <w:i/>
          <w:iCs/>
          <w:sz w:val="18"/>
          <w:szCs w:val="18"/>
        </w:rPr>
      </w:pPr>
    </w:p>
    <w:p w14:paraId="397BB14A" w14:textId="04922D9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4. El Director Responsable de Obra no podrá ejecutar cambios al proyecto ejecutivo  sin autorización previa del Director Responsable de Proyecto. Cuando detecte la necesidad de una modificación que altere las variables urbanísticas autorizadas en la licencia, deberá comunicarlo al Director Responsable de Proyecto y al propietario, y no iniciará los trabajos correspondientes hasta que la modificación sea autorizada por la Dirección de Licencias de Construcción.</w:t>
      </w:r>
    </w:p>
    <w:p w14:paraId="594D47FC" w14:textId="77777777" w:rsidR="00220F01" w:rsidRPr="00220F01" w:rsidRDefault="00220F01" w:rsidP="00220F01">
      <w:pPr>
        <w:jc w:val="both"/>
        <w:rPr>
          <w:rFonts w:ascii="Arial" w:hAnsi="Arial" w:cs="Arial"/>
          <w:i/>
          <w:iCs/>
          <w:sz w:val="18"/>
          <w:szCs w:val="18"/>
        </w:rPr>
      </w:pPr>
    </w:p>
    <w:p w14:paraId="04CF822A"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148 Octies.</w:t>
      </w:r>
    </w:p>
    <w:p w14:paraId="27C1432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El Director Responsable de Obra está obligado a cargar en la plataforma denominada Visor Urbano del Municipio de Guadalajara, o el sistema que el Municipio habilite para tal efecto, los proyectos técnicos de la obra bajo su responsabilidad, conforme a la siguiente temporalidad:</w:t>
      </w:r>
    </w:p>
    <w:p w14:paraId="3C39E3FE" w14:textId="77777777" w:rsidR="00220F01" w:rsidRPr="00220F01" w:rsidRDefault="00220F01" w:rsidP="00220F01">
      <w:pPr>
        <w:jc w:val="both"/>
        <w:rPr>
          <w:rFonts w:ascii="Arial" w:hAnsi="Arial" w:cs="Arial"/>
          <w:i/>
          <w:iCs/>
          <w:sz w:val="18"/>
          <w:szCs w:val="18"/>
        </w:rPr>
      </w:pPr>
    </w:p>
    <w:p w14:paraId="13EC634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El proyecto arquitectónico y el proyecto estructural: dentro de los cinco días hábiles siguientes a la fecha de inicio de obra asentada en la bitácora oficial;</w:t>
      </w:r>
    </w:p>
    <w:p w14:paraId="6EA9C374" w14:textId="77777777" w:rsidR="00220F01" w:rsidRPr="00220F01" w:rsidRDefault="00220F01" w:rsidP="00220F01">
      <w:pPr>
        <w:jc w:val="both"/>
        <w:rPr>
          <w:rFonts w:ascii="Arial" w:hAnsi="Arial" w:cs="Arial"/>
          <w:i/>
          <w:iCs/>
          <w:sz w:val="18"/>
          <w:szCs w:val="18"/>
        </w:rPr>
      </w:pPr>
    </w:p>
    <w:p w14:paraId="01BC347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Los proyectos de instalaciones hidráulicas, eléctricas, sanitarias y demás especialidades: antes del inicio de la etapa constructiva correspondiente a cada especialidad; y</w:t>
      </w:r>
    </w:p>
    <w:p w14:paraId="2C35DF33" w14:textId="77777777" w:rsidR="00220F01" w:rsidRPr="00220F01" w:rsidRDefault="00220F01" w:rsidP="00220F01">
      <w:pPr>
        <w:jc w:val="both"/>
        <w:rPr>
          <w:rFonts w:ascii="Arial" w:hAnsi="Arial" w:cs="Arial"/>
          <w:i/>
          <w:iCs/>
          <w:sz w:val="18"/>
          <w:szCs w:val="18"/>
        </w:rPr>
      </w:pPr>
    </w:p>
    <w:p w14:paraId="29C067D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Cualquier modificación a los proyectos señalados en las fracciones anteriores que altere el proyecto técnico que respaldó la Manifestación bajo protesta de decir verdad suscrita conforme al artículo 148 Quinquies de este Reglamento: con anterioridad a la ejecución de los cambios correspondientes.</w:t>
      </w:r>
    </w:p>
    <w:p w14:paraId="555BA7EC" w14:textId="77777777" w:rsidR="00220F01" w:rsidRPr="00220F01" w:rsidRDefault="00220F01" w:rsidP="00220F01">
      <w:pPr>
        <w:jc w:val="both"/>
        <w:rPr>
          <w:rFonts w:ascii="Arial" w:hAnsi="Arial" w:cs="Arial"/>
          <w:i/>
          <w:iCs/>
          <w:sz w:val="18"/>
          <w:szCs w:val="18"/>
        </w:rPr>
      </w:pPr>
    </w:p>
    <w:p w14:paraId="3845F14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Los proyectos técnicos registrados en el Visor Urbano conforme a este artículo serán los documentos técnicos autorizados para su ejecución en obra y deberán corresponder a los que efectivamente se desarrollen durante el proceso constructivo. Dichos proyectos deberán de permanecer físicamente en el predio durante toda la vigencia de la licencia, conforme al artículo 148 Decies de este Reglamento. La carga en el Visor Urbano no sustituye la obligación de tenencia física en obra; ambas obligaciones son independientes y concurrentes.</w:t>
      </w:r>
    </w:p>
    <w:p w14:paraId="6E4559B9" w14:textId="77777777" w:rsidR="00220F01" w:rsidRPr="00220F01" w:rsidRDefault="00220F01" w:rsidP="00220F01">
      <w:pPr>
        <w:jc w:val="both"/>
        <w:rPr>
          <w:rFonts w:ascii="Arial" w:hAnsi="Arial" w:cs="Arial"/>
          <w:i/>
          <w:iCs/>
          <w:sz w:val="18"/>
          <w:szCs w:val="18"/>
        </w:rPr>
      </w:pPr>
    </w:p>
    <w:p w14:paraId="75900BD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3. El registro digital de los proyectos técnicos en Visor Urbano constituye una obligación de carácter documental a cargo del Director Responsable de Proyecto. La Dirección de Licencias de Construcción no asume por ello función de revisión técnica ni de aprobación del contenido de dichos proyectos, los cuales son responsabilidad exclusiva del Director Responsable de Proyecto, del Director Responsable de Obra y, en su caso, de los  Corresponsables, en los términos de la manifestación bajo protesta de decir verdad suscrita conforme al artículo 148 Quinquies de este Reglamento.</w:t>
      </w:r>
    </w:p>
    <w:p w14:paraId="3223E84A" w14:textId="77777777" w:rsidR="00220F01" w:rsidRPr="00220F01" w:rsidRDefault="00220F01" w:rsidP="00220F01">
      <w:pPr>
        <w:jc w:val="both"/>
        <w:rPr>
          <w:rFonts w:ascii="Arial" w:hAnsi="Arial" w:cs="Arial"/>
          <w:i/>
          <w:iCs/>
          <w:sz w:val="18"/>
          <w:szCs w:val="18"/>
        </w:rPr>
      </w:pPr>
    </w:p>
    <w:p w14:paraId="269331F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4. Los proyectos técnicos se cargarán en formato PDF conforme la reglamentación de dicha plataforma y en formato DWG cuando así lo establezca la Dirección de Licencias de Construcción. </w:t>
      </w:r>
    </w:p>
    <w:p w14:paraId="77F12E84" w14:textId="77777777" w:rsidR="00220F01" w:rsidRPr="00220F01" w:rsidRDefault="00220F01" w:rsidP="00220F01">
      <w:pPr>
        <w:jc w:val="both"/>
        <w:rPr>
          <w:rFonts w:ascii="Arial" w:hAnsi="Arial" w:cs="Arial"/>
          <w:i/>
          <w:iCs/>
          <w:sz w:val="18"/>
          <w:szCs w:val="18"/>
        </w:rPr>
      </w:pPr>
    </w:p>
    <w:p w14:paraId="7A9270F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5. El incumplimiento de la obligación de registro prevista en este artículo constituirá infracción autónoma y será considerado indicio de irregularidad para efectos de la verificación prevista en el artículo 148 Decies de este Reglamento, sin perjuicio de las sanciones que correspondan conforme al régimen disciplinario aplicable a los Directores Responsables de Obra establecido en el artículo 321 del Reglamento para la Gestión Integral del Municipio de Guadalajara y al artículo 84 de la Ley de Ingresos Municipal vigente.</w:t>
      </w:r>
    </w:p>
    <w:p w14:paraId="516F3578" w14:textId="77777777" w:rsidR="00220F01" w:rsidRPr="00220F01" w:rsidRDefault="00220F01" w:rsidP="00220F01">
      <w:pPr>
        <w:jc w:val="both"/>
        <w:rPr>
          <w:rFonts w:ascii="Arial" w:hAnsi="Arial" w:cs="Arial"/>
          <w:i/>
          <w:iCs/>
          <w:sz w:val="18"/>
          <w:szCs w:val="18"/>
        </w:rPr>
      </w:pPr>
    </w:p>
    <w:p w14:paraId="32631875"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148 Nonies.</w:t>
      </w:r>
    </w:p>
    <w:p w14:paraId="1EAE0E8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Durante toda la vigencia de la licencia, los siguientes documentos deberán encontrarse físicamente en el predio y estar disponibles para consulta inmediata del inspector:</w:t>
      </w:r>
    </w:p>
    <w:p w14:paraId="166F4814" w14:textId="77777777" w:rsidR="00220F01" w:rsidRPr="00220F01" w:rsidRDefault="00220F01" w:rsidP="00220F01">
      <w:pPr>
        <w:jc w:val="both"/>
        <w:rPr>
          <w:rFonts w:ascii="Arial" w:hAnsi="Arial" w:cs="Arial"/>
          <w:i/>
          <w:iCs/>
          <w:sz w:val="18"/>
          <w:szCs w:val="18"/>
        </w:rPr>
      </w:pPr>
    </w:p>
    <w:p w14:paraId="462CD93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Copia de la licencia de construcción emitida por la Dirección de Licencias de Construcción;</w:t>
      </w:r>
    </w:p>
    <w:p w14:paraId="4196FF48" w14:textId="77777777" w:rsidR="00220F01" w:rsidRPr="00220F01" w:rsidRDefault="00220F01" w:rsidP="00220F01">
      <w:pPr>
        <w:jc w:val="both"/>
        <w:rPr>
          <w:rFonts w:ascii="Arial" w:hAnsi="Arial" w:cs="Arial"/>
          <w:i/>
          <w:iCs/>
          <w:sz w:val="18"/>
          <w:szCs w:val="18"/>
        </w:rPr>
      </w:pPr>
    </w:p>
    <w:p w14:paraId="58CC4C3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Juego de planos del Proyecto Ejecutivo con sello de autorización de la Dirección de Licencias de Construcción;</w:t>
      </w:r>
    </w:p>
    <w:p w14:paraId="3095AD42" w14:textId="77777777" w:rsidR="00220F01" w:rsidRPr="00220F01" w:rsidRDefault="00220F01" w:rsidP="00220F01">
      <w:pPr>
        <w:jc w:val="both"/>
        <w:rPr>
          <w:rFonts w:ascii="Arial" w:hAnsi="Arial" w:cs="Arial"/>
          <w:i/>
          <w:iCs/>
          <w:sz w:val="18"/>
          <w:szCs w:val="18"/>
        </w:rPr>
      </w:pPr>
    </w:p>
    <w:p w14:paraId="7924826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Bitácora oficial de obra, debidamente iniciada y con las firmas del Director Responsable de Obra al corriente;</w:t>
      </w:r>
    </w:p>
    <w:p w14:paraId="08ACC4C7" w14:textId="77777777" w:rsidR="00220F01" w:rsidRPr="00220F01" w:rsidRDefault="00220F01" w:rsidP="00220F01">
      <w:pPr>
        <w:jc w:val="both"/>
        <w:rPr>
          <w:rFonts w:ascii="Arial" w:hAnsi="Arial" w:cs="Arial"/>
          <w:i/>
          <w:iCs/>
          <w:sz w:val="18"/>
          <w:szCs w:val="18"/>
        </w:rPr>
      </w:pPr>
    </w:p>
    <w:p w14:paraId="6705C1D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IV. Original o copia certificada de la Manifestación bajo protesta de decir verdad suscrita por el propietario, el Director Responsable de Proyecto, el Director Responsable de Obra y en su caso los corresponsables.; y</w:t>
      </w:r>
    </w:p>
    <w:p w14:paraId="62EAFE45" w14:textId="77777777" w:rsidR="00220F01" w:rsidRPr="00220F01" w:rsidRDefault="00220F01" w:rsidP="00220F01">
      <w:pPr>
        <w:jc w:val="both"/>
        <w:rPr>
          <w:rFonts w:ascii="Arial" w:hAnsi="Arial" w:cs="Arial"/>
          <w:i/>
          <w:iCs/>
          <w:sz w:val="18"/>
          <w:szCs w:val="18"/>
        </w:rPr>
      </w:pPr>
    </w:p>
    <w:p w14:paraId="6C2985B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 Pancarta en lugar visible desde la vía pública, de dimensiones mínimas de cuarenta y cinco por sesenta centímetros, con nombre, profesión y número de registro del Director Responsable de Obra, número de licencia y domicilio oficial del predio.</w:t>
      </w:r>
    </w:p>
    <w:p w14:paraId="0FFC9A5A" w14:textId="77777777" w:rsidR="00220F01" w:rsidRPr="00220F01" w:rsidRDefault="00220F01" w:rsidP="00220F01">
      <w:pPr>
        <w:jc w:val="both"/>
        <w:rPr>
          <w:rFonts w:ascii="Arial" w:hAnsi="Arial" w:cs="Arial"/>
          <w:i/>
          <w:iCs/>
          <w:sz w:val="18"/>
          <w:szCs w:val="18"/>
        </w:rPr>
      </w:pPr>
    </w:p>
    <w:p w14:paraId="68BA176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VI. Los proyectos técnicos  —arquitectónico, estructural, hidráulico, de instalaciones eléctricas y demás especialidades— firmados por el Director Responsable de Proyecto y, en su caso, por los Corresponsables. Dichos proyectos tendrán deberán tener el sello de acuse de que han sido entregados a la dirección de licencias. </w:t>
      </w:r>
    </w:p>
    <w:p w14:paraId="461FD647" w14:textId="77777777" w:rsidR="00220F01" w:rsidRPr="00220F01" w:rsidRDefault="00220F01" w:rsidP="00220F01">
      <w:pPr>
        <w:jc w:val="both"/>
        <w:rPr>
          <w:rFonts w:ascii="Arial" w:hAnsi="Arial" w:cs="Arial"/>
          <w:i/>
          <w:iCs/>
          <w:sz w:val="18"/>
          <w:szCs w:val="18"/>
        </w:rPr>
      </w:pPr>
    </w:p>
    <w:p w14:paraId="4E6C4D2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VII. Así como los siguientes documentos según los supuestos que en cada caso resulten aplicables:</w:t>
      </w:r>
    </w:p>
    <w:p w14:paraId="2BD92943" w14:textId="77777777" w:rsidR="00220F01" w:rsidRPr="00220F01" w:rsidRDefault="00220F01" w:rsidP="00220F01">
      <w:pPr>
        <w:jc w:val="both"/>
        <w:rPr>
          <w:rFonts w:ascii="Arial" w:hAnsi="Arial" w:cs="Arial"/>
          <w:i/>
          <w:iCs/>
          <w:sz w:val="18"/>
          <w:szCs w:val="18"/>
        </w:rPr>
      </w:pPr>
    </w:p>
    <w:p w14:paraId="4510C37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 Póliza de seguro de responsabilidad civil vigente, en los casos previstos en el artículo 92 de este Reglamento;</w:t>
      </w:r>
    </w:p>
    <w:p w14:paraId="2F284537" w14:textId="77777777" w:rsidR="00220F01" w:rsidRPr="00220F01" w:rsidRDefault="00220F01" w:rsidP="00220F01">
      <w:pPr>
        <w:jc w:val="both"/>
        <w:rPr>
          <w:rFonts w:ascii="Arial" w:hAnsi="Arial" w:cs="Arial"/>
          <w:i/>
          <w:iCs/>
          <w:sz w:val="18"/>
          <w:szCs w:val="18"/>
        </w:rPr>
      </w:pPr>
    </w:p>
    <w:p w14:paraId="36F4084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b. Memoria fotográfica del estado de las fincas colindantes, certificada ante Notario Público, en los mismos casos previstos en el artículo 92 de este Reglamento;</w:t>
      </w:r>
    </w:p>
    <w:p w14:paraId="4AEF4A17" w14:textId="77777777" w:rsidR="00220F01" w:rsidRPr="00220F01" w:rsidRDefault="00220F01" w:rsidP="00220F01">
      <w:pPr>
        <w:jc w:val="both"/>
        <w:rPr>
          <w:rFonts w:ascii="Arial" w:hAnsi="Arial" w:cs="Arial"/>
          <w:i/>
          <w:iCs/>
          <w:sz w:val="18"/>
          <w:szCs w:val="18"/>
        </w:rPr>
      </w:pPr>
    </w:p>
    <w:p w14:paraId="58FA1F3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c. Estudio General de Riesgos elaborado por consultor acreditado ante la Unidad Estatal o Municipal de Protección Civil, conforme a los artículos 13 y 73 Bis de la Ley de Protección Civil del Estado de Jalisco, en los supuestos que dicha Ley establece; y</w:t>
      </w:r>
    </w:p>
    <w:p w14:paraId="0E8C1FB4" w14:textId="77777777" w:rsidR="00220F01" w:rsidRPr="00220F01" w:rsidRDefault="00220F01" w:rsidP="00220F01">
      <w:pPr>
        <w:jc w:val="both"/>
        <w:rPr>
          <w:rFonts w:ascii="Arial" w:hAnsi="Arial" w:cs="Arial"/>
          <w:i/>
          <w:iCs/>
          <w:sz w:val="18"/>
          <w:szCs w:val="18"/>
        </w:rPr>
      </w:pPr>
    </w:p>
    <w:p w14:paraId="30A9020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d. Programa Específico de Protección Civil, en los supuestos previstos en el artículo 5° de la Ley de Protección Civil del Estado de Jalisco.</w:t>
      </w:r>
    </w:p>
    <w:p w14:paraId="5EBE8A06" w14:textId="77777777" w:rsidR="00220F01" w:rsidRPr="00220F01" w:rsidRDefault="00220F01" w:rsidP="00220F01">
      <w:pPr>
        <w:jc w:val="both"/>
        <w:rPr>
          <w:rFonts w:ascii="Arial" w:hAnsi="Arial" w:cs="Arial"/>
          <w:i/>
          <w:iCs/>
          <w:sz w:val="18"/>
          <w:szCs w:val="18"/>
        </w:rPr>
      </w:pPr>
    </w:p>
    <w:p w14:paraId="4EC1E1B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e. En caso de Demoliciones un Programa del proceso deconstructivo para que la demolición siga un proceso lógico y seguro para los trabajadores y vecinos.</w:t>
      </w:r>
    </w:p>
    <w:p w14:paraId="7EFD2C01" w14:textId="77777777" w:rsidR="00220F01" w:rsidRPr="00220F01" w:rsidRDefault="00220F01" w:rsidP="00220F01">
      <w:pPr>
        <w:jc w:val="both"/>
        <w:rPr>
          <w:rFonts w:ascii="Arial" w:hAnsi="Arial" w:cs="Arial"/>
          <w:i/>
          <w:iCs/>
          <w:sz w:val="18"/>
          <w:szCs w:val="18"/>
        </w:rPr>
      </w:pPr>
    </w:p>
    <w:p w14:paraId="518E0C3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Los documentos señalados en el numeral anterior deberán permanecer en el predio durante toda la vigencia de la licencia y estarán disponibles para consulta inmediata del inspector durante las visitas de verificación previstas en el artículo 148 Decies de este Reglamento. Su ausencia al momento de la inspección constituirá infracción autónoma en los términos del artículo 148 Undecies fracción II de este Reglamento.</w:t>
      </w:r>
    </w:p>
    <w:p w14:paraId="51784CF6" w14:textId="77777777" w:rsidR="00220F01" w:rsidRPr="00220F01" w:rsidRDefault="00220F01" w:rsidP="00220F01">
      <w:pPr>
        <w:jc w:val="both"/>
        <w:rPr>
          <w:rFonts w:ascii="Arial" w:hAnsi="Arial" w:cs="Arial"/>
          <w:i/>
          <w:iCs/>
          <w:sz w:val="18"/>
          <w:szCs w:val="18"/>
        </w:rPr>
      </w:pPr>
    </w:p>
    <w:p w14:paraId="0F2D5A2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De lo anterior será responsable del resguardo de los documentos el Director Responsable de obra.</w:t>
      </w:r>
    </w:p>
    <w:p w14:paraId="63F87A51" w14:textId="77777777" w:rsidR="00220F01" w:rsidRPr="00220F01" w:rsidRDefault="00220F01" w:rsidP="00220F01">
      <w:pPr>
        <w:jc w:val="both"/>
        <w:rPr>
          <w:rFonts w:ascii="Arial" w:hAnsi="Arial" w:cs="Arial"/>
          <w:i/>
          <w:iCs/>
          <w:sz w:val="18"/>
          <w:szCs w:val="18"/>
        </w:rPr>
      </w:pPr>
    </w:p>
    <w:p w14:paraId="4E79667E"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148 Decies.</w:t>
      </w:r>
    </w:p>
    <w:p w14:paraId="225DCD4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Las Autoridades competentes en la materia, ejercerán la verificación de obras en conjunto con la Dirección de Inspección y Vigilancia del Municipio. Las verificaciones podrán realizarse de manera aleatoria o motivada por denuncia ciudadana o por indicio razonado de irregularidad. No requieren la presencia del propietario para llevarse a cabo; sin embargo, se levantará acta circunstanciada en todos los casos, dejando copia en la obra al momento de la visita.</w:t>
      </w:r>
    </w:p>
    <w:p w14:paraId="03993760" w14:textId="77777777" w:rsidR="00220F01" w:rsidRPr="00220F01" w:rsidRDefault="00220F01" w:rsidP="00220F01">
      <w:pPr>
        <w:jc w:val="both"/>
        <w:rPr>
          <w:rFonts w:ascii="Arial" w:hAnsi="Arial" w:cs="Arial"/>
          <w:i/>
          <w:iCs/>
          <w:sz w:val="18"/>
          <w:szCs w:val="18"/>
        </w:rPr>
      </w:pPr>
    </w:p>
    <w:p w14:paraId="27EE06C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Durante toda la vigencia de la licencia, los siguientes documentos mencionados en el 148 Nonies y deberán encontrarse físicamente en el predio y estar disponibles para consulta inmediata del inspector.</w:t>
      </w:r>
    </w:p>
    <w:p w14:paraId="71872D99" w14:textId="77777777" w:rsidR="00220F01" w:rsidRPr="00220F01" w:rsidRDefault="00220F01" w:rsidP="00220F01">
      <w:pPr>
        <w:jc w:val="both"/>
        <w:rPr>
          <w:rFonts w:ascii="Arial" w:hAnsi="Arial" w:cs="Arial"/>
          <w:i/>
          <w:iCs/>
          <w:sz w:val="18"/>
          <w:szCs w:val="18"/>
        </w:rPr>
      </w:pPr>
    </w:p>
    <w:p w14:paraId="69ED4BF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La ausencia de cualquiera de esos documentos al momento de la inspección constituirá infracción y será asentada en el acta circunstanciada, sin perjuicio de las sanciones que correspondan.</w:t>
      </w:r>
    </w:p>
    <w:p w14:paraId="4F87B5C4" w14:textId="77777777" w:rsidR="00220F01" w:rsidRPr="00220F01" w:rsidRDefault="00220F01" w:rsidP="00220F01">
      <w:pPr>
        <w:jc w:val="both"/>
        <w:rPr>
          <w:rFonts w:ascii="Arial" w:hAnsi="Arial" w:cs="Arial"/>
          <w:i/>
          <w:iCs/>
          <w:sz w:val="18"/>
          <w:szCs w:val="18"/>
        </w:rPr>
      </w:pPr>
    </w:p>
    <w:p w14:paraId="2455102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3. La verificación  comprenderá las siguientes materias, verificadas en el orden que se indica:</w:t>
      </w:r>
    </w:p>
    <w:p w14:paraId="6E594384" w14:textId="77777777" w:rsidR="00220F01" w:rsidRPr="00220F01" w:rsidRDefault="00220F01" w:rsidP="00220F01">
      <w:pPr>
        <w:jc w:val="both"/>
        <w:rPr>
          <w:rFonts w:ascii="Arial" w:hAnsi="Arial" w:cs="Arial"/>
          <w:i/>
          <w:iCs/>
          <w:sz w:val="18"/>
          <w:szCs w:val="18"/>
        </w:rPr>
      </w:pPr>
    </w:p>
    <w:p w14:paraId="7180044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Verificación documental: existencia y actualidad de los documentos enumerados en el artículo anterior; actualidad de las firmas del Director Responsable de Obra en la bitácora; y vigencia del registro del Director Responsable de Obra en el padrón de la Dirección de Licencias de Construcción;</w:t>
      </w:r>
    </w:p>
    <w:p w14:paraId="573021A1" w14:textId="77777777" w:rsidR="00220F01" w:rsidRPr="00220F01" w:rsidRDefault="00220F01" w:rsidP="00220F01">
      <w:pPr>
        <w:jc w:val="both"/>
        <w:rPr>
          <w:rFonts w:ascii="Arial" w:hAnsi="Arial" w:cs="Arial"/>
          <w:i/>
          <w:iCs/>
          <w:sz w:val="18"/>
          <w:szCs w:val="18"/>
        </w:rPr>
      </w:pPr>
    </w:p>
    <w:p w14:paraId="6C870C9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II. Verificación urbanística: congruencia visual de la obra con los parámetros autorizados en la licencia, verificando específicamente: </w:t>
      </w:r>
    </w:p>
    <w:p w14:paraId="13FB7E76" w14:textId="77777777" w:rsidR="00220F01" w:rsidRPr="00220F01" w:rsidRDefault="00220F01" w:rsidP="00220F01">
      <w:pPr>
        <w:jc w:val="both"/>
        <w:rPr>
          <w:rFonts w:ascii="Arial" w:hAnsi="Arial" w:cs="Arial"/>
          <w:i/>
          <w:iCs/>
          <w:sz w:val="18"/>
          <w:szCs w:val="18"/>
        </w:rPr>
      </w:pPr>
    </w:p>
    <w:p w14:paraId="322F3AE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 que la superficie de cubiertas ejecutada o en ejecución sea congruente con el Coeficiente de Ocupación del Suelo y la superficie autorizada en el Proyecto Ejecutivo aprobado; </w:t>
      </w:r>
    </w:p>
    <w:p w14:paraId="58F46991" w14:textId="77777777" w:rsidR="00220F01" w:rsidRPr="00220F01" w:rsidRDefault="00220F01" w:rsidP="00220F01">
      <w:pPr>
        <w:jc w:val="both"/>
        <w:rPr>
          <w:rFonts w:ascii="Arial" w:hAnsi="Arial" w:cs="Arial"/>
          <w:i/>
          <w:iCs/>
          <w:sz w:val="18"/>
          <w:szCs w:val="18"/>
        </w:rPr>
      </w:pPr>
    </w:p>
    <w:p w14:paraId="3382C6D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b) que los niveles o alturas de la edificación no excedan los autorizados conforme al Plan Parcial de Desarrollo Urbano y al Proyecto Ejecutivo; </w:t>
      </w:r>
    </w:p>
    <w:p w14:paraId="3B13779B" w14:textId="77777777" w:rsidR="00220F01" w:rsidRPr="00220F01" w:rsidRDefault="00220F01" w:rsidP="00220F01">
      <w:pPr>
        <w:jc w:val="both"/>
        <w:rPr>
          <w:rFonts w:ascii="Arial" w:hAnsi="Arial" w:cs="Arial"/>
          <w:i/>
          <w:iCs/>
          <w:sz w:val="18"/>
          <w:szCs w:val="18"/>
        </w:rPr>
      </w:pPr>
    </w:p>
    <w:p w14:paraId="74E04A0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c) que no se invadan las restricciones de construcción frontal, lateral o posterior; </w:t>
      </w:r>
    </w:p>
    <w:p w14:paraId="5B85BF45" w14:textId="77777777" w:rsidR="00220F01" w:rsidRPr="00220F01" w:rsidRDefault="00220F01" w:rsidP="00220F01">
      <w:pPr>
        <w:jc w:val="both"/>
        <w:rPr>
          <w:rFonts w:ascii="Arial" w:hAnsi="Arial" w:cs="Arial"/>
          <w:i/>
          <w:iCs/>
          <w:sz w:val="18"/>
          <w:szCs w:val="18"/>
        </w:rPr>
      </w:pPr>
    </w:p>
    <w:p w14:paraId="35079F4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d) que el uso o destino del espacio en construcción corresponda a la cédula de usos consignada en la licencia; y </w:t>
      </w:r>
    </w:p>
    <w:p w14:paraId="0076E94D" w14:textId="77777777" w:rsidR="00220F01" w:rsidRPr="00220F01" w:rsidRDefault="00220F01" w:rsidP="00220F01">
      <w:pPr>
        <w:jc w:val="both"/>
        <w:rPr>
          <w:rFonts w:ascii="Arial" w:hAnsi="Arial" w:cs="Arial"/>
          <w:i/>
          <w:iCs/>
          <w:sz w:val="18"/>
          <w:szCs w:val="18"/>
        </w:rPr>
      </w:pPr>
    </w:p>
    <w:p w14:paraId="6CE0D56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e) que el tipo de intervención ejecutada coincida con el amparado en la licencia; y</w:t>
      </w:r>
    </w:p>
    <w:p w14:paraId="0867FDF5" w14:textId="77777777" w:rsidR="00220F01" w:rsidRPr="00220F01" w:rsidRDefault="00220F01" w:rsidP="00220F01">
      <w:pPr>
        <w:jc w:val="both"/>
        <w:rPr>
          <w:rFonts w:ascii="Arial" w:hAnsi="Arial" w:cs="Arial"/>
          <w:i/>
          <w:iCs/>
          <w:sz w:val="18"/>
          <w:szCs w:val="18"/>
        </w:rPr>
      </w:pPr>
    </w:p>
    <w:p w14:paraId="188652B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Verificación de congruencia con los proyectos técnicos y los dictámenes: cuando el inspector advierta indicios razonables de que lo ejecutado no corresponde al proyecto técnico que sustentó la Manifestación bajo protesta de decir verdad o cuando la escala o complejidad de la obra genere dudas fundadas sobre el cumplimiento de las normas técnicas declaradas, podrá requerir al Director Responsable de Obra o al propietario la exhibición de los proyectos técnicos y dictámenes, incluyendo sus memorias de cálculo. Esta solicitud no constituye revisión técnica por parte de la autoridad; su objeto exclusivo es verificar la existencia y congruencia del proyecto con lo ejecutado.</w:t>
      </w:r>
    </w:p>
    <w:p w14:paraId="7420A8A5" w14:textId="77777777" w:rsidR="00220F01" w:rsidRPr="00220F01" w:rsidRDefault="00220F01" w:rsidP="00220F01">
      <w:pPr>
        <w:jc w:val="both"/>
        <w:rPr>
          <w:rFonts w:ascii="Arial" w:hAnsi="Arial" w:cs="Arial"/>
          <w:i/>
          <w:iCs/>
          <w:sz w:val="18"/>
          <w:szCs w:val="18"/>
        </w:rPr>
      </w:pPr>
    </w:p>
    <w:p w14:paraId="23F2C48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4. El propietario, su representante, el Director Responsable de Obra o el Corresponsable presente en la obra al momento de la visita deberán permitir y facilitar las actividades de verificación. La negativa a permitir la verificación, el ocultamiento de documentos o la obstaculización de las funciones del inspector constituirán infracción autónoma y serán asentados en el acta circunstanciada, sin perjuicio de que la Dirección de Inspección y Vigilancia pueda solicitar el auxilio de la fuerza pública para la realización de la diligencia.</w:t>
      </w:r>
    </w:p>
    <w:p w14:paraId="336AD30D" w14:textId="77777777" w:rsidR="00220F01" w:rsidRPr="00220F01" w:rsidRDefault="00220F01" w:rsidP="00220F01">
      <w:pPr>
        <w:jc w:val="both"/>
        <w:rPr>
          <w:rFonts w:ascii="Arial" w:hAnsi="Arial" w:cs="Arial"/>
          <w:i/>
          <w:iCs/>
          <w:sz w:val="18"/>
          <w:szCs w:val="18"/>
        </w:rPr>
      </w:pPr>
    </w:p>
    <w:p w14:paraId="242F694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5. El inspector asentará en la bitácora oficial de obra la fecha de cada visita, el resultado de la verificación y, en su caso, las observaciones o apercibimientos que deriven de ella. El Director Responsable de Obra atenderá las indicaciones asentadas en la bitácora por el inspector dentro del plazo que en ellas se señale.</w:t>
      </w:r>
    </w:p>
    <w:p w14:paraId="49E75EB4" w14:textId="76EBAB4E" w:rsidR="00220F01" w:rsidRDefault="00220F01" w:rsidP="00220F01">
      <w:pPr>
        <w:jc w:val="both"/>
        <w:rPr>
          <w:rFonts w:ascii="Arial" w:hAnsi="Arial" w:cs="Arial"/>
          <w:i/>
          <w:iCs/>
          <w:sz w:val="18"/>
          <w:szCs w:val="18"/>
        </w:rPr>
      </w:pPr>
    </w:p>
    <w:p w14:paraId="4A17CB0B" w14:textId="77777777" w:rsidR="00CC7D60" w:rsidRPr="00220F01" w:rsidRDefault="00CC7D60" w:rsidP="00220F01">
      <w:pPr>
        <w:jc w:val="both"/>
        <w:rPr>
          <w:rFonts w:ascii="Arial" w:hAnsi="Arial" w:cs="Arial"/>
          <w:i/>
          <w:iCs/>
          <w:sz w:val="18"/>
          <w:szCs w:val="18"/>
        </w:rPr>
      </w:pPr>
    </w:p>
    <w:p w14:paraId="4C28EDEA" w14:textId="77777777" w:rsidR="00220F01" w:rsidRPr="00220F01" w:rsidRDefault="00220F01" w:rsidP="00220F01">
      <w:pPr>
        <w:jc w:val="both"/>
        <w:rPr>
          <w:rFonts w:ascii="Arial" w:hAnsi="Arial" w:cs="Arial"/>
          <w:i/>
          <w:iCs/>
          <w:sz w:val="18"/>
          <w:szCs w:val="18"/>
        </w:rPr>
      </w:pPr>
    </w:p>
    <w:p w14:paraId="593C11A2"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lastRenderedPageBreak/>
        <w:t>Artículo 148 Undecies.</w:t>
      </w:r>
    </w:p>
    <w:p w14:paraId="707D55B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Los hallazgos de la inspección y las verificaciones darán lugar a las siguientes respuestas, conforme a la naturaleza y gravedad de la irregularidad detectada:</w:t>
      </w:r>
    </w:p>
    <w:p w14:paraId="134DE323" w14:textId="77777777" w:rsidR="00220F01" w:rsidRPr="00220F01" w:rsidRDefault="00220F01" w:rsidP="00220F01">
      <w:pPr>
        <w:jc w:val="both"/>
        <w:rPr>
          <w:rFonts w:ascii="Arial" w:hAnsi="Arial" w:cs="Arial"/>
          <w:i/>
          <w:iCs/>
          <w:sz w:val="18"/>
          <w:szCs w:val="18"/>
        </w:rPr>
      </w:pPr>
    </w:p>
    <w:p w14:paraId="2E0F7C3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Sin irregularidades: el inspector levantará acta circunstanciada con resultado favorable, firmará la bitácora y entregará copia del acta al propietario o representante presente;</w:t>
      </w:r>
    </w:p>
    <w:p w14:paraId="231D6DA0" w14:textId="77777777" w:rsidR="00220F01" w:rsidRPr="00220F01" w:rsidRDefault="00220F01" w:rsidP="00220F01">
      <w:pPr>
        <w:jc w:val="both"/>
        <w:rPr>
          <w:rFonts w:ascii="Arial" w:hAnsi="Arial" w:cs="Arial"/>
          <w:i/>
          <w:iCs/>
          <w:sz w:val="18"/>
          <w:szCs w:val="18"/>
        </w:rPr>
      </w:pPr>
    </w:p>
    <w:p w14:paraId="3B03619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Irregularidad formal o subsanable: cuando el inspector detecte ausencia de algún documento de los señalados en el artículo 148 Nonies de este Reglamento, o diferencias en la obra respecto al Proyecto Ejecutivo que no excedan las tolerancias previstas en este Capítulo, se notificará al propietario y al Director Responsable de Obra mediante el acta circunstanciada, señalando las inconsistencias y otorgando un plazo no mayor a cinco días hábiles para que el Director Responsable de Obra aclare o regularice la situación y deje constancia en la bitácora;</w:t>
      </w:r>
    </w:p>
    <w:p w14:paraId="0BC32510" w14:textId="77777777" w:rsidR="00220F01" w:rsidRPr="00220F01" w:rsidRDefault="00220F01" w:rsidP="00220F01">
      <w:pPr>
        <w:jc w:val="both"/>
        <w:rPr>
          <w:rFonts w:ascii="Arial" w:hAnsi="Arial" w:cs="Arial"/>
          <w:i/>
          <w:iCs/>
          <w:sz w:val="18"/>
          <w:szCs w:val="18"/>
        </w:rPr>
      </w:pPr>
    </w:p>
    <w:p w14:paraId="5871966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III. Inconsistencia entre la obra y el proyecto ejecutivo autorizado o proyectos técnicos incompletos o deficientes: cuando el inspector advierta que lo ejecutado no corresponde al Proyecto Ejecutivo autorizado en aspectos que excedan las tolerancias reglamentarias, o la ausencia de los proyectos técnicos previstos en la manifestación bajo protesta de decir verdad, está incompleto, contraviene la normativa, es manifiestamente insuficiente o es incongruente con lo ejecutado, procederá de la siguiente manera: </w:t>
      </w:r>
    </w:p>
    <w:p w14:paraId="18A4B59B" w14:textId="77777777" w:rsidR="00220F01" w:rsidRPr="00220F01" w:rsidRDefault="00220F01" w:rsidP="00220F01">
      <w:pPr>
        <w:jc w:val="both"/>
        <w:rPr>
          <w:rFonts w:ascii="Arial" w:hAnsi="Arial" w:cs="Arial"/>
          <w:i/>
          <w:iCs/>
          <w:sz w:val="18"/>
          <w:szCs w:val="18"/>
        </w:rPr>
      </w:pPr>
    </w:p>
    <w:p w14:paraId="01D7C54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 levantará acta circunstanciada haciendo constar con precisión las inconsistencias observadas; </w:t>
      </w:r>
    </w:p>
    <w:p w14:paraId="4DB77FE5" w14:textId="77777777" w:rsidR="00220F01" w:rsidRPr="00220F01" w:rsidRDefault="00220F01" w:rsidP="00220F01">
      <w:pPr>
        <w:jc w:val="both"/>
        <w:rPr>
          <w:rFonts w:ascii="Arial" w:hAnsi="Arial" w:cs="Arial"/>
          <w:i/>
          <w:iCs/>
          <w:sz w:val="18"/>
          <w:szCs w:val="18"/>
        </w:rPr>
      </w:pPr>
    </w:p>
    <w:p w14:paraId="13B244E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b) dará aviso inmediato a la Dirección de Licencias de Construcción mediante oficio fundado y motivado acompañado del acta; </w:t>
      </w:r>
    </w:p>
    <w:p w14:paraId="3909C15C" w14:textId="77777777" w:rsidR="00220F01" w:rsidRPr="00220F01" w:rsidRDefault="00220F01" w:rsidP="00220F01">
      <w:pPr>
        <w:jc w:val="both"/>
        <w:rPr>
          <w:rFonts w:ascii="Arial" w:hAnsi="Arial" w:cs="Arial"/>
          <w:i/>
          <w:iCs/>
          <w:sz w:val="18"/>
          <w:szCs w:val="18"/>
        </w:rPr>
      </w:pPr>
    </w:p>
    <w:p w14:paraId="464BBAC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c) la obra no será suspendida ni clausurada en este supuesto, salvo que concurra el supuesto de riesgo grave previsto en la fracción IV; y </w:t>
      </w:r>
    </w:p>
    <w:p w14:paraId="6249C573" w14:textId="77777777" w:rsidR="00220F01" w:rsidRPr="00220F01" w:rsidRDefault="00220F01" w:rsidP="00220F01">
      <w:pPr>
        <w:jc w:val="both"/>
        <w:rPr>
          <w:rFonts w:ascii="Arial" w:hAnsi="Arial" w:cs="Arial"/>
          <w:i/>
          <w:iCs/>
          <w:sz w:val="18"/>
          <w:szCs w:val="18"/>
        </w:rPr>
      </w:pPr>
    </w:p>
    <w:p w14:paraId="4328C67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d) la Dirección de Licencias de Construcción citará al Director Responsable de Proyecto y al Director Responsable de Obra dentro de los tres días hábiles siguientes para que comparezcan a presentar el proyecto ejecutivo  y explicar las inconsistencias, ejerciendo su derecho de audiencia y defensa conforme al artículo 148 Terdecis numeral 5 de este Reglamento, contando con un plazo de diez días hábiles desde la comparecencia para resolver.</w:t>
      </w:r>
    </w:p>
    <w:p w14:paraId="0E52761C" w14:textId="77777777" w:rsidR="00220F01" w:rsidRPr="00220F01" w:rsidRDefault="00220F01" w:rsidP="00220F01">
      <w:pPr>
        <w:jc w:val="both"/>
        <w:rPr>
          <w:rFonts w:ascii="Arial" w:hAnsi="Arial" w:cs="Arial"/>
          <w:i/>
          <w:iCs/>
          <w:sz w:val="18"/>
          <w:szCs w:val="18"/>
        </w:rPr>
      </w:pPr>
    </w:p>
    <w:p w14:paraId="0C89D07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IV. Riesgo grave e inminente: cuando el inspector detecte condiciones que representen un riesgo actual e inminente para la integridad física de las personas que ejecutan la obra, de los vecinos, de los usuarios de la vía pública o de las fincas colindantes, procederá a la suspensión inmediata de los trabajos con independencia de la licencia emitida. Se considerarán indicios de riesgo grave e inminente, entre otros: </w:t>
      </w:r>
    </w:p>
    <w:p w14:paraId="1E0F12DD" w14:textId="77777777" w:rsidR="00220F01" w:rsidRPr="00220F01" w:rsidRDefault="00220F01" w:rsidP="00220F01">
      <w:pPr>
        <w:jc w:val="both"/>
        <w:rPr>
          <w:rFonts w:ascii="Arial" w:hAnsi="Arial" w:cs="Arial"/>
          <w:i/>
          <w:iCs/>
          <w:sz w:val="18"/>
          <w:szCs w:val="18"/>
        </w:rPr>
      </w:pPr>
    </w:p>
    <w:p w14:paraId="4353738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 deformaciones, pandeos, fisuras o colapsos visibles en elementos estructurales portantes; </w:t>
      </w:r>
    </w:p>
    <w:p w14:paraId="73835083" w14:textId="77777777" w:rsidR="00220F01" w:rsidRPr="00220F01" w:rsidRDefault="00220F01" w:rsidP="00220F01">
      <w:pPr>
        <w:jc w:val="both"/>
        <w:rPr>
          <w:rFonts w:ascii="Arial" w:hAnsi="Arial" w:cs="Arial"/>
          <w:i/>
          <w:iCs/>
          <w:sz w:val="18"/>
          <w:szCs w:val="18"/>
        </w:rPr>
      </w:pPr>
    </w:p>
    <w:p w14:paraId="0FB4AF5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b) excavaciones o demoliciones que comprometan la estabilidad de fincas o infraestructura colindante; </w:t>
      </w:r>
    </w:p>
    <w:p w14:paraId="21B6AED6" w14:textId="77777777" w:rsidR="00220F01" w:rsidRPr="00220F01" w:rsidRDefault="00220F01" w:rsidP="00220F01">
      <w:pPr>
        <w:jc w:val="both"/>
        <w:rPr>
          <w:rFonts w:ascii="Arial" w:hAnsi="Arial" w:cs="Arial"/>
          <w:i/>
          <w:iCs/>
          <w:sz w:val="18"/>
          <w:szCs w:val="18"/>
        </w:rPr>
      </w:pPr>
    </w:p>
    <w:p w14:paraId="785E1D9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c) ejecución de trabajos que contravengan de manera ostensible las normas de seguridad en la obra, poniendo en riesgo al personal o a terceros; y </w:t>
      </w:r>
    </w:p>
    <w:p w14:paraId="4DA2C9A8" w14:textId="77777777" w:rsidR="00220F01" w:rsidRPr="00220F01" w:rsidRDefault="00220F01" w:rsidP="00220F01">
      <w:pPr>
        <w:jc w:val="both"/>
        <w:rPr>
          <w:rFonts w:ascii="Arial" w:hAnsi="Arial" w:cs="Arial"/>
          <w:i/>
          <w:iCs/>
          <w:sz w:val="18"/>
          <w:szCs w:val="18"/>
        </w:rPr>
      </w:pPr>
    </w:p>
    <w:p w14:paraId="791EFFB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d) cualquier condición que, a juicio fundado del inspector y con el respaldo de la Dirección de Protección Civil y Bomberos cuando sea convocada, represente un peligro de daño grave e inmediato. En este supuesto, el inspector colocará los sellos de suspensión y dará aviso inmediato a la Dirección de Licencias de Construcción y a la Dirección de Protección Civil y Bomberos. La obra permanecerá suspendida hasta que el Director Responsable de Obra acredite ante la Dirección de Licencias de Construcción que las condiciones de riesgo han sido eliminadas, mediante dictamen técnico suscrito bajo su responsabilidad y, cuando la Dirección lo estime necesario, con el aval de la Dirección de Protección Civil y Bomberos.</w:t>
      </w:r>
    </w:p>
    <w:p w14:paraId="354590A3" w14:textId="0DD53AA4" w:rsidR="00220F01" w:rsidRDefault="00220F01" w:rsidP="00220F01">
      <w:pPr>
        <w:jc w:val="both"/>
        <w:rPr>
          <w:rFonts w:ascii="Arial" w:hAnsi="Arial" w:cs="Arial"/>
          <w:i/>
          <w:iCs/>
          <w:sz w:val="18"/>
          <w:szCs w:val="18"/>
        </w:rPr>
      </w:pPr>
    </w:p>
    <w:p w14:paraId="483770A8" w14:textId="11E9B706" w:rsidR="00CC7D60" w:rsidRDefault="00CC7D60" w:rsidP="00220F01">
      <w:pPr>
        <w:jc w:val="both"/>
        <w:rPr>
          <w:rFonts w:ascii="Arial" w:hAnsi="Arial" w:cs="Arial"/>
          <w:i/>
          <w:iCs/>
          <w:sz w:val="18"/>
          <w:szCs w:val="18"/>
        </w:rPr>
      </w:pPr>
    </w:p>
    <w:p w14:paraId="4E1F1A6D" w14:textId="77777777" w:rsidR="00CC7D60" w:rsidRPr="00220F01" w:rsidRDefault="00CC7D60" w:rsidP="00220F01">
      <w:pPr>
        <w:jc w:val="both"/>
        <w:rPr>
          <w:rFonts w:ascii="Arial" w:hAnsi="Arial" w:cs="Arial"/>
          <w:i/>
          <w:iCs/>
          <w:sz w:val="18"/>
          <w:szCs w:val="18"/>
        </w:rPr>
      </w:pPr>
    </w:p>
    <w:p w14:paraId="48CA7FAD" w14:textId="77777777" w:rsidR="00220F01" w:rsidRPr="00220F01" w:rsidRDefault="00220F01" w:rsidP="00220F01">
      <w:pPr>
        <w:jc w:val="both"/>
        <w:rPr>
          <w:rFonts w:ascii="Arial" w:hAnsi="Arial" w:cs="Arial"/>
          <w:i/>
          <w:iCs/>
          <w:sz w:val="18"/>
          <w:szCs w:val="18"/>
        </w:rPr>
      </w:pPr>
    </w:p>
    <w:p w14:paraId="1B90EE1C"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lastRenderedPageBreak/>
        <w:t>Artículo 148 Doudecies.</w:t>
      </w:r>
    </w:p>
    <w:p w14:paraId="220B6EF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Se permiten diferencias en la obra ejecutada con respecto al proyecto aprobado, siempre que no se afecten las restricciones y condiciones marcadas en dictámenes y alineamientos, tolerancias y normas de este reglamento.</w:t>
      </w:r>
    </w:p>
    <w:p w14:paraId="2BAD5F9D" w14:textId="77777777" w:rsidR="00220F01" w:rsidRPr="00220F01" w:rsidRDefault="00220F01" w:rsidP="00220F01">
      <w:pPr>
        <w:jc w:val="both"/>
        <w:rPr>
          <w:rFonts w:ascii="Arial" w:hAnsi="Arial" w:cs="Arial"/>
          <w:i/>
          <w:iCs/>
          <w:sz w:val="18"/>
          <w:szCs w:val="18"/>
        </w:rPr>
      </w:pPr>
    </w:p>
    <w:p w14:paraId="3539C80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Las tolerancias en superficie construida respecto de la autorizada, verificables durante la inspección y al momento del trámite de habitabilidad, son las siguientes:</w:t>
      </w:r>
    </w:p>
    <w:p w14:paraId="04BA8A29" w14:textId="77777777" w:rsidR="00220F01" w:rsidRPr="00220F01" w:rsidRDefault="00220F01" w:rsidP="00220F01">
      <w:pPr>
        <w:jc w:val="both"/>
        <w:rPr>
          <w:rFonts w:ascii="Arial" w:hAnsi="Arial" w:cs="Arial"/>
          <w:i/>
          <w:iCs/>
          <w:sz w:val="18"/>
          <w:szCs w:val="18"/>
        </w:rPr>
      </w:pPr>
    </w:p>
    <w:p w14:paraId="0352F86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Diferencias de hasta el dos por ciento de la superficie de proyecto autorizada: no generan pago adicional de derechos ni constituyen infracción; y</w:t>
      </w:r>
    </w:p>
    <w:p w14:paraId="2111238C" w14:textId="77777777" w:rsidR="00220F01" w:rsidRPr="00220F01" w:rsidRDefault="00220F01" w:rsidP="00220F01">
      <w:pPr>
        <w:jc w:val="both"/>
        <w:rPr>
          <w:rFonts w:ascii="Arial" w:hAnsi="Arial" w:cs="Arial"/>
          <w:i/>
          <w:iCs/>
          <w:sz w:val="18"/>
          <w:szCs w:val="18"/>
        </w:rPr>
      </w:pPr>
    </w:p>
    <w:p w14:paraId="298D834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Diferencias mayores al dos por ciento: generan el pago de los derechos correspondientes a los metros cuadrados en exceso, conforme a la tarifa vigente al momento de la regularización.</w:t>
      </w:r>
    </w:p>
    <w:p w14:paraId="34F34930" w14:textId="77777777" w:rsidR="00220F01" w:rsidRPr="00220F01" w:rsidRDefault="00220F01" w:rsidP="00220F01">
      <w:pPr>
        <w:jc w:val="both"/>
        <w:rPr>
          <w:rFonts w:ascii="Arial" w:hAnsi="Arial" w:cs="Arial"/>
          <w:i/>
          <w:iCs/>
          <w:sz w:val="18"/>
          <w:szCs w:val="18"/>
        </w:rPr>
      </w:pPr>
    </w:p>
    <w:p w14:paraId="744B87F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Las tolerancias previstas en este artículo no son acumulables al porcentaje de incremento máximo autorizado en los coeficientes de ocupación y utilización del suelo que señalan los planes parciales de desarrollo urbano vigentes.</w:t>
      </w:r>
    </w:p>
    <w:p w14:paraId="261E55D5" w14:textId="77777777" w:rsidR="00220F01" w:rsidRPr="00220F01" w:rsidRDefault="00220F01" w:rsidP="00220F01">
      <w:pPr>
        <w:jc w:val="both"/>
        <w:rPr>
          <w:rFonts w:ascii="Arial" w:hAnsi="Arial" w:cs="Arial"/>
          <w:i/>
          <w:iCs/>
          <w:sz w:val="18"/>
          <w:szCs w:val="18"/>
        </w:rPr>
      </w:pPr>
    </w:p>
    <w:p w14:paraId="74CF9E59"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148 Terdecies.</w:t>
      </w:r>
    </w:p>
    <w:p w14:paraId="5BFAB19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1. La licencia de construcción emitida conforme a los procedimientos previstos en este Capítulo produce efectos plenos desde su expedición y su extinción queda sujeta a una condición resolutoria expresa conforme al artículo 20, fracción III, de la Ley del Procedimiento Administrativo del Estado de Jalisco: que consiste en que la obra no se ejecute materialmente conforme al Proyecto Ejecutivo, a la manifestación bajo protesta de decir verdad y a la normatividad técnica aplicable declarada por el Director Responsable de Proyecto y el Director Responsable de Obra. </w:t>
      </w:r>
    </w:p>
    <w:p w14:paraId="3B7BF866" w14:textId="77777777" w:rsidR="00220F01" w:rsidRPr="00220F01" w:rsidRDefault="00220F01" w:rsidP="00220F01">
      <w:pPr>
        <w:jc w:val="both"/>
        <w:rPr>
          <w:rFonts w:ascii="Arial" w:hAnsi="Arial" w:cs="Arial"/>
          <w:i/>
          <w:iCs/>
          <w:sz w:val="18"/>
          <w:szCs w:val="18"/>
        </w:rPr>
      </w:pPr>
    </w:p>
    <w:p w14:paraId="1DF5354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La suscripción de la manifestación bajo protesta de decir verdad constituye la aceptación expresa de dicha condición resolutoria por parte del propietario, del Director Responsable de Proyecto y del Director Responsable de Obra. </w:t>
      </w:r>
    </w:p>
    <w:p w14:paraId="63099E90" w14:textId="77777777" w:rsidR="00220F01" w:rsidRPr="00220F01" w:rsidRDefault="00220F01" w:rsidP="00220F01">
      <w:pPr>
        <w:jc w:val="both"/>
        <w:rPr>
          <w:rFonts w:ascii="Arial" w:hAnsi="Arial" w:cs="Arial"/>
          <w:i/>
          <w:iCs/>
          <w:sz w:val="18"/>
          <w:szCs w:val="18"/>
        </w:rPr>
      </w:pPr>
    </w:p>
    <w:p w14:paraId="0314D5E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Acreditado el cumplimiento de la condición resolutoria la afecte, mediante el procedimiento de verificación previsto en este artículo, la Dirección de Licencias de Construcción emitirá la declaración de extinción de la licencia por incumplimiento de la condición resolutoria, sin que ello genere responsabilidad de la autoridad municipal por el acto emitido de buena fe con base en la documentación y declaraciones presentadas por los solicitantes, ni derecho a indemnización a cargo del erario municipal, dado que la extinción es imputable exclusivamente al incumplimiento del titular.</w:t>
      </w:r>
    </w:p>
    <w:p w14:paraId="515DCADD" w14:textId="77777777" w:rsidR="00220F01" w:rsidRPr="00220F01" w:rsidRDefault="00220F01" w:rsidP="00220F01">
      <w:pPr>
        <w:jc w:val="both"/>
        <w:rPr>
          <w:rFonts w:ascii="Arial" w:hAnsi="Arial" w:cs="Arial"/>
          <w:i/>
          <w:iCs/>
          <w:sz w:val="18"/>
          <w:szCs w:val="18"/>
        </w:rPr>
      </w:pPr>
    </w:p>
    <w:p w14:paraId="163C6DF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Con base en los resultados del procedimiento de verificación regulado en los artículos 67 al 76 de la Ley del Procedimiento Administrativo del Estado de Jalisco y conforme a los artículos 121 y 122 del mismo ordenamiento, la Dirección de Licencias de Construcción podrá dictar la suspensión de la licencia y de sus efectos como medida de seguridad, en tanto se sustancia el procedimiento de audiencia y defensa previo a la declaración de extinción, en los siguientes supuestos:</w:t>
      </w:r>
    </w:p>
    <w:p w14:paraId="27542408" w14:textId="77777777" w:rsidR="00220F01" w:rsidRPr="00220F01" w:rsidRDefault="00220F01" w:rsidP="00220F01">
      <w:pPr>
        <w:jc w:val="both"/>
        <w:rPr>
          <w:rFonts w:ascii="Arial" w:hAnsi="Arial" w:cs="Arial"/>
          <w:i/>
          <w:iCs/>
          <w:sz w:val="18"/>
          <w:szCs w:val="18"/>
        </w:rPr>
      </w:pPr>
    </w:p>
    <w:p w14:paraId="61F7055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Cuando el Director Responsable de Obra o el Director Responsable de Proyecto comparezcan ante la Dirección en los términos del artículo 148 Undecies fracción III de este Reglamento y no puedan exhibir los proyectos técnicos o estos presenten inconsistencias subsanables con el proyecto ejecutivo autorizado, en tanto se presentan las correcciones correspondientes;</w:t>
      </w:r>
    </w:p>
    <w:p w14:paraId="5C940064" w14:textId="77777777" w:rsidR="00220F01" w:rsidRPr="00220F01" w:rsidRDefault="00220F01" w:rsidP="00220F01">
      <w:pPr>
        <w:jc w:val="both"/>
        <w:rPr>
          <w:rFonts w:ascii="Arial" w:hAnsi="Arial" w:cs="Arial"/>
          <w:i/>
          <w:iCs/>
          <w:sz w:val="18"/>
          <w:szCs w:val="18"/>
        </w:rPr>
      </w:pPr>
    </w:p>
    <w:p w14:paraId="34DFE1D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Cuando se detecte que el Director Responsable de Obra o el Director Responsable de Proyecto han perdido su registro vigente durante la ejecución de la obra, en tanto se regulariza la situación mediante el nombramiento de un sustituto conforme al artículo 50 de este Reglamento; o</w:t>
      </w:r>
    </w:p>
    <w:p w14:paraId="0BE86D1F" w14:textId="77777777" w:rsidR="00220F01" w:rsidRPr="00220F01" w:rsidRDefault="00220F01" w:rsidP="00220F01">
      <w:pPr>
        <w:jc w:val="both"/>
        <w:rPr>
          <w:rFonts w:ascii="Arial" w:hAnsi="Arial" w:cs="Arial"/>
          <w:i/>
          <w:iCs/>
          <w:sz w:val="18"/>
          <w:szCs w:val="18"/>
        </w:rPr>
      </w:pPr>
    </w:p>
    <w:p w14:paraId="6EAEFA9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Cuando lo ordene la autoridad competente como medida de seguridad ante riesgo inminente, en los términos del artículo 148 Undecies fracción IV de este Reglamento.</w:t>
      </w:r>
    </w:p>
    <w:p w14:paraId="49CFE212" w14:textId="77777777" w:rsidR="00220F01" w:rsidRPr="00220F01" w:rsidRDefault="00220F01" w:rsidP="00220F01">
      <w:pPr>
        <w:jc w:val="both"/>
        <w:rPr>
          <w:rFonts w:ascii="Arial" w:hAnsi="Arial" w:cs="Arial"/>
          <w:i/>
          <w:iCs/>
          <w:sz w:val="18"/>
          <w:szCs w:val="18"/>
        </w:rPr>
      </w:pPr>
    </w:p>
    <w:p w14:paraId="4720B25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La suspensión se notificará al propietario y al Director Responsable de Obra mediante acuerdo fundado y motivado, con expresión de los hechos que la motivan y los artículos 121 y 122 de la Ley del </w:t>
      </w:r>
      <w:r w:rsidRPr="00220F01">
        <w:rPr>
          <w:rFonts w:ascii="Arial" w:hAnsi="Arial" w:cs="Arial"/>
          <w:i/>
          <w:iCs/>
          <w:sz w:val="18"/>
          <w:szCs w:val="18"/>
        </w:rPr>
        <w:lastRenderedPageBreak/>
        <w:t>Procedimiento Administrativo del Estado de Jalisco que la fundamentan. La obra permanecerá paralizada durante el período de suspensión. Subsanada la causa que la motivó, la Dirección de Licencias de Construcción levantará la suspensión dentro de los cinco días hábiles siguientes a la acreditación de la regularización.</w:t>
      </w:r>
    </w:p>
    <w:p w14:paraId="4C679438" w14:textId="77777777" w:rsidR="00220F01" w:rsidRPr="00220F01" w:rsidRDefault="00220F01" w:rsidP="00220F01">
      <w:pPr>
        <w:jc w:val="both"/>
        <w:rPr>
          <w:rFonts w:ascii="Arial" w:hAnsi="Arial" w:cs="Arial"/>
          <w:i/>
          <w:iCs/>
          <w:sz w:val="18"/>
          <w:szCs w:val="18"/>
        </w:rPr>
      </w:pPr>
    </w:p>
    <w:p w14:paraId="3CADFA8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3. La Dirección de Licencias de Construcción emitirá la declaración de extinción de la licencia por incumplimiento de la condición resolutoria, mediante resolución debidamente fundada y motivada, una vez garantizado el derecho de audiencia y defensa conforme al numeral 5 de este artículo, en los siguientes supuestos:</w:t>
      </w:r>
    </w:p>
    <w:p w14:paraId="797163EF" w14:textId="77777777" w:rsidR="00220F01" w:rsidRPr="00220F01" w:rsidRDefault="00220F01" w:rsidP="00220F01">
      <w:pPr>
        <w:jc w:val="both"/>
        <w:rPr>
          <w:rFonts w:ascii="Arial" w:hAnsi="Arial" w:cs="Arial"/>
          <w:i/>
          <w:iCs/>
          <w:sz w:val="18"/>
          <w:szCs w:val="18"/>
        </w:rPr>
      </w:pPr>
    </w:p>
    <w:p w14:paraId="0E13C5E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Cuando se acredite que los documentos presentados para obtener la licencia contienen datos falsos o que la manifestación bajo protesta de decir verdad fue suscrita con conocimiento de que el proyecto ejecutivo no cumple con la normatividad aplicable;</w:t>
      </w:r>
    </w:p>
    <w:p w14:paraId="279D09EA" w14:textId="77777777" w:rsidR="00220F01" w:rsidRPr="00220F01" w:rsidRDefault="00220F01" w:rsidP="00220F01">
      <w:pPr>
        <w:jc w:val="both"/>
        <w:rPr>
          <w:rFonts w:ascii="Arial" w:hAnsi="Arial" w:cs="Arial"/>
          <w:i/>
          <w:iCs/>
          <w:sz w:val="18"/>
          <w:szCs w:val="18"/>
        </w:rPr>
      </w:pPr>
    </w:p>
    <w:p w14:paraId="4E92104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Cuando, concluido el procedimiento previsto en el artículo 148 Undecies de este Reglamento fracción III, el Director Responsable de Proyecto y el Director Responsable de Obra no puedan presentar los proyectos técnicos  que respalde la manifestación bajo protesta de decir verdad, o cuando las inconsistencias detectadas sean de tal magnitud que no resulte posible la regularización; o</w:t>
      </w:r>
    </w:p>
    <w:p w14:paraId="54883FF3" w14:textId="77777777" w:rsidR="00220F01" w:rsidRPr="00220F01" w:rsidRDefault="00220F01" w:rsidP="00220F01">
      <w:pPr>
        <w:jc w:val="both"/>
        <w:rPr>
          <w:rFonts w:ascii="Arial" w:hAnsi="Arial" w:cs="Arial"/>
          <w:i/>
          <w:iCs/>
          <w:sz w:val="18"/>
          <w:szCs w:val="18"/>
        </w:rPr>
      </w:pPr>
    </w:p>
    <w:p w14:paraId="0A0A2F4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Cuando la obra ejecutada contravenga de forma no subsanable a las normas urbanísticas autorizadas en la licencia o el Plan Parcial de Desarrollo Urbano.</w:t>
      </w:r>
    </w:p>
    <w:p w14:paraId="43C4CD79" w14:textId="77777777" w:rsidR="00220F01" w:rsidRPr="00220F01" w:rsidRDefault="00220F01" w:rsidP="00220F01">
      <w:pPr>
        <w:jc w:val="both"/>
        <w:rPr>
          <w:rFonts w:ascii="Arial" w:hAnsi="Arial" w:cs="Arial"/>
          <w:i/>
          <w:iCs/>
          <w:sz w:val="18"/>
          <w:szCs w:val="18"/>
        </w:rPr>
      </w:pPr>
    </w:p>
    <w:p w14:paraId="700B7F8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3. En el procedimiento previo a la declaración de extinción de la licencia por incumplimiento de la condición resolutoria, así como en el procedimiento de suspensión de sus efectos como medida de seguridad, se garantizará el derecho de audiencia y defensa del propietario, del Director Responsable de Proyecto y del Director Responsable de Obra y en su caso los Corresponsables, conforme a las siguientes reglas:</w:t>
      </w:r>
    </w:p>
    <w:p w14:paraId="0427954B" w14:textId="77777777" w:rsidR="00220F01" w:rsidRPr="00220F01" w:rsidRDefault="00220F01" w:rsidP="00220F01">
      <w:pPr>
        <w:jc w:val="both"/>
        <w:rPr>
          <w:rFonts w:ascii="Arial" w:hAnsi="Arial" w:cs="Arial"/>
          <w:i/>
          <w:iCs/>
          <w:sz w:val="18"/>
          <w:szCs w:val="18"/>
        </w:rPr>
      </w:pPr>
    </w:p>
    <w:p w14:paraId="7D97037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La Dirección de Licencias de Construcción comunicará por escrito a los interesados los hechos que motivan el procedimiento, para que dentro del plazo de ocho días hábiles expongan lo que a su derecho convenga y aporten las pruebas pertinentes;</w:t>
      </w:r>
    </w:p>
    <w:p w14:paraId="256D9074" w14:textId="77777777" w:rsidR="00220F01" w:rsidRPr="00220F01" w:rsidRDefault="00220F01" w:rsidP="00220F01">
      <w:pPr>
        <w:jc w:val="both"/>
        <w:rPr>
          <w:rFonts w:ascii="Arial" w:hAnsi="Arial" w:cs="Arial"/>
          <w:i/>
          <w:iCs/>
          <w:sz w:val="18"/>
          <w:szCs w:val="18"/>
        </w:rPr>
      </w:pPr>
    </w:p>
    <w:p w14:paraId="774B74E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Transcurrido el plazo anterior, la Dirección emitirá resolución por escrito, debidamente fundada y motivada, dentro de los diez días hábiles siguientes; y</w:t>
      </w:r>
    </w:p>
    <w:p w14:paraId="24D095B1" w14:textId="77777777" w:rsidR="00220F01" w:rsidRPr="00220F01" w:rsidRDefault="00220F01" w:rsidP="00220F01">
      <w:pPr>
        <w:jc w:val="both"/>
        <w:rPr>
          <w:rFonts w:ascii="Arial" w:hAnsi="Arial" w:cs="Arial"/>
          <w:i/>
          <w:iCs/>
          <w:sz w:val="18"/>
          <w:szCs w:val="18"/>
        </w:rPr>
      </w:pPr>
    </w:p>
    <w:p w14:paraId="710B5DC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La resolución se notificará personalmente al propietario y al Director Responsable de Obra, señalando en su caso el plazo para ejecutar las medidas determinadas.</w:t>
      </w:r>
    </w:p>
    <w:p w14:paraId="5C1950CA" w14:textId="77777777" w:rsidR="00220F01" w:rsidRPr="00220F01" w:rsidRDefault="00220F01" w:rsidP="00220F01">
      <w:pPr>
        <w:jc w:val="both"/>
        <w:rPr>
          <w:rFonts w:ascii="Arial" w:hAnsi="Arial" w:cs="Arial"/>
          <w:i/>
          <w:iCs/>
          <w:sz w:val="18"/>
          <w:szCs w:val="18"/>
        </w:rPr>
      </w:pPr>
    </w:p>
    <w:p w14:paraId="523D49E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4. La declaración de extinción de la licencia por incumplimiento de la condición resolutoria produce efectos hacia el futuro (ex nunc) y no extingue la responsabilidad del propietario, del Director Responsable de Proyecto, del Director Responsable de Obra ni de los corresponsables por las obras ejecutadas hasta la fecha de la declaración. </w:t>
      </w:r>
    </w:p>
    <w:p w14:paraId="1448C158" w14:textId="77777777" w:rsidR="00220F01" w:rsidRPr="00220F01" w:rsidRDefault="00220F01" w:rsidP="00220F01">
      <w:pPr>
        <w:jc w:val="both"/>
        <w:rPr>
          <w:rFonts w:ascii="Arial" w:hAnsi="Arial" w:cs="Arial"/>
          <w:i/>
          <w:iCs/>
          <w:sz w:val="18"/>
          <w:szCs w:val="18"/>
        </w:rPr>
      </w:pPr>
    </w:p>
    <w:p w14:paraId="462DF6B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5. En los casos previstos en las fracciones III y IV del artículo 148 Undecies, la Dirección de Licencias de Construcción podrá ordenar, además de la declaración de extinción,  las medidas de regularización que sean técnicamente viables conforme al proyecto ejecutivo autorizado y a la normatividad aplicable, o en su defecto, la demolición parcial o total de lo construido en contravención a dichas normas.</w:t>
      </w:r>
    </w:p>
    <w:p w14:paraId="6C5E37E5" w14:textId="77777777" w:rsidR="00220F01" w:rsidRPr="00220F01" w:rsidRDefault="00220F01" w:rsidP="00220F01">
      <w:pPr>
        <w:jc w:val="both"/>
        <w:rPr>
          <w:rFonts w:ascii="Arial" w:hAnsi="Arial" w:cs="Arial"/>
          <w:i/>
          <w:iCs/>
          <w:sz w:val="18"/>
          <w:szCs w:val="18"/>
        </w:rPr>
      </w:pPr>
    </w:p>
    <w:p w14:paraId="75934A9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La ejecución de las medidas ordenadas se llevará a cabo por el propietario dentro del plazo que fije la resolución respectiva. En caso de incumplimiento, la Dirección de Licencias de Construcción podrá ejecutarlas de forma subsidiaria a través de los medios que determine, con cargo al propietario. El costo de dicha ejecución subsidiaria será liquidado mediante resolución administrativa que determinará el crédito fiscal correspondiente, el cual será exigible conforme al procedimiento económico coactivo previsto en la legislación hacendaria municipal y deberá estar tipificado como concepto de ingreso en la Ley de Ingresos del Municipio del ejercicio fiscal aplicable.</w:t>
      </w:r>
    </w:p>
    <w:p w14:paraId="2EA1938B" w14:textId="77777777" w:rsidR="00220F01" w:rsidRPr="00220F01" w:rsidRDefault="00220F01" w:rsidP="00220F01">
      <w:pPr>
        <w:jc w:val="both"/>
        <w:rPr>
          <w:rFonts w:ascii="Arial" w:hAnsi="Arial" w:cs="Arial"/>
          <w:i/>
          <w:iCs/>
          <w:sz w:val="18"/>
          <w:szCs w:val="18"/>
        </w:rPr>
      </w:pPr>
    </w:p>
    <w:p w14:paraId="07A60BC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Lo anterior es sin perjuicio de las sanciones pecuniarias que procedan conforme al catálogo de infracciones de este Reglamento, las cuales se impondrán mediante procedimiento sancionatorio </w:t>
      </w:r>
      <w:r w:rsidRPr="00220F01">
        <w:rPr>
          <w:rFonts w:ascii="Arial" w:hAnsi="Arial" w:cs="Arial"/>
          <w:i/>
          <w:iCs/>
          <w:sz w:val="18"/>
          <w:szCs w:val="18"/>
        </w:rPr>
        <w:lastRenderedPageBreak/>
        <w:t>independiente con pleno respeto al derecho de audiencia y defensa, y cuyo importe constituirá crédito fiscal autónomo exigible por la misma vía.</w:t>
      </w:r>
    </w:p>
    <w:p w14:paraId="081D6679" w14:textId="77777777" w:rsidR="00220F01" w:rsidRPr="00220F01" w:rsidRDefault="00220F01" w:rsidP="00220F01">
      <w:pPr>
        <w:jc w:val="both"/>
        <w:rPr>
          <w:rFonts w:ascii="Arial" w:hAnsi="Arial" w:cs="Arial"/>
          <w:i/>
          <w:iCs/>
          <w:sz w:val="18"/>
          <w:szCs w:val="18"/>
        </w:rPr>
      </w:pPr>
    </w:p>
    <w:p w14:paraId="6AF0D96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La declaración de extinción y las medidas derivadas de ella no extinguen la responsabilidad administrativa, civil o penal del propietario, del Director Responsable de Proyecto, del Director Responsable de Obra ni de los corresponsables por las obras ejecutadas hasta la fecha de dicha declaración.</w:t>
      </w:r>
    </w:p>
    <w:p w14:paraId="46D5A4AD" w14:textId="77777777" w:rsidR="00220F01" w:rsidRPr="00220F01" w:rsidRDefault="00220F01" w:rsidP="00220F01">
      <w:pPr>
        <w:jc w:val="both"/>
        <w:rPr>
          <w:rFonts w:ascii="Arial" w:hAnsi="Arial" w:cs="Arial"/>
          <w:i/>
          <w:iCs/>
          <w:sz w:val="18"/>
          <w:szCs w:val="18"/>
        </w:rPr>
      </w:pPr>
    </w:p>
    <w:p w14:paraId="0D1B699A"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148 Quaterdecies.</w:t>
      </w:r>
    </w:p>
    <w:p w14:paraId="6FAEE9D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Los dictámenes técnicos son los actos administrativos emitidos por dependencias municipales, organismos operadores o autoridades estatales y federales competentes, que condicionan o complementan la emisión de la licencia de construcción en los supuestos que establece la normatividad aplicable.</w:t>
      </w:r>
    </w:p>
    <w:p w14:paraId="244F014E" w14:textId="77777777" w:rsidR="00220F01" w:rsidRPr="00220F01" w:rsidRDefault="00220F01" w:rsidP="00220F01">
      <w:pPr>
        <w:jc w:val="both"/>
        <w:rPr>
          <w:rFonts w:ascii="Arial" w:hAnsi="Arial" w:cs="Arial"/>
          <w:i/>
          <w:iCs/>
          <w:sz w:val="18"/>
          <w:szCs w:val="18"/>
        </w:rPr>
      </w:pPr>
    </w:p>
    <w:p w14:paraId="05F1D96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Para efectos de este capítulo, son dictámenes técnicos los siguientes:</w:t>
      </w:r>
    </w:p>
    <w:p w14:paraId="2A2D92D1" w14:textId="77777777" w:rsidR="00220F01" w:rsidRPr="00220F01" w:rsidRDefault="00220F01" w:rsidP="00220F01">
      <w:pPr>
        <w:jc w:val="both"/>
        <w:rPr>
          <w:rFonts w:ascii="Arial" w:hAnsi="Arial" w:cs="Arial"/>
          <w:i/>
          <w:iCs/>
          <w:sz w:val="18"/>
          <w:szCs w:val="18"/>
        </w:rPr>
      </w:pPr>
    </w:p>
    <w:p w14:paraId="31662C5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El dictamen de movilidad, emitido por la Dirección de Movilidad y Transporte del Municipio de Guadalajara, que podrá consistir en dictamen de integración vial, de ingresos y salidas, o de impacto al tránsito, según el tipo de estudio que determine dicha Dirección conforme a los artículos 73, 74 y 76 del Reglamento de Movilidad, Transporte y Seguridad Vial del Municipio de Guadalajara. El propietario, o el Corresponsable que el propietario designe para tal efecto, podrá presentar de manera simultánea a la presentación de la solicitud de licencia, se requiere acreditar la propiedad del inmueble para iniciar dicha gestión.</w:t>
      </w:r>
    </w:p>
    <w:p w14:paraId="37BF422C" w14:textId="77777777" w:rsidR="00220F01" w:rsidRPr="00220F01" w:rsidRDefault="00220F01" w:rsidP="00220F01">
      <w:pPr>
        <w:jc w:val="both"/>
        <w:rPr>
          <w:rFonts w:ascii="Arial" w:hAnsi="Arial" w:cs="Arial"/>
          <w:i/>
          <w:iCs/>
          <w:sz w:val="18"/>
          <w:szCs w:val="18"/>
        </w:rPr>
      </w:pPr>
    </w:p>
    <w:p w14:paraId="3F5A598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La autorización en materia ambiental, emitido por la Dirección de Medio Ambiente del Municipio de Guadalajara conforme al Reglamento para la Protección del Medio Ambiente y Cambio Climático del Municipio de Guadalajara y en los supuestos previstos en el artículo 183 y 183 bis del Reglamento para la Gestión Integral del Municipio de Guadalajara como condición para la emisión de la licencia de construcción;</w:t>
      </w:r>
    </w:p>
    <w:p w14:paraId="0829EEE2" w14:textId="77777777" w:rsidR="00220F01" w:rsidRPr="00220F01" w:rsidRDefault="00220F01" w:rsidP="00220F01">
      <w:pPr>
        <w:jc w:val="both"/>
        <w:rPr>
          <w:rFonts w:ascii="Arial" w:hAnsi="Arial" w:cs="Arial"/>
          <w:i/>
          <w:iCs/>
          <w:sz w:val="18"/>
          <w:szCs w:val="18"/>
        </w:rPr>
      </w:pPr>
    </w:p>
    <w:p w14:paraId="4BBE0F3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El dictamen de viabilidad de servicios hidráulicos, emitido por el Sistema Intermunicipal de los Servicios de Agua Potable y Alcantarillado u organismo operador competente, en los supuestos previstos en la normativa del organismo operador, con excepción de la tramitación de licencia para vivienda unifamiliar; y</w:t>
      </w:r>
    </w:p>
    <w:p w14:paraId="555ABD3F" w14:textId="77777777" w:rsidR="00220F01" w:rsidRPr="00220F01" w:rsidRDefault="00220F01" w:rsidP="00220F01">
      <w:pPr>
        <w:jc w:val="both"/>
        <w:rPr>
          <w:rFonts w:ascii="Arial" w:hAnsi="Arial" w:cs="Arial"/>
          <w:i/>
          <w:iCs/>
          <w:sz w:val="18"/>
          <w:szCs w:val="18"/>
        </w:rPr>
      </w:pPr>
    </w:p>
    <w:p w14:paraId="4632F62C" w14:textId="1A4598BF"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IV. Los dictámenes en materia de protección del patrimonio cultural, emitidos por el Instituto Nacional de Antropología e Historia o por la Secretaría de Cultura del Estado de Jalisco, según corresponda, respecto de inmuebles ubicados dentro de los perímetros de protección del Centro Histórico, Barrios o Zonas Tradicionales, o clasificados como patrimoniales conforme a los inventarios federal, estatal o municipal.</w:t>
      </w:r>
    </w:p>
    <w:p w14:paraId="2C1ADA2A" w14:textId="77777777" w:rsidR="00220F01" w:rsidRPr="00220F01" w:rsidRDefault="00220F01" w:rsidP="00220F01">
      <w:pPr>
        <w:jc w:val="both"/>
        <w:rPr>
          <w:rFonts w:ascii="Arial" w:hAnsi="Arial" w:cs="Arial"/>
          <w:i/>
          <w:iCs/>
          <w:sz w:val="18"/>
          <w:szCs w:val="18"/>
        </w:rPr>
      </w:pPr>
    </w:p>
    <w:p w14:paraId="1D30517B"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148 Quindecies.</w:t>
      </w:r>
    </w:p>
    <w:p w14:paraId="61B29574" w14:textId="77777777" w:rsidR="00220F01" w:rsidRPr="00220F01" w:rsidRDefault="00220F01" w:rsidP="00220F01">
      <w:pPr>
        <w:jc w:val="both"/>
        <w:rPr>
          <w:rFonts w:ascii="Arial" w:hAnsi="Arial" w:cs="Arial"/>
          <w:b/>
          <w:bCs/>
          <w:i/>
          <w:iCs/>
          <w:sz w:val="18"/>
          <w:szCs w:val="18"/>
        </w:rPr>
      </w:pPr>
      <w:r w:rsidRPr="00220F01">
        <w:rPr>
          <w:rFonts w:ascii="Arial" w:hAnsi="Arial" w:cs="Arial"/>
          <w:i/>
          <w:iCs/>
          <w:sz w:val="18"/>
          <w:szCs w:val="18"/>
        </w:rPr>
        <w:t>1. La autorización en materia de impacto ambiental emitida por la Dirección de Medio Ambiente será requisito para la emisión de la licencia de construcción en los supuestos previstos en el artículo 183 y 183 bis del Reglamento para la Gestión Integral del Municipio de Guadalajara.</w:t>
      </w:r>
    </w:p>
    <w:p w14:paraId="1B1C5EB5" w14:textId="77777777" w:rsidR="00220F01" w:rsidRPr="00220F01" w:rsidRDefault="00220F01" w:rsidP="00220F01">
      <w:pPr>
        <w:jc w:val="both"/>
        <w:rPr>
          <w:rFonts w:ascii="Arial" w:hAnsi="Arial" w:cs="Arial"/>
          <w:i/>
          <w:iCs/>
          <w:sz w:val="18"/>
          <w:szCs w:val="18"/>
        </w:rPr>
      </w:pPr>
    </w:p>
    <w:p w14:paraId="2A69F7E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Dicha autorización comprenderá la evaluación integrada en materia de arbolado urbano y gestión integral de los residuos conforme a lo siguiente: </w:t>
      </w:r>
    </w:p>
    <w:p w14:paraId="3E57606F" w14:textId="77777777" w:rsidR="00220F01" w:rsidRPr="00220F01" w:rsidRDefault="00220F01" w:rsidP="00220F01">
      <w:pPr>
        <w:jc w:val="both"/>
        <w:rPr>
          <w:rFonts w:ascii="Arial" w:hAnsi="Arial" w:cs="Arial"/>
          <w:i/>
          <w:iCs/>
          <w:sz w:val="18"/>
          <w:szCs w:val="18"/>
        </w:rPr>
      </w:pPr>
    </w:p>
    <w:p w14:paraId="391B592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Manejo y disposición final de los residuos sólidos urbanos durante la operación del proyecto; y</w:t>
      </w:r>
    </w:p>
    <w:p w14:paraId="69388E1A" w14:textId="77777777" w:rsidR="00220F01" w:rsidRPr="00220F01" w:rsidRDefault="00220F01" w:rsidP="00220F01">
      <w:pPr>
        <w:jc w:val="both"/>
        <w:rPr>
          <w:rFonts w:ascii="Arial" w:hAnsi="Arial" w:cs="Arial"/>
          <w:i/>
          <w:iCs/>
          <w:sz w:val="18"/>
          <w:szCs w:val="18"/>
        </w:rPr>
      </w:pPr>
    </w:p>
    <w:p w14:paraId="39B0603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Áreas verdes del proyecto, incluyendo el área ajardinada que garantice permeabilidad, señalada en el Proyecto Ejecutivo para la emisión de la Licencia de Construcción. Lo anterior, sin que resulte obligatoria la especificación de la paleta vegetal en esas áreas.</w:t>
      </w:r>
    </w:p>
    <w:p w14:paraId="3E68504F" w14:textId="77777777" w:rsidR="00220F01" w:rsidRPr="00220F01" w:rsidRDefault="00220F01" w:rsidP="00220F01">
      <w:pPr>
        <w:jc w:val="both"/>
        <w:rPr>
          <w:rFonts w:ascii="Arial" w:hAnsi="Arial" w:cs="Arial"/>
          <w:i/>
          <w:iCs/>
          <w:sz w:val="18"/>
          <w:szCs w:val="18"/>
        </w:rPr>
      </w:pPr>
    </w:p>
    <w:p w14:paraId="42DDCC3A" w14:textId="77777777" w:rsidR="00220F01" w:rsidRPr="00220F01" w:rsidRDefault="00220F01" w:rsidP="00220F01">
      <w:pPr>
        <w:jc w:val="both"/>
        <w:rPr>
          <w:rFonts w:ascii="Arial" w:hAnsi="Arial" w:cs="Arial"/>
          <w:i/>
          <w:iCs/>
          <w:sz w:val="18"/>
          <w:szCs w:val="18"/>
        </w:rPr>
      </w:pPr>
    </w:p>
    <w:p w14:paraId="51F0ABA1"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148 Sexdecies.</w:t>
      </w:r>
    </w:p>
    <w:p w14:paraId="18F5222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1. Con el objeto de reducir los tiempos totales de tramitación, el propietario podrá iniciar la gestión de los dictámenes técnicos previstos en los artículos 148 Quaterdecies de este Reglamento de manera simultánea a la presentación de la solicitud de licencia de construcción ante la Dirección de Licencias de </w:t>
      </w:r>
      <w:r w:rsidRPr="00220F01">
        <w:rPr>
          <w:rFonts w:ascii="Arial" w:hAnsi="Arial" w:cs="Arial"/>
          <w:i/>
          <w:iCs/>
          <w:sz w:val="18"/>
          <w:szCs w:val="18"/>
        </w:rPr>
        <w:lastRenderedPageBreak/>
        <w:t>Construcción, sin necesidad de contar con la resolución favorable de unos para iniciar la tramitación de los otros, salvo las excepciones previstas en el propio ordenamiento.</w:t>
      </w:r>
    </w:p>
    <w:p w14:paraId="0F2CADEE" w14:textId="77777777" w:rsidR="00220F01" w:rsidRPr="00220F01" w:rsidRDefault="00220F01" w:rsidP="00220F01">
      <w:pPr>
        <w:jc w:val="both"/>
        <w:rPr>
          <w:rFonts w:ascii="Arial" w:hAnsi="Arial" w:cs="Arial"/>
          <w:i/>
          <w:iCs/>
          <w:sz w:val="18"/>
          <w:szCs w:val="18"/>
        </w:rPr>
      </w:pPr>
    </w:p>
    <w:p w14:paraId="401942E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La tramitación en paralelo no altera la exigibilidad de los dictámenes como condición para la emisión de la licencia. La Dirección de Licencias de Construcción no podrá expedir la licencia sin que obren en el expediente todos los dictámenes que resulten aplicables conforme a los artículos 148 Quater de este Reglamento.</w:t>
      </w:r>
    </w:p>
    <w:p w14:paraId="2429522B" w14:textId="77777777" w:rsidR="00220F01" w:rsidRPr="00220F01" w:rsidRDefault="00220F01" w:rsidP="00220F01">
      <w:pPr>
        <w:jc w:val="both"/>
        <w:rPr>
          <w:rFonts w:ascii="Arial" w:hAnsi="Arial" w:cs="Arial"/>
          <w:i/>
          <w:iCs/>
          <w:sz w:val="18"/>
          <w:szCs w:val="18"/>
        </w:rPr>
      </w:pPr>
    </w:p>
    <w:p w14:paraId="60420DD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La Dirección de Medio Ambiente requerirá la viabilidad emitida por el organismo operador del agua como elemento técnico vinculante para el análisis de la Manifestación de Impacto Ambiental, a efecto de verificar que la obra o actividad no genere afectaciones irreversibles a los servicios públicos hidrosanitarios. Para la emisión del dictamen de impacto ambiental previsto en el artículo 148 Quindecies.</w:t>
      </w:r>
    </w:p>
    <w:p w14:paraId="6118EEBB" w14:textId="77777777" w:rsidR="00220F01" w:rsidRPr="00220F01" w:rsidRDefault="00220F01" w:rsidP="00220F01">
      <w:pPr>
        <w:jc w:val="both"/>
        <w:rPr>
          <w:rFonts w:ascii="Arial" w:hAnsi="Arial" w:cs="Arial"/>
          <w:i/>
          <w:iCs/>
          <w:sz w:val="18"/>
          <w:szCs w:val="18"/>
        </w:rPr>
      </w:pPr>
    </w:p>
    <w:p w14:paraId="148B53A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3 Al presentar su solicitud de licencia de construcción, el propietario acompañará, respecto de cada dictamen técnico exigible conforme a los artículos 148 Quaterdecies a 148 Quindecies de este Reglamento que no haya sido aún obtenido, el acuse de recibo que acredite el inicio formal del trámite ante la dependencia competente. Dicho acuse podrá estar a nombre del propietario o del Corresponsable designado para el trámite de que se trate. La ausencia de esta constancia no impedirá la recepción de la solicitud ni la apertura del procedimiento de dictaminación; la Dirección de Licencias de Construcción la registrará como pendiente en el expediente y lo comunicará al propietario en el acuse de recepción.</w:t>
      </w:r>
    </w:p>
    <w:p w14:paraId="22947E66" w14:textId="77777777" w:rsidR="00220F01" w:rsidRPr="00220F01" w:rsidRDefault="00220F01" w:rsidP="00220F01">
      <w:pPr>
        <w:jc w:val="both"/>
        <w:rPr>
          <w:rFonts w:ascii="Arial" w:hAnsi="Arial" w:cs="Arial"/>
          <w:i/>
          <w:iCs/>
          <w:sz w:val="18"/>
          <w:szCs w:val="18"/>
        </w:rPr>
      </w:pPr>
    </w:p>
    <w:p w14:paraId="35C1D2CA"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148 Septendecies.</w:t>
      </w:r>
    </w:p>
    <w:p w14:paraId="67C0710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Para obtener la autorización de reinicio o suspensión de obra de construcción, el tiempo máximo de respuesta será de diez días hábiles y se requerirá:</w:t>
      </w:r>
    </w:p>
    <w:p w14:paraId="5CBC73ED" w14:textId="77777777" w:rsidR="00220F01" w:rsidRPr="00220F01" w:rsidRDefault="00220F01" w:rsidP="00220F01">
      <w:pPr>
        <w:jc w:val="both"/>
        <w:rPr>
          <w:rFonts w:ascii="Arial" w:hAnsi="Arial" w:cs="Arial"/>
          <w:i/>
          <w:iCs/>
          <w:sz w:val="18"/>
          <w:szCs w:val="18"/>
        </w:rPr>
      </w:pPr>
    </w:p>
    <w:p w14:paraId="44B8444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Solicitud con expresión de los motivos que originaron el reinicio o suspensión de la obra y las medidas adoptadas para atenderlos, firmada por el propietario y por el Director Responsable de Proyecto y Obra; y</w:t>
      </w:r>
    </w:p>
    <w:p w14:paraId="6C1F66CC" w14:textId="77777777" w:rsidR="00220F01" w:rsidRPr="00220F01" w:rsidRDefault="00220F01" w:rsidP="00220F01">
      <w:pPr>
        <w:jc w:val="both"/>
        <w:rPr>
          <w:rFonts w:ascii="Arial" w:hAnsi="Arial" w:cs="Arial"/>
          <w:i/>
          <w:iCs/>
          <w:sz w:val="18"/>
          <w:szCs w:val="18"/>
        </w:rPr>
      </w:pPr>
    </w:p>
    <w:p w14:paraId="0BB7A39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Copia de la Licencia de Construcción vigente con el aviso de suspensión, reinicio  o refrendo autorizado, de ser el caso.</w:t>
      </w:r>
    </w:p>
    <w:p w14:paraId="1F0C691F" w14:textId="77777777" w:rsidR="00220F01" w:rsidRPr="00220F01" w:rsidRDefault="00220F01" w:rsidP="00220F01">
      <w:pPr>
        <w:jc w:val="both"/>
        <w:rPr>
          <w:rFonts w:ascii="Arial" w:hAnsi="Arial" w:cs="Arial"/>
          <w:i/>
          <w:iCs/>
          <w:sz w:val="18"/>
          <w:szCs w:val="18"/>
        </w:rPr>
      </w:pPr>
    </w:p>
    <w:p w14:paraId="3A298EB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La Dirección de Licencias de Construcción podrá ordenar una visita de verificación previa a la autorización del reinicio o suspensión cuando lo estime necesario en razón de la naturaleza de la suspensión.</w:t>
      </w:r>
    </w:p>
    <w:p w14:paraId="6BAFB472" w14:textId="77777777" w:rsidR="00220F01" w:rsidRPr="00220F01" w:rsidRDefault="00220F01" w:rsidP="00220F01">
      <w:pPr>
        <w:jc w:val="both"/>
        <w:rPr>
          <w:rFonts w:ascii="Arial" w:hAnsi="Arial" w:cs="Arial"/>
          <w:i/>
          <w:iCs/>
          <w:sz w:val="18"/>
          <w:szCs w:val="18"/>
        </w:rPr>
      </w:pPr>
    </w:p>
    <w:p w14:paraId="4EAA7652"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148 Octodecies.</w:t>
      </w:r>
    </w:p>
    <w:p w14:paraId="7C89F9D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Para expedir el trámite de Constancia de Nomenclatura el tiempo máximo de respuesta será de tres días hábiles y se requerirá:</w:t>
      </w:r>
    </w:p>
    <w:p w14:paraId="54425C9C" w14:textId="77777777" w:rsidR="00220F01" w:rsidRPr="00220F01" w:rsidRDefault="00220F01" w:rsidP="00220F01">
      <w:pPr>
        <w:rPr>
          <w:rFonts w:ascii="Arial" w:hAnsi="Arial" w:cs="Arial"/>
          <w:i/>
          <w:iCs/>
          <w:sz w:val="18"/>
          <w:szCs w:val="18"/>
        </w:rPr>
      </w:pPr>
    </w:p>
    <w:p w14:paraId="10E7ACC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Solicitud del interesado;</w:t>
      </w:r>
    </w:p>
    <w:p w14:paraId="22DD366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Copia de la identificación oficial del propietario;</w:t>
      </w:r>
    </w:p>
    <w:p w14:paraId="1B7CBF8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Dictamen de Trazo, Usos y Destinos Específicos;</w:t>
      </w:r>
    </w:p>
    <w:p w14:paraId="1BCD253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IV. Original del Certificado de Alineamiento y número oficial, cuando se trate de predios irregulares o inmuebles que en escritura no indiquen construcción o número oficial; y</w:t>
      </w:r>
    </w:p>
    <w:p w14:paraId="53B1446C" w14:textId="7B01A65C"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 Copia del recibo predial actualizado y escrituras inscritas en el Registro Público de la Propiedad y del Comercio a nombre del propietario actual.</w:t>
      </w:r>
    </w:p>
    <w:p w14:paraId="529AC803" w14:textId="77777777" w:rsidR="00220F01" w:rsidRPr="00220F01" w:rsidRDefault="00220F01" w:rsidP="00220F01">
      <w:pPr>
        <w:jc w:val="both"/>
        <w:rPr>
          <w:rFonts w:ascii="Arial" w:hAnsi="Arial" w:cs="Arial"/>
          <w:i/>
          <w:iCs/>
          <w:sz w:val="18"/>
          <w:szCs w:val="18"/>
        </w:rPr>
      </w:pPr>
    </w:p>
    <w:p w14:paraId="16F800B2"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149 Ter.</w:t>
      </w:r>
    </w:p>
    <w:p w14:paraId="433F6BD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Se deroga.</w:t>
      </w:r>
    </w:p>
    <w:p w14:paraId="73188293" w14:textId="77777777" w:rsidR="00220F01" w:rsidRPr="00220F01" w:rsidRDefault="00220F01" w:rsidP="00220F01">
      <w:pPr>
        <w:jc w:val="both"/>
        <w:rPr>
          <w:rFonts w:ascii="Arial" w:hAnsi="Arial" w:cs="Arial"/>
          <w:i/>
          <w:iCs/>
          <w:sz w:val="18"/>
          <w:szCs w:val="18"/>
        </w:rPr>
      </w:pPr>
    </w:p>
    <w:p w14:paraId="0E562416"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149 Quater.</w:t>
      </w:r>
    </w:p>
    <w:p w14:paraId="19B31C0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Para expedir el Certificado de Habitabilidad, el tiempo máximo de respuesta será de diez días hábiles y se requerirá:</w:t>
      </w:r>
    </w:p>
    <w:p w14:paraId="0746658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II y III (…)</w:t>
      </w:r>
    </w:p>
    <w:p w14:paraId="32B195A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 Dictamen de la autoridad competente en caso de ser inmueble con valor patrimonial o ubicado dentro de los perímetros de protección, anexar copia;</w:t>
      </w:r>
    </w:p>
    <w:p w14:paraId="61C6140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b) y c) … Se deroga.</w:t>
      </w:r>
    </w:p>
    <w:p w14:paraId="06FC63B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IV. Si la obra fue infraccionada por invasiones a servidumbre, anexar copias de pagos y/o actas en original y dos copias; cambio de proyecto, muros colindantes altos, rampa invadiendo banqueta; y</w:t>
      </w:r>
    </w:p>
    <w:p w14:paraId="1B8AE66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 (…)</w:t>
      </w:r>
    </w:p>
    <w:p w14:paraId="3AB7009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 Liberación de las condicionantes y compromisos adquiridos en la Licencia de Construcción y los dictámenes técnicos.</w:t>
      </w:r>
    </w:p>
    <w:p w14:paraId="199DCF7C" w14:textId="77777777" w:rsidR="00220F01" w:rsidRPr="00220F01" w:rsidRDefault="00220F01" w:rsidP="00220F01">
      <w:pPr>
        <w:jc w:val="both"/>
        <w:rPr>
          <w:rFonts w:ascii="Arial" w:hAnsi="Arial" w:cs="Arial"/>
          <w:i/>
          <w:iCs/>
          <w:sz w:val="18"/>
          <w:szCs w:val="18"/>
        </w:rPr>
      </w:pPr>
    </w:p>
    <w:p w14:paraId="562D97D8"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 xml:space="preserve">Artículo 149 Quinquies. </w:t>
      </w:r>
    </w:p>
    <w:p w14:paraId="2E27247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Para obtener la autorización de reinicio o suspensión de obra de construcción, el tiempo máximo de respuesta será de diez días hábiles y se requerirá:</w:t>
      </w:r>
    </w:p>
    <w:p w14:paraId="2EAED1C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Solicitud con expresión de los motivos que originaron el reinicio o suspensión de la obra y las medidas adoptadas para atenderlos, firmada por el propietario y por el Director Responsable de Proyecto y Obra; y</w:t>
      </w:r>
    </w:p>
    <w:p w14:paraId="03B1C1D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Copia de la Licencia de Construcción vigente con el aviso de suspensión, reinicio  o refrendo autorizado, de ser el caso.</w:t>
      </w:r>
    </w:p>
    <w:p w14:paraId="5567129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La Dirección de Licencias de Construcción podrá ordenar una visita de verificación previa a la autorización del reinicio o suspensión cuando lo estime necesario en razón de la naturaleza de la suspensión.</w:t>
      </w:r>
    </w:p>
    <w:p w14:paraId="6E4082B1" w14:textId="77777777" w:rsidR="00220F01" w:rsidRPr="00220F01" w:rsidRDefault="00220F01" w:rsidP="00220F01">
      <w:pPr>
        <w:jc w:val="both"/>
        <w:rPr>
          <w:rFonts w:ascii="Arial" w:hAnsi="Arial" w:cs="Arial"/>
          <w:i/>
          <w:iCs/>
          <w:sz w:val="18"/>
          <w:szCs w:val="18"/>
        </w:rPr>
      </w:pPr>
    </w:p>
    <w:p w14:paraId="3BE2B2B8"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149 Octies.</w:t>
      </w:r>
    </w:p>
    <w:p w14:paraId="02EEFE6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Para expedir el dictamen resolutivo de régimen de condominio en promoción nueva, el tiempo máximo de respuesta será de 10 días hábiles y se requerirá:</w:t>
      </w:r>
    </w:p>
    <w:p w14:paraId="25A2B326" w14:textId="77777777" w:rsidR="00220F01" w:rsidRPr="00220F01" w:rsidRDefault="00220F01" w:rsidP="00220F01">
      <w:pPr>
        <w:jc w:val="both"/>
        <w:rPr>
          <w:rFonts w:ascii="Arial" w:hAnsi="Arial" w:cs="Arial"/>
          <w:i/>
          <w:iCs/>
          <w:sz w:val="18"/>
          <w:szCs w:val="18"/>
        </w:rPr>
      </w:pPr>
    </w:p>
    <w:p w14:paraId="6DBF8AB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II y II (…)</w:t>
      </w:r>
    </w:p>
    <w:p w14:paraId="6838FA53" w14:textId="77777777" w:rsidR="00220F01" w:rsidRPr="00220F01" w:rsidRDefault="00220F01" w:rsidP="00220F01">
      <w:pPr>
        <w:jc w:val="both"/>
        <w:rPr>
          <w:rFonts w:ascii="Arial" w:hAnsi="Arial" w:cs="Arial"/>
          <w:i/>
          <w:iCs/>
          <w:sz w:val="18"/>
          <w:szCs w:val="18"/>
        </w:rPr>
      </w:pPr>
    </w:p>
    <w:p w14:paraId="6CE8216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IV. Un juego de planos autorizados por la Dirección de Licencias de Construcción. </w:t>
      </w:r>
    </w:p>
    <w:p w14:paraId="2055A7A3" w14:textId="77777777" w:rsidR="00220F01" w:rsidRPr="00220F01" w:rsidRDefault="00220F01" w:rsidP="00220F01">
      <w:pPr>
        <w:jc w:val="both"/>
        <w:rPr>
          <w:rFonts w:ascii="Arial" w:hAnsi="Arial" w:cs="Arial"/>
          <w:i/>
          <w:iCs/>
          <w:sz w:val="18"/>
          <w:szCs w:val="18"/>
        </w:rPr>
      </w:pPr>
    </w:p>
    <w:p w14:paraId="110CD59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 Cuatro juegos de planos de desglose de áreas donde incluya las áreas privativas, comunes y exclusivas;</w:t>
      </w:r>
    </w:p>
    <w:p w14:paraId="346A85E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  </w:t>
      </w:r>
    </w:p>
    <w:p w14:paraId="759FC16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 Copia del convenio de factibilidad del S.I.A.P.A. u organismo operador del agua y recibo de pago;</w:t>
      </w:r>
    </w:p>
    <w:p w14:paraId="0CCBD8D3" w14:textId="77777777" w:rsidR="00220F01" w:rsidRPr="00220F01" w:rsidRDefault="00220F01" w:rsidP="00220F01">
      <w:pPr>
        <w:jc w:val="both"/>
        <w:rPr>
          <w:rFonts w:ascii="Arial" w:hAnsi="Arial" w:cs="Arial"/>
          <w:i/>
          <w:iCs/>
          <w:sz w:val="18"/>
          <w:szCs w:val="18"/>
        </w:rPr>
      </w:pPr>
    </w:p>
    <w:p w14:paraId="0349DDE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VII. Cuatro fotografías de la finca;</w:t>
      </w:r>
    </w:p>
    <w:p w14:paraId="43D30385" w14:textId="77777777" w:rsidR="00220F01" w:rsidRPr="00220F01" w:rsidRDefault="00220F01" w:rsidP="00220F01">
      <w:pPr>
        <w:jc w:val="both"/>
        <w:rPr>
          <w:rFonts w:ascii="Arial" w:hAnsi="Arial" w:cs="Arial"/>
          <w:i/>
          <w:iCs/>
          <w:sz w:val="18"/>
          <w:szCs w:val="18"/>
        </w:rPr>
      </w:pPr>
    </w:p>
    <w:p w14:paraId="113AD0E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VIII. Original y copia del certificado de libertad de gravamen con vigencia de tres meses;</w:t>
      </w:r>
    </w:p>
    <w:p w14:paraId="186DC2C8" w14:textId="77777777" w:rsidR="00220F01" w:rsidRPr="00220F01" w:rsidRDefault="00220F01" w:rsidP="00220F01">
      <w:pPr>
        <w:jc w:val="both"/>
        <w:rPr>
          <w:rFonts w:ascii="Arial" w:hAnsi="Arial" w:cs="Arial"/>
          <w:i/>
          <w:iCs/>
          <w:sz w:val="18"/>
          <w:szCs w:val="18"/>
        </w:rPr>
      </w:pPr>
    </w:p>
    <w:p w14:paraId="45D62C5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IX. Solicitud dirigida al Director de Licencias de Construcción;</w:t>
      </w:r>
    </w:p>
    <w:p w14:paraId="44704D4A" w14:textId="77777777" w:rsidR="00220F01" w:rsidRPr="00220F01" w:rsidRDefault="00220F01" w:rsidP="00220F01">
      <w:pPr>
        <w:jc w:val="both"/>
        <w:rPr>
          <w:rFonts w:ascii="Arial" w:hAnsi="Arial" w:cs="Arial"/>
          <w:i/>
          <w:iCs/>
          <w:sz w:val="18"/>
          <w:szCs w:val="18"/>
        </w:rPr>
      </w:pPr>
    </w:p>
    <w:p w14:paraId="2351EC7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 Copia del Recibo Predial actualizado;</w:t>
      </w:r>
    </w:p>
    <w:p w14:paraId="18EA8B19" w14:textId="77777777" w:rsidR="00220F01" w:rsidRPr="00220F01" w:rsidRDefault="00220F01" w:rsidP="00220F01">
      <w:pPr>
        <w:jc w:val="both"/>
        <w:rPr>
          <w:rFonts w:ascii="Arial" w:hAnsi="Arial" w:cs="Arial"/>
          <w:i/>
          <w:iCs/>
          <w:sz w:val="18"/>
          <w:szCs w:val="18"/>
        </w:rPr>
      </w:pPr>
    </w:p>
    <w:p w14:paraId="78E6F21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XI. Copia de Poder Simple o Notariado y original para su cotejo, en su caso;</w:t>
      </w:r>
    </w:p>
    <w:p w14:paraId="4EE1EBB7" w14:textId="77777777" w:rsidR="00220F01" w:rsidRPr="00220F01" w:rsidRDefault="00220F01" w:rsidP="00220F01">
      <w:pPr>
        <w:jc w:val="both"/>
        <w:rPr>
          <w:rFonts w:ascii="Arial" w:hAnsi="Arial" w:cs="Arial"/>
          <w:i/>
          <w:iCs/>
          <w:sz w:val="18"/>
          <w:szCs w:val="18"/>
        </w:rPr>
      </w:pPr>
    </w:p>
    <w:p w14:paraId="4C1CAE7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XII. Copia de Acta Constitutiva, en su caso;</w:t>
      </w:r>
    </w:p>
    <w:p w14:paraId="035DBCB0" w14:textId="77777777" w:rsidR="00220F01" w:rsidRPr="00220F01" w:rsidRDefault="00220F01" w:rsidP="00220F01">
      <w:pPr>
        <w:jc w:val="both"/>
        <w:rPr>
          <w:rFonts w:ascii="Arial" w:hAnsi="Arial" w:cs="Arial"/>
          <w:i/>
          <w:iCs/>
          <w:sz w:val="18"/>
          <w:szCs w:val="18"/>
        </w:rPr>
      </w:pPr>
    </w:p>
    <w:p w14:paraId="3E1C5AE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XIII. Copia de Juicio Sucesorio Intestamentario o Testamentario certificada ante la autoridad que conoce del juicio, en su caso;</w:t>
      </w:r>
    </w:p>
    <w:p w14:paraId="60D8BEF0" w14:textId="77777777" w:rsidR="00220F01" w:rsidRPr="00220F01" w:rsidRDefault="00220F01" w:rsidP="00220F01">
      <w:pPr>
        <w:jc w:val="both"/>
        <w:rPr>
          <w:rFonts w:ascii="Arial" w:hAnsi="Arial" w:cs="Arial"/>
          <w:i/>
          <w:iCs/>
          <w:sz w:val="18"/>
          <w:szCs w:val="18"/>
        </w:rPr>
      </w:pPr>
    </w:p>
    <w:p w14:paraId="7621E7A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XIV. Copia de la licencia de Urbanización, en su caso;</w:t>
      </w:r>
    </w:p>
    <w:p w14:paraId="0DC11C82" w14:textId="77777777" w:rsidR="00220F01" w:rsidRPr="00220F01" w:rsidRDefault="00220F01" w:rsidP="00220F01">
      <w:pPr>
        <w:jc w:val="both"/>
        <w:rPr>
          <w:rFonts w:ascii="Arial" w:hAnsi="Arial" w:cs="Arial"/>
          <w:i/>
          <w:iCs/>
          <w:sz w:val="18"/>
          <w:szCs w:val="18"/>
        </w:rPr>
      </w:pPr>
    </w:p>
    <w:p w14:paraId="446F601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XV. Copia del Dictamen de Trazo, Usos y Destinos Específicos emitido por la Dirección de Ordenamiento del Territorio; y</w:t>
      </w:r>
    </w:p>
    <w:p w14:paraId="7FC673BF" w14:textId="77777777" w:rsidR="00220F01" w:rsidRPr="00220F01" w:rsidRDefault="00220F01" w:rsidP="00220F01">
      <w:pPr>
        <w:jc w:val="both"/>
        <w:rPr>
          <w:rFonts w:ascii="Arial" w:hAnsi="Arial" w:cs="Arial"/>
          <w:i/>
          <w:iCs/>
          <w:sz w:val="18"/>
          <w:szCs w:val="18"/>
        </w:rPr>
      </w:pPr>
    </w:p>
    <w:p w14:paraId="7B53705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XVI. Presentar el Proyecto digitalizado en formato DWG en formato AutoCAD</w:t>
      </w:r>
    </w:p>
    <w:p w14:paraId="4B092FCA" w14:textId="77777777" w:rsidR="00220F01" w:rsidRPr="00220F01" w:rsidRDefault="00220F01" w:rsidP="00220F01">
      <w:pPr>
        <w:jc w:val="both"/>
        <w:rPr>
          <w:rFonts w:ascii="Arial" w:hAnsi="Arial" w:cs="Arial"/>
          <w:i/>
          <w:iCs/>
          <w:sz w:val="18"/>
          <w:szCs w:val="18"/>
        </w:rPr>
      </w:pPr>
    </w:p>
    <w:p w14:paraId="3A7B3A2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XVII al XXIII. Se deroga </w:t>
      </w:r>
    </w:p>
    <w:p w14:paraId="247338AC" w14:textId="77777777" w:rsidR="00220F01" w:rsidRPr="00220F01" w:rsidRDefault="00220F01" w:rsidP="00220F01">
      <w:pPr>
        <w:jc w:val="both"/>
        <w:rPr>
          <w:rFonts w:ascii="Arial" w:hAnsi="Arial" w:cs="Arial"/>
          <w:i/>
          <w:iCs/>
          <w:sz w:val="18"/>
          <w:szCs w:val="18"/>
        </w:rPr>
      </w:pPr>
    </w:p>
    <w:p w14:paraId="7351E909"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149 Nonies.</w:t>
      </w:r>
    </w:p>
    <w:p w14:paraId="2865F43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Para expedir el Dictamen resolutivo de régimen de condominio proveniente de una situación de hecho, el tiempo máximo de respuesta será de diez días hábiles y se requerirá:</w:t>
      </w:r>
    </w:p>
    <w:p w14:paraId="6A566B7E" w14:textId="77777777" w:rsidR="00220F01" w:rsidRPr="00220F01" w:rsidRDefault="00220F01" w:rsidP="00220F01">
      <w:pPr>
        <w:jc w:val="both"/>
        <w:rPr>
          <w:rFonts w:ascii="Arial" w:hAnsi="Arial" w:cs="Arial"/>
          <w:i/>
          <w:iCs/>
          <w:sz w:val="18"/>
          <w:szCs w:val="18"/>
        </w:rPr>
      </w:pPr>
    </w:p>
    <w:p w14:paraId="1066C39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y II (…)</w:t>
      </w:r>
    </w:p>
    <w:p w14:paraId="516AA3F7" w14:textId="77777777" w:rsidR="00220F01" w:rsidRPr="00220F01" w:rsidRDefault="00220F01" w:rsidP="00220F01">
      <w:pPr>
        <w:jc w:val="both"/>
        <w:rPr>
          <w:rFonts w:ascii="Arial" w:hAnsi="Arial" w:cs="Arial"/>
          <w:i/>
          <w:iCs/>
          <w:sz w:val="18"/>
          <w:szCs w:val="18"/>
        </w:rPr>
      </w:pPr>
    </w:p>
    <w:p w14:paraId="03211D5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Cuatro juegos de planos de desglose de áreas donde incluya las áreas privativas, comunes y exclusivas;</w:t>
      </w:r>
    </w:p>
    <w:p w14:paraId="286F4795" w14:textId="77777777" w:rsidR="00220F01" w:rsidRPr="00220F01" w:rsidRDefault="00220F01" w:rsidP="00220F01">
      <w:pPr>
        <w:jc w:val="both"/>
        <w:rPr>
          <w:rFonts w:ascii="Arial" w:hAnsi="Arial" w:cs="Arial"/>
          <w:i/>
          <w:iCs/>
          <w:sz w:val="18"/>
          <w:szCs w:val="18"/>
        </w:rPr>
      </w:pPr>
    </w:p>
    <w:p w14:paraId="5019E2B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IV. Cuatro fotografías de la finca;</w:t>
      </w:r>
    </w:p>
    <w:p w14:paraId="0C1B712F" w14:textId="77777777" w:rsidR="00220F01" w:rsidRPr="00220F01" w:rsidRDefault="00220F01" w:rsidP="00220F01">
      <w:pPr>
        <w:jc w:val="both"/>
        <w:rPr>
          <w:rFonts w:ascii="Arial" w:hAnsi="Arial" w:cs="Arial"/>
          <w:i/>
          <w:iCs/>
          <w:sz w:val="18"/>
          <w:szCs w:val="18"/>
        </w:rPr>
      </w:pPr>
    </w:p>
    <w:p w14:paraId="13D1BE5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 Original y copia del certificado de libertad de gravamen con vigencia de tres meses;</w:t>
      </w:r>
    </w:p>
    <w:p w14:paraId="7080C8A7" w14:textId="77777777" w:rsidR="00220F01" w:rsidRPr="00220F01" w:rsidRDefault="00220F01" w:rsidP="00220F01">
      <w:pPr>
        <w:jc w:val="both"/>
        <w:rPr>
          <w:rFonts w:ascii="Arial" w:hAnsi="Arial" w:cs="Arial"/>
          <w:i/>
          <w:iCs/>
          <w:sz w:val="18"/>
          <w:szCs w:val="18"/>
        </w:rPr>
      </w:pPr>
    </w:p>
    <w:p w14:paraId="179EAAD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 Solicitud dirigida al Director de Licencias de Construcción;</w:t>
      </w:r>
    </w:p>
    <w:p w14:paraId="3D0C39BE" w14:textId="77777777" w:rsidR="00220F01" w:rsidRPr="00220F01" w:rsidRDefault="00220F01" w:rsidP="00220F01">
      <w:pPr>
        <w:jc w:val="both"/>
        <w:rPr>
          <w:rFonts w:ascii="Arial" w:hAnsi="Arial" w:cs="Arial"/>
          <w:i/>
          <w:iCs/>
          <w:sz w:val="18"/>
          <w:szCs w:val="18"/>
        </w:rPr>
      </w:pPr>
    </w:p>
    <w:p w14:paraId="191006B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VII. Copia de la licencia de construcción y recibo de pago;</w:t>
      </w:r>
    </w:p>
    <w:p w14:paraId="16DF5CE6" w14:textId="77777777" w:rsidR="00220F01" w:rsidRPr="00220F01" w:rsidRDefault="00220F01" w:rsidP="00220F01">
      <w:pPr>
        <w:jc w:val="both"/>
        <w:rPr>
          <w:rFonts w:ascii="Arial" w:hAnsi="Arial" w:cs="Arial"/>
          <w:i/>
          <w:iCs/>
          <w:sz w:val="18"/>
          <w:szCs w:val="18"/>
        </w:rPr>
      </w:pPr>
    </w:p>
    <w:p w14:paraId="11FBAE0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VIII. Copia del Recibo Predial actualizado;</w:t>
      </w:r>
    </w:p>
    <w:p w14:paraId="7F5057DF" w14:textId="77777777" w:rsidR="00220F01" w:rsidRPr="00220F01" w:rsidRDefault="00220F01" w:rsidP="00220F01">
      <w:pPr>
        <w:jc w:val="both"/>
        <w:rPr>
          <w:rFonts w:ascii="Arial" w:hAnsi="Arial" w:cs="Arial"/>
          <w:i/>
          <w:iCs/>
          <w:sz w:val="18"/>
          <w:szCs w:val="18"/>
        </w:rPr>
      </w:pPr>
    </w:p>
    <w:p w14:paraId="4848069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IX. Copia de Poder Simple o Notariado y original para su cotejo, en su caso;</w:t>
      </w:r>
    </w:p>
    <w:p w14:paraId="0E319D02" w14:textId="77777777" w:rsidR="00220F01" w:rsidRPr="00220F01" w:rsidRDefault="00220F01" w:rsidP="00220F01">
      <w:pPr>
        <w:jc w:val="both"/>
        <w:rPr>
          <w:rFonts w:ascii="Arial" w:hAnsi="Arial" w:cs="Arial"/>
          <w:i/>
          <w:iCs/>
          <w:sz w:val="18"/>
          <w:szCs w:val="18"/>
        </w:rPr>
      </w:pPr>
    </w:p>
    <w:p w14:paraId="20611A8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 Copia de Acta Constitutiva, en su caso;</w:t>
      </w:r>
    </w:p>
    <w:p w14:paraId="4842E3B0" w14:textId="77777777" w:rsidR="00220F01" w:rsidRPr="00220F01" w:rsidRDefault="00220F01" w:rsidP="00220F01">
      <w:pPr>
        <w:jc w:val="both"/>
        <w:rPr>
          <w:rFonts w:ascii="Arial" w:hAnsi="Arial" w:cs="Arial"/>
          <w:i/>
          <w:iCs/>
          <w:sz w:val="18"/>
          <w:szCs w:val="18"/>
        </w:rPr>
      </w:pPr>
    </w:p>
    <w:p w14:paraId="4925B77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XI. Copia de Juicio Sucesorio Intestamentario o Testamentario certificada ante la autoridad que conoce del juicio, en su caso;</w:t>
      </w:r>
    </w:p>
    <w:p w14:paraId="46FB6874" w14:textId="77777777" w:rsidR="00220F01" w:rsidRPr="00220F01" w:rsidRDefault="00220F01" w:rsidP="00220F01">
      <w:pPr>
        <w:jc w:val="both"/>
        <w:rPr>
          <w:rFonts w:ascii="Arial" w:hAnsi="Arial" w:cs="Arial"/>
          <w:i/>
          <w:iCs/>
          <w:sz w:val="18"/>
          <w:szCs w:val="18"/>
        </w:rPr>
      </w:pPr>
    </w:p>
    <w:p w14:paraId="35E3146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XII. Copia del Certificado de Alineamiento y recibo de pago;</w:t>
      </w:r>
    </w:p>
    <w:p w14:paraId="63920988" w14:textId="77777777" w:rsidR="00220F01" w:rsidRPr="00220F01" w:rsidRDefault="00220F01" w:rsidP="00220F01">
      <w:pPr>
        <w:jc w:val="both"/>
        <w:rPr>
          <w:rFonts w:ascii="Arial" w:hAnsi="Arial" w:cs="Arial"/>
          <w:i/>
          <w:iCs/>
          <w:sz w:val="18"/>
          <w:szCs w:val="18"/>
        </w:rPr>
      </w:pPr>
    </w:p>
    <w:p w14:paraId="7484920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XIII. Copia del recibo del SIAPA u organismo operador del agua del mes es que se presenta la solicitud;</w:t>
      </w:r>
    </w:p>
    <w:p w14:paraId="1CE203E9" w14:textId="77777777" w:rsidR="00220F01" w:rsidRPr="00220F01" w:rsidRDefault="00220F01" w:rsidP="00220F01">
      <w:pPr>
        <w:jc w:val="both"/>
        <w:rPr>
          <w:rFonts w:ascii="Arial" w:hAnsi="Arial" w:cs="Arial"/>
          <w:i/>
          <w:iCs/>
          <w:sz w:val="18"/>
          <w:szCs w:val="18"/>
        </w:rPr>
      </w:pPr>
    </w:p>
    <w:p w14:paraId="25BCC98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XIV. Copia del Dictamen de Trazo, Usos y Destinos Específicos emitido por la Dirección de Ordenamiento del Territorio;</w:t>
      </w:r>
    </w:p>
    <w:p w14:paraId="568B14C2" w14:textId="77777777" w:rsidR="00220F01" w:rsidRPr="00220F01" w:rsidRDefault="00220F01" w:rsidP="00220F01">
      <w:pPr>
        <w:jc w:val="both"/>
        <w:rPr>
          <w:rFonts w:ascii="Arial" w:hAnsi="Arial" w:cs="Arial"/>
          <w:i/>
          <w:iCs/>
          <w:sz w:val="18"/>
          <w:szCs w:val="18"/>
        </w:rPr>
      </w:pPr>
    </w:p>
    <w:p w14:paraId="30A8277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XV. En su caso, copia de certificado de antigüedad de la finca; y</w:t>
      </w:r>
    </w:p>
    <w:p w14:paraId="3DFF345C" w14:textId="77777777" w:rsidR="00220F01" w:rsidRPr="00220F01" w:rsidRDefault="00220F01" w:rsidP="00220F01">
      <w:pPr>
        <w:jc w:val="both"/>
        <w:rPr>
          <w:rFonts w:ascii="Arial" w:hAnsi="Arial" w:cs="Arial"/>
          <w:i/>
          <w:iCs/>
          <w:sz w:val="18"/>
          <w:szCs w:val="18"/>
        </w:rPr>
      </w:pPr>
    </w:p>
    <w:p w14:paraId="02887A6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XVI. Presentar el Proyecto digitalizado en formato DWG en formato AutoCAD.</w:t>
      </w:r>
    </w:p>
    <w:p w14:paraId="4191124A" w14:textId="77777777" w:rsidR="00220F01" w:rsidRPr="00220F01" w:rsidRDefault="00220F01" w:rsidP="00220F01">
      <w:pPr>
        <w:jc w:val="both"/>
        <w:rPr>
          <w:rFonts w:ascii="Arial" w:hAnsi="Arial" w:cs="Arial"/>
          <w:i/>
          <w:iCs/>
          <w:sz w:val="18"/>
          <w:szCs w:val="18"/>
        </w:rPr>
      </w:pPr>
    </w:p>
    <w:p w14:paraId="0178763B" w14:textId="09580280"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XVII. al XXI. Se deroga </w:t>
      </w:r>
    </w:p>
    <w:p w14:paraId="055C6AB6" w14:textId="77777777" w:rsidR="00220F01" w:rsidRPr="00220F01" w:rsidRDefault="00220F01" w:rsidP="00220F01">
      <w:pPr>
        <w:jc w:val="both"/>
        <w:rPr>
          <w:rFonts w:ascii="Arial" w:hAnsi="Arial" w:cs="Arial"/>
          <w:i/>
          <w:iCs/>
          <w:sz w:val="18"/>
          <w:szCs w:val="18"/>
        </w:rPr>
      </w:pPr>
    </w:p>
    <w:p w14:paraId="45768137" w14:textId="77777777" w:rsidR="00220F01" w:rsidRPr="00220F01" w:rsidRDefault="00220F01" w:rsidP="00220F01">
      <w:pPr>
        <w:jc w:val="both"/>
        <w:rPr>
          <w:rFonts w:ascii="Arial" w:hAnsi="Arial" w:cs="Arial"/>
          <w:b/>
          <w:bCs/>
          <w:i/>
          <w:iCs/>
          <w:sz w:val="18"/>
          <w:szCs w:val="18"/>
        </w:rPr>
      </w:pPr>
      <w:bookmarkStart w:id="32" w:name="_heading=h.da41gdrhaxub" w:colFirst="0" w:colLast="0"/>
      <w:bookmarkEnd w:id="32"/>
      <w:r w:rsidRPr="00220F01">
        <w:rPr>
          <w:rFonts w:ascii="Arial" w:hAnsi="Arial" w:cs="Arial"/>
          <w:b/>
          <w:bCs/>
          <w:i/>
          <w:iCs/>
          <w:sz w:val="18"/>
          <w:szCs w:val="18"/>
        </w:rPr>
        <w:t>Artículo 149 Decies.</w:t>
      </w:r>
    </w:p>
    <w:p w14:paraId="6E47E9AF"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1. Para expedir la licencia de urbanización el tiempo máximo de respuesta será de 1 mes y se requerirá:</w:t>
      </w:r>
    </w:p>
    <w:p w14:paraId="57DCE332"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I. inciso a) al h) (…)</w:t>
      </w:r>
    </w:p>
    <w:p w14:paraId="5004E27C"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i) Plano de sembrado arquitectónico sobre el plano topográfico.</w:t>
      </w:r>
    </w:p>
    <w:p w14:paraId="66718969"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II. al V (…).</w:t>
      </w:r>
    </w:p>
    <w:p w14:paraId="2CB15D3C"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VI. Presentar el Proyecto digitalizado en formato DWG en formato AutoCAD.</w:t>
      </w:r>
    </w:p>
    <w:p w14:paraId="2B528357" w14:textId="77777777" w:rsidR="00220F01" w:rsidRPr="00220F01" w:rsidRDefault="00220F01" w:rsidP="00220F01">
      <w:pPr>
        <w:jc w:val="both"/>
        <w:rPr>
          <w:rFonts w:ascii="Arial" w:hAnsi="Arial" w:cs="Arial"/>
          <w:bCs/>
          <w:i/>
          <w:iCs/>
          <w:sz w:val="18"/>
          <w:szCs w:val="18"/>
        </w:rPr>
      </w:pPr>
    </w:p>
    <w:p w14:paraId="17857175" w14:textId="77777777" w:rsidR="00220F01" w:rsidRPr="00220F01" w:rsidRDefault="00220F01" w:rsidP="00220F01">
      <w:pPr>
        <w:jc w:val="both"/>
        <w:rPr>
          <w:rFonts w:ascii="Arial" w:hAnsi="Arial" w:cs="Arial"/>
          <w:i/>
          <w:iCs/>
          <w:sz w:val="18"/>
          <w:szCs w:val="18"/>
        </w:rPr>
      </w:pPr>
    </w:p>
    <w:p w14:paraId="755E489A"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149 Undecies.</w:t>
      </w:r>
    </w:p>
    <w:p w14:paraId="3D143781" w14:textId="10648B58"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110"/>
          <w:id w:val="1585467883"/>
          <w:showingPlcHdr/>
        </w:sdtPr>
        <w:sdtEndPr/>
        <w:sdtContent>
          <w:r w:rsidR="00CC7D60">
            <w:rPr>
              <w:rFonts w:ascii="Arial" w:hAnsi="Arial" w:cs="Arial"/>
              <w:i/>
              <w:iCs/>
              <w:sz w:val="18"/>
              <w:szCs w:val="18"/>
            </w:rPr>
            <w:t xml:space="preserve">     </w:t>
          </w:r>
        </w:sdtContent>
      </w:sdt>
      <w:r w:rsidR="00220F01" w:rsidRPr="00220F01">
        <w:rPr>
          <w:rFonts w:ascii="Arial" w:hAnsi="Arial" w:cs="Arial"/>
          <w:bCs/>
          <w:i/>
          <w:iCs/>
          <w:sz w:val="18"/>
          <w:szCs w:val="18"/>
        </w:rPr>
        <w:t>Se deroga.</w:t>
      </w:r>
    </w:p>
    <w:p w14:paraId="4BA21792" w14:textId="77777777" w:rsidR="00220F01" w:rsidRPr="00220F01" w:rsidRDefault="00220F01" w:rsidP="00220F01">
      <w:pPr>
        <w:jc w:val="both"/>
        <w:rPr>
          <w:rFonts w:ascii="Arial" w:hAnsi="Arial" w:cs="Arial"/>
          <w:i/>
          <w:iCs/>
          <w:sz w:val="18"/>
          <w:szCs w:val="18"/>
        </w:rPr>
      </w:pPr>
    </w:p>
    <w:p w14:paraId="246F0F5D" w14:textId="77777777" w:rsidR="00220F01" w:rsidRPr="00220F01" w:rsidRDefault="00220F01" w:rsidP="00220F01">
      <w:pPr>
        <w:jc w:val="both"/>
        <w:rPr>
          <w:rFonts w:ascii="Arial" w:hAnsi="Arial" w:cs="Arial"/>
          <w:i/>
          <w:iCs/>
          <w:sz w:val="18"/>
          <w:szCs w:val="18"/>
        </w:rPr>
      </w:pPr>
    </w:p>
    <w:p w14:paraId="53AD15A9"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149 Quaterdecies.</w:t>
      </w:r>
    </w:p>
    <w:p w14:paraId="3224DB0C" w14:textId="77777777" w:rsidR="00220F01" w:rsidRPr="00220F01" w:rsidRDefault="00220F01" w:rsidP="00220F01">
      <w:pPr>
        <w:jc w:val="both"/>
        <w:rPr>
          <w:rFonts w:ascii="Arial" w:hAnsi="Arial" w:cs="Arial"/>
          <w:i/>
          <w:iCs/>
          <w:sz w:val="18"/>
          <w:szCs w:val="18"/>
        </w:rPr>
      </w:pPr>
      <w:r w:rsidRPr="00220F01">
        <w:rPr>
          <w:rFonts w:ascii="Arial" w:hAnsi="Arial" w:cs="Arial"/>
          <w:bCs/>
          <w:i/>
          <w:iCs/>
          <w:sz w:val="18"/>
          <w:szCs w:val="18"/>
        </w:rPr>
        <w:t>Se deroga.</w:t>
      </w:r>
    </w:p>
    <w:p w14:paraId="4AF42F5B" w14:textId="77777777" w:rsidR="00220F01" w:rsidRPr="00220F01" w:rsidRDefault="00220F01" w:rsidP="00220F01">
      <w:pPr>
        <w:jc w:val="both"/>
        <w:rPr>
          <w:rFonts w:ascii="Arial" w:hAnsi="Arial" w:cs="Arial"/>
          <w:i/>
          <w:iCs/>
          <w:sz w:val="18"/>
          <w:szCs w:val="18"/>
        </w:rPr>
      </w:pPr>
    </w:p>
    <w:p w14:paraId="14C9814A"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149 Octodecies.</w:t>
      </w:r>
    </w:p>
    <w:p w14:paraId="1171B573" w14:textId="7C427433"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117"/>
          <w:id w:val="-662022031"/>
          <w:showingPlcHdr/>
        </w:sdtPr>
        <w:sdtEndPr/>
        <w:sdtContent>
          <w:r w:rsidR="00CC7D60">
            <w:rPr>
              <w:rFonts w:ascii="Arial" w:hAnsi="Arial" w:cs="Arial"/>
              <w:i/>
              <w:iCs/>
              <w:sz w:val="18"/>
              <w:szCs w:val="18"/>
            </w:rPr>
            <w:t xml:space="preserve">     </w:t>
          </w:r>
        </w:sdtContent>
      </w:sdt>
      <w:r w:rsidR="00220F01" w:rsidRPr="00220F01">
        <w:rPr>
          <w:rFonts w:ascii="Arial" w:hAnsi="Arial" w:cs="Arial"/>
          <w:i/>
          <w:iCs/>
          <w:sz w:val="18"/>
          <w:szCs w:val="18"/>
        </w:rPr>
        <w:t>1. Si cualquiera de los trámites regulados por este Reglamento deban realizarse por medios electrónicos mediante el uso de la firma electrónica, regirán las siguientes disposiciones generales:</w:t>
      </w:r>
    </w:p>
    <w:p w14:paraId="524AADC8" w14:textId="77777777" w:rsidR="00220F01" w:rsidRPr="00220F01" w:rsidRDefault="00220F01" w:rsidP="00220F01">
      <w:pPr>
        <w:jc w:val="both"/>
        <w:rPr>
          <w:rFonts w:ascii="Arial" w:hAnsi="Arial" w:cs="Arial"/>
          <w:i/>
          <w:iCs/>
          <w:sz w:val="18"/>
          <w:szCs w:val="18"/>
        </w:rPr>
      </w:pPr>
    </w:p>
    <w:p w14:paraId="15F9A38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 Los interesados deberán cumplir con los requisitos que se establezcan en las reglas de carácter general que expida el Ayuntamiento de conformidad a las Disposiciones Administrativas que contienen las Reglas </w:t>
      </w:r>
      <w:r w:rsidRPr="00220F01">
        <w:rPr>
          <w:rFonts w:ascii="Arial" w:hAnsi="Arial" w:cs="Arial"/>
          <w:i/>
          <w:iCs/>
          <w:sz w:val="18"/>
          <w:szCs w:val="18"/>
        </w:rPr>
        <w:lastRenderedPageBreak/>
        <w:t>para la Realización de Trámites Electrónicos en Materia de Desarrollo Urbano del Municipio de Guadalajara, el Reglamento para la Gestión Integral del Municipio de Guadalajara, y demás normativa aplicable;</w:t>
      </w:r>
    </w:p>
    <w:p w14:paraId="25044685" w14:textId="77777777" w:rsidR="00220F01" w:rsidRPr="00220F01" w:rsidRDefault="00220F01" w:rsidP="00220F01">
      <w:pPr>
        <w:jc w:val="both"/>
        <w:rPr>
          <w:rFonts w:ascii="Arial" w:hAnsi="Arial" w:cs="Arial"/>
          <w:i/>
          <w:iCs/>
          <w:sz w:val="18"/>
          <w:szCs w:val="18"/>
        </w:rPr>
      </w:pPr>
    </w:p>
    <w:p w14:paraId="30121E2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Todos los datos, información y archivos requeridos para la procedencia del trámite que se trate, se deberán ingresar de forma digital a través de la plataforma o sistema que se instaure para la obtención de autorizaciones o actos administrativos en línea, mediante el uso de la firma electrónica;</w:t>
      </w:r>
    </w:p>
    <w:p w14:paraId="421C9796" w14:textId="77777777" w:rsidR="00220F01" w:rsidRPr="00220F01" w:rsidRDefault="00220F01" w:rsidP="00220F01">
      <w:pPr>
        <w:jc w:val="both"/>
        <w:rPr>
          <w:rFonts w:ascii="Arial" w:hAnsi="Arial" w:cs="Arial"/>
          <w:i/>
          <w:iCs/>
          <w:sz w:val="18"/>
          <w:szCs w:val="18"/>
        </w:rPr>
      </w:pPr>
    </w:p>
    <w:p w14:paraId="646B497F" w14:textId="1C70C270"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y IV (…)</w:t>
      </w:r>
    </w:p>
    <w:p w14:paraId="02EF6748" w14:textId="77777777" w:rsidR="00220F01" w:rsidRPr="00220F01" w:rsidRDefault="00220F01" w:rsidP="00220F01">
      <w:pPr>
        <w:jc w:val="both"/>
        <w:rPr>
          <w:rFonts w:ascii="Arial" w:hAnsi="Arial" w:cs="Arial"/>
          <w:i/>
          <w:iCs/>
          <w:sz w:val="18"/>
          <w:szCs w:val="18"/>
        </w:rPr>
      </w:pPr>
    </w:p>
    <w:p w14:paraId="3559D5FA"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149 Vicies.</w:t>
      </w:r>
    </w:p>
    <w:p w14:paraId="5272A0B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Se deroga.</w:t>
      </w:r>
    </w:p>
    <w:p w14:paraId="128CE64D" w14:textId="77777777" w:rsidR="00220F01" w:rsidRPr="00220F01" w:rsidRDefault="00220F01" w:rsidP="00220F01">
      <w:pPr>
        <w:jc w:val="both"/>
        <w:rPr>
          <w:rFonts w:ascii="Arial" w:hAnsi="Arial" w:cs="Arial"/>
          <w:b/>
          <w:bCs/>
          <w:i/>
          <w:iCs/>
          <w:sz w:val="18"/>
          <w:szCs w:val="18"/>
          <w:shd w:val="clear" w:color="auto" w:fill="FFE599"/>
        </w:rPr>
      </w:pPr>
    </w:p>
    <w:p w14:paraId="426BCC93"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150.</w:t>
      </w:r>
    </w:p>
    <w:p w14:paraId="3C93EA83"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119"/>
          <w:id w:val="-1872549202"/>
        </w:sdtPr>
        <w:sdtEndPr/>
        <w:sdtContent/>
      </w:sdt>
      <w:r w:rsidR="00220F01" w:rsidRPr="00220F01">
        <w:rPr>
          <w:rFonts w:ascii="Arial" w:hAnsi="Arial" w:cs="Arial"/>
          <w:i/>
          <w:iCs/>
          <w:sz w:val="18"/>
          <w:szCs w:val="18"/>
        </w:rPr>
        <w:t>1. Para expedir el Certificado de Habitabilidad, el tiempo máximo de respuesta será de diez días hábiles y se requerirá:</w:t>
      </w:r>
    </w:p>
    <w:p w14:paraId="11986588" w14:textId="77777777" w:rsidR="00220F01" w:rsidRPr="00220F01" w:rsidRDefault="00220F01" w:rsidP="00220F01">
      <w:pPr>
        <w:jc w:val="both"/>
        <w:rPr>
          <w:rFonts w:ascii="Arial" w:hAnsi="Arial" w:cs="Arial"/>
          <w:i/>
          <w:iCs/>
          <w:sz w:val="18"/>
          <w:szCs w:val="18"/>
        </w:rPr>
      </w:pPr>
    </w:p>
    <w:p w14:paraId="1E7BBFE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Solicitud firmada por el Director Responsable de Obra o proyecto, y por el propietario.</w:t>
      </w:r>
    </w:p>
    <w:p w14:paraId="0C7D4B1F" w14:textId="77777777" w:rsidR="00220F01" w:rsidRPr="00220F01" w:rsidRDefault="00220F01" w:rsidP="00220F01">
      <w:pPr>
        <w:jc w:val="both"/>
        <w:rPr>
          <w:rFonts w:ascii="Arial" w:hAnsi="Arial" w:cs="Arial"/>
          <w:i/>
          <w:iCs/>
          <w:sz w:val="18"/>
          <w:szCs w:val="18"/>
        </w:rPr>
      </w:pPr>
    </w:p>
    <w:p w14:paraId="3DB7AE1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Copia de la Licencia de Construcción autorizada y Registro único de predio;</w:t>
      </w:r>
    </w:p>
    <w:p w14:paraId="4A9D98CB" w14:textId="77777777" w:rsidR="00220F01" w:rsidRPr="00220F01" w:rsidRDefault="00220F01" w:rsidP="00220F01">
      <w:pPr>
        <w:jc w:val="both"/>
        <w:rPr>
          <w:rFonts w:ascii="Arial" w:hAnsi="Arial" w:cs="Arial"/>
          <w:i/>
          <w:iCs/>
          <w:sz w:val="18"/>
          <w:szCs w:val="18"/>
        </w:rPr>
      </w:pPr>
    </w:p>
    <w:p w14:paraId="1AFB7CB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En caso de haber tramitado:</w:t>
      </w:r>
    </w:p>
    <w:p w14:paraId="3CEB36B7" w14:textId="77777777" w:rsidR="00220F01" w:rsidRPr="00220F01" w:rsidRDefault="00220F01" w:rsidP="00220F01">
      <w:pPr>
        <w:jc w:val="both"/>
        <w:rPr>
          <w:rFonts w:ascii="Arial" w:hAnsi="Arial" w:cs="Arial"/>
          <w:i/>
          <w:iCs/>
          <w:sz w:val="18"/>
          <w:szCs w:val="18"/>
        </w:rPr>
      </w:pPr>
    </w:p>
    <w:p w14:paraId="269EEEF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 Dictamen de la autoridad competente en caso de ser inmueble con valor patrimonial o ubicado dentro de los perímetros de protección, anexar copia;</w:t>
      </w:r>
    </w:p>
    <w:p w14:paraId="3A421D19" w14:textId="77777777" w:rsidR="00220F01" w:rsidRPr="00220F01" w:rsidRDefault="00220F01" w:rsidP="00220F01">
      <w:pPr>
        <w:jc w:val="both"/>
        <w:rPr>
          <w:rFonts w:ascii="Arial" w:hAnsi="Arial" w:cs="Arial"/>
          <w:i/>
          <w:iCs/>
          <w:sz w:val="18"/>
          <w:szCs w:val="18"/>
        </w:rPr>
      </w:pPr>
    </w:p>
    <w:p w14:paraId="156317B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IV. Si la obra fue infraccionada por invasiones a servidumbre, anexar copias de pagos y/o actas en original y dos copias; cambio de proyecto, muros colindantes altos, rampa invadiendo banqueta; y</w:t>
      </w:r>
    </w:p>
    <w:p w14:paraId="15923DFF" w14:textId="77777777" w:rsidR="00220F01" w:rsidRPr="00220F01" w:rsidRDefault="00220F01" w:rsidP="00220F01">
      <w:pPr>
        <w:jc w:val="both"/>
        <w:rPr>
          <w:rFonts w:ascii="Arial" w:hAnsi="Arial" w:cs="Arial"/>
          <w:i/>
          <w:iCs/>
          <w:sz w:val="18"/>
          <w:szCs w:val="18"/>
        </w:rPr>
      </w:pPr>
    </w:p>
    <w:p w14:paraId="26612A0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 La obtención del dictamen técnico de factibilidad por parte del organismo operador del agua.</w:t>
      </w:r>
    </w:p>
    <w:p w14:paraId="7896A9A1" w14:textId="77777777" w:rsidR="00220F01" w:rsidRPr="00220F01" w:rsidRDefault="00220F01" w:rsidP="00220F01">
      <w:pPr>
        <w:jc w:val="both"/>
        <w:rPr>
          <w:rFonts w:ascii="Arial" w:hAnsi="Arial" w:cs="Arial"/>
          <w:i/>
          <w:iCs/>
          <w:sz w:val="18"/>
          <w:szCs w:val="18"/>
        </w:rPr>
      </w:pPr>
    </w:p>
    <w:p w14:paraId="46F68A3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VI. Liberación de las condicionantes y compromisos adquiridos en la Licencia de Construcción y los dictámenes técnicos. </w:t>
      </w:r>
    </w:p>
    <w:p w14:paraId="1AA9E329" w14:textId="77777777" w:rsidR="00220F01" w:rsidRPr="00220F01" w:rsidRDefault="00220F01" w:rsidP="00220F01">
      <w:pPr>
        <w:jc w:val="both"/>
        <w:rPr>
          <w:rFonts w:ascii="Arial" w:hAnsi="Arial" w:cs="Arial"/>
          <w:b/>
          <w:bCs/>
          <w:i/>
          <w:iCs/>
          <w:sz w:val="18"/>
          <w:szCs w:val="18"/>
        </w:rPr>
      </w:pPr>
    </w:p>
    <w:p w14:paraId="027C5645"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151.</w:t>
      </w:r>
    </w:p>
    <w:p w14:paraId="7706354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1. Los servidores públicos municipales encargados de la aplicación del presente reglamento y de la determinación de usos y destinos del suelo, así como de la autorización de cualquier acción urbanística pública o privada en las diversas modalidades previstas en el Código Urbano para el Estado de Jalisco, incurren en responsabilidad y se harán acreedores a la sanción que corresponda, cuando:</w:t>
      </w:r>
    </w:p>
    <w:p w14:paraId="44370F68" w14:textId="77777777" w:rsidR="00220F01" w:rsidRPr="00220F01" w:rsidRDefault="00220F01" w:rsidP="00220F01">
      <w:pPr>
        <w:jc w:val="both"/>
        <w:rPr>
          <w:rFonts w:ascii="Arial" w:hAnsi="Arial" w:cs="Arial"/>
          <w:i/>
          <w:iCs/>
          <w:sz w:val="18"/>
          <w:szCs w:val="18"/>
        </w:rPr>
      </w:pPr>
    </w:p>
    <w:p w14:paraId="0F56EA1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Omitan, dolosamente, fundar y motivar debidamente los actos administrativos que expidan;</w:t>
      </w:r>
    </w:p>
    <w:p w14:paraId="14603281" w14:textId="77777777" w:rsidR="00220F01" w:rsidRPr="00220F01" w:rsidRDefault="00220F01" w:rsidP="00220F01">
      <w:pPr>
        <w:jc w:val="both"/>
        <w:rPr>
          <w:rFonts w:ascii="Arial" w:hAnsi="Arial" w:cs="Arial"/>
          <w:i/>
          <w:iCs/>
          <w:sz w:val="18"/>
          <w:szCs w:val="18"/>
        </w:rPr>
      </w:pPr>
    </w:p>
    <w:p w14:paraId="497E3BC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No cumplan las formalidades, los plazos y términos establecidos en los trámites previstos en este reglamento, así como en los mecanismos de participación ciudadana y vecinal relativos a las consultas públicas de los planes parciales y autorizaciones de acciones urbanísticas;</w:t>
      </w:r>
    </w:p>
    <w:p w14:paraId="0AC834FC" w14:textId="77777777" w:rsidR="00220F01" w:rsidRPr="00220F01" w:rsidRDefault="00220F01" w:rsidP="00220F01">
      <w:pPr>
        <w:jc w:val="both"/>
        <w:rPr>
          <w:rFonts w:ascii="Arial" w:hAnsi="Arial" w:cs="Arial"/>
          <w:i/>
          <w:iCs/>
          <w:sz w:val="18"/>
          <w:szCs w:val="18"/>
        </w:rPr>
      </w:pPr>
    </w:p>
    <w:p w14:paraId="3DA56C6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Realicen o autoricen actos en contra de lo dispuesto en los programas y planes de desarrollo urbano y su zonificación; o</w:t>
      </w:r>
    </w:p>
    <w:p w14:paraId="0E3CA8DA" w14:textId="77777777" w:rsidR="00220F01" w:rsidRPr="00220F01" w:rsidRDefault="00220F01" w:rsidP="00220F01">
      <w:pPr>
        <w:jc w:val="both"/>
        <w:rPr>
          <w:rFonts w:ascii="Arial" w:hAnsi="Arial" w:cs="Arial"/>
          <w:i/>
          <w:iCs/>
          <w:sz w:val="18"/>
          <w:szCs w:val="18"/>
        </w:rPr>
      </w:pPr>
    </w:p>
    <w:p w14:paraId="4826693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IV. No observen u omitan acatar las disposiciones legales y reglamentarias vigentes;</w:t>
      </w:r>
    </w:p>
    <w:p w14:paraId="049F61C3" w14:textId="77777777" w:rsidR="00220F01" w:rsidRPr="00220F01" w:rsidRDefault="00220F01" w:rsidP="00220F01">
      <w:pPr>
        <w:jc w:val="both"/>
        <w:rPr>
          <w:rFonts w:ascii="Arial" w:hAnsi="Arial" w:cs="Arial"/>
          <w:i/>
          <w:iCs/>
          <w:sz w:val="18"/>
          <w:szCs w:val="18"/>
        </w:rPr>
      </w:pPr>
    </w:p>
    <w:p w14:paraId="7176363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 Requieran o condicionen la tramitación de un procedimiento y su resolución definitiva al cumplimiento de requisitos o a la realización de acciones que no estén expresamente previstos en el Código Urbano para el Estado de Jalisco, en los reglamentos estatales y municipales que se expidan con base en sus disposiciones o en la Ley del Procedimiento Administrativo;</w:t>
      </w:r>
    </w:p>
    <w:p w14:paraId="5F0A43DA" w14:textId="77777777" w:rsidR="00220F01" w:rsidRPr="00220F01" w:rsidRDefault="00220F01" w:rsidP="00220F01">
      <w:pPr>
        <w:jc w:val="both"/>
        <w:rPr>
          <w:rFonts w:ascii="Arial" w:hAnsi="Arial" w:cs="Arial"/>
          <w:i/>
          <w:iCs/>
          <w:sz w:val="18"/>
          <w:szCs w:val="18"/>
        </w:rPr>
      </w:pPr>
    </w:p>
    <w:p w14:paraId="27D9EFD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VI. No hayan impuesto medidas de seguridad y con ello se cause daño a terceros, o no hayan seguido los procedimientos de sanción administrativa dentro de los plazos legales.</w:t>
      </w:r>
    </w:p>
    <w:p w14:paraId="6ED1F4CC" w14:textId="77777777" w:rsidR="00220F01" w:rsidRPr="00220F01" w:rsidRDefault="00220F01" w:rsidP="00220F01">
      <w:pPr>
        <w:jc w:val="both"/>
        <w:rPr>
          <w:rFonts w:ascii="Arial" w:hAnsi="Arial" w:cs="Arial"/>
          <w:i/>
          <w:iCs/>
          <w:sz w:val="18"/>
          <w:szCs w:val="18"/>
        </w:rPr>
      </w:pPr>
    </w:p>
    <w:p w14:paraId="07A9281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Los servidores públicos responsables de las infracciones señaladas en el presente artículo, serán sancionados conforme las disposiciones legales y  reglamentarias aplicables</w:t>
      </w:r>
    </w:p>
    <w:p w14:paraId="7F734561" w14:textId="77777777" w:rsidR="00220F01" w:rsidRPr="00220F01" w:rsidRDefault="00220F01" w:rsidP="00220F01">
      <w:pPr>
        <w:jc w:val="both"/>
        <w:rPr>
          <w:rFonts w:ascii="Arial" w:hAnsi="Arial" w:cs="Arial"/>
          <w:b/>
          <w:bCs/>
          <w:i/>
          <w:iCs/>
          <w:sz w:val="18"/>
          <w:szCs w:val="18"/>
        </w:rPr>
      </w:pPr>
    </w:p>
    <w:p w14:paraId="04398A56"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 xml:space="preserve">Artículo 155. </w:t>
      </w:r>
    </w:p>
    <w:p w14:paraId="2E7CAE87" w14:textId="2CE00A8C"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130"/>
          <w:id w:val="-170652977"/>
          <w:showingPlcHdr/>
        </w:sdtPr>
        <w:sdtEndPr/>
        <w:sdtContent>
          <w:r w:rsidR="00CC7D60">
            <w:rPr>
              <w:rFonts w:ascii="Arial" w:hAnsi="Arial" w:cs="Arial"/>
              <w:i/>
              <w:iCs/>
              <w:sz w:val="18"/>
              <w:szCs w:val="18"/>
            </w:rPr>
            <w:t xml:space="preserve">     </w:t>
          </w:r>
        </w:sdtContent>
      </w:sdt>
      <w:r w:rsidR="00220F01" w:rsidRPr="00220F01">
        <w:rPr>
          <w:rFonts w:ascii="Arial" w:hAnsi="Arial" w:cs="Arial"/>
          <w:i/>
          <w:iCs/>
          <w:sz w:val="18"/>
          <w:szCs w:val="18"/>
        </w:rPr>
        <w:t>1. Las sanciones al Director Responsable de Obra o Proyecto así́ como a los peritos se aplicarán por los siguientes criterios:</w:t>
      </w:r>
    </w:p>
    <w:p w14:paraId="00404E1C" w14:textId="77777777" w:rsidR="00220F01" w:rsidRPr="00220F01" w:rsidRDefault="00220F01" w:rsidP="00220F01">
      <w:pPr>
        <w:jc w:val="both"/>
        <w:rPr>
          <w:rFonts w:ascii="Arial" w:hAnsi="Arial" w:cs="Arial"/>
          <w:i/>
          <w:iCs/>
          <w:sz w:val="18"/>
          <w:szCs w:val="18"/>
        </w:rPr>
      </w:pPr>
    </w:p>
    <w:p w14:paraId="3E012C3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 (…) </w:t>
      </w:r>
    </w:p>
    <w:p w14:paraId="4E09FB9E" w14:textId="77777777" w:rsidR="00220F01" w:rsidRPr="00220F01" w:rsidRDefault="00220F01" w:rsidP="00220F01">
      <w:pPr>
        <w:jc w:val="both"/>
        <w:rPr>
          <w:rFonts w:ascii="Arial" w:hAnsi="Arial" w:cs="Arial"/>
          <w:i/>
          <w:iCs/>
          <w:sz w:val="18"/>
          <w:szCs w:val="18"/>
        </w:rPr>
      </w:pPr>
    </w:p>
    <w:p w14:paraId="7006C91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 (…)</w:t>
      </w:r>
    </w:p>
    <w:p w14:paraId="4F5E733E" w14:textId="77777777" w:rsidR="00220F01" w:rsidRPr="00220F01" w:rsidRDefault="00220F01" w:rsidP="00220F01">
      <w:pPr>
        <w:jc w:val="both"/>
        <w:rPr>
          <w:rFonts w:ascii="Arial" w:hAnsi="Arial" w:cs="Arial"/>
          <w:i/>
          <w:iCs/>
          <w:sz w:val="18"/>
          <w:szCs w:val="18"/>
        </w:rPr>
      </w:pPr>
    </w:p>
    <w:p w14:paraId="7577E85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b) Contravengan lo establecido en los artículos 50, 51, 52, 64, 65, 92, 148 septies , 148 Octies , 148 Nonies </w:t>
      </w:r>
    </w:p>
    <w:p w14:paraId="141A25A2" w14:textId="77777777" w:rsidR="00220F01" w:rsidRPr="00220F01" w:rsidRDefault="00220F01" w:rsidP="00220F01">
      <w:pPr>
        <w:jc w:val="both"/>
        <w:rPr>
          <w:rFonts w:ascii="Arial" w:hAnsi="Arial" w:cs="Arial"/>
          <w:i/>
          <w:iCs/>
          <w:sz w:val="18"/>
          <w:szCs w:val="18"/>
        </w:rPr>
      </w:pPr>
    </w:p>
    <w:p w14:paraId="4A22766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c) No soliciten darse de baja como director responsable o Corresponsable de una obra de conformidad con las normas legales y reglamentarias vigentes; o </w:t>
      </w:r>
    </w:p>
    <w:p w14:paraId="2725B40D" w14:textId="77777777" w:rsidR="00220F01" w:rsidRPr="00220F01" w:rsidRDefault="00220F01" w:rsidP="00220F01">
      <w:pPr>
        <w:jc w:val="both"/>
        <w:rPr>
          <w:rFonts w:ascii="Arial" w:hAnsi="Arial" w:cs="Arial"/>
          <w:i/>
          <w:iCs/>
          <w:sz w:val="18"/>
          <w:szCs w:val="18"/>
        </w:rPr>
      </w:pPr>
    </w:p>
    <w:p w14:paraId="6C790DA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d) No efectúen notificación a la Dirección de Licencias de Construcción del cambio de su domicilio. </w:t>
      </w:r>
    </w:p>
    <w:p w14:paraId="7B0D523F" w14:textId="77777777" w:rsidR="00220F01" w:rsidRPr="00220F01" w:rsidRDefault="00220F01" w:rsidP="00220F01">
      <w:pPr>
        <w:jc w:val="both"/>
        <w:rPr>
          <w:rFonts w:ascii="Arial" w:hAnsi="Arial" w:cs="Arial"/>
          <w:i/>
          <w:iCs/>
          <w:sz w:val="18"/>
          <w:szCs w:val="18"/>
        </w:rPr>
      </w:pPr>
    </w:p>
    <w:p w14:paraId="49193CE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e) Ejecutar obra con una licencia de construcción vencida.</w:t>
      </w:r>
    </w:p>
    <w:p w14:paraId="6841AFFF" w14:textId="77777777" w:rsidR="00220F01" w:rsidRPr="00220F01" w:rsidRDefault="00220F01" w:rsidP="00220F01">
      <w:pPr>
        <w:jc w:val="both"/>
        <w:rPr>
          <w:rFonts w:ascii="Arial" w:hAnsi="Arial" w:cs="Arial"/>
          <w:i/>
          <w:iCs/>
          <w:sz w:val="18"/>
          <w:szCs w:val="18"/>
        </w:rPr>
      </w:pPr>
    </w:p>
    <w:p w14:paraId="3B09BA2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II. Se suspende el ejercicio de Director Responsable de Obra o Proyecto o Corresponsable por un periodo comprendido entre cinco y seis meses cuando: </w:t>
      </w:r>
    </w:p>
    <w:p w14:paraId="7F3849CE" w14:textId="77777777" w:rsidR="00220F01" w:rsidRPr="00220F01" w:rsidRDefault="00220F01" w:rsidP="00220F01">
      <w:pPr>
        <w:jc w:val="both"/>
        <w:rPr>
          <w:rFonts w:ascii="Arial" w:hAnsi="Arial" w:cs="Arial"/>
          <w:i/>
          <w:iCs/>
          <w:sz w:val="18"/>
          <w:szCs w:val="18"/>
        </w:rPr>
      </w:pPr>
    </w:p>
    <w:p w14:paraId="2D744E8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a) Omita la tramitación del certificado de habitabilidad, 6 meses después de la terminación de la vigencia de su licencia de construcción, una vez terminada la construcción autorizada; </w:t>
      </w:r>
    </w:p>
    <w:p w14:paraId="61F5AA6B" w14:textId="77777777" w:rsidR="00220F01" w:rsidRPr="00220F01" w:rsidRDefault="00220F01" w:rsidP="00220F01">
      <w:pPr>
        <w:jc w:val="both"/>
        <w:rPr>
          <w:rFonts w:ascii="Arial" w:hAnsi="Arial" w:cs="Arial"/>
          <w:i/>
          <w:iCs/>
          <w:sz w:val="18"/>
          <w:szCs w:val="18"/>
        </w:rPr>
      </w:pPr>
    </w:p>
    <w:p w14:paraId="2897C41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b) y c) (…)</w:t>
      </w:r>
    </w:p>
    <w:p w14:paraId="614B159A" w14:textId="77777777" w:rsidR="00220F01" w:rsidRPr="00220F01" w:rsidRDefault="00220F01" w:rsidP="00220F01">
      <w:pPr>
        <w:jc w:val="both"/>
        <w:rPr>
          <w:rFonts w:ascii="Arial" w:hAnsi="Arial" w:cs="Arial"/>
          <w:i/>
          <w:iCs/>
          <w:sz w:val="18"/>
          <w:szCs w:val="18"/>
        </w:rPr>
      </w:pPr>
    </w:p>
    <w:p w14:paraId="18888DF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d) No corrijan los proyectos técnicos en los términos marcados por la Dirección de Licencias de construcción;  </w:t>
      </w:r>
    </w:p>
    <w:p w14:paraId="49BAE81D" w14:textId="77777777" w:rsidR="00220F01" w:rsidRPr="00220F01" w:rsidRDefault="00220F01" w:rsidP="00220F01">
      <w:pPr>
        <w:jc w:val="both"/>
        <w:rPr>
          <w:rFonts w:ascii="Arial" w:hAnsi="Arial" w:cs="Arial"/>
          <w:i/>
          <w:iCs/>
          <w:sz w:val="18"/>
          <w:szCs w:val="18"/>
        </w:rPr>
      </w:pPr>
    </w:p>
    <w:p w14:paraId="226780E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III. Se procede a la cancelación del registro del Director Responsable de Obra o Proyecto o del Corresponsable cuando: </w:t>
      </w:r>
    </w:p>
    <w:p w14:paraId="77C89B4B" w14:textId="77777777" w:rsidR="00220F01" w:rsidRPr="00220F01" w:rsidRDefault="00220F01" w:rsidP="00220F01">
      <w:pPr>
        <w:jc w:val="both"/>
        <w:rPr>
          <w:rFonts w:ascii="Arial" w:hAnsi="Arial" w:cs="Arial"/>
          <w:i/>
          <w:iCs/>
          <w:sz w:val="18"/>
          <w:szCs w:val="18"/>
        </w:rPr>
      </w:pPr>
    </w:p>
    <w:p w14:paraId="65FA7EB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 al c) (…)</w:t>
      </w:r>
    </w:p>
    <w:p w14:paraId="55DCE11D" w14:textId="77777777" w:rsidR="00220F01" w:rsidRPr="00220F01" w:rsidRDefault="00220F01" w:rsidP="00220F01">
      <w:pPr>
        <w:jc w:val="both"/>
        <w:rPr>
          <w:rFonts w:ascii="Arial" w:hAnsi="Arial" w:cs="Arial"/>
          <w:i/>
          <w:iCs/>
          <w:sz w:val="18"/>
          <w:szCs w:val="18"/>
        </w:rPr>
      </w:pPr>
    </w:p>
    <w:p w14:paraId="15B5082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d) Firme como Director Responsable de obra o Corresponsable y no la esté realizando. </w:t>
      </w:r>
    </w:p>
    <w:p w14:paraId="5D077CBD" w14:textId="77777777" w:rsidR="00220F01" w:rsidRPr="00220F01" w:rsidRDefault="00220F01" w:rsidP="00220F01">
      <w:pPr>
        <w:jc w:val="both"/>
        <w:rPr>
          <w:rFonts w:ascii="Arial" w:hAnsi="Arial" w:cs="Arial"/>
          <w:i/>
          <w:iCs/>
          <w:sz w:val="18"/>
          <w:szCs w:val="18"/>
        </w:rPr>
      </w:pPr>
    </w:p>
    <w:p w14:paraId="0349491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IV. El Director Responsable o Corresponsable, en cualquiera de sus categorías, será suspendido en sus funciones por un término de tres años, en los siguientes casos: </w:t>
      </w:r>
    </w:p>
    <w:p w14:paraId="2D849B98" w14:textId="77777777" w:rsidR="00220F01" w:rsidRPr="00220F01" w:rsidRDefault="00220F01" w:rsidP="00220F01">
      <w:pPr>
        <w:jc w:val="both"/>
        <w:rPr>
          <w:rFonts w:ascii="Arial" w:hAnsi="Arial" w:cs="Arial"/>
          <w:i/>
          <w:iCs/>
          <w:sz w:val="18"/>
          <w:szCs w:val="18"/>
        </w:rPr>
      </w:pPr>
    </w:p>
    <w:p w14:paraId="5351D33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a) (…)</w:t>
      </w:r>
    </w:p>
    <w:p w14:paraId="0520A9EB" w14:textId="77777777" w:rsidR="00220F01" w:rsidRPr="00220F01" w:rsidRDefault="00220F01" w:rsidP="00220F01">
      <w:pPr>
        <w:jc w:val="both"/>
        <w:rPr>
          <w:rFonts w:ascii="Arial" w:hAnsi="Arial" w:cs="Arial"/>
          <w:i/>
          <w:iCs/>
          <w:sz w:val="18"/>
          <w:szCs w:val="18"/>
        </w:rPr>
      </w:pPr>
    </w:p>
    <w:p w14:paraId="5123540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b) Se separen de sus funciones por más de treinta días hábiles, sin la autorización correspondiente por parte de la Dirección de Licencias de Construcción, respecto a las obras de las que sea responsable; e </w:t>
      </w:r>
    </w:p>
    <w:p w14:paraId="535C0243" w14:textId="77777777" w:rsidR="00220F01" w:rsidRPr="00220F01" w:rsidRDefault="00220F01" w:rsidP="00220F01">
      <w:pPr>
        <w:jc w:val="both"/>
        <w:rPr>
          <w:rFonts w:ascii="Arial" w:hAnsi="Arial" w:cs="Arial"/>
          <w:i/>
          <w:iCs/>
          <w:sz w:val="18"/>
          <w:szCs w:val="18"/>
        </w:rPr>
      </w:pPr>
    </w:p>
    <w:p w14:paraId="0BCF9D2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c) (…)</w:t>
      </w:r>
    </w:p>
    <w:p w14:paraId="36CBDE32" w14:textId="77777777" w:rsidR="00220F01" w:rsidRPr="00220F01" w:rsidRDefault="00220F01" w:rsidP="00220F01">
      <w:pPr>
        <w:jc w:val="both"/>
        <w:rPr>
          <w:rFonts w:ascii="Arial" w:hAnsi="Arial" w:cs="Arial"/>
          <w:i/>
          <w:iCs/>
          <w:sz w:val="18"/>
          <w:szCs w:val="18"/>
        </w:rPr>
      </w:pPr>
    </w:p>
    <w:p w14:paraId="4617EA8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V. Se revocará el registro de Director Responsable o Corresponsable, en cualquiera de sus denominaciones, y se le inhabilitará para desempeñar el cargo posteriormente, cuando incurra en uno de los siguientes casos: </w:t>
      </w:r>
    </w:p>
    <w:p w14:paraId="1E8CDFAA" w14:textId="77777777" w:rsidR="00220F01" w:rsidRPr="00220F01" w:rsidRDefault="00220F01" w:rsidP="00220F01">
      <w:pPr>
        <w:jc w:val="both"/>
        <w:rPr>
          <w:rFonts w:ascii="Arial" w:hAnsi="Arial" w:cs="Arial"/>
          <w:i/>
          <w:iCs/>
          <w:sz w:val="18"/>
          <w:szCs w:val="18"/>
        </w:rPr>
      </w:pPr>
    </w:p>
    <w:p w14:paraId="1D6D2D1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lastRenderedPageBreak/>
        <w:t xml:space="preserve">a) Se separen de sus funciones por más de sesenta días hábiles, sin la autorización correspondiente por parte de la Dirección de Licencias de Construcción, respecto a las obras de las que sea responsable; </w:t>
      </w:r>
    </w:p>
    <w:p w14:paraId="006784E8" w14:textId="77777777" w:rsidR="00220F01" w:rsidRPr="00220F01" w:rsidRDefault="00220F01" w:rsidP="00220F01">
      <w:pPr>
        <w:jc w:val="both"/>
        <w:rPr>
          <w:rFonts w:ascii="Arial" w:hAnsi="Arial" w:cs="Arial"/>
          <w:i/>
          <w:iCs/>
          <w:sz w:val="18"/>
          <w:szCs w:val="18"/>
        </w:rPr>
      </w:pPr>
    </w:p>
    <w:p w14:paraId="1E62589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b) Reincidir en faltas de probidad en el ejercicio de sus funciones; y Autorizar solicitudes que no cumplan con lo establecido en el Código Urbano para el Estado de Jalisco, en los planes y programas de desarrollo urbano o en el presente reglamento y demás disposiciones municipales en la materia. </w:t>
      </w:r>
    </w:p>
    <w:p w14:paraId="3DECE442" w14:textId="77777777" w:rsidR="00220F01" w:rsidRPr="00220F01" w:rsidRDefault="00220F01" w:rsidP="00220F01">
      <w:pPr>
        <w:jc w:val="both"/>
        <w:rPr>
          <w:rFonts w:ascii="Arial" w:hAnsi="Arial" w:cs="Arial"/>
          <w:i/>
          <w:iCs/>
          <w:sz w:val="18"/>
          <w:szCs w:val="18"/>
        </w:rPr>
      </w:pPr>
    </w:p>
    <w:p w14:paraId="43FD8C9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La imposición de las sanciones a los Directores Responsables de Obra o Proyecto así como los Corresponsables, referidas en el presente capítulo, es atribución de la Dirección de Licencias de Construcción, la cual, garantizando el derecho de audiencia del afectado y observando las disposiciones legales y reglamentarias aplicables determina la sanción correspondiente.</w:t>
      </w:r>
    </w:p>
    <w:p w14:paraId="710699A6" w14:textId="77777777" w:rsidR="00220F01" w:rsidRPr="00220F01" w:rsidRDefault="00220F01" w:rsidP="00220F01">
      <w:pPr>
        <w:jc w:val="both"/>
        <w:rPr>
          <w:rFonts w:ascii="Arial" w:hAnsi="Arial" w:cs="Arial"/>
          <w:i/>
          <w:iCs/>
          <w:sz w:val="18"/>
          <w:szCs w:val="18"/>
        </w:rPr>
      </w:pPr>
    </w:p>
    <w:p w14:paraId="58716E90" w14:textId="1090581D" w:rsidR="00220F01" w:rsidRPr="00CC7D60" w:rsidRDefault="00220F01" w:rsidP="00220F01">
      <w:pPr>
        <w:jc w:val="both"/>
        <w:rPr>
          <w:rFonts w:ascii="Arial" w:hAnsi="Arial" w:cs="Arial"/>
          <w:i/>
          <w:iCs/>
          <w:sz w:val="18"/>
          <w:szCs w:val="18"/>
        </w:rPr>
      </w:pPr>
      <w:r w:rsidRPr="00220F01">
        <w:rPr>
          <w:rFonts w:ascii="Arial" w:hAnsi="Arial" w:cs="Arial"/>
          <w:i/>
          <w:iCs/>
          <w:sz w:val="18"/>
          <w:szCs w:val="18"/>
        </w:rPr>
        <w:t xml:space="preserve">3. En el caso de revocación del registro de Corresponsable o director responsable, la Dirección de Licencias de Construcción, deberá notificar a los colegios de profesionistas de que se trate y a la Dirección de Profesiones del Estado, para que a su vez determinen las sanciones respectivas en el ámbito de su competencia. </w:t>
      </w:r>
    </w:p>
    <w:p w14:paraId="12AB6D5F" w14:textId="77777777" w:rsidR="00220F01" w:rsidRPr="00220F01" w:rsidRDefault="00220F01" w:rsidP="00220F01">
      <w:pPr>
        <w:jc w:val="both"/>
        <w:rPr>
          <w:rFonts w:ascii="Arial" w:hAnsi="Arial" w:cs="Arial"/>
          <w:b/>
          <w:bCs/>
          <w:i/>
          <w:iCs/>
          <w:sz w:val="18"/>
          <w:szCs w:val="18"/>
        </w:rPr>
      </w:pPr>
    </w:p>
    <w:p w14:paraId="7F44DB0B" w14:textId="2A0157C1" w:rsidR="00220F01" w:rsidRPr="00220F01" w:rsidRDefault="00220F01" w:rsidP="00220F01">
      <w:pPr>
        <w:jc w:val="both"/>
        <w:rPr>
          <w:rFonts w:ascii="Arial" w:hAnsi="Arial" w:cs="Arial"/>
          <w:i/>
          <w:iCs/>
          <w:sz w:val="18"/>
          <w:szCs w:val="18"/>
        </w:rPr>
      </w:pPr>
      <w:r w:rsidRPr="00220F01">
        <w:rPr>
          <w:rFonts w:ascii="Arial" w:hAnsi="Arial" w:cs="Arial"/>
          <w:b/>
          <w:bCs/>
          <w:i/>
          <w:iCs/>
          <w:sz w:val="18"/>
          <w:szCs w:val="18"/>
        </w:rPr>
        <w:t>SEGUNDO.</w:t>
      </w:r>
      <w:r w:rsidRPr="00220F01">
        <w:rPr>
          <w:rFonts w:ascii="Arial" w:hAnsi="Arial" w:cs="Arial"/>
          <w:i/>
          <w:iCs/>
          <w:sz w:val="18"/>
          <w:szCs w:val="18"/>
        </w:rPr>
        <w:t xml:space="preserve"> Se </w:t>
      </w:r>
      <w:r w:rsidRPr="00220F01">
        <w:rPr>
          <w:rFonts w:ascii="Arial" w:hAnsi="Arial" w:cs="Arial"/>
          <w:b/>
          <w:bCs/>
          <w:i/>
          <w:iCs/>
          <w:sz w:val="18"/>
          <w:szCs w:val="18"/>
        </w:rPr>
        <w:t>reforman</w:t>
      </w:r>
      <w:r w:rsidRPr="00220F01">
        <w:rPr>
          <w:rFonts w:ascii="Arial" w:hAnsi="Arial" w:cs="Arial"/>
          <w:i/>
          <w:iCs/>
          <w:sz w:val="18"/>
          <w:szCs w:val="18"/>
        </w:rPr>
        <w:t xml:space="preserve"> los artículos 2,164, 165, 183, 184 Bis, 185 Bis y 228 Quater;  Se </w:t>
      </w:r>
      <w:r w:rsidRPr="00220F01">
        <w:rPr>
          <w:rFonts w:ascii="Arial" w:hAnsi="Arial" w:cs="Arial"/>
          <w:b/>
          <w:bCs/>
          <w:i/>
          <w:iCs/>
          <w:sz w:val="18"/>
          <w:szCs w:val="18"/>
        </w:rPr>
        <w:t>derogan</w:t>
      </w:r>
      <w:r w:rsidRPr="00220F01">
        <w:rPr>
          <w:rFonts w:ascii="Arial" w:hAnsi="Arial" w:cs="Arial"/>
          <w:i/>
          <w:iCs/>
          <w:sz w:val="18"/>
          <w:szCs w:val="18"/>
        </w:rPr>
        <w:t xml:space="preserve"> los artículos 157, 190 y 192;  todos del Reglamento para la Gestión Integral del Municipio de Guadalajara, para quedar como sigue:</w:t>
      </w:r>
    </w:p>
    <w:p w14:paraId="0F94314E" w14:textId="77777777" w:rsidR="00220F01" w:rsidRPr="00220F01" w:rsidRDefault="00220F01" w:rsidP="00220F01">
      <w:pPr>
        <w:jc w:val="both"/>
        <w:rPr>
          <w:rFonts w:ascii="Arial" w:hAnsi="Arial" w:cs="Arial"/>
          <w:i/>
          <w:iCs/>
          <w:sz w:val="18"/>
          <w:szCs w:val="18"/>
        </w:rPr>
      </w:pPr>
    </w:p>
    <w:p w14:paraId="43343E00"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2</w:t>
      </w:r>
    </w:p>
    <w:p w14:paraId="463B5679"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Para los efectos de este reglamento, se entiende por:</w:t>
      </w:r>
    </w:p>
    <w:p w14:paraId="6D713CF1" w14:textId="77777777" w:rsidR="00220F01" w:rsidRPr="00220F01" w:rsidRDefault="00220F01" w:rsidP="00220F01">
      <w:pPr>
        <w:jc w:val="both"/>
        <w:rPr>
          <w:rFonts w:ascii="Arial" w:hAnsi="Arial" w:cs="Arial"/>
          <w:bCs/>
          <w:i/>
          <w:iCs/>
          <w:sz w:val="18"/>
          <w:szCs w:val="18"/>
        </w:rPr>
      </w:pPr>
    </w:p>
    <w:p w14:paraId="2C3BD35A"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I al XXV (…)</w:t>
      </w:r>
    </w:p>
    <w:p w14:paraId="0E27E975" w14:textId="77777777" w:rsidR="00220F01" w:rsidRPr="00220F01" w:rsidRDefault="00220F01" w:rsidP="00220F01">
      <w:pPr>
        <w:jc w:val="both"/>
        <w:rPr>
          <w:rFonts w:ascii="Arial" w:hAnsi="Arial" w:cs="Arial"/>
          <w:bCs/>
          <w:i/>
          <w:iCs/>
          <w:sz w:val="18"/>
          <w:szCs w:val="18"/>
        </w:rPr>
      </w:pPr>
    </w:p>
    <w:p w14:paraId="2C33E51A"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XXVI. Frente ajardinado: El porcentaje de la restricción frontal que deberá garantizar la infiltración, y deberá contener vegetación que contribuya el mejoramiento al contexto urbano y ambiental.</w:t>
      </w:r>
    </w:p>
    <w:p w14:paraId="5DE8E7BE" w14:textId="77777777" w:rsidR="00220F01" w:rsidRPr="00220F01" w:rsidRDefault="00220F01" w:rsidP="00220F01">
      <w:pPr>
        <w:jc w:val="both"/>
        <w:rPr>
          <w:rFonts w:ascii="Arial" w:hAnsi="Arial" w:cs="Arial"/>
          <w:bCs/>
          <w:i/>
          <w:iCs/>
          <w:sz w:val="18"/>
          <w:szCs w:val="18"/>
        </w:rPr>
      </w:pPr>
    </w:p>
    <w:p w14:paraId="4B0F40EF" w14:textId="77777777" w:rsidR="00220F01" w:rsidRPr="00220F01" w:rsidRDefault="00220F01" w:rsidP="00220F01">
      <w:pPr>
        <w:jc w:val="both"/>
        <w:rPr>
          <w:rFonts w:ascii="Arial" w:hAnsi="Arial" w:cs="Arial"/>
          <w:bCs/>
          <w:i/>
          <w:iCs/>
          <w:sz w:val="18"/>
          <w:szCs w:val="18"/>
        </w:rPr>
      </w:pPr>
      <w:r w:rsidRPr="00220F01">
        <w:rPr>
          <w:rFonts w:ascii="Arial" w:hAnsi="Arial" w:cs="Arial"/>
          <w:bCs/>
          <w:i/>
          <w:iCs/>
          <w:sz w:val="18"/>
          <w:szCs w:val="18"/>
        </w:rPr>
        <w:t>XXVII al LXII (…)</w:t>
      </w:r>
    </w:p>
    <w:p w14:paraId="233AF3A8" w14:textId="77777777" w:rsidR="00220F01" w:rsidRPr="00220F01" w:rsidRDefault="00220F01" w:rsidP="00220F01">
      <w:pPr>
        <w:jc w:val="both"/>
        <w:rPr>
          <w:rFonts w:ascii="Arial" w:hAnsi="Arial" w:cs="Arial"/>
          <w:b/>
          <w:bCs/>
          <w:i/>
          <w:iCs/>
          <w:sz w:val="18"/>
          <w:szCs w:val="18"/>
        </w:rPr>
      </w:pPr>
    </w:p>
    <w:p w14:paraId="27A23DEA" w14:textId="77777777" w:rsidR="00220F01" w:rsidRPr="00220F01" w:rsidRDefault="00220F01" w:rsidP="00220F01">
      <w:pPr>
        <w:jc w:val="both"/>
        <w:rPr>
          <w:rFonts w:ascii="Arial" w:hAnsi="Arial" w:cs="Arial"/>
          <w:b/>
          <w:bCs/>
          <w:i/>
          <w:iCs/>
          <w:sz w:val="18"/>
          <w:szCs w:val="18"/>
        </w:rPr>
      </w:pPr>
    </w:p>
    <w:p w14:paraId="162DF13C"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 xml:space="preserve">Artículo 157  </w:t>
      </w:r>
    </w:p>
    <w:p w14:paraId="7B8C394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Se deroga.</w:t>
      </w:r>
    </w:p>
    <w:p w14:paraId="4D7D3DC4" w14:textId="77777777" w:rsidR="00220F01" w:rsidRPr="00220F01" w:rsidRDefault="00220F01" w:rsidP="00220F01">
      <w:pPr>
        <w:jc w:val="both"/>
        <w:rPr>
          <w:rFonts w:ascii="Arial" w:hAnsi="Arial" w:cs="Arial"/>
          <w:i/>
          <w:iCs/>
          <w:sz w:val="18"/>
          <w:szCs w:val="18"/>
        </w:rPr>
      </w:pPr>
    </w:p>
    <w:p w14:paraId="58B7693C" w14:textId="77777777" w:rsidR="00220F01" w:rsidRPr="00220F01" w:rsidRDefault="00220F01" w:rsidP="00220F01">
      <w:pPr>
        <w:rPr>
          <w:rFonts w:ascii="Arial" w:hAnsi="Arial" w:cs="Arial"/>
          <w:i/>
          <w:iCs/>
          <w:sz w:val="18"/>
          <w:szCs w:val="18"/>
        </w:rPr>
      </w:pPr>
      <w:r w:rsidRPr="00220F01">
        <w:rPr>
          <w:rFonts w:ascii="Arial" w:hAnsi="Arial" w:cs="Arial"/>
          <w:b/>
          <w:bCs/>
          <w:i/>
          <w:iCs/>
          <w:sz w:val="18"/>
          <w:szCs w:val="18"/>
        </w:rPr>
        <w:t>Artículo 164</w:t>
      </w:r>
      <w:r w:rsidRPr="00220F01">
        <w:rPr>
          <w:rFonts w:ascii="Arial" w:hAnsi="Arial" w:cs="Arial"/>
          <w:i/>
          <w:iCs/>
          <w:sz w:val="18"/>
          <w:szCs w:val="18"/>
          <w:shd w:val="clear" w:color="auto" w:fill="FFE599"/>
        </w:rPr>
        <w:br/>
      </w:r>
      <w:r w:rsidRPr="00220F01">
        <w:rPr>
          <w:rFonts w:ascii="Arial" w:hAnsi="Arial" w:cs="Arial"/>
          <w:i/>
          <w:iCs/>
          <w:sz w:val="18"/>
          <w:szCs w:val="18"/>
        </w:rPr>
        <w:t xml:space="preserve">La expedición de la Licencia de Construcción no requiere responsiva del Director Responsable de Obra o Proyecto en los siguientes casos: </w:t>
      </w:r>
    </w:p>
    <w:p w14:paraId="0F4D0542" w14:textId="77777777" w:rsidR="00220F01" w:rsidRPr="00220F01" w:rsidRDefault="00220F01" w:rsidP="00220F01">
      <w:pPr>
        <w:rPr>
          <w:rFonts w:ascii="Arial" w:hAnsi="Arial" w:cs="Arial"/>
          <w:i/>
          <w:iCs/>
          <w:sz w:val="18"/>
          <w:szCs w:val="18"/>
        </w:rPr>
      </w:pPr>
    </w:p>
    <w:p w14:paraId="18CF5C04" w14:textId="77777777" w:rsidR="00220F01" w:rsidRPr="00220F01" w:rsidRDefault="00220F01" w:rsidP="00220F01">
      <w:pPr>
        <w:rPr>
          <w:rFonts w:ascii="Arial" w:hAnsi="Arial" w:cs="Arial"/>
          <w:i/>
          <w:iCs/>
          <w:sz w:val="18"/>
          <w:szCs w:val="18"/>
        </w:rPr>
      </w:pPr>
      <w:r w:rsidRPr="00220F01">
        <w:rPr>
          <w:rFonts w:ascii="Arial" w:hAnsi="Arial" w:cs="Arial"/>
          <w:i/>
          <w:iCs/>
          <w:sz w:val="18"/>
          <w:szCs w:val="18"/>
        </w:rPr>
        <w:t>I. al IV. (…)</w:t>
      </w:r>
    </w:p>
    <w:p w14:paraId="6609D147" w14:textId="77777777" w:rsidR="00220F01" w:rsidRPr="00220F01" w:rsidRDefault="00220F01" w:rsidP="00220F01">
      <w:pPr>
        <w:rPr>
          <w:rFonts w:ascii="Arial" w:hAnsi="Arial" w:cs="Arial"/>
          <w:i/>
          <w:iCs/>
          <w:sz w:val="18"/>
          <w:szCs w:val="18"/>
        </w:rPr>
      </w:pPr>
    </w:p>
    <w:p w14:paraId="21AE8A1B" w14:textId="77777777" w:rsidR="00220F01" w:rsidRPr="00220F01" w:rsidRDefault="00220F01" w:rsidP="00220F01">
      <w:pPr>
        <w:rPr>
          <w:rFonts w:ascii="Arial" w:hAnsi="Arial" w:cs="Arial"/>
          <w:i/>
          <w:iCs/>
          <w:sz w:val="18"/>
          <w:szCs w:val="18"/>
        </w:rPr>
      </w:pPr>
      <w:r w:rsidRPr="00220F01">
        <w:rPr>
          <w:rFonts w:ascii="Arial" w:hAnsi="Arial" w:cs="Arial"/>
          <w:i/>
          <w:iCs/>
          <w:sz w:val="18"/>
          <w:szCs w:val="18"/>
        </w:rPr>
        <w:t xml:space="preserve">V. Construcción o demoliciones de bardas interiores o exteriores, con altura máxima de 3 metros tomando como referencia el nivel natural del terreno o hasta una longitud máxima de 30 metros en línea recta; </w:t>
      </w:r>
    </w:p>
    <w:p w14:paraId="3FF4E435" w14:textId="77777777" w:rsidR="00220F01" w:rsidRPr="00220F01" w:rsidRDefault="00220F01" w:rsidP="00220F01">
      <w:pPr>
        <w:rPr>
          <w:rFonts w:ascii="Arial" w:hAnsi="Arial" w:cs="Arial"/>
          <w:i/>
          <w:iCs/>
          <w:sz w:val="18"/>
          <w:szCs w:val="18"/>
        </w:rPr>
      </w:pPr>
    </w:p>
    <w:p w14:paraId="30E39A26" w14:textId="77777777" w:rsidR="00220F01" w:rsidRPr="00220F01" w:rsidRDefault="00220F01" w:rsidP="00220F01">
      <w:pPr>
        <w:rPr>
          <w:rFonts w:ascii="Arial" w:hAnsi="Arial" w:cs="Arial"/>
          <w:i/>
          <w:iCs/>
          <w:sz w:val="18"/>
          <w:szCs w:val="18"/>
        </w:rPr>
      </w:pPr>
      <w:r w:rsidRPr="00220F01">
        <w:rPr>
          <w:rFonts w:ascii="Arial" w:hAnsi="Arial" w:cs="Arial"/>
          <w:i/>
          <w:iCs/>
          <w:sz w:val="18"/>
          <w:szCs w:val="18"/>
        </w:rPr>
        <w:t>VI. al VII. (…)</w:t>
      </w:r>
    </w:p>
    <w:p w14:paraId="01C1E1F0" w14:textId="77777777" w:rsidR="00220F01" w:rsidRPr="00220F01" w:rsidRDefault="00220F01" w:rsidP="00220F01">
      <w:pPr>
        <w:rPr>
          <w:rFonts w:ascii="Arial" w:hAnsi="Arial" w:cs="Arial"/>
          <w:i/>
          <w:iCs/>
          <w:sz w:val="18"/>
          <w:szCs w:val="18"/>
        </w:rPr>
      </w:pPr>
    </w:p>
    <w:p w14:paraId="060569B1"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165</w:t>
      </w:r>
    </w:p>
    <w:p w14:paraId="18B452F1" w14:textId="77777777" w:rsidR="00220F01" w:rsidRPr="00220F01" w:rsidRDefault="00220F01" w:rsidP="00220F01">
      <w:pPr>
        <w:rPr>
          <w:rFonts w:ascii="Arial" w:hAnsi="Arial" w:cs="Arial"/>
          <w:i/>
          <w:iCs/>
          <w:sz w:val="18"/>
          <w:szCs w:val="18"/>
        </w:rPr>
      </w:pPr>
      <w:r w:rsidRPr="00220F01">
        <w:rPr>
          <w:rFonts w:ascii="Arial" w:hAnsi="Arial" w:cs="Arial"/>
          <w:i/>
          <w:iCs/>
          <w:sz w:val="18"/>
          <w:szCs w:val="18"/>
        </w:rPr>
        <w:t xml:space="preserve">La expedición de la Licencia de Construcción requiere responsiva del Director Responsable de Obra o Proyecto cuando se trate de los siguientes casos: </w:t>
      </w:r>
    </w:p>
    <w:p w14:paraId="58DEB564" w14:textId="77777777" w:rsidR="00220F01" w:rsidRPr="00220F01" w:rsidRDefault="00220F01" w:rsidP="00220F01">
      <w:pPr>
        <w:rPr>
          <w:rFonts w:ascii="Arial" w:hAnsi="Arial" w:cs="Arial"/>
          <w:i/>
          <w:iCs/>
          <w:sz w:val="18"/>
          <w:szCs w:val="18"/>
        </w:rPr>
      </w:pPr>
      <w:r w:rsidRPr="00220F01">
        <w:rPr>
          <w:rFonts w:ascii="Arial" w:hAnsi="Arial" w:cs="Arial"/>
          <w:i/>
          <w:iCs/>
          <w:sz w:val="18"/>
          <w:szCs w:val="18"/>
        </w:rPr>
        <w:t>I. al II. (…)</w:t>
      </w:r>
    </w:p>
    <w:p w14:paraId="72E1A3B7" w14:textId="77777777" w:rsidR="00220F01" w:rsidRPr="00220F01" w:rsidRDefault="00220F01" w:rsidP="00220F01">
      <w:pPr>
        <w:rPr>
          <w:rFonts w:ascii="Arial" w:hAnsi="Arial" w:cs="Arial"/>
          <w:i/>
          <w:iCs/>
          <w:sz w:val="18"/>
          <w:szCs w:val="18"/>
        </w:rPr>
      </w:pPr>
      <w:r w:rsidRPr="00220F01">
        <w:rPr>
          <w:rFonts w:ascii="Arial" w:hAnsi="Arial" w:cs="Arial"/>
          <w:i/>
          <w:iCs/>
          <w:sz w:val="18"/>
          <w:szCs w:val="18"/>
        </w:rPr>
        <w:t xml:space="preserve">III. Demoliciones, a excepción de demoliciones de bardas; </w:t>
      </w:r>
    </w:p>
    <w:p w14:paraId="555298AB" w14:textId="77777777" w:rsidR="00220F01" w:rsidRPr="00220F01" w:rsidRDefault="00220F01" w:rsidP="00220F01">
      <w:pPr>
        <w:rPr>
          <w:rFonts w:ascii="Arial" w:hAnsi="Arial" w:cs="Arial"/>
          <w:i/>
          <w:iCs/>
          <w:sz w:val="18"/>
          <w:szCs w:val="18"/>
        </w:rPr>
      </w:pPr>
      <w:r w:rsidRPr="00220F01">
        <w:rPr>
          <w:rFonts w:ascii="Arial" w:hAnsi="Arial" w:cs="Arial"/>
          <w:i/>
          <w:iCs/>
          <w:sz w:val="18"/>
          <w:szCs w:val="18"/>
        </w:rPr>
        <w:t>IV. al X. (…)</w:t>
      </w:r>
    </w:p>
    <w:p w14:paraId="5CB7B541" w14:textId="0C911194" w:rsidR="00220F01" w:rsidRPr="00220F01" w:rsidRDefault="00220F01" w:rsidP="00220F01">
      <w:pPr>
        <w:rPr>
          <w:rFonts w:ascii="Arial" w:hAnsi="Arial" w:cs="Arial"/>
          <w:i/>
          <w:iCs/>
          <w:sz w:val="18"/>
          <w:szCs w:val="18"/>
        </w:rPr>
      </w:pPr>
      <w:r w:rsidRPr="00220F01">
        <w:rPr>
          <w:rFonts w:ascii="Arial" w:hAnsi="Arial" w:cs="Arial"/>
          <w:i/>
          <w:iCs/>
          <w:sz w:val="18"/>
          <w:szCs w:val="18"/>
        </w:rPr>
        <w:t>XI. Demolición de muros de contención.</w:t>
      </w:r>
    </w:p>
    <w:p w14:paraId="0EB1765A" w14:textId="77777777" w:rsidR="00220F01" w:rsidRPr="00220F01" w:rsidRDefault="00220F01" w:rsidP="00220F01">
      <w:pPr>
        <w:rPr>
          <w:rFonts w:ascii="Arial" w:hAnsi="Arial" w:cs="Arial"/>
          <w:i/>
          <w:iCs/>
          <w:sz w:val="18"/>
          <w:szCs w:val="18"/>
        </w:rPr>
      </w:pPr>
    </w:p>
    <w:p w14:paraId="49161836"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 xml:space="preserve">Artículo 183.  </w:t>
      </w:r>
    </w:p>
    <w:p w14:paraId="6FABAE53" w14:textId="345C015B"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134"/>
          <w:id w:val="-1862930195"/>
          <w:showingPlcHdr/>
        </w:sdtPr>
        <w:sdtEndPr/>
        <w:sdtContent>
          <w:r w:rsidR="00CC7D60">
            <w:rPr>
              <w:rFonts w:ascii="Arial" w:hAnsi="Arial" w:cs="Arial"/>
              <w:i/>
              <w:iCs/>
              <w:sz w:val="18"/>
              <w:szCs w:val="18"/>
            </w:rPr>
            <w:t xml:space="preserve">     </w:t>
          </w:r>
        </w:sdtContent>
      </w:sdt>
      <w:r w:rsidR="00220F01" w:rsidRPr="00220F01">
        <w:rPr>
          <w:rFonts w:ascii="Arial" w:hAnsi="Arial" w:cs="Arial"/>
          <w:i/>
          <w:iCs/>
          <w:sz w:val="18"/>
          <w:szCs w:val="18"/>
        </w:rPr>
        <w:t xml:space="preserve">1. Las personas físicas o jurídicas interesadas en la realización de las siguientes acciones urbanísticas requerirán la autorización en materia de impacto ambiental emitida por la Dirección de Medio Ambiente, </w:t>
      </w:r>
    </w:p>
    <w:p w14:paraId="284B96C5" w14:textId="77777777" w:rsidR="00220F01" w:rsidRPr="00220F01" w:rsidRDefault="00220F01" w:rsidP="00220F01">
      <w:pPr>
        <w:jc w:val="both"/>
        <w:rPr>
          <w:rFonts w:ascii="Arial" w:hAnsi="Arial" w:cs="Arial"/>
          <w:i/>
          <w:iCs/>
          <w:sz w:val="18"/>
          <w:szCs w:val="18"/>
        </w:rPr>
      </w:pPr>
    </w:p>
    <w:p w14:paraId="76E3DDB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Conjuntos Habitacionales Plurifamiliares a partir de 20 unidades de vivienda o 3,500 metros cuadrados de construcción;</w:t>
      </w:r>
    </w:p>
    <w:p w14:paraId="1EBD2FF0" w14:textId="77777777" w:rsidR="00220F01" w:rsidRPr="00220F01" w:rsidRDefault="00220F01" w:rsidP="00220F01">
      <w:pPr>
        <w:jc w:val="both"/>
        <w:rPr>
          <w:rFonts w:ascii="Arial" w:hAnsi="Arial" w:cs="Arial"/>
          <w:i/>
          <w:iCs/>
          <w:sz w:val="18"/>
          <w:szCs w:val="18"/>
        </w:rPr>
      </w:pPr>
    </w:p>
    <w:p w14:paraId="5AE4D33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Edificaciones de cualquier uso, mayores a 6 niveles o mayores a 3,500 metros cuadrados de construcción;</w:t>
      </w:r>
    </w:p>
    <w:p w14:paraId="1788CF30" w14:textId="77777777" w:rsidR="00220F01" w:rsidRPr="00220F01" w:rsidRDefault="00220F01" w:rsidP="00220F01">
      <w:pPr>
        <w:jc w:val="both"/>
        <w:rPr>
          <w:rFonts w:ascii="Arial" w:hAnsi="Arial" w:cs="Arial"/>
          <w:i/>
          <w:iCs/>
          <w:sz w:val="18"/>
          <w:szCs w:val="18"/>
        </w:rPr>
      </w:pPr>
    </w:p>
    <w:p w14:paraId="768119D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III al V (…); </w:t>
      </w:r>
    </w:p>
    <w:p w14:paraId="51C9FA51" w14:textId="77777777" w:rsidR="00220F01" w:rsidRPr="00220F01" w:rsidRDefault="00220F01" w:rsidP="00220F01">
      <w:pPr>
        <w:jc w:val="both"/>
        <w:rPr>
          <w:rFonts w:ascii="Arial" w:hAnsi="Arial" w:cs="Arial"/>
          <w:i/>
          <w:iCs/>
          <w:sz w:val="18"/>
          <w:szCs w:val="18"/>
        </w:rPr>
      </w:pPr>
    </w:p>
    <w:p w14:paraId="4C94D6C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 Ampliación de establecimientos comerciales y de servicios que rebasen los 3,500 metros cuadrados de construcción;</w:t>
      </w:r>
    </w:p>
    <w:p w14:paraId="04FFA872" w14:textId="77777777" w:rsidR="00220F01" w:rsidRPr="00220F01" w:rsidRDefault="00220F01" w:rsidP="00220F01">
      <w:pPr>
        <w:jc w:val="both"/>
        <w:rPr>
          <w:rFonts w:ascii="Arial" w:hAnsi="Arial" w:cs="Arial"/>
          <w:i/>
          <w:iCs/>
          <w:sz w:val="18"/>
          <w:szCs w:val="18"/>
        </w:rPr>
      </w:pPr>
    </w:p>
    <w:p w14:paraId="5EEDDA5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VII. Construcción, ampliación y/o remodelación de obras de infraestructura urbana municipal o estatal a partir de 3,000 metros cuadrados de construcción; y</w:t>
      </w:r>
    </w:p>
    <w:p w14:paraId="65DDBC34" w14:textId="77777777" w:rsidR="00220F01" w:rsidRPr="00220F01" w:rsidRDefault="00220F01" w:rsidP="00220F01">
      <w:pPr>
        <w:jc w:val="both"/>
        <w:rPr>
          <w:rFonts w:ascii="Arial" w:hAnsi="Arial" w:cs="Arial"/>
          <w:i/>
          <w:iCs/>
          <w:sz w:val="18"/>
          <w:szCs w:val="18"/>
        </w:rPr>
      </w:pPr>
    </w:p>
    <w:p w14:paraId="777FE999" w14:textId="48ACC870"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VIII. (…)</w:t>
      </w:r>
    </w:p>
    <w:p w14:paraId="01319556" w14:textId="77777777" w:rsidR="00220F01" w:rsidRPr="00220F01" w:rsidRDefault="00220F01" w:rsidP="00220F01">
      <w:pPr>
        <w:jc w:val="both"/>
        <w:rPr>
          <w:rFonts w:ascii="Arial" w:hAnsi="Arial" w:cs="Arial"/>
          <w:i/>
          <w:iCs/>
          <w:sz w:val="18"/>
          <w:szCs w:val="18"/>
        </w:rPr>
      </w:pPr>
    </w:p>
    <w:p w14:paraId="663AB65E"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184 bis.</w:t>
      </w:r>
    </w:p>
    <w:p w14:paraId="5CE63DC6" w14:textId="27925C5C" w:rsidR="00220F01" w:rsidRPr="00CC7D60" w:rsidRDefault="00220F01" w:rsidP="00220F01">
      <w:pPr>
        <w:jc w:val="both"/>
        <w:rPr>
          <w:rFonts w:ascii="Arial" w:hAnsi="Arial" w:cs="Arial"/>
          <w:i/>
          <w:iCs/>
          <w:sz w:val="18"/>
          <w:szCs w:val="18"/>
          <w:highlight w:val="yellow"/>
        </w:rPr>
      </w:pPr>
      <w:r w:rsidRPr="00220F01">
        <w:rPr>
          <w:rFonts w:ascii="Arial" w:hAnsi="Arial" w:cs="Arial"/>
          <w:i/>
          <w:iCs/>
          <w:sz w:val="18"/>
          <w:szCs w:val="18"/>
        </w:rPr>
        <w:t>1. La autorización en materia de impacto ambiental a que se refiere el artículo 183 y 183 bis de este Reglamento es condición para la emisión de la Licencia de Construcción, no para la recepción de la solicitud ni para el inicio de la dictaminación por parte de la Dirección de Licencias de Construcción.</w:t>
      </w:r>
    </w:p>
    <w:p w14:paraId="07DCBAC3" w14:textId="77777777" w:rsidR="00220F01" w:rsidRPr="00220F01" w:rsidRDefault="00220F01" w:rsidP="00220F01">
      <w:pPr>
        <w:jc w:val="both"/>
        <w:rPr>
          <w:rFonts w:ascii="Arial" w:hAnsi="Arial" w:cs="Arial"/>
          <w:i/>
          <w:iCs/>
          <w:sz w:val="18"/>
          <w:szCs w:val="18"/>
        </w:rPr>
      </w:pPr>
    </w:p>
    <w:p w14:paraId="39F5788C"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185 Bis.</w:t>
      </w:r>
    </w:p>
    <w:p w14:paraId="191E650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1. El Certificado de Habitabilidad emitido por la Dirección de Licencias de Construcción quedará condicionado al cumplimiento de las condicionantes establecidas en el dictamen de impacto ambiental. La Dirección de Medio Ambiente emitirá el visto bueno de cumplimiento de condicionantes dentro de los diez días hábiles siguientes a la recepción de la solicitud del propietario, acompañada de la documentación que acredite el cumplimiento de los términos del resolutivo. </w:t>
      </w:r>
    </w:p>
    <w:p w14:paraId="3E17ADE4" w14:textId="77777777" w:rsidR="00220F01" w:rsidRPr="00220F01" w:rsidRDefault="00220F01" w:rsidP="00220F01">
      <w:pPr>
        <w:jc w:val="both"/>
        <w:rPr>
          <w:rFonts w:ascii="Arial" w:hAnsi="Arial" w:cs="Arial"/>
          <w:i/>
          <w:iCs/>
          <w:sz w:val="18"/>
          <w:szCs w:val="18"/>
        </w:rPr>
      </w:pPr>
    </w:p>
    <w:p w14:paraId="2D76DB9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2. En los casos en que el incumplimiento de los términos y condicionantes de la autorización en materia de impacto ambiental no pueda ser resarcido por el responsable del proyecto, la Dirección de Medio Ambiente determinará las medidas de compensación por el daño generado por su incumplimiento, con independencia de las sanciones que otros cuerpos normativos señalen para tales incumplimientos.</w:t>
      </w:r>
    </w:p>
    <w:p w14:paraId="43D23E6A"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190</w:t>
      </w:r>
    </w:p>
    <w:p w14:paraId="73B1423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Se deroga</w:t>
      </w:r>
    </w:p>
    <w:p w14:paraId="72456243" w14:textId="77777777" w:rsidR="00220F01" w:rsidRPr="00220F01" w:rsidRDefault="00220F01" w:rsidP="00220F01">
      <w:pPr>
        <w:jc w:val="both"/>
        <w:rPr>
          <w:rFonts w:ascii="Arial" w:hAnsi="Arial" w:cs="Arial"/>
          <w:b/>
          <w:bCs/>
          <w:i/>
          <w:iCs/>
          <w:sz w:val="18"/>
          <w:szCs w:val="18"/>
        </w:rPr>
      </w:pPr>
    </w:p>
    <w:p w14:paraId="6AD785F8"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192.</w:t>
      </w:r>
    </w:p>
    <w:p w14:paraId="693B6F0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Se deroga</w:t>
      </w:r>
    </w:p>
    <w:p w14:paraId="281E7991" w14:textId="77777777" w:rsidR="00220F01" w:rsidRPr="00220F01" w:rsidRDefault="00220F01" w:rsidP="00220F01">
      <w:pPr>
        <w:jc w:val="both"/>
        <w:rPr>
          <w:rFonts w:ascii="Arial" w:hAnsi="Arial" w:cs="Arial"/>
          <w:b/>
          <w:bCs/>
          <w:i/>
          <w:iCs/>
          <w:sz w:val="18"/>
          <w:szCs w:val="18"/>
          <w:shd w:val="clear" w:color="auto" w:fill="FFE599"/>
        </w:rPr>
      </w:pPr>
    </w:p>
    <w:p w14:paraId="342A8159"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228 quater.</w:t>
      </w:r>
    </w:p>
    <w:p w14:paraId="5DB10CB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Los requerimientos que las acciones urbanísticas independientemente de su uso, deberán cumplir en materia de eficiencia energética en todas sus vertientes, ahorro en el consumo de agua y demás estrategias para la conservación de energía en las edificaciones, deberán cumplir con las normas oficiales mexicanas  NOM-008-ENER-2011,NOM-020-ENER-2011 y las demás aplicables en la materia.</w:t>
      </w:r>
    </w:p>
    <w:p w14:paraId="6C41E36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La Autoridad facultada para su observancia es la Dirección de Medio Ambiente.</w:t>
      </w:r>
    </w:p>
    <w:p w14:paraId="36BEE514" w14:textId="77777777" w:rsidR="00220F01" w:rsidRPr="00220F01" w:rsidRDefault="00220F01" w:rsidP="00220F01">
      <w:pPr>
        <w:jc w:val="both"/>
        <w:rPr>
          <w:rFonts w:ascii="Arial" w:hAnsi="Arial" w:cs="Arial"/>
          <w:b/>
          <w:bCs/>
          <w:i/>
          <w:iCs/>
          <w:sz w:val="18"/>
          <w:szCs w:val="18"/>
        </w:rPr>
      </w:pPr>
    </w:p>
    <w:p w14:paraId="5466FC51" w14:textId="77777777" w:rsidR="00220F01" w:rsidRPr="00220F01" w:rsidRDefault="00220F01" w:rsidP="00220F01">
      <w:pPr>
        <w:jc w:val="both"/>
        <w:rPr>
          <w:rFonts w:ascii="Arial" w:hAnsi="Arial" w:cs="Arial"/>
          <w:i/>
          <w:iCs/>
          <w:sz w:val="18"/>
          <w:szCs w:val="18"/>
        </w:rPr>
      </w:pPr>
      <w:r w:rsidRPr="00220F01">
        <w:rPr>
          <w:rFonts w:ascii="Arial" w:hAnsi="Arial" w:cs="Arial"/>
          <w:b/>
          <w:bCs/>
          <w:i/>
          <w:iCs/>
          <w:sz w:val="18"/>
          <w:szCs w:val="18"/>
        </w:rPr>
        <w:t>TERCERO.</w:t>
      </w:r>
      <w:r w:rsidRPr="00220F01">
        <w:rPr>
          <w:rFonts w:ascii="Arial" w:hAnsi="Arial" w:cs="Arial"/>
          <w:i/>
          <w:iCs/>
          <w:sz w:val="18"/>
          <w:szCs w:val="18"/>
        </w:rPr>
        <w:t xml:space="preserve"> Se </w:t>
      </w:r>
      <w:r w:rsidRPr="00220F01">
        <w:rPr>
          <w:rFonts w:ascii="Arial" w:hAnsi="Arial" w:cs="Arial"/>
          <w:b/>
          <w:bCs/>
          <w:i/>
          <w:iCs/>
          <w:sz w:val="18"/>
          <w:szCs w:val="18"/>
        </w:rPr>
        <w:t>reforma</w:t>
      </w:r>
      <w:r w:rsidRPr="00220F01">
        <w:rPr>
          <w:rFonts w:ascii="Arial" w:hAnsi="Arial" w:cs="Arial"/>
          <w:i/>
          <w:iCs/>
          <w:sz w:val="18"/>
          <w:szCs w:val="18"/>
        </w:rPr>
        <w:t xml:space="preserve"> el artículo  1599; Se deroga el artículo 1687, todos del Reglamento Orgánico del Municipio de Guadalajara, para quedar como sigue:</w:t>
      </w:r>
    </w:p>
    <w:p w14:paraId="0DEA9748"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1599.</w:t>
      </w:r>
    </w:p>
    <w:p w14:paraId="7BBA4F30" w14:textId="77777777" w:rsidR="00220F01" w:rsidRPr="00220F01" w:rsidRDefault="009E063D" w:rsidP="00220F01">
      <w:pPr>
        <w:jc w:val="both"/>
        <w:rPr>
          <w:rFonts w:ascii="Arial" w:hAnsi="Arial" w:cs="Arial"/>
          <w:i/>
          <w:iCs/>
          <w:sz w:val="18"/>
          <w:szCs w:val="18"/>
        </w:rPr>
      </w:pPr>
      <w:sdt>
        <w:sdtPr>
          <w:rPr>
            <w:rFonts w:ascii="Arial" w:hAnsi="Arial" w:cs="Arial"/>
            <w:i/>
            <w:iCs/>
            <w:sz w:val="18"/>
            <w:szCs w:val="18"/>
          </w:rPr>
          <w:tag w:val="goog_rdk_140"/>
          <w:id w:val="-491699897"/>
        </w:sdtPr>
        <w:sdtEndPr/>
        <w:sdtContent/>
      </w:sdt>
      <w:r w:rsidR="00220F01" w:rsidRPr="00220F01">
        <w:rPr>
          <w:rFonts w:ascii="Arial" w:hAnsi="Arial" w:cs="Arial"/>
          <w:i/>
          <w:iCs/>
          <w:sz w:val="18"/>
          <w:szCs w:val="18"/>
        </w:rPr>
        <w:t>1. Las instalaciones eléctricas nuevas, remodelaciones o incrementos de energía en las edificaciones previstas en el presente Reglamento deberán cumplir con la norma NOM-001-SEMP aplicable, mediante planos eléctricos elaborados por profesionales certificados en la materia.</w:t>
      </w:r>
    </w:p>
    <w:p w14:paraId="357CE0D2" w14:textId="77777777" w:rsidR="00220F01" w:rsidRPr="00220F01" w:rsidRDefault="00220F01" w:rsidP="00220F01">
      <w:pPr>
        <w:jc w:val="both"/>
        <w:rPr>
          <w:rFonts w:ascii="Arial" w:hAnsi="Arial" w:cs="Arial"/>
          <w:i/>
          <w:iCs/>
          <w:sz w:val="18"/>
          <w:szCs w:val="18"/>
        </w:rPr>
      </w:pPr>
    </w:p>
    <w:p w14:paraId="12C99FD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2. La certificación de las instalaciones eléctricas por parte de una Unidad de Verificación de Instalaciones Eléctricas (UVIE) acreditada, que acredite que la construcción se realizó conforme a normas y proyecto, constituye requisito para la expedición del Certificado de Habitabilidad, conforme al artículo 185 bis del </w:t>
      </w:r>
      <w:r w:rsidRPr="00220F01">
        <w:rPr>
          <w:rFonts w:ascii="Arial" w:hAnsi="Arial" w:cs="Arial"/>
          <w:i/>
          <w:iCs/>
          <w:sz w:val="18"/>
          <w:szCs w:val="18"/>
        </w:rPr>
        <w:lastRenderedPageBreak/>
        <w:t>Reglamento de Gestión del Desarrollo Urbano. La certificación UVIE no es requisito para la expedición de la Licencia de Construcción.</w:t>
      </w:r>
    </w:p>
    <w:p w14:paraId="5C060D37"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Artículo 1687.</w:t>
      </w:r>
    </w:p>
    <w:p w14:paraId="6F35D87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Se deroga</w:t>
      </w:r>
    </w:p>
    <w:p w14:paraId="7FBE0CC4" w14:textId="77777777" w:rsidR="00220F01" w:rsidRPr="00220F01" w:rsidRDefault="00220F01" w:rsidP="00220F01">
      <w:pPr>
        <w:jc w:val="both"/>
        <w:rPr>
          <w:rFonts w:ascii="Arial" w:hAnsi="Arial" w:cs="Arial"/>
          <w:i/>
          <w:iCs/>
          <w:sz w:val="18"/>
          <w:szCs w:val="18"/>
        </w:rPr>
      </w:pPr>
    </w:p>
    <w:p w14:paraId="38FCBC9B" w14:textId="77777777" w:rsidR="00220F01" w:rsidRPr="00220F01" w:rsidRDefault="00220F01" w:rsidP="00220F01">
      <w:pPr>
        <w:jc w:val="both"/>
        <w:rPr>
          <w:rFonts w:ascii="Arial" w:hAnsi="Arial" w:cs="Arial"/>
          <w:i/>
          <w:iCs/>
          <w:sz w:val="18"/>
          <w:szCs w:val="18"/>
        </w:rPr>
      </w:pPr>
      <w:r w:rsidRPr="00220F01">
        <w:rPr>
          <w:rFonts w:ascii="Arial" w:hAnsi="Arial" w:cs="Arial"/>
          <w:b/>
          <w:bCs/>
          <w:i/>
          <w:iCs/>
          <w:sz w:val="18"/>
          <w:szCs w:val="18"/>
        </w:rPr>
        <w:t xml:space="preserve">CUARTO. </w:t>
      </w:r>
      <w:r w:rsidRPr="00220F01">
        <w:rPr>
          <w:rFonts w:ascii="Arial" w:hAnsi="Arial" w:cs="Arial"/>
          <w:i/>
          <w:iCs/>
          <w:sz w:val="18"/>
          <w:szCs w:val="18"/>
        </w:rPr>
        <w:t xml:space="preserve">Se </w:t>
      </w:r>
      <w:r w:rsidRPr="00220F01">
        <w:rPr>
          <w:rFonts w:ascii="Arial" w:hAnsi="Arial" w:cs="Arial"/>
          <w:b/>
          <w:bCs/>
          <w:i/>
          <w:iCs/>
          <w:sz w:val="18"/>
          <w:szCs w:val="18"/>
        </w:rPr>
        <w:t>reforman</w:t>
      </w:r>
      <w:r w:rsidRPr="00220F01">
        <w:rPr>
          <w:rFonts w:ascii="Arial" w:hAnsi="Arial" w:cs="Arial"/>
          <w:i/>
          <w:iCs/>
          <w:sz w:val="18"/>
          <w:szCs w:val="18"/>
        </w:rPr>
        <w:t xml:space="preserve"> los artículos 73, 74, 77, 79, 81 y 82; y se </w:t>
      </w:r>
      <w:r w:rsidRPr="00220F01">
        <w:rPr>
          <w:rFonts w:ascii="Arial" w:hAnsi="Arial" w:cs="Arial"/>
          <w:b/>
          <w:bCs/>
          <w:i/>
          <w:iCs/>
          <w:sz w:val="18"/>
          <w:szCs w:val="18"/>
        </w:rPr>
        <w:t>adiciona</w:t>
      </w:r>
      <w:r w:rsidRPr="00220F01">
        <w:rPr>
          <w:rFonts w:ascii="Arial" w:hAnsi="Arial" w:cs="Arial"/>
          <w:i/>
          <w:iCs/>
          <w:sz w:val="18"/>
          <w:szCs w:val="18"/>
        </w:rPr>
        <w:t xml:space="preserve"> el artículo 81 Bis, todos del Reglamento de Movilidad, Transporte y Seguridad Vial del Municipio de Guadalajara, Jalisco, para quedar como sigue:</w:t>
      </w:r>
    </w:p>
    <w:p w14:paraId="52DC5475" w14:textId="77777777" w:rsidR="00220F01" w:rsidRPr="00220F01" w:rsidRDefault="00220F01" w:rsidP="00220F01">
      <w:pPr>
        <w:jc w:val="both"/>
        <w:rPr>
          <w:rFonts w:ascii="Arial" w:hAnsi="Arial" w:cs="Arial"/>
          <w:b/>
          <w:bCs/>
          <w:i/>
          <w:iCs/>
          <w:sz w:val="18"/>
          <w:szCs w:val="18"/>
        </w:rPr>
      </w:pPr>
    </w:p>
    <w:p w14:paraId="69A0F7A6"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 xml:space="preserve">Artículo 73. </w:t>
      </w:r>
    </w:p>
    <w:p w14:paraId="5F4991C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Toda acción urbanística debe presentar el estudio de ingresos y salidas o de integración vial para obtener el dictamen por parte de la Dirección como requisito para que sea otorgada la licencia de construcción, remodelación o adaptación según sea el caso, excepto en los siguientes supuestos:</w:t>
      </w:r>
    </w:p>
    <w:p w14:paraId="2469ECB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w:t>
      </w:r>
    </w:p>
    <w:p w14:paraId="0EAADA2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Las acciones urbanísticas de uso habitacional plurifamiliar menor a cinco unidades privativas;</w:t>
      </w:r>
    </w:p>
    <w:p w14:paraId="4B801AC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En las acciones urbanísticas cuyo impacto del uso de suelo esté determinado como mínimo para comercio, de acuerdo a los lineamientos de control manifestados en el artículo 29 del Reglamento para la Gestión Integral del Municipio de Guadalajara;</w:t>
      </w:r>
    </w:p>
    <w:p w14:paraId="0C9033D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IV. Se deroga.</w:t>
      </w:r>
    </w:p>
    <w:p w14:paraId="13226A8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 Se deroga.</w:t>
      </w:r>
    </w:p>
    <w:p w14:paraId="2A5D43DD"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 Aquellas que pretendan la ampliación, remodelación o adaptación por una superficie menor a los doscientos metros cuadrados de superficie útil, sin modificar la vía pública, ni cambiar de giro; y</w:t>
      </w:r>
    </w:p>
    <w:p w14:paraId="57013D1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VII. Aquellas que se encuentren fuera del inventario de protección al patrimonio federal o del Inventario Estatal del Patrimonio Cultural de Jalisco.</w:t>
      </w:r>
    </w:p>
    <w:p w14:paraId="65908F76" w14:textId="77777777" w:rsidR="00220F01" w:rsidRPr="00220F01" w:rsidRDefault="00220F01" w:rsidP="00220F01">
      <w:pPr>
        <w:jc w:val="both"/>
        <w:rPr>
          <w:rFonts w:ascii="Arial" w:hAnsi="Arial" w:cs="Arial"/>
          <w:b/>
          <w:bCs/>
          <w:i/>
          <w:iCs/>
          <w:sz w:val="18"/>
          <w:szCs w:val="18"/>
        </w:rPr>
      </w:pPr>
    </w:p>
    <w:p w14:paraId="75DC9D59"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 xml:space="preserve">Artículo 74. </w:t>
      </w:r>
    </w:p>
    <w:p w14:paraId="2B8D465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Se requiere de un estudio de impacto al tránsito en aquellas acciones urbanísticas y de edificaciones que por la magnitud de sus efectos en el contexto urbano generen cien o más viajes en hora de máxima demanda, determinadas en la metodología "Trip Generation", de conformidad con los lineamientos y disposiciones técnicas emitidas por la Dirección, considerando para ello los siguientes criterios:</w:t>
      </w:r>
    </w:p>
    <w:p w14:paraId="65D107F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al IX (…)</w:t>
      </w:r>
    </w:p>
    <w:p w14:paraId="1F2B990D" w14:textId="77777777" w:rsidR="00220F01" w:rsidRPr="00220F01" w:rsidRDefault="00220F01" w:rsidP="00220F01">
      <w:pPr>
        <w:jc w:val="both"/>
        <w:rPr>
          <w:rFonts w:ascii="Arial" w:hAnsi="Arial" w:cs="Arial"/>
          <w:i/>
          <w:iCs/>
          <w:sz w:val="18"/>
          <w:szCs w:val="18"/>
        </w:rPr>
      </w:pPr>
    </w:p>
    <w:p w14:paraId="669B4709"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 xml:space="preserve">Artículo 77. </w:t>
      </w:r>
    </w:p>
    <w:p w14:paraId="6E0110C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Para la revisión y dictaminación del estudio de integración vial o ingresos y salidas, se debe presentar la siguiente documentación:</w:t>
      </w:r>
    </w:p>
    <w:p w14:paraId="39ED09A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Solicitud por escrito firmada por el titular de derechos, representante legal o autorizado, así como por la persona Técnica Corresponsable Solidaria perteneciente al padrón autorizado por la Dirección; la solicitud debe contener una memoria descriptiva del proyecto y correo electrónico para recibir notificaciones;</w:t>
      </w:r>
    </w:p>
    <w:p w14:paraId="5597BBB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Copia de identificación oficial vigente del titular de derechos o representante legal;</w:t>
      </w:r>
    </w:p>
    <w:p w14:paraId="3908F48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w:t>
      </w:r>
    </w:p>
    <w:p w14:paraId="2798EC54"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IV. Copia simple de las escrituras del predio, donde se acredite la titularidad de derechos;</w:t>
      </w:r>
    </w:p>
    <w:p w14:paraId="30AF28D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 (…)</w:t>
      </w:r>
    </w:p>
    <w:p w14:paraId="4ABE56C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 Copia del Certificado de Alineamiento y Número Oficial, en aquellos supuestos donde el predio se encuentre dentro de una Área de Reserva Urbana o se vean afectados por una Restricción por Vialidad manifestada en los Planes Parciales de Desarrollo Urbano vigentes, en caso de reconsideración de restricciones, debe presentar autorización emitida por la Dirección de Licencias de Construcción;</w:t>
      </w:r>
    </w:p>
    <w:p w14:paraId="03151E77" w14:textId="77777777" w:rsidR="00220F01" w:rsidRPr="00220F01" w:rsidRDefault="00220F01" w:rsidP="00220F01">
      <w:pPr>
        <w:jc w:val="both"/>
        <w:rPr>
          <w:rFonts w:ascii="Arial" w:hAnsi="Arial" w:cs="Arial"/>
          <w:i/>
          <w:iCs/>
          <w:sz w:val="18"/>
          <w:szCs w:val="18"/>
        </w:rPr>
      </w:pPr>
    </w:p>
    <w:p w14:paraId="5C3E77D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VII. Copia del dictamen emitido por el Instituto Nacional de Antropología e Historia si el desarrollo se encuentra dentro del inventario de protección al patrimonio federal o colindante a un predio o edificación señalada como Monumentos de acuerdo a la Ley Federal sobre Monumentos y Zonas Arqueológicos, Artísticos e Históricos; y en aquellos predios señalados como Inmuebles de valor artístico relevante o valor artístico ambiental deberán presentar el Dictamen emitido por la Secretaría de Cultura del Estado de Jalisco;</w:t>
      </w:r>
    </w:p>
    <w:p w14:paraId="638897A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VIII. Pago por los derechos para el análisis del estudio de ingresos y salidas o su equivalente conforme a la Ley de Ingresos Municipal vigente;</w:t>
      </w:r>
    </w:p>
    <w:p w14:paraId="0A2EA7A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IX. En la solicitud se debe anexar el plano en formato digital editable, las características y contenidos del plano deben ser conforme a lo señalado en el artículo 78 de este Reglamento; una vez Dictaminado el </w:t>
      </w:r>
      <w:r w:rsidRPr="00220F01">
        <w:rPr>
          <w:rFonts w:ascii="Arial" w:hAnsi="Arial" w:cs="Arial"/>
          <w:i/>
          <w:iCs/>
          <w:sz w:val="18"/>
          <w:szCs w:val="18"/>
        </w:rPr>
        <w:lastRenderedPageBreak/>
        <w:t>estudio, se solicitará la impresión de la lámina de conclusiones para su firma y sello, en los tantos necesarios para hacer de conocimiento a otras dependencias participantes del acto administrativo final; y</w:t>
      </w:r>
    </w:p>
    <w:p w14:paraId="3AE27E2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 Factibilidad por parte de la Dirección de Medio Ambiente en aquellos predios, donde se pretenda el retiro o reubicación de sujetos forestales en la vía pública por la implementación de la acción urbanística.</w:t>
      </w:r>
    </w:p>
    <w:p w14:paraId="1E0F22E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La omisión de alguno de los requisitos manifestados en las fracciones anteriores es motivo de prevención a la solicitud, conforme a los términos establecidos en el artículo 71 de este Reglamento.</w:t>
      </w:r>
    </w:p>
    <w:p w14:paraId="45BB6F68" w14:textId="77777777" w:rsidR="00220F01" w:rsidRPr="00220F01" w:rsidRDefault="00220F01" w:rsidP="00220F01">
      <w:pPr>
        <w:jc w:val="both"/>
        <w:rPr>
          <w:rFonts w:ascii="Arial" w:hAnsi="Arial" w:cs="Arial"/>
          <w:b/>
          <w:bCs/>
          <w:i/>
          <w:iCs/>
          <w:sz w:val="18"/>
          <w:szCs w:val="18"/>
        </w:rPr>
      </w:pPr>
    </w:p>
    <w:p w14:paraId="42ADC10C"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 xml:space="preserve">Artículo 79. </w:t>
      </w:r>
    </w:p>
    <w:p w14:paraId="1ED3C22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Para la revisión y dictaminación del estudio de impacto al tránsito, se debe presentar la siguiente documentación:</w:t>
      </w:r>
    </w:p>
    <w:p w14:paraId="3CCC0F03"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Solicitud por escrito firmada por el titular de derechos o representante legal, así como por la Persona Técnica Corresponsable Solidaria perteneciente al padrón autorizado por esta Dirección, la solicitud debe contener una memoria descriptiva del proyecto y manifestar correo electrónico para recibir notificaciones;</w:t>
      </w:r>
    </w:p>
    <w:p w14:paraId="7B68AC72"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Copia de identificación oficial vigente del titular de derechos o representante legal;</w:t>
      </w:r>
    </w:p>
    <w:p w14:paraId="79AC80C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w:t>
      </w:r>
    </w:p>
    <w:p w14:paraId="69D4695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IV. Copia simple de las escrituras del predio, donde se acredite la titularidad de derechos;</w:t>
      </w:r>
    </w:p>
    <w:p w14:paraId="14D9365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 (…)</w:t>
      </w:r>
    </w:p>
    <w:p w14:paraId="6C06B9B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 Copia del Certificado de Alineamiento y Número Oficial, en aquellos supuestos donde el predio se encuentre dentro de una Área de Reserva Urbana o se vean afectados por una Restricción por Vialidad manifestada en los Planes Parciales de Desarrollo Urbano vigentes, en caso de reconsideración de restricciones, debe presentar autorización emitida por la Dirección de Licencias de Construcción;</w:t>
      </w:r>
    </w:p>
    <w:p w14:paraId="590F82F6" w14:textId="77777777" w:rsidR="00220F01" w:rsidRPr="00220F01" w:rsidRDefault="00220F01" w:rsidP="00220F01">
      <w:pPr>
        <w:jc w:val="both"/>
        <w:rPr>
          <w:rFonts w:ascii="Arial" w:hAnsi="Arial" w:cs="Arial"/>
          <w:i/>
          <w:iCs/>
          <w:sz w:val="18"/>
          <w:szCs w:val="18"/>
        </w:rPr>
      </w:pPr>
    </w:p>
    <w:p w14:paraId="431FFD58"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VII. Copia del dictamen emitido por el Instituto Nacional de Antropología e Historia si el desarrollo se encuentra dentro del inventario de protección al patrimonio federal o colindante a un predio o edificación señalada como Monumentos de acuerdo a la Ley Federal sobre Monumentos y Zonas Arqueológicos, Artísticos e Históricos; y en aquellos predios señalados como Inmuebles de valor artístico relevante o valor artístico ambiental deberán presentar el Dictamen emitido por la Secretaría de Cultura del Estado de Jalisco;</w:t>
      </w:r>
    </w:p>
    <w:p w14:paraId="3D46FAF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VIII. (…)</w:t>
      </w:r>
    </w:p>
    <w:p w14:paraId="671712C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IX. En la solicitud se debe anexar el plano en formato digital editable, las características y contenidos del plano deben ser conforme a lo señalado en el artículo 80 de este Reglamento; una vez Dictaminado el estudio, se solicitará la impresión de la lámina de conclusiones para su firma y sello, en los tantos necesarios para hacer de conocimiento a otras dependencias participantes del acto administrativo final; y</w:t>
      </w:r>
    </w:p>
    <w:p w14:paraId="7B381A7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 Documento técnico descriptivo del Estudio de impacto al tránsito, en formato digital.</w:t>
      </w:r>
    </w:p>
    <w:p w14:paraId="325CD7BF"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XI. Factibilidad por parte de la Dirección de Medio Ambiente en aquellos predios, donde se pretenda el retiro o reubicación de sujetos forestales en la vía pública por la implementación de la acción urbanística.</w:t>
      </w:r>
    </w:p>
    <w:p w14:paraId="2ECD85FE"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La omisión de alguno de los requisitos manifestados en las fracciones anteriores es motivo de prevención a la solicitud, conforme a los términos establecidos en el artículo 71 de este Reglamento.</w:t>
      </w:r>
    </w:p>
    <w:p w14:paraId="1D9A1F51" w14:textId="77777777" w:rsidR="00220F01" w:rsidRPr="00220F01" w:rsidRDefault="00220F01" w:rsidP="00220F01">
      <w:pPr>
        <w:jc w:val="both"/>
        <w:rPr>
          <w:rFonts w:ascii="Arial" w:hAnsi="Arial" w:cs="Arial"/>
          <w:i/>
          <w:iCs/>
          <w:sz w:val="18"/>
          <w:szCs w:val="18"/>
        </w:rPr>
      </w:pPr>
    </w:p>
    <w:p w14:paraId="3CB02930"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 xml:space="preserve">Artículo 81. </w:t>
      </w:r>
    </w:p>
    <w:p w14:paraId="4D28EA3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La elaboración de los estudios de movilidad, de integración vial, ingresos y salidas o de impacto al tránsito deben ser realizados por la Persona Técnica Corresponsable Solidaria, quien dará seguimiento a la solicitud desde su inicio hasta el final, así mismo es responsable solidario junto con los propietarios o poseedores de predios de que las obras se cumpla conforme a lo establecido en el presente Reglamento, las normas técnicas correspondientes y las consideraciones establecidas en el dictamen. La persona debe estar registrada en el Padrón de la Dirección, para dicho registro se requiere presentar la siguiente documentación:</w:t>
      </w:r>
    </w:p>
    <w:p w14:paraId="35ADCFF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al IV (…)</w:t>
      </w:r>
    </w:p>
    <w:p w14:paraId="680F1E79"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 Se debe de acreditar conocimiento en materia de movilidad, en la realización de estudios de movilidad ya sea de integración vial, ingresos y salidas o de impacto al tránsito;</w:t>
      </w:r>
    </w:p>
    <w:p w14:paraId="27110491"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 (…)</w:t>
      </w:r>
    </w:p>
    <w:p w14:paraId="52E8E4C6"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VII. Solicitud firmada por la Persona Técnica Corresponsable Solidaria donde especifique bajo que modalidad de estudio de movilidad quedará registrado en el Padrón; y</w:t>
      </w:r>
    </w:p>
    <w:p w14:paraId="4B9D5F5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VIII. Pago de Derechos por el Registro en el Padrón como Persona Técnica Corresponsable Solidaria.</w:t>
      </w:r>
    </w:p>
    <w:p w14:paraId="6F5E62AA"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 xml:space="preserve">La Dirección realizará la actualización, renovación o baja de las Personas Técnicas Corresponsables Solidarias por la falta de alguno de los documentos antes señalados o por la falta de conocimiento técnico </w:t>
      </w:r>
      <w:r w:rsidRPr="00220F01">
        <w:rPr>
          <w:rFonts w:ascii="Arial" w:hAnsi="Arial" w:cs="Arial"/>
          <w:i/>
          <w:iCs/>
          <w:sz w:val="18"/>
          <w:szCs w:val="18"/>
        </w:rPr>
        <w:lastRenderedPageBreak/>
        <w:t>aplicado a los Estudios de Movilidad presentados, además emitirá un certificado con vigencia anual de enero a diciembre de cada año.</w:t>
      </w:r>
    </w:p>
    <w:p w14:paraId="12FC1576" w14:textId="77777777" w:rsidR="00220F01" w:rsidRPr="00220F01" w:rsidRDefault="00220F01" w:rsidP="00220F01">
      <w:pPr>
        <w:jc w:val="both"/>
        <w:rPr>
          <w:rFonts w:ascii="Arial" w:hAnsi="Arial" w:cs="Arial"/>
          <w:b/>
          <w:bCs/>
          <w:i/>
          <w:iCs/>
          <w:sz w:val="18"/>
          <w:szCs w:val="18"/>
        </w:rPr>
      </w:pPr>
    </w:p>
    <w:p w14:paraId="6BD01386"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 xml:space="preserve">Artículo 81 Bis. </w:t>
      </w:r>
    </w:p>
    <w:p w14:paraId="2889FCB5"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Por las omisiones de los Corresponsables registrados en el Padrón, se procederá como se manifiesta:</w:t>
      </w:r>
    </w:p>
    <w:p w14:paraId="50B07D8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 Apercibimiento, será acreedora a un apercibimiento por escrito, cuando el Corresponsable incurra de manera reiterativa en la omisión de las observaciones emitidas por esta Dirección o por la falta de conocimiento en materia de movilidad;</w:t>
      </w:r>
    </w:p>
    <w:p w14:paraId="1DCB77D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 Suspensión, por un periodo de dos meses, por haber sido apercibido en dos ocasiones; y</w:t>
      </w:r>
    </w:p>
    <w:p w14:paraId="21C1FD07"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III. Cancelación y baja del certificado como Persona Técnica Corresponsable Solidaria, cuando ha sido suspendido en más de tres ocasiones.</w:t>
      </w:r>
    </w:p>
    <w:p w14:paraId="2A14C1AC"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Los Corresponsables podrán registrarse nuevamente en el Padrón, debiendo acreditar lo manifestado en el artículo 81 de este Reglamento.</w:t>
      </w:r>
    </w:p>
    <w:p w14:paraId="7956ABF0" w14:textId="77777777" w:rsidR="00220F01" w:rsidRPr="00220F01" w:rsidRDefault="00220F01" w:rsidP="00220F01">
      <w:pPr>
        <w:jc w:val="both"/>
        <w:rPr>
          <w:rFonts w:ascii="Arial" w:hAnsi="Arial" w:cs="Arial"/>
          <w:i/>
          <w:iCs/>
          <w:sz w:val="18"/>
          <w:szCs w:val="18"/>
        </w:rPr>
      </w:pPr>
    </w:p>
    <w:p w14:paraId="0D0F08D5" w14:textId="77777777" w:rsidR="00220F01" w:rsidRPr="00220F01" w:rsidRDefault="00220F01" w:rsidP="00220F01">
      <w:pPr>
        <w:jc w:val="both"/>
        <w:rPr>
          <w:rFonts w:ascii="Arial" w:hAnsi="Arial" w:cs="Arial"/>
          <w:b/>
          <w:bCs/>
          <w:i/>
          <w:iCs/>
          <w:sz w:val="18"/>
          <w:szCs w:val="18"/>
        </w:rPr>
      </w:pPr>
      <w:r w:rsidRPr="00220F01">
        <w:rPr>
          <w:rFonts w:ascii="Arial" w:hAnsi="Arial" w:cs="Arial"/>
          <w:b/>
          <w:bCs/>
          <w:i/>
          <w:iCs/>
          <w:sz w:val="18"/>
          <w:szCs w:val="18"/>
        </w:rPr>
        <w:t xml:space="preserve">Artículo 82. </w:t>
      </w:r>
    </w:p>
    <w:p w14:paraId="14D28390"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En los estudios de movilidad donde se solicite el levantamiento de información sobre volúmenes de tránsito, el particular o las autoridades deben solicitar la anuencia del levantamiento por parte de la Dirección misma que debe especificar la ubicación de los puntos de aforo, duración y características generales de los mismos conforme al Manual correspondiente, cinco días previo a la fecha del levantamiento, la Dirección puede proponer y modificar los puntos de levantamiento señalados en su solicitud, así como supervisar su ejecución tal como se autorizó el levantamiento. El resultado del levantamiento de información sobre volúmenes de tránsito tendrá una vigencia de un año, a partir de la fecha del levantamiento.</w:t>
      </w:r>
    </w:p>
    <w:p w14:paraId="6B0DD6EB" w14:textId="77777777"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Por cuestiones de alteración de dinámicas de movilidad, la Dirección puede determinar períodos de veda para levantamiento de información sobre volúmenes de tránsito con el fin de obtener información representativa de las variaciones en los flujos y volúmenes de tránsito para el estudio. Estos períodos de veda pueden ser influenciados por períodos vacacionales, obras de infraestructura o por otras condiciones y situaciones.</w:t>
      </w:r>
    </w:p>
    <w:p w14:paraId="0CFAEAA3" w14:textId="77777777" w:rsidR="00220F01" w:rsidRPr="00220F01" w:rsidRDefault="00220F01" w:rsidP="00220F01">
      <w:pPr>
        <w:jc w:val="both"/>
        <w:rPr>
          <w:rFonts w:ascii="Arial" w:hAnsi="Arial" w:cs="Arial"/>
          <w:i/>
          <w:iCs/>
          <w:sz w:val="18"/>
          <w:szCs w:val="18"/>
        </w:rPr>
      </w:pPr>
    </w:p>
    <w:p w14:paraId="11082D09" w14:textId="34EE0FF0" w:rsidR="00220F01" w:rsidRDefault="00220F01" w:rsidP="00220F01">
      <w:pPr>
        <w:jc w:val="both"/>
        <w:rPr>
          <w:rFonts w:ascii="Arial" w:hAnsi="Arial" w:cs="Arial"/>
          <w:i/>
          <w:iCs/>
          <w:sz w:val="18"/>
          <w:szCs w:val="18"/>
        </w:rPr>
      </w:pPr>
      <w:r w:rsidRPr="00220F01">
        <w:rPr>
          <w:rFonts w:ascii="Arial" w:hAnsi="Arial" w:cs="Arial"/>
          <w:b/>
          <w:bCs/>
          <w:i/>
          <w:iCs/>
          <w:sz w:val="18"/>
          <w:szCs w:val="18"/>
        </w:rPr>
        <w:t xml:space="preserve">QUINTO. </w:t>
      </w:r>
      <w:r w:rsidRPr="00220F01">
        <w:rPr>
          <w:rFonts w:ascii="Arial" w:hAnsi="Arial" w:cs="Arial"/>
          <w:i/>
          <w:iCs/>
          <w:sz w:val="18"/>
          <w:szCs w:val="18"/>
        </w:rPr>
        <w:t>Se faculta a los ciudadanos Presidente Municipal y Secretario General de este Ayuntamiento, a suscribir la documentación inherente al cumplimiento del presente ordenamiento.</w:t>
      </w:r>
    </w:p>
    <w:p w14:paraId="2BE62DD9" w14:textId="77777777" w:rsidR="00CC7D60" w:rsidRPr="00220F01" w:rsidRDefault="00CC7D60" w:rsidP="00220F01">
      <w:pPr>
        <w:jc w:val="both"/>
        <w:rPr>
          <w:rFonts w:ascii="Arial" w:hAnsi="Arial" w:cs="Arial"/>
          <w:i/>
          <w:iCs/>
          <w:sz w:val="18"/>
          <w:szCs w:val="18"/>
        </w:rPr>
      </w:pPr>
    </w:p>
    <w:p w14:paraId="01B46021" w14:textId="3879B87F" w:rsidR="00220F01" w:rsidRDefault="00220F01" w:rsidP="00220F01">
      <w:pPr>
        <w:jc w:val="center"/>
        <w:rPr>
          <w:rFonts w:ascii="Arial" w:hAnsi="Arial" w:cs="Arial"/>
          <w:b/>
          <w:bCs/>
          <w:i/>
          <w:iCs/>
          <w:sz w:val="18"/>
          <w:szCs w:val="18"/>
        </w:rPr>
      </w:pPr>
      <w:r w:rsidRPr="00220F01">
        <w:rPr>
          <w:rFonts w:ascii="Arial" w:hAnsi="Arial" w:cs="Arial"/>
          <w:b/>
          <w:bCs/>
          <w:i/>
          <w:iCs/>
          <w:sz w:val="18"/>
          <w:szCs w:val="18"/>
        </w:rPr>
        <w:t>ARTÍCULOS TRANSITORIOS</w:t>
      </w:r>
    </w:p>
    <w:p w14:paraId="30A7B1BC" w14:textId="77777777" w:rsidR="00CC7D60" w:rsidRPr="00220F01" w:rsidRDefault="00CC7D60" w:rsidP="00220F01">
      <w:pPr>
        <w:jc w:val="center"/>
        <w:rPr>
          <w:rFonts w:ascii="Arial" w:hAnsi="Arial" w:cs="Arial"/>
          <w:b/>
          <w:bCs/>
          <w:i/>
          <w:iCs/>
          <w:sz w:val="18"/>
          <w:szCs w:val="18"/>
        </w:rPr>
      </w:pPr>
    </w:p>
    <w:p w14:paraId="7FD88BC1" w14:textId="2C5A4BB8" w:rsidR="00220F01" w:rsidRDefault="00220F01" w:rsidP="00220F01">
      <w:pPr>
        <w:jc w:val="both"/>
        <w:rPr>
          <w:rFonts w:ascii="Arial" w:hAnsi="Arial" w:cs="Arial"/>
          <w:i/>
          <w:iCs/>
          <w:sz w:val="18"/>
          <w:szCs w:val="18"/>
        </w:rPr>
      </w:pPr>
      <w:r w:rsidRPr="00220F01">
        <w:rPr>
          <w:rFonts w:ascii="Arial" w:hAnsi="Arial" w:cs="Arial"/>
          <w:b/>
          <w:i/>
          <w:iCs/>
          <w:sz w:val="18"/>
          <w:szCs w:val="18"/>
        </w:rPr>
        <w:t>PRIMERO</w:t>
      </w:r>
      <w:r w:rsidRPr="00220F01">
        <w:rPr>
          <w:rFonts w:ascii="Arial" w:hAnsi="Arial" w:cs="Arial"/>
          <w:i/>
          <w:iCs/>
          <w:sz w:val="18"/>
          <w:szCs w:val="18"/>
        </w:rPr>
        <w:t>. Publíquese el presente ordenamiento en la Gaceta Municipal de Guadalajara.</w:t>
      </w:r>
    </w:p>
    <w:p w14:paraId="1F17A431" w14:textId="77777777" w:rsidR="00CC7D60" w:rsidRPr="00220F01" w:rsidRDefault="00CC7D60" w:rsidP="00220F01">
      <w:pPr>
        <w:jc w:val="both"/>
        <w:rPr>
          <w:rFonts w:ascii="Arial" w:hAnsi="Arial" w:cs="Arial"/>
          <w:i/>
          <w:iCs/>
          <w:sz w:val="18"/>
          <w:szCs w:val="18"/>
        </w:rPr>
      </w:pPr>
    </w:p>
    <w:p w14:paraId="605A475F" w14:textId="77777777" w:rsidR="00CC7D60" w:rsidRDefault="00220F01" w:rsidP="00220F01">
      <w:pPr>
        <w:jc w:val="both"/>
        <w:rPr>
          <w:rFonts w:ascii="Arial" w:hAnsi="Arial" w:cs="Arial"/>
          <w:i/>
          <w:iCs/>
          <w:sz w:val="18"/>
          <w:szCs w:val="18"/>
        </w:rPr>
      </w:pPr>
      <w:r w:rsidRPr="00220F01">
        <w:rPr>
          <w:rFonts w:ascii="Arial" w:hAnsi="Arial" w:cs="Arial"/>
          <w:b/>
          <w:i/>
          <w:iCs/>
          <w:sz w:val="18"/>
          <w:szCs w:val="18"/>
        </w:rPr>
        <w:t>SEGUNDO.</w:t>
      </w:r>
      <w:r w:rsidRPr="00220F01">
        <w:rPr>
          <w:rFonts w:ascii="Arial" w:hAnsi="Arial" w:cs="Arial"/>
          <w:i/>
          <w:iCs/>
          <w:sz w:val="18"/>
          <w:szCs w:val="18"/>
        </w:rPr>
        <w:t xml:space="preserve"> El presente ordenamiento entrará en vigor al día siguiente de su publicación en la Gaceta Municipal de Guadalajara</w:t>
      </w:r>
    </w:p>
    <w:p w14:paraId="31766D0B" w14:textId="2746C0AC" w:rsidR="00220F01" w:rsidRPr="00220F01" w:rsidRDefault="00220F01" w:rsidP="00220F01">
      <w:pPr>
        <w:jc w:val="both"/>
        <w:rPr>
          <w:rFonts w:ascii="Arial" w:hAnsi="Arial" w:cs="Arial"/>
          <w:i/>
          <w:iCs/>
          <w:sz w:val="18"/>
          <w:szCs w:val="18"/>
        </w:rPr>
      </w:pPr>
      <w:r w:rsidRPr="00220F01">
        <w:rPr>
          <w:rFonts w:ascii="Arial" w:hAnsi="Arial" w:cs="Arial"/>
          <w:i/>
          <w:iCs/>
          <w:sz w:val="18"/>
          <w:szCs w:val="18"/>
        </w:rPr>
        <w:t>.</w:t>
      </w:r>
    </w:p>
    <w:p w14:paraId="27420834" w14:textId="0270ECE5" w:rsidR="00220F01" w:rsidRDefault="00220F01" w:rsidP="00220F01">
      <w:pPr>
        <w:jc w:val="both"/>
        <w:rPr>
          <w:rFonts w:ascii="Arial" w:hAnsi="Arial" w:cs="Arial"/>
          <w:i/>
          <w:iCs/>
          <w:sz w:val="18"/>
          <w:szCs w:val="18"/>
        </w:rPr>
      </w:pPr>
      <w:r w:rsidRPr="00220F01">
        <w:rPr>
          <w:rFonts w:ascii="Arial" w:hAnsi="Arial" w:cs="Arial"/>
          <w:b/>
          <w:bCs/>
          <w:i/>
          <w:iCs/>
          <w:sz w:val="18"/>
          <w:szCs w:val="18"/>
        </w:rPr>
        <w:t>TERCERO.</w:t>
      </w:r>
      <w:r w:rsidRPr="00220F01">
        <w:rPr>
          <w:rFonts w:ascii="Arial" w:hAnsi="Arial" w:cs="Arial"/>
          <w:i/>
          <w:iCs/>
          <w:sz w:val="18"/>
          <w:szCs w:val="18"/>
        </w:rPr>
        <w:t xml:space="preserve"> Los trámites de licencia de construcción que se encuentren en proceso al momento de la entrada en vigor del presente Decreto continuarán tramitándose conforme al régimen anterior hasta su resolución definitiva. Los trámites iniciados a partir de la publicación de las presentes reformas se regirán íntegramente por el Capítulo I del Título Décimo reformado.</w:t>
      </w:r>
    </w:p>
    <w:p w14:paraId="413CB774" w14:textId="77777777" w:rsidR="00CC7D60" w:rsidRPr="00220F01" w:rsidRDefault="00CC7D60" w:rsidP="00220F01">
      <w:pPr>
        <w:jc w:val="both"/>
        <w:rPr>
          <w:rFonts w:ascii="Arial" w:hAnsi="Arial" w:cs="Arial"/>
          <w:i/>
          <w:iCs/>
          <w:sz w:val="18"/>
          <w:szCs w:val="18"/>
        </w:rPr>
      </w:pPr>
    </w:p>
    <w:p w14:paraId="2B417820" w14:textId="567BE959" w:rsidR="00220F01" w:rsidRDefault="00220F01" w:rsidP="00220F01">
      <w:pPr>
        <w:jc w:val="both"/>
        <w:rPr>
          <w:rFonts w:ascii="Arial" w:hAnsi="Arial" w:cs="Arial"/>
          <w:i/>
          <w:iCs/>
          <w:sz w:val="18"/>
          <w:szCs w:val="18"/>
        </w:rPr>
      </w:pPr>
      <w:r w:rsidRPr="00220F01">
        <w:rPr>
          <w:rFonts w:ascii="Arial" w:hAnsi="Arial" w:cs="Arial"/>
          <w:b/>
          <w:bCs/>
          <w:i/>
          <w:iCs/>
          <w:sz w:val="18"/>
          <w:szCs w:val="18"/>
        </w:rPr>
        <w:t>CUARTO.</w:t>
      </w:r>
      <w:r w:rsidRPr="00220F01">
        <w:rPr>
          <w:rFonts w:ascii="Arial" w:hAnsi="Arial" w:cs="Arial"/>
          <w:i/>
          <w:iCs/>
          <w:sz w:val="18"/>
          <w:szCs w:val="18"/>
        </w:rPr>
        <w:t xml:space="preserve"> Se instruye a la Dirección de Licencias de Construcción para que publique en su página web, así como para que solicite la publicación en la Gaceta Municipal, el modelo oficial de manifestación bajo protesta de decir verdad y el formato del Proyecto Ejecutivo, dentro de los treinta días naturales siguientes a la entrada en vigor de las presentes reformas. En tanto no se publiquen, los propietarios y Directores Responsables podrán presentar manifestación bajo protesta de decir verdad en formato libre con los elementos mínimos previstos en el artículo 148 Quinquies de este Reglamento.</w:t>
      </w:r>
    </w:p>
    <w:p w14:paraId="6AB3F011" w14:textId="77777777" w:rsidR="00CC7D60" w:rsidRPr="00220F01" w:rsidRDefault="00CC7D60" w:rsidP="00220F01">
      <w:pPr>
        <w:jc w:val="both"/>
        <w:rPr>
          <w:rFonts w:ascii="Arial" w:hAnsi="Arial" w:cs="Arial"/>
          <w:i/>
          <w:iCs/>
          <w:sz w:val="18"/>
          <w:szCs w:val="18"/>
        </w:rPr>
      </w:pPr>
    </w:p>
    <w:p w14:paraId="09AA372C" w14:textId="3EF8112A" w:rsidR="00220F01" w:rsidRDefault="00220F01" w:rsidP="00220F01">
      <w:pPr>
        <w:jc w:val="both"/>
        <w:rPr>
          <w:rFonts w:ascii="Arial" w:hAnsi="Arial" w:cs="Arial"/>
          <w:i/>
          <w:iCs/>
          <w:sz w:val="18"/>
          <w:szCs w:val="18"/>
        </w:rPr>
      </w:pPr>
      <w:r w:rsidRPr="00220F01">
        <w:rPr>
          <w:rFonts w:ascii="Arial" w:hAnsi="Arial" w:cs="Arial"/>
          <w:b/>
          <w:bCs/>
          <w:i/>
          <w:iCs/>
          <w:sz w:val="18"/>
          <w:szCs w:val="18"/>
        </w:rPr>
        <w:t>QUINTO.</w:t>
      </w:r>
      <w:r w:rsidRPr="00220F01">
        <w:rPr>
          <w:rFonts w:ascii="Arial" w:hAnsi="Arial" w:cs="Arial"/>
          <w:i/>
          <w:iCs/>
          <w:sz w:val="18"/>
          <w:szCs w:val="18"/>
        </w:rPr>
        <w:t xml:space="preserve"> Se instruye a la Dirección de Licencias de Construcción a expedir los lineamientos operativos para el registro y acreditación de Directores Responsables dentro de los noventa días naturales siguientes a la entrada en vigor del presente Decreto.</w:t>
      </w:r>
    </w:p>
    <w:p w14:paraId="4DB75205" w14:textId="77777777" w:rsidR="00CC7D60" w:rsidRPr="00220F01" w:rsidRDefault="00CC7D60" w:rsidP="00220F01">
      <w:pPr>
        <w:jc w:val="both"/>
        <w:rPr>
          <w:rFonts w:ascii="Arial" w:hAnsi="Arial" w:cs="Arial"/>
          <w:i/>
          <w:iCs/>
          <w:sz w:val="18"/>
          <w:szCs w:val="18"/>
        </w:rPr>
      </w:pPr>
    </w:p>
    <w:p w14:paraId="62135AC4" w14:textId="0CD27AE3" w:rsidR="00220F01" w:rsidRDefault="00220F01" w:rsidP="00220F01">
      <w:pPr>
        <w:jc w:val="both"/>
        <w:rPr>
          <w:rFonts w:ascii="Arial" w:hAnsi="Arial" w:cs="Arial"/>
          <w:i/>
          <w:iCs/>
          <w:color w:val="000000"/>
          <w:sz w:val="18"/>
          <w:szCs w:val="18"/>
        </w:rPr>
      </w:pPr>
      <w:bookmarkStart w:id="33" w:name="_heading=h.28ibj72jtgy4" w:colFirst="0" w:colLast="0"/>
      <w:bookmarkEnd w:id="33"/>
      <w:r w:rsidRPr="00220F01">
        <w:rPr>
          <w:rFonts w:ascii="Arial" w:hAnsi="Arial" w:cs="Arial"/>
          <w:b/>
          <w:bCs/>
          <w:i/>
          <w:iCs/>
          <w:sz w:val="18"/>
          <w:szCs w:val="18"/>
        </w:rPr>
        <w:t>SEXTO.</w:t>
      </w:r>
      <w:r w:rsidRPr="00220F01">
        <w:rPr>
          <w:rFonts w:ascii="Arial" w:hAnsi="Arial" w:cs="Arial"/>
          <w:i/>
          <w:iCs/>
          <w:sz w:val="18"/>
          <w:szCs w:val="18"/>
        </w:rPr>
        <w:t xml:space="preserve"> </w:t>
      </w:r>
      <w:r w:rsidRPr="00220F01">
        <w:rPr>
          <w:rFonts w:ascii="Arial" w:hAnsi="Arial" w:cs="Arial"/>
          <w:i/>
          <w:iCs/>
          <w:color w:val="000000"/>
          <w:sz w:val="18"/>
          <w:szCs w:val="18"/>
        </w:rPr>
        <w:t xml:space="preserve">La obligación de registro de proyectos técnicos en la plataforma Visor Urbano prevista en el artículo 148 Octies de este Reglamento entrará en vigor en la fecha que determine la Dirección de </w:t>
      </w:r>
      <w:r w:rsidRPr="00220F01">
        <w:rPr>
          <w:rFonts w:ascii="Arial" w:hAnsi="Arial" w:cs="Arial"/>
          <w:i/>
          <w:iCs/>
          <w:color w:val="000000"/>
          <w:sz w:val="18"/>
          <w:szCs w:val="18"/>
        </w:rPr>
        <w:lastRenderedPageBreak/>
        <w:t>Licencias de Construcción mediante acuerdo publicado en la Gaceta Municipal de Guadalajara, una vez que la plataforma cuente con las funcionalidades técnicas necesarias para la recepción, almacenamiento y consulta de los archivos correspondientes.</w:t>
      </w:r>
    </w:p>
    <w:p w14:paraId="01C10D9E" w14:textId="77777777" w:rsidR="00CC7D60" w:rsidRPr="00220F01" w:rsidRDefault="00CC7D60" w:rsidP="00220F01">
      <w:pPr>
        <w:jc w:val="both"/>
        <w:rPr>
          <w:rFonts w:ascii="Arial" w:hAnsi="Arial" w:cs="Arial"/>
          <w:i/>
          <w:iCs/>
          <w:sz w:val="18"/>
          <w:szCs w:val="18"/>
        </w:rPr>
      </w:pPr>
    </w:p>
    <w:p w14:paraId="1B8DEB7F" w14:textId="66340DE2" w:rsidR="00220F01" w:rsidRDefault="00220F01" w:rsidP="00220F01">
      <w:pPr>
        <w:jc w:val="both"/>
        <w:rPr>
          <w:rFonts w:ascii="Arial" w:hAnsi="Arial" w:cs="Arial"/>
          <w:i/>
          <w:iCs/>
          <w:sz w:val="18"/>
          <w:szCs w:val="18"/>
        </w:rPr>
      </w:pPr>
      <w:r w:rsidRPr="00220F01">
        <w:rPr>
          <w:rFonts w:ascii="Arial" w:hAnsi="Arial" w:cs="Arial"/>
          <w:i/>
          <w:iCs/>
          <w:sz w:val="18"/>
          <w:szCs w:val="18"/>
        </w:rPr>
        <w:t>Dicho acuerdo deberá publicarse dentro de un plazo máximo de ciento ochenta días naturales contados a partir de la entrada en vigor del presente Ordenamiento.</w:t>
      </w:r>
    </w:p>
    <w:p w14:paraId="76058CBD" w14:textId="77777777" w:rsidR="00CC7D60" w:rsidRPr="00220F01" w:rsidRDefault="00CC7D60" w:rsidP="00220F01">
      <w:pPr>
        <w:jc w:val="both"/>
        <w:rPr>
          <w:rFonts w:ascii="Arial" w:hAnsi="Arial" w:cs="Arial"/>
          <w:i/>
          <w:iCs/>
          <w:sz w:val="18"/>
          <w:szCs w:val="18"/>
        </w:rPr>
      </w:pPr>
    </w:p>
    <w:p w14:paraId="2E9015E5" w14:textId="4DF5263F" w:rsidR="00220F01" w:rsidRDefault="00220F01" w:rsidP="00220F01">
      <w:pPr>
        <w:jc w:val="both"/>
        <w:rPr>
          <w:rFonts w:ascii="Arial" w:hAnsi="Arial" w:cs="Arial"/>
          <w:i/>
          <w:iCs/>
          <w:sz w:val="18"/>
          <w:szCs w:val="18"/>
        </w:rPr>
      </w:pPr>
      <w:r w:rsidRPr="00220F01">
        <w:rPr>
          <w:rFonts w:ascii="Arial" w:hAnsi="Arial" w:cs="Arial"/>
          <w:i/>
          <w:iCs/>
          <w:sz w:val="18"/>
          <w:szCs w:val="18"/>
        </w:rPr>
        <w:t>En tanto no entre en vigor la obligación de registro electrónico, el Director Responsable de Obra cumplirá la obligación prevista en el artículo 148 Octies mediante la integración física de proyectos técnicos al expediente de obra que deberá conservarse en el predio conforme al artículo148 Decies de este Reglamento, quedando disponibles para su consulta por los inspectores municipales durante las visitas de verificación.</w:t>
      </w:r>
    </w:p>
    <w:p w14:paraId="50C914D4" w14:textId="77777777" w:rsidR="00CC7D60" w:rsidRPr="00220F01" w:rsidRDefault="00CC7D60" w:rsidP="00220F01">
      <w:pPr>
        <w:jc w:val="both"/>
        <w:rPr>
          <w:rFonts w:ascii="Arial" w:hAnsi="Arial" w:cs="Arial"/>
          <w:i/>
          <w:iCs/>
          <w:sz w:val="18"/>
          <w:szCs w:val="18"/>
        </w:rPr>
      </w:pPr>
    </w:p>
    <w:p w14:paraId="632468FE" w14:textId="03FB6A41" w:rsidR="00220F01" w:rsidRDefault="00220F01" w:rsidP="00CC7D60">
      <w:pPr>
        <w:tabs>
          <w:tab w:val="left" w:pos="2310"/>
        </w:tabs>
        <w:jc w:val="both"/>
        <w:rPr>
          <w:rFonts w:ascii="Arial" w:hAnsi="Arial" w:cs="Arial"/>
          <w:i/>
          <w:iCs/>
          <w:sz w:val="18"/>
          <w:szCs w:val="18"/>
        </w:rPr>
      </w:pPr>
      <w:r w:rsidRPr="00220F01">
        <w:rPr>
          <w:rFonts w:ascii="Arial" w:hAnsi="Arial" w:cs="Arial"/>
          <w:b/>
          <w:bCs/>
          <w:i/>
          <w:iCs/>
          <w:sz w:val="18"/>
          <w:szCs w:val="18"/>
        </w:rPr>
        <w:t>SEPTIMO.</w:t>
      </w:r>
      <w:r w:rsidRPr="00220F01">
        <w:rPr>
          <w:rFonts w:ascii="Arial" w:eastAsia="Verdana" w:hAnsi="Arial" w:cs="Arial"/>
          <w:i/>
          <w:iCs/>
          <w:sz w:val="18"/>
          <w:szCs w:val="18"/>
        </w:rPr>
        <w:t xml:space="preserve"> </w:t>
      </w:r>
      <w:r w:rsidRPr="00220F01">
        <w:rPr>
          <w:rFonts w:ascii="Arial" w:hAnsi="Arial" w:cs="Arial"/>
          <w:i/>
          <w:iCs/>
          <w:sz w:val="18"/>
          <w:szCs w:val="18"/>
        </w:rPr>
        <w:t>Una vez publicado el presente ordenamiento, remítase mediante oficio un tanto del mismo al H. Congreso del Estado de Jalisco, para los efectos ordenados en el artículo 42 fracción VII de la Ley del Gobierno y la Administración Pública Municipal del Estado de Jalisco</w:t>
      </w:r>
      <w:r w:rsidR="00CC7D60">
        <w:rPr>
          <w:rFonts w:ascii="Arial" w:hAnsi="Arial" w:cs="Arial"/>
          <w:i/>
          <w:iCs/>
          <w:sz w:val="18"/>
          <w:szCs w:val="18"/>
        </w:rPr>
        <w:t>”</w:t>
      </w:r>
      <w:r w:rsidRPr="00220F01">
        <w:rPr>
          <w:rFonts w:ascii="Arial" w:hAnsi="Arial" w:cs="Arial"/>
          <w:i/>
          <w:iCs/>
          <w:sz w:val="18"/>
          <w:szCs w:val="18"/>
        </w:rPr>
        <w:t>.</w:t>
      </w:r>
    </w:p>
    <w:p w14:paraId="5F27E48D" w14:textId="77777777" w:rsidR="00CC7D60" w:rsidRPr="0092228F" w:rsidRDefault="00CC7D60" w:rsidP="00CC7D60">
      <w:pPr>
        <w:tabs>
          <w:tab w:val="left" w:pos="2310"/>
        </w:tabs>
        <w:jc w:val="both"/>
        <w:rPr>
          <w:rFonts w:ascii="Arial" w:eastAsia="Calibri" w:hAnsi="Arial" w:cs="Arial"/>
          <w:b/>
          <w:bCs/>
          <w:sz w:val="24"/>
          <w:szCs w:val="24"/>
        </w:rPr>
      </w:pPr>
    </w:p>
    <w:p w14:paraId="46636932" w14:textId="5834D307" w:rsidR="0092228F" w:rsidRPr="0092228F" w:rsidRDefault="0092228F" w:rsidP="0092228F">
      <w:pPr>
        <w:pStyle w:val="Estilo"/>
        <w:jc w:val="both"/>
        <w:rPr>
          <w:lang w:val="es-ES_tradnl" w:eastAsia="es-ES"/>
        </w:rPr>
      </w:pPr>
      <w:r w:rsidRPr="0092228F">
        <w:rPr>
          <w:rFonts w:eastAsia="Calibri"/>
          <w:b/>
          <w:bCs/>
        </w:rPr>
        <w:t xml:space="preserve">La Presidenta Municipal: </w:t>
      </w:r>
      <w:r w:rsidR="003366A6" w:rsidRPr="0092228F">
        <w:rPr>
          <w:rFonts w:eastAsia="Calibri"/>
        </w:rPr>
        <w:t>Gracias señor regidor.</w:t>
      </w:r>
      <w:r w:rsidRPr="0092228F">
        <w:rPr>
          <w:rFonts w:eastAsia="Calibri"/>
        </w:rPr>
        <w:t xml:space="preserve"> </w:t>
      </w:r>
      <w:r w:rsidRPr="0092228F">
        <w:rPr>
          <w:lang w:val="es-ES_tradnl" w:eastAsia="es-ES"/>
        </w:rPr>
        <w:t xml:space="preserve">Con fundamento en lo dispuesto en el artículo 94 del Código de Gobierno del Municipio de Guadalajara, pongo a su consideración el turno de la iniciativa a las Comisiones Edilicias </w:t>
      </w:r>
      <w:r w:rsidR="005526EB">
        <w:rPr>
          <w:lang w:val="es-ES_tradnl" w:eastAsia="es-ES"/>
        </w:rPr>
        <w:t xml:space="preserve">de </w:t>
      </w:r>
      <w:r w:rsidRPr="0092228F">
        <w:rPr>
          <w:lang w:val="es-ES_tradnl" w:eastAsia="es-ES"/>
        </w:rPr>
        <w:t>Gobernación, Reglamentos y Vigilancia como convocante, así como a la de Obras Públicas, Planeación del Desarrollo Urbano y Movilidad como coadyuvante, preguntando si alguien desea hacer uso de la palabra.</w:t>
      </w:r>
    </w:p>
    <w:p w14:paraId="6EC78398" w14:textId="77777777" w:rsidR="0092228F" w:rsidRPr="0092228F" w:rsidRDefault="0092228F" w:rsidP="0092228F">
      <w:pPr>
        <w:pStyle w:val="Estilo"/>
        <w:jc w:val="both"/>
        <w:rPr>
          <w:lang w:val="es-ES_tradnl" w:eastAsia="es-ES"/>
        </w:rPr>
      </w:pPr>
    </w:p>
    <w:p w14:paraId="771055A7" w14:textId="7603CE20" w:rsidR="0092228F" w:rsidRPr="0092228F" w:rsidRDefault="0092228F" w:rsidP="0092228F">
      <w:pPr>
        <w:jc w:val="both"/>
        <w:rPr>
          <w:rFonts w:ascii="Arial" w:hAnsi="Arial" w:cs="Arial"/>
          <w:bCs/>
          <w:sz w:val="24"/>
          <w:szCs w:val="24"/>
          <w:lang w:val="es-ES_tradnl" w:eastAsia="es-ES"/>
        </w:rPr>
      </w:pPr>
      <w:r w:rsidRPr="0092228F">
        <w:rPr>
          <w:rFonts w:ascii="Arial" w:hAnsi="Arial" w:cs="Arial"/>
          <w:bCs/>
          <w:sz w:val="24"/>
          <w:szCs w:val="24"/>
          <w:lang w:val="es-ES_tradnl" w:eastAsia="es-ES"/>
        </w:rPr>
        <w:t>No observando quien desee hacer uso de la palabra, en votación económica les consulto si lo aprueban, quienes estén por la afirmativa favor de manifestarlo levantando su mano. Aprobado.</w:t>
      </w:r>
    </w:p>
    <w:p w14:paraId="5FB7AB79" w14:textId="77777777" w:rsidR="003366A6" w:rsidRPr="0092228F" w:rsidRDefault="003366A6" w:rsidP="0092228F">
      <w:pPr>
        <w:jc w:val="both"/>
        <w:rPr>
          <w:rFonts w:ascii="Arial" w:hAnsi="Arial" w:cs="Arial"/>
          <w:sz w:val="24"/>
          <w:szCs w:val="24"/>
        </w:rPr>
      </w:pPr>
    </w:p>
    <w:p w14:paraId="788C4F85" w14:textId="0D38BEA5" w:rsidR="0092228F" w:rsidRPr="0092228F" w:rsidRDefault="0092228F" w:rsidP="0092228F">
      <w:pPr>
        <w:jc w:val="both"/>
        <w:rPr>
          <w:rFonts w:ascii="Arial" w:eastAsia="Calibri" w:hAnsi="Arial" w:cs="Arial"/>
          <w:sz w:val="24"/>
          <w:szCs w:val="24"/>
        </w:rPr>
      </w:pPr>
      <w:r w:rsidRPr="0092228F">
        <w:rPr>
          <w:rFonts w:ascii="Arial" w:eastAsia="Calibri" w:hAnsi="Arial" w:cs="Arial"/>
          <w:sz w:val="24"/>
          <w:szCs w:val="24"/>
        </w:rPr>
        <w:t>A</w:t>
      </w:r>
      <w:r w:rsidR="003366A6" w:rsidRPr="0092228F">
        <w:rPr>
          <w:rFonts w:ascii="Arial" w:eastAsia="Calibri" w:hAnsi="Arial" w:cs="Arial"/>
          <w:sz w:val="24"/>
          <w:szCs w:val="24"/>
        </w:rPr>
        <w:t xml:space="preserve"> continuación</w:t>
      </w:r>
      <w:r w:rsidRPr="0092228F">
        <w:rPr>
          <w:rFonts w:ascii="Arial" w:eastAsia="Calibri" w:hAnsi="Arial" w:cs="Arial"/>
          <w:sz w:val="24"/>
          <w:szCs w:val="24"/>
        </w:rPr>
        <w:t>,</w:t>
      </w:r>
      <w:r w:rsidR="003366A6" w:rsidRPr="0092228F">
        <w:rPr>
          <w:rFonts w:ascii="Arial" w:eastAsia="Calibri" w:hAnsi="Arial" w:cs="Arial"/>
          <w:sz w:val="24"/>
          <w:szCs w:val="24"/>
        </w:rPr>
        <w:t xml:space="preserve"> yo voy a presentar brevemente dos iniciativas. La primera es la iniciativa que busca modificar el presupuesto, es una ampliación de nuestro presupuesto, y </w:t>
      </w:r>
      <w:r w:rsidR="005526EB">
        <w:rPr>
          <w:rFonts w:ascii="Arial" w:eastAsia="Calibri" w:hAnsi="Arial" w:cs="Arial"/>
          <w:sz w:val="24"/>
          <w:szCs w:val="24"/>
        </w:rPr>
        <w:t>para su turno</w:t>
      </w:r>
      <w:r w:rsidR="003366A6" w:rsidRPr="0092228F">
        <w:rPr>
          <w:rFonts w:ascii="Arial" w:eastAsia="Calibri" w:hAnsi="Arial" w:cs="Arial"/>
          <w:sz w:val="24"/>
          <w:szCs w:val="24"/>
        </w:rPr>
        <w:t xml:space="preserve"> a la Comisión Edilicia de Hacienda Pública y Patrimonio Municipal. </w:t>
      </w:r>
    </w:p>
    <w:p w14:paraId="573B2E7D" w14:textId="77777777" w:rsidR="0092228F" w:rsidRPr="00E274A2" w:rsidRDefault="0092228F" w:rsidP="00E274A2">
      <w:pPr>
        <w:jc w:val="both"/>
        <w:rPr>
          <w:rFonts w:ascii="Arial" w:eastAsia="Calibri" w:hAnsi="Arial" w:cs="Arial"/>
          <w:i/>
          <w:iCs/>
          <w:color w:val="FF0000"/>
          <w:sz w:val="18"/>
          <w:szCs w:val="18"/>
          <w:highlight w:val="yellow"/>
        </w:rPr>
      </w:pPr>
    </w:p>
    <w:p w14:paraId="7E4D03BB" w14:textId="37367D3F" w:rsidR="00E274A2" w:rsidRPr="00E274A2" w:rsidRDefault="00E274A2" w:rsidP="00E274A2">
      <w:pPr>
        <w:rPr>
          <w:rFonts w:ascii="Arial" w:hAnsi="Arial" w:cs="Arial"/>
          <w:b/>
          <w:bCs/>
          <w:i/>
          <w:iCs/>
          <w:sz w:val="18"/>
          <w:szCs w:val="18"/>
        </w:rPr>
      </w:pPr>
      <w:r>
        <w:rPr>
          <w:rFonts w:ascii="Arial" w:hAnsi="Arial" w:cs="Arial"/>
          <w:b/>
          <w:bCs/>
          <w:i/>
          <w:iCs/>
          <w:sz w:val="18"/>
          <w:szCs w:val="18"/>
        </w:rPr>
        <w:t>“</w:t>
      </w:r>
      <w:r w:rsidRPr="00E274A2">
        <w:rPr>
          <w:rFonts w:ascii="Arial" w:hAnsi="Arial" w:cs="Arial"/>
          <w:b/>
          <w:bCs/>
          <w:i/>
          <w:iCs/>
          <w:sz w:val="18"/>
          <w:szCs w:val="18"/>
        </w:rPr>
        <w:t xml:space="preserve">CIUDADANAS Y CIUDADANOS REGIDORES INTEGRANTES </w:t>
      </w:r>
    </w:p>
    <w:p w14:paraId="6B951F28" w14:textId="77777777" w:rsidR="00E274A2" w:rsidRPr="00E274A2" w:rsidRDefault="00E274A2" w:rsidP="00E274A2">
      <w:pPr>
        <w:rPr>
          <w:rFonts w:ascii="Arial" w:hAnsi="Arial" w:cs="Arial"/>
          <w:b/>
          <w:bCs/>
          <w:i/>
          <w:iCs/>
          <w:sz w:val="18"/>
          <w:szCs w:val="18"/>
        </w:rPr>
      </w:pPr>
      <w:r w:rsidRPr="00E274A2">
        <w:rPr>
          <w:rFonts w:ascii="Arial" w:hAnsi="Arial" w:cs="Arial"/>
          <w:b/>
          <w:bCs/>
          <w:i/>
          <w:iCs/>
          <w:sz w:val="18"/>
          <w:szCs w:val="18"/>
        </w:rPr>
        <w:t>DEL H. AYUNTAMIENTO DE GUADALAJARA</w:t>
      </w:r>
    </w:p>
    <w:p w14:paraId="52D9360B" w14:textId="77777777" w:rsidR="00E274A2" w:rsidRPr="00E274A2" w:rsidRDefault="00E274A2" w:rsidP="00E274A2">
      <w:pPr>
        <w:rPr>
          <w:rFonts w:ascii="Arial" w:hAnsi="Arial" w:cs="Arial"/>
          <w:i/>
          <w:iCs/>
          <w:sz w:val="18"/>
          <w:szCs w:val="18"/>
        </w:rPr>
      </w:pPr>
      <w:r w:rsidRPr="00E274A2">
        <w:rPr>
          <w:rFonts w:ascii="Arial" w:hAnsi="Arial" w:cs="Arial"/>
          <w:b/>
          <w:bCs/>
          <w:i/>
          <w:iCs/>
          <w:sz w:val="18"/>
          <w:szCs w:val="18"/>
        </w:rPr>
        <w:t>P R E S E N T E S .</w:t>
      </w:r>
      <w:r w:rsidRPr="00E274A2">
        <w:rPr>
          <w:rFonts w:ascii="Arial" w:hAnsi="Arial" w:cs="Arial"/>
          <w:i/>
          <w:iCs/>
          <w:sz w:val="18"/>
          <w:szCs w:val="18"/>
        </w:rPr>
        <w:tab/>
      </w:r>
    </w:p>
    <w:p w14:paraId="71FB2F37" w14:textId="77777777" w:rsidR="00E274A2" w:rsidRPr="00E274A2" w:rsidRDefault="00E274A2" w:rsidP="00E274A2">
      <w:pPr>
        <w:rPr>
          <w:rFonts w:ascii="Arial" w:hAnsi="Arial" w:cs="Arial"/>
          <w:i/>
          <w:iCs/>
          <w:sz w:val="18"/>
          <w:szCs w:val="18"/>
        </w:rPr>
      </w:pPr>
    </w:p>
    <w:p w14:paraId="4C4F4E69" w14:textId="77777777" w:rsidR="00E274A2" w:rsidRPr="00E274A2" w:rsidRDefault="00E274A2" w:rsidP="00E274A2">
      <w:pPr>
        <w:jc w:val="both"/>
        <w:rPr>
          <w:rFonts w:ascii="Arial" w:hAnsi="Arial" w:cs="Arial"/>
          <w:i/>
          <w:iCs/>
          <w:sz w:val="18"/>
          <w:szCs w:val="18"/>
        </w:rPr>
      </w:pPr>
      <w:r w:rsidRPr="00E274A2">
        <w:rPr>
          <w:rFonts w:ascii="Arial" w:hAnsi="Arial" w:cs="Arial"/>
          <w:i/>
          <w:iCs/>
          <w:sz w:val="18"/>
          <w:szCs w:val="18"/>
        </w:rPr>
        <w:t xml:space="preserve">La que suscribe, </w:t>
      </w:r>
      <w:r w:rsidRPr="00E274A2">
        <w:rPr>
          <w:rFonts w:ascii="Arial" w:hAnsi="Arial" w:cs="Arial"/>
          <w:b/>
          <w:bCs/>
          <w:i/>
          <w:iCs/>
          <w:smallCaps/>
          <w:sz w:val="18"/>
          <w:szCs w:val="18"/>
        </w:rPr>
        <w:t>VERÓNICA DELGADILLO GARCÍA</w:t>
      </w:r>
      <w:r w:rsidRPr="00E274A2">
        <w:rPr>
          <w:rFonts w:ascii="Arial" w:hAnsi="Arial" w:cs="Arial"/>
          <w:b/>
          <w:bCs/>
          <w:i/>
          <w:iCs/>
          <w:sz w:val="18"/>
          <w:szCs w:val="18"/>
        </w:rPr>
        <w:t xml:space="preserve">, </w:t>
      </w:r>
      <w:r w:rsidRPr="00E274A2">
        <w:rPr>
          <w:rFonts w:ascii="Arial" w:hAnsi="Arial" w:cs="Arial"/>
          <w:i/>
          <w:iCs/>
          <w:sz w:val="18"/>
          <w:szCs w:val="18"/>
        </w:rPr>
        <w:t xml:space="preserve">en mi carácter de Presidenta Municipal del Ayuntamiento Constitucional del Municipio de Guadalajara, Jalisco, de conformidad con lo dispuesto en los artículos 115 fracciones I, II y IV de la Constitución Política de los Estados Unidos Mexicanos; 73 fracciones I y II, 77 fracción II, 88 y 89 de la Constitución Política del Estado de Jalisco; 6, 13 y 18 de la Ley de Disciplina Financiera de las Entidades Federativas y los Municipios; 3, 10, 37 fracción II, 41 fracción I, 67, 79, 79 Bis de la Ley del Gobierno y la Administración Pública Municipal del Estado de Jalisco; 207, 216, 217 y 218 de la Ley de Hacienda Municipal del Estado de Jalisco; así como los artículos 86, 87, 88, 90, 91 fracción II, 92, 93, 94, 214 fracciones XXIV, XXVIII y XXIX, y 218 fracciones II y III del Código de Gobierno del Municipio de Guadalajara, y demás aplicables que en derecho correspondan, someto a la elevada consideración de este órgano de gobierno municipal en pleno, la presente </w:t>
      </w:r>
      <w:r w:rsidRPr="00E274A2">
        <w:rPr>
          <w:rFonts w:ascii="Arial" w:hAnsi="Arial" w:cs="Arial"/>
          <w:b/>
          <w:bCs/>
          <w:i/>
          <w:iCs/>
          <w:sz w:val="18"/>
          <w:szCs w:val="18"/>
        </w:rPr>
        <w:t xml:space="preserve">Iniciativa de Decreto con Turno a Comisión, que modifica y amplía el Presupuesto de Egresos del Municipio de Guadalajara para el Ejercicio Fiscal 2026 </w:t>
      </w:r>
      <w:r w:rsidRPr="00E274A2">
        <w:rPr>
          <w:rFonts w:ascii="Arial" w:hAnsi="Arial" w:cs="Arial"/>
          <w:i/>
          <w:iCs/>
          <w:sz w:val="18"/>
          <w:szCs w:val="18"/>
        </w:rPr>
        <w:t>de conformidad con la siguiente:</w:t>
      </w:r>
    </w:p>
    <w:p w14:paraId="197FEEAF" w14:textId="77777777" w:rsidR="00E274A2" w:rsidRPr="00E274A2" w:rsidRDefault="00E274A2" w:rsidP="00E274A2">
      <w:pPr>
        <w:jc w:val="both"/>
        <w:rPr>
          <w:rFonts w:ascii="Arial" w:hAnsi="Arial" w:cs="Arial"/>
          <w:i/>
          <w:iCs/>
          <w:sz w:val="18"/>
          <w:szCs w:val="18"/>
        </w:rPr>
      </w:pPr>
    </w:p>
    <w:p w14:paraId="5BF46F90" w14:textId="77777777" w:rsidR="00E274A2" w:rsidRPr="00E274A2" w:rsidRDefault="00E274A2" w:rsidP="00E274A2">
      <w:pPr>
        <w:jc w:val="center"/>
        <w:rPr>
          <w:rFonts w:ascii="Arial" w:hAnsi="Arial" w:cs="Arial"/>
          <w:b/>
          <w:bCs/>
          <w:i/>
          <w:iCs/>
          <w:sz w:val="18"/>
          <w:szCs w:val="18"/>
        </w:rPr>
      </w:pPr>
      <w:r w:rsidRPr="00E274A2">
        <w:rPr>
          <w:rFonts w:ascii="Arial" w:hAnsi="Arial" w:cs="Arial"/>
          <w:b/>
          <w:bCs/>
          <w:i/>
          <w:iCs/>
          <w:sz w:val="18"/>
          <w:szCs w:val="18"/>
        </w:rPr>
        <w:t>EXPOSICIÓN DE MOTIVOS:</w:t>
      </w:r>
    </w:p>
    <w:p w14:paraId="4B68C5CC" w14:textId="77777777" w:rsidR="00E274A2" w:rsidRPr="00E274A2" w:rsidRDefault="00E274A2" w:rsidP="00E274A2">
      <w:pPr>
        <w:rPr>
          <w:rFonts w:ascii="Arial" w:hAnsi="Arial" w:cs="Arial"/>
          <w:i/>
          <w:iCs/>
          <w:sz w:val="18"/>
          <w:szCs w:val="18"/>
        </w:rPr>
      </w:pPr>
    </w:p>
    <w:p w14:paraId="0D78FED3" w14:textId="77777777" w:rsidR="00E274A2" w:rsidRPr="00E274A2" w:rsidRDefault="00E274A2" w:rsidP="00E274A2">
      <w:pPr>
        <w:jc w:val="both"/>
        <w:rPr>
          <w:rFonts w:ascii="Arial" w:hAnsi="Arial" w:cs="Arial"/>
          <w:i/>
          <w:iCs/>
          <w:sz w:val="18"/>
          <w:szCs w:val="18"/>
        </w:rPr>
      </w:pPr>
      <w:r w:rsidRPr="00E274A2">
        <w:rPr>
          <w:rFonts w:ascii="Arial" w:hAnsi="Arial" w:cs="Arial"/>
          <w:b/>
          <w:bCs/>
          <w:i/>
          <w:iCs/>
          <w:sz w:val="18"/>
          <w:szCs w:val="18"/>
        </w:rPr>
        <w:lastRenderedPageBreak/>
        <w:t xml:space="preserve">I. </w:t>
      </w:r>
      <w:r w:rsidRPr="00E274A2">
        <w:rPr>
          <w:rFonts w:ascii="Arial" w:hAnsi="Arial" w:cs="Arial"/>
          <w:i/>
          <w:iCs/>
          <w:sz w:val="18"/>
          <w:szCs w:val="18"/>
        </w:rPr>
        <w:t>Conforme a lo dispuesto en los artículos 115 fracción I y II de la Constitución Política de los Estados Unidos Mexicanos; 73 fracciones I y II, 77, 85 fracciones I y IV de la Constitución Política del Estado de Jalisco; 2, 3, 10, 37 fracción II de la Ley del Gobierno y la Administración Pública Municipal del Estado de Jalisco, el municipio libre constituye la base de la división territorial y de la organización política y administrativa de los estados, investido de personalidad jurídica y patrimonio propios; que cada municipio es gobernado por un Ayuntamiento de elección popular directa, quien ejerce la competencia, facultades y atribuciones que la Constitución Estatal otorga al gobierno municipal; y que en virtud de ello, posee la facultad para expedir los bandos de policía y gobierno así como los reglamentos, circulares y disposiciones administrativas de observancia general dentro de sus respectivas jurisdicciones. </w:t>
      </w:r>
    </w:p>
    <w:p w14:paraId="75D4A4B7" w14:textId="77777777" w:rsidR="00E274A2" w:rsidRPr="00E274A2" w:rsidRDefault="00E274A2" w:rsidP="00E274A2">
      <w:pPr>
        <w:jc w:val="both"/>
        <w:rPr>
          <w:rFonts w:ascii="Arial" w:hAnsi="Arial" w:cs="Arial"/>
          <w:i/>
          <w:iCs/>
          <w:sz w:val="18"/>
          <w:szCs w:val="18"/>
        </w:rPr>
      </w:pPr>
    </w:p>
    <w:p w14:paraId="79BFE5EE" w14:textId="77777777" w:rsidR="00E274A2" w:rsidRPr="00E274A2" w:rsidRDefault="00E274A2" w:rsidP="00E274A2">
      <w:pPr>
        <w:jc w:val="both"/>
        <w:rPr>
          <w:rFonts w:ascii="Arial" w:hAnsi="Arial" w:cs="Arial"/>
          <w:i/>
          <w:iCs/>
          <w:sz w:val="18"/>
          <w:szCs w:val="18"/>
        </w:rPr>
      </w:pPr>
      <w:r w:rsidRPr="00E274A2">
        <w:rPr>
          <w:rFonts w:ascii="Arial" w:hAnsi="Arial" w:cs="Arial"/>
          <w:b/>
          <w:bCs/>
          <w:i/>
          <w:iCs/>
          <w:sz w:val="18"/>
          <w:szCs w:val="18"/>
        </w:rPr>
        <w:t xml:space="preserve">II. </w:t>
      </w:r>
      <w:r w:rsidRPr="00E274A2">
        <w:rPr>
          <w:rFonts w:ascii="Arial" w:hAnsi="Arial" w:cs="Arial"/>
          <w:i/>
          <w:iCs/>
          <w:sz w:val="18"/>
          <w:szCs w:val="18"/>
        </w:rPr>
        <w:t>El artículo 115, fracción IV de la Constitución Política de los Estados Unidos Mexicanos establece que los Municipios, al tener personalidad jurídica y patrimonio propios, conforme a la ley administrarán libremente su hacienda, la cual consta de los ingresos propios del Ayuntamiento, así como las contribuciones y participaciones federales. Asimismo, en el presupuesto debe establecerse la remuneración percibida por los Servidores Públicos Municipales, de conformidad con lo establecido en el artículo 127 de esta Constitución.</w:t>
      </w:r>
    </w:p>
    <w:p w14:paraId="51E4D991" w14:textId="77777777" w:rsidR="00E274A2" w:rsidRPr="00E274A2" w:rsidRDefault="00E274A2" w:rsidP="00E274A2">
      <w:pPr>
        <w:jc w:val="both"/>
        <w:rPr>
          <w:rFonts w:ascii="Arial" w:hAnsi="Arial" w:cs="Arial"/>
          <w:i/>
          <w:iCs/>
          <w:sz w:val="18"/>
          <w:szCs w:val="18"/>
        </w:rPr>
      </w:pPr>
    </w:p>
    <w:p w14:paraId="537B5E20" w14:textId="77777777" w:rsidR="00E274A2" w:rsidRPr="00E274A2" w:rsidRDefault="00E274A2" w:rsidP="00E274A2">
      <w:pPr>
        <w:jc w:val="both"/>
        <w:rPr>
          <w:rFonts w:ascii="Arial" w:hAnsi="Arial" w:cs="Arial"/>
          <w:i/>
          <w:iCs/>
          <w:sz w:val="18"/>
          <w:szCs w:val="18"/>
        </w:rPr>
      </w:pPr>
      <w:r w:rsidRPr="00E274A2">
        <w:rPr>
          <w:rFonts w:ascii="Arial" w:hAnsi="Arial" w:cs="Arial"/>
          <w:b/>
          <w:bCs/>
          <w:i/>
          <w:iCs/>
          <w:sz w:val="18"/>
          <w:szCs w:val="18"/>
        </w:rPr>
        <w:t>III.</w:t>
      </w:r>
      <w:r w:rsidRPr="00E274A2">
        <w:rPr>
          <w:rFonts w:ascii="Arial" w:hAnsi="Arial" w:cs="Arial"/>
          <w:i/>
          <w:iCs/>
          <w:sz w:val="18"/>
          <w:szCs w:val="18"/>
        </w:rPr>
        <w:t xml:space="preserve"> La Ley de Disciplina Financiera de las Entidades Federativas y los Municipios en su artículo 18 establece que las iniciativas de las Leyes de Ingresos y los proyectos de Presupuestos de Egresos de los Municipios se deberán elaborar conforme a lo establecido en la legislación local aplicable, en la Ley General de Contabilidad Gubernamental y las normas que emita el Consejo Nacional de Armonización Contable, con base en objetivos, parámetros cuantificables e indicadores del desempeño; deberán ser congruentes con los planes estatales y municipales de desarrollo y los programas derivados de los mismos; e incluirán cuando menos objetivos anuales, estrategias y metas. De igual forma establece que las Leyes de Ingresos y los Presupuestos de Egresos de los Municipios deberán ser congruentes con los Criterios Generales de Política Económica y las estimaciones de las participaciones y Transferencias federales etiquetadas que se incluyan no deberán exceder a las previstas en la iniciativa de la Ley de Ingresos de la Federación y en el proyecto de Presupuesto de Egresos de la Federación, así como aquellas transferencias de la Entidad Federativa correspondiente.</w:t>
      </w:r>
    </w:p>
    <w:p w14:paraId="3ED6D248" w14:textId="77777777" w:rsidR="00E274A2" w:rsidRPr="00E274A2" w:rsidRDefault="00E274A2" w:rsidP="00E274A2">
      <w:pPr>
        <w:jc w:val="both"/>
        <w:rPr>
          <w:rFonts w:ascii="Arial" w:hAnsi="Arial" w:cs="Arial"/>
          <w:i/>
          <w:iCs/>
          <w:sz w:val="18"/>
          <w:szCs w:val="18"/>
        </w:rPr>
      </w:pPr>
    </w:p>
    <w:p w14:paraId="524DFA22" w14:textId="406F98D4" w:rsidR="00E274A2" w:rsidRDefault="00E274A2" w:rsidP="00E274A2">
      <w:pPr>
        <w:jc w:val="both"/>
        <w:rPr>
          <w:rFonts w:ascii="Arial" w:hAnsi="Arial" w:cs="Arial"/>
          <w:i/>
          <w:iCs/>
          <w:sz w:val="18"/>
          <w:szCs w:val="18"/>
        </w:rPr>
      </w:pPr>
      <w:r w:rsidRPr="00E274A2">
        <w:rPr>
          <w:rFonts w:ascii="Arial" w:hAnsi="Arial" w:cs="Arial"/>
          <w:b/>
          <w:bCs/>
          <w:i/>
          <w:iCs/>
          <w:sz w:val="18"/>
          <w:szCs w:val="18"/>
        </w:rPr>
        <w:t xml:space="preserve">IV. </w:t>
      </w:r>
      <w:r w:rsidRPr="00E274A2">
        <w:rPr>
          <w:rFonts w:ascii="Arial" w:hAnsi="Arial" w:cs="Arial"/>
          <w:i/>
          <w:iCs/>
          <w:sz w:val="18"/>
          <w:szCs w:val="18"/>
        </w:rPr>
        <w:t>Por su parte, el artículo 214 fracciones XXIV, XXVIII y XXIX del Código de Gobierno del Municipio de Guadalajara establece expresamente las atribuciones de la Tesorería Municipal en materia presupuestal, entre las que se encuentran: elaborar el proyecto de Presupuesto de Egresos del Municipio; proponer al Ayuntamiento las adecuaciones al Presupuesto de Egresos que deriven de variaciones en ingresos propios, participaciones, aportaciones y demás transferencias; y llevar el control y seguimiento del ejercicio del gasto público municipal. Es con base en dichas fracciones que la Tesorería Municipal tiene la atribución y obligación de presentar la presente propuesta de ampliación y modificación presupuestal.</w:t>
      </w:r>
    </w:p>
    <w:p w14:paraId="1446C6AC" w14:textId="77777777" w:rsidR="00E274A2" w:rsidRPr="00E274A2" w:rsidRDefault="00E274A2" w:rsidP="00E274A2">
      <w:pPr>
        <w:jc w:val="both"/>
        <w:rPr>
          <w:rFonts w:ascii="Arial" w:hAnsi="Arial" w:cs="Arial"/>
          <w:i/>
          <w:iCs/>
          <w:sz w:val="18"/>
          <w:szCs w:val="18"/>
        </w:rPr>
      </w:pPr>
    </w:p>
    <w:p w14:paraId="1481CC5C" w14:textId="7A407D29" w:rsidR="00E274A2" w:rsidRDefault="00E274A2" w:rsidP="00E274A2">
      <w:pPr>
        <w:jc w:val="both"/>
        <w:rPr>
          <w:rFonts w:ascii="Arial" w:hAnsi="Arial" w:cs="Arial"/>
          <w:i/>
          <w:iCs/>
          <w:sz w:val="18"/>
          <w:szCs w:val="18"/>
        </w:rPr>
      </w:pPr>
      <w:r w:rsidRPr="00E274A2">
        <w:rPr>
          <w:rFonts w:ascii="Arial" w:hAnsi="Arial" w:cs="Arial"/>
          <w:i/>
          <w:iCs/>
          <w:sz w:val="18"/>
          <w:szCs w:val="18"/>
        </w:rPr>
        <w:t xml:space="preserve">En tanto que el artículo 218 fracción II y III del mismo ordenamiento dispone que la Tesorería Municipal está facultada para realizar la elaboración y modificaciones necesarias del Proyecto de Presupuesto de Egresos que derivado de incrementos o reducciones en participaciones, aportaciones, otras transferencias federales y estatales, o de recursos propios o extraordinarios. De manera particular, dicho artículo establece que los recursos financieros disponibles, remanentes de ejercicios fiscales anteriores de la hacienda pública municipal, podrán ser incorporados al Presupuesto de Egresos y a la Ley de Ingresos. Esta disposición constituye el fundamento directo y específico para la incorporación del superávit del ejercicio 2025 al presupuesto del ejercicio fiscal 2026 que se propone. </w:t>
      </w:r>
    </w:p>
    <w:p w14:paraId="170E9571" w14:textId="77777777" w:rsidR="00E274A2" w:rsidRPr="00E274A2" w:rsidRDefault="00E274A2" w:rsidP="00E274A2">
      <w:pPr>
        <w:jc w:val="both"/>
        <w:rPr>
          <w:rFonts w:ascii="Arial" w:hAnsi="Arial" w:cs="Arial"/>
          <w:i/>
          <w:iCs/>
          <w:sz w:val="18"/>
          <w:szCs w:val="18"/>
        </w:rPr>
      </w:pPr>
    </w:p>
    <w:p w14:paraId="5289AF60" w14:textId="4B106B2A" w:rsidR="00E274A2" w:rsidRDefault="00E274A2" w:rsidP="00E274A2">
      <w:pPr>
        <w:jc w:val="both"/>
        <w:rPr>
          <w:rFonts w:ascii="Arial" w:hAnsi="Arial" w:cs="Arial"/>
          <w:i/>
          <w:iCs/>
          <w:sz w:val="18"/>
          <w:szCs w:val="18"/>
        </w:rPr>
      </w:pPr>
      <w:r w:rsidRPr="00E274A2">
        <w:rPr>
          <w:rFonts w:ascii="Arial" w:hAnsi="Arial" w:cs="Arial"/>
          <w:b/>
          <w:bCs/>
          <w:i/>
          <w:iCs/>
          <w:sz w:val="18"/>
          <w:szCs w:val="18"/>
        </w:rPr>
        <w:t xml:space="preserve">V. </w:t>
      </w:r>
      <w:r w:rsidRPr="00E274A2">
        <w:rPr>
          <w:rFonts w:ascii="Arial" w:hAnsi="Arial" w:cs="Arial"/>
          <w:i/>
          <w:iCs/>
          <w:sz w:val="18"/>
          <w:szCs w:val="18"/>
        </w:rPr>
        <w:t xml:space="preserve">Es en este orden de ideas y en ejercicio de sus atribuciones, mediante su oficio TES/0711/2026 fechado el 12 de mayo de 2026, la L.C. Irlanda Loerhyth Baumbach Valencia, Tesorera Municipal de Guadalajara, pone a nuestra consideración la Ampliación y Modificación Presupuestal del Ejercicio Fiscal 2026, cuya finalidad es incorporar al Presupuesto de Egresos los recursos adicionales disponibles, producto de ingresos remanente de recursos propios, Convenios, así como los ajustes derivados de las ministraciones federales del Ramo 33 para el presente ejercicio fiscal. </w:t>
      </w:r>
    </w:p>
    <w:p w14:paraId="67C8FCA8" w14:textId="77777777" w:rsidR="00E274A2" w:rsidRPr="00E274A2" w:rsidRDefault="00E274A2" w:rsidP="00E274A2">
      <w:pPr>
        <w:jc w:val="both"/>
        <w:rPr>
          <w:rFonts w:ascii="Arial" w:hAnsi="Arial" w:cs="Arial"/>
          <w:i/>
          <w:iCs/>
          <w:sz w:val="18"/>
          <w:szCs w:val="18"/>
        </w:rPr>
      </w:pPr>
    </w:p>
    <w:p w14:paraId="0719DA6F" w14:textId="2491A7DA" w:rsidR="00E274A2" w:rsidRDefault="00E274A2" w:rsidP="00E274A2">
      <w:pPr>
        <w:ind w:firstLine="720"/>
        <w:jc w:val="both"/>
        <w:rPr>
          <w:rFonts w:ascii="Arial" w:hAnsi="Arial" w:cs="Arial"/>
          <w:i/>
          <w:iCs/>
          <w:sz w:val="18"/>
          <w:szCs w:val="18"/>
        </w:rPr>
      </w:pPr>
      <w:r w:rsidRPr="00E274A2">
        <w:rPr>
          <w:rFonts w:ascii="Arial" w:hAnsi="Arial" w:cs="Arial"/>
          <w:i/>
          <w:iCs/>
          <w:sz w:val="18"/>
          <w:szCs w:val="18"/>
        </w:rPr>
        <w:t xml:space="preserve">Dicha ampliación y modificación contempla un </w:t>
      </w:r>
      <w:r w:rsidRPr="00E274A2">
        <w:rPr>
          <w:rFonts w:ascii="Arial" w:hAnsi="Arial" w:cs="Arial"/>
          <w:b/>
          <w:bCs/>
          <w:i/>
          <w:iCs/>
          <w:sz w:val="18"/>
          <w:szCs w:val="18"/>
        </w:rPr>
        <w:t>aumento del presupuesto global por $387,391,107.83 (trescientos ochenta y siete millones, trescientos noventa y un mil ciento siete pesos 83/100 M.N.)</w:t>
      </w:r>
      <w:r w:rsidRPr="00E274A2">
        <w:rPr>
          <w:rFonts w:ascii="Arial" w:hAnsi="Arial" w:cs="Arial"/>
          <w:i/>
          <w:iCs/>
          <w:sz w:val="18"/>
          <w:szCs w:val="18"/>
        </w:rPr>
        <w:t xml:space="preserve">, quedando un </w:t>
      </w:r>
      <w:r w:rsidRPr="00E274A2">
        <w:rPr>
          <w:rFonts w:ascii="Arial" w:hAnsi="Arial" w:cs="Arial"/>
          <w:b/>
          <w:bCs/>
          <w:i/>
          <w:iCs/>
          <w:sz w:val="18"/>
          <w:szCs w:val="18"/>
        </w:rPr>
        <w:t xml:space="preserve">presupuesto modificado total de $13,404,062,635.72 (trece mil </w:t>
      </w:r>
      <w:r w:rsidRPr="00E274A2">
        <w:rPr>
          <w:rFonts w:ascii="Arial" w:hAnsi="Arial" w:cs="Arial"/>
          <w:b/>
          <w:bCs/>
          <w:i/>
          <w:iCs/>
          <w:sz w:val="18"/>
          <w:szCs w:val="18"/>
        </w:rPr>
        <w:lastRenderedPageBreak/>
        <w:t xml:space="preserve">cuatrocientos cuatro millones sesenta y dos mil seiscientos treinta y cinco pesos 72/100 M.N.) </w:t>
      </w:r>
      <w:r w:rsidRPr="00E274A2">
        <w:rPr>
          <w:rFonts w:ascii="Arial" w:hAnsi="Arial" w:cs="Arial"/>
          <w:i/>
          <w:iCs/>
          <w:sz w:val="18"/>
          <w:szCs w:val="18"/>
        </w:rPr>
        <w:t>en las fuentes de financiamiento que se describen en la presente iniciativa.</w:t>
      </w:r>
    </w:p>
    <w:p w14:paraId="02E1227A" w14:textId="77777777" w:rsidR="00E274A2" w:rsidRPr="00E274A2" w:rsidRDefault="00E274A2" w:rsidP="00E274A2">
      <w:pPr>
        <w:ind w:firstLine="720"/>
        <w:jc w:val="both"/>
        <w:rPr>
          <w:rFonts w:ascii="Arial" w:hAnsi="Arial" w:cs="Arial"/>
          <w:i/>
          <w:iCs/>
          <w:sz w:val="18"/>
          <w:szCs w:val="18"/>
        </w:rPr>
      </w:pPr>
    </w:p>
    <w:p w14:paraId="05DD7EAA" w14:textId="11F4525A" w:rsidR="00E274A2" w:rsidRDefault="00E274A2" w:rsidP="00E274A2">
      <w:pPr>
        <w:ind w:firstLine="720"/>
        <w:jc w:val="both"/>
        <w:rPr>
          <w:rFonts w:ascii="Arial" w:hAnsi="Arial" w:cs="Arial"/>
          <w:i/>
          <w:iCs/>
          <w:sz w:val="18"/>
          <w:szCs w:val="18"/>
        </w:rPr>
      </w:pPr>
      <w:r w:rsidRPr="00E274A2">
        <w:rPr>
          <w:rFonts w:ascii="Arial" w:hAnsi="Arial" w:cs="Arial"/>
          <w:i/>
          <w:iCs/>
          <w:sz w:val="18"/>
          <w:szCs w:val="18"/>
        </w:rPr>
        <w:t xml:space="preserve">De igual forma, los ajustes programático-presupuestales que se proponen, </w:t>
      </w:r>
      <w:r w:rsidRPr="00E274A2">
        <w:rPr>
          <w:rFonts w:ascii="Arial" w:hAnsi="Arial" w:cs="Arial"/>
          <w:b/>
          <w:bCs/>
          <w:i/>
          <w:iCs/>
          <w:sz w:val="18"/>
          <w:szCs w:val="18"/>
        </w:rPr>
        <w:t>modifican los anexos II, III, V, VIII y XII del Presupuesto de Egresos 2026</w:t>
      </w:r>
      <w:r w:rsidRPr="00E274A2">
        <w:rPr>
          <w:rFonts w:ascii="Arial" w:hAnsi="Arial" w:cs="Arial"/>
          <w:i/>
          <w:iCs/>
          <w:sz w:val="18"/>
          <w:szCs w:val="18"/>
        </w:rPr>
        <w:t xml:space="preserve">, mismos que se integran como anexos de la presente iniciativa como parte fundamental para su análisis, discusión y aprobación. </w:t>
      </w:r>
    </w:p>
    <w:p w14:paraId="65080ABB" w14:textId="77777777" w:rsidR="00E274A2" w:rsidRPr="00E274A2" w:rsidRDefault="00E274A2" w:rsidP="00E274A2">
      <w:pPr>
        <w:ind w:firstLine="720"/>
        <w:jc w:val="both"/>
        <w:rPr>
          <w:rFonts w:ascii="Arial" w:hAnsi="Arial" w:cs="Arial"/>
          <w:i/>
          <w:iCs/>
          <w:sz w:val="18"/>
          <w:szCs w:val="18"/>
        </w:rPr>
      </w:pPr>
    </w:p>
    <w:p w14:paraId="1D50E4ED" w14:textId="4FEC0033" w:rsidR="00E274A2" w:rsidRPr="00E274A2" w:rsidRDefault="00E274A2" w:rsidP="00E274A2">
      <w:pPr>
        <w:ind w:firstLine="720"/>
        <w:jc w:val="both"/>
        <w:rPr>
          <w:rFonts w:ascii="Arial" w:hAnsi="Arial" w:cs="Arial"/>
          <w:i/>
          <w:iCs/>
          <w:sz w:val="18"/>
          <w:szCs w:val="18"/>
        </w:rPr>
      </w:pPr>
      <w:r w:rsidRPr="00E274A2">
        <w:rPr>
          <w:rFonts w:ascii="Arial" w:hAnsi="Arial" w:cs="Arial"/>
          <w:i/>
          <w:iCs/>
          <w:sz w:val="18"/>
          <w:szCs w:val="18"/>
        </w:rPr>
        <w:t xml:space="preserve">Las modificaciones presupuestales que se proponen son consistentes con los principios de disciplina financiera, transparencia y rendición de cuentas que mandata la Ley de Disciplina Financiera de las Entidades Federativas y los Municipios; y con el criterio de sostenibilidad financiera establecido en la Ley que obliga al gobierno municipal para generar balances presupuestarios sostenibles, que conforme a los establecido en su artículo 19, se cumple con esta premisa al mantener un balance mayor o igual a cero al cierre de cada ejercicio fiscal bajó el momento contable devengado, resaltando de esta forma la importancia de alinear los ingresos y egresos. </w:t>
      </w:r>
    </w:p>
    <w:p w14:paraId="436B0F2C" w14:textId="77777777" w:rsidR="00E274A2" w:rsidRPr="00E274A2" w:rsidRDefault="00E274A2" w:rsidP="00E274A2">
      <w:pPr>
        <w:jc w:val="both"/>
        <w:rPr>
          <w:rFonts w:ascii="Arial" w:hAnsi="Arial" w:cs="Arial"/>
          <w:i/>
          <w:iCs/>
          <w:sz w:val="18"/>
          <w:szCs w:val="18"/>
        </w:rPr>
      </w:pPr>
    </w:p>
    <w:p w14:paraId="7D31D1DD" w14:textId="645DB7B4" w:rsidR="00E274A2" w:rsidRDefault="00E274A2" w:rsidP="00E274A2">
      <w:pPr>
        <w:jc w:val="both"/>
        <w:rPr>
          <w:rFonts w:ascii="Arial" w:hAnsi="Arial" w:cs="Arial"/>
          <w:b/>
          <w:bCs/>
          <w:i/>
          <w:iCs/>
          <w:sz w:val="18"/>
          <w:szCs w:val="18"/>
        </w:rPr>
      </w:pPr>
      <w:r w:rsidRPr="00E274A2">
        <w:rPr>
          <w:rFonts w:ascii="Arial" w:hAnsi="Arial" w:cs="Arial"/>
          <w:b/>
          <w:bCs/>
          <w:i/>
          <w:iCs/>
          <w:sz w:val="18"/>
          <w:szCs w:val="18"/>
        </w:rPr>
        <w:t>VI. INGRESO. RECURSOS PROPIOS.</w:t>
      </w:r>
    </w:p>
    <w:p w14:paraId="7A5D66E1" w14:textId="77777777" w:rsidR="00E274A2" w:rsidRPr="00E274A2" w:rsidRDefault="00E274A2" w:rsidP="00E274A2">
      <w:pPr>
        <w:jc w:val="both"/>
        <w:rPr>
          <w:rFonts w:ascii="Arial" w:hAnsi="Arial" w:cs="Arial"/>
          <w:b/>
          <w:bCs/>
          <w:i/>
          <w:iCs/>
          <w:sz w:val="18"/>
          <w:szCs w:val="18"/>
        </w:rPr>
      </w:pPr>
    </w:p>
    <w:p w14:paraId="7B4D050A" w14:textId="00909615" w:rsidR="00E274A2" w:rsidRDefault="00E274A2" w:rsidP="00E274A2">
      <w:pPr>
        <w:ind w:firstLine="720"/>
        <w:jc w:val="both"/>
        <w:rPr>
          <w:rFonts w:ascii="Arial" w:hAnsi="Arial" w:cs="Arial"/>
          <w:b/>
          <w:bCs/>
          <w:i/>
          <w:iCs/>
          <w:sz w:val="18"/>
          <w:szCs w:val="18"/>
        </w:rPr>
      </w:pPr>
      <w:r w:rsidRPr="00E274A2">
        <w:rPr>
          <w:rFonts w:ascii="Arial" w:hAnsi="Arial" w:cs="Arial"/>
          <w:i/>
          <w:iCs/>
          <w:sz w:val="18"/>
          <w:szCs w:val="18"/>
        </w:rPr>
        <w:t xml:space="preserve">Con fecha del 20 de noviembre de 2024 se publicó en el Periódico Oficial del Estado de Jalisco el Decreto número </w:t>
      </w:r>
      <w:r w:rsidRPr="00E274A2">
        <w:rPr>
          <w:rFonts w:ascii="Arial" w:hAnsi="Arial" w:cs="Arial"/>
          <w:b/>
          <w:bCs/>
          <w:i/>
          <w:iCs/>
          <w:sz w:val="18"/>
          <w:szCs w:val="18"/>
        </w:rPr>
        <w:t>29711/LXIII/24</w:t>
      </w:r>
      <w:r w:rsidRPr="00E274A2">
        <w:rPr>
          <w:rFonts w:ascii="Arial" w:hAnsi="Arial" w:cs="Arial"/>
          <w:i/>
          <w:iCs/>
          <w:sz w:val="18"/>
          <w:szCs w:val="18"/>
        </w:rPr>
        <w:t xml:space="preserve"> que aprobó la Ley de Ingresos del Municipio de Guadalajara para el ejercicio fiscal 2025, con una estimación de </w:t>
      </w:r>
      <w:r w:rsidRPr="00E274A2">
        <w:rPr>
          <w:rFonts w:ascii="Arial" w:hAnsi="Arial" w:cs="Arial"/>
          <w:b/>
          <w:bCs/>
          <w:i/>
          <w:iCs/>
          <w:sz w:val="18"/>
          <w:szCs w:val="18"/>
        </w:rPr>
        <w:t>$12,491,139,903.44 (Doce mil millones cuatrocientos noventa y un millones, ciento treinta y nueve mil novecientos tres pesos 44/100 M.N.)</w:t>
      </w:r>
    </w:p>
    <w:p w14:paraId="45DA578E" w14:textId="77777777" w:rsidR="00E274A2" w:rsidRPr="00E274A2" w:rsidRDefault="00E274A2" w:rsidP="00E274A2">
      <w:pPr>
        <w:ind w:firstLine="720"/>
        <w:jc w:val="both"/>
        <w:rPr>
          <w:rFonts w:ascii="Arial" w:hAnsi="Arial" w:cs="Arial"/>
          <w:b/>
          <w:bCs/>
          <w:i/>
          <w:iCs/>
          <w:sz w:val="18"/>
          <w:szCs w:val="18"/>
        </w:rPr>
      </w:pPr>
    </w:p>
    <w:p w14:paraId="54C75747" w14:textId="77777777" w:rsidR="00E274A2" w:rsidRPr="00E274A2" w:rsidRDefault="00E274A2" w:rsidP="00E274A2">
      <w:pPr>
        <w:ind w:firstLine="720"/>
        <w:jc w:val="both"/>
        <w:rPr>
          <w:rFonts w:ascii="Arial" w:hAnsi="Arial" w:cs="Arial"/>
          <w:i/>
          <w:iCs/>
          <w:sz w:val="18"/>
          <w:szCs w:val="18"/>
        </w:rPr>
      </w:pPr>
      <w:r w:rsidRPr="00E274A2">
        <w:rPr>
          <w:rFonts w:ascii="Arial" w:hAnsi="Arial" w:cs="Arial"/>
          <w:i/>
          <w:iCs/>
          <w:sz w:val="18"/>
          <w:szCs w:val="18"/>
        </w:rPr>
        <w:t xml:space="preserve">Al cierre del ejercicio fiscal 2025, la recaudación obtenida en ingresos propios fue superior al monto aprobado, por </w:t>
      </w:r>
      <w:r w:rsidRPr="00E274A2">
        <w:rPr>
          <w:rFonts w:ascii="Arial" w:hAnsi="Arial" w:cs="Arial"/>
          <w:b/>
          <w:bCs/>
          <w:i/>
          <w:iCs/>
          <w:sz w:val="18"/>
          <w:szCs w:val="18"/>
        </w:rPr>
        <w:t xml:space="preserve">$238,385,633.64 (Doscientos treinta y ocho millones trescientos ochenta y cinco mil seiscientos treinta y tres pesos 64/100 M.N.) </w:t>
      </w:r>
      <w:r w:rsidRPr="00E274A2">
        <w:rPr>
          <w:rFonts w:ascii="Arial" w:hAnsi="Arial" w:cs="Arial"/>
          <w:i/>
          <w:iCs/>
          <w:sz w:val="18"/>
          <w:szCs w:val="18"/>
        </w:rPr>
        <w:t xml:space="preserve">lo cual representa un incremento del 5% respecto del monto inicialmente estimado </w:t>
      </w:r>
    </w:p>
    <w:p w14:paraId="7E6C285D" w14:textId="77777777" w:rsidR="00E274A2" w:rsidRPr="00E274A2" w:rsidRDefault="00E274A2" w:rsidP="00E274A2">
      <w:pPr>
        <w:ind w:firstLine="720"/>
        <w:jc w:val="both"/>
        <w:rPr>
          <w:rFonts w:ascii="Arial" w:hAnsi="Arial" w:cs="Arial"/>
          <w:b/>
          <w:bCs/>
          <w:i/>
          <w:iCs/>
          <w:sz w:val="18"/>
          <w:szCs w:val="18"/>
        </w:rPr>
      </w:pPr>
    </w:p>
    <w:tbl>
      <w:tblPr>
        <w:tblW w:w="846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996"/>
        <w:gridCol w:w="1875"/>
        <w:gridCol w:w="1830"/>
        <w:gridCol w:w="1670"/>
        <w:gridCol w:w="1097"/>
      </w:tblGrid>
      <w:tr w:rsidR="00E274A2" w:rsidRPr="00E274A2" w14:paraId="3394B081" w14:textId="77777777" w:rsidTr="00E274A2">
        <w:trPr>
          <w:trHeight w:val="543"/>
          <w:tblHeader/>
        </w:trPr>
        <w:tc>
          <w:tcPr>
            <w:tcW w:w="1996" w:type="dxa"/>
            <w:tcBorders>
              <w:top w:val="single" w:sz="4" w:space="0" w:color="000000"/>
              <w:left w:val="single" w:sz="4" w:space="0" w:color="000000"/>
              <w:bottom w:val="single" w:sz="4" w:space="0" w:color="000000"/>
              <w:right w:val="single" w:sz="4" w:space="0" w:color="000000"/>
            </w:tcBorders>
            <w:shd w:val="clear" w:color="auto" w:fill="FF9900"/>
            <w:tcMar>
              <w:top w:w="100" w:type="dxa"/>
              <w:left w:w="100" w:type="dxa"/>
              <w:bottom w:w="100" w:type="dxa"/>
              <w:right w:w="100" w:type="dxa"/>
            </w:tcMar>
            <w:vAlign w:val="center"/>
          </w:tcPr>
          <w:p w14:paraId="1655755E" w14:textId="77777777" w:rsidR="00E274A2" w:rsidRPr="00E274A2" w:rsidRDefault="00E274A2" w:rsidP="00E274A2">
            <w:pPr>
              <w:widowControl w:val="0"/>
              <w:jc w:val="center"/>
              <w:rPr>
                <w:rFonts w:ascii="Arial" w:hAnsi="Arial" w:cs="Arial"/>
                <w:b/>
                <w:bCs/>
                <w:i/>
                <w:iCs/>
                <w:sz w:val="18"/>
                <w:szCs w:val="18"/>
              </w:rPr>
            </w:pPr>
            <w:r w:rsidRPr="00E274A2">
              <w:rPr>
                <w:rFonts w:ascii="Arial" w:hAnsi="Arial" w:cs="Arial"/>
                <w:b/>
                <w:bCs/>
                <w:i/>
                <w:iCs/>
                <w:sz w:val="18"/>
                <w:szCs w:val="18"/>
              </w:rPr>
              <w:t>RUBRO DE INGRESO</w:t>
            </w:r>
          </w:p>
        </w:tc>
        <w:tc>
          <w:tcPr>
            <w:tcW w:w="1875" w:type="dxa"/>
            <w:tcBorders>
              <w:top w:val="single" w:sz="4" w:space="0" w:color="000000"/>
              <w:left w:val="single" w:sz="4" w:space="0" w:color="000000"/>
              <w:bottom w:val="single" w:sz="4" w:space="0" w:color="000000"/>
              <w:right w:val="single" w:sz="4" w:space="0" w:color="000000"/>
            </w:tcBorders>
            <w:shd w:val="clear" w:color="auto" w:fill="FF9900"/>
            <w:tcMar>
              <w:top w:w="100" w:type="dxa"/>
              <w:left w:w="100" w:type="dxa"/>
              <w:bottom w:w="100" w:type="dxa"/>
              <w:right w:w="100" w:type="dxa"/>
            </w:tcMar>
            <w:vAlign w:val="center"/>
          </w:tcPr>
          <w:p w14:paraId="67845B1B" w14:textId="77777777" w:rsidR="00E274A2" w:rsidRPr="00E274A2" w:rsidRDefault="00E274A2" w:rsidP="00E274A2">
            <w:pPr>
              <w:widowControl w:val="0"/>
              <w:jc w:val="center"/>
              <w:rPr>
                <w:rFonts w:ascii="Arial" w:hAnsi="Arial" w:cs="Arial"/>
                <w:b/>
                <w:bCs/>
                <w:i/>
                <w:iCs/>
                <w:sz w:val="18"/>
                <w:szCs w:val="18"/>
              </w:rPr>
            </w:pPr>
            <w:r w:rsidRPr="00E274A2">
              <w:rPr>
                <w:rFonts w:ascii="Arial" w:hAnsi="Arial" w:cs="Arial"/>
                <w:b/>
                <w:bCs/>
                <w:i/>
                <w:iCs/>
                <w:sz w:val="18"/>
                <w:szCs w:val="18"/>
              </w:rPr>
              <w:t>ESTIMADO DE INGRESOS 2025</w:t>
            </w:r>
          </w:p>
        </w:tc>
        <w:tc>
          <w:tcPr>
            <w:tcW w:w="1830" w:type="dxa"/>
            <w:tcBorders>
              <w:top w:val="single" w:sz="4" w:space="0" w:color="000000"/>
              <w:left w:val="single" w:sz="4" w:space="0" w:color="000000"/>
              <w:bottom w:val="single" w:sz="4" w:space="0" w:color="000000"/>
              <w:right w:val="single" w:sz="4" w:space="0" w:color="000000"/>
            </w:tcBorders>
            <w:shd w:val="clear" w:color="auto" w:fill="FF9900"/>
            <w:tcMar>
              <w:top w:w="100" w:type="dxa"/>
              <w:left w:w="100" w:type="dxa"/>
              <w:bottom w:w="100" w:type="dxa"/>
              <w:right w:w="100" w:type="dxa"/>
            </w:tcMar>
            <w:vAlign w:val="center"/>
          </w:tcPr>
          <w:p w14:paraId="5BA81158" w14:textId="77777777" w:rsidR="00E274A2" w:rsidRPr="00E274A2" w:rsidRDefault="00E274A2" w:rsidP="00E274A2">
            <w:pPr>
              <w:widowControl w:val="0"/>
              <w:jc w:val="center"/>
              <w:rPr>
                <w:rFonts w:ascii="Arial" w:hAnsi="Arial" w:cs="Arial"/>
                <w:b/>
                <w:bCs/>
                <w:i/>
                <w:iCs/>
                <w:sz w:val="18"/>
                <w:szCs w:val="18"/>
              </w:rPr>
            </w:pPr>
            <w:r w:rsidRPr="00E274A2">
              <w:rPr>
                <w:rFonts w:ascii="Arial" w:hAnsi="Arial" w:cs="Arial"/>
                <w:b/>
                <w:bCs/>
                <w:i/>
                <w:iCs/>
                <w:sz w:val="18"/>
                <w:szCs w:val="18"/>
              </w:rPr>
              <w:t>RECAUDADO 2025</w:t>
            </w:r>
          </w:p>
        </w:tc>
        <w:tc>
          <w:tcPr>
            <w:tcW w:w="1670" w:type="dxa"/>
            <w:tcBorders>
              <w:top w:val="single" w:sz="4" w:space="0" w:color="000000"/>
              <w:left w:val="single" w:sz="4" w:space="0" w:color="000000"/>
              <w:bottom w:val="single" w:sz="4" w:space="0" w:color="000000"/>
              <w:right w:val="single" w:sz="4" w:space="0" w:color="000000"/>
            </w:tcBorders>
            <w:shd w:val="clear" w:color="auto" w:fill="FF9900"/>
            <w:tcMar>
              <w:top w:w="100" w:type="dxa"/>
              <w:left w:w="100" w:type="dxa"/>
              <w:bottom w:w="100" w:type="dxa"/>
              <w:right w:w="100" w:type="dxa"/>
            </w:tcMar>
            <w:vAlign w:val="center"/>
          </w:tcPr>
          <w:p w14:paraId="59AE4472" w14:textId="77777777" w:rsidR="00E274A2" w:rsidRPr="00E274A2" w:rsidRDefault="00E274A2" w:rsidP="00E274A2">
            <w:pPr>
              <w:widowControl w:val="0"/>
              <w:jc w:val="center"/>
              <w:rPr>
                <w:rFonts w:ascii="Arial" w:hAnsi="Arial" w:cs="Arial"/>
                <w:b/>
                <w:bCs/>
                <w:i/>
                <w:iCs/>
                <w:sz w:val="18"/>
                <w:szCs w:val="18"/>
              </w:rPr>
            </w:pPr>
            <w:r w:rsidRPr="00E274A2">
              <w:rPr>
                <w:rFonts w:ascii="Arial" w:hAnsi="Arial" w:cs="Arial"/>
                <w:b/>
                <w:bCs/>
                <w:i/>
                <w:iCs/>
                <w:sz w:val="18"/>
                <w:szCs w:val="18"/>
              </w:rPr>
              <w:t>DIFERENCIA</w:t>
            </w:r>
          </w:p>
        </w:tc>
        <w:tc>
          <w:tcPr>
            <w:tcW w:w="1097" w:type="dxa"/>
            <w:tcBorders>
              <w:top w:val="single" w:sz="4" w:space="0" w:color="000000"/>
              <w:left w:val="single" w:sz="4" w:space="0" w:color="000000"/>
              <w:bottom w:val="single" w:sz="4" w:space="0" w:color="000000"/>
              <w:right w:val="single" w:sz="4" w:space="0" w:color="000000"/>
            </w:tcBorders>
            <w:shd w:val="clear" w:color="auto" w:fill="FF9900"/>
            <w:tcMar>
              <w:top w:w="100" w:type="dxa"/>
              <w:left w:w="100" w:type="dxa"/>
              <w:bottom w:w="100" w:type="dxa"/>
              <w:right w:w="100" w:type="dxa"/>
            </w:tcMar>
            <w:vAlign w:val="center"/>
          </w:tcPr>
          <w:p w14:paraId="0D849D56" w14:textId="77777777" w:rsidR="00E274A2" w:rsidRPr="00E274A2" w:rsidRDefault="00E274A2" w:rsidP="00E274A2">
            <w:pPr>
              <w:widowControl w:val="0"/>
              <w:jc w:val="center"/>
              <w:rPr>
                <w:rFonts w:ascii="Arial" w:hAnsi="Arial" w:cs="Arial"/>
                <w:b/>
                <w:bCs/>
                <w:i/>
                <w:iCs/>
                <w:sz w:val="18"/>
                <w:szCs w:val="18"/>
              </w:rPr>
            </w:pPr>
            <w:r w:rsidRPr="00E274A2">
              <w:rPr>
                <w:rFonts w:ascii="Arial" w:hAnsi="Arial" w:cs="Arial"/>
                <w:b/>
                <w:bCs/>
                <w:i/>
                <w:iCs/>
                <w:sz w:val="18"/>
                <w:szCs w:val="18"/>
              </w:rPr>
              <w:t>VARIANZA ESTIMADO Y RECAUDADO (%)</w:t>
            </w:r>
          </w:p>
        </w:tc>
      </w:tr>
      <w:tr w:rsidR="00E274A2" w:rsidRPr="00E274A2" w14:paraId="43DC43D0" w14:textId="77777777" w:rsidTr="00E274A2">
        <w:tc>
          <w:tcPr>
            <w:tcW w:w="19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A440A8B"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Impuestos</w:t>
            </w:r>
          </w:p>
        </w:tc>
        <w:tc>
          <w:tcPr>
            <w:tcW w:w="18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F5573DA"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3,098,766,955.24</w:t>
            </w:r>
          </w:p>
        </w:tc>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C4A479E"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3,472,957,380.42</w:t>
            </w:r>
          </w:p>
        </w:tc>
        <w:tc>
          <w:tcPr>
            <w:tcW w:w="1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8AA2E92"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374,190,425.18</w:t>
            </w:r>
          </w:p>
        </w:tc>
        <w:tc>
          <w:tcPr>
            <w:tcW w:w="10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3C97D64"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12%</w:t>
            </w:r>
          </w:p>
        </w:tc>
      </w:tr>
      <w:tr w:rsidR="00E274A2" w:rsidRPr="00E274A2" w14:paraId="2751FD3A" w14:textId="77777777" w:rsidTr="00E274A2">
        <w:trPr>
          <w:trHeight w:val="23"/>
        </w:trPr>
        <w:tc>
          <w:tcPr>
            <w:tcW w:w="19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4225E46"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Contribuciones de Mejoras</w:t>
            </w:r>
          </w:p>
        </w:tc>
        <w:tc>
          <w:tcPr>
            <w:tcW w:w="18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58789DB"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0.00</w:t>
            </w:r>
          </w:p>
        </w:tc>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BC07C17"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0.00</w:t>
            </w:r>
          </w:p>
        </w:tc>
        <w:tc>
          <w:tcPr>
            <w:tcW w:w="1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265368D"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0.00</w:t>
            </w:r>
          </w:p>
        </w:tc>
        <w:tc>
          <w:tcPr>
            <w:tcW w:w="10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FEAA1E7"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0%</w:t>
            </w:r>
          </w:p>
        </w:tc>
      </w:tr>
      <w:tr w:rsidR="00E274A2" w:rsidRPr="00E274A2" w14:paraId="2EA460A5" w14:textId="77777777" w:rsidTr="00E274A2">
        <w:tc>
          <w:tcPr>
            <w:tcW w:w="19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F6C598A"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Derechos</w:t>
            </w:r>
          </w:p>
        </w:tc>
        <w:tc>
          <w:tcPr>
            <w:tcW w:w="18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AB3B0D7"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1,614,044,241.48</w:t>
            </w:r>
          </w:p>
        </w:tc>
        <w:tc>
          <w:tcPr>
            <w:tcW w:w="1830" w:type="dxa"/>
            <w:tcBorders>
              <w:top w:val="nil"/>
              <w:left w:val="nil"/>
              <w:bottom w:val="nil"/>
              <w:right w:val="nil"/>
            </w:tcBorders>
            <w:tcMar>
              <w:top w:w="100" w:type="dxa"/>
              <w:left w:w="100" w:type="dxa"/>
              <w:bottom w:w="100" w:type="dxa"/>
              <w:right w:w="100" w:type="dxa"/>
            </w:tcMar>
            <w:vAlign w:val="center"/>
          </w:tcPr>
          <w:p w14:paraId="6A93FA4D"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1,368,578,213.59</w:t>
            </w:r>
          </w:p>
        </w:tc>
        <w:tc>
          <w:tcPr>
            <w:tcW w:w="1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9F63FC7"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 xml:space="preserve"> -245,466,027.89</w:t>
            </w:r>
          </w:p>
        </w:tc>
        <w:tc>
          <w:tcPr>
            <w:tcW w:w="10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6F98D0A"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- 15%</w:t>
            </w:r>
          </w:p>
        </w:tc>
      </w:tr>
      <w:tr w:rsidR="00E274A2" w:rsidRPr="00E274A2" w14:paraId="3CDD7F59" w14:textId="77777777" w:rsidTr="00E274A2">
        <w:trPr>
          <w:trHeight w:val="375"/>
        </w:trPr>
        <w:tc>
          <w:tcPr>
            <w:tcW w:w="19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31C73A1"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Productos</w:t>
            </w:r>
          </w:p>
        </w:tc>
        <w:tc>
          <w:tcPr>
            <w:tcW w:w="18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58CD197"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178,061,060.68</w:t>
            </w:r>
          </w:p>
        </w:tc>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6514920"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219,397,962.95</w:t>
            </w:r>
          </w:p>
        </w:tc>
        <w:tc>
          <w:tcPr>
            <w:tcW w:w="1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76F1E1B"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41,336,902.27</w:t>
            </w:r>
          </w:p>
        </w:tc>
        <w:tc>
          <w:tcPr>
            <w:tcW w:w="10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CE29E3E"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23%</w:t>
            </w:r>
          </w:p>
        </w:tc>
      </w:tr>
      <w:tr w:rsidR="00E274A2" w:rsidRPr="00E274A2" w14:paraId="6F47C49F" w14:textId="77777777" w:rsidTr="00E274A2">
        <w:tc>
          <w:tcPr>
            <w:tcW w:w="199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86B5678"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Aprovechamientos</w:t>
            </w:r>
          </w:p>
        </w:tc>
        <w:tc>
          <w:tcPr>
            <w:tcW w:w="18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8E10AF7"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112,985,915.93</w:t>
            </w:r>
          </w:p>
        </w:tc>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C6E899D"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 xml:space="preserve"> 181,310,250.01</w:t>
            </w:r>
          </w:p>
        </w:tc>
        <w:tc>
          <w:tcPr>
            <w:tcW w:w="16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7A20461"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68,324,334.08</w:t>
            </w:r>
          </w:p>
        </w:tc>
        <w:tc>
          <w:tcPr>
            <w:tcW w:w="109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D8EEDDA"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60%</w:t>
            </w:r>
          </w:p>
        </w:tc>
      </w:tr>
      <w:tr w:rsidR="00E274A2" w:rsidRPr="00E274A2" w14:paraId="36842C26" w14:textId="77777777" w:rsidTr="00E274A2">
        <w:tc>
          <w:tcPr>
            <w:tcW w:w="1996" w:type="dxa"/>
            <w:tcBorders>
              <w:top w:val="single" w:sz="4" w:space="0" w:color="000000"/>
              <w:left w:val="single" w:sz="4" w:space="0" w:color="000000"/>
              <w:bottom w:val="single" w:sz="4" w:space="0" w:color="000000"/>
              <w:right w:val="single" w:sz="4" w:space="0" w:color="000000"/>
            </w:tcBorders>
            <w:shd w:val="clear" w:color="auto" w:fill="FF9900"/>
            <w:tcMar>
              <w:top w:w="100" w:type="dxa"/>
              <w:left w:w="100" w:type="dxa"/>
              <w:bottom w:w="100" w:type="dxa"/>
              <w:right w:w="100" w:type="dxa"/>
            </w:tcMar>
            <w:vAlign w:val="center"/>
          </w:tcPr>
          <w:p w14:paraId="2F4EEE7D" w14:textId="77777777" w:rsidR="00E274A2" w:rsidRPr="00E274A2" w:rsidRDefault="00E274A2" w:rsidP="00E274A2">
            <w:pPr>
              <w:widowControl w:val="0"/>
              <w:jc w:val="center"/>
              <w:rPr>
                <w:rFonts w:ascii="Arial" w:hAnsi="Arial" w:cs="Arial"/>
                <w:b/>
                <w:bCs/>
                <w:i/>
                <w:iCs/>
                <w:sz w:val="18"/>
                <w:szCs w:val="18"/>
              </w:rPr>
            </w:pPr>
            <w:r w:rsidRPr="00E274A2">
              <w:rPr>
                <w:rFonts w:ascii="Arial" w:hAnsi="Arial" w:cs="Arial"/>
                <w:b/>
                <w:bCs/>
                <w:i/>
                <w:iCs/>
                <w:sz w:val="18"/>
                <w:szCs w:val="18"/>
              </w:rPr>
              <w:t>TOTAL</w:t>
            </w:r>
          </w:p>
        </w:tc>
        <w:tc>
          <w:tcPr>
            <w:tcW w:w="1875" w:type="dxa"/>
            <w:tcBorders>
              <w:top w:val="single" w:sz="4" w:space="0" w:color="000000"/>
              <w:left w:val="single" w:sz="4" w:space="0" w:color="000000"/>
              <w:bottom w:val="single" w:sz="4" w:space="0" w:color="000000"/>
              <w:right w:val="single" w:sz="4" w:space="0" w:color="000000"/>
            </w:tcBorders>
            <w:shd w:val="clear" w:color="auto" w:fill="FF9900"/>
            <w:tcMar>
              <w:top w:w="100" w:type="dxa"/>
              <w:left w:w="100" w:type="dxa"/>
              <w:bottom w:w="100" w:type="dxa"/>
              <w:right w:w="100" w:type="dxa"/>
            </w:tcMar>
            <w:vAlign w:val="center"/>
          </w:tcPr>
          <w:p w14:paraId="02200C74" w14:textId="77777777" w:rsidR="00E274A2" w:rsidRPr="00E274A2" w:rsidRDefault="00E274A2" w:rsidP="00E274A2">
            <w:pPr>
              <w:widowControl w:val="0"/>
              <w:jc w:val="center"/>
              <w:rPr>
                <w:rFonts w:ascii="Arial" w:hAnsi="Arial" w:cs="Arial"/>
                <w:b/>
                <w:bCs/>
                <w:i/>
                <w:iCs/>
                <w:sz w:val="18"/>
                <w:szCs w:val="18"/>
              </w:rPr>
            </w:pPr>
            <w:r w:rsidRPr="00E274A2">
              <w:rPr>
                <w:rFonts w:ascii="Arial" w:hAnsi="Arial" w:cs="Arial"/>
                <w:b/>
                <w:bCs/>
                <w:i/>
                <w:iCs/>
                <w:sz w:val="18"/>
                <w:szCs w:val="18"/>
              </w:rPr>
              <w:t>5,003,858,173.33</w:t>
            </w:r>
          </w:p>
        </w:tc>
        <w:tc>
          <w:tcPr>
            <w:tcW w:w="1830" w:type="dxa"/>
            <w:tcBorders>
              <w:top w:val="single" w:sz="4" w:space="0" w:color="000000"/>
              <w:left w:val="single" w:sz="4" w:space="0" w:color="000000"/>
              <w:bottom w:val="single" w:sz="4" w:space="0" w:color="000000"/>
              <w:right w:val="single" w:sz="4" w:space="0" w:color="000000"/>
            </w:tcBorders>
            <w:shd w:val="clear" w:color="auto" w:fill="FF9900"/>
            <w:tcMar>
              <w:top w:w="100" w:type="dxa"/>
              <w:left w:w="100" w:type="dxa"/>
              <w:bottom w:w="100" w:type="dxa"/>
              <w:right w:w="100" w:type="dxa"/>
            </w:tcMar>
            <w:vAlign w:val="center"/>
          </w:tcPr>
          <w:p w14:paraId="228A65DB" w14:textId="77777777" w:rsidR="00E274A2" w:rsidRPr="00E274A2" w:rsidRDefault="00E274A2" w:rsidP="00E274A2">
            <w:pPr>
              <w:widowControl w:val="0"/>
              <w:jc w:val="center"/>
              <w:rPr>
                <w:rFonts w:ascii="Arial" w:hAnsi="Arial" w:cs="Arial"/>
                <w:b/>
                <w:bCs/>
                <w:i/>
                <w:iCs/>
                <w:sz w:val="18"/>
                <w:szCs w:val="18"/>
              </w:rPr>
            </w:pPr>
            <w:r w:rsidRPr="00E274A2">
              <w:rPr>
                <w:rFonts w:ascii="Arial" w:hAnsi="Arial" w:cs="Arial"/>
                <w:b/>
                <w:bCs/>
                <w:i/>
                <w:iCs/>
                <w:sz w:val="18"/>
                <w:szCs w:val="18"/>
              </w:rPr>
              <w:t>5,242,243,806.97</w:t>
            </w:r>
          </w:p>
        </w:tc>
        <w:tc>
          <w:tcPr>
            <w:tcW w:w="1670" w:type="dxa"/>
            <w:tcBorders>
              <w:top w:val="single" w:sz="4" w:space="0" w:color="000000"/>
              <w:left w:val="single" w:sz="4" w:space="0" w:color="000000"/>
              <w:bottom w:val="single" w:sz="4" w:space="0" w:color="000000"/>
              <w:right w:val="single" w:sz="4" w:space="0" w:color="000000"/>
            </w:tcBorders>
            <w:shd w:val="clear" w:color="auto" w:fill="FF9900"/>
            <w:tcMar>
              <w:top w:w="100" w:type="dxa"/>
              <w:left w:w="100" w:type="dxa"/>
              <w:bottom w:w="100" w:type="dxa"/>
              <w:right w:w="100" w:type="dxa"/>
            </w:tcMar>
            <w:vAlign w:val="center"/>
          </w:tcPr>
          <w:p w14:paraId="32724061" w14:textId="77777777" w:rsidR="00E274A2" w:rsidRPr="00E274A2" w:rsidRDefault="00E274A2" w:rsidP="00E274A2">
            <w:pPr>
              <w:widowControl w:val="0"/>
              <w:jc w:val="center"/>
              <w:rPr>
                <w:rFonts w:ascii="Arial" w:hAnsi="Arial" w:cs="Arial"/>
                <w:b/>
                <w:bCs/>
                <w:i/>
                <w:iCs/>
                <w:sz w:val="18"/>
                <w:szCs w:val="18"/>
              </w:rPr>
            </w:pPr>
            <w:r w:rsidRPr="00E274A2">
              <w:rPr>
                <w:rFonts w:ascii="Arial" w:hAnsi="Arial" w:cs="Arial"/>
                <w:b/>
                <w:bCs/>
                <w:i/>
                <w:iCs/>
                <w:sz w:val="18"/>
                <w:szCs w:val="18"/>
              </w:rPr>
              <w:t>238,385,633.64</w:t>
            </w:r>
          </w:p>
        </w:tc>
        <w:tc>
          <w:tcPr>
            <w:tcW w:w="1097" w:type="dxa"/>
            <w:tcBorders>
              <w:top w:val="single" w:sz="4" w:space="0" w:color="000000"/>
              <w:left w:val="single" w:sz="4" w:space="0" w:color="000000"/>
              <w:bottom w:val="single" w:sz="4" w:space="0" w:color="000000"/>
              <w:right w:val="single" w:sz="4" w:space="0" w:color="000000"/>
            </w:tcBorders>
            <w:shd w:val="clear" w:color="auto" w:fill="FF9900"/>
            <w:tcMar>
              <w:top w:w="100" w:type="dxa"/>
              <w:left w:w="100" w:type="dxa"/>
              <w:bottom w:w="100" w:type="dxa"/>
              <w:right w:w="100" w:type="dxa"/>
            </w:tcMar>
            <w:vAlign w:val="center"/>
          </w:tcPr>
          <w:p w14:paraId="641C8E18" w14:textId="77777777" w:rsidR="00E274A2" w:rsidRPr="00E274A2" w:rsidRDefault="00E274A2" w:rsidP="00E274A2">
            <w:pPr>
              <w:widowControl w:val="0"/>
              <w:jc w:val="center"/>
              <w:rPr>
                <w:rFonts w:ascii="Arial" w:hAnsi="Arial" w:cs="Arial"/>
                <w:b/>
                <w:bCs/>
                <w:i/>
                <w:iCs/>
                <w:sz w:val="18"/>
                <w:szCs w:val="18"/>
              </w:rPr>
            </w:pPr>
            <w:r w:rsidRPr="00E274A2">
              <w:rPr>
                <w:rFonts w:ascii="Arial" w:hAnsi="Arial" w:cs="Arial"/>
                <w:b/>
                <w:bCs/>
                <w:i/>
                <w:iCs/>
                <w:sz w:val="18"/>
                <w:szCs w:val="18"/>
              </w:rPr>
              <w:t>5%</w:t>
            </w:r>
          </w:p>
        </w:tc>
      </w:tr>
    </w:tbl>
    <w:p w14:paraId="079E8A32" w14:textId="77777777" w:rsidR="00E274A2" w:rsidRPr="00E274A2" w:rsidRDefault="00E274A2" w:rsidP="00E274A2">
      <w:pPr>
        <w:jc w:val="center"/>
        <w:rPr>
          <w:rFonts w:ascii="Arial" w:hAnsi="Arial" w:cs="Arial"/>
          <w:i/>
          <w:iCs/>
          <w:sz w:val="18"/>
          <w:szCs w:val="18"/>
        </w:rPr>
      </w:pPr>
      <w:r w:rsidRPr="00E274A2">
        <w:rPr>
          <w:rFonts w:ascii="Arial" w:hAnsi="Arial" w:cs="Arial"/>
          <w:i/>
          <w:iCs/>
          <w:noProof/>
          <w:sz w:val="18"/>
          <w:szCs w:val="18"/>
        </w:rPr>
        <w:lastRenderedPageBreak/>
        <w:drawing>
          <wp:inline distT="114300" distB="114300" distL="114300" distR="114300" wp14:anchorId="7FB6126A" wp14:editId="06ED79E7">
            <wp:extent cx="3910588" cy="2278483"/>
            <wp:effectExtent l="0" t="0" r="0" b="0"/>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7"/>
                    <a:srcRect/>
                    <a:stretch>
                      <a:fillRect/>
                    </a:stretch>
                  </pic:blipFill>
                  <pic:spPr>
                    <a:xfrm>
                      <a:off x="0" y="0"/>
                      <a:ext cx="3910588" cy="2278483"/>
                    </a:xfrm>
                    <a:prstGeom prst="rect">
                      <a:avLst/>
                    </a:prstGeom>
                    <a:ln/>
                  </pic:spPr>
                </pic:pic>
              </a:graphicData>
            </a:graphic>
          </wp:inline>
        </w:drawing>
      </w:r>
    </w:p>
    <w:p w14:paraId="68285237"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Gráfica: Comportamiento entre estimado de Ingresos y Recaudado 2025</w:t>
      </w:r>
    </w:p>
    <w:p w14:paraId="6DE6EEB4" w14:textId="77777777" w:rsidR="00E274A2" w:rsidRPr="00E274A2" w:rsidRDefault="00E274A2" w:rsidP="00E274A2">
      <w:pPr>
        <w:ind w:firstLine="720"/>
        <w:jc w:val="both"/>
        <w:rPr>
          <w:rFonts w:ascii="Arial" w:hAnsi="Arial" w:cs="Arial"/>
          <w:i/>
          <w:iCs/>
          <w:sz w:val="18"/>
          <w:szCs w:val="18"/>
        </w:rPr>
      </w:pPr>
      <w:r w:rsidRPr="00E274A2">
        <w:rPr>
          <w:rFonts w:ascii="Arial" w:hAnsi="Arial" w:cs="Arial"/>
          <w:i/>
          <w:iCs/>
          <w:sz w:val="18"/>
          <w:szCs w:val="18"/>
        </w:rPr>
        <w:t xml:space="preserve">El incremento obtenido corresponde principalmente, entre otros factores, a la recaudación obtenida por concepto de Impuesto Predial, con un incremento del 15% respecto al estimado inicial; así como al aumento del 13% de los recursos provenientes de transmisiones patrimoniales </w:t>
      </w:r>
    </w:p>
    <w:tbl>
      <w:tblPr>
        <w:tblW w:w="850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1733"/>
      </w:tblGrid>
      <w:tr w:rsidR="00E274A2" w:rsidRPr="00E274A2" w14:paraId="23FAD0BC" w14:textId="77777777" w:rsidTr="00E274A2">
        <w:tc>
          <w:tcPr>
            <w:tcW w:w="2258" w:type="dxa"/>
            <w:shd w:val="clear" w:color="auto" w:fill="FF9900"/>
            <w:tcMar>
              <w:top w:w="100" w:type="dxa"/>
              <w:left w:w="100" w:type="dxa"/>
              <w:bottom w:w="100" w:type="dxa"/>
              <w:right w:w="100" w:type="dxa"/>
            </w:tcMar>
          </w:tcPr>
          <w:p w14:paraId="4F6070B7" w14:textId="77777777" w:rsidR="00E274A2" w:rsidRPr="00E274A2" w:rsidRDefault="00E274A2" w:rsidP="00E274A2">
            <w:pPr>
              <w:widowControl w:val="0"/>
              <w:jc w:val="center"/>
              <w:rPr>
                <w:rFonts w:ascii="Arial" w:hAnsi="Arial" w:cs="Arial"/>
                <w:i/>
                <w:iCs/>
                <w:sz w:val="18"/>
                <w:szCs w:val="18"/>
                <w:shd w:val="clear" w:color="auto" w:fill="B6D7A8"/>
              </w:rPr>
            </w:pPr>
            <w:r w:rsidRPr="00E274A2">
              <w:rPr>
                <w:rFonts w:ascii="Arial" w:hAnsi="Arial" w:cs="Arial"/>
                <w:b/>
                <w:bCs/>
                <w:i/>
                <w:iCs/>
                <w:sz w:val="18"/>
                <w:szCs w:val="18"/>
              </w:rPr>
              <w:t>CONCEPTO</w:t>
            </w:r>
          </w:p>
        </w:tc>
        <w:tc>
          <w:tcPr>
            <w:tcW w:w="2257" w:type="dxa"/>
            <w:shd w:val="clear" w:color="auto" w:fill="FF9900"/>
            <w:tcMar>
              <w:top w:w="100" w:type="dxa"/>
              <w:left w:w="100" w:type="dxa"/>
              <w:bottom w:w="100" w:type="dxa"/>
              <w:right w:w="100" w:type="dxa"/>
            </w:tcMar>
          </w:tcPr>
          <w:p w14:paraId="41D10A1A" w14:textId="77777777" w:rsidR="00E274A2" w:rsidRPr="00E274A2" w:rsidRDefault="00E274A2" w:rsidP="00E274A2">
            <w:pPr>
              <w:widowControl w:val="0"/>
              <w:jc w:val="center"/>
              <w:rPr>
                <w:rFonts w:ascii="Arial" w:hAnsi="Arial" w:cs="Arial"/>
                <w:i/>
                <w:iCs/>
                <w:sz w:val="18"/>
                <w:szCs w:val="18"/>
                <w:shd w:val="clear" w:color="auto" w:fill="B6D7A8"/>
              </w:rPr>
            </w:pPr>
            <w:r w:rsidRPr="00E274A2">
              <w:rPr>
                <w:rFonts w:ascii="Arial" w:hAnsi="Arial" w:cs="Arial"/>
                <w:b/>
                <w:bCs/>
                <w:i/>
                <w:iCs/>
                <w:sz w:val="18"/>
                <w:szCs w:val="18"/>
              </w:rPr>
              <w:t>LEY DE INGRESOS 2025</w:t>
            </w:r>
          </w:p>
        </w:tc>
        <w:tc>
          <w:tcPr>
            <w:tcW w:w="2257" w:type="dxa"/>
            <w:shd w:val="clear" w:color="auto" w:fill="FF9900"/>
            <w:tcMar>
              <w:top w:w="100" w:type="dxa"/>
              <w:left w:w="100" w:type="dxa"/>
              <w:bottom w:w="100" w:type="dxa"/>
              <w:right w:w="100" w:type="dxa"/>
            </w:tcMar>
          </w:tcPr>
          <w:p w14:paraId="0B7D5753" w14:textId="77777777" w:rsidR="00E274A2" w:rsidRPr="00E274A2" w:rsidRDefault="00E274A2" w:rsidP="00E274A2">
            <w:pPr>
              <w:widowControl w:val="0"/>
              <w:jc w:val="center"/>
              <w:rPr>
                <w:rFonts w:ascii="Arial" w:hAnsi="Arial" w:cs="Arial"/>
                <w:i/>
                <w:iCs/>
                <w:sz w:val="18"/>
                <w:szCs w:val="18"/>
                <w:shd w:val="clear" w:color="auto" w:fill="B6D7A8"/>
              </w:rPr>
            </w:pPr>
            <w:r w:rsidRPr="00E274A2">
              <w:rPr>
                <w:rFonts w:ascii="Arial" w:hAnsi="Arial" w:cs="Arial"/>
                <w:b/>
                <w:bCs/>
                <w:i/>
                <w:iCs/>
                <w:sz w:val="18"/>
                <w:szCs w:val="18"/>
              </w:rPr>
              <w:t>RECAUDADO</w:t>
            </w:r>
          </w:p>
        </w:tc>
        <w:tc>
          <w:tcPr>
            <w:tcW w:w="1733" w:type="dxa"/>
            <w:shd w:val="clear" w:color="auto" w:fill="FF9900"/>
            <w:tcMar>
              <w:top w:w="100" w:type="dxa"/>
              <w:left w:w="100" w:type="dxa"/>
              <w:bottom w:w="100" w:type="dxa"/>
              <w:right w:w="100" w:type="dxa"/>
            </w:tcMar>
          </w:tcPr>
          <w:p w14:paraId="628BB064" w14:textId="77777777" w:rsidR="00E274A2" w:rsidRPr="00E274A2" w:rsidRDefault="00E274A2" w:rsidP="00E274A2">
            <w:pPr>
              <w:widowControl w:val="0"/>
              <w:jc w:val="center"/>
              <w:rPr>
                <w:rFonts w:ascii="Arial" w:hAnsi="Arial" w:cs="Arial"/>
                <w:i/>
                <w:iCs/>
                <w:sz w:val="18"/>
                <w:szCs w:val="18"/>
                <w:shd w:val="clear" w:color="auto" w:fill="B6D7A8"/>
              </w:rPr>
            </w:pPr>
            <w:r w:rsidRPr="00E274A2">
              <w:rPr>
                <w:rFonts w:ascii="Arial" w:hAnsi="Arial" w:cs="Arial"/>
                <w:b/>
                <w:bCs/>
                <w:i/>
                <w:iCs/>
                <w:sz w:val="18"/>
                <w:szCs w:val="18"/>
              </w:rPr>
              <w:t xml:space="preserve">CIERRE(%) </w:t>
            </w:r>
            <w:r w:rsidRPr="00E274A2">
              <w:rPr>
                <w:rFonts w:ascii="Arial" w:hAnsi="Arial" w:cs="Arial"/>
                <w:b/>
                <w:bCs/>
                <w:i/>
                <w:iCs/>
                <w:sz w:val="18"/>
                <w:szCs w:val="18"/>
              </w:rPr>
              <w:br/>
              <w:t>2025</w:t>
            </w:r>
          </w:p>
        </w:tc>
      </w:tr>
      <w:tr w:rsidR="00E274A2" w:rsidRPr="00E274A2" w14:paraId="5299D89F" w14:textId="77777777" w:rsidTr="00E274A2">
        <w:tc>
          <w:tcPr>
            <w:tcW w:w="2258" w:type="dxa"/>
            <w:tcBorders>
              <w:top w:val="single" w:sz="8" w:space="0" w:color="000000"/>
              <w:left w:val="single" w:sz="8" w:space="0" w:color="000000"/>
              <w:bottom w:val="single" w:sz="8" w:space="0" w:color="000000"/>
              <w:right w:val="single" w:sz="8" w:space="0" w:color="000000"/>
            </w:tcBorders>
            <w:shd w:val="clear" w:color="auto" w:fill="D9D9D9"/>
            <w:tcMar>
              <w:top w:w="20" w:type="dxa"/>
              <w:left w:w="20" w:type="dxa"/>
              <w:bottom w:w="0" w:type="dxa"/>
              <w:right w:w="20" w:type="dxa"/>
            </w:tcMar>
            <w:vAlign w:val="center"/>
          </w:tcPr>
          <w:p w14:paraId="68267F0E"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b/>
                <w:bCs/>
                <w:i/>
                <w:iCs/>
                <w:sz w:val="18"/>
                <w:szCs w:val="18"/>
              </w:rPr>
              <w:t xml:space="preserve"> IMPUESTOS </w:t>
            </w:r>
          </w:p>
        </w:tc>
        <w:tc>
          <w:tcPr>
            <w:tcW w:w="2257" w:type="dxa"/>
            <w:tcBorders>
              <w:top w:val="single" w:sz="8" w:space="0" w:color="000000"/>
              <w:left w:val="single" w:sz="8" w:space="0" w:color="000000"/>
              <w:bottom w:val="single" w:sz="8" w:space="0" w:color="000000"/>
              <w:right w:val="single" w:sz="8" w:space="0" w:color="000000"/>
            </w:tcBorders>
            <w:shd w:val="clear" w:color="auto" w:fill="D9D9D9"/>
            <w:tcMar>
              <w:top w:w="20" w:type="dxa"/>
              <w:left w:w="20" w:type="dxa"/>
              <w:bottom w:w="0" w:type="dxa"/>
              <w:right w:w="20" w:type="dxa"/>
            </w:tcMar>
            <w:vAlign w:val="center"/>
          </w:tcPr>
          <w:p w14:paraId="27E53639"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b/>
                <w:bCs/>
                <w:i/>
                <w:iCs/>
                <w:sz w:val="18"/>
                <w:szCs w:val="18"/>
              </w:rPr>
              <w:t xml:space="preserve">3,098,766,955.24 </w:t>
            </w:r>
          </w:p>
        </w:tc>
        <w:tc>
          <w:tcPr>
            <w:tcW w:w="2257" w:type="dxa"/>
            <w:tcBorders>
              <w:top w:val="single" w:sz="8" w:space="0" w:color="000000"/>
              <w:left w:val="single" w:sz="8" w:space="0" w:color="000000"/>
              <w:bottom w:val="single" w:sz="8" w:space="0" w:color="000000"/>
              <w:right w:val="single" w:sz="8" w:space="0" w:color="000000"/>
            </w:tcBorders>
            <w:shd w:val="clear" w:color="auto" w:fill="D9D9D9"/>
            <w:tcMar>
              <w:top w:w="20" w:type="dxa"/>
              <w:left w:w="20" w:type="dxa"/>
              <w:bottom w:w="0" w:type="dxa"/>
              <w:right w:w="20" w:type="dxa"/>
            </w:tcMar>
            <w:vAlign w:val="center"/>
          </w:tcPr>
          <w:p w14:paraId="1F5DDF08" w14:textId="77777777" w:rsidR="00E274A2" w:rsidRPr="00E274A2" w:rsidRDefault="00E274A2" w:rsidP="00E274A2">
            <w:pPr>
              <w:widowControl w:val="0"/>
              <w:jc w:val="center"/>
              <w:rPr>
                <w:rFonts w:ascii="Arial" w:hAnsi="Arial" w:cs="Arial"/>
                <w:b/>
                <w:bCs/>
                <w:i/>
                <w:iCs/>
                <w:sz w:val="18"/>
                <w:szCs w:val="18"/>
              </w:rPr>
            </w:pPr>
            <w:r w:rsidRPr="00E274A2">
              <w:rPr>
                <w:rFonts w:ascii="Arial" w:hAnsi="Arial" w:cs="Arial"/>
                <w:b/>
                <w:bCs/>
                <w:i/>
                <w:iCs/>
                <w:sz w:val="18"/>
                <w:szCs w:val="18"/>
              </w:rPr>
              <w:t>3,472,957,380.42</w:t>
            </w:r>
          </w:p>
        </w:tc>
        <w:tc>
          <w:tcPr>
            <w:tcW w:w="1733" w:type="dxa"/>
            <w:tcBorders>
              <w:top w:val="single" w:sz="8" w:space="0" w:color="000000"/>
              <w:left w:val="single" w:sz="8" w:space="0" w:color="000000"/>
              <w:bottom w:val="single" w:sz="8" w:space="0" w:color="000000"/>
              <w:right w:val="single" w:sz="8" w:space="0" w:color="000000"/>
            </w:tcBorders>
            <w:shd w:val="clear" w:color="auto" w:fill="D9D9D9"/>
            <w:tcMar>
              <w:top w:w="20" w:type="dxa"/>
              <w:left w:w="20" w:type="dxa"/>
              <w:bottom w:w="0" w:type="dxa"/>
              <w:right w:w="20" w:type="dxa"/>
            </w:tcMar>
            <w:vAlign w:val="bottom"/>
          </w:tcPr>
          <w:p w14:paraId="6F4203D4"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b/>
                <w:bCs/>
                <w:i/>
                <w:iCs/>
                <w:sz w:val="18"/>
                <w:szCs w:val="18"/>
              </w:rPr>
              <w:t>112%</w:t>
            </w:r>
          </w:p>
        </w:tc>
      </w:tr>
      <w:tr w:rsidR="00E274A2" w:rsidRPr="00E274A2" w14:paraId="09971FFF" w14:textId="77777777" w:rsidTr="00E274A2">
        <w:tc>
          <w:tcPr>
            <w:tcW w:w="2258" w:type="dxa"/>
            <w:tcBorders>
              <w:top w:val="single" w:sz="8" w:space="0" w:color="000000"/>
              <w:left w:val="single" w:sz="8" w:space="0" w:color="000000"/>
              <w:bottom w:val="single" w:sz="8" w:space="0" w:color="000000"/>
              <w:right w:val="single" w:sz="8" w:space="0" w:color="000000"/>
            </w:tcBorders>
            <w:tcMar>
              <w:top w:w="20" w:type="dxa"/>
              <w:left w:w="20" w:type="dxa"/>
              <w:bottom w:w="0" w:type="dxa"/>
              <w:right w:w="20" w:type="dxa"/>
            </w:tcMar>
            <w:vAlign w:val="center"/>
          </w:tcPr>
          <w:p w14:paraId="7318284C"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 xml:space="preserve"> Predial  </w:t>
            </w:r>
          </w:p>
        </w:tc>
        <w:tc>
          <w:tcPr>
            <w:tcW w:w="2257" w:type="dxa"/>
            <w:tcBorders>
              <w:top w:val="single" w:sz="8" w:space="0" w:color="000000"/>
              <w:left w:val="single" w:sz="8" w:space="0" w:color="000000"/>
              <w:bottom w:val="single" w:sz="8" w:space="0" w:color="000000"/>
              <w:right w:val="single" w:sz="8" w:space="0" w:color="000000"/>
            </w:tcBorders>
            <w:tcMar>
              <w:top w:w="20" w:type="dxa"/>
              <w:left w:w="20" w:type="dxa"/>
              <w:bottom w:w="0" w:type="dxa"/>
              <w:right w:w="20" w:type="dxa"/>
            </w:tcMar>
            <w:vAlign w:val="center"/>
          </w:tcPr>
          <w:p w14:paraId="00CED1F7"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 xml:space="preserve">1,774,198,753.94 </w:t>
            </w:r>
          </w:p>
        </w:tc>
        <w:tc>
          <w:tcPr>
            <w:tcW w:w="2257" w:type="dxa"/>
            <w:tcBorders>
              <w:top w:val="single" w:sz="8" w:space="0" w:color="000000"/>
              <w:left w:val="single" w:sz="8" w:space="0" w:color="000000"/>
              <w:bottom w:val="single" w:sz="8" w:space="0" w:color="000000"/>
              <w:right w:val="single" w:sz="8" w:space="0" w:color="000000"/>
            </w:tcBorders>
            <w:tcMar>
              <w:top w:w="20" w:type="dxa"/>
              <w:left w:w="20" w:type="dxa"/>
              <w:bottom w:w="0" w:type="dxa"/>
              <w:right w:w="20" w:type="dxa"/>
            </w:tcMar>
            <w:vAlign w:val="center"/>
          </w:tcPr>
          <w:p w14:paraId="1959A901"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2,017,006,531.82</w:t>
            </w:r>
          </w:p>
        </w:tc>
        <w:tc>
          <w:tcPr>
            <w:tcW w:w="1733" w:type="dxa"/>
            <w:tcBorders>
              <w:top w:val="single" w:sz="8" w:space="0" w:color="000000"/>
              <w:left w:val="single" w:sz="8" w:space="0" w:color="000000"/>
              <w:bottom w:val="single" w:sz="8" w:space="0" w:color="000000"/>
              <w:right w:val="single" w:sz="8" w:space="0" w:color="000000"/>
            </w:tcBorders>
            <w:tcMar>
              <w:top w:w="20" w:type="dxa"/>
              <w:left w:w="20" w:type="dxa"/>
              <w:bottom w:w="0" w:type="dxa"/>
              <w:right w:w="20" w:type="dxa"/>
            </w:tcMar>
            <w:vAlign w:val="bottom"/>
          </w:tcPr>
          <w:p w14:paraId="1FB54EA7"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115%</w:t>
            </w:r>
          </w:p>
        </w:tc>
      </w:tr>
      <w:tr w:rsidR="00E274A2" w:rsidRPr="00E274A2" w14:paraId="5CB1EA09" w14:textId="77777777" w:rsidTr="00E274A2">
        <w:tc>
          <w:tcPr>
            <w:tcW w:w="2258" w:type="dxa"/>
            <w:tcBorders>
              <w:top w:val="single" w:sz="8" w:space="0" w:color="000000"/>
              <w:left w:val="single" w:sz="8" w:space="0" w:color="000000"/>
              <w:bottom w:val="single" w:sz="8" w:space="0" w:color="000000"/>
              <w:right w:val="single" w:sz="8" w:space="0" w:color="000000"/>
            </w:tcBorders>
            <w:tcMar>
              <w:top w:w="20" w:type="dxa"/>
              <w:left w:w="20" w:type="dxa"/>
              <w:bottom w:w="0" w:type="dxa"/>
              <w:right w:w="20" w:type="dxa"/>
            </w:tcMar>
            <w:vAlign w:val="center"/>
          </w:tcPr>
          <w:p w14:paraId="05B321C4"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 xml:space="preserve"> Transmisiones  Patrimoniales  </w:t>
            </w:r>
          </w:p>
        </w:tc>
        <w:tc>
          <w:tcPr>
            <w:tcW w:w="2257" w:type="dxa"/>
            <w:tcBorders>
              <w:top w:val="single" w:sz="8" w:space="0" w:color="000000"/>
              <w:left w:val="single" w:sz="8" w:space="0" w:color="000000"/>
              <w:bottom w:val="single" w:sz="8" w:space="0" w:color="000000"/>
              <w:right w:val="single" w:sz="8" w:space="0" w:color="000000"/>
            </w:tcBorders>
            <w:tcMar>
              <w:top w:w="20" w:type="dxa"/>
              <w:left w:w="20" w:type="dxa"/>
              <w:bottom w:w="0" w:type="dxa"/>
              <w:right w:w="20" w:type="dxa"/>
            </w:tcMar>
            <w:vAlign w:val="center"/>
          </w:tcPr>
          <w:p w14:paraId="442306CD"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 xml:space="preserve">963,548,712.31 </w:t>
            </w:r>
          </w:p>
        </w:tc>
        <w:tc>
          <w:tcPr>
            <w:tcW w:w="2257" w:type="dxa"/>
            <w:tcBorders>
              <w:top w:val="single" w:sz="8" w:space="0" w:color="000000"/>
              <w:left w:val="single" w:sz="8" w:space="0" w:color="000000"/>
              <w:bottom w:val="single" w:sz="8" w:space="0" w:color="000000"/>
              <w:right w:val="single" w:sz="8" w:space="0" w:color="000000"/>
            </w:tcBorders>
            <w:tcMar>
              <w:top w:w="20" w:type="dxa"/>
              <w:left w:w="20" w:type="dxa"/>
              <w:bottom w:w="0" w:type="dxa"/>
              <w:right w:w="20" w:type="dxa"/>
            </w:tcMar>
            <w:vAlign w:val="center"/>
          </w:tcPr>
          <w:p w14:paraId="0EC8B736"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1,084,559,170.12</w:t>
            </w:r>
          </w:p>
        </w:tc>
        <w:tc>
          <w:tcPr>
            <w:tcW w:w="1733" w:type="dxa"/>
            <w:tcBorders>
              <w:top w:val="single" w:sz="8" w:space="0" w:color="000000"/>
              <w:left w:val="single" w:sz="8" w:space="0" w:color="000000"/>
              <w:bottom w:val="single" w:sz="8" w:space="0" w:color="000000"/>
              <w:right w:val="single" w:sz="8" w:space="0" w:color="000000"/>
            </w:tcBorders>
            <w:tcMar>
              <w:top w:w="20" w:type="dxa"/>
              <w:left w:w="20" w:type="dxa"/>
              <w:bottom w:w="0" w:type="dxa"/>
              <w:right w:w="20" w:type="dxa"/>
            </w:tcMar>
            <w:vAlign w:val="bottom"/>
          </w:tcPr>
          <w:p w14:paraId="45294E69"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113%</w:t>
            </w:r>
          </w:p>
        </w:tc>
      </w:tr>
      <w:tr w:rsidR="00E274A2" w:rsidRPr="00E274A2" w14:paraId="5E45B1BC" w14:textId="77777777" w:rsidTr="00E274A2">
        <w:tc>
          <w:tcPr>
            <w:tcW w:w="2258" w:type="dxa"/>
            <w:tcBorders>
              <w:top w:val="single" w:sz="8" w:space="0" w:color="000000"/>
              <w:left w:val="single" w:sz="8" w:space="0" w:color="000000"/>
              <w:bottom w:val="single" w:sz="8" w:space="0" w:color="000000"/>
              <w:right w:val="single" w:sz="8" w:space="0" w:color="000000"/>
            </w:tcBorders>
            <w:shd w:val="clear" w:color="auto" w:fill="FFFFFF"/>
            <w:tcMar>
              <w:top w:w="20" w:type="dxa"/>
              <w:left w:w="20" w:type="dxa"/>
              <w:bottom w:w="0" w:type="dxa"/>
              <w:right w:w="20" w:type="dxa"/>
            </w:tcMar>
            <w:vAlign w:val="center"/>
          </w:tcPr>
          <w:p w14:paraId="306C3795"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 xml:space="preserve"> Otros Impuestos </w:t>
            </w:r>
          </w:p>
        </w:tc>
        <w:tc>
          <w:tcPr>
            <w:tcW w:w="2257" w:type="dxa"/>
            <w:tcBorders>
              <w:top w:val="single" w:sz="8" w:space="0" w:color="000000"/>
              <w:left w:val="single" w:sz="8" w:space="0" w:color="000000"/>
              <w:bottom w:val="single" w:sz="8" w:space="0" w:color="000000"/>
              <w:right w:val="single" w:sz="8" w:space="0" w:color="000000"/>
            </w:tcBorders>
            <w:tcMar>
              <w:top w:w="20" w:type="dxa"/>
              <w:left w:w="20" w:type="dxa"/>
              <w:bottom w:w="0" w:type="dxa"/>
              <w:right w:w="20" w:type="dxa"/>
            </w:tcMar>
            <w:vAlign w:val="center"/>
          </w:tcPr>
          <w:p w14:paraId="429D2093"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 xml:space="preserve">391,019,488.99 </w:t>
            </w:r>
          </w:p>
        </w:tc>
        <w:tc>
          <w:tcPr>
            <w:tcW w:w="2257" w:type="dxa"/>
            <w:tcBorders>
              <w:top w:val="single" w:sz="8" w:space="0" w:color="000000"/>
              <w:left w:val="single" w:sz="8" w:space="0" w:color="000000"/>
              <w:bottom w:val="single" w:sz="8" w:space="0" w:color="000000"/>
              <w:right w:val="single" w:sz="8" w:space="0" w:color="000000"/>
            </w:tcBorders>
            <w:tcMar>
              <w:top w:w="20" w:type="dxa"/>
              <w:left w:w="20" w:type="dxa"/>
              <w:bottom w:w="0" w:type="dxa"/>
              <w:right w:w="20" w:type="dxa"/>
            </w:tcMar>
            <w:vAlign w:val="center"/>
          </w:tcPr>
          <w:p w14:paraId="20F79241"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371.391.678,48</w:t>
            </w:r>
          </w:p>
        </w:tc>
        <w:tc>
          <w:tcPr>
            <w:tcW w:w="1733" w:type="dxa"/>
            <w:tcBorders>
              <w:top w:val="single" w:sz="8" w:space="0" w:color="000000"/>
              <w:left w:val="single" w:sz="8" w:space="0" w:color="000000"/>
              <w:bottom w:val="single" w:sz="8" w:space="0" w:color="000000"/>
              <w:right w:val="single" w:sz="8" w:space="0" w:color="000000"/>
            </w:tcBorders>
            <w:tcMar>
              <w:top w:w="20" w:type="dxa"/>
              <w:left w:w="20" w:type="dxa"/>
              <w:bottom w:w="0" w:type="dxa"/>
              <w:right w:w="20" w:type="dxa"/>
            </w:tcMar>
            <w:vAlign w:val="bottom"/>
          </w:tcPr>
          <w:p w14:paraId="54B27BD6"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95%</w:t>
            </w:r>
          </w:p>
        </w:tc>
      </w:tr>
    </w:tbl>
    <w:p w14:paraId="32C04FD7" w14:textId="77777777" w:rsidR="00E274A2" w:rsidRPr="00E274A2" w:rsidRDefault="00E274A2" w:rsidP="00E274A2">
      <w:pPr>
        <w:jc w:val="center"/>
        <w:rPr>
          <w:rFonts w:ascii="Arial" w:hAnsi="Arial" w:cs="Arial"/>
          <w:i/>
          <w:iCs/>
          <w:sz w:val="18"/>
          <w:szCs w:val="18"/>
        </w:rPr>
      </w:pPr>
      <w:r w:rsidRPr="00E274A2">
        <w:rPr>
          <w:rFonts w:ascii="Arial" w:hAnsi="Arial" w:cs="Arial"/>
          <w:i/>
          <w:iCs/>
          <w:noProof/>
          <w:sz w:val="18"/>
          <w:szCs w:val="18"/>
        </w:rPr>
        <w:drawing>
          <wp:inline distT="114300" distB="114300" distL="114300" distR="114300" wp14:anchorId="5F6A3D1A" wp14:editId="09B6F267">
            <wp:extent cx="4187993" cy="2534365"/>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8"/>
                    <a:srcRect/>
                    <a:stretch>
                      <a:fillRect/>
                    </a:stretch>
                  </pic:blipFill>
                  <pic:spPr>
                    <a:xfrm>
                      <a:off x="0" y="0"/>
                      <a:ext cx="4187993" cy="2534365"/>
                    </a:xfrm>
                    <a:prstGeom prst="rect">
                      <a:avLst/>
                    </a:prstGeom>
                    <a:ln/>
                  </pic:spPr>
                </pic:pic>
              </a:graphicData>
            </a:graphic>
          </wp:inline>
        </w:drawing>
      </w:r>
    </w:p>
    <w:p w14:paraId="16C3BD14"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Gráfica: Comportamiento de los impuestos al cierre de 2025</w:t>
      </w:r>
    </w:p>
    <w:p w14:paraId="4E369131" w14:textId="77777777" w:rsidR="00E274A2" w:rsidRDefault="00E274A2" w:rsidP="00E274A2">
      <w:pPr>
        <w:ind w:firstLine="720"/>
        <w:jc w:val="both"/>
        <w:rPr>
          <w:rFonts w:ascii="Arial" w:hAnsi="Arial" w:cs="Arial"/>
          <w:i/>
          <w:iCs/>
          <w:sz w:val="18"/>
          <w:szCs w:val="18"/>
        </w:rPr>
      </w:pPr>
    </w:p>
    <w:p w14:paraId="6E39772A" w14:textId="2BD08B7B" w:rsidR="00E274A2" w:rsidRDefault="00E274A2" w:rsidP="00E274A2">
      <w:pPr>
        <w:ind w:firstLine="720"/>
        <w:jc w:val="both"/>
        <w:rPr>
          <w:rFonts w:ascii="Arial" w:hAnsi="Arial" w:cs="Arial"/>
          <w:i/>
          <w:iCs/>
          <w:sz w:val="18"/>
          <w:szCs w:val="18"/>
        </w:rPr>
      </w:pPr>
      <w:r w:rsidRPr="00E274A2">
        <w:rPr>
          <w:rFonts w:ascii="Arial" w:hAnsi="Arial" w:cs="Arial"/>
          <w:i/>
          <w:iCs/>
          <w:sz w:val="18"/>
          <w:szCs w:val="18"/>
        </w:rPr>
        <w:t xml:space="preserve">Así mismo, con fundamento en lo preceptuado en el artículo 292 Bis del Código de Gobierno del Municipio de Guadalajara, que establece el principio de anualidad para los recursos transferidos a los Organismos Públicos Descentralizados (OPD) del Municipio; durante el primer trimestre del ejercicio fiscal 2026, se recibieron ingresos extraordinarios por un monto de </w:t>
      </w:r>
      <w:r w:rsidRPr="00E274A2">
        <w:rPr>
          <w:rFonts w:ascii="Arial" w:hAnsi="Arial" w:cs="Arial"/>
          <w:b/>
          <w:bCs/>
          <w:i/>
          <w:iCs/>
          <w:sz w:val="18"/>
          <w:szCs w:val="18"/>
        </w:rPr>
        <w:t xml:space="preserve">$47,164,499.55 (cuarenta y siete millones ciento sesenta y cuatro mil cuatrocientos noventa y nueve pesos 55/100 M.N.), </w:t>
      </w:r>
      <w:r w:rsidRPr="00E274A2">
        <w:rPr>
          <w:rFonts w:ascii="Arial" w:hAnsi="Arial" w:cs="Arial"/>
          <w:i/>
          <w:iCs/>
          <w:sz w:val="18"/>
          <w:szCs w:val="18"/>
        </w:rPr>
        <w:t xml:space="preserve">que corresponde al </w:t>
      </w:r>
      <w:r w:rsidRPr="00E274A2">
        <w:rPr>
          <w:rFonts w:ascii="Arial" w:hAnsi="Arial" w:cs="Arial"/>
          <w:i/>
          <w:iCs/>
          <w:sz w:val="18"/>
          <w:szCs w:val="18"/>
        </w:rPr>
        <w:lastRenderedPageBreak/>
        <w:t xml:space="preserve">reintegro de los recursos no devengados al cierre del ejercicio fiscal 2025 por los OPDs, mismos que fueron ampliados en el Presupuesto de Egresos, con fundamento en el artículo </w:t>
      </w:r>
      <w:r w:rsidRPr="00E274A2">
        <w:rPr>
          <w:rFonts w:ascii="Arial" w:hAnsi="Arial" w:cs="Arial"/>
          <w:b/>
          <w:bCs/>
          <w:i/>
          <w:iCs/>
          <w:sz w:val="18"/>
          <w:szCs w:val="18"/>
        </w:rPr>
        <w:t>Décimo Cuarto</w:t>
      </w:r>
      <w:r w:rsidRPr="00E274A2">
        <w:rPr>
          <w:rFonts w:ascii="Arial" w:hAnsi="Arial" w:cs="Arial"/>
          <w:i/>
          <w:iCs/>
          <w:sz w:val="18"/>
          <w:szCs w:val="18"/>
        </w:rPr>
        <w:t xml:space="preserve"> del Decreto D 36/02/25 que aprueba el Presupuesto de Egresos del Municipio de Guadalajara 2026. </w:t>
      </w:r>
    </w:p>
    <w:p w14:paraId="5401B017" w14:textId="77777777" w:rsidR="00E274A2" w:rsidRPr="00E274A2" w:rsidRDefault="00E274A2" w:rsidP="00E274A2">
      <w:pPr>
        <w:ind w:firstLine="720"/>
        <w:jc w:val="both"/>
        <w:rPr>
          <w:rFonts w:ascii="Arial" w:hAnsi="Arial" w:cs="Arial"/>
          <w:b/>
          <w:bCs/>
          <w:i/>
          <w:iCs/>
          <w:sz w:val="18"/>
          <w:szCs w:val="18"/>
        </w:rPr>
      </w:pPr>
    </w:p>
    <w:tbl>
      <w:tblPr>
        <w:tblW w:w="8762"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225"/>
        <w:gridCol w:w="3537"/>
      </w:tblGrid>
      <w:tr w:rsidR="00E274A2" w:rsidRPr="00E274A2" w14:paraId="09AD2087" w14:textId="77777777" w:rsidTr="00E274A2">
        <w:trPr>
          <w:trHeight w:val="161"/>
        </w:trPr>
        <w:tc>
          <w:tcPr>
            <w:tcW w:w="5225" w:type="dxa"/>
            <w:tcBorders>
              <w:top w:val="single" w:sz="6" w:space="0" w:color="000000"/>
              <w:left w:val="single" w:sz="6" w:space="0" w:color="000000"/>
              <w:bottom w:val="single" w:sz="6" w:space="0" w:color="000000"/>
              <w:right w:val="single" w:sz="6" w:space="0" w:color="000000"/>
            </w:tcBorders>
            <w:shd w:val="clear" w:color="auto" w:fill="FF9900"/>
            <w:tcMar>
              <w:top w:w="100" w:type="dxa"/>
              <w:left w:w="100" w:type="dxa"/>
              <w:bottom w:w="100" w:type="dxa"/>
              <w:right w:w="100" w:type="dxa"/>
            </w:tcMar>
          </w:tcPr>
          <w:p w14:paraId="2D9D6A5D" w14:textId="77777777" w:rsidR="00E274A2" w:rsidRPr="00E274A2" w:rsidRDefault="00E274A2" w:rsidP="00E274A2">
            <w:pPr>
              <w:widowControl w:val="0"/>
              <w:jc w:val="center"/>
              <w:rPr>
                <w:rFonts w:ascii="Arial" w:hAnsi="Arial" w:cs="Arial"/>
                <w:b/>
                <w:bCs/>
                <w:i/>
                <w:iCs/>
                <w:sz w:val="18"/>
                <w:szCs w:val="18"/>
              </w:rPr>
            </w:pPr>
            <w:r w:rsidRPr="00E274A2">
              <w:rPr>
                <w:rFonts w:ascii="Arial" w:hAnsi="Arial" w:cs="Arial"/>
                <w:b/>
                <w:bCs/>
                <w:i/>
                <w:iCs/>
                <w:sz w:val="18"/>
                <w:szCs w:val="18"/>
              </w:rPr>
              <w:t>ORGANISMO PÚBLICO DESCENTRALIZADO</w:t>
            </w:r>
          </w:p>
        </w:tc>
        <w:tc>
          <w:tcPr>
            <w:tcW w:w="3537" w:type="dxa"/>
            <w:tcBorders>
              <w:top w:val="single" w:sz="6" w:space="0" w:color="000000"/>
              <w:left w:val="single" w:sz="6" w:space="0" w:color="000000"/>
              <w:bottom w:val="single" w:sz="6" w:space="0" w:color="000000"/>
              <w:right w:val="single" w:sz="6" w:space="0" w:color="000000"/>
            </w:tcBorders>
            <w:shd w:val="clear" w:color="auto" w:fill="FF9900"/>
            <w:tcMar>
              <w:top w:w="100" w:type="dxa"/>
              <w:left w:w="100" w:type="dxa"/>
              <w:bottom w:w="100" w:type="dxa"/>
              <w:right w:w="100" w:type="dxa"/>
            </w:tcMar>
          </w:tcPr>
          <w:p w14:paraId="0B063F0A" w14:textId="77777777" w:rsidR="00E274A2" w:rsidRPr="00E274A2" w:rsidRDefault="00E274A2" w:rsidP="00E274A2">
            <w:pPr>
              <w:widowControl w:val="0"/>
              <w:jc w:val="center"/>
              <w:rPr>
                <w:rFonts w:ascii="Arial" w:hAnsi="Arial" w:cs="Arial"/>
                <w:b/>
                <w:bCs/>
                <w:i/>
                <w:iCs/>
                <w:sz w:val="18"/>
                <w:szCs w:val="18"/>
              </w:rPr>
            </w:pPr>
            <w:r w:rsidRPr="00E274A2">
              <w:rPr>
                <w:rFonts w:ascii="Arial" w:hAnsi="Arial" w:cs="Arial"/>
                <w:b/>
                <w:bCs/>
                <w:i/>
                <w:iCs/>
                <w:sz w:val="18"/>
                <w:szCs w:val="18"/>
              </w:rPr>
              <w:t xml:space="preserve"> REINTEGRO</w:t>
            </w:r>
          </w:p>
        </w:tc>
      </w:tr>
      <w:tr w:rsidR="00E274A2" w:rsidRPr="00E274A2" w14:paraId="13581656" w14:textId="77777777" w:rsidTr="00E274A2">
        <w:trPr>
          <w:trHeight w:val="18"/>
        </w:trPr>
        <w:tc>
          <w:tcPr>
            <w:tcW w:w="522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1C58FDE" w14:textId="77777777" w:rsidR="00E274A2" w:rsidRPr="00E274A2" w:rsidRDefault="00E274A2" w:rsidP="00E274A2">
            <w:pPr>
              <w:widowControl w:val="0"/>
              <w:jc w:val="center"/>
              <w:rPr>
                <w:rFonts w:ascii="Arial" w:hAnsi="Arial" w:cs="Arial"/>
                <w:b/>
                <w:bCs/>
                <w:i/>
                <w:iCs/>
                <w:sz w:val="18"/>
                <w:szCs w:val="18"/>
              </w:rPr>
            </w:pPr>
            <w:r w:rsidRPr="00E274A2">
              <w:rPr>
                <w:rFonts w:ascii="Arial" w:hAnsi="Arial" w:cs="Arial"/>
                <w:b/>
                <w:bCs/>
                <w:i/>
                <w:iCs/>
                <w:sz w:val="18"/>
                <w:szCs w:val="18"/>
              </w:rPr>
              <w:t>INMujeres</w:t>
            </w:r>
          </w:p>
        </w:tc>
        <w:tc>
          <w:tcPr>
            <w:tcW w:w="35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32D13AA" w14:textId="7A83B72F"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 xml:space="preserve"> 4,187,398.89</w:t>
            </w:r>
          </w:p>
        </w:tc>
      </w:tr>
      <w:tr w:rsidR="00E274A2" w:rsidRPr="00E274A2" w14:paraId="60814673" w14:textId="77777777" w:rsidTr="00E274A2">
        <w:trPr>
          <w:trHeight w:val="18"/>
        </w:trPr>
        <w:tc>
          <w:tcPr>
            <w:tcW w:w="522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55D8FD9" w14:textId="77777777" w:rsidR="00E274A2" w:rsidRPr="00E274A2" w:rsidRDefault="00E274A2" w:rsidP="00E274A2">
            <w:pPr>
              <w:widowControl w:val="0"/>
              <w:jc w:val="center"/>
              <w:rPr>
                <w:rFonts w:ascii="Arial" w:hAnsi="Arial" w:cs="Arial"/>
                <w:b/>
                <w:bCs/>
                <w:i/>
                <w:iCs/>
                <w:sz w:val="18"/>
                <w:szCs w:val="18"/>
              </w:rPr>
            </w:pPr>
            <w:r w:rsidRPr="00E274A2">
              <w:rPr>
                <w:rFonts w:ascii="Arial" w:hAnsi="Arial" w:cs="Arial"/>
                <w:b/>
                <w:bCs/>
                <w:i/>
                <w:iCs/>
                <w:sz w:val="18"/>
                <w:szCs w:val="18"/>
              </w:rPr>
              <w:t xml:space="preserve">Consejo de Colaboración Municipal </w:t>
            </w:r>
          </w:p>
        </w:tc>
        <w:tc>
          <w:tcPr>
            <w:tcW w:w="35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16450EC"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 xml:space="preserve"> 727,599.87</w:t>
            </w:r>
          </w:p>
        </w:tc>
      </w:tr>
      <w:tr w:rsidR="00E274A2" w:rsidRPr="00E274A2" w14:paraId="694EC66D" w14:textId="77777777" w:rsidTr="00E274A2">
        <w:trPr>
          <w:trHeight w:val="18"/>
        </w:trPr>
        <w:tc>
          <w:tcPr>
            <w:tcW w:w="522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A788603" w14:textId="77777777" w:rsidR="00E274A2" w:rsidRPr="00E274A2" w:rsidRDefault="00E274A2" w:rsidP="00E274A2">
            <w:pPr>
              <w:widowControl w:val="0"/>
              <w:jc w:val="center"/>
              <w:rPr>
                <w:rFonts w:ascii="Arial" w:hAnsi="Arial" w:cs="Arial"/>
                <w:b/>
                <w:bCs/>
                <w:i/>
                <w:iCs/>
                <w:sz w:val="18"/>
                <w:szCs w:val="18"/>
              </w:rPr>
            </w:pPr>
            <w:r w:rsidRPr="00E274A2">
              <w:rPr>
                <w:rFonts w:ascii="Arial" w:hAnsi="Arial" w:cs="Arial"/>
                <w:b/>
                <w:bCs/>
                <w:i/>
                <w:iCs/>
                <w:sz w:val="18"/>
                <w:szCs w:val="18"/>
              </w:rPr>
              <w:t>DIF Guadalajara</w:t>
            </w:r>
          </w:p>
        </w:tc>
        <w:tc>
          <w:tcPr>
            <w:tcW w:w="353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CBA11EE" w14:textId="77777777" w:rsidR="00E274A2" w:rsidRPr="00E274A2" w:rsidRDefault="00E274A2" w:rsidP="00E274A2">
            <w:pPr>
              <w:widowControl w:val="0"/>
              <w:jc w:val="center"/>
              <w:rPr>
                <w:rFonts w:ascii="Arial" w:hAnsi="Arial" w:cs="Arial"/>
                <w:i/>
                <w:iCs/>
                <w:sz w:val="18"/>
                <w:szCs w:val="18"/>
              </w:rPr>
            </w:pPr>
            <w:r w:rsidRPr="00E274A2">
              <w:rPr>
                <w:rFonts w:ascii="Arial" w:hAnsi="Arial" w:cs="Arial"/>
                <w:i/>
                <w:iCs/>
                <w:sz w:val="18"/>
                <w:szCs w:val="18"/>
              </w:rPr>
              <w:t xml:space="preserve"> 42,249,500.85</w:t>
            </w:r>
          </w:p>
        </w:tc>
      </w:tr>
      <w:tr w:rsidR="00E274A2" w:rsidRPr="00E274A2" w14:paraId="3FC23349" w14:textId="77777777" w:rsidTr="00E274A2">
        <w:trPr>
          <w:trHeight w:val="87"/>
        </w:trPr>
        <w:tc>
          <w:tcPr>
            <w:tcW w:w="5225" w:type="dxa"/>
            <w:tcBorders>
              <w:top w:val="single" w:sz="6" w:space="0" w:color="000000"/>
              <w:left w:val="single" w:sz="6" w:space="0" w:color="000000"/>
              <w:bottom w:val="single" w:sz="6" w:space="0" w:color="000000"/>
              <w:right w:val="single" w:sz="6" w:space="0" w:color="000000"/>
            </w:tcBorders>
            <w:shd w:val="clear" w:color="auto" w:fill="FF9900"/>
            <w:tcMar>
              <w:top w:w="100" w:type="dxa"/>
              <w:left w:w="100" w:type="dxa"/>
              <w:bottom w:w="100" w:type="dxa"/>
              <w:right w:w="100" w:type="dxa"/>
            </w:tcMar>
          </w:tcPr>
          <w:p w14:paraId="0E1F442E" w14:textId="77777777" w:rsidR="00E274A2" w:rsidRPr="00E274A2" w:rsidRDefault="00E274A2" w:rsidP="00E274A2">
            <w:pPr>
              <w:widowControl w:val="0"/>
              <w:jc w:val="center"/>
              <w:rPr>
                <w:rFonts w:ascii="Arial" w:hAnsi="Arial" w:cs="Arial"/>
                <w:b/>
                <w:bCs/>
                <w:i/>
                <w:iCs/>
                <w:sz w:val="18"/>
                <w:szCs w:val="18"/>
              </w:rPr>
            </w:pPr>
            <w:r w:rsidRPr="00E274A2">
              <w:rPr>
                <w:rFonts w:ascii="Arial" w:hAnsi="Arial" w:cs="Arial"/>
                <w:b/>
                <w:bCs/>
                <w:i/>
                <w:iCs/>
                <w:sz w:val="18"/>
                <w:szCs w:val="18"/>
              </w:rPr>
              <w:t>TOTAL</w:t>
            </w:r>
            <w:r w:rsidRPr="00E274A2">
              <w:rPr>
                <w:rFonts w:ascii="Arial" w:hAnsi="Arial" w:cs="Arial"/>
                <w:b/>
                <w:bCs/>
                <w:i/>
                <w:iCs/>
                <w:sz w:val="18"/>
                <w:szCs w:val="18"/>
              </w:rPr>
              <w:tab/>
              <w:t xml:space="preserve"> </w:t>
            </w:r>
          </w:p>
        </w:tc>
        <w:tc>
          <w:tcPr>
            <w:tcW w:w="3537" w:type="dxa"/>
            <w:tcBorders>
              <w:top w:val="single" w:sz="6" w:space="0" w:color="000000"/>
              <w:left w:val="single" w:sz="6" w:space="0" w:color="000000"/>
              <w:bottom w:val="single" w:sz="6" w:space="0" w:color="000000"/>
              <w:right w:val="single" w:sz="6" w:space="0" w:color="000000"/>
            </w:tcBorders>
            <w:shd w:val="clear" w:color="auto" w:fill="FF9900"/>
            <w:tcMar>
              <w:top w:w="100" w:type="dxa"/>
              <w:left w:w="100" w:type="dxa"/>
              <w:bottom w:w="100" w:type="dxa"/>
              <w:right w:w="100" w:type="dxa"/>
            </w:tcMar>
          </w:tcPr>
          <w:p w14:paraId="6087407F" w14:textId="77777777" w:rsidR="00E274A2" w:rsidRPr="00E274A2" w:rsidRDefault="00E274A2" w:rsidP="00E274A2">
            <w:pPr>
              <w:widowControl w:val="0"/>
              <w:jc w:val="center"/>
              <w:rPr>
                <w:rFonts w:ascii="Arial" w:hAnsi="Arial" w:cs="Arial"/>
                <w:b/>
                <w:bCs/>
                <w:i/>
                <w:iCs/>
                <w:sz w:val="18"/>
                <w:szCs w:val="18"/>
              </w:rPr>
            </w:pPr>
            <w:r w:rsidRPr="00E274A2">
              <w:rPr>
                <w:rFonts w:ascii="Arial" w:hAnsi="Arial" w:cs="Arial"/>
                <w:b/>
                <w:bCs/>
                <w:i/>
                <w:iCs/>
                <w:sz w:val="18"/>
                <w:szCs w:val="18"/>
              </w:rPr>
              <w:t xml:space="preserve">47,164,499.55 </w:t>
            </w:r>
          </w:p>
        </w:tc>
      </w:tr>
    </w:tbl>
    <w:p w14:paraId="1836479F" w14:textId="77777777" w:rsidR="00E274A2" w:rsidRPr="00E274A2" w:rsidRDefault="00E274A2" w:rsidP="00E274A2">
      <w:pPr>
        <w:jc w:val="both"/>
        <w:rPr>
          <w:rFonts w:ascii="Arial" w:hAnsi="Arial" w:cs="Arial"/>
          <w:i/>
          <w:iCs/>
          <w:sz w:val="18"/>
          <w:szCs w:val="18"/>
        </w:rPr>
      </w:pPr>
    </w:p>
    <w:p w14:paraId="756658E7" w14:textId="77777777" w:rsidR="00E274A2" w:rsidRPr="00E274A2" w:rsidRDefault="00E274A2" w:rsidP="00E274A2">
      <w:pPr>
        <w:jc w:val="both"/>
        <w:rPr>
          <w:rFonts w:ascii="Arial" w:hAnsi="Arial" w:cs="Arial"/>
          <w:b/>
          <w:bCs/>
          <w:i/>
          <w:iCs/>
          <w:sz w:val="18"/>
          <w:szCs w:val="18"/>
        </w:rPr>
      </w:pPr>
      <w:r w:rsidRPr="00E274A2">
        <w:rPr>
          <w:rFonts w:ascii="Arial" w:hAnsi="Arial" w:cs="Arial"/>
          <w:b/>
          <w:bCs/>
          <w:i/>
          <w:iCs/>
          <w:sz w:val="18"/>
          <w:szCs w:val="18"/>
        </w:rPr>
        <w:t>VII. FORTAMUN.</w:t>
      </w:r>
    </w:p>
    <w:p w14:paraId="726D9452" w14:textId="2A178D8C" w:rsidR="00E274A2" w:rsidRDefault="00E274A2" w:rsidP="00E274A2">
      <w:pPr>
        <w:jc w:val="both"/>
        <w:rPr>
          <w:rFonts w:ascii="Arial" w:hAnsi="Arial" w:cs="Arial"/>
          <w:b/>
          <w:bCs/>
          <w:i/>
          <w:iCs/>
          <w:sz w:val="18"/>
          <w:szCs w:val="18"/>
        </w:rPr>
      </w:pPr>
      <w:r w:rsidRPr="00E274A2">
        <w:rPr>
          <w:rFonts w:ascii="Arial" w:hAnsi="Arial" w:cs="Arial"/>
          <w:i/>
          <w:iCs/>
          <w:sz w:val="18"/>
          <w:szCs w:val="18"/>
        </w:rPr>
        <w:t xml:space="preserve">En lo que respecta al monto de recursos que recibe el municipio de Guadalajara por concepto de Fondos de Aportaciones Federales; con fecha del 25 de diciembre de 2025 se publicó en el Periódico Oficial del Estado Jalisco el número de </w:t>
      </w:r>
      <w:r w:rsidRPr="00E274A2">
        <w:rPr>
          <w:rFonts w:ascii="Arial" w:hAnsi="Arial" w:cs="Arial"/>
          <w:b/>
          <w:bCs/>
          <w:i/>
          <w:iCs/>
          <w:sz w:val="18"/>
          <w:szCs w:val="18"/>
        </w:rPr>
        <w:t xml:space="preserve">Decreto 30031-LXIV-25 </w:t>
      </w:r>
      <w:r w:rsidRPr="00E274A2">
        <w:rPr>
          <w:rFonts w:ascii="Arial" w:hAnsi="Arial" w:cs="Arial"/>
          <w:i/>
          <w:iCs/>
          <w:sz w:val="18"/>
          <w:szCs w:val="18"/>
        </w:rPr>
        <w:t xml:space="preserve">que autorizó la Ley de Ingresos para el Municipio de Guadalajara 2026, que contempló una estimación inicial para el Fondo para el Fortalecimiento Municipal (FORTAMUN) por </w:t>
      </w:r>
      <w:r w:rsidRPr="00E274A2">
        <w:rPr>
          <w:rFonts w:ascii="Arial" w:hAnsi="Arial" w:cs="Arial"/>
          <w:b/>
          <w:bCs/>
          <w:i/>
          <w:iCs/>
          <w:sz w:val="18"/>
          <w:szCs w:val="18"/>
        </w:rPr>
        <w:t>$1,417,372,753.37 (un mil cuatrocientos diecisiete millones trescientos setenta y dos mil setecientos cincuenta y tres pesos 37/100 M.N.)</w:t>
      </w:r>
    </w:p>
    <w:p w14:paraId="65D28430" w14:textId="77777777" w:rsidR="00E274A2" w:rsidRPr="00E274A2" w:rsidRDefault="00E274A2" w:rsidP="00E274A2">
      <w:pPr>
        <w:jc w:val="both"/>
        <w:rPr>
          <w:rFonts w:ascii="Arial" w:hAnsi="Arial" w:cs="Arial"/>
          <w:b/>
          <w:bCs/>
          <w:i/>
          <w:iCs/>
          <w:sz w:val="18"/>
          <w:szCs w:val="18"/>
        </w:rPr>
      </w:pPr>
    </w:p>
    <w:p w14:paraId="70DFF81C" w14:textId="77777777" w:rsidR="00E274A2" w:rsidRPr="00E274A2" w:rsidRDefault="00E274A2" w:rsidP="00E274A2">
      <w:pPr>
        <w:jc w:val="both"/>
        <w:rPr>
          <w:rFonts w:ascii="Arial" w:hAnsi="Arial" w:cs="Arial"/>
          <w:i/>
          <w:iCs/>
          <w:sz w:val="18"/>
          <w:szCs w:val="18"/>
        </w:rPr>
      </w:pPr>
      <w:r w:rsidRPr="00E274A2">
        <w:rPr>
          <w:rFonts w:ascii="Arial" w:hAnsi="Arial" w:cs="Arial"/>
          <w:i/>
          <w:iCs/>
          <w:sz w:val="18"/>
          <w:szCs w:val="18"/>
        </w:rPr>
        <w:t xml:space="preserve">Sin embargo, conforme al Acuerdo </w:t>
      </w:r>
      <w:r w:rsidRPr="00E274A2">
        <w:rPr>
          <w:rFonts w:ascii="Arial" w:hAnsi="Arial" w:cs="Arial"/>
          <w:b/>
          <w:bCs/>
          <w:i/>
          <w:iCs/>
          <w:sz w:val="18"/>
          <w:szCs w:val="18"/>
        </w:rPr>
        <w:t>DIGELAG ACU 005/2026</w:t>
      </w:r>
      <w:r w:rsidRPr="00E274A2">
        <w:rPr>
          <w:rFonts w:ascii="Arial" w:hAnsi="Arial" w:cs="Arial"/>
          <w:i/>
          <w:iCs/>
          <w:sz w:val="18"/>
          <w:szCs w:val="18"/>
        </w:rPr>
        <w:t xml:space="preserve">, publicado en el Periódico Oficial del Estado de Jalisco con fecha del 27 de enero de la presente anualidad, el monto definitivo de la ministración asignada al Municipio de Guadalajara para el año 2026 del fondo en mención, se estableció en </w:t>
      </w:r>
      <w:r w:rsidRPr="00E274A2">
        <w:rPr>
          <w:rFonts w:ascii="Arial" w:hAnsi="Arial" w:cs="Arial"/>
          <w:b/>
          <w:bCs/>
          <w:i/>
          <w:iCs/>
          <w:sz w:val="18"/>
          <w:szCs w:val="18"/>
        </w:rPr>
        <w:t>$1,497,767,192.38 (un mil cuatrocientos noventa y siete millones setecientos sesenta y siete mil ciento noventa y dos pesos 38/100 M.N.)</w:t>
      </w:r>
      <w:r w:rsidRPr="00E274A2">
        <w:rPr>
          <w:rFonts w:ascii="Arial" w:hAnsi="Arial" w:cs="Arial"/>
          <w:i/>
          <w:iCs/>
          <w:sz w:val="18"/>
          <w:szCs w:val="18"/>
        </w:rPr>
        <w:t xml:space="preserve">, monto que representa un incremento de </w:t>
      </w:r>
      <w:r w:rsidRPr="00E274A2">
        <w:rPr>
          <w:rFonts w:ascii="Arial" w:hAnsi="Arial" w:cs="Arial"/>
          <w:b/>
          <w:bCs/>
          <w:i/>
          <w:iCs/>
          <w:sz w:val="18"/>
          <w:szCs w:val="18"/>
        </w:rPr>
        <w:t>$80,394,439.01 (ochenta millones trescientos noventa y cuatro mil cuatrocientos treinta y nueve pesos 01/100 M.N.)</w:t>
      </w:r>
      <w:r w:rsidRPr="00E274A2">
        <w:rPr>
          <w:rFonts w:ascii="Arial" w:hAnsi="Arial" w:cs="Arial"/>
          <w:i/>
          <w:iCs/>
          <w:sz w:val="18"/>
          <w:szCs w:val="18"/>
        </w:rPr>
        <w:t xml:space="preserve"> respecto a la cifra aprobada en el </w:t>
      </w:r>
      <w:r w:rsidRPr="00E274A2">
        <w:rPr>
          <w:rFonts w:ascii="Arial" w:hAnsi="Arial" w:cs="Arial"/>
          <w:b/>
          <w:bCs/>
          <w:i/>
          <w:iCs/>
          <w:sz w:val="18"/>
          <w:szCs w:val="18"/>
        </w:rPr>
        <w:t>Decreto 30031-LXIV-25</w:t>
      </w:r>
      <w:r w:rsidRPr="00E274A2">
        <w:rPr>
          <w:rFonts w:ascii="Arial" w:hAnsi="Arial" w:cs="Arial"/>
          <w:i/>
          <w:iCs/>
          <w:sz w:val="18"/>
          <w:szCs w:val="18"/>
        </w:rPr>
        <w:t xml:space="preserve">. Mismos que con fundamento en el artículo </w:t>
      </w:r>
      <w:r w:rsidRPr="00E274A2">
        <w:rPr>
          <w:rFonts w:ascii="Arial" w:hAnsi="Arial" w:cs="Arial"/>
          <w:b/>
          <w:bCs/>
          <w:i/>
          <w:iCs/>
          <w:sz w:val="18"/>
          <w:szCs w:val="18"/>
        </w:rPr>
        <w:t>Décimo Cuarto</w:t>
      </w:r>
      <w:r w:rsidRPr="00E274A2">
        <w:rPr>
          <w:rFonts w:ascii="Arial" w:hAnsi="Arial" w:cs="Arial"/>
          <w:i/>
          <w:iCs/>
          <w:sz w:val="18"/>
          <w:szCs w:val="18"/>
        </w:rPr>
        <w:t xml:space="preserve"> del Presupuesto de Egresos 2026 ya fueron ampliados. </w:t>
      </w:r>
    </w:p>
    <w:p w14:paraId="5B3E40C8" w14:textId="77777777" w:rsidR="00E274A2" w:rsidRPr="00E274A2" w:rsidRDefault="00E274A2" w:rsidP="00E274A2">
      <w:pPr>
        <w:jc w:val="both"/>
        <w:rPr>
          <w:rFonts w:ascii="Arial" w:hAnsi="Arial" w:cs="Arial"/>
          <w:i/>
          <w:iCs/>
          <w:sz w:val="18"/>
          <w:szCs w:val="18"/>
        </w:rPr>
      </w:pPr>
    </w:p>
    <w:p w14:paraId="7E48272C" w14:textId="77777777" w:rsidR="00E274A2" w:rsidRPr="00E274A2" w:rsidRDefault="00E274A2" w:rsidP="00E274A2">
      <w:pPr>
        <w:jc w:val="both"/>
        <w:rPr>
          <w:rFonts w:ascii="Arial" w:hAnsi="Arial" w:cs="Arial"/>
          <w:b/>
          <w:bCs/>
          <w:i/>
          <w:iCs/>
          <w:sz w:val="18"/>
          <w:szCs w:val="18"/>
        </w:rPr>
      </w:pPr>
      <w:r w:rsidRPr="00E274A2">
        <w:rPr>
          <w:rFonts w:ascii="Arial" w:hAnsi="Arial" w:cs="Arial"/>
          <w:b/>
          <w:bCs/>
          <w:i/>
          <w:iCs/>
          <w:sz w:val="18"/>
          <w:szCs w:val="18"/>
        </w:rPr>
        <w:t>VIII. FAIS.</w:t>
      </w:r>
    </w:p>
    <w:p w14:paraId="3113C01E" w14:textId="649DF6EB" w:rsidR="00E274A2" w:rsidRPr="00E274A2" w:rsidRDefault="00E274A2" w:rsidP="00E274A2">
      <w:pPr>
        <w:jc w:val="both"/>
        <w:rPr>
          <w:rFonts w:ascii="Arial" w:hAnsi="Arial" w:cs="Arial"/>
          <w:b/>
          <w:bCs/>
          <w:i/>
          <w:iCs/>
          <w:sz w:val="18"/>
          <w:szCs w:val="18"/>
        </w:rPr>
      </w:pPr>
      <w:r w:rsidRPr="00E274A2">
        <w:rPr>
          <w:rFonts w:ascii="Arial" w:hAnsi="Arial" w:cs="Arial"/>
          <w:i/>
          <w:iCs/>
          <w:sz w:val="18"/>
          <w:szCs w:val="18"/>
        </w:rPr>
        <w:t xml:space="preserve">Ahora bien, en lo concerniente a los ingresos federales transferidos obtenidos por el </w:t>
      </w:r>
      <w:r w:rsidRPr="00E274A2">
        <w:rPr>
          <w:rFonts w:ascii="Arial" w:hAnsi="Arial" w:cs="Arial"/>
          <w:b/>
          <w:bCs/>
          <w:i/>
          <w:iCs/>
          <w:sz w:val="18"/>
          <w:szCs w:val="18"/>
        </w:rPr>
        <w:t>Fondo para la Infraestructura Social Municipal (FAIS)</w:t>
      </w:r>
      <w:r w:rsidRPr="00E274A2">
        <w:rPr>
          <w:rFonts w:ascii="Arial" w:hAnsi="Arial" w:cs="Arial"/>
          <w:i/>
          <w:iCs/>
          <w:sz w:val="18"/>
          <w:szCs w:val="18"/>
        </w:rPr>
        <w:t xml:space="preserve">, la estimación originalmente aprobada se estableció en </w:t>
      </w:r>
      <w:r w:rsidRPr="00E274A2">
        <w:rPr>
          <w:rFonts w:ascii="Arial" w:hAnsi="Arial" w:cs="Arial"/>
          <w:b/>
          <w:bCs/>
          <w:i/>
          <w:iCs/>
          <w:sz w:val="18"/>
          <w:szCs w:val="18"/>
        </w:rPr>
        <w:t>$144,449,394.37 (ciento cuarenta y cuatro millones cuatrocientos cuarenta y nueve mil trescientos noventa y cuatro pesos 37/100 M.N.)</w:t>
      </w:r>
      <w:r w:rsidRPr="00E274A2">
        <w:rPr>
          <w:rFonts w:ascii="Arial" w:hAnsi="Arial" w:cs="Arial"/>
          <w:i/>
          <w:iCs/>
          <w:sz w:val="18"/>
          <w:szCs w:val="18"/>
        </w:rPr>
        <w:t xml:space="preserve">. No obstante lo anterior, conforme al Acuerdo </w:t>
      </w:r>
      <w:r w:rsidRPr="00E274A2">
        <w:rPr>
          <w:rFonts w:ascii="Arial" w:hAnsi="Arial" w:cs="Arial"/>
          <w:b/>
          <w:bCs/>
          <w:i/>
          <w:iCs/>
          <w:sz w:val="18"/>
          <w:szCs w:val="18"/>
        </w:rPr>
        <w:t>DIGELAG ACU 004/2026</w:t>
      </w:r>
      <w:r w:rsidRPr="00E274A2">
        <w:rPr>
          <w:rFonts w:ascii="Arial" w:hAnsi="Arial" w:cs="Arial"/>
          <w:i/>
          <w:iCs/>
          <w:sz w:val="18"/>
          <w:szCs w:val="18"/>
        </w:rPr>
        <w:t xml:space="preserve">, publicado en el Periódico Oficial del Estado de Jalisco, el monto definitivo de la ministración asignada al Municipio de Guadalajara por este fondo será de </w:t>
      </w:r>
      <w:r w:rsidRPr="00E274A2">
        <w:rPr>
          <w:rFonts w:ascii="Arial" w:hAnsi="Arial" w:cs="Arial"/>
          <w:b/>
          <w:bCs/>
          <w:i/>
          <w:iCs/>
          <w:sz w:val="18"/>
          <w:szCs w:val="18"/>
        </w:rPr>
        <w:t>$129,956,830.00 (ciento veintinueve millones novecientos cincuenta y seis mil ochocientos treinta pesos 00/100 M.N.)</w:t>
      </w:r>
      <w:r w:rsidRPr="00E274A2">
        <w:rPr>
          <w:rFonts w:ascii="Arial" w:hAnsi="Arial" w:cs="Arial"/>
          <w:i/>
          <w:iCs/>
          <w:sz w:val="18"/>
          <w:szCs w:val="18"/>
        </w:rPr>
        <w:t xml:space="preserve">, lo que representa una reducción de </w:t>
      </w:r>
      <w:r w:rsidRPr="00E274A2">
        <w:rPr>
          <w:rFonts w:ascii="Arial" w:hAnsi="Arial" w:cs="Arial"/>
          <w:b/>
          <w:bCs/>
          <w:i/>
          <w:iCs/>
          <w:sz w:val="18"/>
          <w:szCs w:val="18"/>
        </w:rPr>
        <w:t>$14,492,564.37 (catorce millones cuatrocientos noventa y dos mil quinientos sesenta y cuatro pesos 37/100 M.N.)</w:t>
      </w:r>
      <w:r w:rsidRPr="00E274A2">
        <w:rPr>
          <w:rFonts w:ascii="Arial" w:hAnsi="Arial" w:cs="Arial"/>
          <w:i/>
          <w:iCs/>
          <w:sz w:val="18"/>
          <w:szCs w:val="18"/>
        </w:rPr>
        <w:t xml:space="preserve"> respecto al monto aprobado. Dicha reducción ya fue desincorporada al Presupuesto de Egresos 2026 y enterada a la Dirección de Obra Pública para su correcta ejecución. </w:t>
      </w:r>
    </w:p>
    <w:p w14:paraId="5DBDFF8F" w14:textId="77777777" w:rsidR="00E274A2" w:rsidRPr="00E274A2" w:rsidRDefault="00E274A2" w:rsidP="00E274A2">
      <w:pPr>
        <w:jc w:val="both"/>
        <w:rPr>
          <w:rFonts w:ascii="Arial" w:hAnsi="Arial" w:cs="Arial"/>
          <w:b/>
          <w:bCs/>
          <w:i/>
          <w:iCs/>
          <w:sz w:val="18"/>
          <w:szCs w:val="18"/>
        </w:rPr>
      </w:pPr>
    </w:p>
    <w:p w14:paraId="5D0207C9" w14:textId="77777777" w:rsidR="00E274A2" w:rsidRPr="00E274A2" w:rsidRDefault="00E274A2" w:rsidP="00E274A2">
      <w:pPr>
        <w:jc w:val="both"/>
        <w:rPr>
          <w:rFonts w:ascii="Arial" w:hAnsi="Arial" w:cs="Arial"/>
          <w:b/>
          <w:bCs/>
          <w:i/>
          <w:iCs/>
          <w:sz w:val="18"/>
          <w:szCs w:val="18"/>
        </w:rPr>
      </w:pPr>
      <w:r w:rsidRPr="00E274A2">
        <w:rPr>
          <w:rFonts w:ascii="Arial" w:hAnsi="Arial" w:cs="Arial"/>
          <w:b/>
          <w:bCs/>
          <w:i/>
          <w:iCs/>
          <w:sz w:val="18"/>
          <w:szCs w:val="18"/>
        </w:rPr>
        <w:t xml:space="preserve">IX. CONVENIOS. </w:t>
      </w:r>
    </w:p>
    <w:p w14:paraId="31F18702" w14:textId="1B168504" w:rsidR="00E274A2" w:rsidRDefault="00E274A2" w:rsidP="00E274A2">
      <w:pPr>
        <w:jc w:val="both"/>
        <w:rPr>
          <w:rFonts w:ascii="Arial" w:hAnsi="Arial" w:cs="Arial"/>
          <w:i/>
          <w:iCs/>
          <w:sz w:val="18"/>
          <w:szCs w:val="18"/>
        </w:rPr>
      </w:pPr>
      <w:r w:rsidRPr="00E274A2">
        <w:rPr>
          <w:rFonts w:ascii="Arial" w:hAnsi="Arial" w:cs="Arial"/>
          <w:i/>
          <w:iCs/>
          <w:sz w:val="18"/>
          <w:szCs w:val="18"/>
        </w:rPr>
        <w:t xml:space="preserve">Con fecha del 20 de febrero de 2026 se publicó el Decreto municipal D 39/07/26, que autoriza la celebración del Convenio de Colaboración entre el Municipio de Guadalajara y el Gobierno del Estado de Jalisco denominado “Policía Metropolitana 2026”, que tiene por objeto la entrega del subsidio, con cargo a los recursos presupuestales del estado, a los elementos de la Comisaría ciudadana de Guadalajara comisionados a la Policía Metropolitana de Guadalajara, así como a los elementos operativos de la Comisaría. </w:t>
      </w:r>
    </w:p>
    <w:p w14:paraId="4731BC46" w14:textId="77777777" w:rsidR="00E274A2" w:rsidRPr="00E274A2" w:rsidRDefault="00E274A2" w:rsidP="00E274A2">
      <w:pPr>
        <w:jc w:val="both"/>
        <w:rPr>
          <w:rFonts w:ascii="Arial" w:hAnsi="Arial" w:cs="Arial"/>
          <w:i/>
          <w:iCs/>
          <w:sz w:val="18"/>
          <w:szCs w:val="18"/>
        </w:rPr>
      </w:pPr>
    </w:p>
    <w:p w14:paraId="19D51B2A" w14:textId="5A1092C9" w:rsidR="00E274A2" w:rsidRDefault="00E274A2" w:rsidP="00E274A2">
      <w:pPr>
        <w:jc w:val="both"/>
        <w:rPr>
          <w:rFonts w:ascii="Arial" w:hAnsi="Arial" w:cs="Arial"/>
          <w:i/>
          <w:iCs/>
          <w:sz w:val="18"/>
          <w:szCs w:val="18"/>
        </w:rPr>
      </w:pPr>
      <w:r w:rsidRPr="00E274A2">
        <w:rPr>
          <w:rFonts w:ascii="Arial" w:hAnsi="Arial" w:cs="Arial"/>
          <w:i/>
          <w:iCs/>
          <w:sz w:val="18"/>
          <w:szCs w:val="18"/>
        </w:rPr>
        <w:t xml:space="preserve">Los recursos que el municipio obtendrá derivado del Convenio en mención ascienden a la cantidad de </w:t>
      </w:r>
      <w:r w:rsidRPr="00E274A2">
        <w:rPr>
          <w:rFonts w:ascii="Arial" w:hAnsi="Arial" w:cs="Arial"/>
          <w:b/>
          <w:bCs/>
          <w:i/>
          <w:iCs/>
          <w:sz w:val="18"/>
          <w:szCs w:val="18"/>
        </w:rPr>
        <w:t>$35,939,100.00 (treinta y cinco millones novecientos treinta y nueve mil cien pesos 00/100 M.N.),</w:t>
      </w:r>
      <w:r w:rsidRPr="00E274A2">
        <w:rPr>
          <w:rFonts w:ascii="Arial" w:hAnsi="Arial" w:cs="Arial"/>
          <w:i/>
          <w:iCs/>
          <w:sz w:val="18"/>
          <w:szCs w:val="18"/>
        </w:rPr>
        <w:t xml:space="preserve"> mismos que con fundamento en el artículo </w:t>
      </w:r>
      <w:r w:rsidRPr="00E274A2">
        <w:rPr>
          <w:rFonts w:ascii="Arial" w:hAnsi="Arial" w:cs="Arial"/>
          <w:b/>
          <w:bCs/>
          <w:i/>
          <w:iCs/>
          <w:sz w:val="18"/>
          <w:szCs w:val="18"/>
        </w:rPr>
        <w:t>Décimo Primero</w:t>
      </w:r>
      <w:r w:rsidRPr="00E274A2">
        <w:rPr>
          <w:rFonts w:ascii="Arial" w:hAnsi="Arial" w:cs="Arial"/>
          <w:i/>
          <w:iCs/>
          <w:sz w:val="18"/>
          <w:szCs w:val="18"/>
        </w:rPr>
        <w:t xml:space="preserve"> del Presupuesto de Egresos del Municipio de Guadalajara 2026 fueron ampliados y están siendo operados de forma oportuna.</w:t>
      </w:r>
    </w:p>
    <w:p w14:paraId="48DBFC31" w14:textId="77777777" w:rsidR="00E274A2" w:rsidRPr="00E274A2" w:rsidRDefault="00E274A2" w:rsidP="00E274A2">
      <w:pPr>
        <w:jc w:val="both"/>
        <w:rPr>
          <w:rFonts w:ascii="Arial" w:hAnsi="Arial" w:cs="Arial"/>
          <w:b/>
          <w:bCs/>
          <w:i/>
          <w:iCs/>
          <w:sz w:val="18"/>
          <w:szCs w:val="18"/>
        </w:rPr>
      </w:pPr>
    </w:p>
    <w:p w14:paraId="1F7FE005" w14:textId="77777777" w:rsidR="00E274A2" w:rsidRPr="00E274A2" w:rsidRDefault="00E274A2" w:rsidP="00E274A2">
      <w:pPr>
        <w:ind w:firstLine="720"/>
        <w:jc w:val="both"/>
        <w:rPr>
          <w:rFonts w:ascii="Arial" w:hAnsi="Arial" w:cs="Arial"/>
          <w:b/>
          <w:bCs/>
          <w:i/>
          <w:iCs/>
          <w:sz w:val="18"/>
          <w:szCs w:val="18"/>
        </w:rPr>
      </w:pPr>
      <w:r w:rsidRPr="00E274A2">
        <w:rPr>
          <w:rFonts w:ascii="Arial" w:hAnsi="Arial" w:cs="Arial"/>
          <w:i/>
          <w:iCs/>
          <w:sz w:val="18"/>
          <w:szCs w:val="18"/>
        </w:rPr>
        <w:t>En atención a lo antes expuesto, a continuación se presenta la tabla que ilustra el Clasificador por Rubro de Ingresos Modificado para el ejercicio fiscal 2026.</w:t>
      </w:r>
    </w:p>
    <w:p w14:paraId="07C1D76B" w14:textId="77777777" w:rsidR="00E274A2" w:rsidRPr="00E274A2" w:rsidRDefault="00E274A2" w:rsidP="00E274A2">
      <w:pPr>
        <w:ind w:firstLine="720"/>
        <w:jc w:val="both"/>
        <w:rPr>
          <w:rFonts w:ascii="Arial" w:hAnsi="Arial" w:cs="Arial"/>
          <w:b/>
          <w:bCs/>
          <w:i/>
          <w:iCs/>
          <w:sz w:val="18"/>
          <w:szCs w:val="18"/>
        </w:rPr>
      </w:pPr>
    </w:p>
    <w:tbl>
      <w:tblPr>
        <w:tblW w:w="8505" w:type="dxa"/>
        <w:tblInd w:w="80" w:type="dxa"/>
        <w:tblBorders>
          <w:top w:val="nil"/>
          <w:left w:val="nil"/>
          <w:bottom w:val="nil"/>
          <w:right w:val="nil"/>
          <w:insideH w:val="nil"/>
          <w:insideV w:val="nil"/>
        </w:tblBorders>
        <w:tblLayout w:type="fixed"/>
        <w:tblLook w:val="0600" w:firstRow="0" w:lastRow="0" w:firstColumn="0" w:lastColumn="0" w:noHBand="1" w:noVBand="1"/>
      </w:tblPr>
      <w:tblGrid>
        <w:gridCol w:w="960"/>
        <w:gridCol w:w="2025"/>
        <w:gridCol w:w="2145"/>
        <w:gridCol w:w="1755"/>
        <w:gridCol w:w="1620"/>
      </w:tblGrid>
      <w:tr w:rsidR="00E274A2" w:rsidRPr="00E274A2" w14:paraId="64D9E323" w14:textId="77777777" w:rsidTr="00E274A2">
        <w:trPr>
          <w:trHeight w:val="570"/>
          <w:tblHeader/>
        </w:trPr>
        <w:tc>
          <w:tcPr>
            <w:tcW w:w="960" w:type="dxa"/>
            <w:tcBorders>
              <w:top w:val="single" w:sz="8" w:space="0" w:color="000000"/>
              <w:left w:val="single" w:sz="8" w:space="0" w:color="000000"/>
              <w:bottom w:val="single" w:sz="8" w:space="0" w:color="000000"/>
              <w:right w:val="single" w:sz="8" w:space="0" w:color="000000"/>
            </w:tcBorders>
            <w:shd w:val="clear" w:color="auto" w:fill="FF9900"/>
            <w:tcMar>
              <w:top w:w="0" w:type="dxa"/>
              <w:left w:w="80" w:type="dxa"/>
              <w:bottom w:w="0" w:type="dxa"/>
              <w:right w:w="80" w:type="dxa"/>
            </w:tcMar>
            <w:vAlign w:val="center"/>
          </w:tcPr>
          <w:p w14:paraId="3271CECE" w14:textId="77777777" w:rsidR="00E274A2" w:rsidRPr="00E274A2" w:rsidRDefault="00E274A2" w:rsidP="00E274A2">
            <w:pPr>
              <w:jc w:val="center"/>
              <w:rPr>
                <w:rFonts w:ascii="Arial" w:hAnsi="Arial" w:cs="Arial"/>
                <w:b/>
                <w:bCs/>
                <w:i/>
                <w:iCs/>
                <w:sz w:val="18"/>
                <w:szCs w:val="18"/>
              </w:rPr>
            </w:pPr>
            <w:r w:rsidRPr="00E274A2">
              <w:rPr>
                <w:rFonts w:ascii="Arial" w:hAnsi="Arial" w:cs="Arial"/>
                <w:b/>
                <w:bCs/>
                <w:i/>
                <w:iCs/>
                <w:sz w:val="18"/>
                <w:szCs w:val="18"/>
              </w:rPr>
              <w:t>RUBRO</w:t>
            </w:r>
          </w:p>
        </w:tc>
        <w:tc>
          <w:tcPr>
            <w:tcW w:w="2025" w:type="dxa"/>
            <w:tcBorders>
              <w:top w:val="single" w:sz="8" w:space="0" w:color="000000"/>
              <w:left w:val="nil"/>
              <w:bottom w:val="single" w:sz="8" w:space="0" w:color="000000"/>
              <w:right w:val="single" w:sz="8" w:space="0" w:color="000000"/>
            </w:tcBorders>
            <w:shd w:val="clear" w:color="auto" w:fill="FF9900"/>
            <w:tcMar>
              <w:top w:w="0" w:type="dxa"/>
              <w:left w:w="80" w:type="dxa"/>
              <w:bottom w:w="0" w:type="dxa"/>
              <w:right w:w="80" w:type="dxa"/>
            </w:tcMar>
            <w:vAlign w:val="center"/>
          </w:tcPr>
          <w:p w14:paraId="531791BF" w14:textId="77777777" w:rsidR="00E274A2" w:rsidRPr="00E274A2" w:rsidRDefault="00E274A2" w:rsidP="00E274A2">
            <w:pPr>
              <w:jc w:val="center"/>
              <w:rPr>
                <w:rFonts w:ascii="Arial" w:hAnsi="Arial" w:cs="Arial"/>
                <w:b/>
                <w:bCs/>
                <w:i/>
                <w:iCs/>
                <w:sz w:val="18"/>
                <w:szCs w:val="18"/>
              </w:rPr>
            </w:pPr>
            <w:r w:rsidRPr="00E274A2">
              <w:rPr>
                <w:rFonts w:ascii="Arial" w:hAnsi="Arial" w:cs="Arial"/>
                <w:b/>
                <w:bCs/>
                <w:i/>
                <w:iCs/>
                <w:sz w:val="18"/>
                <w:szCs w:val="18"/>
              </w:rPr>
              <w:t>CONCEPTO</w:t>
            </w:r>
          </w:p>
        </w:tc>
        <w:tc>
          <w:tcPr>
            <w:tcW w:w="2145" w:type="dxa"/>
            <w:tcBorders>
              <w:top w:val="single" w:sz="8" w:space="0" w:color="000000"/>
              <w:left w:val="nil"/>
              <w:bottom w:val="single" w:sz="8" w:space="0" w:color="000000"/>
              <w:right w:val="single" w:sz="8" w:space="0" w:color="000000"/>
            </w:tcBorders>
            <w:shd w:val="clear" w:color="auto" w:fill="FF9900"/>
            <w:tcMar>
              <w:top w:w="0" w:type="dxa"/>
              <w:left w:w="80" w:type="dxa"/>
              <w:bottom w:w="0" w:type="dxa"/>
              <w:right w:w="80" w:type="dxa"/>
            </w:tcMar>
            <w:vAlign w:val="center"/>
          </w:tcPr>
          <w:p w14:paraId="4A3F2F38" w14:textId="77777777" w:rsidR="00E274A2" w:rsidRPr="00E274A2" w:rsidRDefault="00E274A2" w:rsidP="00E274A2">
            <w:pPr>
              <w:jc w:val="center"/>
              <w:rPr>
                <w:rFonts w:ascii="Arial" w:hAnsi="Arial" w:cs="Arial"/>
                <w:b/>
                <w:bCs/>
                <w:i/>
                <w:iCs/>
                <w:sz w:val="18"/>
                <w:szCs w:val="18"/>
              </w:rPr>
            </w:pPr>
            <w:r w:rsidRPr="00E274A2">
              <w:rPr>
                <w:rFonts w:ascii="Arial" w:hAnsi="Arial" w:cs="Arial"/>
                <w:b/>
                <w:bCs/>
                <w:i/>
                <w:iCs/>
                <w:sz w:val="18"/>
                <w:szCs w:val="18"/>
              </w:rPr>
              <w:t>LEY DE INGRESOS 2026 (LI)</w:t>
            </w:r>
          </w:p>
        </w:tc>
        <w:tc>
          <w:tcPr>
            <w:tcW w:w="1755" w:type="dxa"/>
            <w:tcBorders>
              <w:top w:val="single" w:sz="8" w:space="0" w:color="000000"/>
              <w:left w:val="nil"/>
              <w:bottom w:val="single" w:sz="8" w:space="0" w:color="000000"/>
              <w:right w:val="single" w:sz="8" w:space="0" w:color="000000"/>
            </w:tcBorders>
            <w:shd w:val="clear" w:color="auto" w:fill="FF9900"/>
            <w:tcMar>
              <w:top w:w="0" w:type="dxa"/>
              <w:left w:w="80" w:type="dxa"/>
              <w:bottom w:w="0" w:type="dxa"/>
              <w:right w:w="80" w:type="dxa"/>
            </w:tcMar>
            <w:vAlign w:val="center"/>
          </w:tcPr>
          <w:p w14:paraId="75034138" w14:textId="77777777" w:rsidR="00E274A2" w:rsidRPr="00E274A2" w:rsidRDefault="00E274A2" w:rsidP="00E274A2">
            <w:pPr>
              <w:jc w:val="center"/>
              <w:rPr>
                <w:rFonts w:ascii="Arial" w:hAnsi="Arial" w:cs="Arial"/>
                <w:b/>
                <w:bCs/>
                <w:i/>
                <w:iCs/>
                <w:sz w:val="18"/>
                <w:szCs w:val="18"/>
              </w:rPr>
            </w:pPr>
            <w:r w:rsidRPr="00E274A2">
              <w:rPr>
                <w:rFonts w:ascii="Arial" w:hAnsi="Arial" w:cs="Arial"/>
                <w:b/>
                <w:bCs/>
                <w:i/>
                <w:iCs/>
                <w:sz w:val="18"/>
                <w:szCs w:val="18"/>
              </w:rPr>
              <w:t>AMPLIACIÓN</w:t>
            </w:r>
          </w:p>
        </w:tc>
        <w:tc>
          <w:tcPr>
            <w:tcW w:w="1620" w:type="dxa"/>
            <w:tcBorders>
              <w:top w:val="single" w:sz="8" w:space="0" w:color="000000"/>
              <w:left w:val="nil"/>
              <w:bottom w:val="single" w:sz="8" w:space="0" w:color="000000"/>
              <w:right w:val="single" w:sz="8" w:space="0" w:color="000000"/>
            </w:tcBorders>
            <w:shd w:val="clear" w:color="auto" w:fill="FF9900"/>
            <w:tcMar>
              <w:top w:w="0" w:type="dxa"/>
              <w:left w:w="80" w:type="dxa"/>
              <w:bottom w:w="0" w:type="dxa"/>
              <w:right w:w="80" w:type="dxa"/>
            </w:tcMar>
            <w:vAlign w:val="center"/>
          </w:tcPr>
          <w:p w14:paraId="18EA054C" w14:textId="77777777" w:rsidR="00E274A2" w:rsidRPr="00E274A2" w:rsidRDefault="00E274A2" w:rsidP="00E274A2">
            <w:pPr>
              <w:jc w:val="center"/>
              <w:rPr>
                <w:rFonts w:ascii="Arial" w:hAnsi="Arial" w:cs="Arial"/>
                <w:b/>
                <w:bCs/>
                <w:i/>
                <w:iCs/>
                <w:sz w:val="18"/>
                <w:szCs w:val="18"/>
              </w:rPr>
            </w:pPr>
            <w:r w:rsidRPr="00E274A2">
              <w:rPr>
                <w:rFonts w:ascii="Arial" w:hAnsi="Arial" w:cs="Arial"/>
                <w:b/>
                <w:bCs/>
                <w:i/>
                <w:iCs/>
                <w:sz w:val="18"/>
                <w:szCs w:val="18"/>
              </w:rPr>
              <w:t>LEY DE INGRESOS 2026 MODIFICADO</w:t>
            </w:r>
          </w:p>
        </w:tc>
      </w:tr>
      <w:tr w:rsidR="00E274A2" w:rsidRPr="00E274A2" w14:paraId="71C10832" w14:textId="77777777" w:rsidTr="00E274A2">
        <w:trPr>
          <w:trHeight w:val="300"/>
        </w:trPr>
        <w:tc>
          <w:tcPr>
            <w:tcW w:w="960" w:type="dxa"/>
            <w:tcBorders>
              <w:top w:val="nil"/>
              <w:left w:val="single" w:sz="8" w:space="0" w:color="000000"/>
              <w:bottom w:val="single" w:sz="8" w:space="0" w:color="000000"/>
              <w:right w:val="single" w:sz="8" w:space="0" w:color="000000"/>
            </w:tcBorders>
            <w:tcMar>
              <w:top w:w="0" w:type="dxa"/>
              <w:left w:w="80" w:type="dxa"/>
              <w:bottom w:w="0" w:type="dxa"/>
              <w:right w:w="80" w:type="dxa"/>
            </w:tcMar>
            <w:vAlign w:val="center"/>
          </w:tcPr>
          <w:p w14:paraId="15EBAE34"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1</w:t>
            </w:r>
          </w:p>
        </w:tc>
        <w:tc>
          <w:tcPr>
            <w:tcW w:w="202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0D86B75E"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Impuestos</w:t>
            </w:r>
          </w:p>
        </w:tc>
        <w:tc>
          <w:tcPr>
            <w:tcW w:w="214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043546A7"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3,468,583,695.76</w:t>
            </w:r>
          </w:p>
        </w:tc>
        <w:tc>
          <w:tcPr>
            <w:tcW w:w="175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0AE41C4F"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0.00</w:t>
            </w:r>
          </w:p>
        </w:tc>
        <w:tc>
          <w:tcPr>
            <w:tcW w:w="1620" w:type="dxa"/>
            <w:tcBorders>
              <w:top w:val="nil"/>
              <w:left w:val="nil"/>
              <w:bottom w:val="single" w:sz="8" w:space="0" w:color="000000"/>
              <w:right w:val="single" w:sz="8" w:space="0" w:color="000000"/>
            </w:tcBorders>
            <w:tcMar>
              <w:top w:w="0" w:type="dxa"/>
              <w:left w:w="80" w:type="dxa"/>
              <w:bottom w:w="0" w:type="dxa"/>
              <w:right w:w="80" w:type="dxa"/>
            </w:tcMar>
            <w:vAlign w:val="center"/>
          </w:tcPr>
          <w:p w14:paraId="6C1EB98B"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3,468,583,695.76</w:t>
            </w:r>
          </w:p>
        </w:tc>
      </w:tr>
      <w:tr w:rsidR="00E274A2" w:rsidRPr="00E274A2" w14:paraId="7EF861DB" w14:textId="77777777" w:rsidTr="00E274A2">
        <w:trPr>
          <w:trHeight w:val="384"/>
        </w:trPr>
        <w:tc>
          <w:tcPr>
            <w:tcW w:w="960" w:type="dxa"/>
            <w:tcBorders>
              <w:top w:val="nil"/>
              <w:left w:val="single" w:sz="8" w:space="0" w:color="000000"/>
              <w:bottom w:val="single" w:sz="8" w:space="0" w:color="000000"/>
              <w:right w:val="single" w:sz="8" w:space="0" w:color="000000"/>
            </w:tcBorders>
            <w:tcMar>
              <w:top w:w="0" w:type="dxa"/>
              <w:left w:w="80" w:type="dxa"/>
              <w:bottom w:w="0" w:type="dxa"/>
              <w:right w:w="80" w:type="dxa"/>
            </w:tcMar>
            <w:vAlign w:val="center"/>
          </w:tcPr>
          <w:p w14:paraId="15646C5D"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2</w:t>
            </w:r>
          </w:p>
        </w:tc>
        <w:tc>
          <w:tcPr>
            <w:tcW w:w="202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489DEB8D"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Cuotas y Aportaciones de Seguridad Social</w:t>
            </w:r>
          </w:p>
        </w:tc>
        <w:tc>
          <w:tcPr>
            <w:tcW w:w="214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6D6249CD"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0.00</w:t>
            </w:r>
          </w:p>
        </w:tc>
        <w:tc>
          <w:tcPr>
            <w:tcW w:w="175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6EB6258C"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0.00</w:t>
            </w:r>
          </w:p>
        </w:tc>
        <w:tc>
          <w:tcPr>
            <w:tcW w:w="1620" w:type="dxa"/>
            <w:tcBorders>
              <w:top w:val="nil"/>
              <w:left w:val="nil"/>
              <w:bottom w:val="single" w:sz="8" w:space="0" w:color="000000"/>
              <w:right w:val="single" w:sz="8" w:space="0" w:color="000000"/>
            </w:tcBorders>
            <w:tcMar>
              <w:top w:w="0" w:type="dxa"/>
              <w:left w:w="80" w:type="dxa"/>
              <w:bottom w:w="0" w:type="dxa"/>
              <w:right w:w="80" w:type="dxa"/>
            </w:tcMar>
            <w:vAlign w:val="center"/>
          </w:tcPr>
          <w:p w14:paraId="5CCB513C"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0.00</w:t>
            </w:r>
          </w:p>
        </w:tc>
      </w:tr>
      <w:tr w:rsidR="00E274A2" w:rsidRPr="00E274A2" w14:paraId="5821FF7B" w14:textId="77777777" w:rsidTr="00E274A2">
        <w:trPr>
          <w:trHeight w:val="226"/>
        </w:trPr>
        <w:tc>
          <w:tcPr>
            <w:tcW w:w="960" w:type="dxa"/>
            <w:tcBorders>
              <w:top w:val="nil"/>
              <w:left w:val="single" w:sz="8" w:space="0" w:color="000000"/>
              <w:bottom w:val="single" w:sz="8" w:space="0" w:color="000000"/>
              <w:right w:val="single" w:sz="8" w:space="0" w:color="000000"/>
            </w:tcBorders>
            <w:tcMar>
              <w:top w:w="0" w:type="dxa"/>
              <w:left w:w="80" w:type="dxa"/>
              <w:bottom w:w="0" w:type="dxa"/>
              <w:right w:w="80" w:type="dxa"/>
            </w:tcMar>
            <w:vAlign w:val="center"/>
          </w:tcPr>
          <w:p w14:paraId="19CF0074"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3</w:t>
            </w:r>
          </w:p>
        </w:tc>
        <w:tc>
          <w:tcPr>
            <w:tcW w:w="202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35511937"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Contribuciones de Mejoras</w:t>
            </w:r>
          </w:p>
        </w:tc>
        <w:tc>
          <w:tcPr>
            <w:tcW w:w="214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034119DE"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0.00</w:t>
            </w:r>
          </w:p>
        </w:tc>
        <w:tc>
          <w:tcPr>
            <w:tcW w:w="175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738A06AD"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0.00</w:t>
            </w:r>
          </w:p>
        </w:tc>
        <w:tc>
          <w:tcPr>
            <w:tcW w:w="1620" w:type="dxa"/>
            <w:tcBorders>
              <w:top w:val="nil"/>
              <w:left w:val="nil"/>
              <w:bottom w:val="single" w:sz="8" w:space="0" w:color="000000"/>
              <w:right w:val="single" w:sz="8" w:space="0" w:color="000000"/>
            </w:tcBorders>
            <w:tcMar>
              <w:top w:w="0" w:type="dxa"/>
              <w:left w:w="80" w:type="dxa"/>
              <w:bottom w:w="0" w:type="dxa"/>
              <w:right w:w="80" w:type="dxa"/>
            </w:tcMar>
            <w:vAlign w:val="center"/>
          </w:tcPr>
          <w:p w14:paraId="112F216D"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0.00</w:t>
            </w:r>
          </w:p>
        </w:tc>
      </w:tr>
      <w:tr w:rsidR="00E274A2" w:rsidRPr="00E274A2" w14:paraId="68D20282" w14:textId="77777777" w:rsidTr="00E274A2">
        <w:trPr>
          <w:trHeight w:val="300"/>
        </w:trPr>
        <w:tc>
          <w:tcPr>
            <w:tcW w:w="960" w:type="dxa"/>
            <w:tcBorders>
              <w:top w:val="nil"/>
              <w:left w:val="single" w:sz="8" w:space="0" w:color="000000"/>
              <w:bottom w:val="single" w:sz="8" w:space="0" w:color="000000"/>
              <w:right w:val="single" w:sz="8" w:space="0" w:color="000000"/>
            </w:tcBorders>
            <w:tcMar>
              <w:top w:w="0" w:type="dxa"/>
              <w:left w:w="80" w:type="dxa"/>
              <w:bottom w:w="0" w:type="dxa"/>
              <w:right w:w="80" w:type="dxa"/>
            </w:tcMar>
            <w:vAlign w:val="center"/>
          </w:tcPr>
          <w:p w14:paraId="2B52E3F5"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4</w:t>
            </w:r>
          </w:p>
        </w:tc>
        <w:tc>
          <w:tcPr>
            <w:tcW w:w="202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25FFF26A"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Derechos</w:t>
            </w:r>
          </w:p>
        </w:tc>
        <w:tc>
          <w:tcPr>
            <w:tcW w:w="214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6703A020"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1,562,294,759.54</w:t>
            </w:r>
          </w:p>
        </w:tc>
        <w:tc>
          <w:tcPr>
            <w:tcW w:w="175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1122E0BE"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0.00</w:t>
            </w:r>
          </w:p>
        </w:tc>
        <w:tc>
          <w:tcPr>
            <w:tcW w:w="1620" w:type="dxa"/>
            <w:tcBorders>
              <w:top w:val="nil"/>
              <w:left w:val="nil"/>
              <w:bottom w:val="single" w:sz="8" w:space="0" w:color="000000"/>
              <w:right w:val="single" w:sz="8" w:space="0" w:color="000000"/>
            </w:tcBorders>
            <w:tcMar>
              <w:top w:w="0" w:type="dxa"/>
              <w:left w:w="80" w:type="dxa"/>
              <w:bottom w:w="0" w:type="dxa"/>
              <w:right w:w="80" w:type="dxa"/>
            </w:tcMar>
            <w:vAlign w:val="center"/>
          </w:tcPr>
          <w:p w14:paraId="021488D5"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1,562,294,759.54</w:t>
            </w:r>
          </w:p>
        </w:tc>
      </w:tr>
      <w:tr w:rsidR="00E274A2" w:rsidRPr="00E274A2" w14:paraId="31DD60F5" w14:textId="77777777" w:rsidTr="00E274A2">
        <w:trPr>
          <w:trHeight w:val="300"/>
        </w:trPr>
        <w:tc>
          <w:tcPr>
            <w:tcW w:w="960" w:type="dxa"/>
            <w:tcBorders>
              <w:top w:val="nil"/>
              <w:left w:val="single" w:sz="8" w:space="0" w:color="000000"/>
              <w:bottom w:val="single" w:sz="8" w:space="0" w:color="000000"/>
              <w:right w:val="single" w:sz="8" w:space="0" w:color="000000"/>
            </w:tcBorders>
            <w:tcMar>
              <w:top w:w="0" w:type="dxa"/>
              <w:left w:w="80" w:type="dxa"/>
              <w:bottom w:w="0" w:type="dxa"/>
              <w:right w:w="80" w:type="dxa"/>
            </w:tcMar>
            <w:vAlign w:val="center"/>
          </w:tcPr>
          <w:p w14:paraId="5BB718BB"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5</w:t>
            </w:r>
          </w:p>
        </w:tc>
        <w:tc>
          <w:tcPr>
            <w:tcW w:w="202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1A3CB72C"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Productos</w:t>
            </w:r>
          </w:p>
        </w:tc>
        <w:tc>
          <w:tcPr>
            <w:tcW w:w="214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264BC26A"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173,107,432.11</w:t>
            </w:r>
          </w:p>
        </w:tc>
        <w:tc>
          <w:tcPr>
            <w:tcW w:w="175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436E3586"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0.00</w:t>
            </w:r>
          </w:p>
        </w:tc>
        <w:tc>
          <w:tcPr>
            <w:tcW w:w="1620" w:type="dxa"/>
            <w:tcBorders>
              <w:top w:val="nil"/>
              <w:left w:val="nil"/>
              <w:bottom w:val="single" w:sz="8" w:space="0" w:color="000000"/>
              <w:right w:val="single" w:sz="8" w:space="0" w:color="000000"/>
            </w:tcBorders>
            <w:tcMar>
              <w:top w:w="0" w:type="dxa"/>
              <w:left w:w="80" w:type="dxa"/>
              <w:bottom w:w="0" w:type="dxa"/>
              <w:right w:w="80" w:type="dxa"/>
            </w:tcMar>
            <w:vAlign w:val="center"/>
          </w:tcPr>
          <w:p w14:paraId="7608276C"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173,107,432.11</w:t>
            </w:r>
          </w:p>
        </w:tc>
      </w:tr>
      <w:tr w:rsidR="00E274A2" w:rsidRPr="00E274A2" w14:paraId="04F5B070" w14:textId="77777777" w:rsidTr="00E274A2">
        <w:trPr>
          <w:trHeight w:val="300"/>
        </w:trPr>
        <w:tc>
          <w:tcPr>
            <w:tcW w:w="960" w:type="dxa"/>
            <w:tcBorders>
              <w:top w:val="nil"/>
              <w:left w:val="single" w:sz="8" w:space="0" w:color="000000"/>
              <w:bottom w:val="single" w:sz="8" w:space="0" w:color="000000"/>
              <w:right w:val="single" w:sz="8" w:space="0" w:color="000000"/>
            </w:tcBorders>
            <w:tcMar>
              <w:top w:w="0" w:type="dxa"/>
              <w:left w:w="80" w:type="dxa"/>
              <w:bottom w:w="0" w:type="dxa"/>
              <w:right w:w="80" w:type="dxa"/>
            </w:tcMar>
            <w:vAlign w:val="center"/>
          </w:tcPr>
          <w:p w14:paraId="14DD6143"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6</w:t>
            </w:r>
          </w:p>
        </w:tc>
        <w:tc>
          <w:tcPr>
            <w:tcW w:w="202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0BE8FB0B"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Aprovechamientos</w:t>
            </w:r>
          </w:p>
        </w:tc>
        <w:tc>
          <w:tcPr>
            <w:tcW w:w="214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03F39537"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131,124,539.5</w:t>
            </w:r>
          </w:p>
        </w:tc>
        <w:tc>
          <w:tcPr>
            <w:tcW w:w="175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32B005A5"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285,550,133.19</w:t>
            </w:r>
          </w:p>
        </w:tc>
        <w:tc>
          <w:tcPr>
            <w:tcW w:w="1620" w:type="dxa"/>
            <w:tcBorders>
              <w:top w:val="nil"/>
              <w:left w:val="nil"/>
              <w:bottom w:val="single" w:sz="8" w:space="0" w:color="000000"/>
              <w:right w:val="single" w:sz="8" w:space="0" w:color="000000"/>
            </w:tcBorders>
            <w:tcMar>
              <w:top w:w="0" w:type="dxa"/>
              <w:left w:w="80" w:type="dxa"/>
              <w:bottom w:w="0" w:type="dxa"/>
              <w:right w:w="80" w:type="dxa"/>
            </w:tcMar>
            <w:vAlign w:val="center"/>
          </w:tcPr>
          <w:p w14:paraId="25D55A4B"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423,679,753.29</w:t>
            </w:r>
          </w:p>
        </w:tc>
      </w:tr>
      <w:tr w:rsidR="00E274A2" w:rsidRPr="00E274A2" w14:paraId="1C41E257" w14:textId="77777777" w:rsidTr="00E274A2">
        <w:trPr>
          <w:trHeight w:val="517"/>
        </w:trPr>
        <w:tc>
          <w:tcPr>
            <w:tcW w:w="960" w:type="dxa"/>
            <w:tcBorders>
              <w:top w:val="nil"/>
              <w:left w:val="single" w:sz="8" w:space="0" w:color="000000"/>
              <w:bottom w:val="single" w:sz="8" w:space="0" w:color="000000"/>
              <w:right w:val="single" w:sz="8" w:space="0" w:color="000000"/>
            </w:tcBorders>
            <w:tcMar>
              <w:top w:w="0" w:type="dxa"/>
              <w:left w:w="80" w:type="dxa"/>
              <w:bottom w:w="0" w:type="dxa"/>
              <w:right w:w="80" w:type="dxa"/>
            </w:tcMar>
            <w:vAlign w:val="center"/>
          </w:tcPr>
          <w:p w14:paraId="607E6D36"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7</w:t>
            </w:r>
          </w:p>
        </w:tc>
        <w:tc>
          <w:tcPr>
            <w:tcW w:w="202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6D30971E"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Ingresos por Ventas de Bienes, Prestación de Servicios y Otros Ingresos</w:t>
            </w:r>
          </w:p>
        </w:tc>
        <w:tc>
          <w:tcPr>
            <w:tcW w:w="214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7C224651"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0.00</w:t>
            </w:r>
          </w:p>
        </w:tc>
        <w:tc>
          <w:tcPr>
            <w:tcW w:w="175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49F08B55"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0.00</w:t>
            </w:r>
          </w:p>
        </w:tc>
        <w:tc>
          <w:tcPr>
            <w:tcW w:w="1620" w:type="dxa"/>
            <w:tcBorders>
              <w:top w:val="nil"/>
              <w:left w:val="nil"/>
              <w:bottom w:val="single" w:sz="8" w:space="0" w:color="000000"/>
              <w:right w:val="single" w:sz="8" w:space="0" w:color="000000"/>
            </w:tcBorders>
            <w:tcMar>
              <w:top w:w="0" w:type="dxa"/>
              <w:left w:w="80" w:type="dxa"/>
              <w:bottom w:w="0" w:type="dxa"/>
              <w:right w:w="80" w:type="dxa"/>
            </w:tcMar>
            <w:vAlign w:val="center"/>
          </w:tcPr>
          <w:p w14:paraId="2C1E2A1A"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0.00</w:t>
            </w:r>
          </w:p>
        </w:tc>
      </w:tr>
      <w:tr w:rsidR="00E274A2" w:rsidRPr="00E274A2" w14:paraId="46F5D627" w14:textId="77777777" w:rsidTr="00E274A2">
        <w:trPr>
          <w:trHeight w:val="1294"/>
        </w:trPr>
        <w:tc>
          <w:tcPr>
            <w:tcW w:w="960" w:type="dxa"/>
            <w:tcBorders>
              <w:top w:val="nil"/>
              <w:left w:val="single" w:sz="8" w:space="0" w:color="000000"/>
              <w:bottom w:val="single" w:sz="8" w:space="0" w:color="000000"/>
              <w:right w:val="single" w:sz="8" w:space="0" w:color="000000"/>
            </w:tcBorders>
            <w:tcMar>
              <w:top w:w="0" w:type="dxa"/>
              <w:left w:w="80" w:type="dxa"/>
              <w:bottom w:w="0" w:type="dxa"/>
              <w:right w:w="80" w:type="dxa"/>
            </w:tcMar>
            <w:vAlign w:val="center"/>
          </w:tcPr>
          <w:p w14:paraId="2694F49B"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8</w:t>
            </w:r>
          </w:p>
        </w:tc>
        <w:tc>
          <w:tcPr>
            <w:tcW w:w="202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3B789F59"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Participaciones, Aportaciones, Convenios, Incentivos Derivados De La Colaboración Fiscal y Fondos Distintos de Aportaciones</w:t>
            </w:r>
          </w:p>
        </w:tc>
        <w:tc>
          <w:tcPr>
            <w:tcW w:w="214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1D85E649"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7,681,561,101.22</w:t>
            </w:r>
          </w:p>
        </w:tc>
        <w:tc>
          <w:tcPr>
            <w:tcW w:w="175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34E046E7"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0.00</w:t>
            </w:r>
          </w:p>
          <w:p w14:paraId="1B0CD13B" w14:textId="77777777" w:rsidR="00E274A2" w:rsidRPr="00E274A2" w:rsidRDefault="00E274A2" w:rsidP="00E274A2">
            <w:pPr>
              <w:jc w:val="center"/>
              <w:rPr>
                <w:rFonts w:ascii="Arial" w:hAnsi="Arial" w:cs="Arial"/>
                <w:i/>
                <w:iCs/>
                <w:sz w:val="18"/>
                <w:szCs w:val="18"/>
              </w:rPr>
            </w:pPr>
          </w:p>
        </w:tc>
        <w:tc>
          <w:tcPr>
            <w:tcW w:w="1620" w:type="dxa"/>
            <w:tcBorders>
              <w:top w:val="nil"/>
              <w:left w:val="nil"/>
              <w:bottom w:val="single" w:sz="8" w:space="0" w:color="000000"/>
              <w:right w:val="single" w:sz="8" w:space="0" w:color="000000"/>
            </w:tcBorders>
            <w:tcMar>
              <w:top w:w="0" w:type="dxa"/>
              <w:left w:w="80" w:type="dxa"/>
              <w:bottom w:w="0" w:type="dxa"/>
              <w:right w:w="80" w:type="dxa"/>
            </w:tcMar>
            <w:vAlign w:val="center"/>
          </w:tcPr>
          <w:p w14:paraId="55C37895"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7,681,561,101.22</w:t>
            </w:r>
          </w:p>
        </w:tc>
      </w:tr>
      <w:tr w:rsidR="00E274A2" w:rsidRPr="00E274A2" w14:paraId="1E06FED4" w14:textId="77777777" w:rsidTr="00E274A2">
        <w:trPr>
          <w:trHeight w:val="300"/>
        </w:trPr>
        <w:tc>
          <w:tcPr>
            <w:tcW w:w="960" w:type="dxa"/>
            <w:tcBorders>
              <w:top w:val="nil"/>
              <w:left w:val="single" w:sz="8" w:space="0" w:color="000000"/>
              <w:bottom w:val="single" w:sz="8" w:space="0" w:color="000000"/>
              <w:right w:val="single" w:sz="8" w:space="0" w:color="000000"/>
            </w:tcBorders>
            <w:tcMar>
              <w:top w:w="0" w:type="dxa"/>
              <w:left w:w="80" w:type="dxa"/>
              <w:bottom w:w="0" w:type="dxa"/>
              <w:right w:w="80" w:type="dxa"/>
            </w:tcMar>
            <w:vAlign w:val="center"/>
          </w:tcPr>
          <w:p w14:paraId="602570D4"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8.1</w:t>
            </w:r>
          </w:p>
        </w:tc>
        <w:tc>
          <w:tcPr>
            <w:tcW w:w="202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17666CFB"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Participaciones</w:t>
            </w:r>
          </w:p>
        </w:tc>
        <w:tc>
          <w:tcPr>
            <w:tcW w:w="214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4F6F853E"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6,026,761 ,634.34</w:t>
            </w:r>
          </w:p>
        </w:tc>
        <w:tc>
          <w:tcPr>
            <w:tcW w:w="175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04576DE0"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0.00</w:t>
            </w:r>
          </w:p>
        </w:tc>
        <w:tc>
          <w:tcPr>
            <w:tcW w:w="1620" w:type="dxa"/>
            <w:tcBorders>
              <w:top w:val="nil"/>
              <w:left w:val="nil"/>
              <w:bottom w:val="single" w:sz="8" w:space="0" w:color="000000"/>
              <w:right w:val="single" w:sz="8" w:space="0" w:color="000000"/>
            </w:tcBorders>
            <w:tcMar>
              <w:top w:w="0" w:type="dxa"/>
              <w:left w:w="80" w:type="dxa"/>
              <w:bottom w:w="0" w:type="dxa"/>
              <w:right w:w="80" w:type="dxa"/>
            </w:tcMar>
            <w:vAlign w:val="center"/>
          </w:tcPr>
          <w:p w14:paraId="291ECF64"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6,026,761 ,634.34</w:t>
            </w:r>
          </w:p>
        </w:tc>
      </w:tr>
      <w:tr w:rsidR="00E274A2" w:rsidRPr="00E274A2" w14:paraId="001D4822" w14:textId="77777777" w:rsidTr="00E274A2">
        <w:trPr>
          <w:trHeight w:val="300"/>
        </w:trPr>
        <w:tc>
          <w:tcPr>
            <w:tcW w:w="960" w:type="dxa"/>
            <w:tcBorders>
              <w:top w:val="nil"/>
              <w:left w:val="single" w:sz="8" w:space="0" w:color="000000"/>
              <w:bottom w:val="single" w:sz="8" w:space="0" w:color="000000"/>
              <w:right w:val="single" w:sz="8" w:space="0" w:color="000000"/>
            </w:tcBorders>
            <w:tcMar>
              <w:top w:w="0" w:type="dxa"/>
              <w:left w:w="80" w:type="dxa"/>
              <w:bottom w:w="0" w:type="dxa"/>
              <w:right w:w="80" w:type="dxa"/>
            </w:tcMar>
            <w:vAlign w:val="center"/>
          </w:tcPr>
          <w:p w14:paraId="0D6ADA25"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8.2</w:t>
            </w:r>
          </w:p>
        </w:tc>
        <w:tc>
          <w:tcPr>
            <w:tcW w:w="202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573F69B9"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Aportaciones</w:t>
            </w:r>
          </w:p>
        </w:tc>
        <w:tc>
          <w:tcPr>
            <w:tcW w:w="214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36C7C576"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1,569,439,174.19</w:t>
            </w:r>
          </w:p>
        </w:tc>
        <w:tc>
          <w:tcPr>
            <w:tcW w:w="175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28EEFEE2"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0.00</w:t>
            </w:r>
          </w:p>
        </w:tc>
        <w:tc>
          <w:tcPr>
            <w:tcW w:w="1620" w:type="dxa"/>
            <w:tcBorders>
              <w:top w:val="nil"/>
              <w:left w:val="nil"/>
              <w:bottom w:val="single" w:sz="8" w:space="0" w:color="000000"/>
              <w:right w:val="single" w:sz="8" w:space="0" w:color="000000"/>
            </w:tcBorders>
            <w:tcMar>
              <w:top w:w="0" w:type="dxa"/>
              <w:left w:w="80" w:type="dxa"/>
              <w:bottom w:w="0" w:type="dxa"/>
              <w:right w:w="80" w:type="dxa"/>
            </w:tcMar>
            <w:vAlign w:val="center"/>
          </w:tcPr>
          <w:p w14:paraId="73B4F4B9"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1 ,569,439,174.19</w:t>
            </w:r>
          </w:p>
        </w:tc>
      </w:tr>
      <w:tr w:rsidR="00E274A2" w:rsidRPr="00E274A2" w14:paraId="78360DB6" w14:textId="77777777" w:rsidTr="00E274A2">
        <w:trPr>
          <w:trHeight w:val="267"/>
        </w:trPr>
        <w:tc>
          <w:tcPr>
            <w:tcW w:w="960" w:type="dxa"/>
            <w:tcBorders>
              <w:top w:val="nil"/>
              <w:left w:val="single" w:sz="8" w:space="0" w:color="000000"/>
              <w:bottom w:val="single" w:sz="8" w:space="0" w:color="000000"/>
              <w:right w:val="single" w:sz="8" w:space="0" w:color="000000"/>
            </w:tcBorders>
            <w:tcMar>
              <w:top w:w="0" w:type="dxa"/>
              <w:left w:w="80" w:type="dxa"/>
              <w:bottom w:w="0" w:type="dxa"/>
              <w:right w:w="80" w:type="dxa"/>
            </w:tcMar>
            <w:vAlign w:val="center"/>
          </w:tcPr>
          <w:p w14:paraId="7E64FB9E"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8.2.1</w:t>
            </w:r>
          </w:p>
        </w:tc>
        <w:tc>
          <w:tcPr>
            <w:tcW w:w="202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0315D03E"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Del Fondo de Infraestructura Social Municipal</w:t>
            </w:r>
          </w:p>
        </w:tc>
        <w:tc>
          <w:tcPr>
            <w:tcW w:w="214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76E29557"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144,558,294.41</w:t>
            </w:r>
          </w:p>
        </w:tc>
        <w:tc>
          <w:tcPr>
            <w:tcW w:w="175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6D881AFF"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- 14,492,564.37</w:t>
            </w:r>
          </w:p>
        </w:tc>
        <w:tc>
          <w:tcPr>
            <w:tcW w:w="1620" w:type="dxa"/>
            <w:tcBorders>
              <w:top w:val="nil"/>
              <w:left w:val="nil"/>
              <w:bottom w:val="single" w:sz="8" w:space="0" w:color="000000"/>
              <w:right w:val="single" w:sz="8" w:space="0" w:color="000000"/>
            </w:tcBorders>
            <w:tcMar>
              <w:top w:w="0" w:type="dxa"/>
              <w:left w:w="80" w:type="dxa"/>
              <w:bottom w:w="0" w:type="dxa"/>
              <w:right w:w="80" w:type="dxa"/>
            </w:tcMar>
            <w:vAlign w:val="center"/>
          </w:tcPr>
          <w:p w14:paraId="1980AB3D"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129,956,830.00</w:t>
            </w:r>
          </w:p>
        </w:tc>
      </w:tr>
      <w:tr w:rsidR="00E274A2" w:rsidRPr="00E274A2" w14:paraId="46F14041" w14:textId="77777777" w:rsidTr="00E274A2">
        <w:trPr>
          <w:trHeight w:val="946"/>
        </w:trPr>
        <w:tc>
          <w:tcPr>
            <w:tcW w:w="960" w:type="dxa"/>
            <w:tcBorders>
              <w:top w:val="nil"/>
              <w:left w:val="single" w:sz="8" w:space="0" w:color="000000"/>
              <w:bottom w:val="single" w:sz="8" w:space="0" w:color="000000"/>
              <w:right w:val="single" w:sz="8" w:space="0" w:color="000000"/>
            </w:tcBorders>
            <w:tcMar>
              <w:top w:w="0" w:type="dxa"/>
              <w:left w:w="80" w:type="dxa"/>
              <w:bottom w:w="0" w:type="dxa"/>
              <w:right w:w="80" w:type="dxa"/>
            </w:tcMar>
            <w:vAlign w:val="center"/>
          </w:tcPr>
          <w:p w14:paraId="4CB8F50E"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8.2.2</w:t>
            </w:r>
          </w:p>
        </w:tc>
        <w:tc>
          <w:tcPr>
            <w:tcW w:w="202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6E9DF053"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Rendimientos Financieros del Fondo de Aportaciones Para la Infraestructura Social</w:t>
            </w:r>
          </w:p>
        </w:tc>
        <w:tc>
          <w:tcPr>
            <w:tcW w:w="214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3C19A2FA"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1,378,967.75</w:t>
            </w:r>
          </w:p>
        </w:tc>
        <w:tc>
          <w:tcPr>
            <w:tcW w:w="175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3E8E305B"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0.00</w:t>
            </w:r>
          </w:p>
        </w:tc>
        <w:tc>
          <w:tcPr>
            <w:tcW w:w="1620" w:type="dxa"/>
            <w:tcBorders>
              <w:top w:val="nil"/>
              <w:left w:val="nil"/>
              <w:bottom w:val="single" w:sz="8" w:space="0" w:color="000000"/>
              <w:right w:val="single" w:sz="8" w:space="0" w:color="000000"/>
            </w:tcBorders>
            <w:tcMar>
              <w:top w:w="0" w:type="dxa"/>
              <w:left w:w="80" w:type="dxa"/>
              <w:bottom w:w="0" w:type="dxa"/>
              <w:right w:w="80" w:type="dxa"/>
            </w:tcMar>
            <w:vAlign w:val="center"/>
          </w:tcPr>
          <w:p w14:paraId="6FE1DD3C"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1,378,967.75</w:t>
            </w:r>
          </w:p>
        </w:tc>
      </w:tr>
      <w:tr w:rsidR="00E274A2" w:rsidRPr="00E274A2" w14:paraId="092DC342" w14:textId="77777777" w:rsidTr="00E274A2">
        <w:trPr>
          <w:trHeight w:val="116"/>
        </w:trPr>
        <w:tc>
          <w:tcPr>
            <w:tcW w:w="960" w:type="dxa"/>
            <w:tcBorders>
              <w:top w:val="nil"/>
              <w:left w:val="single" w:sz="8" w:space="0" w:color="000000"/>
              <w:bottom w:val="single" w:sz="8" w:space="0" w:color="000000"/>
              <w:right w:val="single" w:sz="8" w:space="0" w:color="000000"/>
            </w:tcBorders>
            <w:tcMar>
              <w:top w:w="0" w:type="dxa"/>
              <w:left w:w="80" w:type="dxa"/>
              <w:bottom w:w="0" w:type="dxa"/>
              <w:right w:w="80" w:type="dxa"/>
            </w:tcMar>
            <w:vAlign w:val="center"/>
          </w:tcPr>
          <w:p w14:paraId="303AE863"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8.2 3</w:t>
            </w:r>
          </w:p>
        </w:tc>
        <w:tc>
          <w:tcPr>
            <w:tcW w:w="202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5EF1F195"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Del Fondo Para el Fortalecimiento Municipal</w:t>
            </w:r>
          </w:p>
        </w:tc>
        <w:tc>
          <w:tcPr>
            <w:tcW w:w="214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02CDD63F"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1,417,372,753.37</w:t>
            </w:r>
          </w:p>
        </w:tc>
        <w:tc>
          <w:tcPr>
            <w:tcW w:w="175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2DA0DEB1"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80,394,439.01</w:t>
            </w:r>
          </w:p>
        </w:tc>
        <w:tc>
          <w:tcPr>
            <w:tcW w:w="1620" w:type="dxa"/>
            <w:tcBorders>
              <w:top w:val="nil"/>
              <w:left w:val="nil"/>
              <w:bottom w:val="single" w:sz="8" w:space="0" w:color="000000"/>
              <w:right w:val="single" w:sz="8" w:space="0" w:color="000000"/>
            </w:tcBorders>
            <w:tcMar>
              <w:top w:w="0" w:type="dxa"/>
              <w:left w:w="80" w:type="dxa"/>
              <w:bottom w:w="0" w:type="dxa"/>
              <w:right w:w="80" w:type="dxa"/>
            </w:tcMar>
            <w:vAlign w:val="center"/>
          </w:tcPr>
          <w:p w14:paraId="0F8C01CD"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1,497,767,192.38</w:t>
            </w:r>
          </w:p>
        </w:tc>
      </w:tr>
      <w:tr w:rsidR="00E274A2" w:rsidRPr="00E274A2" w14:paraId="44A70C63" w14:textId="77777777" w:rsidTr="00E274A2">
        <w:trPr>
          <w:trHeight w:val="951"/>
        </w:trPr>
        <w:tc>
          <w:tcPr>
            <w:tcW w:w="960" w:type="dxa"/>
            <w:tcBorders>
              <w:top w:val="nil"/>
              <w:left w:val="single" w:sz="8" w:space="0" w:color="000000"/>
              <w:bottom w:val="single" w:sz="8" w:space="0" w:color="000000"/>
              <w:right w:val="single" w:sz="8" w:space="0" w:color="000000"/>
            </w:tcBorders>
            <w:tcMar>
              <w:top w:w="0" w:type="dxa"/>
              <w:left w:w="80" w:type="dxa"/>
              <w:bottom w:w="0" w:type="dxa"/>
              <w:right w:w="80" w:type="dxa"/>
            </w:tcMar>
            <w:vAlign w:val="center"/>
          </w:tcPr>
          <w:p w14:paraId="3BA86DC7"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8.2 4</w:t>
            </w:r>
          </w:p>
        </w:tc>
        <w:tc>
          <w:tcPr>
            <w:tcW w:w="202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47884AFA"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Rendimientos Financieros del Fondo de Aportaciones Para el Fortalecimiento Municipal</w:t>
            </w:r>
          </w:p>
        </w:tc>
        <w:tc>
          <w:tcPr>
            <w:tcW w:w="214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52B130EF"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6,238,058.70</w:t>
            </w:r>
          </w:p>
        </w:tc>
        <w:tc>
          <w:tcPr>
            <w:tcW w:w="175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72AF320A"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0.00</w:t>
            </w:r>
          </w:p>
        </w:tc>
        <w:tc>
          <w:tcPr>
            <w:tcW w:w="1620" w:type="dxa"/>
            <w:tcBorders>
              <w:top w:val="nil"/>
              <w:left w:val="nil"/>
              <w:bottom w:val="single" w:sz="8" w:space="0" w:color="000000"/>
              <w:right w:val="single" w:sz="8" w:space="0" w:color="000000"/>
            </w:tcBorders>
            <w:tcMar>
              <w:top w:w="0" w:type="dxa"/>
              <w:left w:w="80" w:type="dxa"/>
              <w:bottom w:w="0" w:type="dxa"/>
              <w:right w:w="80" w:type="dxa"/>
            </w:tcMar>
            <w:vAlign w:val="center"/>
          </w:tcPr>
          <w:p w14:paraId="461F9514"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6,238,058.70</w:t>
            </w:r>
          </w:p>
        </w:tc>
      </w:tr>
      <w:tr w:rsidR="00E274A2" w:rsidRPr="00E274A2" w14:paraId="4F258A92" w14:textId="77777777" w:rsidTr="00E274A2">
        <w:trPr>
          <w:trHeight w:val="403"/>
        </w:trPr>
        <w:tc>
          <w:tcPr>
            <w:tcW w:w="960" w:type="dxa"/>
            <w:tcBorders>
              <w:top w:val="nil"/>
              <w:left w:val="single" w:sz="8" w:space="0" w:color="000000"/>
              <w:bottom w:val="single" w:sz="8" w:space="0" w:color="000000"/>
              <w:right w:val="single" w:sz="8" w:space="0" w:color="000000"/>
            </w:tcBorders>
            <w:tcMar>
              <w:top w:w="0" w:type="dxa"/>
              <w:left w:w="80" w:type="dxa"/>
              <w:bottom w:w="0" w:type="dxa"/>
              <w:right w:w="80" w:type="dxa"/>
            </w:tcMar>
            <w:vAlign w:val="center"/>
          </w:tcPr>
          <w:p w14:paraId="57930FEC"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8.3</w:t>
            </w:r>
          </w:p>
        </w:tc>
        <w:tc>
          <w:tcPr>
            <w:tcW w:w="202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3FD6C865"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Convenios</w:t>
            </w:r>
          </w:p>
        </w:tc>
        <w:tc>
          <w:tcPr>
            <w:tcW w:w="214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2DD2A79B"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0.00</w:t>
            </w:r>
          </w:p>
        </w:tc>
        <w:tc>
          <w:tcPr>
            <w:tcW w:w="175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0574A1C8"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35,939,100.00</w:t>
            </w:r>
          </w:p>
        </w:tc>
        <w:tc>
          <w:tcPr>
            <w:tcW w:w="1620" w:type="dxa"/>
            <w:tcBorders>
              <w:top w:val="nil"/>
              <w:left w:val="nil"/>
              <w:bottom w:val="single" w:sz="8" w:space="0" w:color="000000"/>
              <w:right w:val="single" w:sz="8" w:space="0" w:color="000000"/>
            </w:tcBorders>
            <w:tcMar>
              <w:top w:w="0" w:type="dxa"/>
              <w:left w:w="80" w:type="dxa"/>
              <w:bottom w:w="0" w:type="dxa"/>
              <w:right w:w="80" w:type="dxa"/>
            </w:tcMar>
            <w:vAlign w:val="center"/>
          </w:tcPr>
          <w:p w14:paraId="666F192C"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35,939,100.00</w:t>
            </w:r>
          </w:p>
        </w:tc>
      </w:tr>
      <w:tr w:rsidR="00E274A2" w:rsidRPr="00E274A2" w14:paraId="0F47E4AC" w14:textId="77777777" w:rsidTr="00E274A2">
        <w:trPr>
          <w:trHeight w:val="300"/>
        </w:trPr>
        <w:tc>
          <w:tcPr>
            <w:tcW w:w="960" w:type="dxa"/>
            <w:tcBorders>
              <w:top w:val="nil"/>
              <w:left w:val="single" w:sz="8" w:space="0" w:color="000000"/>
              <w:bottom w:val="single" w:sz="8" w:space="0" w:color="000000"/>
              <w:right w:val="single" w:sz="8" w:space="0" w:color="000000"/>
            </w:tcBorders>
            <w:tcMar>
              <w:top w:w="0" w:type="dxa"/>
              <w:left w:w="80" w:type="dxa"/>
              <w:bottom w:w="0" w:type="dxa"/>
              <w:right w:w="80" w:type="dxa"/>
            </w:tcMar>
            <w:vAlign w:val="center"/>
          </w:tcPr>
          <w:p w14:paraId="6E41D7DB"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8.3.1</w:t>
            </w:r>
          </w:p>
        </w:tc>
        <w:tc>
          <w:tcPr>
            <w:tcW w:w="202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6F02DE13"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Federales</w:t>
            </w:r>
          </w:p>
        </w:tc>
        <w:tc>
          <w:tcPr>
            <w:tcW w:w="214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5C0E5FEF"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0.00</w:t>
            </w:r>
          </w:p>
        </w:tc>
        <w:tc>
          <w:tcPr>
            <w:tcW w:w="175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2E83365B"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0.00</w:t>
            </w:r>
          </w:p>
        </w:tc>
        <w:tc>
          <w:tcPr>
            <w:tcW w:w="1620" w:type="dxa"/>
            <w:tcBorders>
              <w:top w:val="nil"/>
              <w:left w:val="nil"/>
              <w:bottom w:val="single" w:sz="8" w:space="0" w:color="000000"/>
              <w:right w:val="single" w:sz="8" w:space="0" w:color="000000"/>
            </w:tcBorders>
            <w:tcMar>
              <w:top w:w="0" w:type="dxa"/>
              <w:left w:w="80" w:type="dxa"/>
              <w:bottom w:w="0" w:type="dxa"/>
              <w:right w:w="80" w:type="dxa"/>
            </w:tcMar>
            <w:vAlign w:val="center"/>
          </w:tcPr>
          <w:p w14:paraId="7AC9156D"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0.00</w:t>
            </w:r>
          </w:p>
        </w:tc>
      </w:tr>
      <w:tr w:rsidR="00E274A2" w:rsidRPr="00E274A2" w14:paraId="25AA4FCB" w14:textId="77777777" w:rsidTr="00E274A2">
        <w:trPr>
          <w:trHeight w:val="300"/>
        </w:trPr>
        <w:tc>
          <w:tcPr>
            <w:tcW w:w="960" w:type="dxa"/>
            <w:tcBorders>
              <w:top w:val="nil"/>
              <w:left w:val="single" w:sz="8" w:space="0" w:color="000000"/>
              <w:bottom w:val="single" w:sz="8" w:space="0" w:color="000000"/>
              <w:right w:val="single" w:sz="8" w:space="0" w:color="000000"/>
            </w:tcBorders>
            <w:tcMar>
              <w:top w:w="0" w:type="dxa"/>
              <w:left w:w="80" w:type="dxa"/>
              <w:bottom w:w="0" w:type="dxa"/>
              <w:right w:w="80" w:type="dxa"/>
            </w:tcMar>
            <w:vAlign w:val="center"/>
          </w:tcPr>
          <w:p w14:paraId="541C4784"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8.3.2</w:t>
            </w:r>
          </w:p>
        </w:tc>
        <w:tc>
          <w:tcPr>
            <w:tcW w:w="202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5BF07329"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Estatales</w:t>
            </w:r>
          </w:p>
        </w:tc>
        <w:tc>
          <w:tcPr>
            <w:tcW w:w="214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327ECE6D"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0.00</w:t>
            </w:r>
          </w:p>
        </w:tc>
        <w:tc>
          <w:tcPr>
            <w:tcW w:w="175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45C1FFF8"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35,939,100.00</w:t>
            </w:r>
          </w:p>
        </w:tc>
        <w:tc>
          <w:tcPr>
            <w:tcW w:w="1620" w:type="dxa"/>
            <w:tcBorders>
              <w:top w:val="nil"/>
              <w:left w:val="nil"/>
              <w:bottom w:val="single" w:sz="8" w:space="0" w:color="000000"/>
              <w:right w:val="single" w:sz="8" w:space="0" w:color="000000"/>
            </w:tcBorders>
            <w:tcMar>
              <w:top w:w="0" w:type="dxa"/>
              <w:left w:w="80" w:type="dxa"/>
              <w:bottom w:w="0" w:type="dxa"/>
              <w:right w:w="80" w:type="dxa"/>
            </w:tcMar>
            <w:vAlign w:val="center"/>
          </w:tcPr>
          <w:p w14:paraId="3E8594CD"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35,939,100.00</w:t>
            </w:r>
          </w:p>
        </w:tc>
      </w:tr>
      <w:tr w:rsidR="00E274A2" w:rsidRPr="00E274A2" w14:paraId="031928A0" w14:textId="77777777" w:rsidTr="00E274A2">
        <w:trPr>
          <w:trHeight w:val="300"/>
        </w:trPr>
        <w:tc>
          <w:tcPr>
            <w:tcW w:w="960" w:type="dxa"/>
            <w:tcBorders>
              <w:top w:val="nil"/>
              <w:left w:val="single" w:sz="8" w:space="0" w:color="000000"/>
              <w:bottom w:val="single" w:sz="8" w:space="0" w:color="000000"/>
              <w:right w:val="single" w:sz="8" w:space="0" w:color="000000"/>
            </w:tcBorders>
            <w:tcMar>
              <w:top w:w="0" w:type="dxa"/>
              <w:left w:w="80" w:type="dxa"/>
              <w:bottom w:w="0" w:type="dxa"/>
              <w:right w:w="80" w:type="dxa"/>
            </w:tcMar>
            <w:vAlign w:val="center"/>
          </w:tcPr>
          <w:p w14:paraId="11C3F7FD"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8.3.3</w:t>
            </w:r>
          </w:p>
        </w:tc>
        <w:tc>
          <w:tcPr>
            <w:tcW w:w="202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260D6533"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Otros</w:t>
            </w:r>
          </w:p>
        </w:tc>
        <w:tc>
          <w:tcPr>
            <w:tcW w:w="214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6AF02985"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0.00</w:t>
            </w:r>
          </w:p>
        </w:tc>
        <w:tc>
          <w:tcPr>
            <w:tcW w:w="175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1A75C4E9"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0.00</w:t>
            </w:r>
          </w:p>
        </w:tc>
        <w:tc>
          <w:tcPr>
            <w:tcW w:w="1620" w:type="dxa"/>
            <w:tcBorders>
              <w:top w:val="nil"/>
              <w:left w:val="nil"/>
              <w:bottom w:val="single" w:sz="8" w:space="0" w:color="000000"/>
              <w:right w:val="single" w:sz="8" w:space="0" w:color="000000"/>
            </w:tcBorders>
            <w:tcMar>
              <w:top w:w="0" w:type="dxa"/>
              <w:left w:w="80" w:type="dxa"/>
              <w:bottom w:w="0" w:type="dxa"/>
              <w:right w:w="80" w:type="dxa"/>
            </w:tcMar>
            <w:vAlign w:val="center"/>
          </w:tcPr>
          <w:p w14:paraId="330FE035"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0.00</w:t>
            </w:r>
          </w:p>
        </w:tc>
      </w:tr>
      <w:tr w:rsidR="00E274A2" w:rsidRPr="00E274A2" w14:paraId="0FCAF191" w14:textId="77777777" w:rsidTr="00E274A2">
        <w:trPr>
          <w:trHeight w:val="50"/>
        </w:trPr>
        <w:tc>
          <w:tcPr>
            <w:tcW w:w="960" w:type="dxa"/>
            <w:tcBorders>
              <w:top w:val="nil"/>
              <w:left w:val="single" w:sz="8" w:space="0" w:color="000000"/>
              <w:bottom w:val="single" w:sz="8" w:space="0" w:color="000000"/>
              <w:right w:val="single" w:sz="8" w:space="0" w:color="000000"/>
            </w:tcBorders>
            <w:tcMar>
              <w:top w:w="0" w:type="dxa"/>
              <w:left w:w="80" w:type="dxa"/>
              <w:bottom w:w="0" w:type="dxa"/>
              <w:right w:w="80" w:type="dxa"/>
            </w:tcMar>
            <w:vAlign w:val="center"/>
          </w:tcPr>
          <w:p w14:paraId="77382DA8"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8.4</w:t>
            </w:r>
          </w:p>
        </w:tc>
        <w:tc>
          <w:tcPr>
            <w:tcW w:w="202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413C7454"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 xml:space="preserve">Incentivos Derivados de la Colaboración </w:t>
            </w:r>
            <w:r w:rsidRPr="00E274A2">
              <w:rPr>
                <w:rFonts w:ascii="Arial" w:hAnsi="Arial" w:cs="Arial"/>
                <w:i/>
                <w:iCs/>
                <w:sz w:val="18"/>
                <w:szCs w:val="18"/>
              </w:rPr>
              <w:lastRenderedPageBreak/>
              <w:t>Fiscal</w:t>
            </w:r>
          </w:p>
        </w:tc>
        <w:tc>
          <w:tcPr>
            <w:tcW w:w="214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47479375"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lastRenderedPageBreak/>
              <w:t>85,360,292.69</w:t>
            </w:r>
          </w:p>
        </w:tc>
        <w:tc>
          <w:tcPr>
            <w:tcW w:w="1755" w:type="dxa"/>
            <w:tcBorders>
              <w:top w:val="nil"/>
              <w:left w:val="nil"/>
              <w:bottom w:val="single" w:sz="8" w:space="0" w:color="000000"/>
              <w:right w:val="single" w:sz="8" w:space="0" w:color="000000"/>
            </w:tcBorders>
            <w:tcMar>
              <w:top w:w="0" w:type="dxa"/>
              <w:left w:w="80" w:type="dxa"/>
              <w:bottom w:w="0" w:type="dxa"/>
              <w:right w:w="80" w:type="dxa"/>
            </w:tcMar>
            <w:vAlign w:val="center"/>
          </w:tcPr>
          <w:p w14:paraId="1FF0BA49"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0.00</w:t>
            </w:r>
          </w:p>
        </w:tc>
        <w:tc>
          <w:tcPr>
            <w:tcW w:w="1620" w:type="dxa"/>
            <w:tcBorders>
              <w:top w:val="nil"/>
              <w:left w:val="nil"/>
              <w:bottom w:val="single" w:sz="8" w:space="0" w:color="000000"/>
              <w:right w:val="single" w:sz="8" w:space="0" w:color="000000"/>
            </w:tcBorders>
            <w:tcMar>
              <w:top w:w="0" w:type="dxa"/>
              <w:left w:w="80" w:type="dxa"/>
              <w:bottom w:w="0" w:type="dxa"/>
              <w:right w:w="80" w:type="dxa"/>
            </w:tcMar>
            <w:vAlign w:val="center"/>
          </w:tcPr>
          <w:p w14:paraId="712740A2"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85,360,292.69</w:t>
            </w:r>
          </w:p>
          <w:p w14:paraId="09E776F3" w14:textId="77777777" w:rsidR="00E274A2" w:rsidRPr="00E274A2" w:rsidRDefault="00E274A2" w:rsidP="00E274A2">
            <w:pPr>
              <w:jc w:val="center"/>
              <w:rPr>
                <w:rFonts w:ascii="Arial" w:hAnsi="Arial" w:cs="Arial"/>
                <w:i/>
                <w:iCs/>
                <w:sz w:val="18"/>
                <w:szCs w:val="18"/>
              </w:rPr>
            </w:pPr>
          </w:p>
        </w:tc>
      </w:tr>
      <w:tr w:rsidR="00E274A2" w:rsidRPr="00E274A2" w14:paraId="2349A14C" w14:textId="77777777" w:rsidTr="00E274A2">
        <w:trPr>
          <w:trHeight w:val="315"/>
        </w:trPr>
        <w:tc>
          <w:tcPr>
            <w:tcW w:w="2985" w:type="dxa"/>
            <w:gridSpan w:val="2"/>
            <w:tcBorders>
              <w:top w:val="nil"/>
              <w:left w:val="single" w:sz="8" w:space="0" w:color="000000"/>
              <w:bottom w:val="single" w:sz="8" w:space="0" w:color="000000"/>
              <w:right w:val="single" w:sz="8" w:space="0" w:color="000000"/>
            </w:tcBorders>
            <w:shd w:val="clear" w:color="auto" w:fill="FF9900"/>
            <w:tcMar>
              <w:top w:w="0" w:type="dxa"/>
              <w:left w:w="80" w:type="dxa"/>
              <w:bottom w:w="0" w:type="dxa"/>
              <w:right w:w="80" w:type="dxa"/>
            </w:tcMar>
            <w:vAlign w:val="center"/>
          </w:tcPr>
          <w:p w14:paraId="77A1FE5F" w14:textId="77777777" w:rsidR="00E274A2" w:rsidRPr="00E274A2" w:rsidRDefault="00E274A2" w:rsidP="00E274A2">
            <w:pPr>
              <w:jc w:val="center"/>
              <w:rPr>
                <w:rFonts w:ascii="Arial" w:hAnsi="Arial" w:cs="Arial"/>
                <w:b/>
                <w:bCs/>
                <w:i/>
                <w:iCs/>
                <w:sz w:val="18"/>
                <w:szCs w:val="18"/>
              </w:rPr>
            </w:pPr>
            <w:r w:rsidRPr="00E274A2">
              <w:rPr>
                <w:rFonts w:ascii="Arial" w:hAnsi="Arial" w:cs="Arial"/>
                <w:b/>
                <w:bCs/>
                <w:i/>
                <w:iCs/>
                <w:sz w:val="18"/>
                <w:szCs w:val="18"/>
              </w:rPr>
              <w:lastRenderedPageBreak/>
              <w:t>TOTAL DE INGRESOS</w:t>
            </w:r>
          </w:p>
        </w:tc>
        <w:tc>
          <w:tcPr>
            <w:tcW w:w="2145" w:type="dxa"/>
            <w:tcBorders>
              <w:top w:val="nil"/>
              <w:left w:val="nil"/>
              <w:bottom w:val="single" w:sz="8" w:space="0" w:color="000000"/>
              <w:right w:val="single" w:sz="8" w:space="0" w:color="000000"/>
            </w:tcBorders>
            <w:shd w:val="clear" w:color="auto" w:fill="FF9900"/>
            <w:tcMar>
              <w:top w:w="0" w:type="dxa"/>
              <w:left w:w="80" w:type="dxa"/>
              <w:bottom w:w="0" w:type="dxa"/>
              <w:right w:w="80" w:type="dxa"/>
            </w:tcMar>
            <w:vAlign w:val="center"/>
          </w:tcPr>
          <w:p w14:paraId="1CA87348" w14:textId="77777777" w:rsidR="00E274A2" w:rsidRPr="00E274A2" w:rsidRDefault="00E274A2" w:rsidP="00E274A2">
            <w:pPr>
              <w:jc w:val="center"/>
              <w:rPr>
                <w:rFonts w:ascii="Arial" w:hAnsi="Arial" w:cs="Arial"/>
                <w:b/>
                <w:bCs/>
                <w:i/>
                <w:iCs/>
                <w:sz w:val="18"/>
                <w:szCs w:val="18"/>
              </w:rPr>
            </w:pPr>
            <w:r w:rsidRPr="00E274A2">
              <w:rPr>
                <w:rFonts w:ascii="Arial" w:hAnsi="Arial" w:cs="Arial"/>
                <w:b/>
                <w:bCs/>
                <w:i/>
                <w:iCs/>
                <w:sz w:val="18"/>
                <w:szCs w:val="18"/>
              </w:rPr>
              <w:t>13,016,671,527.89</w:t>
            </w:r>
          </w:p>
        </w:tc>
        <w:tc>
          <w:tcPr>
            <w:tcW w:w="1755" w:type="dxa"/>
            <w:tcBorders>
              <w:top w:val="nil"/>
              <w:left w:val="nil"/>
              <w:bottom w:val="single" w:sz="8" w:space="0" w:color="000000"/>
              <w:right w:val="single" w:sz="8" w:space="0" w:color="000000"/>
            </w:tcBorders>
            <w:shd w:val="clear" w:color="auto" w:fill="FF9900"/>
            <w:tcMar>
              <w:top w:w="0" w:type="dxa"/>
              <w:left w:w="80" w:type="dxa"/>
              <w:bottom w:w="0" w:type="dxa"/>
              <w:right w:w="80" w:type="dxa"/>
            </w:tcMar>
            <w:vAlign w:val="center"/>
          </w:tcPr>
          <w:p w14:paraId="055B52DF" w14:textId="77777777" w:rsidR="00E274A2" w:rsidRPr="00E274A2" w:rsidRDefault="00E274A2" w:rsidP="00E274A2">
            <w:pPr>
              <w:jc w:val="center"/>
              <w:rPr>
                <w:rFonts w:ascii="Arial" w:hAnsi="Arial" w:cs="Arial"/>
                <w:b/>
                <w:bCs/>
                <w:i/>
                <w:iCs/>
                <w:sz w:val="18"/>
                <w:szCs w:val="18"/>
              </w:rPr>
            </w:pPr>
            <w:r w:rsidRPr="00E274A2">
              <w:rPr>
                <w:rFonts w:ascii="Arial" w:hAnsi="Arial" w:cs="Arial"/>
                <w:b/>
                <w:bCs/>
                <w:i/>
                <w:iCs/>
                <w:sz w:val="18"/>
                <w:szCs w:val="18"/>
              </w:rPr>
              <w:t>387,391,107.83</w:t>
            </w:r>
          </w:p>
        </w:tc>
        <w:tc>
          <w:tcPr>
            <w:tcW w:w="1620" w:type="dxa"/>
            <w:tcBorders>
              <w:top w:val="nil"/>
              <w:left w:val="nil"/>
              <w:bottom w:val="single" w:sz="8" w:space="0" w:color="000000"/>
              <w:right w:val="single" w:sz="8" w:space="0" w:color="000000"/>
            </w:tcBorders>
            <w:shd w:val="clear" w:color="auto" w:fill="FF9900"/>
            <w:tcMar>
              <w:top w:w="0" w:type="dxa"/>
              <w:left w:w="80" w:type="dxa"/>
              <w:bottom w:w="0" w:type="dxa"/>
              <w:right w:w="80" w:type="dxa"/>
            </w:tcMar>
            <w:vAlign w:val="center"/>
          </w:tcPr>
          <w:p w14:paraId="1B86F3F4" w14:textId="77777777" w:rsidR="00E274A2" w:rsidRPr="00E274A2" w:rsidRDefault="00E274A2" w:rsidP="00E274A2">
            <w:pPr>
              <w:jc w:val="center"/>
              <w:rPr>
                <w:rFonts w:ascii="Arial" w:hAnsi="Arial" w:cs="Arial"/>
                <w:b/>
                <w:bCs/>
                <w:i/>
                <w:iCs/>
                <w:sz w:val="18"/>
                <w:szCs w:val="18"/>
              </w:rPr>
            </w:pPr>
            <w:r w:rsidRPr="00E274A2">
              <w:rPr>
                <w:rFonts w:ascii="Arial" w:hAnsi="Arial" w:cs="Arial"/>
                <w:b/>
                <w:bCs/>
                <w:i/>
                <w:iCs/>
                <w:sz w:val="18"/>
                <w:szCs w:val="18"/>
              </w:rPr>
              <w:t>13,404,062,635.72</w:t>
            </w:r>
          </w:p>
        </w:tc>
      </w:tr>
    </w:tbl>
    <w:p w14:paraId="5ABDA94A" w14:textId="77777777" w:rsidR="00E274A2" w:rsidRPr="00E274A2" w:rsidRDefault="00E274A2" w:rsidP="00E274A2">
      <w:pPr>
        <w:jc w:val="both"/>
        <w:rPr>
          <w:rFonts w:ascii="Arial" w:hAnsi="Arial" w:cs="Arial"/>
          <w:b/>
          <w:bCs/>
          <w:i/>
          <w:iCs/>
          <w:sz w:val="18"/>
          <w:szCs w:val="18"/>
        </w:rPr>
      </w:pPr>
    </w:p>
    <w:p w14:paraId="7310F969" w14:textId="77777777" w:rsidR="00E274A2" w:rsidRPr="00E274A2" w:rsidRDefault="00E274A2" w:rsidP="00E274A2">
      <w:pPr>
        <w:jc w:val="both"/>
        <w:rPr>
          <w:rFonts w:ascii="Arial" w:hAnsi="Arial" w:cs="Arial"/>
          <w:b/>
          <w:bCs/>
          <w:i/>
          <w:iCs/>
          <w:sz w:val="18"/>
          <w:szCs w:val="18"/>
        </w:rPr>
      </w:pPr>
      <w:r w:rsidRPr="00E274A2">
        <w:rPr>
          <w:rFonts w:ascii="Arial" w:hAnsi="Arial" w:cs="Arial"/>
          <w:b/>
          <w:bCs/>
          <w:i/>
          <w:iCs/>
          <w:sz w:val="18"/>
          <w:szCs w:val="18"/>
        </w:rPr>
        <w:t>X. Modificaciones Programáticas - Presupuestal del Ejercicio Fiscal 2026.</w:t>
      </w:r>
    </w:p>
    <w:p w14:paraId="6D3D2415" w14:textId="6B5D5986" w:rsidR="00E274A2" w:rsidRDefault="00E274A2" w:rsidP="00E274A2">
      <w:pPr>
        <w:jc w:val="both"/>
        <w:rPr>
          <w:rFonts w:ascii="Arial" w:hAnsi="Arial" w:cs="Arial"/>
          <w:b/>
          <w:bCs/>
          <w:i/>
          <w:iCs/>
          <w:sz w:val="18"/>
          <w:szCs w:val="18"/>
        </w:rPr>
      </w:pPr>
      <w:r w:rsidRPr="00E274A2">
        <w:rPr>
          <w:rFonts w:ascii="Arial" w:hAnsi="Arial" w:cs="Arial"/>
          <w:b/>
          <w:bCs/>
          <w:i/>
          <w:iCs/>
          <w:sz w:val="18"/>
          <w:szCs w:val="18"/>
        </w:rPr>
        <w:t>Programación.</w:t>
      </w:r>
    </w:p>
    <w:p w14:paraId="77404BE8" w14:textId="77777777" w:rsidR="00E274A2" w:rsidRPr="00E274A2" w:rsidRDefault="00E274A2" w:rsidP="00E274A2">
      <w:pPr>
        <w:jc w:val="both"/>
        <w:rPr>
          <w:rFonts w:ascii="Arial" w:hAnsi="Arial" w:cs="Arial"/>
          <w:b/>
          <w:bCs/>
          <w:i/>
          <w:iCs/>
          <w:sz w:val="18"/>
          <w:szCs w:val="18"/>
        </w:rPr>
      </w:pPr>
    </w:p>
    <w:p w14:paraId="5D9E2C0B" w14:textId="78AD0893" w:rsidR="00E274A2" w:rsidRDefault="00E274A2" w:rsidP="00E274A2">
      <w:pPr>
        <w:jc w:val="both"/>
        <w:rPr>
          <w:rFonts w:ascii="Arial" w:hAnsi="Arial" w:cs="Arial"/>
          <w:i/>
          <w:iCs/>
          <w:sz w:val="18"/>
          <w:szCs w:val="18"/>
        </w:rPr>
      </w:pPr>
      <w:r w:rsidRPr="00E274A2">
        <w:rPr>
          <w:rFonts w:ascii="Arial" w:hAnsi="Arial" w:cs="Arial"/>
          <w:i/>
          <w:iCs/>
          <w:sz w:val="18"/>
          <w:szCs w:val="18"/>
        </w:rPr>
        <w:t>Derivado de la revisión técnica realizada a las Matrices de Indicadores de Resultados (MIR 2026) y en atención a las solicitudes realizadas por las Unidades Responsables, se llevó a cabo modificaciones específicas a las matrices que impactan la planeación y asignación presupuestal inicial de las Coordinaciones y dependencias del municipio.</w:t>
      </w:r>
    </w:p>
    <w:p w14:paraId="212EF500" w14:textId="77777777" w:rsidR="00E274A2" w:rsidRPr="00E274A2" w:rsidRDefault="00E274A2" w:rsidP="00E274A2">
      <w:pPr>
        <w:jc w:val="both"/>
        <w:rPr>
          <w:rFonts w:ascii="Arial" w:hAnsi="Arial" w:cs="Arial"/>
          <w:b/>
          <w:bCs/>
          <w:i/>
          <w:iCs/>
          <w:sz w:val="18"/>
          <w:szCs w:val="18"/>
        </w:rPr>
      </w:pPr>
    </w:p>
    <w:p w14:paraId="180C89ED" w14:textId="77777777" w:rsidR="00E274A2" w:rsidRPr="00E274A2" w:rsidRDefault="00E274A2" w:rsidP="00E274A2">
      <w:pPr>
        <w:jc w:val="both"/>
        <w:rPr>
          <w:rFonts w:ascii="Arial" w:hAnsi="Arial" w:cs="Arial"/>
          <w:i/>
          <w:iCs/>
          <w:sz w:val="18"/>
          <w:szCs w:val="18"/>
        </w:rPr>
      </w:pPr>
      <w:r w:rsidRPr="00E274A2">
        <w:rPr>
          <w:rFonts w:ascii="Arial" w:hAnsi="Arial" w:cs="Arial"/>
          <w:i/>
          <w:iCs/>
          <w:sz w:val="18"/>
          <w:szCs w:val="18"/>
        </w:rPr>
        <w:t>Las modificaciones obedecen a la necesidad de ajustar actividades, componentes y metas que permiten una mejor alineación con los objetivos institucionales y la operatividad de los programas presupuestarios.</w:t>
      </w:r>
    </w:p>
    <w:p w14:paraId="3413FA1A" w14:textId="2179D5BF" w:rsidR="00E274A2" w:rsidRDefault="00E274A2" w:rsidP="00E274A2">
      <w:pPr>
        <w:jc w:val="both"/>
        <w:rPr>
          <w:rFonts w:ascii="Arial" w:hAnsi="Arial" w:cs="Arial"/>
          <w:i/>
          <w:iCs/>
          <w:sz w:val="18"/>
          <w:szCs w:val="18"/>
        </w:rPr>
      </w:pPr>
      <w:r w:rsidRPr="00E274A2">
        <w:rPr>
          <w:rFonts w:ascii="Arial" w:hAnsi="Arial" w:cs="Arial"/>
          <w:i/>
          <w:iCs/>
          <w:sz w:val="18"/>
          <w:szCs w:val="18"/>
        </w:rPr>
        <w:t>Las modificaciones a los programas presupuestarios se realizaron en atención a las disposiciones establecidas en el marco jurídico vigente:</w:t>
      </w:r>
    </w:p>
    <w:p w14:paraId="5A09C492" w14:textId="77777777" w:rsidR="00E274A2" w:rsidRPr="00E274A2" w:rsidRDefault="00E274A2" w:rsidP="00E274A2">
      <w:pPr>
        <w:jc w:val="both"/>
        <w:rPr>
          <w:rFonts w:ascii="Arial" w:hAnsi="Arial" w:cs="Arial"/>
          <w:b/>
          <w:bCs/>
          <w:i/>
          <w:iCs/>
          <w:sz w:val="18"/>
          <w:szCs w:val="18"/>
        </w:rPr>
      </w:pPr>
    </w:p>
    <w:p w14:paraId="7D6E8957" w14:textId="77777777" w:rsidR="00E274A2" w:rsidRPr="00E274A2" w:rsidRDefault="00E274A2" w:rsidP="00E274A2">
      <w:pPr>
        <w:numPr>
          <w:ilvl w:val="0"/>
          <w:numId w:val="66"/>
        </w:numPr>
        <w:pBdr>
          <w:top w:val="nil"/>
          <w:left w:val="nil"/>
          <w:bottom w:val="nil"/>
          <w:right w:val="nil"/>
          <w:between w:val="nil"/>
        </w:pBdr>
        <w:ind w:left="284" w:hanging="284"/>
        <w:jc w:val="both"/>
        <w:rPr>
          <w:rFonts w:ascii="Arial" w:hAnsi="Arial" w:cs="Arial"/>
          <w:i/>
          <w:iCs/>
          <w:sz w:val="18"/>
          <w:szCs w:val="18"/>
        </w:rPr>
      </w:pPr>
      <w:r w:rsidRPr="00E274A2">
        <w:rPr>
          <w:rFonts w:ascii="Arial" w:hAnsi="Arial" w:cs="Arial"/>
          <w:i/>
          <w:iCs/>
          <w:color w:val="000000"/>
          <w:sz w:val="18"/>
          <w:szCs w:val="18"/>
        </w:rPr>
        <w:t>El Reglamento de Presupuesto y Ejercicio del Gasto Público del Municipio de Guadalajara, en sus artículos 126 a 131, establece la obligación de definir indicadores en las MIR y sujeta a revisión y actualización periódica los programas municipales, lo que faculta la realización de ajustes en indicadores, metas y medios de verificación.</w:t>
      </w:r>
    </w:p>
    <w:p w14:paraId="1497BCE7" w14:textId="77777777" w:rsidR="00E274A2" w:rsidRPr="00E274A2" w:rsidRDefault="00E274A2" w:rsidP="00E274A2">
      <w:pPr>
        <w:numPr>
          <w:ilvl w:val="0"/>
          <w:numId w:val="66"/>
        </w:numPr>
        <w:pBdr>
          <w:top w:val="nil"/>
          <w:left w:val="nil"/>
          <w:bottom w:val="nil"/>
          <w:right w:val="nil"/>
          <w:between w:val="nil"/>
        </w:pBdr>
        <w:ind w:left="284" w:hanging="284"/>
        <w:jc w:val="both"/>
        <w:rPr>
          <w:rFonts w:ascii="Arial" w:hAnsi="Arial" w:cs="Arial"/>
          <w:i/>
          <w:iCs/>
          <w:sz w:val="18"/>
          <w:szCs w:val="18"/>
        </w:rPr>
      </w:pPr>
      <w:r w:rsidRPr="00E274A2">
        <w:rPr>
          <w:rFonts w:ascii="Arial" w:hAnsi="Arial" w:cs="Arial"/>
          <w:i/>
          <w:iCs/>
          <w:color w:val="000000"/>
          <w:sz w:val="18"/>
          <w:szCs w:val="18"/>
        </w:rPr>
        <w:t>La Ley de Planeación Participativa para el Estado de Jalisco y sus Municipios dispone que los planes, programas y acciones municipales deben contener objetivos, metas e indicadores alineados al Plan Municipal de Desarrollo y que podrán actualizarse para atender problemáticas públicas y garantizar el seguimiento de resultados.</w:t>
      </w:r>
    </w:p>
    <w:p w14:paraId="1C36ABC8" w14:textId="77777777" w:rsidR="00E274A2" w:rsidRPr="00E274A2" w:rsidRDefault="00E274A2" w:rsidP="00E274A2">
      <w:pPr>
        <w:numPr>
          <w:ilvl w:val="0"/>
          <w:numId w:val="66"/>
        </w:numPr>
        <w:pBdr>
          <w:top w:val="nil"/>
          <w:left w:val="nil"/>
          <w:bottom w:val="nil"/>
          <w:right w:val="nil"/>
          <w:between w:val="nil"/>
        </w:pBdr>
        <w:ind w:left="284" w:hanging="284"/>
        <w:jc w:val="both"/>
        <w:rPr>
          <w:rFonts w:ascii="Arial" w:hAnsi="Arial" w:cs="Arial"/>
          <w:i/>
          <w:iCs/>
          <w:sz w:val="18"/>
          <w:szCs w:val="18"/>
        </w:rPr>
      </w:pPr>
      <w:r w:rsidRPr="00E274A2">
        <w:rPr>
          <w:rFonts w:ascii="Arial" w:hAnsi="Arial" w:cs="Arial"/>
          <w:i/>
          <w:iCs/>
          <w:color w:val="000000"/>
          <w:sz w:val="18"/>
          <w:szCs w:val="18"/>
        </w:rPr>
        <w:t>La Ley del Presupuesto, Contabilidad y Gasto Público del Estado de Jalisco ordena que el gasto público incorpore indicadores de desempeño que permitan evaluar eficiencia, eficacia, economía y calidad, lo cual implica su revisión y eventual actualización durante el ciclo presupuestario.</w:t>
      </w:r>
    </w:p>
    <w:p w14:paraId="7868E488" w14:textId="77777777" w:rsidR="00E274A2" w:rsidRPr="00E274A2" w:rsidRDefault="00E274A2" w:rsidP="00E274A2">
      <w:pPr>
        <w:numPr>
          <w:ilvl w:val="0"/>
          <w:numId w:val="66"/>
        </w:numPr>
        <w:pBdr>
          <w:top w:val="nil"/>
          <w:left w:val="nil"/>
          <w:bottom w:val="nil"/>
          <w:right w:val="nil"/>
          <w:between w:val="nil"/>
        </w:pBdr>
        <w:ind w:left="284" w:hanging="284"/>
        <w:jc w:val="both"/>
        <w:rPr>
          <w:rFonts w:ascii="Arial" w:hAnsi="Arial" w:cs="Arial"/>
          <w:i/>
          <w:iCs/>
          <w:sz w:val="18"/>
          <w:szCs w:val="18"/>
        </w:rPr>
      </w:pPr>
      <w:r w:rsidRPr="00E274A2">
        <w:rPr>
          <w:rFonts w:ascii="Arial" w:hAnsi="Arial" w:cs="Arial"/>
          <w:i/>
          <w:iCs/>
          <w:color w:val="000000"/>
          <w:sz w:val="18"/>
          <w:szCs w:val="18"/>
        </w:rPr>
        <w:t>Los Lineamientos de la Secretaría de Hacienda y Crédito Público en materia de indicadores de desempeño y metodología de marco lógico, así como los acuerdos del Consejo Nacional de Armonización Contable (CONAC), facultan la actualización de los indicadores estratégicos y de gestión cuando el seguimiento o la evaluación muestran la necesidad de fortalecer su congruencia, claridad o pertinencia.</w:t>
      </w:r>
    </w:p>
    <w:p w14:paraId="6B141D2E" w14:textId="77777777" w:rsidR="00E274A2" w:rsidRPr="00E274A2" w:rsidRDefault="00E274A2" w:rsidP="00E274A2">
      <w:pPr>
        <w:jc w:val="both"/>
        <w:rPr>
          <w:rFonts w:ascii="Arial" w:hAnsi="Arial" w:cs="Arial"/>
          <w:i/>
          <w:iCs/>
          <w:sz w:val="18"/>
          <w:szCs w:val="18"/>
        </w:rPr>
      </w:pPr>
    </w:p>
    <w:p w14:paraId="7DB05D93" w14:textId="77777777" w:rsidR="00E274A2" w:rsidRPr="00E274A2" w:rsidRDefault="00E274A2" w:rsidP="00E274A2">
      <w:pPr>
        <w:jc w:val="both"/>
        <w:rPr>
          <w:rFonts w:ascii="Arial" w:hAnsi="Arial" w:cs="Arial"/>
          <w:i/>
          <w:iCs/>
          <w:sz w:val="18"/>
          <w:szCs w:val="18"/>
        </w:rPr>
      </w:pPr>
      <w:r w:rsidRPr="00E274A2">
        <w:rPr>
          <w:rFonts w:ascii="Arial" w:hAnsi="Arial" w:cs="Arial"/>
          <w:b/>
          <w:bCs/>
          <w:i/>
          <w:iCs/>
          <w:sz w:val="18"/>
          <w:szCs w:val="18"/>
        </w:rPr>
        <w:t xml:space="preserve">XI. </w:t>
      </w:r>
      <w:r w:rsidRPr="00E274A2">
        <w:rPr>
          <w:rFonts w:ascii="Arial" w:hAnsi="Arial" w:cs="Arial"/>
          <w:i/>
          <w:iCs/>
          <w:sz w:val="18"/>
          <w:szCs w:val="18"/>
        </w:rPr>
        <w:t>Con base en este marco jurídico y técnico, los cambios realizados atienden a los siguientes aspectos:</w:t>
      </w:r>
    </w:p>
    <w:p w14:paraId="7202D7F2" w14:textId="77777777" w:rsidR="00E274A2" w:rsidRPr="00E274A2" w:rsidRDefault="00E274A2" w:rsidP="00E274A2">
      <w:pPr>
        <w:jc w:val="both"/>
        <w:rPr>
          <w:rFonts w:ascii="Arial" w:hAnsi="Arial" w:cs="Arial"/>
          <w:b/>
          <w:bCs/>
          <w:i/>
          <w:iCs/>
          <w:sz w:val="18"/>
          <w:szCs w:val="18"/>
        </w:rPr>
      </w:pPr>
    </w:p>
    <w:p w14:paraId="72234F61" w14:textId="43C6FA1E" w:rsidR="00E274A2" w:rsidRDefault="00E274A2" w:rsidP="00E274A2">
      <w:pPr>
        <w:jc w:val="both"/>
        <w:rPr>
          <w:rFonts w:ascii="Arial" w:hAnsi="Arial" w:cs="Arial"/>
          <w:i/>
          <w:iCs/>
          <w:sz w:val="18"/>
          <w:szCs w:val="18"/>
        </w:rPr>
      </w:pPr>
      <w:r w:rsidRPr="00E274A2">
        <w:rPr>
          <w:rFonts w:ascii="Arial" w:hAnsi="Arial" w:cs="Arial"/>
          <w:b/>
          <w:bCs/>
          <w:i/>
          <w:iCs/>
          <w:sz w:val="18"/>
          <w:szCs w:val="18"/>
        </w:rPr>
        <w:t>Coordinación General Combate a la Desigualdad,</w:t>
      </w:r>
      <w:r w:rsidRPr="00E274A2">
        <w:rPr>
          <w:rFonts w:ascii="Arial" w:hAnsi="Arial" w:cs="Arial"/>
          <w:i/>
          <w:iCs/>
          <w:sz w:val="18"/>
          <w:szCs w:val="18"/>
        </w:rPr>
        <w:t xml:space="preserve"> por medio de los oficios CGCD/002/2026, CGCD/116/2026, CGCD/070/2026 y CGCD/077/2026:</w:t>
      </w:r>
    </w:p>
    <w:p w14:paraId="43762C03" w14:textId="77777777" w:rsidR="00E274A2" w:rsidRPr="00E274A2" w:rsidRDefault="00E274A2" w:rsidP="00E274A2">
      <w:pPr>
        <w:jc w:val="both"/>
        <w:rPr>
          <w:rFonts w:ascii="Arial" w:hAnsi="Arial" w:cs="Arial"/>
          <w:i/>
          <w:iCs/>
          <w:sz w:val="18"/>
          <w:szCs w:val="18"/>
        </w:rPr>
      </w:pPr>
    </w:p>
    <w:p w14:paraId="4FA92ECE" w14:textId="27834423" w:rsidR="00E274A2" w:rsidRPr="00E274A2" w:rsidRDefault="00E274A2" w:rsidP="00E274A2">
      <w:pPr>
        <w:numPr>
          <w:ilvl w:val="0"/>
          <w:numId w:val="66"/>
        </w:numPr>
        <w:pBdr>
          <w:top w:val="nil"/>
          <w:left w:val="nil"/>
          <w:bottom w:val="nil"/>
          <w:right w:val="nil"/>
          <w:between w:val="nil"/>
        </w:pBdr>
        <w:ind w:left="284" w:hanging="284"/>
        <w:jc w:val="both"/>
        <w:rPr>
          <w:rFonts w:ascii="Arial" w:hAnsi="Arial" w:cs="Arial"/>
          <w:i/>
          <w:iCs/>
          <w:sz w:val="18"/>
          <w:szCs w:val="18"/>
        </w:rPr>
      </w:pPr>
      <w:r w:rsidRPr="00E274A2">
        <w:rPr>
          <w:rFonts w:ascii="Arial" w:hAnsi="Arial" w:cs="Arial"/>
          <w:i/>
          <w:iCs/>
          <w:color w:val="000000"/>
          <w:sz w:val="18"/>
          <w:szCs w:val="18"/>
        </w:rPr>
        <w:t>Eliminación del componente 4 y sus respectivas actividades, 4.1 y 4.2 de la MIR 1. “Inclusión y Atención a Grupos Vulnerables”. Derivado de la no operación del programa social “Guardianes de Cuidados” durante el ejercicio fiscal 2026. El recurso asignado a las actividades antes mencionadas se reclasificó a la actividad 11.1 del programa presupuestal en comento, con la finalidad de brindar el adecuado seguimiento en la operación, gestión y administración de materiales y/o servicios que se estiman necesarios para llevar a cabo las actividades de la Coordinación General de Combate a la Desigualdad.</w:t>
      </w:r>
    </w:p>
    <w:p w14:paraId="71D9AC68" w14:textId="77777777" w:rsidR="00E274A2" w:rsidRPr="00E274A2" w:rsidRDefault="00E274A2" w:rsidP="00E274A2">
      <w:pPr>
        <w:pBdr>
          <w:top w:val="nil"/>
          <w:left w:val="nil"/>
          <w:bottom w:val="nil"/>
          <w:right w:val="nil"/>
          <w:between w:val="nil"/>
        </w:pBdr>
        <w:ind w:left="284"/>
        <w:jc w:val="both"/>
        <w:rPr>
          <w:rFonts w:ascii="Arial" w:hAnsi="Arial" w:cs="Arial"/>
          <w:i/>
          <w:iCs/>
          <w:sz w:val="18"/>
          <w:szCs w:val="18"/>
        </w:rPr>
      </w:pPr>
    </w:p>
    <w:p w14:paraId="28756456" w14:textId="46B80CBD" w:rsidR="00E274A2" w:rsidRPr="00E274A2" w:rsidRDefault="00E274A2" w:rsidP="00E274A2">
      <w:pPr>
        <w:numPr>
          <w:ilvl w:val="0"/>
          <w:numId w:val="66"/>
        </w:numPr>
        <w:pBdr>
          <w:top w:val="nil"/>
          <w:left w:val="nil"/>
          <w:bottom w:val="nil"/>
          <w:right w:val="nil"/>
          <w:between w:val="nil"/>
        </w:pBdr>
        <w:ind w:left="284" w:hanging="284"/>
        <w:jc w:val="both"/>
        <w:rPr>
          <w:rFonts w:ascii="Arial" w:hAnsi="Arial" w:cs="Arial"/>
          <w:i/>
          <w:iCs/>
          <w:sz w:val="18"/>
          <w:szCs w:val="18"/>
        </w:rPr>
      </w:pPr>
      <w:r w:rsidRPr="00E274A2">
        <w:rPr>
          <w:rFonts w:ascii="Arial" w:hAnsi="Arial" w:cs="Arial"/>
          <w:i/>
          <w:iCs/>
          <w:color w:val="000000"/>
          <w:sz w:val="18"/>
          <w:szCs w:val="18"/>
        </w:rPr>
        <w:t>Modificación en la redacción del componente 4 y sus respectivas actividades; 4.1 y 4.2 de la MIR 2. “Apoyo y Atención a la niñez y Juventudes”; para especificar el nombre del programa social “Escuelas con Corazón”, ajustes realizados en atención a lo descrito en el Decreto que aprueba los Programas Sociales Municipales para el Ejercicio Fiscal del año 2026 D 37/10/26 publicado en la Gaceta Tomo I Ejemplar 13 Sección Segunda, el día 30 de Enero de 2026.</w:t>
      </w:r>
    </w:p>
    <w:p w14:paraId="1DCD8B59" w14:textId="77777777" w:rsidR="00E274A2" w:rsidRPr="00E274A2" w:rsidRDefault="00E274A2" w:rsidP="00E274A2">
      <w:pPr>
        <w:pBdr>
          <w:top w:val="nil"/>
          <w:left w:val="nil"/>
          <w:bottom w:val="nil"/>
          <w:right w:val="nil"/>
          <w:between w:val="nil"/>
        </w:pBdr>
        <w:jc w:val="both"/>
        <w:rPr>
          <w:rFonts w:ascii="Arial" w:hAnsi="Arial" w:cs="Arial"/>
          <w:i/>
          <w:iCs/>
          <w:sz w:val="18"/>
          <w:szCs w:val="18"/>
        </w:rPr>
      </w:pPr>
    </w:p>
    <w:p w14:paraId="3A97065E" w14:textId="77777777" w:rsidR="00E274A2" w:rsidRPr="00E274A2" w:rsidRDefault="00E274A2" w:rsidP="00E274A2">
      <w:pPr>
        <w:numPr>
          <w:ilvl w:val="0"/>
          <w:numId w:val="66"/>
        </w:numPr>
        <w:pBdr>
          <w:top w:val="nil"/>
          <w:left w:val="nil"/>
          <w:bottom w:val="nil"/>
          <w:right w:val="nil"/>
          <w:between w:val="nil"/>
        </w:pBdr>
        <w:ind w:left="284" w:hanging="284"/>
        <w:jc w:val="both"/>
        <w:rPr>
          <w:rFonts w:ascii="Arial" w:hAnsi="Arial" w:cs="Arial"/>
          <w:i/>
          <w:iCs/>
          <w:sz w:val="18"/>
          <w:szCs w:val="18"/>
        </w:rPr>
      </w:pPr>
      <w:r w:rsidRPr="00E274A2">
        <w:rPr>
          <w:rFonts w:ascii="Arial" w:hAnsi="Arial" w:cs="Arial"/>
          <w:i/>
          <w:iCs/>
          <w:color w:val="000000"/>
          <w:sz w:val="18"/>
          <w:szCs w:val="18"/>
        </w:rPr>
        <w:lastRenderedPageBreak/>
        <w:t>Adición del componente 17 y sus respectivas actividades 17.1 y 17.2 a la MIR 01. “Incursión y Atención a Grupos Vulnerables” Con motivo de la celebración de la sesión ordinaria del Ayuntamiento de Guadalajara que aprobó el Decreto Municipal número D 42/15bis/26 que autorizó el programa emergente de entrega de insumos para mejorar la calidad del agua, se aprobó el programa social denominado “Programa de apoyos para mejorar la calidad y la gestión del agua en los hogares de Guadalajara”, situación que tuvo como consecuencia la necesidad de integrarlo programáticamente al programa presupuestario mencionado.</w:t>
      </w:r>
    </w:p>
    <w:p w14:paraId="4EDC16CB" w14:textId="77777777" w:rsidR="00E274A2" w:rsidRPr="00E274A2" w:rsidRDefault="00E274A2" w:rsidP="00E274A2">
      <w:pPr>
        <w:jc w:val="both"/>
        <w:rPr>
          <w:rFonts w:ascii="Arial" w:hAnsi="Arial" w:cs="Arial"/>
          <w:b/>
          <w:bCs/>
          <w:i/>
          <w:iCs/>
          <w:sz w:val="18"/>
          <w:szCs w:val="18"/>
        </w:rPr>
      </w:pPr>
    </w:p>
    <w:p w14:paraId="6C6350FF" w14:textId="2FEEF138" w:rsidR="00E274A2" w:rsidRDefault="00E274A2" w:rsidP="00E274A2">
      <w:pPr>
        <w:jc w:val="both"/>
        <w:rPr>
          <w:rFonts w:ascii="Arial" w:hAnsi="Arial" w:cs="Arial"/>
          <w:i/>
          <w:iCs/>
          <w:sz w:val="18"/>
          <w:szCs w:val="18"/>
        </w:rPr>
      </w:pPr>
      <w:r w:rsidRPr="00E274A2">
        <w:rPr>
          <w:rFonts w:ascii="Arial" w:hAnsi="Arial" w:cs="Arial"/>
          <w:b/>
          <w:bCs/>
          <w:i/>
          <w:iCs/>
          <w:sz w:val="18"/>
          <w:szCs w:val="18"/>
        </w:rPr>
        <w:t>Coordinación de Administración e Innovación,</w:t>
      </w:r>
      <w:r w:rsidRPr="00E274A2">
        <w:rPr>
          <w:rFonts w:ascii="Arial" w:hAnsi="Arial" w:cs="Arial"/>
          <w:i/>
          <w:iCs/>
          <w:sz w:val="18"/>
          <w:szCs w:val="18"/>
        </w:rPr>
        <w:t xml:space="preserve"> por medio de los oficios CAI/0094/2026 y CAI/0311/2026:</w:t>
      </w:r>
    </w:p>
    <w:p w14:paraId="7CA8CDE0" w14:textId="77777777" w:rsidR="00E274A2" w:rsidRPr="00E274A2" w:rsidRDefault="00E274A2" w:rsidP="00E274A2">
      <w:pPr>
        <w:jc w:val="both"/>
        <w:rPr>
          <w:rFonts w:ascii="Arial" w:hAnsi="Arial" w:cs="Arial"/>
          <w:i/>
          <w:iCs/>
          <w:sz w:val="18"/>
          <w:szCs w:val="18"/>
        </w:rPr>
      </w:pPr>
    </w:p>
    <w:p w14:paraId="39272C04" w14:textId="72EF1716" w:rsidR="00E274A2" w:rsidRPr="00E274A2" w:rsidRDefault="00E274A2" w:rsidP="00E274A2">
      <w:pPr>
        <w:numPr>
          <w:ilvl w:val="0"/>
          <w:numId w:val="66"/>
        </w:numPr>
        <w:pBdr>
          <w:top w:val="nil"/>
          <w:left w:val="nil"/>
          <w:bottom w:val="nil"/>
          <w:right w:val="nil"/>
          <w:between w:val="nil"/>
        </w:pBdr>
        <w:ind w:left="284" w:hanging="284"/>
        <w:jc w:val="both"/>
        <w:rPr>
          <w:rFonts w:ascii="Arial" w:hAnsi="Arial" w:cs="Arial"/>
          <w:i/>
          <w:iCs/>
          <w:sz w:val="18"/>
          <w:szCs w:val="18"/>
        </w:rPr>
      </w:pPr>
      <w:r w:rsidRPr="00E274A2">
        <w:rPr>
          <w:rFonts w:ascii="Arial" w:hAnsi="Arial" w:cs="Arial"/>
          <w:i/>
          <w:iCs/>
          <w:color w:val="000000"/>
          <w:sz w:val="18"/>
          <w:szCs w:val="18"/>
        </w:rPr>
        <w:t>Modificación del componente 9 y sus respectivas actividades; 9.1 y 9.2 de la MIR 19. “Desarrollo Administrativo”, para establecer con mayor claridad la población objetivo referente al programa social “Reconocimiento al Esfuerzo Escolar” que se llevará a cabo durante el ejercicio fiscal 2026.</w:t>
      </w:r>
    </w:p>
    <w:p w14:paraId="5955ABFD" w14:textId="77777777" w:rsidR="00E274A2" w:rsidRPr="00E274A2" w:rsidRDefault="00E274A2" w:rsidP="00E274A2">
      <w:pPr>
        <w:pBdr>
          <w:top w:val="nil"/>
          <w:left w:val="nil"/>
          <w:bottom w:val="nil"/>
          <w:right w:val="nil"/>
          <w:between w:val="nil"/>
        </w:pBdr>
        <w:ind w:left="284"/>
        <w:jc w:val="both"/>
        <w:rPr>
          <w:rFonts w:ascii="Arial" w:hAnsi="Arial" w:cs="Arial"/>
          <w:i/>
          <w:iCs/>
          <w:sz w:val="18"/>
          <w:szCs w:val="18"/>
        </w:rPr>
      </w:pPr>
    </w:p>
    <w:p w14:paraId="2ED06627" w14:textId="46B3F2A2" w:rsidR="00E274A2" w:rsidRPr="00E274A2" w:rsidRDefault="00E274A2" w:rsidP="00E274A2">
      <w:pPr>
        <w:numPr>
          <w:ilvl w:val="0"/>
          <w:numId w:val="66"/>
        </w:numPr>
        <w:pBdr>
          <w:top w:val="nil"/>
          <w:left w:val="nil"/>
          <w:bottom w:val="nil"/>
          <w:right w:val="nil"/>
          <w:between w:val="nil"/>
        </w:pBdr>
        <w:ind w:left="284" w:hanging="284"/>
        <w:jc w:val="both"/>
        <w:rPr>
          <w:rFonts w:ascii="Arial" w:hAnsi="Arial" w:cs="Arial"/>
          <w:i/>
          <w:iCs/>
          <w:sz w:val="18"/>
          <w:szCs w:val="18"/>
        </w:rPr>
      </w:pPr>
      <w:r w:rsidRPr="00E274A2">
        <w:rPr>
          <w:rFonts w:ascii="Arial" w:hAnsi="Arial" w:cs="Arial"/>
          <w:i/>
          <w:iCs/>
          <w:color w:val="000000"/>
          <w:sz w:val="18"/>
          <w:szCs w:val="18"/>
        </w:rPr>
        <w:t>Modificación a la redacción del indicador, definición de indicador, método de cálculo y unidad de medida del componente 3 y actividad 3.2 de la MIR 19. “Desarrollo Administrativo” con la intención de lograr una mayor congruencia y lógica horizontal entre lo que expresa el indicador y lo que se calcula y registra de avance durante el ejercicio fiscal 2026.</w:t>
      </w:r>
    </w:p>
    <w:p w14:paraId="00701602" w14:textId="77777777" w:rsidR="00E274A2" w:rsidRPr="00E274A2" w:rsidRDefault="00E274A2" w:rsidP="00E274A2">
      <w:pPr>
        <w:pBdr>
          <w:top w:val="nil"/>
          <w:left w:val="nil"/>
          <w:bottom w:val="nil"/>
          <w:right w:val="nil"/>
          <w:between w:val="nil"/>
        </w:pBdr>
        <w:jc w:val="both"/>
        <w:rPr>
          <w:rFonts w:ascii="Arial" w:hAnsi="Arial" w:cs="Arial"/>
          <w:i/>
          <w:iCs/>
          <w:sz w:val="18"/>
          <w:szCs w:val="18"/>
        </w:rPr>
      </w:pPr>
    </w:p>
    <w:p w14:paraId="0BEBB1B3" w14:textId="77777777" w:rsidR="00E274A2" w:rsidRPr="00E274A2" w:rsidRDefault="00E274A2" w:rsidP="00E274A2">
      <w:pPr>
        <w:numPr>
          <w:ilvl w:val="0"/>
          <w:numId w:val="66"/>
        </w:numPr>
        <w:pBdr>
          <w:top w:val="nil"/>
          <w:left w:val="nil"/>
          <w:bottom w:val="nil"/>
          <w:right w:val="nil"/>
          <w:between w:val="nil"/>
        </w:pBdr>
        <w:ind w:left="284" w:hanging="284"/>
        <w:jc w:val="both"/>
        <w:rPr>
          <w:rFonts w:ascii="Arial" w:hAnsi="Arial" w:cs="Arial"/>
          <w:i/>
          <w:iCs/>
          <w:sz w:val="18"/>
          <w:szCs w:val="18"/>
        </w:rPr>
      </w:pPr>
      <w:r w:rsidRPr="00E274A2">
        <w:rPr>
          <w:rFonts w:ascii="Arial" w:hAnsi="Arial" w:cs="Arial"/>
          <w:i/>
          <w:iCs/>
          <w:color w:val="000000"/>
          <w:sz w:val="18"/>
          <w:szCs w:val="18"/>
        </w:rPr>
        <w:t>Modificación a la redacción del indicador, método de cálculo y unidad de medida del componente 3 y de la actividad 3.2 de la MIR 19. “Desarrollo Administrativo” con el objetivo de establecer con mayor claridad el sentido de la información planteada en los indicadores señalados, asimismo se busca que con los ajustes realizados, el seguimiento y captura de avances de los indicadores sea mayormente efectiva.</w:t>
      </w:r>
    </w:p>
    <w:p w14:paraId="6C0CD719" w14:textId="77777777" w:rsidR="00E274A2" w:rsidRPr="00E274A2" w:rsidRDefault="00E274A2" w:rsidP="00E274A2">
      <w:pPr>
        <w:jc w:val="both"/>
        <w:rPr>
          <w:rFonts w:ascii="Arial" w:hAnsi="Arial" w:cs="Arial"/>
          <w:b/>
          <w:bCs/>
          <w:i/>
          <w:iCs/>
          <w:sz w:val="18"/>
          <w:szCs w:val="18"/>
        </w:rPr>
      </w:pPr>
    </w:p>
    <w:p w14:paraId="43A4C754" w14:textId="60491456" w:rsidR="00E274A2" w:rsidRDefault="00E274A2" w:rsidP="00E274A2">
      <w:pPr>
        <w:jc w:val="both"/>
        <w:rPr>
          <w:rFonts w:ascii="Arial" w:hAnsi="Arial" w:cs="Arial"/>
          <w:i/>
          <w:iCs/>
          <w:sz w:val="18"/>
          <w:szCs w:val="18"/>
        </w:rPr>
      </w:pPr>
      <w:r w:rsidRPr="00E274A2">
        <w:rPr>
          <w:rFonts w:ascii="Arial" w:hAnsi="Arial" w:cs="Arial"/>
          <w:b/>
          <w:bCs/>
          <w:i/>
          <w:iCs/>
          <w:sz w:val="18"/>
          <w:szCs w:val="18"/>
        </w:rPr>
        <w:t>Jefatura de Gabinete</w:t>
      </w:r>
      <w:r w:rsidRPr="00E274A2">
        <w:rPr>
          <w:rFonts w:ascii="Arial" w:hAnsi="Arial" w:cs="Arial"/>
          <w:i/>
          <w:iCs/>
          <w:sz w:val="18"/>
          <w:szCs w:val="18"/>
        </w:rPr>
        <w:t>, por medio del oficio JG/028/2026 y JG/EA/103/2026:</w:t>
      </w:r>
    </w:p>
    <w:p w14:paraId="6E9E1323" w14:textId="77777777" w:rsidR="00E274A2" w:rsidRPr="00E274A2" w:rsidRDefault="00E274A2" w:rsidP="00E274A2">
      <w:pPr>
        <w:jc w:val="both"/>
        <w:rPr>
          <w:rFonts w:ascii="Arial" w:hAnsi="Arial" w:cs="Arial"/>
          <w:i/>
          <w:iCs/>
          <w:sz w:val="18"/>
          <w:szCs w:val="18"/>
        </w:rPr>
      </w:pPr>
    </w:p>
    <w:p w14:paraId="237FB510" w14:textId="41511522" w:rsidR="00E274A2" w:rsidRPr="00E274A2" w:rsidRDefault="00E274A2" w:rsidP="00E274A2">
      <w:pPr>
        <w:numPr>
          <w:ilvl w:val="0"/>
          <w:numId w:val="66"/>
        </w:numPr>
        <w:pBdr>
          <w:top w:val="nil"/>
          <w:left w:val="nil"/>
          <w:bottom w:val="nil"/>
          <w:right w:val="nil"/>
          <w:between w:val="nil"/>
        </w:pBdr>
        <w:ind w:left="284" w:hanging="284"/>
        <w:jc w:val="both"/>
        <w:rPr>
          <w:rFonts w:ascii="Arial" w:hAnsi="Arial" w:cs="Arial"/>
          <w:i/>
          <w:iCs/>
          <w:sz w:val="18"/>
          <w:szCs w:val="18"/>
        </w:rPr>
      </w:pPr>
      <w:r w:rsidRPr="00E274A2">
        <w:rPr>
          <w:rFonts w:ascii="Arial" w:hAnsi="Arial" w:cs="Arial"/>
          <w:i/>
          <w:iCs/>
          <w:color w:val="000000"/>
          <w:sz w:val="18"/>
          <w:szCs w:val="18"/>
        </w:rPr>
        <w:t>Modificación a los indicadores del nivel propósito, de la actividad 1.1 y la actividad 4.2, así como se elimina la actividad 1.2 de la MIR 11. “Desarrollo de la Gestión Pública para la Operación Eficiente y Eficaz del Ayuntamiento de Guadalajara”, derivado de la carga operativa que implica la implementación de la actividad 1.2, así como de la necesidad de modificar la redacción del resto de los indicadores, a fin de que reflejen con mayor precisión los elementos que se miden, la ubicación y la naturaleza de los medios de verificación correspondientes</w:t>
      </w:r>
    </w:p>
    <w:p w14:paraId="5EA49716" w14:textId="77777777" w:rsidR="00E274A2" w:rsidRPr="00E274A2" w:rsidRDefault="00E274A2" w:rsidP="00E274A2">
      <w:pPr>
        <w:pBdr>
          <w:top w:val="nil"/>
          <w:left w:val="nil"/>
          <w:bottom w:val="nil"/>
          <w:right w:val="nil"/>
          <w:between w:val="nil"/>
        </w:pBdr>
        <w:ind w:left="284"/>
        <w:jc w:val="both"/>
        <w:rPr>
          <w:rFonts w:ascii="Arial" w:hAnsi="Arial" w:cs="Arial"/>
          <w:i/>
          <w:iCs/>
          <w:sz w:val="18"/>
          <w:szCs w:val="18"/>
        </w:rPr>
      </w:pPr>
    </w:p>
    <w:p w14:paraId="7551EE97" w14:textId="6B4509BF" w:rsidR="00E274A2" w:rsidRPr="00E274A2" w:rsidRDefault="00E274A2" w:rsidP="00E274A2">
      <w:pPr>
        <w:numPr>
          <w:ilvl w:val="0"/>
          <w:numId w:val="66"/>
        </w:numPr>
        <w:pBdr>
          <w:top w:val="nil"/>
          <w:left w:val="nil"/>
          <w:bottom w:val="nil"/>
          <w:right w:val="nil"/>
          <w:between w:val="nil"/>
        </w:pBdr>
        <w:ind w:left="284" w:hanging="284"/>
        <w:jc w:val="both"/>
        <w:rPr>
          <w:rFonts w:ascii="Arial" w:hAnsi="Arial" w:cs="Arial"/>
          <w:i/>
          <w:iCs/>
          <w:sz w:val="18"/>
          <w:szCs w:val="18"/>
        </w:rPr>
      </w:pPr>
      <w:r w:rsidRPr="00E274A2">
        <w:rPr>
          <w:rFonts w:ascii="Arial" w:hAnsi="Arial" w:cs="Arial"/>
          <w:i/>
          <w:iCs/>
          <w:color w:val="000000"/>
          <w:sz w:val="18"/>
          <w:szCs w:val="18"/>
        </w:rPr>
        <w:t>Es importante señalar que, el recurso originalmente asignado a la actividad 1.2 de la MIR 11. “Desarrollo de la Gestión Pública para la Operación Eficiente y Eficaz del Ayuntamiento de Guadalajara”, por un monto de $1,303,865.23 (un millón trescientos tres mil ochocientos sesenta y cinco pesos) en la partida 2711 “Vestuario y Uniformes”, fue reasignado mediante el oficio JG/EA/026/2026 de Jefatura de Gabinete a la actividad 1.3 “Porcentaje de reportes ciudadanos atendidos”. Lo anterior debido a que, para la atención de los reportes ciudadanos, así como para cualquier actividad que conlleve el contacto directo con la ciudadanía, las y los inspectores deben ser identificados con facilidad como personas servidoras públicas, para lo cual es indispensable que se cuente con uniformes que les permitan cumplir con sus labores.</w:t>
      </w:r>
    </w:p>
    <w:p w14:paraId="5293CDA9" w14:textId="77777777" w:rsidR="00E274A2" w:rsidRPr="00E274A2" w:rsidRDefault="00E274A2" w:rsidP="00E274A2">
      <w:pPr>
        <w:pBdr>
          <w:top w:val="nil"/>
          <w:left w:val="nil"/>
          <w:bottom w:val="nil"/>
          <w:right w:val="nil"/>
          <w:between w:val="nil"/>
        </w:pBdr>
        <w:jc w:val="both"/>
        <w:rPr>
          <w:rFonts w:ascii="Arial" w:hAnsi="Arial" w:cs="Arial"/>
          <w:i/>
          <w:iCs/>
          <w:sz w:val="18"/>
          <w:szCs w:val="18"/>
        </w:rPr>
      </w:pPr>
    </w:p>
    <w:p w14:paraId="633B1781" w14:textId="77777777" w:rsidR="00E274A2" w:rsidRPr="00E274A2" w:rsidRDefault="00E274A2" w:rsidP="00E274A2">
      <w:pPr>
        <w:numPr>
          <w:ilvl w:val="0"/>
          <w:numId w:val="66"/>
        </w:numPr>
        <w:pBdr>
          <w:top w:val="nil"/>
          <w:left w:val="nil"/>
          <w:bottom w:val="nil"/>
          <w:right w:val="nil"/>
          <w:between w:val="nil"/>
        </w:pBdr>
        <w:ind w:left="284" w:hanging="284"/>
        <w:jc w:val="both"/>
        <w:rPr>
          <w:rFonts w:ascii="Arial" w:hAnsi="Arial" w:cs="Arial"/>
          <w:i/>
          <w:iCs/>
          <w:sz w:val="18"/>
          <w:szCs w:val="18"/>
        </w:rPr>
      </w:pPr>
      <w:r w:rsidRPr="00E274A2">
        <w:rPr>
          <w:rFonts w:ascii="Arial" w:hAnsi="Arial" w:cs="Arial"/>
          <w:i/>
          <w:iCs/>
          <w:color w:val="000000"/>
          <w:sz w:val="18"/>
          <w:szCs w:val="18"/>
        </w:rPr>
        <w:t>Se modifica la unidad de medida de la actividad 2.3, así como el nombre del indicador, la definición del indicador y el método de cálculo de la actividad 3.1 de la MIR 11. “Desarrollo de la Gestión Pública para la Operación Eficiente y Eficaz del Ayuntamiento de Guadalajara” con la intención de fortalecer la consistencia metodológica y la claridad conceptual de los indicadores.</w:t>
      </w:r>
    </w:p>
    <w:p w14:paraId="6D01AB6B" w14:textId="77777777" w:rsidR="00E274A2" w:rsidRPr="00E274A2" w:rsidRDefault="00E274A2" w:rsidP="00E274A2">
      <w:pPr>
        <w:pBdr>
          <w:top w:val="nil"/>
          <w:left w:val="nil"/>
          <w:bottom w:val="nil"/>
          <w:right w:val="nil"/>
          <w:between w:val="nil"/>
        </w:pBdr>
        <w:ind w:left="284"/>
        <w:jc w:val="both"/>
        <w:rPr>
          <w:rFonts w:ascii="Arial" w:hAnsi="Arial" w:cs="Arial"/>
          <w:i/>
          <w:iCs/>
          <w:color w:val="000000"/>
          <w:sz w:val="18"/>
          <w:szCs w:val="18"/>
        </w:rPr>
      </w:pPr>
    </w:p>
    <w:p w14:paraId="741A15DD" w14:textId="772A3664" w:rsidR="00E274A2" w:rsidRDefault="00E274A2" w:rsidP="00E274A2">
      <w:pPr>
        <w:jc w:val="both"/>
        <w:rPr>
          <w:rFonts w:ascii="Arial" w:hAnsi="Arial" w:cs="Arial"/>
          <w:i/>
          <w:iCs/>
          <w:sz w:val="18"/>
          <w:szCs w:val="18"/>
        </w:rPr>
      </w:pPr>
      <w:r w:rsidRPr="00E274A2">
        <w:rPr>
          <w:rFonts w:ascii="Arial" w:hAnsi="Arial" w:cs="Arial"/>
          <w:b/>
          <w:bCs/>
          <w:i/>
          <w:iCs/>
          <w:sz w:val="18"/>
          <w:szCs w:val="18"/>
        </w:rPr>
        <w:t>Coordinación General de Gestión Integral de la Ciudad</w:t>
      </w:r>
      <w:r w:rsidRPr="00E274A2">
        <w:rPr>
          <w:rFonts w:ascii="Arial" w:hAnsi="Arial" w:cs="Arial"/>
          <w:i/>
          <w:iCs/>
          <w:sz w:val="18"/>
          <w:szCs w:val="18"/>
        </w:rPr>
        <w:t>, por medio del oficio CGGIC/0075/2026 y D.O.P.305/2026 E.A.065/2026</w:t>
      </w:r>
    </w:p>
    <w:p w14:paraId="29759044" w14:textId="77777777" w:rsidR="00E274A2" w:rsidRPr="00E274A2" w:rsidRDefault="00E274A2" w:rsidP="00E274A2">
      <w:pPr>
        <w:jc w:val="both"/>
        <w:rPr>
          <w:rFonts w:ascii="Arial" w:hAnsi="Arial" w:cs="Arial"/>
          <w:i/>
          <w:iCs/>
          <w:sz w:val="18"/>
          <w:szCs w:val="18"/>
        </w:rPr>
      </w:pPr>
    </w:p>
    <w:p w14:paraId="27C5B201" w14:textId="1E2C56F3" w:rsidR="00E274A2" w:rsidRPr="00E274A2" w:rsidRDefault="00E274A2" w:rsidP="00E274A2">
      <w:pPr>
        <w:numPr>
          <w:ilvl w:val="0"/>
          <w:numId w:val="66"/>
        </w:numPr>
        <w:pBdr>
          <w:top w:val="nil"/>
          <w:left w:val="nil"/>
          <w:bottom w:val="nil"/>
          <w:right w:val="nil"/>
          <w:between w:val="nil"/>
        </w:pBdr>
        <w:ind w:left="284" w:hanging="284"/>
        <w:jc w:val="both"/>
        <w:rPr>
          <w:rFonts w:ascii="Arial" w:hAnsi="Arial" w:cs="Arial"/>
          <w:i/>
          <w:iCs/>
          <w:sz w:val="18"/>
          <w:szCs w:val="18"/>
        </w:rPr>
      </w:pPr>
      <w:r w:rsidRPr="00E274A2">
        <w:rPr>
          <w:rFonts w:ascii="Arial" w:hAnsi="Arial" w:cs="Arial"/>
          <w:i/>
          <w:iCs/>
          <w:color w:val="000000"/>
          <w:sz w:val="18"/>
          <w:szCs w:val="18"/>
        </w:rPr>
        <w:t>Modificación en la redacción del indicador, la definición del indicador y el método de cálculo del componente 2 de la MIR 25. “Ordenamiento del Territorio y Licencias de Construcción” derivado de la necesidad de optimizar el reporte de avance dentro del proceso de actualización de los instrumentos de desarrollo urbano actualmente vigentes.</w:t>
      </w:r>
    </w:p>
    <w:p w14:paraId="26105E61" w14:textId="77777777" w:rsidR="00E274A2" w:rsidRPr="00E274A2" w:rsidRDefault="00E274A2" w:rsidP="00E274A2">
      <w:pPr>
        <w:pBdr>
          <w:top w:val="nil"/>
          <w:left w:val="nil"/>
          <w:bottom w:val="nil"/>
          <w:right w:val="nil"/>
          <w:between w:val="nil"/>
        </w:pBdr>
        <w:jc w:val="both"/>
        <w:rPr>
          <w:rFonts w:ascii="Arial" w:hAnsi="Arial" w:cs="Arial"/>
          <w:i/>
          <w:iCs/>
          <w:sz w:val="18"/>
          <w:szCs w:val="18"/>
        </w:rPr>
      </w:pPr>
    </w:p>
    <w:p w14:paraId="543A9A92" w14:textId="4C245C35" w:rsidR="00E274A2" w:rsidRPr="00E274A2" w:rsidRDefault="00E274A2" w:rsidP="00E274A2">
      <w:pPr>
        <w:numPr>
          <w:ilvl w:val="0"/>
          <w:numId w:val="66"/>
        </w:numPr>
        <w:pBdr>
          <w:top w:val="nil"/>
          <w:left w:val="nil"/>
          <w:bottom w:val="nil"/>
          <w:right w:val="nil"/>
          <w:between w:val="nil"/>
        </w:pBdr>
        <w:ind w:left="284" w:hanging="284"/>
        <w:jc w:val="both"/>
        <w:rPr>
          <w:rFonts w:ascii="Arial" w:hAnsi="Arial" w:cs="Arial"/>
          <w:i/>
          <w:iCs/>
          <w:sz w:val="18"/>
          <w:szCs w:val="18"/>
        </w:rPr>
      </w:pPr>
      <w:r w:rsidRPr="00E274A2">
        <w:rPr>
          <w:rFonts w:ascii="Arial" w:hAnsi="Arial" w:cs="Arial"/>
          <w:i/>
          <w:iCs/>
          <w:color w:val="000000"/>
          <w:sz w:val="18"/>
          <w:szCs w:val="18"/>
        </w:rPr>
        <w:t>Se modifica la redacción de los indicadores de la actividad 3.1, componente 4 y sus respectivas actividades; 4.1,4.2,4.3 y 4.4 de la MIR 24. “Obra Pública” derivado del proceso de revisión y actualización de metas, indicadores y componentes, con el propósito de fortalecer la planeación, seguimiento y la adecuada medición de los resultados institucionales.</w:t>
      </w:r>
    </w:p>
    <w:p w14:paraId="6748A66F" w14:textId="77777777" w:rsidR="00E274A2" w:rsidRPr="00E274A2" w:rsidRDefault="00E274A2" w:rsidP="00E274A2">
      <w:pPr>
        <w:pBdr>
          <w:top w:val="nil"/>
          <w:left w:val="nil"/>
          <w:bottom w:val="nil"/>
          <w:right w:val="nil"/>
          <w:between w:val="nil"/>
        </w:pBdr>
        <w:ind w:left="284"/>
        <w:jc w:val="both"/>
        <w:rPr>
          <w:rFonts w:ascii="Arial" w:hAnsi="Arial" w:cs="Arial"/>
          <w:i/>
          <w:iCs/>
          <w:color w:val="000000"/>
          <w:sz w:val="18"/>
          <w:szCs w:val="18"/>
        </w:rPr>
      </w:pPr>
    </w:p>
    <w:p w14:paraId="6925D088" w14:textId="5D016842" w:rsidR="00E274A2" w:rsidRDefault="00E274A2" w:rsidP="00E274A2">
      <w:pPr>
        <w:jc w:val="both"/>
        <w:rPr>
          <w:rFonts w:ascii="Arial" w:hAnsi="Arial" w:cs="Arial"/>
          <w:i/>
          <w:iCs/>
          <w:sz w:val="18"/>
          <w:szCs w:val="18"/>
        </w:rPr>
      </w:pPr>
      <w:r w:rsidRPr="00E274A2">
        <w:rPr>
          <w:rFonts w:ascii="Arial" w:hAnsi="Arial" w:cs="Arial"/>
          <w:b/>
          <w:bCs/>
          <w:i/>
          <w:iCs/>
          <w:sz w:val="18"/>
          <w:szCs w:val="18"/>
        </w:rPr>
        <w:t>Secretaría General</w:t>
      </w:r>
      <w:r w:rsidRPr="00E274A2">
        <w:rPr>
          <w:rFonts w:ascii="Arial" w:hAnsi="Arial" w:cs="Arial"/>
          <w:i/>
          <w:iCs/>
          <w:sz w:val="18"/>
          <w:szCs w:val="18"/>
        </w:rPr>
        <w:t>, por medio del oficio SG/EA/057/2026:</w:t>
      </w:r>
    </w:p>
    <w:p w14:paraId="1A098E96" w14:textId="77777777" w:rsidR="00E274A2" w:rsidRPr="00E274A2" w:rsidRDefault="00E274A2" w:rsidP="00E274A2">
      <w:pPr>
        <w:jc w:val="both"/>
        <w:rPr>
          <w:rFonts w:ascii="Arial" w:hAnsi="Arial" w:cs="Arial"/>
          <w:i/>
          <w:iCs/>
          <w:sz w:val="18"/>
          <w:szCs w:val="18"/>
        </w:rPr>
      </w:pPr>
    </w:p>
    <w:p w14:paraId="6ABDD3EF" w14:textId="77777777" w:rsidR="00E274A2" w:rsidRPr="00E274A2" w:rsidRDefault="00E274A2" w:rsidP="00E274A2">
      <w:pPr>
        <w:numPr>
          <w:ilvl w:val="0"/>
          <w:numId w:val="66"/>
        </w:numPr>
        <w:pBdr>
          <w:top w:val="nil"/>
          <w:left w:val="nil"/>
          <w:bottom w:val="nil"/>
          <w:right w:val="nil"/>
          <w:between w:val="nil"/>
        </w:pBdr>
        <w:ind w:left="284" w:hanging="284"/>
        <w:jc w:val="both"/>
        <w:rPr>
          <w:rFonts w:ascii="Arial" w:hAnsi="Arial" w:cs="Arial"/>
          <w:i/>
          <w:iCs/>
          <w:sz w:val="18"/>
          <w:szCs w:val="18"/>
        </w:rPr>
      </w:pPr>
      <w:r w:rsidRPr="00E274A2">
        <w:rPr>
          <w:rFonts w:ascii="Arial" w:hAnsi="Arial" w:cs="Arial"/>
          <w:i/>
          <w:iCs/>
          <w:color w:val="000000"/>
          <w:sz w:val="18"/>
          <w:szCs w:val="18"/>
        </w:rPr>
        <w:t>Modificación al método de cálculo de los indicadores de las actividades 1.1 y 1.2, así como del componente 2 y las actividades referidas (2.1, 2.2, 2.3 y 2.4) de la MIR 15. “Servicios Registrales” derivado de la identificación de áreas de oportunidad detectadas en los métodos de cálculo para su mejor entendimiento y lógica durante el seguimiento de los indicadores en el ejercicio fiscal 2026.</w:t>
      </w:r>
    </w:p>
    <w:p w14:paraId="0F78728F" w14:textId="77777777" w:rsidR="00E274A2" w:rsidRPr="00E274A2" w:rsidRDefault="00E274A2" w:rsidP="00E274A2">
      <w:pPr>
        <w:pBdr>
          <w:top w:val="nil"/>
          <w:left w:val="nil"/>
          <w:bottom w:val="nil"/>
          <w:right w:val="nil"/>
          <w:between w:val="nil"/>
        </w:pBdr>
        <w:ind w:left="284"/>
        <w:jc w:val="both"/>
        <w:rPr>
          <w:rFonts w:ascii="Arial" w:hAnsi="Arial" w:cs="Arial"/>
          <w:i/>
          <w:iCs/>
          <w:color w:val="000000"/>
          <w:sz w:val="18"/>
          <w:szCs w:val="18"/>
        </w:rPr>
      </w:pPr>
    </w:p>
    <w:p w14:paraId="1ACF9FA8" w14:textId="29F23D3D" w:rsidR="00E274A2" w:rsidRDefault="00E274A2" w:rsidP="00E274A2">
      <w:pPr>
        <w:jc w:val="both"/>
        <w:rPr>
          <w:rFonts w:ascii="Arial" w:hAnsi="Arial" w:cs="Arial"/>
          <w:i/>
          <w:iCs/>
          <w:sz w:val="18"/>
          <w:szCs w:val="18"/>
        </w:rPr>
      </w:pPr>
      <w:r w:rsidRPr="00E274A2">
        <w:rPr>
          <w:rFonts w:ascii="Arial" w:hAnsi="Arial" w:cs="Arial"/>
          <w:b/>
          <w:bCs/>
          <w:i/>
          <w:iCs/>
          <w:sz w:val="18"/>
          <w:szCs w:val="18"/>
        </w:rPr>
        <w:t>Coordinación General de Construcción de Comunidad</w:t>
      </w:r>
      <w:r w:rsidRPr="00E274A2">
        <w:rPr>
          <w:rFonts w:ascii="Arial" w:hAnsi="Arial" w:cs="Arial"/>
          <w:i/>
          <w:iCs/>
          <w:sz w:val="18"/>
          <w:szCs w:val="18"/>
        </w:rPr>
        <w:t>, por medio del oficio DEM/0181/2026, CGCC/0480/2026, DSM/038/2026:</w:t>
      </w:r>
    </w:p>
    <w:p w14:paraId="4D241AC9" w14:textId="77777777" w:rsidR="00E274A2" w:rsidRPr="00E274A2" w:rsidRDefault="00E274A2" w:rsidP="00E274A2">
      <w:pPr>
        <w:jc w:val="both"/>
        <w:rPr>
          <w:rFonts w:ascii="Arial" w:hAnsi="Arial" w:cs="Arial"/>
          <w:i/>
          <w:iCs/>
          <w:sz w:val="18"/>
          <w:szCs w:val="18"/>
        </w:rPr>
      </w:pPr>
    </w:p>
    <w:p w14:paraId="2A2CC35A" w14:textId="7D2471C0" w:rsidR="00E274A2" w:rsidRPr="00E274A2" w:rsidRDefault="00E274A2" w:rsidP="00E274A2">
      <w:pPr>
        <w:numPr>
          <w:ilvl w:val="0"/>
          <w:numId w:val="66"/>
        </w:numPr>
        <w:pBdr>
          <w:top w:val="nil"/>
          <w:left w:val="nil"/>
          <w:bottom w:val="nil"/>
          <w:right w:val="nil"/>
          <w:between w:val="nil"/>
        </w:pBdr>
        <w:ind w:left="284" w:hanging="284"/>
        <w:jc w:val="both"/>
        <w:rPr>
          <w:rFonts w:ascii="Arial" w:hAnsi="Arial" w:cs="Arial"/>
          <w:i/>
          <w:iCs/>
          <w:sz w:val="18"/>
          <w:szCs w:val="18"/>
        </w:rPr>
      </w:pPr>
      <w:r w:rsidRPr="00E274A2">
        <w:rPr>
          <w:rFonts w:ascii="Arial" w:hAnsi="Arial" w:cs="Arial"/>
          <w:i/>
          <w:iCs/>
          <w:color w:val="000000"/>
          <w:sz w:val="18"/>
          <w:szCs w:val="18"/>
        </w:rPr>
        <w:t>En atención al Decreto D 37/10/26 que aprueba los Programas Sociales Municipales para el Ejercicio Fiscal del Año 2026 publicado en la Gaceta Tomo I Ejemplar 13 Secc 2da, 30 Enero 2026; se modifica el componente 7 y sus respectivas actividades 7.1, 7.2 y 7.3 de la MIR 27. “Oferta Educativa” para especificar de manera adecuada el nombre del programa social "Cuidado de Nuestras Comunidades". Adicionalmente se cambia indicador de nivel fin del mencionado programa presupuestal para lograr su adecuado seguimiento.</w:t>
      </w:r>
    </w:p>
    <w:p w14:paraId="7A2CBFB1" w14:textId="77777777" w:rsidR="00E274A2" w:rsidRPr="00E274A2" w:rsidRDefault="00E274A2" w:rsidP="00E274A2">
      <w:pPr>
        <w:pBdr>
          <w:top w:val="nil"/>
          <w:left w:val="nil"/>
          <w:bottom w:val="nil"/>
          <w:right w:val="nil"/>
          <w:between w:val="nil"/>
        </w:pBdr>
        <w:ind w:left="284"/>
        <w:jc w:val="both"/>
        <w:rPr>
          <w:rFonts w:ascii="Arial" w:hAnsi="Arial" w:cs="Arial"/>
          <w:i/>
          <w:iCs/>
          <w:sz w:val="18"/>
          <w:szCs w:val="18"/>
        </w:rPr>
      </w:pPr>
    </w:p>
    <w:p w14:paraId="124F2CF0" w14:textId="21C2EDB4" w:rsidR="00E274A2" w:rsidRPr="00E274A2" w:rsidRDefault="00E274A2" w:rsidP="00E274A2">
      <w:pPr>
        <w:numPr>
          <w:ilvl w:val="0"/>
          <w:numId w:val="66"/>
        </w:numPr>
        <w:pBdr>
          <w:top w:val="nil"/>
          <w:left w:val="nil"/>
          <w:bottom w:val="nil"/>
          <w:right w:val="nil"/>
          <w:between w:val="nil"/>
        </w:pBdr>
        <w:ind w:left="284" w:hanging="284"/>
        <w:jc w:val="both"/>
        <w:rPr>
          <w:rFonts w:ascii="Arial" w:hAnsi="Arial" w:cs="Arial"/>
          <w:i/>
          <w:iCs/>
          <w:sz w:val="18"/>
          <w:szCs w:val="18"/>
        </w:rPr>
      </w:pPr>
      <w:r w:rsidRPr="00E274A2">
        <w:rPr>
          <w:rFonts w:ascii="Arial" w:hAnsi="Arial" w:cs="Arial"/>
          <w:i/>
          <w:iCs/>
          <w:color w:val="000000"/>
          <w:sz w:val="18"/>
          <w:szCs w:val="18"/>
        </w:rPr>
        <w:t>Se modifica el indicador y método de cálculo de la actividad 8.6 de la MIR 26. “Fomento a la Cultura” con el propósito de armonizar su cálculo con el nombre y la descripción del mismo, garantizando su congruencia metodológica y correcta medición durante el ejercicio fiscal 2026.</w:t>
      </w:r>
    </w:p>
    <w:p w14:paraId="19EB29E9" w14:textId="77777777" w:rsidR="00E274A2" w:rsidRDefault="00E274A2" w:rsidP="00E274A2">
      <w:pPr>
        <w:pStyle w:val="Prrafodelista"/>
        <w:rPr>
          <w:rFonts w:ascii="Arial" w:hAnsi="Arial" w:cs="Arial"/>
          <w:i/>
          <w:iCs/>
          <w:sz w:val="18"/>
          <w:szCs w:val="18"/>
        </w:rPr>
      </w:pPr>
    </w:p>
    <w:p w14:paraId="4E25C45E" w14:textId="77777777" w:rsidR="00E274A2" w:rsidRPr="00E274A2" w:rsidRDefault="00E274A2" w:rsidP="00E274A2">
      <w:pPr>
        <w:pBdr>
          <w:top w:val="nil"/>
          <w:left w:val="nil"/>
          <w:bottom w:val="nil"/>
          <w:right w:val="nil"/>
          <w:between w:val="nil"/>
        </w:pBdr>
        <w:ind w:left="284"/>
        <w:jc w:val="both"/>
        <w:rPr>
          <w:rFonts w:ascii="Arial" w:hAnsi="Arial" w:cs="Arial"/>
          <w:i/>
          <w:iCs/>
          <w:sz w:val="18"/>
          <w:szCs w:val="18"/>
        </w:rPr>
      </w:pPr>
    </w:p>
    <w:p w14:paraId="027BB37B" w14:textId="77777777" w:rsidR="00E274A2" w:rsidRPr="00E274A2" w:rsidRDefault="00E274A2" w:rsidP="00E274A2">
      <w:pPr>
        <w:numPr>
          <w:ilvl w:val="0"/>
          <w:numId w:val="66"/>
        </w:numPr>
        <w:pBdr>
          <w:top w:val="nil"/>
          <w:left w:val="nil"/>
          <w:bottom w:val="nil"/>
          <w:right w:val="nil"/>
          <w:between w:val="nil"/>
        </w:pBdr>
        <w:ind w:left="284" w:hanging="284"/>
        <w:jc w:val="both"/>
        <w:rPr>
          <w:rFonts w:ascii="Arial" w:hAnsi="Arial" w:cs="Arial"/>
          <w:i/>
          <w:iCs/>
          <w:sz w:val="18"/>
          <w:szCs w:val="18"/>
        </w:rPr>
      </w:pPr>
      <w:r w:rsidRPr="00E274A2">
        <w:rPr>
          <w:rFonts w:ascii="Arial" w:hAnsi="Arial" w:cs="Arial"/>
          <w:i/>
          <w:iCs/>
          <w:color w:val="000000"/>
          <w:sz w:val="18"/>
          <w:szCs w:val="18"/>
        </w:rPr>
        <w:t>Se elimina el Componente 5 y sus actividades 5.1 y 5.2 de la MIR 28. “Servicios Médicos Municipales con Calidad”; derivado de la no operación del programa “Cuidamos tu Salud”. No obstante, con el propósito de garantizar la continuidad y fortalecimiento de la atención médica municipal, el presupuesto originalmente previsto para dicho programa será reorientado y redistribuido hacia actividades estratégicas vinculadas directamente con la prestación, mejora y ampliación de los servicios médicos que brinda el Municipio de Guadalajara, privilegiando acciones de mayor impacto en la atención a la población.</w:t>
      </w:r>
    </w:p>
    <w:p w14:paraId="5EA12350" w14:textId="77777777" w:rsidR="00E274A2" w:rsidRPr="00E274A2" w:rsidRDefault="00E274A2" w:rsidP="00E274A2">
      <w:pPr>
        <w:pBdr>
          <w:top w:val="nil"/>
          <w:left w:val="nil"/>
          <w:bottom w:val="nil"/>
          <w:right w:val="nil"/>
          <w:between w:val="nil"/>
        </w:pBdr>
        <w:ind w:left="284"/>
        <w:jc w:val="both"/>
        <w:rPr>
          <w:rFonts w:ascii="Arial" w:hAnsi="Arial" w:cs="Arial"/>
          <w:i/>
          <w:iCs/>
          <w:color w:val="000000"/>
          <w:sz w:val="18"/>
          <w:szCs w:val="18"/>
        </w:rPr>
      </w:pPr>
    </w:p>
    <w:p w14:paraId="1B8344E2" w14:textId="2689F167" w:rsidR="00E274A2" w:rsidRDefault="00E274A2" w:rsidP="00E274A2">
      <w:pPr>
        <w:jc w:val="both"/>
        <w:rPr>
          <w:rFonts w:ascii="Arial" w:hAnsi="Arial" w:cs="Arial"/>
          <w:i/>
          <w:iCs/>
          <w:sz w:val="18"/>
          <w:szCs w:val="18"/>
        </w:rPr>
      </w:pPr>
      <w:r w:rsidRPr="00E274A2">
        <w:rPr>
          <w:rFonts w:ascii="Arial" w:hAnsi="Arial" w:cs="Arial"/>
          <w:b/>
          <w:bCs/>
          <w:i/>
          <w:iCs/>
          <w:sz w:val="18"/>
          <w:szCs w:val="18"/>
        </w:rPr>
        <w:t>Oficina Ejecutiva de Presidencia</w:t>
      </w:r>
      <w:r w:rsidRPr="00E274A2">
        <w:rPr>
          <w:rFonts w:ascii="Arial" w:hAnsi="Arial" w:cs="Arial"/>
          <w:i/>
          <w:iCs/>
          <w:sz w:val="18"/>
          <w:szCs w:val="18"/>
        </w:rPr>
        <w:t>, por medio del oficio OEP/022/2026:</w:t>
      </w:r>
    </w:p>
    <w:p w14:paraId="14FEB7D7" w14:textId="77777777" w:rsidR="00E274A2" w:rsidRPr="00E274A2" w:rsidRDefault="00E274A2" w:rsidP="00E274A2">
      <w:pPr>
        <w:jc w:val="both"/>
        <w:rPr>
          <w:rFonts w:ascii="Arial" w:hAnsi="Arial" w:cs="Arial"/>
          <w:i/>
          <w:iCs/>
          <w:sz w:val="18"/>
          <w:szCs w:val="18"/>
        </w:rPr>
      </w:pPr>
    </w:p>
    <w:p w14:paraId="06E3F69A" w14:textId="77777777" w:rsidR="00E274A2" w:rsidRPr="00E274A2" w:rsidRDefault="00E274A2" w:rsidP="00E274A2">
      <w:pPr>
        <w:numPr>
          <w:ilvl w:val="0"/>
          <w:numId w:val="66"/>
        </w:numPr>
        <w:pBdr>
          <w:top w:val="nil"/>
          <w:left w:val="nil"/>
          <w:bottom w:val="nil"/>
          <w:right w:val="nil"/>
          <w:between w:val="nil"/>
        </w:pBdr>
        <w:ind w:left="284" w:hanging="284"/>
        <w:jc w:val="both"/>
        <w:rPr>
          <w:rFonts w:ascii="Arial" w:hAnsi="Arial" w:cs="Arial"/>
          <w:i/>
          <w:iCs/>
          <w:sz w:val="18"/>
          <w:szCs w:val="18"/>
        </w:rPr>
      </w:pPr>
      <w:r w:rsidRPr="00E274A2">
        <w:rPr>
          <w:rFonts w:ascii="Arial" w:hAnsi="Arial" w:cs="Arial"/>
          <w:i/>
          <w:iCs/>
          <w:color w:val="000000"/>
          <w:sz w:val="18"/>
          <w:szCs w:val="18"/>
        </w:rPr>
        <w:t>Con base al Decreto que aprueba los Programas Sociales Municipales para el Ejercicio Fiscal del Año 2026 D 37/10/26 publicado en la Gaceta Tomo I Ejemplar 13 Secc 2da, 30 Enero 2026 se realiza el ajuste en el componente 6 y actividades 6.1 y 6.2 de la MIR 39. “Estrategia de Vivienda para Vivir Bien en Guadalajara” para establecer correctamente el nombre del programa social "Cuidado de Nuestras Comunidades" y con ello cumplir con la lógica del indicador y su seguimiento durante el ejercicio fiscal 2026.</w:t>
      </w:r>
    </w:p>
    <w:p w14:paraId="727819E1" w14:textId="77777777" w:rsidR="00E274A2" w:rsidRPr="00E274A2" w:rsidRDefault="00E274A2" w:rsidP="00E274A2">
      <w:pPr>
        <w:pBdr>
          <w:top w:val="nil"/>
          <w:left w:val="nil"/>
          <w:bottom w:val="nil"/>
          <w:right w:val="nil"/>
          <w:between w:val="nil"/>
        </w:pBdr>
        <w:ind w:left="284"/>
        <w:jc w:val="both"/>
        <w:rPr>
          <w:rFonts w:ascii="Arial" w:hAnsi="Arial" w:cs="Arial"/>
          <w:i/>
          <w:iCs/>
          <w:color w:val="000000"/>
          <w:sz w:val="18"/>
          <w:szCs w:val="18"/>
        </w:rPr>
      </w:pPr>
    </w:p>
    <w:p w14:paraId="0485C5D4" w14:textId="0ADF6829" w:rsidR="00E274A2" w:rsidRDefault="00E274A2" w:rsidP="00E274A2">
      <w:pPr>
        <w:jc w:val="both"/>
        <w:rPr>
          <w:rFonts w:ascii="Arial" w:hAnsi="Arial" w:cs="Arial"/>
          <w:i/>
          <w:iCs/>
          <w:sz w:val="18"/>
          <w:szCs w:val="18"/>
        </w:rPr>
      </w:pPr>
      <w:r w:rsidRPr="00E274A2">
        <w:rPr>
          <w:rFonts w:ascii="Arial" w:hAnsi="Arial" w:cs="Arial"/>
          <w:b/>
          <w:bCs/>
          <w:i/>
          <w:iCs/>
          <w:sz w:val="18"/>
          <w:szCs w:val="18"/>
        </w:rPr>
        <w:t>Coordinación Municipal de Gestión Integral de Riesgos, Protección Civil y Bomberos</w:t>
      </w:r>
      <w:r w:rsidRPr="00E274A2">
        <w:rPr>
          <w:rFonts w:ascii="Arial" w:hAnsi="Arial" w:cs="Arial"/>
          <w:i/>
          <w:iCs/>
          <w:sz w:val="18"/>
          <w:szCs w:val="18"/>
        </w:rPr>
        <w:t>, por medio del oficio CMPC/EA/1918/2026:</w:t>
      </w:r>
    </w:p>
    <w:p w14:paraId="37AB9116" w14:textId="77777777" w:rsidR="00E274A2" w:rsidRPr="00E274A2" w:rsidRDefault="00E274A2" w:rsidP="00E274A2">
      <w:pPr>
        <w:jc w:val="both"/>
        <w:rPr>
          <w:rFonts w:ascii="Arial" w:hAnsi="Arial" w:cs="Arial"/>
          <w:i/>
          <w:iCs/>
          <w:sz w:val="18"/>
          <w:szCs w:val="18"/>
        </w:rPr>
      </w:pPr>
    </w:p>
    <w:p w14:paraId="1B02F783" w14:textId="4BE9C891" w:rsidR="00E274A2" w:rsidRPr="00E274A2" w:rsidRDefault="00E274A2" w:rsidP="00E274A2">
      <w:pPr>
        <w:numPr>
          <w:ilvl w:val="0"/>
          <w:numId w:val="66"/>
        </w:numPr>
        <w:pBdr>
          <w:top w:val="nil"/>
          <w:left w:val="nil"/>
          <w:bottom w:val="nil"/>
          <w:right w:val="nil"/>
          <w:between w:val="nil"/>
        </w:pBdr>
        <w:ind w:left="284" w:hanging="284"/>
        <w:jc w:val="both"/>
        <w:rPr>
          <w:rFonts w:ascii="Arial" w:hAnsi="Arial" w:cs="Arial"/>
          <w:i/>
          <w:iCs/>
          <w:sz w:val="18"/>
          <w:szCs w:val="18"/>
        </w:rPr>
      </w:pPr>
      <w:r w:rsidRPr="00E274A2">
        <w:rPr>
          <w:rFonts w:ascii="Arial" w:hAnsi="Arial" w:cs="Arial"/>
          <w:i/>
          <w:iCs/>
          <w:color w:val="000000"/>
          <w:sz w:val="18"/>
          <w:szCs w:val="18"/>
        </w:rPr>
        <w:t>Modificación en la redacción del indicador de la actividad 5.1, ajustando la unidad de medida de porcentaje a promedio de la MIR 13. “Guadalajara Fortalecida en Gestión Integral de riesgos” con el objetivo de darle el seguimiento adecuado al indicador señalado.</w:t>
      </w:r>
    </w:p>
    <w:p w14:paraId="62C038C4" w14:textId="77777777" w:rsidR="00E274A2" w:rsidRPr="00E274A2" w:rsidRDefault="00E274A2" w:rsidP="00E274A2">
      <w:pPr>
        <w:pBdr>
          <w:top w:val="nil"/>
          <w:left w:val="nil"/>
          <w:bottom w:val="nil"/>
          <w:right w:val="nil"/>
          <w:between w:val="nil"/>
        </w:pBdr>
        <w:ind w:left="284"/>
        <w:jc w:val="both"/>
        <w:rPr>
          <w:rFonts w:ascii="Arial" w:hAnsi="Arial" w:cs="Arial"/>
          <w:i/>
          <w:iCs/>
          <w:sz w:val="18"/>
          <w:szCs w:val="18"/>
        </w:rPr>
      </w:pPr>
    </w:p>
    <w:p w14:paraId="5BDE177B" w14:textId="77777777" w:rsidR="00E274A2" w:rsidRPr="00E274A2" w:rsidRDefault="00E274A2" w:rsidP="00E274A2">
      <w:pPr>
        <w:numPr>
          <w:ilvl w:val="0"/>
          <w:numId w:val="66"/>
        </w:numPr>
        <w:pBdr>
          <w:top w:val="nil"/>
          <w:left w:val="nil"/>
          <w:bottom w:val="nil"/>
          <w:right w:val="nil"/>
          <w:between w:val="nil"/>
        </w:pBdr>
        <w:ind w:left="284" w:hanging="284"/>
        <w:jc w:val="both"/>
        <w:rPr>
          <w:rFonts w:ascii="Arial" w:hAnsi="Arial" w:cs="Arial"/>
          <w:i/>
          <w:iCs/>
          <w:sz w:val="18"/>
          <w:szCs w:val="18"/>
        </w:rPr>
      </w:pPr>
      <w:r w:rsidRPr="00E274A2">
        <w:rPr>
          <w:rFonts w:ascii="Arial" w:hAnsi="Arial" w:cs="Arial"/>
          <w:i/>
          <w:iCs/>
          <w:color w:val="000000"/>
          <w:sz w:val="18"/>
          <w:szCs w:val="18"/>
        </w:rPr>
        <w:t>Modificación en la redacción del indicador de la actividad 6.2, ajustando la unidad de medida de promedio a porcentaje de la MIR 14. “Guadalajara Resiliente en Materia de Protección Civil y Bomberos” con la finalidad de medir de manera adecuada el seguimiento del indicador de la mencionada actividad.</w:t>
      </w:r>
    </w:p>
    <w:p w14:paraId="7237C10B" w14:textId="77777777" w:rsidR="00E274A2" w:rsidRPr="00E274A2" w:rsidRDefault="00E274A2" w:rsidP="00E274A2">
      <w:pPr>
        <w:pBdr>
          <w:top w:val="nil"/>
          <w:left w:val="nil"/>
          <w:bottom w:val="nil"/>
          <w:right w:val="nil"/>
          <w:between w:val="nil"/>
        </w:pBdr>
        <w:ind w:left="284"/>
        <w:jc w:val="both"/>
        <w:rPr>
          <w:rFonts w:ascii="Arial" w:hAnsi="Arial" w:cs="Arial"/>
          <w:i/>
          <w:iCs/>
          <w:color w:val="000000"/>
          <w:sz w:val="18"/>
          <w:szCs w:val="18"/>
        </w:rPr>
      </w:pPr>
    </w:p>
    <w:p w14:paraId="5FF5AA65" w14:textId="034EAC18" w:rsidR="00E274A2" w:rsidRDefault="00E274A2" w:rsidP="00E274A2">
      <w:pPr>
        <w:jc w:val="both"/>
        <w:rPr>
          <w:rFonts w:ascii="Arial" w:hAnsi="Arial" w:cs="Arial"/>
          <w:i/>
          <w:iCs/>
          <w:sz w:val="18"/>
          <w:szCs w:val="18"/>
        </w:rPr>
      </w:pPr>
      <w:r w:rsidRPr="00E274A2">
        <w:rPr>
          <w:rFonts w:ascii="Arial" w:hAnsi="Arial" w:cs="Arial"/>
          <w:b/>
          <w:bCs/>
          <w:i/>
          <w:iCs/>
          <w:sz w:val="18"/>
          <w:szCs w:val="18"/>
        </w:rPr>
        <w:lastRenderedPageBreak/>
        <w:t>Consejería Jurídica,</w:t>
      </w:r>
      <w:r w:rsidRPr="00E274A2">
        <w:rPr>
          <w:rFonts w:ascii="Arial" w:hAnsi="Arial" w:cs="Arial"/>
          <w:i/>
          <w:iCs/>
          <w:sz w:val="18"/>
          <w:szCs w:val="18"/>
        </w:rPr>
        <w:t xml:space="preserve"> por medio del oficio CJ/0004/2026:</w:t>
      </w:r>
    </w:p>
    <w:p w14:paraId="7C2CD5FA" w14:textId="77777777" w:rsidR="00E274A2" w:rsidRPr="00E274A2" w:rsidRDefault="00E274A2" w:rsidP="00E274A2">
      <w:pPr>
        <w:jc w:val="both"/>
        <w:rPr>
          <w:rFonts w:ascii="Arial" w:hAnsi="Arial" w:cs="Arial"/>
          <w:i/>
          <w:iCs/>
          <w:sz w:val="18"/>
          <w:szCs w:val="18"/>
        </w:rPr>
      </w:pPr>
    </w:p>
    <w:p w14:paraId="6E96D801" w14:textId="77777777" w:rsidR="00E274A2" w:rsidRPr="00E274A2" w:rsidRDefault="00E274A2" w:rsidP="00E274A2">
      <w:pPr>
        <w:numPr>
          <w:ilvl w:val="0"/>
          <w:numId w:val="66"/>
        </w:numPr>
        <w:pBdr>
          <w:top w:val="nil"/>
          <w:left w:val="nil"/>
          <w:bottom w:val="nil"/>
          <w:right w:val="nil"/>
          <w:between w:val="nil"/>
        </w:pBdr>
        <w:ind w:left="284" w:hanging="284"/>
        <w:jc w:val="both"/>
        <w:rPr>
          <w:rFonts w:ascii="Arial" w:hAnsi="Arial" w:cs="Arial"/>
          <w:i/>
          <w:iCs/>
          <w:sz w:val="18"/>
          <w:szCs w:val="18"/>
        </w:rPr>
      </w:pPr>
      <w:r w:rsidRPr="00E274A2">
        <w:rPr>
          <w:rFonts w:ascii="Arial" w:hAnsi="Arial" w:cs="Arial"/>
          <w:i/>
          <w:iCs/>
          <w:color w:val="000000"/>
          <w:sz w:val="18"/>
          <w:szCs w:val="18"/>
        </w:rPr>
        <w:t>Modificación en la redacción del indicador, definición del indicador y método de cálculo del componente 3 de la MIR 04. “Justicia y Estado de Derecho” derivado de un análisis en el que se determinó la necesidad de ajustar el componente mencionado con base a las condiciones operativas del programa y la experiencia en su implementación.</w:t>
      </w:r>
    </w:p>
    <w:p w14:paraId="2BE98D1C" w14:textId="77777777" w:rsidR="00E274A2" w:rsidRPr="00E274A2" w:rsidRDefault="00E274A2" w:rsidP="00E274A2">
      <w:pPr>
        <w:pBdr>
          <w:top w:val="nil"/>
          <w:left w:val="nil"/>
          <w:bottom w:val="nil"/>
          <w:right w:val="nil"/>
          <w:between w:val="nil"/>
        </w:pBdr>
        <w:ind w:left="284"/>
        <w:jc w:val="both"/>
        <w:rPr>
          <w:rFonts w:ascii="Arial" w:hAnsi="Arial" w:cs="Arial"/>
          <w:i/>
          <w:iCs/>
          <w:color w:val="000000"/>
          <w:sz w:val="18"/>
          <w:szCs w:val="18"/>
        </w:rPr>
      </w:pPr>
    </w:p>
    <w:p w14:paraId="39D730A2" w14:textId="5F19E00A" w:rsidR="00E274A2" w:rsidRDefault="00E274A2" w:rsidP="00E274A2">
      <w:pPr>
        <w:jc w:val="both"/>
        <w:rPr>
          <w:rFonts w:ascii="Arial" w:hAnsi="Arial" w:cs="Arial"/>
          <w:i/>
          <w:iCs/>
          <w:sz w:val="18"/>
          <w:szCs w:val="18"/>
        </w:rPr>
      </w:pPr>
      <w:r w:rsidRPr="00E274A2">
        <w:rPr>
          <w:rFonts w:ascii="Arial" w:hAnsi="Arial" w:cs="Arial"/>
          <w:b/>
          <w:bCs/>
          <w:i/>
          <w:iCs/>
          <w:sz w:val="18"/>
          <w:szCs w:val="18"/>
        </w:rPr>
        <w:t>Sistema Integral para el Desarrollo Integral de la Familia</w:t>
      </w:r>
      <w:r w:rsidRPr="00E274A2">
        <w:rPr>
          <w:rFonts w:ascii="Arial" w:hAnsi="Arial" w:cs="Arial"/>
          <w:i/>
          <w:iCs/>
          <w:sz w:val="18"/>
          <w:szCs w:val="18"/>
        </w:rPr>
        <w:t>, por medio del oficio FDG0636/2026:</w:t>
      </w:r>
    </w:p>
    <w:p w14:paraId="7EB4D917" w14:textId="77777777" w:rsidR="00E274A2" w:rsidRPr="00E274A2" w:rsidRDefault="00E274A2" w:rsidP="00E274A2">
      <w:pPr>
        <w:jc w:val="both"/>
        <w:rPr>
          <w:rFonts w:ascii="Arial" w:hAnsi="Arial" w:cs="Arial"/>
          <w:i/>
          <w:iCs/>
          <w:sz w:val="18"/>
          <w:szCs w:val="18"/>
        </w:rPr>
      </w:pPr>
    </w:p>
    <w:p w14:paraId="0F7178F1" w14:textId="49F9B6A8" w:rsidR="00E274A2" w:rsidRPr="00E274A2" w:rsidRDefault="00E274A2" w:rsidP="00E274A2">
      <w:pPr>
        <w:numPr>
          <w:ilvl w:val="0"/>
          <w:numId w:val="66"/>
        </w:numPr>
        <w:pBdr>
          <w:top w:val="nil"/>
          <w:left w:val="nil"/>
          <w:bottom w:val="nil"/>
          <w:right w:val="nil"/>
          <w:between w:val="nil"/>
        </w:pBdr>
        <w:ind w:left="284" w:hanging="284"/>
        <w:jc w:val="both"/>
        <w:rPr>
          <w:rFonts w:ascii="Arial" w:hAnsi="Arial" w:cs="Arial"/>
          <w:i/>
          <w:iCs/>
          <w:sz w:val="18"/>
          <w:szCs w:val="18"/>
        </w:rPr>
      </w:pPr>
      <w:r w:rsidRPr="00E274A2">
        <w:rPr>
          <w:rFonts w:ascii="Arial" w:hAnsi="Arial" w:cs="Arial"/>
          <w:i/>
          <w:iCs/>
          <w:color w:val="000000"/>
          <w:sz w:val="18"/>
          <w:szCs w:val="18"/>
        </w:rPr>
        <w:t xml:space="preserve">En cuanto a la justificación del indicador ACTIVIDAD 5.1 de la (MIR DIF 1) Fortalecer y cuidar en comunidad (Coordinación de Operación). La modificación en el método de cálculo y meta se fundamenta en que nuestro indicador busca medir el número de deserciones de primeras infancias en el ciclo escolar, por ello la meta establecida es un máximo de 10% de menores (del total inscritos) que no concluyen el ciclo, de esta forma su sentido es descendente. Anteriormente se tenían 88 en numerador y denominador, así como una meta de 90% siendo poco claros con el objetivo a alcanzar en dicho indicador. </w:t>
      </w:r>
    </w:p>
    <w:p w14:paraId="45020FBD" w14:textId="77777777" w:rsidR="00E274A2" w:rsidRPr="00E274A2" w:rsidRDefault="00E274A2" w:rsidP="00E274A2">
      <w:pPr>
        <w:pBdr>
          <w:top w:val="nil"/>
          <w:left w:val="nil"/>
          <w:bottom w:val="nil"/>
          <w:right w:val="nil"/>
          <w:between w:val="nil"/>
        </w:pBdr>
        <w:ind w:left="284"/>
        <w:jc w:val="both"/>
        <w:rPr>
          <w:rFonts w:ascii="Arial" w:hAnsi="Arial" w:cs="Arial"/>
          <w:i/>
          <w:iCs/>
          <w:sz w:val="18"/>
          <w:szCs w:val="18"/>
        </w:rPr>
      </w:pPr>
    </w:p>
    <w:p w14:paraId="0F3970F9" w14:textId="7B22989A" w:rsidR="00E274A2" w:rsidRPr="00E274A2" w:rsidRDefault="00E274A2" w:rsidP="00E274A2">
      <w:pPr>
        <w:numPr>
          <w:ilvl w:val="0"/>
          <w:numId w:val="66"/>
        </w:numPr>
        <w:pBdr>
          <w:top w:val="nil"/>
          <w:left w:val="nil"/>
          <w:bottom w:val="nil"/>
          <w:right w:val="nil"/>
          <w:between w:val="nil"/>
        </w:pBdr>
        <w:ind w:left="284" w:hanging="284"/>
        <w:jc w:val="both"/>
        <w:rPr>
          <w:rFonts w:ascii="Arial" w:hAnsi="Arial" w:cs="Arial"/>
          <w:i/>
          <w:iCs/>
          <w:sz w:val="18"/>
          <w:szCs w:val="18"/>
        </w:rPr>
      </w:pPr>
      <w:r w:rsidRPr="00E274A2">
        <w:rPr>
          <w:rFonts w:ascii="Arial" w:hAnsi="Arial" w:cs="Arial"/>
          <w:i/>
          <w:iCs/>
          <w:color w:val="000000"/>
          <w:sz w:val="18"/>
          <w:szCs w:val="18"/>
        </w:rPr>
        <w:t>Modificación al indicador y método de cálculo de la actividad 5.1 de la MIR DIF 1. Fortalecer y Cuidar en Comunidad (Coordinación de Operación) derivado del análisis del indicador y la vinculación y congruencia con la meta proyectada para el ejercicio fiscal 2026.</w:t>
      </w:r>
    </w:p>
    <w:p w14:paraId="79454F11" w14:textId="77777777" w:rsidR="00E274A2" w:rsidRPr="00E274A2" w:rsidRDefault="00E274A2" w:rsidP="00E274A2">
      <w:pPr>
        <w:pBdr>
          <w:top w:val="nil"/>
          <w:left w:val="nil"/>
          <w:bottom w:val="nil"/>
          <w:right w:val="nil"/>
          <w:between w:val="nil"/>
        </w:pBdr>
        <w:jc w:val="both"/>
        <w:rPr>
          <w:rFonts w:ascii="Arial" w:hAnsi="Arial" w:cs="Arial"/>
          <w:i/>
          <w:iCs/>
          <w:sz w:val="18"/>
          <w:szCs w:val="18"/>
        </w:rPr>
      </w:pPr>
    </w:p>
    <w:p w14:paraId="29AFB582" w14:textId="77777777" w:rsidR="00E274A2" w:rsidRPr="00E274A2" w:rsidRDefault="00E274A2" w:rsidP="00E274A2">
      <w:pPr>
        <w:numPr>
          <w:ilvl w:val="0"/>
          <w:numId w:val="66"/>
        </w:numPr>
        <w:pBdr>
          <w:top w:val="nil"/>
          <w:left w:val="nil"/>
          <w:bottom w:val="nil"/>
          <w:right w:val="nil"/>
          <w:between w:val="nil"/>
        </w:pBdr>
        <w:ind w:left="284" w:hanging="284"/>
        <w:jc w:val="both"/>
        <w:rPr>
          <w:rFonts w:ascii="Arial" w:hAnsi="Arial" w:cs="Arial"/>
          <w:i/>
          <w:iCs/>
          <w:sz w:val="18"/>
          <w:szCs w:val="18"/>
        </w:rPr>
      </w:pPr>
      <w:r w:rsidRPr="00E274A2">
        <w:rPr>
          <w:rFonts w:ascii="Arial" w:hAnsi="Arial" w:cs="Arial"/>
          <w:i/>
          <w:iCs/>
          <w:color w:val="000000"/>
          <w:sz w:val="18"/>
          <w:szCs w:val="18"/>
        </w:rPr>
        <w:t>Se modifica el nombre, método de cálculo y definición del indicador de la actividad 3.1 de la MIR DIF 2. Reivindicar los derechos de personas en situación de vulnerabilidad en Guadalajara (Coordinación de Programas de asistencia social del Sistema DIF Guadalajara), derivado de una revisión reciente, mediante la cual se identificaron áreas de oportunidad en la medición de los indicadores.</w:t>
      </w:r>
    </w:p>
    <w:p w14:paraId="54D306C7" w14:textId="77777777" w:rsidR="00E274A2" w:rsidRPr="00E274A2" w:rsidRDefault="00E274A2" w:rsidP="00E274A2">
      <w:pPr>
        <w:pBdr>
          <w:top w:val="nil"/>
          <w:left w:val="nil"/>
          <w:bottom w:val="nil"/>
          <w:right w:val="nil"/>
          <w:between w:val="nil"/>
        </w:pBdr>
        <w:ind w:left="284"/>
        <w:jc w:val="both"/>
        <w:rPr>
          <w:rFonts w:ascii="Arial" w:hAnsi="Arial" w:cs="Arial"/>
          <w:i/>
          <w:iCs/>
          <w:color w:val="000000"/>
          <w:sz w:val="18"/>
          <w:szCs w:val="18"/>
        </w:rPr>
      </w:pPr>
    </w:p>
    <w:p w14:paraId="3EB7F63B" w14:textId="77777777" w:rsidR="00E274A2" w:rsidRPr="00E274A2" w:rsidRDefault="00E274A2" w:rsidP="00E274A2">
      <w:pPr>
        <w:jc w:val="both"/>
        <w:rPr>
          <w:rFonts w:ascii="Arial" w:hAnsi="Arial" w:cs="Arial"/>
          <w:i/>
          <w:iCs/>
          <w:sz w:val="18"/>
          <w:szCs w:val="18"/>
        </w:rPr>
      </w:pPr>
      <w:r w:rsidRPr="00E274A2">
        <w:rPr>
          <w:rFonts w:ascii="Arial" w:hAnsi="Arial" w:cs="Arial"/>
          <w:b/>
          <w:bCs/>
          <w:i/>
          <w:iCs/>
          <w:sz w:val="18"/>
          <w:szCs w:val="18"/>
        </w:rPr>
        <w:t>Coordinación General de Desarrollo Económico</w:t>
      </w:r>
      <w:r w:rsidRPr="00E274A2">
        <w:rPr>
          <w:rFonts w:ascii="Arial" w:hAnsi="Arial" w:cs="Arial"/>
          <w:i/>
          <w:iCs/>
          <w:sz w:val="18"/>
          <w:szCs w:val="18"/>
        </w:rPr>
        <w:t>, por medio del oficio CGDE/EA/0136/2026:</w:t>
      </w:r>
    </w:p>
    <w:p w14:paraId="326E0B87" w14:textId="77777777" w:rsidR="00E274A2" w:rsidRPr="00E274A2" w:rsidRDefault="00E274A2" w:rsidP="00E274A2">
      <w:pPr>
        <w:numPr>
          <w:ilvl w:val="0"/>
          <w:numId w:val="66"/>
        </w:numPr>
        <w:pBdr>
          <w:top w:val="nil"/>
          <w:left w:val="nil"/>
          <w:bottom w:val="nil"/>
          <w:right w:val="nil"/>
          <w:between w:val="nil"/>
        </w:pBdr>
        <w:ind w:left="284" w:hanging="284"/>
        <w:jc w:val="both"/>
        <w:rPr>
          <w:rFonts w:ascii="Arial" w:hAnsi="Arial" w:cs="Arial"/>
          <w:i/>
          <w:iCs/>
          <w:sz w:val="18"/>
          <w:szCs w:val="18"/>
        </w:rPr>
      </w:pPr>
      <w:r w:rsidRPr="00E274A2">
        <w:rPr>
          <w:rFonts w:ascii="Arial" w:hAnsi="Arial" w:cs="Arial"/>
          <w:i/>
          <w:iCs/>
          <w:color w:val="000000"/>
          <w:sz w:val="18"/>
          <w:szCs w:val="18"/>
        </w:rPr>
        <w:t>Ajuste al nombre, método de cálculo y definición del indicador de la actividad 4.2 de la MIR 10. “Regulación y Derrama Económica Local” con el objetivo de detallar de manera más clara los resultados proyectados para la mencionada actividad.</w:t>
      </w:r>
    </w:p>
    <w:p w14:paraId="42BD0891" w14:textId="77777777" w:rsidR="00E274A2" w:rsidRPr="00E274A2" w:rsidRDefault="00E274A2" w:rsidP="00E274A2">
      <w:pPr>
        <w:pBdr>
          <w:top w:val="nil"/>
          <w:left w:val="nil"/>
          <w:bottom w:val="nil"/>
          <w:right w:val="nil"/>
          <w:between w:val="nil"/>
        </w:pBdr>
        <w:ind w:left="284"/>
        <w:jc w:val="both"/>
        <w:rPr>
          <w:rFonts w:ascii="Arial" w:hAnsi="Arial" w:cs="Arial"/>
          <w:i/>
          <w:iCs/>
          <w:color w:val="000000"/>
          <w:sz w:val="18"/>
          <w:szCs w:val="18"/>
        </w:rPr>
      </w:pPr>
    </w:p>
    <w:p w14:paraId="68FE8A4D" w14:textId="118F4644" w:rsidR="00E274A2" w:rsidRDefault="00E274A2" w:rsidP="00E274A2">
      <w:pPr>
        <w:jc w:val="both"/>
        <w:rPr>
          <w:rFonts w:ascii="Arial" w:hAnsi="Arial" w:cs="Arial"/>
          <w:i/>
          <w:iCs/>
          <w:sz w:val="18"/>
          <w:szCs w:val="18"/>
        </w:rPr>
      </w:pPr>
      <w:r w:rsidRPr="00E274A2">
        <w:rPr>
          <w:rFonts w:ascii="Arial" w:hAnsi="Arial" w:cs="Arial"/>
          <w:b/>
          <w:bCs/>
          <w:i/>
          <w:iCs/>
          <w:sz w:val="18"/>
          <w:szCs w:val="18"/>
        </w:rPr>
        <w:t>Comisaria de Seguridad Ciudadana de Guadalajara</w:t>
      </w:r>
      <w:r w:rsidRPr="00E274A2">
        <w:rPr>
          <w:rFonts w:ascii="Arial" w:hAnsi="Arial" w:cs="Arial"/>
          <w:i/>
          <w:iCs/>
          <w:sz w:val="18"/>
          <w:szCs w:val="18"/>
        </w:rPr>
        <w:t>, por medio del oficio CGSCG/11149/2026:</w:t>
      </w:r>
    </w:p>
    <w:p w14:paraId="408753FA" w14:textId="77777777" w:rsidR="00E274A2" w:rsidRPr="00E274A2" w:rsidRDefault="00E274A2" w:rsidP="00E274A2">
      <w:pPr>
        <w:jc w:val="both"/>
        <w:rPr>
          <w:rFonts w:ascii="Arial" w:hAnsi="Arial" w:cs="Arial"/>
          <w:i/>
          <w:iCs/>
          <w:sz w:val="18"/>
          <w:szCs w:val="18"/>
        </w:rPr>
      </w:pPr>
    </w:p>
    <w:p w14:paraId="080C8DD5" w14:textId="77777777" w:rsidR="00E274A2" w:rsidRPr="00E274A2" w:rsidRDefault="00E274A2" w:rsidP="00E274A2">
      <w:pPr>
        <w:numPr>
          <w:ilvl w:val="0"/>
          <w:numId w:val="66"/>
        </w:numPr>
        <w:pBdr>
          <w:top w:val="nil"/>
          <w:left w:val="nil"/>
          <w:bottom w:val="nil"/>
          <w:right w:val="nil"/>
          <w:between w:val="nil"/>
        </w:pBdr>
        <w:ind w:left="284" w:hanging="284"/>
        <w:jc w:val="both"/>
        <w:rPr>
          <w:rFonts w:ascii="Arial" w:hAnsi="Arial" w:cs="Arial"/>
          <w:i/>
          <w:iCs/>
          <w:sz w:val="18"/>
          <w:szCs w:val="18"/>
        </w:rPr>
      </w:pPr>
      <w:r w:rsidRPr="00E274A2">
        <w:rPr>
          <w:rFonts w:ascii="Arial" w:hAnsi="Arial" w:cs="Arial"/>
          <w:i/>
          <w:iCs/>
          <w:color w:val="000000"/>
          <w:sz w:val="18"/>
          <w:szCs w:val="18"/>
        </w:rPr>
        <w:t>Modificación a los nombres, definiciones, métodos de cálculo y metas de los indicadores correspondientes a la Actividad 1.1, Actividad 3.4, Componente 7, Actividad 7.1 y Actividad 7.2, derivado de observaciones realizadas durante la revisión técnica, en las que se identificaron inconsistencias y áreas de mejora. Estos ajustes tienen como finalidad fortalecer la claridad, congruencia y precisión de los indicadores, a efecto de garantizar una medición objetiva, confiable y alineada con los resultados esperados.</w:t>
      </w:r>
    </w:p>
    <w:p w14:paraId="64A9E065" w14:textId="77777777" w:rsidR="00E274A2" w:rsidRPr="00E274A2" w:rsidRDefault="00E274A2" w:rsidP="00E274A2">
      <w:pPr>
        <w:pBdr>
          <w:top w:val="nil"/>
          <w:left w:val="nil"/>
          <w:bottom w:val="nil"/>
          <w:right w:val="nil"/>
          <w:between w:val="nil"/>
        </w:pBdr>
        <w:ind w:left="284"/>
        <w:jc w:val="both"/>
        <w:rPr>
          <w:rFonts w:ascii="Arial" w:hAnsi="Arial" w:cs="Arial"/>
          <w:i/>
          <w:iCs/>
          <w:color w:val="000000"/>
          <w:sz w:val="18"/>
          <w:szCs w:val="18"/>
        </w:rPr>
      </w:pPr>
    </w:p>
    <w:p w14:paraId="64126F7C" w14:textId="22AD7D48" w:rsidR="00E274A2" w:rsidRDefault="00E274A2" w:rsidP="00E274A2">
      <w:pPr>
        <w:jc w:val="both"/>
        <w:rPr>
          <w:rFonts w:ascii="Arial" w:hAnsi="Arial" w:cs="Arial"/>
          <w:i/>
          <w:iCs/>
          <w:sz w:val="18"/>
          <w:szCs w:val="18"/>
        </w:rPr>
      </w:pPr>
      <w:r w:rsidRPr="00E274A2">
        <w:rPr>
          <w:rFonts w:ascii="Arial" w:hAnsi="Arial" w:cs="Arial"/>
          <w:b/>
          <w:bCs/>
          <w:i/>
          <w:iCs/>
          <w:sz w:val="18"/>
          <w:szCs w:val="18"/>
        </w:rPr>
        <w:t>Presidencia Municipal de Guadalajara,</w:t>
      </w:r>
      <w:r w:rsidRPr="00E274A2">
        <w:rPr>
          <w:rFonts w:ascii="Arial" w:hAnsi="Arial" w:cs="Arial"/>
          <w:i/>
          <w:iCs/>
          <w:sz w:val="18"/>
          <w:szCs w:val="18"/>
        </w:rPr>
        <w:t xml:space="preserve"> por medio del oficio DTBP/003116/2026:</w:t>
      </w:r>
    </w:p>
    <w:p w14:paraId="74ABF65D" w14:textId="77777777" w:rsidR="00E274A2" w:rsidRPr="00E274A2" w:rsidRDefault="00E274A2" w:rsidP="00E274A2">
      <w:pPr>
        <w:jc w:val="both"/>
        <w:rPr>
          <w:rFonts w:ascii="Arial" w:hAnsi="Arial" w:cs="Arial"/>
          <w:i/>
          <w:iCs/>
          <w:sz w:val="18"/>
          <w:szCs w:val="18"/>
        </w:rPr>
      </w:pPr>
    </w:p>
    <w:p w14:paraId="324BDE5C" w14:textId="77777777" w:rsidR="00E274A2" w:rsidRPr="00E274A2" w:rsidRDefault="00E274A2" w:rsidP="00E274A2">
      <w:pPr>
        <w:numPr>
          <w:ilvl w:val="0"/>
          <w:numId w:val="66"/>
        </w:numPr>
        <w:pBdr>
          <w:top w:val="nil"/>
          <w:left w:val="nil"/>
          <w:bottom w:val="nil"/>
          <w:right w:val="nil"/>
          <w:between w:val="nil"/>
        </w:pBdr>
        <w:ind w:left="284" w:hanging="284"/>
        <w:jc w:val="both"/>
        <w:rPr>
          <w:rFonts w:ascii="Arial" w:hAnsi="Arial" w:cs="Arial"/>
          <w:i/>
          <w:iCs/>
          <w:sz w:val="18"/>
          <w:szCs w:val="18"/>
        </w:rPr>
      </w:pPr>
      <w:r w:rsidRPr="00E274A2">
        <w:rPr>
          <w:rFonts w:ascii="Arial" w:hAnsi="Arial" w:cs="Arial"/>
          <w:i/>
          <w:iCs/>
          <w:color w:val="000000"/>
          <w:sz w:val="18"/>
          <w:szCs w:val="18"/>
        </w:rPr>
        <w:t>Ajuste al nombre, definición y método de cálculo del indicador del componente 2 y actividad 2.1 de la MIR 17. “Transparencia y Buenas Prácticas” con la intención de expresar y representar de manera asertiva el cumplimiento de las metas proyectadas para los mencionados indicadores.</w:t>
      </w:r>
    </w:p>
    <w:p w14:paraId="239E41FF" w14:textId="77777777" w:rsidR="00E274A2" w:rsidRPr="00E274A2" w:rsidRDefault="00E274A2" w:rsidP="00E274A2">
      <w:pPr>
        <w:ind w:firstLine="720"/>
        <w:jc w:val="both"/>
        <w:rPr>
          <w:rFonts w:ascii="Arial" w:hAnsi="Arial" w:cs="Arial"/>
          <w:i/>
          <w:iCs/>
          <w:sz w:val="18"/>
          <w:szCs w:val="18"/>
        </w:rPr>
      </w:pPr>
    </w:p>
    <w:p w14:paraId="09568D8F" w14:textId="04174B5E" w:rsidR="00E274A2" w:rsidRDefault="00E274A2" w:rsidP="00E274A2">
      <w:pPr>
        <w:jc w:val="both"/>
        <w:rPr>
          <w:rFonts w:ascii="Arial" w:hAnsi="Arial" w:cs="Arial"/>
          <w:i/>
          <w:iCs/>
          <w:sz w:val="18"/>
          <w:szCs w:val="18"/>
        </w:rPr>
      </w:pPr>
      <w:r w:rsidRPr="00E274A2">
        <w:rPr>
          <w:rFonts w:ascii="Arial" w:hAnsi="Arial" w:cs="Arial"/>
          <w:i/>
          <w:iCs/>
          <w:sz w:val="18"/>
          <w:szCs w:val="18"/>
        </w:rPr>
        <w:t>Las presentes modificaciones no representan un incremento al techo presupuestal global autorizado, sino una redistribución de recursos al interior de los programas presupuestarios, con el propósito de garantizar el cumplimiento de las metas establecidas en las Matrices de Indicadores para Resultados (MIR) y su debida alineación con el Plan Municipal de Desarrollo.</w:t>
      </w:r>
    </w:p>
    <w:p w14:paraId="0CB3191D" w14:textId="77777777" w:rsidR="00E274A2" w:rsidRPr="00E274A2" w:rsidRDefault="00E274A2" w:rsidP="00E274A2">
      <w:pPr>
        <w:jc w:val="both"/>
        <w:rPr>
          <w:rFonts w:ascii="Arial" w:hAnsi="Arial" w:cs="Arial"/>
          <w:i/>
          <w:iCs/>
          <w:sz w:val="18"/>
          <w:szCs w:val="18"/>
        </w:rPr>
      </w:pPr>
    </w:p>
    <w:p w14:paraId="58816A15" w14:textId="77777777" w:rsidR="00E274A2" w:rsidRPr="00E274A2" w:rsidRDefault="00E274A2" w:rsidP="00E274A2">
      <w:pPr>
        <w:jc w:val="both"/>
        <w:rPr>
          <w:rFonts w:ascii="Arial" w:hAnsi="Arial" w:cs="Arial"/>
          <w:i/>
          <w:iCs/>
          <w:sz w:val="18"/>
          <w:szCs w:val="18"/>
        </w:rPr>
      </w:pPr>
      <w:r w:rsidRPr="00E274A2">
        <w:rPr>
          <w:rFonts w:ascii="Arial" w:hAnsi="Arial" w:cs="Arial"/>
          <w:i/>
          <w:iCs/>
          <w:sz w:val="18"/>
          <w:szCs w:val="18"/>
        </w:rPr>
        <w:t>En ese sentido, los ajustes efectuados fortalecen la congruencia entre los procesos de planeación, programación, presupuestación y rendición de cuentas, asegurando que el ejercicio de los recursos públicos se realice bajo criterios de eficiencia, eficacia, economía, transparencia y orientación a resultados</w:t>
      </w:r>
    </w:p>
    <w:p w14:paraId="77CF9E3D" w14:textId="77777777" w:rsidR="00E274A2" w:rsidRPr="00E274A2" w:rsidRDefault="00E274A2" w:rsidP="00E274A2">
      <w:pPr>
        <w:jc w:val="both"/>
        <w:rPr>
          <w:rFonts w:ascii="Arial" w:hAnsi="Arial" w:cs="Arial"/>
          <w:i/>
          <w:iCs/>
          <w:sz w:val="18"/>
          <w:szCs w:val="18"/>
        </w:rPr>
      </w:pPr>
      <w:r w:rsidRPr="00E274A2">
        <w:rPr>
          <w:rFonts w:ascii="Arial" w:hAnsi="Arial" w:cs="Arial"/>
          <w:i/>
          <w:iCs/>
          <w:sz w:val="18"/>
          <w:szCs w:val="18"/>
        </w:rPr>
        <w:t xml:space="preserve">Las modificaciones descritas con anterioridad </w:t>
      </w:r>
      <w:r w:rsidRPr="00E274A2">
        <w:rPr>
          <w:rFonts w:ascii="Arial" w:hAnsi="Arial" w:cs="Arial"/>
          <w:b/>
          <w:bCs/>
          <w:i/>
          <w:iCs/>
          <w:sz w:val="18"/>
          <w:szCs w:val="18"/>
        </w:rPr>
        <w:t xml:space="preserve">modifican los Anexos II, III y V del Presupuesto de Egresos 2026. </w:t>
      </w:r>
    </w:p>
    <w:p w14:paraId="72F6789A" w14:textId="77777777" w:rsidR="00E274A2" w:rsidRPr="00E274A2" w:rsidRDefault="00E274A2" w:rsidP="00E274A2">
      <w:pPr>
        <w:jc w:val="both"/>
        <w:rPr>
          <w:rFonts w:ascii="Arial" w:hAnsi="Arial" w:cs="Arial"/>
          <w:b/>
          <w:bCs/>
          <w:i/>
          <w:iCs/>
          <w:sz w:val="18"/>
          <w:szCs w:val="18"/>
        </w:rPr>
      </w:pPr>
    </w:p>
    <w:p w14:paraId="747DA241" w14:textId="77777777" w:rsidR="00E274A2" w:rsidRPr="00E274A2" w:rsidRDefault="00E274A2" w:rsidP="00E274A2">
      <w:pPr>
        <w:jc w:val="both"/>
        <w:rPr>
          <w:rFonts w:ascii="Arial" w:hAnsi="Arial" w:cs="Arial"/>
          <w:b/>
          <w:bCs/>
          <w:i/>
          <w:iCs/>
          <w:sz w:val="18"/>
          <w:szCs w:val="18"/>
        </w:rPr>
      </w:pPr>
      <w:r w:rsidRPr="00E274A2">
        <w:rPr>
          <w:rFonts w:ascii="Arial" w:hAnsi="Arial" w:cs="Arial"/>
          <w:b/>
          <w:bCs/>
          <w:i/>
          <w:iCs/>
          <w:sz w:val="18"/>
          <w:szCs w:val="18"/>
        </w:rPr>
        <w:lastRenderedPageBreak/>
        <w:t>XII. Presupuesto.</w:t>
      </w:r>
    </w:p>
    <w:p w14:paraId="12C690A0" w14:textId="77777777" w:rsidR="00E274A2" w:rsidRPr="00E274A2" w:rsidRDefault="00E274A2" w:rsidP="00E274A2">
      <w:pPr>
        <w:jc w:val="both"/>
        <w:rPr>
          <w:rFonts w:ascii="Arial" w:hAnsi="Arial" w:cs="Arial"/>
          <w:b/>
          <w:bCs/>
          <w:i/>
          <w:iCs/>
          <w:sz w:val="18"/>
          <w:szCs w:val="18"/>
        </w:rPr>
      </w:pPr>
      <w:r w:rsidRPr="00E274A2">
        <w:rPr>
          <w:rFonts w:ascii="Arial" w:hAnsi="Arial" w:cs="Arial"/>
          <w:i/>
          <w:iCs/>
          <w:sz w:val="18"/>
          <w:szCs w:val="18"/>
        </w:rPr>
        <w:t xml:space="preserve">El presupuesto de Egresos del Municipio de Guadalajara 2026, publicado el 19 de diciembre de 2025 en la Gaceta Municipal de Guadalajara, contempla un presupuesto por </w:t>
      </w:r>
      <w:r w:rsidRPr="00E274A2">
        <w:rPr>
          <w:rFonts w:ascii="Arial" w:hAnsi="Arial" w:cs="Arial"/>
          <w:b/>
          <w:bCs/>
          <w:i/>
          <w:iCs/>
          <w:sz w:val="18"/>
          <w:szCs w:val="18"/>
        </w:rPr>
        <w:t>$13,016,671,527.89 (Trece mil dieciséis millones seiscientos setenta y un mil quinientos veintisiete pesos 89/100 M.N.),</w:t>
      </w:r>
      <w:r w:rsidRPr="00E274A2">
        <w:rPr>
          <w:rFonts w:ascii="Arial" w:hAnsi="Arial" w:cs="Arial"/>
          <w:i/>
          <w:iCs/>
          <w:sz w:val="18"/>
          <w:szCs w:val="18"/>
        </w:rPr>
        <w:t xml:space="preserve"> mismo que, en relación a los ingresos adicionales que con anterioridad se describieron, el municipio de Guadalajara contará con un presupuesto modificado por </w:t>
      </w:r>
      <w:r w:rsidRPr="00E274A2">
        <w:rPr>
          <w:rFonts w:ascii="Arial" w:hAnsi="Arial" w:cs="Arial"/>
          <w:b/>
          <w:bCs/>
          <w:i/>
          <w:iCs/>
          <w:sz w:val="18"/>
          <w:szCs w:val="18"/>
        </w:rPr>
        <w:t>$13,404,062,635.72 (Trece mil cuatrocientos cuatro millones sesenta y dos mil seiscientos treinta y cinco pesos 72/100 M.N.)</w:t>
      </w:r>
    </w:p>
    <w:p w14:paraId="66A70B16" w14:textId="77777777" w:rsidR="00E274A2" w:rsidRPr="00E274A2" w:rsidRDefault="00E274A2" w:rsidP="00E274A2">
      <w:pPr>
        <w:jc w:val="both"/>
        <w:rPr>
          <w:rFonts w:ascii="Arial" w:hAnsi="Arial" w:cs="Arial"/>
          <w:b/>
          <w:bCs/>
          <w:i/>
          <w:iCs/>
          <w:sz w:val="18"/>
          <w:szCs w:val="18"/>
        </w:rPr>
      </w:pPr>
    </w:p>
    <w:p w14:paraId="31613757" w14:textId="77777777" w:rsidR="00E274A2" w:rsidRPr="00E274A2" w:rsidRDefault="00E274A2" w:rsidP="00E274A2">
      <w:pPr>
        <w:jc w:val="both"/>
        <w:rPr>
          <w:rFonts w:ascii="Arial" w:hAnsi="Arial" w:cs="Arial"/>
          <w:b/>
          <w:bCs/>
          <w:i/>
          <w:iCs/>
          <w:sz w:val="18"/>
          <w:szCs w:val="18"/>
        </w:rPr>
      </w:pPr>
      <w:r w:rsidRPr="00E274A2">
        <w:rPr>
          <w:rFonts w:ascii="Arial" w:hAnsi="Arial" w:cs="Arial"/>
          <w:b/>
          <w:bCs/>
          <w:i/>
          <w:iCs/>
          <w:sz w:val="18"/>
          <w:szCs w:val="18"/>
        </w:rPr>
        <w:t>XIII. Ampliaciones Presupuestales</w:t>
      </w:r>
    </w:p>
    <w:p w14:paraId="7994D11B" w14:textId="4DD71758" w:rsidR="00E274A2" w:rsidRDefault="00E274A2" w:rsidP="00E274A2">
      <w:pPr>
        <w:jc w:val="both"/>
        <w:rPr>
          <w:rFonts w:ascii="Arial" w:hAnsi="Arial" w:cs="Arial"/>
          <w:i/>
          <w:iCs/>
          <w:sz w:val="18"/>
          <w:szCs w:val="18"/>
        </w:rPr>
      </w:pPr>
      <w:r w:rsidRPr="00E274A2">
        <w:rPr>
          <w:rFonts w:ascii="Arial" w:hAnsi="Arial" w:cs="Arial"/>
          <w:i/>
          <w:iCs/>
          <w:sz w:val="18"/>
          <w:szCs w:val="18"/>
        </w:rPr>
        <w:t>En congruencia con el Plan Municipal de Desarrollo y Gobernanza 2024–2027, Visión 2042, y con el objetivo de fortalecer la orientación estratégica del gasto público, la presente modificación presupuestal incorpora una reclasificación funcional del presupuesto con base en los ejes rectores de política pública definidos por esta Administración Municipal.</w:t>
      </w:r>
    </w:p>
    <w:p w14:paraId="4FA77272" w14:textId="77777777" w:rsidR="00E274A2" w:rsidRPr="00E274A2" w:rsidRDefault="00E274A2" w:rsidP="00E274A2">
      <w:pPr>
        <w:jc w:val="both"/>
        <w:rPr>
          <w:rFonts w:ascii="Arial" w:hAnsi="Arial" w:cs="Arial"/>
          <w:b/>
          <w:bCs/>
          <w:i/>
          <w:iCs/>
          <w:sz w:val="18"/>
          <w:szCs w:val="18"/>
        </w:rPr>
      </w:pPr>
    </w:p>
    <w:p w14:paraId="5D26E41B" w14:textId="65DE5355" w:rsidR="00E274A2" w:rsidRDefault="00E274A2" w:rsidP="00E274A2">
      <w:pPr>
        <w:jc w:val="both"/>
        <w:rPr>
          <w:rFonts w:ascii="Arial" w:hAnsi="Arial" w:cs="Arial"/>
          <w:i/>
          <w:iCs/>
          <w:sz w:val="18"/>
          <w:szCs w:val="18"/>
        </w:rPr>
      </w:pPr>
      <w:r w:rsidRPr="00E274A2">
        <w:rPr>
          <w:rFonts w:ascii="Arial" w:hAnsi="Arial" w:cs="Arial"/>
          <w:i/>
          <w:iCs/>
          <w:sz w:val="18"/>
          <w:szCs w:val="18"/>
        </w:rPr>
        <w:t xml:space="preserve">En ese sentido, los recursos presupuestales se redistribuyen de manera programática para garantizar su alineación con los siguientes ejes rectores: </w:t>
      </w:r>
      <w:r w:rsidRPr="00E274A2">
        <w:rPr>
          <w:rFonts w:ascii="Arial" w:hAnsi="Arial" w:cs="Arial"/>
          <w:b/>
          <w:bCs/>
          <w:i/>
          <w:iCs/>
          <w:sz w:val="18"/>
          <w:szCs w:val="18"/>
        </w:rPr>
        <w:t>Seguridad Ciudadana; Servicios y Espacios Públicos de Calidad; y Política Social para la Justicia Social con Enfoque de Cuidados</w:t>
      </w:r>
      <w:r w:rsidRPr="00E274A2">
        <w:rPr>
          <w:rFonts w:ascii="Arial" w:hAnsi="Arial" w:cs="Arial"/>
          <w:i/>
          <w:iCs/>
          <w:sz w:val="18"/>
          <w:szCs w:val="18"/>
        </w:rPr>
        <w:t>, priorizando aquellos programas que inciden directamente en la mejora de la calidad de vida de la población, la reducción de desigualdades y el fortalecimiento de la gobernanza municipal.</w:t>
      </w:r>
    </w:p>
    <w:p w14:paraId="1D2FCE81" w14:textId="77777777" w:rsidR="00E274A2" w:rsidRPr="00E274A2" w:rsidRDefault="00E274A2" w:rsidP="00E274A2">
      <w:pPr>
        <w:jc w:val="both"/>
        <w:rPr>
          <w:rFonts w:ascii="Arial" w:hAnsi="Arial" w:cs="Arial"/>
          <w:b/>
          <w:bCs/>
          <w:i/>
          <w:iCs/>
          <w:sz w:val="18"/>
          <w:szCs w:val="18"/>
        </w:rPr>
      </w:pPr>
    </w:p>
    <w:p w14:paraId="3809BDD8" w14:textId="4E11F08C" w:rsidR="00E274A2" w:rsidRDefault="00E274A2" w:rsidP="00E274A2">
      <w:pPr>
        <w:jc w:val="both"/>
        <w:rPr>
          <w:rFonts w:ascii="Arial" w:hAnsi="Arial" w:cs="Arial"/>
          <w:i/>
          <w:iCs/>
          <w:sz w:val="18"/>
          <w:szCs w:val="18"/>
        </w:rPr>
      </w:pPr>
      <w:r w:rsidRPr="00E274A2">
        <w:rPr>
          <w:rFonts w:ascii="Arial" w:hAnsi="Arial" w:cs="Arial"/>
          <w:i/>
          <w:iCs/>
          <w:sz w:val="18"/>
          <w:szCs w:val="18"/>
        </w:rPr>
        <w:t>La presente asignación permite fortalecer la vinculación entre la planeación estratégica, la programación y el ejercicio del gasto, bajo los principios de la Gestión para Resultados (GpR) y el Presupuesto basado en Resultados (PbR), asegurando que cada peso público contribuya de manera efectiva al cumplimiento de los objetivos institucionales y al bienestar de la ciudadanía.</w:t>
      </w:r>
    </w:p>
    <w:p w14:paraId="214601DA" w14:textId="77777777" w:rsidR="00E274A2" w:rsidRPr="00E274A2" w:rsidRDefault="00E274A2" w:rsidP="00E274A2">
      <w:pPr>
        <w:jc w:val="both"/>
        <w:rPr>
          <w:rFonts w:ascii="Arial" w:hAnsi="Arial" w:cs="Arial"/>
          <w:i/>
          <w:iCs/>
          <w:sz w:val="18"/>
          <w:szCs w:val="18"/>
        </w:rPr>
      </w:pPr>
    </w:p>
    <w:p w14:paraId="68C4DFBB" w14:textId="15C1DD9E" w:rsidR="00E274A2" w:rsidRDefault="00E274A2" w:rsidP="00E274A2">
      <w:pPr>
        <w:jc w:val="both"/>
        <w:rPr>
          <w:rFonts w:ascii="Arial" w:hAnsi="Arial" w:cs="Arial"/>
          <w:i/>
          <w:iCs/>
          <w:sz w:val="18"/>
          <w:szCs w:val="18"/>
        </w:rPr>
      </w:pPr>
      <w:r w:rsidRPr="00E274A2">
        <w:rPr>
          <w:rFonts w:ascii="Arial" w:hAnsi="Arial" w:cs="Arial"/>
          <w:i/>
          <w:iCs/>
          <w:sz w:val="18"/>
          <w:szCs w:val="18"/>
        </w:rPr>
        <w:t xml:space="preserve">En este sentido, se escriben a continuación los principales proyectos por eje estratégico que dan vida a esta ampliación y modificación presupuestal. </w:t>
      </w:r>
    </w:p>
    <w:p w14:paraId="495FAC92" w14:textId="77777777" w:rsidR="00E274A2" w:rsidRPr="00E274A2" w:rsidRDefault="00E274A2" w:rsidP="00E274A2">
      <w:pPr>
        <w:jc w:val="both"/>
        <w:rPr>
          <w:rFonts w:ascii="Arial" w:hAnsi="Arial" w:cs="Arial"/>
          <w:b/>
          <w:bCs/>
          <w:i/>
          <w:iCs/>
          <w:sz w:val="18"/>
          <w:szCs w:val="18"/>
        </w:rPr>
      </w:pPr>
    </w:p>
    <w:p w14:paraId="63C80816" w14:textId="15006944" w:rsidR="00E274A2" w:rsidRDefault="00E274A2" w:rsidP="00E274A2">
      <w:pPr>
        <w:jc w:val="both"/>
        <w:rPr>
          <w:rFonts w:ascii="Arial" w:hAnsi="Arial" w:cs="Arial"/>
          <w:b/>
          <w:bCs/>
          <w:i/>
          <w:iCs/>
          <w:sz w:val="18"/>
          <w:szCs w:val="18"/>
        </w:rPr>
      </w:pPr>
      <w:r w:rsidRPr="00E274A2">
        <w:rPr>
          <w:rFonts w:ascii="Arial" w:hAnsi="Arial" w:cs="Arial"/>
          <w:b/>
          <w:bCs/>
          <w:i/>
          <w:iCs/>
          <w:sz w:val="18"/>
          <w:szCs w:val="18"/>
        </w:rPr>
        <w:t>Seguridad Ciudadana ($44.2 MDP)</w:t>
      </w:r>
    </w:p>
    <w:p w14:paraId="4BD304AF" w14:textId="77777777" w:rsidR="00E274A2" w:rsidRPr="00E274A2" w:rsidRDefault="00E274A2" w:rsidP="00E274A2">
      <w:pPr>
        <w:jc w:val="both"/>
        <w:rPr>
          <w:rFonts w:ascii="Arial" w:hAnsi="Arial" w:cs="Arial"/>
          <w:b/>
          <w:bCs/>
          <w:i/>
          <w:iCs/>
          <w:sz w:val="18"/>
          <w:szCs w:val="18"/>
        </w:rPr>
      </w:pPr>
    </w:p>
    <w:p w14:paraId="0BEB1733" w14:textId="77777777" w:rsidR="00E274A2" w:rsidRPr="00E274A2" w:rsidRDefault="00E274A2" w:rsidP="00E274A2">
      <w:pPr>
        <w:numPr>
          <w:ilvl w:val="0"/>
          <w:numId w:val="67"/>
        </w:numPr>
        <w:pBdr>
          <w:top w:val="nil"/>
          <w:left w:val="nil"/>
          <w:bottom w:val="nil"/>
          <w:right w:val="nil"/>
          <w:between w:val="nil"/>
        </w:pBdr>
        <w:jc w:val="both"/>
        <w:rPr>
          <w:rFonts w:ascii="Arial" w:hAnsi="Arial" w:cs="Arial"/>
          <w:i/>
          <w:iCs/>
          <w:sz w:val="18"/>
          <w:szCs w:val="18"/>
        </w:rPr>
      </w:pPr>
      <w:r w:rsidRPr="00E274A2">
        <w:rPr>
          <w:rFonts w:ascii="Arial" w:hAnsi="Arial" w:cs="Arial"/>
          <w:i/>
          <w:iCs/>
          <w:color w:val="000000"/>
          <w:sz w:val="18"/>
          <w:szCs w:val="18"/>
        </w:rPr>
        <w:t>Adquisición de Vehículos para la Comisaría de Seguridad Ciudadana</w:t>
      </w:r>
    </w:p>
    <w:p w14:paraId="54E5C5E2" w14:textId="77777777" w:rsidR="00E274A2" w:rsidRPr="00E274A2" w:rsidRDefault="00E274A2" w:rsidP="00E274A2">
      <w:pPr>
        <w:numPr>
          <w:ilvl w:val="0"/>
          <w:numId w:val="67"/>
        </w:numPr>
        <w:pBdr>
          <w:top w:val="nil"/>
          <w:left w:val="nil"/>
          <w:bottom w:val="nil"/>
          <w:right w:val="nil"/>
          <w:between w:val="nil"/>
        </w:pBdr>
        <w:jc w:val="both"/>
        <w:rPr>
          <w:rFonts w:ascii="Arial" w:hAnsi="Arial" w:cs="Arial"/>
          <w:i/>
          <w:iCs/>
          <w:sz w:val="18"/>
          <w:szCs w:val="18"/>
        </w:rPr>
      </w:pPr>
      <w:r w:rsidRPr="00E274A2">
        <w:rPr>
          <w:rFonts w:ascii="Arial" w:hAnsi="Arial" w:cs="Arial"/>
          <w:i/>
          <w:iCs/>
          <w:color w:val="000000"/>
          <w:sz w:val="18"/>
          <w:szCs w:val="18"/>
        </w:rPr>
        <w:t xml:space="preserve">Adquisición de Ambulancias </w:t>
      </w:r>
    </w:p>
    <w:p w14:paraId="0DE55E73" w14:textId="766C4363" w:rsidR="00E274A2" w:rsidRPr="00E274A2" w:rsidRDefault="00E274A2" w:rsidP="00E274A2">
      <w:pPr>
        <w:numPr>
          <w:ilvl w:val="0"/>
          <w:numId w:val="67"/>
        </w:numPr>
        <w:pBdr>
          <w:top w:val="nil"/>
          <w:left w:val="nil"/>
          <w:bottom w:val="nil"/>
          <w:right w:val="nil"/>
          <w:between w:val="nil"/>
        </w:pBdr>
        <w:jc w:val="both"/>
        <w:rPr>
          <w:rFonts w:ascii="Arial" w:hAnsi="Arial" w:cs="Arial"/>
          <w:i/>
          <w:iCs/>
          <w:sz w:val="18"/>
          <w:szCs w:val="18"/>
        </w:rPr>
      </w:pPr>
      <w:r w:rsidRPr="00E274A2">
        <w:rPr>
          <w:rFonts w:ascii="Arial" w:hAnsi="Arial" w:cs="Arial"/>
          <w:i/>
          <w:iCs/>
          <w:color w:val="000000"/>
          <w:sz w:val="18"/>
          <w:szCs w:val="18"/>
        </w:rPr>
        <w:t xml:space="preserve">Equipamiento Médico </w:t>
      </w:r>
    </w:p>
    <w:p w14:paraId="326231D0" w14:textId="77777777" w:rsidR="00E274A2" w:rsidRPr="00E274A2" w:rsidRDefault="00E274A2" w:rsidP="00E274A2">
      <w:pPr>
        <w:numPr>
          <w:ilvl w:val="0"/>
          <w:numId w:val="67"/>
        </w:numPr>
        <w:pBdr>
          <w:top w:val="nil"/>
          <w:left w:val="nil"/>
          <w:bottom w:val="nil"/>
          <w:right w:val="nil"/>
          <w:between w:val="nil"/>
        </w:pBdr>
        <w:jc w:val="both"/>
        <w:rPr>
          <w:rFonts w:ascii="Arial" w:hAnsi="Arial" w:cs="Arial"/>
          <w:i/>
          <w:iCs/>
          <w:sz w:val="18"/>
          <w:szCs w:val="18"/>
        </w:rPr>
      </w:pPr>
    </w:p>
    <w:p w14:paraId="3365121B" w14:textId="79678324" w:rsidR="00E274A2" w:rsidRDefault="00E274A2" w:rsidP="00E274A2">
      <w:pPr>
        <w:jc w:val="both"/>
        <w:rPr>
          <w:rFonts w:ascii="Arial" w:hAnsi="Arial" w:cs="Arial"/>
          <w:b/>
          <w:bCs/>
          <w:i/>
          <w:iCs/>
          <w:sz w:val="18"/>
          <w:szCs w:val="18"/>
        </w:rPr>
      </w:pPr>
      <w:r w:rsidRPr="00E274A2">
        <w:rPr>
          <w:rFonts w:ascii="Arial" w:hAnsi="Arial" w:cs="Arial"/>
          <w:b/>
          <w:bCs/>
          <w:i/>
          <w:iCs/>
          <w:sz w:val="18"/>
          <w:szCs w:val="18"/>
        </w:rPr>
        <w:t>Servicios y Espacios Públicos de Calidad ($190 MDP)</w:t>
      </w:r>
    </w:p>
    <w:p w14:paraId="131EE68E" w14:textId="77777777" w:rsidR="00E274A2" w:rsidRPr="00E274A2" w:rsidRDefault="00E274A2" w:rsidP="00E274A2">
      <w:pPr>
        <w:jc w:val="both"/>
        <w:rPr>
          <w:rFonts w:ascii="Arial" w:hAnsi="Arial" w:cs="Arial"/>
          <w:b/>
          <w:bCs/>
          <w:i/>
          <w:iCs/>
          <w:sz w:val="18"/>
          <w:szCs w:val="18"/>
        </w:rPr>
      </w:pPr>
    </w:p>
    <w:p w14:paraId="477475B7" w14:textId="2EE5EDAC" w:rsidR="00E274A2" w:rsidRPr="00E274A2" w:rsidRDefault="00E274A2" w:rsidP="00E274A2">
      <w:pPr>
        <w:numPr>
          <w:ilvl w:val="0"/>
          <w:numId w:val="67"/>
        </w:numPr>
        <w:pBdr>
          <w:top w:val="nil"/>
          <w:left w:val="nil"/>
          <w:bottom w:val="nil"/>
          <w:right w:val="nil"/>
          <w:between w:val="nil"/>
        </w:pBdr>
        <w:jc w:val="both"/>
        <w:rPr>
          <w:rFonts w:ascii="Arial" w:hAnsi="Arial" w:cs="Arial"/>
          <w:i/>
          <w:iCs/>
          <w:sz w:val="18"/>
          <w:szCs w:val="18"/>
        </w:rPr>
      </w:pPr>
      <w:r w:rsidRPr="00E274A2">
        <w:rPr>
          <w:rFonts w:ascii="Arial" w:hAnsi="Arial" w:cs="Arial"/>
          <w:i/>
          <w:iCs/>
          <w:color w:val="000000"/>
          <w:sz w:val="18"/>
          <w:szCs w:val="18"/>
        </w:rPr>
        <w:t>Infraestructura Pública</w:t>
      </w:r>
    </w:p>
    <w:p w14:paraId="45DB9C1A" w14:textId="77777777" w:rsidR="00E274A2" w:rsidRPr="00E274A2" w:rsidRDefault="00E274A2" w:rsidP="00E274A2">
      <w:pPr>
        <w:pBdr>
          <w:top w:val="nil"/>
          <w:left w:val="nil"/>
          <w:bottom w:val="nil"/>
          <w:right w:val="nil"/>
          <w:between w:val="nil"/>
        </w:pBdr>
        <w:ind w:left="720"/>
        <w:jc w:val="both"/>
        <w:rPr>
          <w:rFonts w:ascii="Arial" w:hAnsi="Arial" w:cs="Arial"/>
          <w:i/>
          <w:iCs/>
          <w:sz w:val="18"/>
          <w:szCs w:val="18"/>
        </w:rPr>
      </w:pPr>
    </w:p>
    <w:p w14:paraId="59D4DA80" w14:textId="77777777" w:rsidR="00E274A2" w:rsidRPr="00E274A2" w:rsidRDefault="00E274A2" w:rsidP="00E274A2">
      <w:pPr>
        <w:numPr>
          <w:ilvl w:val="1"/>
          <w:numId w:val="67"/>
        </w:numPr>
        <w:pBdr>
          <w:top w:val="nil"/>
          <w:left w:val="nil"/>
          <w:bottom w:val="nil"/>
          <w:right w:val="nil"/>
          <w:between w:val="nil"/>
        </w:pBdr>
        <w:jc w:val="both"/>
        <w:rPr>
          <w:rFonts w:ascii="Arial" w:hAnsi="Arial" w:cs="Arial"/>
          <w:i/>
          <w:iCs/>
          <w:sz w:val="18"/>
          <w:szCs w:val="18"/>
        </w:rPr>
      </w:pPr>
      <w:r w:rsidRPr="00E274A2">
        <w:rPr>
          <w:rFonts w:ascii="Arial" w:hAnsi="Arial" w:cs="Arial"/>
          <w:i/>
          <w:iCs/>
          <w:color w:val="000000"/>
          <w:sz w:val="18"/>
          <w:szCs w:val="18"/>
        </w:rPr>
        <w:t>Rehabilitación Mercado Talpita</w:t>
      </w:r>
    </w:p>
    <w:p w14:paraId="55CF455A" w14:textId="77777777" w:rsidR="00E274A2" w:rsidRPr="00E274A2" w:rsidRDefault="00E274A2" w:rsidP="00E274A2">
      <w:pPr>
        <w:numPr>
          <w:ilvl w:val="1"/>
          <w:numId w:val="67"/>
        </w:numPr>
        <w:pBdr>
          <w:top w:val="nil"/>
          <w:left w:val="nil"/>
          <w:bottom w:val="nil"/>
          <w:right w:val="nil"/>
          <w:between w:val="nil"/>
        </w:pBdr>
        <w:jc w:val="both"/>
        <w:rPr>
          <w:rFonts w:ascii="Arial" w:hAnsi="Arial" w:cs="Arial"/>
          <w:i/>
          <w:iCs/>
          <w:sz w:val="18"/>
          <w:szCs w:val="18"/>
        </w:rPr>
      </w:pPr>
      <w:r w:rsidRPr="00E274A2">
        <w:rPr>
          <w:rFonts w:ascii="Arial" w:hAnsi="Arial" w:cs="Arial"/>
          <w:i/>
          <w:iCs/>
          <w:color w:val="000000"/>
          <w:sz w:val="18"/>
          <w:szCs w:val="18"/>
        </w:rPr>
        <w:t xml:space="preserve">Rehabilitación cruz verde Leonardo Oliva </w:t>
      </w:r>
    </w:p>
    <w:p w14:paraId="0BA47A45" w14:textId="77777777" w:rsidR="00E274A2" w:rsidRPr="00E274A2" w:rsidRDefault="00E274A2" w:rsidP="00E274A2">
      <w:pPr>
        <w:numPr>
          <w:ilvl w:val="1"/>
          <w:numId w:val="67"/>
        </w:numPr>
        <w:pBdr>
          <w:top w:val="nil"/>
          <w:left w:val="nil"/>
          <w:bottom w:val="nil"/>
          <w:right w:val="nil"/>
          <w:between w:val="nil"/>
        </w:pBdr>
        <w:jc w:val="both"/>
        <w:rPr>
          <w:rFonts w:ascii="Arial" w:hAnsi="Arial" w:cs="Arial"/>
          <w:i/>
          <w:iCs/>
          <w:sz w:val="18"/>
          <w:szCs w:val="18"/>
        </w:rPr>
      </w:pPr>
      <w:r w:rsidRPr="00E274A2">
        <w:rPr>
          <w:rFonts w:ascii="Arial" w:hAnsi="Arial" w:cs="Arial"/>
          <w:i/>
          <w:iCs/>
          <w:color w:val="000000"/>
          <w:sz w:val="18"/>
          <w:szCs w:val="18"/>
        </w:rPr>
        <w:t>Adecuación y nuevo Centro creativa Guadalajara</w:t>
      </w:r>
    </w:p>
    <w:p w14:paraId="3FF3641C" w14:textId="77777777" w:rsidR="00E274A2" w:rsidRPr="00E274A2" w:rsidRDefault="00E274A2" w:rsidP="00E274A2">
      <w:pPr>
        <w:numPr>
          <w:ilvl w:val="1"/>
          <w:numId w:val="67"/>
        </w:numPr>
        <w:pBdr>
          <w:top w:val="nil"/>
          <w:left w:val="nil"/>
          <w:bottom w:val="nil"/>
          <w:right w:val="nil"/>
          <w:between w:val="nil"/>
        </w:pBdr>
        <w:jc w:val="both"/>
        <w:rPr>
          <w:rFonts w:ascii="Arial" w:hAnsi="Arial" w:cs="Arial"/>
          <w:i/>
          <w:iCs/>
          <w:sz w:val="18"/>
          <w:szCs w:val="18"/>
        </w:rPr>
      </w:pPr>
      <w:r w:rsidRPr="00E274A2">
        <w:rPr>
          <w:rFonts w:ascii="Arial" w:hAnsi="Arial" w:cs="Arial"/>
          <w:i/>
          <w:iCs/>
          <w:color w:val="000000"/>
          <w:sz w:val="18"/>
          <w:szCs w:val="18"/>
        </w:rPr>
        <w:t xml:space="preserve">Unidad Deportiva Monumental </w:t>
      </w:r>
    </w:p>
    <w:p w14:paraId="7754651A" w14:textId="77777777" w:rsidR="00E274A2" w:rsidRPr="00E274A2" w:rsidRDefault="00E274A2" w:rsidP="00E274A2">
      <w:pPr>
        <w:numPr>
          <w:ilvl w:val="1"/>
          <w:numId w:val="67"/>
        </w:numPr>
        <w:pBdr>
          <w:top w:val="nil"/>
          <w:left w:val="nil"/>
          <w:bottom w:val="nil"/>
          <w:right w:val="nil"/>
          <w:between w:val="nil"/>
        </w:pBdr>
        <w:jc w:val="both"/>
        <w:rPr>
          <w:rFonts w:ascii="Arial" w:hAnsi="Arial" w:cs="Arial"/>
          <w:i/>
          <w:iCs/>
          <w:sz w:val="18"/>
          <w:szCs w:val="18"/>
        </w:rPr>
      </w:pPr>
      <w:r w:rsidRPr="00E274A2">
        <w:rPr>
          <w:rFonts w:ascii="Arial" w:hAnsi="Arial" w:cs="Arial"/>
          <w:i/>
          <w:iCs/>
          <w:color w:val="000000"/>
          <w:sz w:val="18"/>
          <w:szCs w:val="18"/>
        </w:rPr>
        <w:t xml:space="preserve">Espacios Públicos Barranca de Huentitán </w:t>
      </w:r>
    </w:p>
    <w:p w14:paraId="7BB79BF7" w14:textId="77777777" w:rsidR="00E274A2" w:rsidRPr="00E274A2" w:rsidRDefault="00E274A2" w:rsidP="00E274A2">
      <w:pPr>
        <w:numPr>
          <w:ilvl w:val="1"/>
          <w:numId w:val="67"/>
        </w:numPr>
        <w:pBdr>
          <w:top w:val="nil"/>
          <w:left w:val="nil"/>
          <w:bottom w:val="nil"/>
          <w:right w:val="nil"/>
          <w:between w:val="nil"/>
        </w:pBdr>
        <w:jc w:val="both"/>
        <w:rPr>
          <w:rFonts w:ascii="Arial" w:hAnsi="Arial" w:cs="Arial"/>
          <w:i/>
          <w:iCs/>
          <w:sz w:val="18"/>
          <w:szCs w:val="18"/>
        </w:rPr>
      </w:pPr>
      <w:r w:rsidRPr="00E274A2">
        <w:rPr>
          <w:rFonts w:ascii="Arial" w:hAnsi="Arial" w:cs="Arial"/>
          <w:i/>
          <w:iCs/>
          <w:color w:val="000000"/>
          <w:sz w:val="18"/>
          <w:szCs w:val="18"/>
        </w:rPr>
        <w:t>Espacios Públicos Barranca de Oblatos</w:t>
      </w:r>
    </w:p>
    <w:p w14:paraId="4DE746F2" w14:textId="77777777" w:rsidR="00E274A2" w:rsidRPr="00E274A2" w:rsidRDefault="00E274A2" w:rsidP="00E274A2">
      <w:pPr>
        <w:numPr>
          <w:ilvl w:val="1"/>
          <w:numId w:val="67"/>
        </w:numPr>
        <w:pBdr>
          <w:top w:val="nil"/>
          <w:left w:val="nil"/>
          <w:bottom w:val="nil"/>
          <w:right w:val="nil"/>
          <w:between w:val="nil"/>
        </w:pBdr>
        <w:jc w:val="both"/>
        <w:rPr>
          <w:rFonts w:ascii="Arial" w:hAnsi="Arial" w:cs="Arial"/>
          <w:i/>
          <w:iCs/>
          <w:sz w:val="18"/>
          <w:szCs w:val="18"/>
        </w:rPr>
      </w:pPr>
      <w:r w:rsidRPr="00E274A2">
        <w:rPr>
          <w:rFonts w:ascii="Arial" w:hAnsi="Arial" w:cs="Arial"/>
          <w:i/>
          <w:iCs/>
          <w:color w:val="000000"/>
          <w:sz w:val="18"/>
          <w:szCs w:val="18"/>
        </w:rPr>
        <w:t>Unidad Chapultepec</w:t>
      </w:r>
    </w:p>
    <w:p w14:paraId="3C998143" w14:textId="77777777" w:rsidR="00E274A2" w:rsidRPr="00E274A2" w:rsidRDefault="00E274A2" w:rsidP="00E274A2">
      <w:pPr>
        <w:numPr>
          <w:ilvl w:val="1"/>
          <w:numId w:val="67"/>
        </w:numPr>
        <w:pBdr>
          <w:top w:val="nil"/>
          <w:left w:val="nil"/>
          <w:bottom w:val="nil"/>
          <w:right w:val="nil"/>
          <w:between w:val="nil"/>
        </w:pBdr>
        <w:jc w:val="both"/>
        <w:rPr>
          <w:rFonts w:ascii="Arial" w:hAnsi="Arial" w:cs="Arial"/>
          <w:i/>
          <w:iCs/>
          <w:sz w:val="18"/>
          <w:szCs w:val="18"/>
        </w:rPr>
      </w:pPr>
      <w:r w:rsidRPr="00E274A2">
        <w:rPr>
          <w:rFonts w:ascii="Arial" w:hAnsi="Arial" w:cs="Arial"/>
          <w:i/>
          <w:iCs/>
          <w:color w:val="000000"/>
          <w:sz w:val="18"/>
          <w:szCs w:val="18"/>
        </w:rPr>
        <w:t>Rehabilitación y Construcción en la Ex penal</w:t>
      </w:r>
    </w:p>
    <w:p w14:paraId="6800CEE3" w14:textId="77777777" w:rsidR="00E274A2" w:rsidRPr="00E274A2" w:rsidRDefault="00E274A2" w:rsidP="00E274A2">
      <w:pPr>
        <w:numPr>
          <w:ilvl w:val="1"/>
          <w:numId w:val="67"/>
        </w:numPr>
        <w:pBdr>
          <w:top w:val="nil"/>
          <w:left w:val="nil"/>
          <w:bottom w:val="nil"/>
          <w:right w:val="nil"/>
          <w:between w:val="nil"/>
        </w:pBdr>
        <w:jc w:val="both"/>
        <w:rPr>
          <w:rFonts w:ascii="Arial" w:hAnsi="Arial" w:cs="Arial"/>
          <w:i/>
          <w:iCs/>
          <w:sz w:val="18"/>
          <w:szCs w:val="18"/>
        </w:rPr>
      </w:pPr>
      <w:r w:rsidRPr="00E274A2">
        <w:rPr>
          <w:rFonts w:ascii="Arial" w:hAnsi="Arial" w:cs="Arial"/>
          <w:i/>
          <w:iCs/>
          <w:color w:val="000000"/>
          <w:sz w:val="18"/>
          <w:szCs w:val="18"/>
        </w:rPr>
        <w:t>Movilidad no Motorizada</w:t>
      </w:r>
    </w:p>
    <w:p w14:paraId="020DDBB8" w14:textId="237F8D69" w:rsidR="00E274A2" w:rsidRPr="00E274A2" w:rsidRDefault="00E274A2" w:rsidP="00E274A2">
      <w:pPr>
        <w:numPr>
          <w:ilvl w:val="1"/>
          <w:numId w:val="67"/>
        </w:numPr>
        <w:pBdr>
          <w:top w:val="nil"/>
          <w:left w:val="nil"/>
          <w:bottom w:val="nil"/>
          <w:right w:val="nil"/>
          <w:between w:val="nil"/>
        </w:pBdr>
        <w:jc w:val="both"/>
        <w:rPr>
          <w:rFonts w:ascii="Arial" w:hAnsi="Arial" w:cs="Arial"/>
          <w:i/>
          <w:iCs/>
          <w:sz w:val="18"/>
          <w:szCs w:val="18"/>
        </w:rPr>
      </w:pPr>
      <w:r w:rsidRPr="00E274A2">
        <w:rPr>
          <w:rFonts w:ascii="Arial" w:hAnsi="Arial" w:cs="Arial"/>
          <w:i/>
          <w:iCs/>
          <w:color w:val="000000"/>
          <w:sz w:val="18"/>
          <w:szCs w:val="18"/>
        </w:rPr>
        <w:t xml:space="preserve">Calles de Concreto </w:t>
      </w:r>
    </w:p>
    <w:p w14:paraId="6F60B4FB" w14:textId="77777777" w:rsidR="00E274A2" w:rsidRPr="00E274A2" w:rsidRDefault="00E274A2" w:rsidP="00E274A2">
      <w:pPr>
        <w:pBdr>
          <w:top w:val="nil"/>
          <w:left w:val="nil"/>
          <w:bottom w:val="nil"/>
          <w:right w:val="nil"/>
          <w:between w:val="nil"/>
        </w:pBdr>
        <w:ind w:left="1440"/>
        <w:jc w:val="both"/>
        <w:rPr>
          <w:rFonts w:ascii="Arial" w:hAnsi="Arial" w:cs="Arial"/>
          <w:i/>
          <w:iCs/>
          <w:sz w:val="18"/>
          <w:szCs w:val="18"/>
        </w:rPr>
      </w:pPr>
    </w:p>
    <w:p w14:paraId="68B2E1FB" w14:textId="77777777" w:rsidR="00E274A2" w:rsidRPr="00E274A2" w:rsidRDefault="00E274A2" w:rsidP="00E274A2">
      <w:pPr>
        <w:numPr>
          <w:ilvl w:val="0"/>
          <w:numId w:val="67"/>
        </w:numPr>
        <w:pBdr>
          <w:top w:val="nil"/>
          <w:left w:val="nil"/>
          <w:bottom w:val="nil"/>
          <w:right w:val="nil"/>
          <w:between w:val="nil"/>
        </w:pBdr>
        <w:jc w:val="both"/>
        <w:rPr>
          <w:rFonts w:ascii="Arial" w:hAnsi="Arial" w:cs="Arial"/>
          <w:i/>
          <w:iCs/>
          <w:sz w:val="18"/>
          <w:szCs w:val="18"/>
        </w:rPr>
      </w:pPr>
      <w:r w:rsidRPr="00E274A2">
        <w:rPr>
          <w:rFonts w:ascii="Arial" w:hAnsi="Arial" w:cs="Arial"/>
          <w:i/>
          <w:iCs/>
          <w:color w:val="000000"/>
          <w:sz w:val="18"/>
          <w:szCs w:val="18"/>
        </w:rPr>
        <w:t xml:space="preserve">Mantenimiento de Fuentes </w:t>
      </w:r>
    </w:p>
    <w:p w14:paraId="3194469C" w14:textId="77777777" w:rsidR="00E274A2" w:rsidRPr="00E274A2" w:rsidRDefault="00E274A2" w:rsidP="00E274A2">
      <w:pPr>
        <w:numPr>
          <w:ilvl w:val="0"/>
          <w:numId w:val="67"/>
        </w:numPr>
        <w:pBdr>
          <w:top w:val="nil"/>
          <w:left w:val="nil"/>
          <w:bottom w:val="nil"/>
          <w:right w:val="nil"/>
          <w:between w:val="nil"/>
        </w:pBdr>
        <w:jc w:val="both"/>
        <w:rPr>
          <w:rFonts w:ascii="Arial" w:hAnsi="Arial" w:cs="Arial"/>
          <w:i/>
          <w:iCs/>
          <w:sz w:val="18"/>
          <w:szCs w:val="18"/>
        </w:rPr>
      </w:pPr>
      <w:r w:rsidRPr="00E274A2">
        <w:rPr>
          <w:rFonts w:ascii="Arial" w:hAnsi="Arial" w:cs="Arial"/>
          <w:i/>
          <w:iCs/>
          <w:color w:val="000000"/>
          <w:sz w:val="18"/>
          <w:szCs w:val="18"/>
        </w:rPr>
        <w:t>Mejoramiento de Espacios Deportivos (COMUDE)</w:t>
      </w:r>
    </w:p>
    <w:p w14:paraId="206592C9" w14:textId="6C0BF818" w:rsidR="00E274A2" w:rsidRPr="00E274A2" w:rsidRDefault="00E274A2" w:rsidP="00E274A2">
      <w:pPr>
        <w:numPr>
          <w:ilvl w:val="0"/>
          <w:numId w:val="67"/>
        </w:numPr>
        <w:pBdr>
          <w:top w:val="nil"/>
          <w:left w:val="nil"/>
          <w:bottom w:val="nil"/>
          <w:right w:val="nil"/>
          <w:between w:val="nil"/>
        </w:pBdr>
        <w:jc w:val="both"/>
        <w:rPr>
          <w:rFonts w:ascii="Arial" w:hAnsi="Arial" w:cs="Arial"/>
          <w:i/>
          <w:iCs/>
          <w:sz w:val="18"/>
          <w:szCs w:val="18"/>
        </w:rPr>
      </w:pPr>
      <w:r w:rsidRPr="00E274A2">
        <w:rPr>
          <w:rFonts w:ascii="Arial" w:hAnsi="Arial" w:cs="Arial"/>
          <w:i/>
          <w:iCs/>
          <w:color w:val="000000"/>
          <w:sz w:val="18"/>
          <w:szCs w:val="18"/>
        </w:rPr>
        <w:t xml:space="preserve">Equipamiento Social </w:t>
      </w:r>
    </w:p>
    <w:p w14:paraId="223994C0" w14:textId="77777777" w:rsidR="00E274A2" w:rsidRPr="00E274A2" w:rsidRDefault="00E274A2" w:rsidP="00E274A2">
      <w:pPr>
        <w:pBdr>
          <w:top w:val="nil"/>
          <w:left w:val="nil"/>
          <w:bottom w:val="nil"/>
          <w:right w:val="nil"/>
          <w:between w:val="nil"/>
        </w:pBdr>
        <w:ind w:left="720"/>
        <w:jc w:val="both"/>
        <w:rPr>
          <w:rFonts w:ascii="Arial" w:hAnsi="Arial" w:cs="Arial"/>
          <w:i/>
          <w:iCs/>
          <w:sz w:val="18"/>
          <w:szCs w:val="18"/>
        </w:rPr>
      </w:pPr>
    </w:p>
    <w:p w14:paraId="73BCE0C3" w14:textId="160C501C" w:rsidR="00E274A2" w:rsidRDefault="00E274A2" w:rsidP="00E274A2">
      <w:pPr>
        <w:jc w:val="both"/>
        <w:rPr>
          <w:rFonts w:ascii="Arial" w:hAnsi="Arial" w:cs="Arial"/>
          <w:b/>
          <w:bCs/>
          <w:i/>
          <w:iCs/>
          <w:sz w:val="18"/>
          <w:szCs w:val="18"/>
        </w:rPr>
      </w:pPr>
      <w:r w:rsidRPr="00E274A2">
        <w:rPr>
          <w:rFonts w:ascii="Arial" w:hAnsi="Arial" w:cs="Arial"/>
          <w:b/>
          <w:bCs/>
          <w:i/>
          <w:iCs/>
          <w:sz w:val="18"/>
          <w:szCs w:val="18"/>
        </w:rPr>
        <w:t xml:space="preserve">Política Social con enfoque de cuidados ($22 MDP) </w:t>
      </w:r>
    </w:p>
    <w:p w14:paraId="716A0B26" w14:textId="77777777" w:rsidR="00E274A2" w:rsidRPr="00E274A2" w:rsidRDefault="00E274A2" w:rsidP="00E274A2">
      <w:pPr>
        <w:jc w:val="both"/>
        <w:rPr>
          <w:rFonts w:ascii="Arial" w:hAnsi="Arial" w:cs="Arial"/>
          <w:b/>
          <w:bCs/>
          <w:i/>
          <w:iCs/>
          <w:sz w:val="18"/>
          <w:szCs w:val="18"/>
        </w:rPr>
      </w:pPr>
    </w:p>
    <w:p w14:paraId="30079E70" w14:textId="77777777" w:rsidR="00E274A2" w:rsidRPr="00E274A2" w:rsidRDefault="00E274A2" w:rsidP="00E274A2">
      <w:pPr>
        <w:numPr>
          <w:ilvl w:val="0"/>
          <w:numId w:val="67"/>
        </w:numPr>
        <w:pBdr>
          <w:top w:val="nil"/>
          <w:left w:val="nil"/>
          <w:bottom w:val="nil"/>
          <w:right w:val="nil"/>
          <w:between w:val="nil"/>
        </w:pBdr>
        <w:jc w:val="both"/>
        <w:rPr>
          <w:rFonts w:ascii="Arial" w:hAnsi="Arial" w:cs="Arial"/>
          <w:i/>
          <w:iCs/>
          <w:sz w:val="18"/>
          <w:szCs w:val="18"/>
        </w:rPr>
      </w:pPr>
      <w:r w:rsidRPr="00E274A2">
        <w:rPr>
          <w:rFonts w:ascii="Arial" w:hAnsi="Arial" w:cs="Arial"/>
          <w:i/>
          <w:iCs/>
          <w:color w:val="000000"/>
          <w:sz w:val="18"/>
          <w:szCs w:val="18"/>
        </w:rPr>
        <w:t>Programa de Agua</w:t>
      </w:r>
    </w:p>
    <w:p w14:paraId="2F56036F" w14:textId="77777777" w:rsidR="00E274A2" w:rsidRPr="00E274A2" w:rsidRDefault="00E274A2" w:rsidP="00E274A2">
      <w:pPr>
        <w:numPr>
          <w:ilvl w:val="0"/>
          <w:numId w:val="67"/>
        </w:numPr>
        <w:pBdr>
          <w:top w:val="nil"/>
          <w:left w:val="nil"/>
          <w:bottom w:val="nil"/>
          <w:right w:val="nil"/>
          <w:between w:val="nil"/>
        </w:pBdr>
        <w:jc w:val="both"/>
        <w:rPr>
          <w:rFonts w:ascii="Arial" w:hAnsi="Arial" w:cs="Arial"/>
          <w:i/>
          <w:iCs/>
          <w:sz w:val="18"/>
          <w:szCs w:val="18"/>
        </w:rPr>
      </w:pPr>
      <w:r w:rsidRPr="00E274A2">
        <w:rPr>
          <w:rFonts w:ascii="Arial" w:hAnsi="Arial" w:cs="Arial"/>
          <w:i/>
          <w:iCs/>
          <w:color w:val="000000"/>
          <w:sz w:val="18"/>
          <w:szCs w:val="18"/>
        </w:rPr>
        <w:t xml:space="preserve">Apoyo a Organizaciones de la Sociedad Civil </w:t>
      </w:r>
    </w:p>
    <w:p w14:paraId="11CE7D83" w14:textId="77777777" w:rsidR="00E274A2" w:rsidRPr="00E274A2" w:rsidRDefault="00E274A2" w:rsidP="00E274A2">
      <w:pPr>
        <w:numPr>
          <w:ilvl w:val="0"/>
          <w:numId w:val="67"/>
        </w:numPr>
        <w:pBdr>
          <w:top w:val="nil"/>
          <w:left w:val="nil"/>
          <w:bottom w:val="nil"/>
          <w:right w:val="nil"/>
          <w:between w:val="nil"/>
        </w:pBdr>
        <w:jc w:val="both"/>
        <w:rPr>
          <w:rFonts w:ascii="Arial" w:hAnsi="Arial" w:cs="Arial"/>
          <w:i/>
          <w:iCs/>
          <w:sz w:val="18"/>
          <w:szCs w:val="18"/>
        </w:rPr>
      </w:pPr>
      <w:r w:rsidRPr="00E274A2">
        <w:rPr>
          <w:rFonts w:ascii="Arial" w:hAnsi="Arial" w:cs="Arial"/>
          <w:i/>
          <w:iCs/>
          <w:color w:val="000000"/>
          <w:sz w:val="18"/>
          <w:szCs w:val="18"/>
        </w:rPr>
        <w:lastRenderedPageBreak/>
        <w:t xml:space="preserve">Alimento para canes, Bienestar Animal </w:t>
      </w:r>
    </w:p>
    <w:p w14:paraId="39B1C94E" w14:textId="77777777" w:rsidR="00E274A2" w:rsidRPr="00E274A2" w:rsidRDefault="00E274A2" w:rsidP="00E274A2">
      <w:pPr>
        <w:pBdr>
          <w:top w:val="nil"/>
          <w:left w:val="nil"/>
          <w:bottom w:val="nil"/>
          <w:right w:val="nil"/>
          <w:between w:val="nil"/>
        </w:pBdr>
        <w:ind w:left="720"/>
        <w:jc w:val="both"/>
        <w:rPr>
          <w:rFonts w:ascii="Arial" w:hAnsi="Arial" w:cs="Arial"/>
          <w:i/>
          <w:iCs/>
          <w:color w:val="000000"/>
          <w:sz w:val="18"/>
          <w:szCs w:val="18"/>
        </w:rPr>
      </w:pPr>
    </w:p>
    <w:tbl>
      <w:tblPr>
        <w:tblW w:w="9304" w:type="dxa"/>
        <w:jc w:val="center"/>
        <w:tblLayout w:type="fixed"/>
        <w:tblLook w:val="0400" w:firstRow="0" w:lastRow="0" w:firstColumn="0" w:lastColumn="0" w:noHBand="0" w:noVBand="1"/>
      </w:tblPr>
      <w:tblGrid>
        <w:gridCol w:w="5523"/>
        <w:gridCol w:w="1842"/>
        <w:gridCol w:w="1939"/>
      </w:tblGrid>
      <w:tr w:rsidR="00E274A2" w:rsidRPr="00E274A2" w14:paraId="02CA62CD" w14:textId="77777777" w:rsidTr="00F37C36">
        <w:trPr>
          <w:trHeight w:val="425"/>
          <w:tblHeader/>
          <w:jc w:val="center"/>
        </w:trPr>
        <w:tc>
          <w:tcPr>
            <w:tcW w:w="5524" w:type="dxa"/>
            <w:tcBorders>
              <w:top w:val="single" w:sz="4" w:space="0" w:color="000000"/>
              <w:left w:val="single" w:sz="4" w:space="0" w:color="000000"/>
              <w:bottom w:val="single" w:sz="4" w:space="0" w:color="000000"/>
              <w:right w:val="single" w:sz="4" w:space="0" w:color="000000"/>
            </w:tcBorders>
            <w:shd w:val="clear" w:color="auto" w:fill="F79646"/>
            <w:vAlign w:val="center"/>
          </w:tcPr>
          <w:p w14:paraId="74849072"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DESCRIPCIÓN</w:t>
            </w:r>
          </w:p>
        </w:tc>
        <w:tc>
          <w:tcPr>
            <w:tcW w:w="1842" w:type="dxa"/>
            <w:tcBorders>
              <w:top w:val="single" w:sz="4" w:space="0" w:color="000000"/>
              <w:left w:val="nil"/>
              <w:bottom w:val="single" w:sz="4" w:space="0" w:color="000000"/>
              <w:right w:val="single" w:sz="4" w:space="0" w:color="000000"/>
            </w:tcBorders>
            <w:shd w:val="clear" w:color="auto" w:fill="F79646"/>
            <w:vAlign w:val="center"/>
          </w:tcPr>
          <w:p w14:paraId="1CA660D3"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APROBADO</w:t>
            </w:r>
          </w:p>
        </w:tc>
        <w:tc>
          <w:tcPr>
            <w:tcW w:w="1939" w:type="dxa"/>
            <w:tcBorders>
              <w:top w:val="single" w:sz="4" w:space="0" w:color="000000"/>
              <w:left w:val="nil"/>
              <w:bottom w:val="single" w:sz="4" w:space="0" w:color="000000"/>
              <w:right w:val="single" w:sz="4" w:space="0" w:color="000000"/>
            </w:tcBorders>
            <w:shd w:val="clear" w:color="auto" w:fill="F79646"/>
            <w:vAlign w:val="center"/>
          </w:tcPr>
          <w:p w14:paraId="35DD386C"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MODIFICADO</w:t>
            </w:r>
          </w:p>
        </w:tc>
      </w:tr>
      <w:tr w:rsidR="00E274A2" w:rsidRPr="00E274A2" w14:paraId="646205FE" w14:textId="77777777" w:rsidTr="00F37C36">
        <w:trPr>
          <w:trHeight w:val="60"/>
          <w:jc w:val="center"/>
        </w:trPr>
        <w:tc>
          <w:tcPr>
            <w:tcW w:w="5524" w:type="dxa"/>
            <w:tcBorders>
              <w:top w:val="nil"/>
              <w:left w:val="single" w:sz="4" w:space="0" w:color="000000"/>
              <w:bottom w:val="single" w:sz="4" w:space="0" w:color="000000"/>
              <w:right w:val="single" w:sz="4" w:space="0" w:color="000000"/>
            </w:tcBorders>
            <w:shd w:val="clear" w:color="auto" w:fill="FCD5B4"/>
            <w:vAlign w:val="center"/>
          </w:tcPr>
          <w:p w14:paraId="293D049A" w14:textId="77777777" w:rsidR="00E274A2" w:rsidRPr="00E274A2" w:rsidRDefault="00E274A2" w:rsidP="00E274A2">
            <w:pPr>
              <w:rPr>
                <w:rFonts w:ascii="Arial" w:hAnsi="Arial" w:cs="Arial"/>
                <w:b/>
                <w:bCs/>
                <w:i/>
                <w:iCs/>
                <w:color w:val="000000"/>
                <w:sz w:val="18"/>
                <w:szCs w:val="18"/>
              </w:rPr>
            </w:pPr>
            <w:r w:rsidRPr="00E274A2">
              <w:rPr>
                <w:rFonts w:ascii="Arial" w:hAnsi="Arial" w:cs="Arial"/>
                <w:b/>
                <w:bCs/>
                <w:i/>
                <w:iCs/>
                <w:color w:val="000000"/>
                <w:sz w:val="18"/>
                <w:szCs w:val="18"/>
              </w:rPr>
              <w:t>01 - PRESIDENCIA</w:t>
            </w:r>
          </w:p>
        </w:tc>
        <w:tc>
          <w:tcPr>
            <w:tcW w:w="1842" w:type="dxa"/>
            <w:tcBorders>
              <w:top w:val="nil"/>
              <w:left w:val="nil"/>
              <w:bottom w:val="single" w:sz="4" w:space="0" w:color="000000"/>
              <w:right w:val="single" w:sz="4" w:space="0" w:color="000000"/>
            </w:tcBorders>
            <w:shd w:val="clear" w:color="auto" w:fill="FCD5B4"/>
            <w:vAlign w:val="center"/>
          </w:tcPr>
          <w:p w14:paraId="24E64F48"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735,000.00 </w:t>
            </w:r>
          </w:p>
        </w:tc>
        <w:tc>
          <w:tcPr>
            <w:tcW w:w="1939" w:type="dxa"/>
            <w:tcBorders>
              <w:top w:val="nil"/>
              <w:left w:val="nil"/>
              <w:bottom w:val="single" w:sz="4" w:space="0" w:color="000000"/>
              <w:right w:val="single" w:sz="4" w:space="0" w:color="000000"/>
            </w:tcBorders>
            <w:shd w:val="clear" w:color="auto" w:fill="FCD5B4"/>
            <w:vAlign w:val="center"/>
          </w:tcPr>
          <w:p w14:paraId="327C44A4"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735,000.00 </w:t>
            </w:r>
          </w:p>
        </w:tc>
      </w:tr>
      <w:tr w:rsidR="00E274A2" w:rsidRPr="00E274A2" w14:paraId="00CFBB28" w14:textId="77777777" w:rsidTr="00F37C36">
        <w:trPr>
          <w:trHeight w:val="60"/>
          <w:jc w:val="center"/>
        </w:trPr>
        <w:tc>
          <w:tcPr>
            <w:tcW w:w="5524" w:type="dxa"/>
            <w:tcBorders>
              <w:top w:val="nil"/>
              <w:left w:val="single" w:sz="4" w:space="0" w:color="000000"/>
              <w:bottom w:val="single" w:sz="4" w:space="0" w:color="000000"/>
              <w:right w:val="single" w:sz="4" w:space="0" w:color="000000"/>
            </w:tcBorders>
            <w:shd w:val="clear" w:color="auto" w:fill="FCD5B4"/>
            <w:vAlign w:val="center"/>
          </w:tcPr>
          <w:p w14:paraId="1F8CC6E1" w14:textId="77777777" w:rsidR="00E274A2" w:rsidRPr="00E274A2" w:rsidRDefault="00E274A2" w:rsidP="00E274A2">
            <w:pPr>
              <w:rPr>
                <w:rFonts w:ascii="Arial" w:hAnsi="Arial" w:cs="Arial"/>
                <w:b/>
                <w:bCs/>
                <w:i/>
                <w:iCs/>
                <w:color w:val="000000"/>
                <w:sz w:val="18"/>
                <w:szCs w:val="18"/>
              </w:rPr>
            </w:pPr>
            <w:r w:rsidRPr="00E274A2">
              <w:rPr>
                <w:rFonts w:ascii="Arial" w:hAnsi="Arial" w:cs="Arial"/>
                <w:b/>
                <w:bCs/>
                <w:i/>
                <w:iCs/>
                <w:color w:val="000000"/>
                <w:sz w:val="18"/>
                <w:szCs w:val="18"/>
              </w:rPr>
              <w:t>02 - CONSEJERÍA JURÍDICA</w:t>
            </w:r>
          </w:p>
        </w:tc>
        <w:tc>
          <w:tcPr>
            <w:tcW w:w="1842" w:type="dxa"/>
            <w:tcBorders>
              <w:top w:val="nil"/>
              <w:left w:val="nil"/>
              <w:bottom w:val="single" w:sz="4" w:space="0" w:color="000000"/>
              <w:right w:val="single" w:sz="4" w:space="0" w:color="000000"/>
            </w:tcBorders>
            <w:shd w:val="clear" w:color="auto" w:fill="FCD5B4"/>
            <w:vAlign w:val="center"/>
          </w:tcPr>
          <w:p w14:paraId="76B664E6"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500,000.00 </w:t>
            </w:r>
          </w:p>
        </w:tc>
        <w:tc>
          <w:tcPr>
            <w:tcW w:w="1939" w:type="dxa"/>
            <w:tcBorders>
              <w:top w:val="nil"/>
              <w:left w:val="nil"/>
              <w:bottom w:val="single" w:sz="4" w:space="0" w:color="000000"/>
              <w:right w:val="single" w:sz="4" w:space="0" w:color="000000"/>
            </w:tcBorders>
            <w:shd w:val="clear" w:color="auto" w:fill="FCD5B4"/>
            <w:vAlign w:val="center"/>
          </w:tcPr>
          <w:p w14:paraId="4E49D07A"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525,287.20 </w:t>
            </w:r>
          </w:p>
        </w:tc>
      </w:tr>
      <w:tr w:rsidR="00E274A2" w:rsidRPr="00E274A2" w14:paraId="295001AA" w14:textId="77777777" w:rsidTr="00F37C36">
        <w:trPr>
          <w:trHeight w:val="60"/>
          <w:jc w:val="center"/>
        </w:trPr>
        <w:tc>
          <w:tcPr>
            <w:tcW w:w="5524" w:type="dxa"/>
            <w:tcBorders>
              <w:top w:val="nil"/>
              <w:left w:val="single" w:sz="4" w:space="0" w:color="000000"/>
              <w:bottom w:val="single" w:sz="4" w:space="0" w:color="000000"/>
              <w:right w:val="single" w:sz="4" w:space="0" w:color="000000"/>
            </w:tcBorders>
            <w:shd w:val="clear" w:color="auto" w:fill="FCD5B4"/>
            <w:vAlign w:val="center"/>
          </w:tcPr>
          <w:p w14:paraId="3C4B910C" w14:textId="77777777" w:rsidR="00E274A2" w:rsidRPr="00E274A2" w:rsidRDefault="00E274A2" w:rsidP="00E274A2">
            <w:pPr>
              <w:rPr>
                <w:rFonts w:ascii="Arial" w:hAnsi="Arial" w:cs="Arial"/>
                <w:b/>
                <w:bCs/>
                <w:i/>
                <w:iCs/>
                <w:color w:val="000000"/>
                <w:sz w:val="18"/>
                <w:szCs w:val="18"/>
              </w:rPr>
            </w:pPr>
            <w:r w:rsidRPr="00E274A2">
              <w:rPr>
                <w:rFonts w:ascii="Arial" w:hAnsi="Arial" w:cs="Arial"/>
                <w:b/>
                <w:bCs/>
                <w:i/>
                <w:iCs/>
                <w:color w:val="000000"/>
                <w:sz w:val="18"/>
                <w:szCs w:val="18"/>
              </w:rPr>
              <w:t>03 - SUPERINTENDENCIA DEL CENTRO HISTÓRICO</w:t>
            </w:r>
          </w:p>
        </w:tc>
        <w:tc>
          <w:tcPr>
            <w:tcW w:w="1842" w:type="dxa"/>
            <w:tcBorders>
              <w:top w:val="nil"/>
              <w:left w:val="nil"/>
              <w:bottom w:val="single" w:sz="4" w:space="0" w:color="000000"/>
              <w:right w:val="single" w:sz="4" w:space="0" w:color="000000"/>
            </w:tcBorders>
            <w:shd w:val="clear" w:color="auto" w:fill="FCD5B4"/>
            <w:vAlign w:val="center"/>
          </w:tcPr>
          <w:p w14:paraId="3A0856F2"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3,365,234.00 </w:t>
            </w:r>
          </w:p>
        </w:tc>
        <w:tc>
          <w:tcPr>
            <w:tcW w:w="1939" w:type="dxa"/>
            <w:tcBorders>
              <w:top w:val="nil"/>
              <w:left w:val="nil"/>
              <w:bottom w:val="single" w:sz="4" w:space="0" w:color="000000"/>
              <w:right w:val="single" w:sz="4" w:space="0" w:color="000000"/>
            </w:tcBorders>
            <w:shd w:val="clear" w:color="auto" w:fill="FCD5B4"/>
            <w:vAlign w:val="center"/>
          </w:tcPr>
          <w:p w14:paraId="6CFC6232"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3,365,234.00 </w:t>
            </w:r>
          </w:p>
        </w:tc>
      </w:tr>
      <w:tr w:rsidR="00E274A2" w:rsidRPr="00E274A2" w14:paraId="46ECDC60" w14:textId="77777777" w:rsidTr="00F37C36">
        <w:trPr>
          <w:trHeight w:val="60"/>
          <w:jc w:val="center"/>
        </w:trPr>
        <w:tc>
          <w:tcPr>
            <w:tcW w:w="5524" w:type="dxa"/>
            <w:tcBorders>
              <w:top w:val="nil"/>
              <w:left w:val="single" w:sz="4" w:space="0" w:color="000000"/>
              <w:bottom w:val="single" w:sz="4" w:space="0" w:color="000000"/>
              <w:right w:val="single" w:sz="4" w:space="0" w:color="000000"/>
            </w:tcBorders>
            <w:shd w:val="clear" w:color="auto" w:fill="FCD5B4"/>
            <w:vAlign w:val="center"/>
          </w:tcPr>
          <w:p w14:paraId="7D5CA701" w14:textId="77777777" w:rsidR="00E274A2" w:rsidRPr="00E274A2" w:rsidRDefault="00E274A2" w:rsidP="00E274A2">
            <w:pPr>
              <w:rPr>
                <w:rFonts w:ascii="Arial" w:hAnsi="Arial" w:cs="Arial"/>
                <w:b/>
                <w:bCs/>
                <w:i/>
                <w:iCs/>
                <w:color w:val="000000"/>
                <w:sz w:val="18"/>
                <w:szCs w:val="18"/>
              </w:rPr>
            </w:pPr>
            <w:r w:rsidRPr="00E274A2">
              <w:rPr>
                <w:rFonts w:ascii="Arial" w:hAnsi="Arial" w:cs="Arial"/>
                <w:b/>
                <w:bCs/>
                <w:i/>
                <w:iCs/>
                <w:color w:val="000000"/>
                <w:sz w:val="18"/>
                <w:szCs w:val="18"/>
              </w:rPr>
              <w:t>04 - COMISARÍA DE SEGURIDAD CIUDADANA DE GUADALAJARA</w:t>
            </w:r>
          </w:p>
        </w:tc>
        <w:tc>
          <w:tcPr>
            <w:tcW w:w="1842" w:type="dxa"/>
            <w:tcBorders>
              <w:top w:val="nil"/>
              <w:left w:val="nil"/>
              <w:bottom w:val="single" w:sz="4" w:space="0" w:color="000000"/>
              <w:right w:val="single" w:sz="4" w:space="0" w:color="000000"/>
            </w:tcBorders>
            <w:shd w:val="clear" w:color="auto" w:fill="FCD5B4"/>
            <w:vAlign w:val="center"/>
          </w:tcPr>
          <w:p w14:paraId="667FBFCE"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302,071,458.00 </w:t>
            </w:r>
          </w:p>
        </w:tc>
        <w:tc>
          <w:tcPr>
            <w:tcW w:w="1939" w:type="dxa"/>
            <w:tcBorders>
              <w:top w:val="nil"/>
              <w:left w:val="nil"/>
              <w:bottom w:val="single" w:sz="4" w:space="0" w:color="000000"/>
              <w:right w:val="single" w:sz="4" w:space="0" w:color="000000"/>
            </w:tcBorders>
            <w:shd w:val="clear" w:color="auto" w:fill="FCD5B4"/>
            <w:vAlign w:val="center"/>
          </w:tcPr>
          <w:p w14:paraId="4DEE3826"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327,472,921.57 </w:t>
            </w:r>
          </w:p>
        </w:tc>
      </w:tr>
      <w:tr w:rsidR="00E274A2" w:rsidRPr="00E274A2" w14:paraId="137FF09E" w14:textId="77777777" w:rsidTr="00F37C36">
        <w:trPr>
          <w:trHeight w:val="60"/>
          <w:jc w:val="center"/>
        </w:trPr>
        <w:tc>
          <w:tcPr>
            <w:tcW w:w="5524" w:type="dxa"/>
            <w:tcBorders>
              <w:top w:val="nil"/>
              <w:left w:val="single" w:sz="4" w:space="0" w:color="000000"/>
              <w:bottom w:val="single" w:sz="4" w:space="0" w:color="000000"/>
              <w:right w:val="single" w:sz="4" w:space="0" w:color="000000"/>
            </w:tcBorders>
            <w:shd w:val="clear" w:color="auto" w:fill="FCD5B4"/>
            <w:vAlign w:val="center"/>
          </w:tcPr>
          <w:p w14:paraId="07CF2F29" w14:textId="77777777" w:rsidR="00E274A2" w:rsidRPr="00E274A2" w:rsidRDefault="00E274A2" w:rsidP="00E274A2">
            <w:pPr>
              <w:rPr>
                <w:rFonts w:ascii="Arial" w:hAnsi="Arial" w:cs="Arial"/>
                <w:b/>
                <w:bCs/>
                <w:i/>
                <w:iCs/>
                <w:color w:val="000000"/>
                <w:sz w:val="18"/>
                <w:szCs w:val="18"/>
              </w:rPr>
            </w:pPr>
            <w:r w:rsidRPr="00E274A2">
              <w:rPr>
                <w:rFonts w:ascii="Arial" w:hAnsi="Arial" w:cs="Arial"/>
                <w:b/>
                <w:bCs/>
                <w:i/>
                <w:iCs/>
                <w:color w:val="000000"/>
                <w:sz w:val="18"/>
                <w:szCs w:val="18"/>
              </w:rPr>
              <w:t>05 - CONTRALORÍA CIUDADANA</w:t>
            </w:r>
          </w:p>
        </w:tc>
        <w:tc>
          <w:tcPr>
            <w:tcW w:w="1842" w:type="dxa"/>
            <w:tcBorders>
              <w:top w:val="nil"/>
              <w:left w:val="nil"/>
              <w:bottom w:val="single" w:sz="4" w:space="0" w:color="000000"/>
              <w:right w:val="single" w:sz="4" w:space="0" w:color="000000"/>
            </w:tcBorders>
            <w:shd w:val="clear" w:color="auto" w:fill="FCD5B4"/>
            <w:vAlign w:val="center"/>
          </w:tcPr>
          <w:p w14:paraId="3250FB08"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1,200,000.00 </w:t>
            </w:r>
          </w:p>
        </w:tc>
        <w:tc>
          <w:tcPr>
            <w:tcW w:w="1939" w:type="dxa"/>
            <w:tcBorders>
              <w:top w:val="nil"/>
              <w:left w:val="nil"/>
              <w:bottom w:val="single" w:sz="4" w:space="0" w:color="000000"/>
              <w:right w:val="single" w:sz="4" w:space="0" w:color="000000"/>
            </w:tcBorders>
            <w:shd w:val="clear" w:color="auto" w:fill="FCD5B4"/>
            <w:vAlign w:val="center"/>
          </w:tcPr>
          <w:p w14:paraId="67BB3227"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1,200,000.00 </w:t>
            </w:r>
          </w:p>
        </w:tc>
      </w:tr>
      <w:tr w:rsidR="00E274A2" w:rsidRPr="00E274A2" w14:paraId="4D4314CE" w14:textId="77777777" w:rsidTr="00F37C36">
        <w:trPr>
          <w:trHeight w:val="60"/>
          <w:jc w:val="center"/>
        </w:trPr>
        <w:tc>
          <w:tcPr>
            <w:tcW w:w="5524" w:type="dxa"/>
            <w:tcBorders>
              <w:top w:val="nil"/>
              <w:left w:val="single" w:sz="4" w:space="0" w:color="000000"/>
              <w:bottom w:val="single" w:sz="4" w:space="0" w:color="000000"/>
              <w:right w:val="single" w:sz="4" w:space="0" w:color="000000"/>
            </w:tcBorders>
            <w:shd w:val="clear" w:color="auto" w:fill="FCD5B4"/>
            <w:vAlign w:val="center"/>
          </w:tcPr>
          <w:p w14:paraId="2E3E86D6" w14:textId="77777777" w:rsidR="00E274A2" w:rsidRPr="00E274A2" w:rsidRDefault="00E274A2" w:rsidP="00E274A2">
            <w:pPr>
              <w:rPr>
                <w:rFonts w:ascii="Arial" w:hAnsi="Arial" w:cs="Arial"/>
                <w:b/>
                <w:bCs/>
                <w:i/>
                <w:iCs/>
                <w:color w:val="000000"/>
                <w:sz w:val="18"/>
                <w:szCs w:val="18"/>
              </w:rPr>
            </w:pPr>
            <w:r w:rsidRPr="00E274A2">
              <w:rPr>
                <w:rFonts w:ascii="Arial" w:hAnsi="Arial" w:cs="Arial"/>
                <w:b/>
                <w:bCs/>
                <w:i/>
                <w:iCs/>
                <w:color w:val="000000"/>
                <w:sz w:val="18"/>
                <w:szCs w:val="18"/>
              </w:rPr>
              <w:t>06 - ANÁLISIS Y COMUNICACIÓN ESTRATÉGICA</w:t>
            </w:r>
          </w:p>
        </w:tc>
        <w:tc>
          <w:tcPr>
            <w:tcW w:w="1842" w:type="dxa"/>
            <w:tcBorders>
              <w:top w:val="nil"/>
              <w:left w:val="nil"/>
              <w:bottom w:val="single" w:sz="4" w:space="0" w:color="000000"/>
              <w:right w:val="single" w:sz="4" w:space="0" w:color="000000"/>
            </w:tcBorders>
            <w:shd w:val="clear" w:color="auto" w:fill="FCD5B4"/>
            <w:vAlign w:val="center"/>
          </w:tcPr>
          <w:p w14:paraId="2FC78461"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39,900,000.00 </w:t>
            </w:r>
          </w:p>
        </w:tc>
        <w:tc>
          <w:tcPr>
            <w:tcW w:w="1939" w:type="dxa"/>
            <w:tcBorders>
              <w:top w:val="nil"/>
              <w:left w:val="nil"/>
              <w:bottom w:val="single" w:sz="4" w:space="0" w:color="000000"/>
              <w:right w:val="single" w:sz="4" w:space="0" w:color="000000"/>
            </w:tcBorders>
            <w:shd w:val="clear" w:color="auto" w:fill="FCD5B4"/>
            <w:vAlign w:val="center"/>
          </w:tcPr>
          <w:p w14:paraId="142E3F67"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39,400,000.00 </w:t>
            </w:r>
          </w:p>
        </w:tc>
      </w:tr>
      <w:tr w:rsidR="00E274A2" w:rsidRPr="00E274A2" w14:paraId="7992AC15" w14:textId="77777777" w:rsidTr="00F37C36">
        <w:trPr>
          <w:trHeight w:val="60"/>
          <w:jc w:val="center"/>
        </w:trPr>
        <w:tc>
          <w:tcPr>
            <w:tcW w:w="5524" w:type="dxa"/>
            <w:tcBorders>
              <w:top w:val="nil"/>
              <w:left w:val="single" w:sz="4" w:space="0" w:color="000000"/>
              <w:bottom w:val="single" w:sz="4" w:space="0" w:color="000000"/>
              <w:right w:val="single" w:sz="4" w:space="0" w:color="000000"/>
            </w:tcBorders>
            <w:shd w:val="clear" w:color="auto" w:fill="FCD5B4"/>
            <w:vAlign w:val="center"/>
          </w:tcPr>
          <w:p w14:paraId="2181FA21" w14:textId="77777777" w:rsidR="00E274A2" w:rsidRPr="00E274A2" w:rsidRDefault="00E274A2" w:rsidP="00E274A2">
            <w:pPr>
              <w:rPr>
                <w:rFonts w:ascii="Arial" w:hAnsi="Arial" w:cs="Arial"/>
                <w:b/>
                <w:bCs/>
                <w:i/>
                <w:iCs/>
                <w:color w:val="000000"/>
                <w:sz w:val="18"/>
                <w:szCs w:val="18"/>
              </w:rPr>
            </w:pPr>
            <w:r w:rsidRPr="00E274A2">
              <w:rPr>
                <w:rFonts w:ascii="Arial" w:hAnsi="Arial" w:cs="Arial"/>
                <w:b/>
                <w:bCs/>
                <w:i/>
                <w:iCs/>
                <w:color w:val="000000"/>
                <w:sz w:val="18"/>
                <w:szCs w:val="18"/>
              </w:rPr>
              <w:t>07 - ADMINISTRACIÓN E INNOVACIÓN</w:t>
            </w:r>
          </w:p>
        </w:tc>
        <w:tc>
          <w:tcPr>
            <w:tcW w:w="1842" w:type="dxa"/>
            <w:tcBorders>
              <w:top w:val="nil"/>
              <w:left w:val="nil"/>
              <w:bottom w:val="single" w:sz="4" w:space="0" w:color="000000"/>
              <w:right w:val="single" w:sz="4" w:space="0" w:color="000000"/>
            </w:tcBorders>
            <w:shd w:val="clear" w:color="auto" w:fill="FCD5B4"/>
            <w:vAlign w:val="center"/>
          </w:tcPr>
          <w:p w14:paraId="12658EEB"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922,815,716.00 </w:t>
            </w:r>
          </w:p>
        </w:tc>
        <w:tc>
          <w:tcPr>
            <w:tcW w:w="1939" w:type="dxa"/>
            <w:tcBorders>
              <w:top w:val="nil"/>
              <w:left w:val="nil"/>
              <w:bottom w:val="single" w:sz="4" w:space="0" w:color="000000"/>
              <w:right w:val="single" w:sz="4" w:space="0" w:color="000000"/>
            </w:tcBorders>
            <w:shd w:val="clear" w:color="auto" w:fill="FCD5B4"/>
            <w:vAlign w:val="center"/>
          </w:tcPr>
          <w:p w14:paraId="5D28996C"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1,081,575,310.32 </w:t>
            </w:r>
          </w:p>
        </w:tc>
      </w:tr>
      <w:tr w:rsidR="00E274A2" w:rsidRPr="00E274A2" w14:paraId="3844BD1A" w14:textId="77777777" w:rsidTr="00F37C36">
        <w:trPr>
          <w:trHeight w:val="76"/>
          <w:jc w:val="center"/>
        </w:trPr>
        <w:tc>
          <w:tcPr>
            <w:tcW w:w="5524" w:type="dxa"/>
            <w:tcBorders>
              <w:top w:val="nil"/>
              <w:left w:val="single" w:sz="4" w:space="0" w:color="000000"/>
              <w:bottom w:val="single" w:sz="4" w:space="0" w:color="000000"/>
              <w:right w:val="single" w:sz="4" w:space="0" w:color="000000"/>
            </w:tcBorders>
            <w:shd w:val="clear" w:color="auto" w:fill="FCD5B4"/>
            <w:vAlign w:val="center"/>
          </w:tcPr>
          <w:p w14:paraId="0AE09865" w14:textId="77777777" w:rsidR="00E274A2" w:rsidRPr="00E274A2" w:rsidRDefault="00E274A2" w:rsidP="00E274A2">
            <w:pPr>
              <w:rPr>
                <w:rFonts w:ascii="Arial" w:hAnsi="Arial" w:cs="Arial"/>
                <w:b/>
                <w:bCs/>
                <w:i/>
                <w:iCs/>
                <w:color w:val="000000"/>
                <w:sz w:val="18"/>
                <w:szCs w:val="18"/>
              </w:rPr>
            </w:pPr>
            <w:r w:rsidRPr="00E274A2">
              <w:rPr>
                <w:rFonts w:ascii="Arial" w:hAnsi="Arial" w:cs="Arial"/>
                <w:b/>
                <w:bCs/>
                <w:i/>
                <w:iCs/>
                <w:color w:val="000000"/>
                <w:sz w:val="18"/>
                <w:szCs w:val="18"/>
              </w:rPr>
              <w:t>08 - COORDINACIÓN GENERAL DE CONSTRUCCIÓN DE LA COMUNIDAD</w:t>
            </w:r>
          </w:p>
        </w:tc>
        <w:tc>
          <w:tcPr>
            <w:tcW w:w="1842" w:type="dxa"/>
            <w:tcBorders>
              <w:top w:val="nil"/>
              <w:left w:val="nil"/>
              <w:bottom w:val="single" w:sz="4" w:space="0" w:color="000000"/>
              <w:right w:val="single" w:sz="4" w:space="0" w:color="000000"/>
            </w:tcBorders>
            <w:shd w:val="clear" w:color="auto" w:fill="FCD5B4"/>
            <w:vAlign w:val="center"/>
          </w:tcPr>
          <w:p w14:paraId="65430A6B"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80,711,788.00 </w:t>
            </w:r>
          </w:p>
        </w:tc>
        <w:tc>
          <w:tcPr>
            <w:tcW w:w="1939" w:type="dxa"/>
            <w:tcBorders>
              <w:top w:val="nil"/>
              <w:left w:val="nil"/>
              <w:bottom w:val="single" w:sz="4" w:space="0" w:color="000000"/>
              <w:right w:val="single" w:sz="4" w:space="0" w:color="000000"/>
            </w:tcBorders>
            <w:shd w:val="clear" w:color="auto" w:fill="FCD5B4"/>
            <w:vAlign w:val="center"/>
          </w:tcPr>
          <w:p w14:paraId="57F39FC2"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83,984,788.00 </w:t>
            </w:r>
          </w:p>
        </w:tc>
      </w:tr>
      <w:tr w:rsidR="00E274A2" w:rsidRPr="00E274A2" w14:paraId="212BD2B9" w14:textId="77777777" w:rsidTr="00F37C36">
        <w:trPr>
          <w:trHeight w:val="60"/>
          <w:jc w:val="center"/>
        </w:trPr>
        <w:tc>
          <w:tcPr>
            <w:tcW w:w="5524" w:type="dxa"/>
            <w:tcBorders>
              <w:top w:val="nil"/>
              <w:left w:val="single" w:sz="4" w:space="0" w:color="000000"/>
              <w:bottom w:val="single" w:sz="4" w:space="0" w:color="000000"/>
              <w:right w:val="single" w:sz="4" w:space="0" w:color="000000"/>
            </w:tcBorders>
            <w:vAlign w:val="center"/>
          </w:tcPr>
          <w:p w14:paraId="4017704D" w14:textId="77777777" w:rsidR="00E274A2" w:rsidRPr="00E274A2" w:rsidRDefault="00E274A2" w:rsidP="00E274A2">
            <w:pPr>
              <w:rPr>
                <w:rFonts w:ascii="Arial" w:hAnsi="Arial" w:cs="Arial"/>
                <w:i/>
                <w:iCs/>
                <w:color w:val="000000"/>
                <w:sz w:val="18"/>
                <w:szCs w:val="18"/>
              </w:rPr>
            </w:pPr>
            <w:r w:rsidRPr="00E274A2">
              <w:rPr>
                <w:rFonts w:ascii="Arial" w:hAnsi="Arial" w:cs="Arial"/>
                <w:i/>
                <w:iCs/>
                <w:color w:val="000000"/>
                <w:sz w:val="18"/>
                <w:szCs w:val="18"/>
              </w:rPr>
              <w:t>0808 - CONSEJO MUNICIPAL DEL DEPORTE (COMUDE)</w:t>
            </w:r>
          </w:p>
        </w:tc>
        <w:tc>
          <w:tcPr>
            <w:tcW w:w="1842" w:type="dxa"/>
            <w:tcBorders>
              <w:top w:val="nil"/>
              <w:left w:val="nil"/>
              <w:bottom w:val="single" w:sz="4" w:space="0" w:color="000000"/>
              <w:right w:val="single" w:sz="4" w:space="0" w:color="000000"/>
            </w:tcBorders>
            <w:vAlign w:val="center"/>
          </w:tcPr>
          <w:p w14:paraId="5E3C1C5A" w14:textId="77777777" w:rsidR="00E274A2" w:rsidRPr="00E274A2" w:rsidRDefault="00E274A2" w:rsidP="00E274A2">
            <w:pPr>
              <w:jc w:val="center"/>
              <w:rPr>
                <w:rFonts w:ascii="Arial" w:hAnsi="Arial" w:cs="Arial"/>
                <w:i/>
                <w:iCs/>
                <w:color w:val="000000"/>
                <w:sz w:val="18"/>
                <w:szCs w:val="18"/>
              </w:rPr>
            </w:pPr>
            <w:r w:rsidRPr="00E274A2">
              <w:rPr>
                <w:rFonts w:ascii="Arial" w:hAnsi="Arial" w:cs="Arial"/>
                <w:i/>
                <w:iCs/>
                <w:color w:val="000000"/>
                <w:sz w:val="18"/>
                <w:szCs w:val="18"/>
              </w:rPr>
              <w:t xml:space="preserve">301,600,000.00 </w:t>
            </w:r>
          </w:p>
        </w:tc>
        <w:tc>
          <w:tcPr>
            <w:tcW w:w="1939" w:type="dxa"/>
            <w:tcBorders>
              <w:top w:val="nil"/>
              <w:left w:val="nil"/>
              <w:bottom w:val="single" w:sz="4" w:space="0" w:color="000000"/>
              <w:right w:val="single" w:sz="4" w:space="0" w:color="000000"/>
            </w:tcBorders>
            <w:vAlign w:val="center"/>
          </w:tcPr>
          <w:p w14:paraId="4318957E" w14:textId="77777777" w:rsidR="00E274A2" w:rsidRPr="00E274A2" w:rsidRDefault="00E274A2" w:rsidP="00E274A2">
            <w:pPr>
              <w:jc w:val="center"/>
              <w:rPr>
                <w:rFonts w:ascii="Arial" w:hAnsi="Arial" w:cs="Arial"/>
                <w:i/>
                <w:iCs/>
                <w:color w:val="000000"/>
                <w:sz w:val="18"/>
                <w:szCs w:val="18"/>
              </w:rPr>
            </w:pPr>
            <w:r w:rsidRPr="00E274A2">
              <w:rPr>
                <w:rFonts w:ascii="Arial" w:hAnsi="Arial" w:cs="Arial"/>
                <w:i/>
                <w:iCs/>
                <w:color w:val="000000"/>
                <w:sz w:val="18"/>
                <w:szCs w:val="18"/>
              </w:rPr>
              <w:t xml:space="preserve">310,600,000.00 </w:t>
            </w:r>
          </w:p>
        </w:tc>
      </w:tr>
      <w:tr w:rsidR="00E274A2" w:rsidRPr="00E274A2" w14:paraId="0A17892B" w14:textId="77777777" w:rsidTr="00F37C36">
        <w:trPr>
          <w:trHeight w:val="72"/>
          <w:jc w:val="center"/>
        </w:trPr>
        <w:tc>
          <w:tcPr>
            <w:tcW w:w="5524" w:type="dxa"/>
            <w:tcBorders>
              <w:top w:val="nil"/>
              <w:left w:val="single" w:sz="4" w:space="0" w:color="000000"/>
              <w:bottom w:val="single" w:sz="4" w:space="0" w:color="000000"/>
              <w:right w:val="single" w:sz="4" w:space="0" w:color="000000"/>
            </w:tcBorders>
            <w:vAlign w:val="center"/>
          </w:tcPr>
          <w:p w14:paraId="293FD5C8" w14:textId="77777777" w:rsidR="00E274A2" w:rsidRPr="00E274A2" w:rsidRDefault="00E274A2" w:rsidP="00E274A2">
            <w:pPr>
              <w:rPr>
                <w:rFonts w:ascii="Arial" w:hAnsi="Arial" w:cs="Arial"/>
                <w:i/>
                <w:iCs/>
                <w:color w:val="000000"/>
                <w:sz w:val="18"/>
                <w:szCs w:val="18"/>
              </w:rPr>
            </w:pPr>
            <w:r w:rsidRPr="00E274A2">
              <w:rPr>
                <w:rFonts w:ascii="Arial" w:hAnsi="Arial" w:cs="Arial"/>
                <w:i/>
                <w:iCs/>
                <w:color w:val="000000"/>
                <w:sz w:val="18"/>
                <w:szCs w:val="18"/>
              </w:rPr>
              <w:t>0809 - DIRECCIÓN DE SERVICIOS MÉDICOS MUNICIPALES</w:t>
            </w:r>
          </w:p>
        </w:tc>
        <w:tc>
          <w:tcPr>
            <w:tcW w:w="1842" w:type="dxa"/>
            <w:tcBorders>
              <w:top w:val="nil"/>
              <w:left w:val="nil"/>
              <w:bottom w:val="single" w:sz="4" w:space="0" w:color="000000"/>
              <w:right w:val="single" w:sz="4" w:space="0" w:color="000000"/>
            </w:tcBorders>
            <w:vAlign w:val="center"/>
          </w:tcPr>
          <w:p w14:paraId="10F91394" w14:textId="77777777" w:rsidR="00E274A2" w:rsidRPr="00E274A2" w:rsidRDefault="00E274A2" w:rsidP="00E274A2">
            <w:pPr>
              <w:jc w:val="center"/>
              <w:rPr>
                <w:rFonts w:ascii="Arial" w:hAnsi="Arial" w:cs="Arial"/>
                <w:i/>
                <w:iCs/>
                <w:color w:val="000000"/>
                <w:sz w:val="18"/>
                <w:szCs w:val="18"/>
              </w:rPr>
            </w:pPr>
            <w:r w:rsidRPr="00E274A2">
              <w:rPr>
                <w:rFonts w:ascii="Arial" w:hAnsi="Arial" w:cs="Arial"/>
                <w:i/>
                <w:iCs/>
                <w:color w:val="000000"/>
                <w:sz w:val="18"/>
                <w:szCs w:val="18"/>
              </w:rPr>
              <w:t xml:space="preserve">185,200,881.00 </w:t>
            </w:r>
          </w:p>
        </w:tc>
        <w:tc>
          <w:tcPr>
            <w:tcW w:w="1939" w:type="dxa"/>
            <w:tcBorders>
              <w:top w:val="nil"/>
              <w:left w:val="nil"/>
              <w:bottom w:val="single" w:sz="4" w:space="0" w:color="000000"/>
              <w:right w:val="single" w:sz="4" w:space="0" w:color="000000"/>
            </w:tcBorders>
            <w:vAlign w:val="center"/>
          </w:tcPr>
          <w:p w14:paraId="3E70D7E7" w14:textId="77777777" w:rsidR="00E274A2" w:rsidRPr="00E274A2" w:rsidRDefault="00E274A2" w:rsidP="00E274A2">
            <w:pPr>
              <w:jc w:val="center"/>
              <w:rPr>
                <w:rFonts w:ascii="Arial" w:hAnsi="Arial" w:cs="Arial"/>
                <w:i/>
                <w:iCs/>
                <w:color w:val="000000"/>
                <w:sz w:val="18"/>
                <w:szCs w:val="18"/>
              </w:rPr>
            </w:pPr>
            <w:r w:rsidRPr="00E274A2">
              <w:rPr>
                <w:rFonts w:ascii="Arial" w:hAnsi="Arial" w:cs="Arial"/>
                <w:i/>
                <w:iCs/>
                <w:color w:val="000000"/>
                <w:sz w:val="18"/>
                <w:szCs w:val="18"/>
              </w:rPr>
              <w:t xml:space="preserve">157,008,097.58 </w:t>
            </w:r>
          </w:p>
        </w:tc>
      </w:tr>
      <w:tr w:rsidR="00E274A2" w:rsidRPr="00E274A2" w14:paraId="72737DD9" w14:textId="77777777" w:rsidTr="00F37C36">
        <w:trPr>
          <w:trHeight w:val="294"/>
          <w:jc w:val="center"/>
        </w:trPr>
        <w:tc>
          <w:tcPr>
            <w:tcW w:w="5524" w:type="dxa"/>
            <w:tcBorders>
              <w:top w:val="nil"/>
              <w:left w:val="single" w:sz="4" w:space="0" w:color="000000"/>
              <w:bottom w:val="single" w:sz="4" w:space="0" w:color="000000"/>
              <w:right w:val="single" w:sz="4" w:space="0" w:color="000000"/>
            </w:tcBorders>
            <w:shd w:val="clear" w:color="auto" w:fill="FCD5B4"/>
            <w:vAlign w:val="center"/>
          </w:tcPr>
          <w:p w14:paraId="43F5FEB4" w14:textId="77777777" w:rsidR="00E274A2" w:rsidRPr="00E274A2" w:rsidRDefault="00E274A2" w:rsidP="00E274A2">
            <w:pPr>
              <w:rPr>
                <w:rFonts w:ascii="Arial" w:hAnsi="Arial" w:cs="Arial"/>
                <w:b/>
                <w:bCs/>
                <w:i/>
                <w:iCs/>
                <w:color w:val="000000"/>
                <w:sz w:val="18"/>
                <w:szCs w:val="18"/>
              </w:rPr>
            </w:pPr>
            <w:r w:rsidRPr="00E274A2">
              <w:rPr>
                <w:rFonts w:ascii="Arial" w:hAnsi="Arial" w:cs="Arial"/>
                <w:b/>
                <w:bCs/>
                <w:i/>
                <w:iCs/>
                <w:color w:val="000000"/>
                <w:sz w:val="18"/>
                <w:szCs w:val="18"/>
              </w:rPr>
              <w:t>09 - COORDINACIÓN GENERAL DE COMBATE A LA DESIGUALDAD</w:t>
            </w:r>
          </w:p>
        </w:tc>
        <w:tc>
          <w:tcPr>
            <w:tcW w:w="1842" w:type="dxa"/>
            <w:tcBorders>
              <w:top w:val="nil"/>
              <w:left w:val="nil"/>
              <w:bottom w:val="single" w:sz="4" w:space="0" w:color="000000"/>
              <w:right w:val="single" w:sz="4" w:space="0" w:color="000000"/>
            </w:tcBorders>
            <w:shd w:val="clear" w:color="auto" w:fill="FCD5B4"/>
            <w:vAlign w:val="center"/>
          </w:tcPr>
          <w:p w14:paraId="4F390F30"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284,155,000.00 </w:t>
            </w:r>
          </w:p>
        </w:tc>
        <w:tc>
          <w:tcPr>
            <w:tcW w:w="1939" w:type="dxa"/>
            <w:tcBorders>
              <w:top w:val="nil"/>
              <w:left w:val="nil"/>
              <w:bottom w:val="single" w:sz="4" w:space="0" w:color="000000"/>
              <w:right w:val="single" w:sz="4" w:space="0" w:color="000000"/>
            </w:tcBorders>
            <w:shd w:val="clear" w:color="auto" w:fill="FCD5B4"/>
            <w:vAlign w:val="center"/>
          </w:tcPr>
          <w:p w14:paraId="5B088F6F"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306,161,673.10 </w:t>
            </w:r>
          </w:p>
        </w:tc>
      </w:tr>
      <w:tr w:rsidR="00E274A2" w:rsidRPr="00E274A2" w14:paraId="5C3DAE17" w14:textId="77777777" w:rsidTr="00F37C36">
        <w:trPr>
          <w:trHeight w:val="294"/>
          <w:jc w:val="center"/>
        </w:trPr>
        <w:tc>
          <w:tcPr>
            <w:tcW w:w="5524" w:type="dxa"/>
            <w:tcBorders>
              <w:top w:val="nil"/>
              <w:left w:val="single" w:sz="4" w:space="0" w:color="000000"/>
              <w:bottom w:val="single" w:sz="4" w:space="0" w:color="000000"/>
              <w:right w:val="single" w:sz="4" w:space="0" w:color="000000"/>
            </w:tcBorders>
            <w:vAlign w:val="center"/>
          </w:tcPr>
          <w:p w14:paraId="53AFD695" w14:textId="77777777" w:rsidR="00E274A2" w:rsidRPr="00E274A2" w:rsidRDefault="00E274A2" w:rsidP="00E274A2">
            <w:pPr>
              <w:rPr>
                <w:rFonts w:ascii="Arial" w:hAnsi="Arial" w:cs="Arial"/>
                <w:i/>
                <w:iCs/>
                <w:color w:val="000000"/>
                <w:sz w:val="18"/>
                <w:szCs w:val="18"/>
              </w:rPr>
            </w:pPr>
            <w:r w:rsidRPr="00E274A2">
              <w:rPr>
                <w:rFonts w:ascii="Arial" w:hAnsi="Arial" w:cs="Arial"/>
                <w:i/>
                <w:iCs/>
                <w:color w:val="000000"/>
                <w:sz w:val="18"/>
                <w:szCs w:val="18"/>
              </w:rPr>
              <w:t>0906 - OPD INSTITUTO MUNICIPAL DE LA MUJER</w:t>
            </w:r>
          </w:p>
        </w:tc>
        <w:tc>
          <w:tcPr>
            <w:tcW w:w="1842" w:type="dxa"/>
            <w:tcBorders>
              <w:top w:val="nil"/>
              <w:left w:val="nil"/>
              <w:bottom w:val="single" w:sz="4" w:space="0" w:color="000000"/>
              <w:right w:val="single" w:sz="4" w:space="0" w:color="000000"/>
            </w:tcBorders>
            <w:vAlign w:val="center"/>
          </w:tcPr>
          <w:p w14:paraId="1BC7E993" w14:textId="77777777" w:rsidR="00E274A2" w:rsidRPr="00E274A2" w:rsidRDefault="00E274A2" w:rsidP="00E274A2">
            <w:pPr>
              <w:jc w:val="center"/>
              <w:rPr>
                <w:rFonts w:ascii="Arial" w:hAnsi="Arial" w:cs="Arial"/>
                <w:i/>
                <w:iCs/>
                <w:color w:val="000000"/>
                <w:sz w:val="18"/>
                <w:szCs w:val="18"/>
              </w:rPr>
            </w:pPr>
            <w:r w:rsidRPr="00E274A2">
              <w:rPr>
                <w:rFonts w:ascii="Arial" w:hAnsi="Arial" w:cs="Arial"/>
                <w:i/>
                <w:iCs/>
                <w:color w:val="000000"/>
                <w:sz w:val="18"/>
                <w:szCs w:val="18"/>
              </w:rPr>
              <w:t xml:space="preserve">23,000,000.00 </w:t>
            </w:r>
          </w:p>
        </w:tc>
        <w:tc>
          <w:tcPr>
            <w:tcW w:w="1939" w:type="dxa"/>
            <w:tcBorders>
              <w:top w:val="nil"/>
              <w:left w:val="nil"/>
              <w:bottom w:val="single" w:sz="4" w:space="0" w:color="000000"/>
              <w:right w:val="single" w:sz="4" w:space="0" w:color="000000"/>
            </w:tcBorders>
            <w:vAlign w:val="center"/>
          </w:tcPr>
          <w:p w14:paraId="5F585EE7" w14:textId="77777777" w:rsidR="00E274A2" w:rsidRPr="00E274A2" w:rsidRDefault="00E274A2" w:rsidP="00E274A2">
            <w:pPr>
              <w:jc w:val="center"/>
              <w:rPr>
                <w:rFonts w:ascii="Arial" w:hAnsi="Arial" w:cs="Arial"/>
                <w:i/>
                <w:iCs/>
                <w:color w:val="000000"/>
                <w:sz w:val="18"/>
                <w:szCs w:val="18"/>
              </w:rPr>
            </w:pPr>
            <w:r w:rsidRPr="00E274A2">
              <w:rPr>
                <w:rFonts w:ascii="Arial" w:hAnsi="Arial" w:cs="Arial"/>
                <w:i/>
                <w:iCs/>
                <w:color w:val="000000"/>
                <w:sz w:val="18"/>
                <w:szCs w:val="18"/>
              </w:rPr>
              <w:t xml:space="preserve">23,000,000.00 </w:t>
            </w:r>
          </w:p>
        </w:tc>
      </w:tr>
      <w:tr w:rsidR="00E274A2" w:rsidRPr="00E274A2" w14:paraId="27528E86" w14:textId="77777777" w:rsidTr="00F37C36">
        <w:trPr>
          <w:trHeight w:val="294"/>
          <w:jc w:val="center"/>
        </w:trPr>
        <w:tc>
          <w:tcPr>
            <w:tcW w:w="5524" w:type="dxa"/>
            <w:tcBorders>
              <w:top w:val="nil"/>
              <w:left w:val="single" w:sz="4" w:space="0" w:color="000000"/>
              <w:bottom w:val="single" w:sz="4" w:space="0" w:color="000000"/>
              <w:right w:val="single" w:sz="4" w:space="0" w:color="000000"/>
            </w:tcBorders>
            <w:shd w:val="clear" w:color="auto" w:fill="FCD5B4"/>
            <w:vAlign w:val="center"/>
          </w:tcPr>
          <w:p w14:paraId="454C90F5" w14:textId="77777777" w:rsidR="00E274A2" w:rsidRPr="00E274A2" w:rsidRDefault="00E274A2" w:rsidP="00E274A2">
            <w:pPr>
              <w:rPr>
                <w:rFonts w:ascii="Arial" w:hAnsi="Arial" w:cs="Arial"/>
                <w:b/>
                <w:bCs/>
                <w:i/>
                <w:iCs/>
                <w:color w:val="000000"/>
                <w:sz w:val="18"/>
                <w:szCs w:val="18"/>
              </w:rPr>
            </w:pPr>
            <w:r w:rsidRPr="00E274A2">
              <w:rPr>
                <w:rFonts w:ascii="Arial" w:hAnsi="Arial" w:cs="Arial"/>
                <w:b/>
                <w:bCs/>
                <w:i/>
                <w:iCs/>
                <w:color w:val="000000"/>
                <w:sz w:val="18"/>
                <w:szCs w:val="18"/>
              </w:rPr>
              <w:t>10 - COORDINACIÓN GENERAL DE GESTIÓN INTEGRAL DE LA CIUDAD</w:t>
            </w:r>
          </w:p>
        </w:tc>
        <w:tc>
          <w:tcPr>
            <w:tcW w:w="1842" w:type="dxa"/>
            <w:tcBorders>
              <w:top w:val="nil"/>
              <w:left w:val="nil"/>
              <w:bottom w:val="single" w:sz="4" w:space="0" w:color="000000"/>
              <w:right w:val="single" w:sz="4" w:space="0" w:color="000000"/>
            </w:tcBorders>
            <w:shd w:val="clear" w:color="auto" w:fill="FCD5B4"/>
            <w:vAlign w:val="center"/>
          </w:tcPr>
          <w:p w14:paraId="2561D05C"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43,921,428.29 </w:t>
            </w:r>
          </w:p>
        </w:tc>
        <w:tc>
          <w:tcPr>
            <w:tcW w:w="1939" w:type="dxa"/>
            <w:tcBorders>
              <w:top w:val="nil"/>
              <w:left w:val="nil"/>
              <w:bottom w:val="single" w:sz="4" w:space="0" w:color="000000"/>
              <w:right w:val="single" w:sz="4" w:space="0" w:color="000000"/>
            </w:tcBorders>
            <w:shd w:val="clear" w:color="auto" w:fill="FCD5B4"/>
            <w:vAlign w:val="center"/>
          </w:tcPr>
          <w:p w14:paraId="34832C98"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51,129,530.29 </w:t>
            </w:r>
          </w:p>
        </w:tc>
      </w:tr>
      <w:tr w:rsidR="00E274A2" w:rsidRPr="00E274A2" w14:paraId="03745B5D" w14:textId="77777777" w:rsidTr="00F37C36">
        <w:trPr>
          <w:trHeight w:val="60"/>
          <w:jc w:val="center"/>
        </w:trPr>
        <w:tc>
          <w:tcPr>
            <w:tcW w:w="5524" w:type="dxa"/>
            <w:tcBorders>
              <w:top w:val="nil"/>
              <w:left w:val="single" w:sz="4" w:space="0" w:color="000000"/>
              <w:bottom w:val="single" w:sz="4" w:space="0" w:color="000000"/>
              <w:right w:val="single" w:sz="4" w:space="0" w:color="000000"/>
            </w:tcBorders>
            <w:vAlign w:val="center"/>
          </w:tcPr>
          <w:p w14:paraId="25327336" w14:textId="77777777" w:rsidR="00E274A2" w:rsidRPr="00E274A2" w:rsidRDefault="00E274A2" w:rsidP="00E274A2">
            <w:pPr>
              <w:rPr>
                <w:rFonts w:ascii="Arial" w:hAnsi="Arial" w:cs="Arial"/>
                <w:i/>
                <w:iCs/>
                <w:color w:val="000000"/>
                <w:sz w:val="18"/>
                <w:szCs w:val="18"/>
              </w:rPr>
            </w:pPr>
            <w:r w:rsidRPr="00E274A2">
              <w:rPr>
                <w:rFonts w:ascii="Arial" w:hAnsi="Arial" w:cs="Arial"/>
                <w:i/>
                <w:iCs/>
                <w:color w:val="000000"/>
                <w:sz w:val="18"/>
                <w:szCs w:val="18"/>
              </w:rPr>
              <w:t>1004 - DIRECCIÓN DE OBRAS PÚBLICAS</w:t>
            </w:r>
          </w:p>
        </w:tc>
        <w:tc>
          <w:tcPr>
            <w:tcW w:w="1842" w:type="dxa"/>
            <w:tcBorders>
              <w:top w:val="nil"/>
              <w:left w:val="nil"/>
              <w:bottom w:val="single" w:sz="4" w:space="0" w:color="000000"/>
              <w:right w:val="single" w:sz="4" w:space="0" w:color="000000"/>
            </w:tcBorders>
            <w:vAlign w:val="center"/>
          </w:tcPr>
          <w:p w14:paraId="1B7AB1DD" w14:textId="77777777" w:rsidR="00E274A2" w:rsidRPr="00E274A2" w:rsidRDefault="00E274A2" w:rsidP="00E274A2">
            <w:pPr>
              <w:jc w:val="center"/>
              <w:rPr>
                <w:rFonts w:ascii="Arial" w:hAnsi="Arial" w:cs="Arial"/>
                <w:i/>
                <w:iCs/>
                <w:color w:val="000000"/>
                <w:sz w:val="18"/>
                <w:szCs w:val="18"/>
              </w:rPr>
            </w:pPr>
            <w:r w:rsidRPr="00E274A2">
              <w:rPr>
                <w:rFonts w:ascii="Arial" w:hAnsi="Arial" w:cs="Arial"/>
                <w:i/>
                <w:iCs/>
                <w:color w:val="000000"/>
                <w:sz w:val="18"/>
                <w:szCs w:val="18"/>
              </w:rPr>
              <w:t xml:space="preserve">1,207,623,930.48 </w:t>
            </w:r>
          </w:p>
        </w:tc>
        <w:tc>
          <w:tcPr>
            <w:tcW w:w="1939" w:type="dxa"/>
            <w:tcBorders>
              <w:top w:val="nil"/>
              <w:left w:val="nil"/>
              <w:bottom w:val="single" w:sz="4" w:space="0" w:color="000000"/>
              <w:right w:val="single" w:sz="4" w:space="0" w:color="000000"/>
            </w:tcBorders>
            <w:vAlign w:val="center"/>
          </w:tcPr>
          <w:p w14:paraId="4D063D8E" w14:textId="77777777" w:rsidR="00E274A2" w:rsidRPr="00E274A2" w:rsidRDefault="00E274A2" w:rsidP="00E274A2">
            <w:pPr>
              <w:jc w:val="center"/>
              <w:rPr>
                <w:rFonts w:ascii="Arial" w:hAnsi="Arial" w:cs="Arial"/>
                <w:i/>
                <w:iCs/>
                <w:color w:val="000000"/>
                <w:sz w:val="18"/>
                <w:szCs w:val="18"/>
              </w:rPr>
            </w:pPr>
            <w:r w:rsidRPr="00E274A2">
              <w:rPr>
                <w:rFonts w:ascii="Arial" w:hAnsi="Arial" w:cs="Arial"/>
                <w:i/>
                <w:iCs/>
                <w:color w:val="000000"/>
                <w:sz w:val="18"/>
                <w:szCs w:val="18"/>
              </w:rPr>
              <w:t xml:space="preserve">1,416,131,366.11 </w:t>
            </w:r>
          </w:p>
        </w:tc>
      </w:tr>
      <w:tr w:rsidR="00E274A2" w:rsidRPr="00E274A2" w14:paraId="52550E14" w14:textId="77777777" w:rsidTr="00F37C36">
        <w:trPr>
          <w:trHeight w:val="194"/>
          <w:jc w:val="center"/>
        </w:trPr>
        <w:tc>
          <w:tcPr>
            <w:tcW w:w="5524" w:type="dxa"/>
            <w:tcBorders>
              <w:top w:val="nil"/>
              <w:left w:val="single" w:sz="4" w:space="0" w:color="000000"/>
              <w:bottom w:val="single" w:sz="4" w:space="0" w:color="000000"/>
              <w:right w:val="single" w:sz="4" w:space="0" w:color="000000"/>
            </w:tcBorders>
            <w:shd w:val="clear" w:color="auto" w:fill="FCD5B4"/>
            <w:vAlign w:val="center"/>
          </w:tcPr>
          <w:p w14:paraId="21E1AC0B" w14:textId="77777777" w:rsidR="00E274A2" w:rsidRPr="00E274A2" w:rsidRDefault="00E274A2" w:rsidP="00E274A2">
            <w:pPr>
              <w:rPr>
                <w:rFonts w:ascii="Arial" w:hAnsi="Arial" w:cs="Arial"/>
                <w:b/>
                <w:bCs/>
                <w:i/>
                <w:iCs/>
                <w:color w:val="000000"/>
                <w:sz w:val="18"/>
                <w:szCs w:val="18"/>
              </w:rPr>
            </w:pPr>
            <w:r w:rsidRPr="00E274A2">
              <w:rPr>
                <w:rFonts w:ascii="Arial" w:hAnsi="Arial" w:cs="Arial"/>
                <w:b/>
                <w:bCs/>
                <w:i/>
                <w:iCs/>
                <w:color w:val="000000"/>
                <w:sz w:val="18"/>
                <w:szCs w:val="18"/>
              </w:rPr>
              <w:t>11 - COORDINACIÓN GENERAL DE SERVICIOS MUNICIPALES</w:t>
            </w:r>
          </w:p>
        </w:tc>
        <w:tc>
          <w:tcPr>
            <w:tcW w:w="1842" w:type="dxa"/>
            <w:tcBorders>
              <w:top w:val="nil"/>
              <w:left w:val="nil"/>
              <w:bottom w:val="single" w:sz="4" w:space="0" w:color="000000"/>
              <w:right w:val="single" w:sz="4" w:space="0" w:color="000000"/>
            </w:tcBorders>
            <w:shd w:val="clear" w:color="auto" w:fill="FCD5B4"/>
            <w:vAlign w:val="center"/>
          </w:tcPr>
          <w:p w14:paraId="6991F0BE"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1,230,791,085.01 </w:t>
            </w:r>
          </w:p>
        </w:tc>
        <w:tc>
          <w:tcPr>
            <w:tcW w:w="1939" w:type="dxa"/>
            <w:tcBorders>
              <w:top w:val="nil"/>
              <w:left w:val="nil"/>
              <w:bottom w:val="single" w:sz="4" w:space="0" w:color="000000"/>
              <w:right w:val="single" w:sz="4" w:space="0" w:color="000000"/>
            </w:tcBorders>
            <w:shd w:val="clear" w:color="auto" w:fill="FCD5B4"/>
            <w:vAlign w:val="center"/>
          </w:tcPr>
          <w:p w14:paraId="1ECDA58E"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1,244,809,079.93 </w:t>
            </w:r>
          </w:p>
        </w:tc>
      </w:tr>
      <w:tr w:rsidR="00E274A2" w:rsidRPr="00E274A2" w14:paraId="4DE16949" w14:textId="77777777" w:rsidTr="00F37C36">
        <w:trPr>
          <w:trHeight w:val="60"/>
          <w:jc w:val="center"/>
        </w:trPr>
        <w:tc>
          <w:tcPr>
            <w:tcW w:w="5524" w:type="dxa"/>
            <w:tcBorders>
              <w:top w:val="nil"/>
              <w:left w:val="single" w:sz="4" w:space="0" w:color="000000"/>
              <w:bottom w:val="single" w:sz="4" w:space="0" w:color="000000"/>
              <w:right w:val="single" w:sz="4" w:space="0" w:color="000000"/>
            </w:tcBorders>
            <w:vAlign w:val="center"/>
          </w:tcPr>
          <w:p w14:paraId="2409F8C6" w14:textId="77777777" w:rsidR="00E274A2" w:rsidRPr="00E274A2" w:rsidRDefault="00E274A2" w:rsidP="00E274A2">
            <w:pPr>
              <w:rPr>
                <w:rFonts w:ascii="Arial" w:hAnsi="Arial" w:cs="Arial"/>
                <w:i/>
                <w:iCs/>
                <w:color w:val="000000"/>
                <w:sz w:val="18"/>
                <w:szCs w:val="18"/>
              </w:rPr>
            </w:pPr>
            <w:r w:rsidRPr="00E274A2">
              <w:rPr>
                <w:rFonts w:ascii="Arial" w:hAnsi="Arial" w:cs="Arial"/>
                <w:i/>
                <w:iCs/>
                <w:color w:val="000000"/>
                <w:sz w:val="18"/>
                <w:szCs w:val="18"/>
              </w:rPr>
              <w:t>1115 - OPD GDL LIMPIA</w:t>
            </w:r>
          </w:p>
        </w:tc>
        <w:tc>
          <w:tcPr>
            <w:tcW w:w="1842" w:type="dxa"/>
            <w:tcBorders>
              <w:top w:val="nil"/>
              <w:left w:val="nil"/>
              <w:bottom w:val="nil"/>
              <w:right w:val="nil"/>
            </w:tcBorders>
            <w:vAlign w:val="center"/>
          </w:tcPr>
          <w:p w14:paraId="2D997FCD" w14:textId="77777777" w:rsidR="00E274A2" w:rsidRPr="00E274A2" w:rsidRDefault="00E274A2" w:rsidP="00E274A2">
            <w:pPr>
              <w:jc w:val="center"/>
              <w:rPr>
                <w:rFonts w:ascii="Arial" w:hAnsi="Arial" w:cs="Arial"/>
                <w:i/>
                <w:iCs/>
                <w:color w:val="000000"/>
                <w:sz w:val="18"/>
                <w:szCs w:val="18"/>
              </w:rPr>
            </w:pPr>
            <w:r w:rsidRPr="00E274A2">
              <w:rPr>
                <w:rFonts w:ascii="Arial" w:hAnsi="Arial" w:cs="Arial"/>
                <w:i/>
                <w:iCs/>
                <w:color w:val="000000"/>
                <w:sz w:val="18"/>
                <w:szCs w:val="18"/>
              </w:rPr>
              <w:t xml:space="preserve">586,792,728.00 </w:t>
            </w:r>
          </w:p>
        </w:tc>
        <w:tc>
          <w:tcPr>
            <w:tcW w:w="1939" w:type="dxa"/>
            <w:tcBorders>
              <w:top w:val="nil"/>
              <w:left w:val="nil"/>
              <w:bottom w:val="single" w:sz="4" w:space="0" w:color="000000"/>
              <w:right w:val="single" w:sz="4" w:space="0" w:color="000000"/>
            </w:tcBorders>
            <w:vAlign w:val="center"/>
          </w:tcPr>
          <w:p w14:paraId="74C893F7" w14:textId="77777777" w:rsidR="00E274A2" w:rsidRPr="00E274A2" w:rsidRDefault="00E274A2" w:rsidP="00E274A2">
            <w:pPr>
              <w:jc w:val="center"/>
              <w:rPr>
                <w:rFonts w:ascii="Arial" w:hAnsi="Arial" w:cs="Arial"/>
                <w:i/>
                <w:iCs/>
                <w:color w:val="000000"/>
                <w:sz w:val="18"/>
                <w:szCs w:val="18"/>
              </w:rPr>
            </w:pPr>
            <w:r w:rsidRPr="00E274A2">
              <w:rPr>
                <w:rFonts w:ascii="Arial" w:hAnsi="Arial" w:cs="Arial"/>
                <w:i/>
                <w:iCs/>
                <w:color w:val="000000"/>
                <w:sz w:val="18"/>
                <w:szCs w:val="18"/>
              </w:rPr>
              <w:t xml:space="preserve">506,792,728.00 </w:t>
            </w:r>
          </w:p>
        </w:tc>
      </w:tr>
      <w:tr w:rsidR="00E274A2" w:rsidRPr="00E274A2" w14:paraId="163C92E8" w14:textId="77777777" w:rsidTr="00F37C36">
        <w:trPr>
          <w:trHeight w:val="120"/>
          <w:jc w:val="center"/>
        </w:trPr>
        <w:tc>
          <w:tcPr>
            <w:tcW w:w="5524" w:type="dxa"/>
            <w:tcBorders>
              <w:top w:val="nil"/>
              <w:left w:val="single" w:sz="4" w:space="0" w:color="000000"/>
              <w:bottom w:val="single" w:sz="4" w:space="0" w:color="000000"/>
              <w:right w:val="single" w:sz="4" w:space="0" w:color="000000"/>
            </w:tcBorders>
            <w:shd w:val="clear" w:color="auto" w:fill="FCD5B4"/>
            <w:vAlign w:val="center"/>
          </w:tcPr>
          <w:p w14:paraId="5B90E76A" w14:textId="77777777" w:rsidR="00E274A2" w:rsidRPr="00E274A2" w:rsidRDefault="00E274A2" w:rsidP="00E274A2">
            <w:pPr>
              <w:rPr>
                <w:rFonts w:ascii="Arial" w:hAnsi="Arial" w:cs="Arial"/>
                <w:b/>
                <w:bCs/>
                <w:i/>
                <w:iCs/>
                <w:color w:val="000000"/>
                <w:sz w:val="18"/>
                <w:szCs w:val="18"/>
              </w:rPr>
            </w:pPr>
            <w:r w:rsidRPr="00E274A2">
              <w:rPr>
                <w:rFonts w:ascii="Arial" w:hAnsi="Arial" w:cs="Arial"/>
                <w:b/>
                <w:bCs/>
                <w:i/>
                <w:iCs/>
                <w:color w:val="000000"/>
                <w:sz w:val="18"/>
                <w:szCs w:val="18"/>
              </w:rPr>
              <w:t>12 - JEFATURA DE GABINETE</w:t>
            </w:r>
          </w:p>
        </w:tc>
        <w:tc>
          <w:tcPr>
            <w:tcW w:w="1842" w:type="dxa"/>
            <w:tcBorders>
              <w:top w:val="single" w:sz="4" w:space="0" w:color="000000"/>
              <w:left w:val="nil"/>
              <w:bottom w:val="single" w:sz="4" w:space="0" w:color="000000"/>
              <w:right w:val="single" w:sz="4" w:space="0" w:color="000000"/>
            </w:tcBorders>
            <w:shd w:val="clear" w:color="auto" w:fill="FCD5B4"/>
            <w:vAlign w:val="center"/>
          </w:tcPr>
          <w:p w14:paraId="610ABBCD"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73,447,293.23 </w:t>
            </w:r>
          </w:p>
        </w:tc>
        <w:tc>
          <w:tcPr>
            <w:tcW w:w="1939" w:type="dxa"/>
            <w:tcBorders>
              <w:top w:val="nil"/>
              <w:left w:val="nil"/>
              <w:bottom w:val="single" w:sz="4" w:space="0" w:color="000000"/>
              <w:right w:val="single" w:sz="4" w:space="0" w:color="000000"/>
            </w:tcBorders>
            <w:shd w:val="clear" w:color="auto" w:fill="FCD5B4"/>
            <w:vAlign w:val="center"/>
          </w:tcPr>
          <w:p w14:paraId="73D38FB2"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73,447,293.23 </w:t>
            </w:r>
          </w:p>
        </w:tc>
      </w:tr>
      <w:tr w:rsidR="00E274A2" w:rsidRPr="00E274A2" w14:paraId="72CC3A82" w14:textId="77777777" w:rsidTr="00F37C36">
        <w:trPr>
          <w:trHeight w:val="60"/>
          <w:jc w:val="center"/>
        </w:trPr>
        <w:tc>
          <w:tcPr>
            <w:tcW w:w="5524" w:type="dxa"/>
            <w:tcBorders>
              <w:top w:val="nil"/>
              <w:left w:val="single" w:sz="4" w:space="0" w:color="000000"/>
              <w:bottom w:val="single" w:sz="4" w:space="0" w:color="000000"/>
              <w:right w:val="single" w:sz="4" w:space="0" w:color="000000"/>
            </w:tcBorders>
            <w:vAlign w:val="center"/>
          </w:tcPr>
          <w:p w14:paraId="2CDC8FD8" w14:textId="77777777" w:rsidR="00E274A2" w:rsidRPr="00E274A2" w:rsidRDefault="00E274A2" w:rsidP="00E274A2">
            <w:pPr>
              <w:rPr>
                <w:rFonts w:ascii="Arial" w:hAnsi="Arial" w:cs="Arial"/>
                <w:i/>
                <w:iCs/>
                <w:color w:val="000000"/>
                <w:sz w:val="18"/>
                <w:szCs w:val="18"/>
              </w:rPr>
            </w:pPr>
            <w:r w:rsidRPr="00E274A2">
              <w:rPr>
                <w:rFonts w:ascii="Arial" w:hAnsi="Arial" w:cs="Arial"/>
                <w:i/>
                <w:iCs/>
                <w:color w:val="000000"/>
                <w:sz w:val="18"/>
                <w:szCs w:val="18"/>
              </w:rPr>
              <w:t>1210 - OPD CONSEJO DE COLABORACIÓN MUNICIPAL</w:t>
            </w:r>
          </w:p>
        </w:tc>
        <w:tc>
          <w:tcPr>
            <w:tcW w:w="1842" w:type="dxa"/>
            <w:tcBorders>
              <w:top w:val="nil"/>
              <w:left w:val="nil"/>
              <w:bottom w:val="nil"/>
              <w:right w:val="nil"/>
            </w:tcBorders>
            <w:vAlign w:val="center"/>
          </w:tcPr>
          <w:p w14:paraId="248728D6" w14:textId="77777777" w:rsidR="00E274A2" w:rsidRPr="00E274A2" w:rsidRDefault="00E274A2" w:rsidP="00E274A2">
            <w:pPr>
              <w:jc w:val="center"/>
              <w:rPr>
                <w:rFonts w:ascii="Arial" w:hAnsi="Arial" w:cs="Arial"/>
                <w:i/>
                <w:iCs/>
                <w:color w:val="000000"/>
                <w:sz w:val="18"/>
                <w:szCs w:val="18"/>
              </w:rPr>
            </w:pPr>
            <w:r w:rsidRPr="00E274A2">
              <w:rPr>
                <w:rFonts w:ascii="Arial" w:hAnsi="Arial" w:cs="Arial"/>
                <w:i/>
                <w:iCs/>
                <w:color w:val="000000"/>
                <w:sz w:val="18"/>
                <w:szCs w:val="18"/>
              </w:rPr>
              <w:t xml:space="preserve">35,141,981.00 </w:t>
            </w:r>
          </w:p>
        </w:tc>
        <w:tc>
          <w:tcPr>
            <w:tcW w:w="1939" w:type="dxa"/>
            <w:tcBorders>
              <w:top w:val="nil"/>
              <w:left w:val="nil"/>
              <w:bottom w:val="nil"/>
              <w:right w:val="nil"/>
            </w:tcBorders>
            <w:vAlign w:val="center"/>
          </w:tcPr>
          <w:p w14:paraId="70366BA3" w14:textId="77777777" w:rsidR="00E274A2" w:rsidRPr="00E274A2" w:rsidRDefault="00E274A2" w:rsidP="00E274A2">
            <w:pPr>
              <w:jc w:val="center"/>
              <w:rPr>
                <w:rFonts w:ascii="Arial" w:hAnsi="Arial" w:cs="Arial"/>
                <w:i/>
                <w:iCs/>
                <w:color w:val="000000"/>
                <w:sz w:val="18"/>
                <w:szCs w:val="18"/>
              </w:rPr>
            </w:pPr>
            <w:r w:rsidRPr="00E274A2">
              <w:rPr>
                <w:rFonts w:ascii="Arial" w:hAnsi="Arial" w:cs="Arial"/>
                <w:i/>
                <w:iCs/>
                <w:color w:val="000000"/>
                <w:sz w:val="18"/>
                <w:szCs w:val="18"/>
              </w:rPr>
              <w:t xml:space="preserve">35,141,981.00 </w:t>
            </w:r>
          </w:p>
        </w:tc>
      </w:tr>
      <w:tr w:rsidR="00E274A2" w:rsidRPr="00E274A2" w14:paraId="14DB17E8" w14:textId="77777777" w:rsidTr="00F37C36">
        <w:trPr>
          <w:trHeight w:val="60"/>
          <w:jc w:val="center"/>
        </w:trPr>
        <w:tc>
          <w:tcPr>
            <w:tcW w:w="5524" w:type="dxa"/>
            <w:tcBorders>
              <w:top w:val="nil"/>
              <w:left w:val="single" w:sz="4" w:space="0" w:color="000000"/>
              <w:bottom w:val="single" w:sz="4" w:space="0" w:color="000000"/>
              <w:right w:val="single" w:sz="4" w:space="0" w:color="000000"/>
            </w:tcBorders>
            <w:shd w:val="clear" w:color="auto" w:fill="FCD5B4"/>
            <w:vAlign w:val="center"/>
          </w:tcPr>
          <w:p w14:paraId="1FED7574" w14:textId="77777777" w:rsidR="00E274A2" w:rsidRPr="00E274A2" w:rsidRDefault="00E274A2" w:rsidP="00E274A2">
            <w:pPr>
              <w:rPr>
                <w:rFonts w:ascii="Arial" w:hAnsi="Arial" w:cs="Arial"/>
                <w:b/>
                <w:bCs/>
                <w:i/>
                <w:iCs/>
                <w:color w:val="000000"/>
                <w:sz w:val="18"/>
                <w:szCs w:val="18"/>
              </w:rPr>
            </w:pPr>
            <w:r w:rsidRPr="00E274A2">
              <w:rPr>
                <w:rFonts w:ascii="Arial" w:hAnsi="Arial" w:cs="Arial"/>
                <w:b/>
                <w:bCs/>
                <w:i/>
                <w:iCs/>
                <w:color w:val="000000"/>
                <w:sz w:val="18"/>
                <w:szCs w:val="18"/>
              </w:rPr>
              <w:t>13 - SECRETARÍA GENERAL</w:t>
            </w:r>
          </w:p>
        </w:tc>
        <w:tc>
          <w:tcPr>
            <w:tcW w:w="1842" w:type="dxa"/>
            <w:tcBorders>
              <w:top w:val="single" w:sz="4" w:space="0" w:color="000000"/>
              <w:left w:val="nil"/>
              <w:bottom w:val="single" w:sz="4" w:space="0" w:color="000000"/>
              <w:right w:val="single" w:sz="4" w:space="0" w:color="000000"/>
            </w:tcBorders>
            <w:shd w:val="clear" w:color="auto" w:fill="FCD5B4"/>
            <w:vAlign w:val="center"/>
          </w:tcPr>
          <w:p w14:paraId="73BFB017"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4,925,000.00 </w:t>
            </w:r>
          </w:p>
        </w:tc>
        <w:tc>
          <w:tcPr>
            <w:tcW w:w="1939" w:type="dxa"/>
            <w:tcBorders>
              <w:top w:val="single" w:sz="4" w:space="0" w:color="000000"/>
              <w:left w:val="nil"/>
              <w:bottom w:val="single" w:sz="4" w:space="0" w:color="000000"/>
              <w:right w:val="single" w:sz="4" w:space="0" w:color="000000"/>
            </w:tcBorders>
            <w:shd w:val="clear" w:color="auto" w:fill="FCD5B4"/>
            <w:vAlign w:val="center"/>
          </w:tcPr>
          <w:p w14:paraId="1BD3511A"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6,607,802.70 </w:t>
            </w:r>
          </w:p>
        </w:tc>
      </w:tr>
      <w:tr w:rsidR="00E274A2" w:rsidRPr="00E274A2" w14:paraId="50D000EE" w14:textId="77777777" w:rsidTr="00F37C36">
        <w:trPr>
          <w:trHeight w:val="487"/>
          <w:jc w:val="center"/>
        </w:trPr>
        <w:tc>
          <w:tcPr>
            <w:tcW w:w="5524" w:type="dxa"/>
            <w:tcBorders>
              <w:top w:val="nil"/>
              <w:left w:val="single" w:sz="4" w:space="0" w:color="000000"/>
              <w:bottom w:val="single" w:sz="4" w:space="0" w:color="000000"/>
              <w:right w:val="single" w:sz="4" w:space="0" w:color="000000"/>
            </w:tcBorders>
            <w:vAlign w:val="center"/>
          </w:tcPr>
          <w:p w14:paraId="3430E15E" w14:textId="77777777" w:rsidR="00E274A2" w:rsidRPr="00E274A2" w:rsidRDefault="00E274A2" w:rsidP="00E274A2">
            <w:pPr>
              <w:rPr>
                <w:rFonts w:ascii="Arial" w:hAnsi="Arial" w:cs="Arial"/>
                <w:i/>
                <w:iCs/>
                <w:color w:val="000000"/>
                <w:sz w:val="18"/>
                <w:szCs w:val="18"/>
              </w:rPr>
            </w:pPr>
            <w:r w:rsidRPr="00E274A2">
              <w:rPr>
                <w:rFonts w:ascii="Arial" w:hAnsi="Arial" w:cs="Arial"/>
                <w:i/>
                <w:iCs/>
                <w:color w:val="000000"/>
                <w:sz w:val="18"/>
                <w:szCs w:val="18"/>
              </w:rPr>
              <w:t>1302 - COORDINACIÓN MUNICIPAL DE GESTIÓN INTEGRAL DE RIESGOS, PROTECCIÓN CIVIL Y BOMBEROS</w:t>
            </w:r>
          </w:p>
        </w:tc>
        <w:tc>
          <w:tcPr>
            <w:tcW w:w="1842" w:type="dxa"/>
            <w:tcBorders>
              <w:top w:val="nil"/>
              <w:left w:val="nil"/>
              <w:bottom w:val="single" w:sz="4" w:space="0" w:color="000000"/>
              <w:right w:val="single" w:sz="4" w:space="0" w:color="000000"/>
            </w:tcBorders>
            <w:vAlign w:val="center"/>
          </w:tcPr>
          <w:p w14:paraId="5242B4EE" w14:textId="77777777" w:rsidR="00E274A2" w:rsidRPr="00E274A2" w:rsidRDefault="00E274A2" w:rsidP="00E274A2">
            <w:pPr>
              <w:jc w:val="center"/>
              <w:rPr>
                <w:rFonts w:ascii="Arial" w:hAnsi="Arial" w:cs="Arial"/>
                <w:i/>
                <w:iCs/>
                <w:color w:val="000000"/>
                <w:sz w:val="18"/>
                <w:szCs w:val="18"/>
              </w:rPr>
            </w:pPr>
            <w:r w:rsidRPr="00E274A2">
              <w:rPr>
                <w:rFonts w:ascii="Arial" w:hAnsi="Arial" w:cs="Arial"/>
                <w:i/>
                <w:iCs/>
                <w:color w:val="000000"/>
                <w:sz w:val="18"/>
                <w:szCs w:val="18"/>
              </w:rPr>
              <w:t xml:space="preserve">82,695,000.00 </w:t>
            </w:r>
          </w:p>
        </w:tc>
        <w:tc>
          <w:tcPr>
            <w:tcW w:w="1939" w:type="dxa"/>
            <w:tcBorders>
              <w:top w:val="nil"/>
              <w:left w:val="nil"/>
              <w:bottom w:val="single" w:sz="4" w:space="0" w:color="000000"/>
              <w:right w:val="single" w:sz="4" w:space="0" w:color="000000"/>
            </w:tcBorders>
            <w:vAlign w:val="center"/>
          </w:tcPr>
          <w:p w14:paraId="6423E9DF" w14:textId="77777777" w:rsidR="00E274A2" w:rsidRPr="00E274A2" w:rsidRDefault="00E274A2" w:rsidP="00E274A2">
            <w:pPr>
              <w:jc w:val="center"/>
              <w:rPr>
                <w:rFonts w:ascii="Arial" w:hAnsi="Arial" w:cs="Arial"/>
                <w:i/>
                <w:iCs/>
                <w:color w:val="000000"/>
                <w:sz w:val="18"/>
                <w:szCs w:val="18"/>
              </w:rPr>
            </w:pPr>
            <w:r w:rsidRPr="00E274A2">
              <w:rPr>
                <w:rFonts w:ascii="Arial" w:hAnsi="Arial" w:cs="Arial"/>
                <w:i/>
                <w:iCs/>
                <w:color w:val="000000"/>
                <w:sz w:val="18"/>
                <w:szCs w:val="18"/>
              </w:rPr>
              <w:t xml:space="preserve">87,677,434.38 </w:t>
            </w:r>
          </w:p>
        </w:tc>
      </w:tr>
      <w:tr w:rsidR="00E274A2" w:rsidRPr="00E274A2" w14:paraId="52EC0D53" w14:textId="77777777" w:rsidTr="00F37C36">
        <w:trPr>
          <w:trHeight w:val="213"/>
          <w:jc w:val="center"/>
        </w:trPr>
        <w:tc>
          <w:tcPr>
            <w:tcW w:w="5524" w:type="dxa"/>
            <w:tcBorders>
              <w:top w:val="nil"/>
              <w:left w:val="single" w:sz="4" w:space="0" w:color="000000"/>
              <w:bottom w:val="single" w:sz="4" w:space="0" w:color="000000"/>
              <w:right w:val="single" w:sz="4" w:space="0" w:color="000000"/>
            </w:tcBorders>
            <w:shd w:val="clear" w:color="auto" w:fill="FCD5B4"/>
            <w:vAlign w:val="center"/>
          </w:tcPr>
          <w:p w14:paraId="56C07A09" w14:textId="77777777" w:rsidR="00E274A2" w:rsidRPr="00E274A2" w:rsidRDefault="00E274A2" w:rsidP="00E274A2">
            <w:pPr>
              <w:rPr>
                <w:rFonts w:ascii="Arial" w:hAnsi="Arial" w:cs="Arial"/>
                <w:b/>
                <w:bCs/>
                <w:i/>
                <w:iCs/>
                <w:color w:val="000000"/>
                <w:sz w:val="18"/>
                <w:szCs w:val="18"/>
              </w:rPr>
            </w:pPr>
            <w:r w:rsidRPr="00E274A2">
              <w:rPr>
                <w:rFonts w:ascii="Arial" w:hAnsi="Arial" w:cs="Arial"/>
                <w:b/>
                <w:bCs/>
                <w:i/>
                <w:iCs/>
                <w:color w:val="000000"/>
                <w:sz w:val="18"/>
                <w:szCs w:val="18"/>
              </w:rPr>
              <w:t>14 - SINDICATURA</w:t>
            </w:r>
          </w:p>
        </w:tc>
        <w:tc>
          <w:tcPr>
            <w:tcW w:w="1842" w:type="dxa"/>
            <w:tcBorders>
              <w:top w:val="nil"/>
              <w:left w:val="nil"/>
              <w:bottom w:val="single" w:sz="4" w:space="0" w:color="000000"/>
              <w:right w:val="single" w:sz="4" w:space="0" w:color="000000"/>
            </w:tcBorders>
            <w:shd w:val="clear" w:color="auto" w:fill="FCD5B4"/>
            <w:vAlign w:val="center"/>
          </w:tcPr>
          <w:p w14:paraId="3116815D"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6,459,355.00 </w:t>
            </w:r>
          </w:p>
        </w:tc>
        <w:tc>
          <w:tcPr>
            <w:tcW w:w="1939" w:type="dxa"/>
            <w:tcBorders>
              <w:top w:val="nil"/>
              <w:left w:val="nil"/>
              <w:bottom w:val="single" w:sz="4" w:space="0" w:color="000000"/>
              <w:right w:val="single" w:sz="4" w:space="0" w:color="000000"/>
            </w:tcBorders>
            <w:shd w:val="clear" w:color="auto" w:fill="FCD5B4"/>
            <w:vAlign w:val="center"/>
          </w:tcPr>
          <w:p w14:paraId="476D9B4F"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6,459,355.00 </w:t>
            </w:r>
          </w:p>
        </w:tc>
      </w:tr>
      <w:tr w:rsidR="00E274A2" w:rsidRPr="00E274A2" w14:paraId="30AB4042" w14:textId="77777777" w:rsidTr="00F37C36">
        <w:trPr>
          <w:trHeight w:val="60"/>
          <w:jc w:val="center"/>
        </w:trPr>
        <w:tc>
          <w:tcPr>
            <w:tcW w:w="5524" w:type="dxa"/>
            <w:tcBorders>
              <w:top w:val="nil"/>
              <w:left w:val="single" w:sz="4" w:space="0" w:color="000000"/>
              <w:bottom w:val="single" w:sz="4" w:space="0" w:color="000000"/>
              <w:right w:val="single" w:sz="4" w:space="0" w:color="000000"/>
            </w:tcBorders>
            <w:shd w:val="clear" w:color="auto" w:fill="FCD5B4"/>
            <w:vAlign w:val="center"/>
          </w:tcPr>
          <w:p w14:paraId="44C80B02" w14:textId="77777777" w:rsidR="00E274A2" w:rsidRPr="00E274A2" w:rsidRDefault="00E274A2" w:rsidP="00E274A2">
            <w:pPr>
              <w:rPr>
                <w:rFonts w:ascii="Arial" w:hAnsi="Arial" w:cs="Arial"/>
                <w:b/>
                <w:bCs/>
                <w:i/>
                <w:iCs/>
                <w:color w:val="000000"/>
                <w:sz w:val="18"/>
                <w:szCs w:val="18"/>
              </w:rPr>
            </w:pPr>
            <w:r w:rsidRPr="00E274A2">
              <w:rPr>
                <w:rFonts w:ascii="Arial" w:hAnsi="Arial" w:cs="Arial"/>
                <w:b/>
                <w:bCs/>
                <w:i/>
                <w:iCs/>
                <w:color w:val="000000"/>
                <w:sz w:val="18"/>
                <w:szCs w:val="18"/>
              </w:rPr>
              <w:t>15 - TESORERIA</w:t>
            </w:r>
          </w:p>
        </w:tc>
        <w:tc>
          <w:tcPr>
            <w:tcW w:w="1842" w:type="dxa"/>
            <w:tcBorders>
              <w:top w:val="nil"/>
              <w:left w:val="nil"/>
              <w:bottom w:val="single" w:sz="4" w:space="0" w:color="000000"/>
              <w:right w:val="single" w:sz="4" w:space="0" w:color="000000"/>
            </w:tcBorders>
            <w:shd w:val="clear" w:color="auto" w:fill="FCD5B4"/>
            <w:vAlign w:val="center"/>
          </w:tcPr>
          <w:p w14:paraId="495B2E1B"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901,890,355.64 </w:t>
            </w:r>
          </w:p>
        </w:tc>
        <w:tc>
          <w:tcPr>
            <w:tcW w:w="1939" w:type="dxa"/>
            <w:tcBorders>
              <w:top w:val="nil"/>
              <w:left w:val="nil"/>
              <w:bottom w:val="single" w:sz="4" w:space="0" w:color="000000"/>
              <w:right w:val="single" w:sz="4" w:space="0" w:color="000000"/>
            </w:tcBorders>
            <w:shd w:val="clear" w:color="auto" w:fill="FCD5B4"/>
            <w:vAlign w:val="center"/>
          </w:tcPr>
          <w:p w14:paraId="4A04AE9B"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932,025,316.87 </w:t>
            </w:r>
          </w:p>
        </w:tc>
      </w:tr>
      <w:tr w:rsidR="00E274A2" w:rsidRPr="00E274A2" w14:paraId="43D21504" w14:textId="77777777" w:rsidTr="00F37C36">
        <w:trPr>
          <w:trHeight w:val="165"/>
          <w:jc w:val="center"/>
        </w:trPr>
        <w:tc>
          <w:tcPr>
            <w:tcW w:w="5524" w:type="dxa"/>
            <w:tcBorders>
              <w:top w:val="nil"/>
              <w:left w:val="single" w:sz="4" w:space="0" w:color="000000"/>
              <w:bottom w:val="single" w:sz="4" w:space="0" w:color="000000"/>
              <w:right w:val="single" w:sz="4" w:space="0" w:color="000000"/>
            </w:tcBorders>
            <w:shd w:val="clear" w:color="auto" w:fill="FCD5B4"/>
            <w:vAlign w:val="center"/>
          </w:tcPr>
          <w:p w14:paraId="34CCF68C" w14:textId="77777777" w:rsidR="00E274A2" w:rsidRPr="00E274A2" w:rsidRDefault="00E274A2" w:rsidP="00E274A2">
            <w:pPr>
              <w:rPr>
                <w:rFonts w:ascii="Arial" w:hAnsi="Arial" w:cs="Arial"/>
                <w:b/>
                <w:bCs/>
                <w:i/>
                <w:iCs/>
                <w:color w:val="000000"/>
                <w:sz w:val="18"/>
                <w:szCs w:val="18"/>
              </w:rPr>
            </w:pPr>
            <w:r w:rsidRPr="00E274A2">
              <w:rPr>
                <w:rFonts w:ascii="Arial" w:hAnsi="Arial" w:cs="Arial"/>
                <w:b/>
                <w:bCs/>
                <w:i/>
                <w:iCs/>
                <w:color w:val="000000"/>
                <w:sz w:val="18"/>
                <w:szCs w:val="18"/>
              </w:rPr>
              <w:t>16 - COORDINACIÓN GENERAL DE DESARROLLO ECONÓMICO</w:t>
            </w:r>
          </w:p>
        </w:tc>
        <w:tc>
          <w:tcPr>
            <w:tcW w:w="1842" w:type="dxa"/>
            <w:tcBorders>
              <w:top w:val="nil"/>
              <w:left w:val="nil"/>
              <w:bottom w:val="single" w:sz="4" w:space="0" w:color="000000"/>
              <w:right w:val="single" w:sz="4" w:space="0" w:color="000000"/>
            </w:tcBorders>
            <w:shd w:val="clear" w:color="auto" w:fill="FCD5B4"/>
            <w:vAlign w:val="center"/>
          </w:tcPr>
          <w:p w14:paraId="361B3925"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118,965,468.29 </w:t>
            </w:r>
          </w:p>
        </w:tc>
        <w:tc>
          <w:tcPr>
            <w:tcW w:w="1939" w:type="dxa"/>
            <w:tcBorders>
              <w:top w:val="nil"/>
              <w:left w:val="nil"/>
              <w:bottom w:val="single" w:sz="4" w:space="0" w:color="000000"/>
              <w:right w:val="single" w:sz="4" w:space="0" w:color="000000"/>
            </w:tcBorders>
            <w:shd w:val="clear" w:color="auto" w:fill="FCD5B4"/>
            <w:vAlign w:val="center"/>
          </w:tcPr>
          <w:p w14:paraId="4D6C0394"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120,678,488.15 </w:t>
            </w:r>
          </w:p>
        </w:tc>
      </w:tr>
      <w:tr w:rsidR="00E274A2" w:rsidRPr="00E274A2" w14:paraId="61A6D8F4" w14:textId="77777777" w:rsidTr="00F37C36">
        <w:trPr>
          <w:trHeight w:val="60"/>
          <w:jc w:val="center"/>
        </w:trPr>
        <w:tc>
          <w:tcPr>
            <w:tcW w:w="5524" w:type="dxa"/>
            <w:tcBorders>
              <w:top w:val="nil"/>
              <w:left w:val="single" w:sz="4" w:space="0" w:color="000000"/>
              <w:bottom w:val="single" w:sz="4" w:space="0" w:color="000000"/>
              <w:right w:val="single" w:sz="4" w:space="0" w:color="000000"/>
            </w:tcBorders>
            <w:shd w:val="clear" w:color="auto" w:fill="FCD5B4"/>
            <w:vAlign w:val="center"/>
          </w:tcPr>
          <w:p w14:paraId="6D7D0288" w14:textId="77777777" w:rsidR="00E274A2" w:rsidRPr="00E274A2" w:rsidRDefault="00E274A2" w:rsidP="00E274A2">
            <w:pPr>
              <w:rPr>
                <w:rFonts w:ascii="Arial" w:hAnsi="Arial" w:cs="Arial"/>
                <w:b/>
                <w:bCs/>
                <w:i/>
                <w:iCs/>
                <w:color w:val="000000"/>
                <w:sz w:val="18"/>
                <w:szCs w:val="18"/>
              </w:rPr>
            </w:pPr>
            <w:r w:rsidRPr="00E274A2">
              <w:rPr>
                <w:rFonts w:ascii="Arial" w:hAnsi="Arial" w:cs="Arial"/>
                <w:b/>
                <w:bCs/>
                <w:i/>
                <w:iCs/>
                <w:color w:val="000000"/>
                <w:sz w:val="18"/>
                <w:szCs w:val="18"/>
              </w:rPr>
              <w:t>17 - SECRETARÍA PARTICULAR</w:t>
            </w:r>
          </w:p>
        </w:tc>
        <w:tc>
          <w:tcPr>
            <w:tcW w:w="1842" w:type="dxa"/>
            <w:tcBorders>
              <w:top w:val="nil"/>
              <w:left w:val="nil"/>
              <w:bottom w:val="single" w:sz="4" w:space="0" w:color="000000"/>
              <w:right w:val="single" w:sz="4" w:space="0" w:color="000000"/>
            </w:tcBorders>
            <w:shd w:val="clear" w:color="auto" w:fill="FCD5B4"/>
            <w:vAlign w:val="center"/>
          </w:tcPr>
          <w:p w14:paraId="6FD71191"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14,195,000.00 </w:t>
            </w:r>
          </w:p>
        </w:tc>
        <w:tc>
          <w:tcPr>
            <w:tcW w:w="1939" w:type="dxa"/>
            <w:tcBorders>
              <w:top w:val="nil"/>
              <w:left w:val="nil"/>
              <w:bottom w:val="single" w:sz="4" w:space="0" w:color="000000"/>
              <w:right w:val="single" w:sz="4" w:space="0" w:color="000000"/>
            </w:tcBorders>
            <w:shd w:val="clear" w:color="auto" w:fill="FCD5B4"/>
            <w:vAlign w:val="center"/>
          </w:tcPr>
          <w:p w14:paraId="28C9D2C0"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14,195,000.00 </w:t>
            </w:r>
          </w:p>
        </w:tc>
      </w:tr>
      <w:tr w:rsidR="00E274A2" w:rsidRPr="00E274A2" w14:paraId="687A000E" w14:textId="77777777" w:rsidTr="00F37C36">
        <w:trPr>
          <w:trHeight w:val="248"/>
          <w:jc w:val="center"/>
        </w:trPr>
        <w:tc>
          <w:tcPr>
            <w:tcW w:w="5524" w:type="dxa"/>
            <w:tcBorders>
              <w:top w:val="nil"/>
              <w:left w:val="single" w:sz="4" w:space="0" w:color="000000"/>
              <w:bottom w:val="single" w:sz="4" w:space="0" w:color="000000"/>
              <w:right w:val="single" w:sz="4" w:space="0" w:color="000000"/>
            </w:tcBorders>
            <w:shd w:val="clear" w:color="auto" w:fill="FCD5B4"/>
            <w:vAlign w:val="center"/>
          </w:tcPr>
          <w:p w14:paraId="58DDF43D" w14:textId="77777777" w:rsidR="00E274A2" w:rsidRPr="00E274A2" w:rsidRDefault="00E274A2" w:rsidP="00E274A2">
            <w:pPr>
              <w:rPr>
                <w:rFonts w:ascii="Arial" w:hAnsi="Arial" w:cs="Arial"/>
                <w:b/>
                <w:bCs/>
                <w:i/>
                <w:iCs/>
                <w:color w:val="000000"/>
                <w:sz w:val="18"/>
                <w:szCs w:val="18"/>
              </w:rPr>
            </w:pPr>
            <w:r w:rsidRPr="00E274A2">
              <w:rPr>
                <w:rFonts w:ascii="Arial" w:hAnsi="Arial" w:cs="Arial"/>
                <w:b/>
                <w:bCs/>
                <w:i/>
                <w:iCs/>
                <w:color w:val="000000"/>
                <w:sz w:val="18"/>
                <w:szCs w:val="18"/>
              </w:rPr>
              <w:t>18 - COORDINACIÓN GENERAL CUIDAMOS GUADALAJARA</w:t>
            </w:r>
          </w:p>
        </w:tc>
        <w:tc>
          <w:tcPr>
            <w:tcW w:w="1842" w:type="dxa"/>
            <w:tcBorders>
              <w:top w:val="nil"/>
              <w:left w:val="nil"/>
              <w:bottom w:val="single" w:sz="4" w:space="0" w:color="000000"/>
              <w:right w:val="single" w:sz="4" w:space="0" w:color="000000"/>
            </w:tcBorders>
            <w:shd w:val="clear" w:color="auto" w:fill="FCD5B4"/>
            <w:vAlign w:val="center"/>
          </w:tcPr>
          <w:p w14:paraId="55EF9BB4"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30,463,000.00 </w:t>
            </w:r>
          </w:p>
        </w:tc>
        <w:tc>
          <w:tcPr>
            <w:tcW w:w="1939" w:type="dxa"/>
            <w:tcBorders>
              <w:top w:val="nil"/>
              <w:left w:val="nil"/>
              <w:bottom w:val="single" w:sz="4" w:space="0" w:color="000000"/>
              <w:right w:val="single" w:sz="4" w:space="0" w:color="000000"/>
            </w:tcBorders>
            <w:shd w:val="clear" w:color="auto" w:fill="FCD5B4"/>
            <w:vAlign w:val="center"/>
          </w:tcPr>
          <w:p w14:paraId="64353689"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30,463,000.00 </w:t>
            </w:r>
          </w:p>
        </w:tc>
      </w:tr>
      <w:tr w:rsidR="00E274A2" w:rsidRPr="00E274A2" w14:paraId="0B0ACD46" w14:textId="77777777" w:rsidTr="00F37C36">
        <w:trPr>
          <w:trHeight w:val="60"/>
          <w:jc w:val="center"/>
        </w:trPr>
        <w:tc>
          <w:tcPr>
            <w:tcW w:w="5524" w:type="dxa"/>
            <w:tcBorders>
              <w:top w:val="nil"/>
              <w:left w:val="single" w:sz="4" w:space="0" w:color="000000"/>
              <w:bottom w:val="single" w:sz="4" w:space="0" w:color="000000"/>
              <w:right w:val="single" w:sz="4" w:space="0" w:color="000000"/>
            </w:tcBorders>
            <w:shd w:val="clear" w:color="auto" w:fill="FCD5B4"/>
            <w:vAlign w:val="center"/>
          </w:tcPr>
          <w:p w14:paraId="2B611492" w14:textId="77777777" w:rsidR="00E274A2" w:rsidRPr="00E274A2" w:rsidRDefault="00E274A2" w:rsidP="00E274A2">
            <w:pPr>
              <w:rPr>
                <w:rFonts w:ascii="Arial" w:hAnsi="Arial" w:cs="Arial"/>
                <w:b/>
                <w:bCs/>
                <w:i/>
                <w:iCs/>
                <w:color w:val="000000"/>
                <w:sz w:val="18"/>
                <w:szCs w:val="18"/>
              </w:rPr>
            </w:pPr>
            <w:r w:rsidRPr="00E274A2">
              <w:rPr>
                <w:rFonts w:ascii="Arial" w:hAnsi="Arial" w:cs="Arial"/>
                <w:b/>
                <w:bCs/>
                <w:i/>
                <w:iCs/>
                <w:color w:val="000000"/>
                <w:sz w:val="18"/>
                <w:szCs w:val="18"/>
              </w:rPr>
              <w:t>19 - OFICINA EJECUTIVA DE PRESIDENCIA</w:t>
            </w:r>
          </w:p>
        </w:tc>
        <w:tc>
          <w:tcPr>
            <w:tcW w:w="1842" w:type="dxa"/>
            <w:tcBorders>
              <w:top w:val="nil"/>
              <w:left w:val="nil"/>
              <w:bottom w:val="single" w:sz="4" w:space="0" w:color="000000"/>
              <w:right w:val="single" w:sz="4" w:space="0" w:color="000000"/>
            </w:tcBorders>
            <w:shd w:val="clear" w:color="auto" w:fill="FCD5B4"/>
            <w:vAlign w:val="center"/>
          </w:tcPr>
          <w:p w14:paraId="465EE5B4"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64,720,782.05 </w:t>
            </w:r>
          </w:p>
        </w:tc>
        <w:tc>
          <w:tcPr>
            <w:tcW w:w="1939" w:type="dxa"/>
            <w:tcBorders>
              <w:top w:val="nil"/>
              <w:left w:val="nil"/>
              <w:bottom w:val="single" w:sz="4" w:space="0" w:color="000000"/>
              <w:right w:val="single" w:sz="4" w:space="0" w:color="000000"/>
            </w:tcBorders>
            <w:shd w:val="clear" w:color="auto" w:fill="FCD5B4"/>
            <w:vAlign w:val="center"/>
          </w:tcPr>
          <w:p w14:paraId="419EFADD"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69,152,804.39 </w:t>
            </w:r>
          </w:p>
        </w:tc>
      </w:tr>
      <w:tr w:rsidR="00E274A2" w:rsidRPr="00E274A2" w14:paraId="65D98878" w14:textId="77777777" w:rsidTr="00F37C36">
        <w:trPr>
          <w:trHeight w:val="60"/>
          <w:jc w:val="center"/>
        </w:trPr>
        <w:tc>
          <w:tcPr>
            <w:tcW w:w="5524" w:type="dxa"/>
            <w:tcBorders>
              <w:top w:val="nil"/>
              <w:left w:val="single" w:sz="4" w:space="0" w:color="000000"/>
              <w:bottom w:val="single" w:sz="4" w:space="0" w:color="000000"/>
              <w:right w:val="single" w:sz="4" w:space="0" w:color="000000"/>
            </w:tcBorders>
            <w:vAlign w:val="center"/>
          </w:tcPr>
          <w:p w14:paraId="3871B9DE" w14:textId="77777777" w:rsidR="00E274A2" w:rsidRPr="00E274A2" w:rsidRDefault="00E274A2" w:rsidP="00E274A2">
            <w:pPr>
              <w:rPr>
                <w:rFonts w:ascii="Arial" w:hAnsi="Arial" w:cs="Arial"/>
                <w:i/>
                <w:iCs/>
                <w:color w:val="000000"/>
                <w:sz w:val="18"/>
                <w:szCs w:val="18"/>
              </w:rPr>
            </w:pPr>
            <w:r w:rsidRPr="00E274A2">
              <w:rPr>
                <w:rFonts w:ascii="Arial" w:hAnsi="Arial" w:cs="Arial"/>
                <w:i/>
                <w:iCs/>
                <w:color w:val="000000"/>
                <w:sz w:val="18"/>
                <w:szCs w:val="18"/>
              </w:rPr>
              <w:t>1913 - SISTEMA PARA EL DESARROLLO INTEGRAL DE LA FAMILIA</w:t>
            </w:r>
          </w:p>
        </w:tc>
        <w:tc>
          <w:tcPr>
            <w:tcW w:w="1842" w:type="dxa"/>
            <w:tcBorders>
              <w:top w:val="nil"/>
              <w:left w:val="nil"/>
              <w:bottom w:val="single" w:sz="4" w:space="0" w:color="000000"/>
              <w:right w:val="single" w:sz="4" w:space="0" w:color="000000"/>
            </w:tcBorders>
            <w:vAlign w:val="center"/>
          </w:tcPr>
          <w:p w14:paraId="7DF43F67" w14:textId="77777777" w:rsidR="00E274A2" w:rsidRPr="00E274A2" w:rsidRDefault="00E274A2" w:rsidP="00E274A2">
            <w:pPr>
              <w:jc w:val="center"/>
              <w:rPr>
                <w:rFonts w:ascii="Arial" w:hAnsi="Arial" w:cs="Arial"/>
                <w:i/>
                <w:iCs/>
                <w:color w:val="000000"/>
                <w:sz w:val="18"/>
                <w:szCs w:val="18"/>
              </w:rPr>
            </w:pPr>
            <w:r w:rsidRPr="00E274A2">
              <w:rPr>
                <w:rFonts w:ascii="Arial" w:hAnsi="Arial" w:cs="Arial"/>
                <w:i/>
                <w:iCs/>
                <w:color w:val="000000"/>
                <w:sz w:val="18"/>
                <w:szCs w:val="18"/>
              </w:rPr>
              <w:t xml:space="preserve">640,000,000.00 </w:t>
            </w:r>
          </w:p>
        </w:tc>
        <w:tc>
          <w:tcPr>
            <w:tcW w:w="1939" w:type="dxa"/>
            <w:tcBorders>
              <w:top w:val="nil"/>
              <w:left w:val="nil"/>
              <w:bottom w:val="single" w:sz="4" w:space="0" w:color="000000"/>
              <w:right w:val="single" w:sz="4" w:space="0" w:color="000000"/>
            </w:tcBorders>
            <w:vAlign w:val="center"/>
          </w:tcPr>
          <w:p w14:paraId="1E3156BE" w14:textId="77777777" w:rsidR="00E274A2" w:rsidRPr="00E274A2" w:rsidRDefault="00E274A2" w:rsidP="00E274A2">
            <w:pPr>
              <w:jc w:val="center"/>
              <w:rPr>
                <w:rFonts w:ascii="Arial" w:hAnsi="Arial" w:cs="Arial"/>
                <w:i/>
                <w:iCs/>
                <w:color w:val="000000"/>
                <w:sz w:val="18"/>
                <w:szCs w:val="18"/>
              </w:rPr>
            </w:pPr>
            <w:r w:rsidRPr="00E274A2">
              <w:rPr>
                <w:rFonts w:ascii="Arial" w:hAnsi="Arial" w:cs="Arial"/>
                <w:i/>
                <w:iCs/>
                <w:color w:val="000000"/>
                <w:sz w:val="18"/>
                <w:szCs w:val="18"/>
              </w:rPr>
              <w:t xml:space="preserve">609,000,000.00 </w:t>
            </w:r>
          </w:p>
        </w:tc>
      </w:tr>
      <w:tr w:rsidR="00E274A2" w:rsidRPr="00E274A2" w14:paraId="2BFE44CC" w14:textId="77777777" w:rsidTr="00F37C36">
        <w:trPr>
          <w:trHeight w:val="138"/>
          <w:jc w:val="center"/>
        </w:trPr>
        <w:tc>
          <w:tcPr>
            <w:tcW w:w="5524" w:type="dxa"/>
            <w:tcBorders>
              <w:top w:val="nil"/>
              <w:left w:val="single" w:sz="4" w:space="0" w:color="000000"/>
              <w:bottom w:val="single" w:sz="4" w:space="0" w:color="000000"/>
              <w:right w:val="single" w:sz="4" w:space="0" w:color="000000"/>
            </w:tcBorders>
            <w:shd w:val="clear" w:color="auto" w:fill="FBD5B5"/>
            <w:vAlign w:val="center"/>
          </w:tcPr>
          <w:p w14:paraId="65554E71"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TOTALES PRESUPUESTO OPERATIVO</w:t>
            </w:r>
          </w:p>
        </w:tc>
        <w:tc>
          <w:tcPr>
            <w:tcW w:w="1842" w:type="dxa"/>
            <w:tcBorders>
              <w:top w:val="nil"/>
              <w:left w:val="nil"/>
              <w:bottom w:val="single" w:sz="4" w:space="0" w:color="000000"/>
              <w:right w:val="single" w:sz="4" w:space="0" w:color="000000"/>
            </w:tcBorders>
            <w:shd w:val="clear" w:color="auto" w:fill="FBD5B5"/>
            <w:vAlign w:val="center"/>
          </w:tcPr>
          <w:p w14:paraId="14AF1FA4"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7,187,287,483.99 </w:t>
            </w:r>
          </w:p>
        </w:tc>
        <w:tc>
          <w:tcPr>
            <w:tcW w:w="1939" w:type="dxa"/>
            <w:tcBorders>
              <w:top w:val="nil"/>
              <w:left w:val="nil"/>
              <w:bottom w:val="single" w:sz="4" w:space="0" w:color="000000"/>
              <w:right w:val="single" w:sz="4" w:space="0" w:color="000000"/>
            </w:tcBorders>
            <w:shd w:val="clear" w:color="auto" w:fill="FBD5B5"/>
            <w:vAlign w:val="center"/>
          </w:tcPr>
          <w:p w14:paraId="1D5DA136"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7,538,739,491.82 </w:t>
            </w:r>
          </w:p>
        </w:tc>
      </w:tr>
      <w:tr w:rsidR="00E274A2" w:rsidRPr="00E274A2" w14:paraId="0549CE0F" w14:textId="77777777" w:rsidTr="00F37C36">
        <w:trPr>
          <w:trHeight w:val="102"/>
          <w:jc w:val="center"/>
        </w:trPr>
        <w:tc>
          <w:tcPr>
            <w:tcW w:w="5524" w:type="dxa"/>
            <w:tcBorders>
              <w:top w:val="nil"/>
              <w:left w:val="single" w:sz="4" w:space="0" w:color="000000"/>
              <w:bottom w:val="single" w:sz="4" w:space="0" w:color="000000"/>
              <w:right w:val="single" w:sz="4" w:space="0" w:color="000000"/>
            </w:tcBorders>
            <w:vAlign w:val="center"/>
          </w:tcPr>
          <w:p w14:paraId="54A21814"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TOTAL CAPÍTULO 1000</w:t>
            </w:r>
          </w:p>
        </w:tc>
        <w:tc>
          <w:tcPr>
            <w:tcW w:w="1842" w:type="dxa"/>
            <w:tcBorders>
              <w:top w:val="nil"/>
              <w:left w:val="nil"/>
              <w:bottom w:val="single" w:sz="4" w:space="0" w:color="000000"/>
              <w:right w:val="single" w:sz="4" w:space="0" w:color="000000"/>
            </w:tcBorders>
            <w:vAlign w:val="center"/>
          </w:tcPr>
          <w:p w14:paraId="6982AC87"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5,829,384,043.90 </w:t>
            </w:r>
          </w:p>
        </w:tc>
        <w:tc>
          <w:tcPr>
            <w:tcW w:w="1939" w:type="dxa"/>
            <w:tcBorders>
              <w:top w:val="nil"/>
              <w:left w:val="nil"/>
              <w:bottom w:val="single" w:sz="4" w:space="0" w:color="000000"/>
              <w:right w:val="single" w:sz="4" w:space="0" w:color="000000"/>
            </w:tcBorders>
            <w:vAlign w:val="center"/>
          </w:tcPr>
          <w:p w14:paraId="55219B25"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5,865,323,143.90 </w:t>
            </w:r>
          </w:p>
        </w:tc>
      </w:tr>
      <w:tr w:rsidR="00E274A2" w:rsidRPr="00E274A2" w14:paraId="6E2DBC5B" w14:textId="77777777" w:rsidTr="00F37C36">
        <w:trPr>
          <w:trHeight w:val="456"/>
          <w:jc w:val="center"/>
        </w:trPr>
        <w:tc>
          <w:tcPr>
            <w:tcW w:w="5524" w:type="dxa"/>
            <w:tcBorders>
              <w:top w:val="nil"/>
              <w:left w:val="single" w:sz="4" w:space="0" w:color="000000"/>
              <w:bottom w:val="single" w:sz="4" w:space="0" w:color="000000"/>
              <w:right w:val="single" w:sz="4" w:space="0" w:color="000000"/>
            </w:tcBorders>
            <w:shd w:val="clear" w:color="auto" w:fill="F79646"/>
            <w:vAlign w:val="center"/>
          </w:tcPr>
          <w:p w14:paraId="7B72D356"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TOTALES PRESUPUESTO GENERAL</w:t>
            </w:r>
          </w:p>
        </w:tc>
        <w:tc>
          <w:tcPr>
            <w:tcW w:w="1842" w:type="dxa"/>
            <w:tcBorders>
              <w:top w:val="nil"/>
              <w:left w:val="nil"/>
              <w:bottom w:val="single" w:sz="4" w:space="0" w:color="000000"/>
              <w:right w:val="single" w:sz="4" w:space="0" w:color="000000"/>
            </w:tcBorders>
            <w:shd w:val="clear" w:color="auto" w:fill="F79646"/>
            <w:vAlign w:val="center"/>
          </w:tcPr>
          <w:p w14:paraId="7F228BCA"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13,016,671,527.89 </w:t>
            </w:r>
          </w:p>
        </w:tc>
        <w:tc>
          <w:tcPr>
            <w:tcW w:w="1939" w:type="dxa"/>
            <w:tcBorders>
              <w:top w:val="nil"/>
              <w:left w:val="nil"/>
              <w:bottom w:val="single" w:sz="4" w:space="0" w:color="000000"/>
              <w:right w:val="single" w:sz="4" w:space="0" w:color="000000"/>
            </w:tcBorders>
            <w:shd w:val="clear" w:color="auto" w:fill="F79646"/>
            <w:vAlign w:val="center"/>
          </w:tcPr>
          <w:p w14:paraId="6B59C6D5"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13,404,062,635.72 </w:t>
            </w:r>
          </w:p>
        </w:tc>
      </w:tr>
    </w:tbl>
    <w:p w14:paraId="6B9FED4F" w14:textId="77777777" w:rsidR="00E274A2" w:rsidRPr="00E274A2" w:rsidRDefault="00E274A2" w:rsidP="00E274A2">
      <w:pPr>
        <w:jc w:val="both"/>
        <w:rPr>
          <w:rFonts w:ascii="Arial" w:hAnsi="Arial" w:cs="Arial"/>
          <w:b/>
          <w:bCs/>
          <w:i/>
          <w:iCs/>
          <w:sz w:val="18"/>
          <w:szCs w:val="18"/>
        </w:rPr>
      </w:pPr>
      <w:r w:rsidRPr="00E274A2">
        <w:rPr>
          <w:rFonts w:ascii="Arial" w:hAnsi="Arial" w:cs="Arial"/>
          <w:b/>
          <w:bCs/>
          <w:i/>
          <w:iCs/>
          <w:sz w:val="18"/>
          <w:szCs w:val="18"/>
        </w:rPr>
        <w:t xml:space="preserve">*Presupuesto por Dependencia sin capítulo de Servicios Personales. </w:t>
      </w:r>
    </w:p>
    <w:p w14:paraId="715FF272" w14:textId="77777777" w:rsidR="00E274A2" w:rsidRPr="00E274A2" w:rsidRDefault="00E274A2" w:rsidP="00E274A2">
      <w:pPr>
        <w:jc w:val="both"/>
        <w:rPr>
          <w:rFonts w:ascii="Arial" w:hAnsi="Arial" w:cs="Arial"/>
          <w:i/>
          <w:iCs/>
          <w:sz w:val="18"/>
          <w:szCs w:val="18"/>
        </w:rPr>
      </w:pPr>
    </w:p>
    <w:p w14:paraId="08E4FE45" w14:textId="77777777" w:rsidR="00E274A2" w:rsidRPr="00E274A2" w:rsidRDefault="00E274A2" w:rsidP="00E274A2">
      <w:pPr>
        <w:jc w:val="both"/>
        <w:rPr>
          <w:rFonts w:ascii="Arial" w:hAnsi="Arial" w:cs="Arial"/>
          <w:i/>
          <w:iCs/>
          <w:sz w:val="18"/>
          <w:szCs w:val="18"/>
        </w:rPr>
      </w:pPr>
      <w:r w:rsidRPr="00E274A2">
        <w:rPr>
          <w:rFonts w:ascii="Arial" w:hAnsi="Arial" w:cs="Arial"/>
          <w:i/>
          <w:iCs/>
          <w:sz w:val="18"/>
          <w:szCs w:val="18"/>
        </w:rPr>
        <w:t xml:space="preserve">Como bien se observa en la tabla anterior, el monto total de los recursos ampliados para el ejercicio fiscal 2026 es de </w:t>
      </w:r>
      <w:r w:rsidRPr="00E274A2">
        <w:rPr>
          <w:rFonts w:ascii="Arial" w:hAnsi="Arial" w:cs="Arial"/>
          <w:b/>
          <w:bCs/>
          <w:i/>
          <w:iCs/>
          <w:sz w:val="18"/>
          <w:szCs w:val="18"/>
        </w:rPr>
        <w:t>$387,391,107.83 (Trescientos ochenta y siete millones, trescientos noventa y un mil ciento siete pesos 83/100 M.N.)</w:t>
      </w:r>
      <w:r w:rsidRPr="00E274A2">
        <w:rPr>
          <w:rFonts w:ascii="Arial" w:hAnsi="Arial" w:cs="Arial"/>
          <w:i/>
          <w:iCs/>
          <w:sz w:val="18"/>
          <w:szCs w:val="18"/>
        </w:rPr>
        <w:t xml:space="preserve">. </w:t>
      </w:r>
    </w:p>
    <w:p w14:paraId="53FB6479" w14:textId="77777777" w:rsidR="00E274A2" w:rsidRPr="00E274A2" w:rsidRDefault="00E274A2" w:rsidP="00E274A2">
      <w:pPr>
        <w:jc w:val="both"/>
        <w:rPr>
          <w:rFonts w:ascii="Arial" w:hAnsi="Arial" w:cs="Arial"/>
          <w:i/>
          <w:iCs/>
          <w:sz w:val="18"/>
          <w:szCs w:val="18"/>
        </w:rPr>
      </w:pPr>
    </w:p>
    <w:p w14:paraId="6E4A53C4" w14:textId="0C3AADDD" w:rsidR="00E274A2" w:rsidRDefault="00E274A2" w:rsidP="00E274A2">
      <w:pPr>
        <w:jc w:val="both"/>
        <w:rPr>
          <w:rFonts w:ascii="Arial" w:hAnsi="Arial" w:cs="Arial"/>
          <w:i/>
          <w:iCs/>
          <w:sz w:val="18"/>
          <w:szCs w:val="18"/>
        </w:rPr>
      </w:pPr>
      <w:r w:rsidRPr="00E274A2">
        <w:rPr>
          <w:rFonts w:ascii="Arial" w:hAnsi="Arial" w:cs="Arial"/>
          <w:b/>
          <w:bCs/>
          <w:i/>
          <w:iCs/>
          <w:sz w:val="18"/>
          <w:szCs w:val="18"/>
        </w:rPr>
        <w:t xml:space="preserve">XIV. </w:t>
      </w:r>
      <w:r w:rsidRPr="00E274A2">
        <w:rPr>
          <w:rFonts w:ascii="Arial" w:hAnsi="Arial" w:cs="Arial"/>
          <w:i/>
          <w:iCs/>
          <w:sz w:val="18"/>
          <w:szCs w:val="18"/>
        </w:rPr>
        <w:t>Asimismo, con fecha 12 de mayo de la presente anualidad, el Sistema para el Desarrollo Integral de la Familia (DIF), a través del oficio FDA/0921/2026 que hizo llegar a la Tesorería de Guadalajara, solicita la modificación de su presupuesto, mismo que tiene como objeto reasignar de su subsidio municipal $3130,000,000.00 (Treinta y un millones de pesos 00/100 M.N.) a la Dirección de Obras Públicas para que estos sean ejecutados par acciones de mejoramiento y rehabilitación de:</w:t>
      </w:r>
    </w:p>
    <w:p w14:paraId="422CB0E8" w14:textId="77777777" w:rsidR="00E274A2" w:rsidRPr="00E274A2" w:rsidRDefault="00E274A2" w:rsidP="00E274A2">
      <w:pPr>
        <w:jc w:val="both"/>
        <w:rPr>
          <w:rFonts w:ascii="Arial" w:hAnsi="Arial" w:cs="Arial"/>
          <w:i/>
          <w:iCs/>
          <w:sz w:val="18"/>
          <w:szCs w:val="18"/>
        </w:rPr>
      </w:pPr>
    </w:p>
    <w:p w14:paraId="347C6FEE" w14:textId="77777777" w:rsidR="00E274A2" w:rsidRPr="00E274A2" w:rsidRDefault="00E274A2" w:rsidP="00E274A2">
      <w:pPr>
        <w:numPr>
          <w:ilvl w:val="0"/>
          <w:numId w:val="66"/>
        </w:numPr>
        <w:pBdr>
          <w:top w:val="nil"/>
          <w:left w:val="nil"/>
          <w:bottom w:val="nil"/>
          <w:right w:val="nil"/>
          <w:between w:val="nil"/>
        </w:pBdr>
        <w:jc w:val="both"/>
        <w:rPr>
          <w:rFonts w:ascii="Arial" w:hAnsi="Arial" w:cs="Arial"/>
          <w:i/>
          <w:iCs/>
          <w:sz w:val="18"/>
          <w:szCs w:val="18"/>
        </w:rPr>
      </w:pPr>
      <w:r w:rsidRPr="00E274A2">
        <w:rPr>
          <w:rFonts w:ascii="Arial" w:hAnsi="Arial" w:cs="Arial"/>
          <w:i/>
          <w:iCs/>
          <w:color w:val="000000"/>
          <w:sz w:val="18"/>
          <w:szCs w:val="18"/>
        </w:rPr>
        <w:t xml:space="preserve">CDC 11 Polanco DIF </w:t>
      </w:r>
    </w:p>
    <w:p w14:paraId="24DEBC54" w14:textId="77777777" w:rsidR="00E274A2" w:rsidRPr="00E274A2" w:rsidRDefault="00E274A2" w:rsidP="00E274A2">
      <w:pPr>
        <w:numPr>
          <w:ilvl w:val="0"/>
          <w:numId w:val="66"/>
        </w:numPr>
        <w:pBdr>
          <w:top w:val="nil"/>
          <w:left w:val="nil"/>
          <w:bottom w:val="nil"/>
          <w:right w:val="nil"/>
          <w:between w:val="nil"/>
        </w:pBdr>
        <w:jc w:val="both"/>
        <w:rPr>
          <w:rFonts w:ascii="Arial" w:hAnsi="Arial" w:cs="Arial"/>
          <w:i/>
          <w:iCs/>
          <w:sz w:val="18"/>
          <w:szCs w:val="18"/>
        </w:rPr>
      </w:pPr>
      <w:r w:rsidRPr="00E274A2">
        <w:rPr>
          <w:rFonts w:ascii="Arial" w:hAnsi="Arial" w:cs="Arial"/>
          <w:i/>
          <w:iCs/>
          <w:color w:val="000000"/>
          <w:sz w:val="18"/>
          <w:szCs w:val="18"/>
        </w:rPr>
        <w:t>CDC 13 Tetlán DIF</w:t>
      </w:r>
    </w:p>
    <w:p w14:paraId="0FEBA534" w14:textId="0BE11A75" w:rsidR="00E274A2" w:rsidRPr="00E274A2" w:rsidRDefault="00E274A2" w:rsidP="00E274A2">
      <w:pPr>
        <w:numPr>
          <w:ilvl w:val="0"/>
          <w:numId w:val="66"/>
        </w:numPr>
        <w:pBdr>
          <w:top w:val="nil"/>
          <w:left w:val="nil"/>
          <w:bottom w:val="nil"/>
          <w:right w:val="nil"/>
          <w:between w:val="nil"/>
        </w:pBdr>
        <w:jc w:val="both"/>
        <w:rPr>
          <w:rFonts w:ascii="Arial" w:hAnsi="Arial" w:cs="Arial"/>
          <w:i/>
          <w:iCs/>
          <w:sz w:val="18"/>
          <w:szCs w:val="18"/>
        </w:rPr>
      </w:pPr>
      <w:r w:rsidRPr="00E274A2">
        <w:rPr>
          <w:rFonts w:ascii="Arial" w:hAnsi="Arial" w:cs="Arial"/>
          <w:i/>
          <w:iCs/>
          <w:color w:val="000000"/>
          <w:sz w:val="18"/>
          <w:szCs w:val="18"/>
        </w:rPr>
        <w:t>CDC 26 Miravalle DIF</w:t>
      </w:r>
    </w:p>
    <w:p w14:paraId="5E2D88B1" w14:textId="77777777" w:rsidR="00E274A2" w:rsidRPr="00E274A2" w:rsidRDefault="00E274A2" w:rsidP="00E274A2">
      <w:pPr>
        <w:jc w:val="both"/>
        <w:rPr>
          <w:rFonts w:ascii="Arial" w:hAnsi="Arial" w:cs="Arial"/>
          <w:i/>
          <w:iCs/>
          <w:sz w:val="18"/>
          <w:szCs w:val="18"/>
        </w:rPr>
      </w:pPr>
    </w:p>
    <w:p w14:paraId="13E1CF1C" w14:textId="7A26209A" w:rsidR="00E274A2" w:rsidRDefault="00E274A2" w:rsidP="00E274A2">
      <w:pPr>
        <w:jc w:val="both"/>
        <w:rPr>
          <w:rFonts w:ascii="Arial" w:hAnsi="Arial" w:cs="Arial"/>
          <w:i/>
          <w:iCs/>
          <w:sz w:val="18"/>
          <w:szCs w:val="18"/>
        </w:rPr>
      </w:pPr>
      <w:r w:rsidRPr="00E274A2">
        <w:rPr>
          <w:rFonts w:ascii="Arial" w:hAnsi="Arial" w:cs="Arial"/>
          <w:b/>
          <w:bCs/>
          <w:i/>
          <w:iCs/>
          <w:sz w:val="18"/>
          <w:szCs w:val="18"/>
        </w:rPr>
        <w:t xml:space="preserve">XV. </w:t>
      </w:r>
      <w:r w:rsidRPr="00E274A2">
        <w:rPr>
          <w:rFonts w:ascii="Arial" w:hAnsi="Arial" w:cs="Arial"/>
          <w:i/>
          <w:iCs/>
          <w:sz w:val="18"/>
          <w:szCs w:val="18"/>
        </w:rPr>
        <w:t>Con fundamento en el artículo transitorio octavo del Presupuesto de Egresos 2026, mediante oficio DSM/038/2026 se informó a la Tesorería que los recursos designados para el programa “Cuidamos tu salud” que contaba con un presupuesto de $47,000,000 (Cuarenta y siete millones de pesos 00/100 M.N.), no serán ejecutados, por lo que atendiendo al artículo transitorio citado, los recursos los ejercerá la Dirección de Obras Públicas para:</w:t>
      </w:r>
    </w:p>
    <w:p w14:paraId="23BDA457" w14:textId="77777777" w:rsidR="00E274A2" w:rsidRPr="00E274A2" w:rsidRDefault="00E274A2" w:rsidP="00E274A2">
      <w:pPr>
        <w:jc w:val="both"/>
        <w:rPr>
          <w:rFonts w:ascii="Arial" w:hAnsi="Arial" w:cs="Arial"/>
          <w:i/>
          <w:iCs/>
          <w:sz w:val="18"/>
          <w:szCs w:val="18"/>
        </w:rPr>
      </w:pPr>
    </w:p>
    <w:p w14:paraId="58D332B9" w14:textId="77777777" w:rsidR="00E274A2" w:rsidRPr="00E274A2" w:rsidRDefault="00E274A2" w:rsidP="00E274A2">
      <w:pPr>
        <w:numPr>
          <w:ilvl w:val="0"/>
          <w:numId w:val="66"/>
        </w:numPr>
        <w:pBdr>
          <w:top w:val="nil"/>
          <w:left w:val="nil"/>
          <w:bottom w:val="nil"/>
          <w:right w:val="nil"/>
          <w:between w:val="nil"/>
        </w:pBdr>
        <w:jc w:val="both"/>
        <w:rPr>
          <w:rFonts w:ascii="Arial" w:hAnsi="Arial" w:cs="Arial"/>
          <w:i/>
          <w:iCs/>
          <w:sz w:val="18"/>
          <w:szCs w:val="18"/>
        </w:rPr>
      </w:pPr>
      <w:r w:rsidRPr="00E274A2">
        <w:rPr>
          <w:rFonts w:ascii="Arial" w:hAnsi="Arial" w:cs="Arial"/>
          <w:i/>
          <w:iCs/>
          <w:color w:val="000000"/>
          <w:sz w:val="18"/>
          <w:szCs w:val="18"/>
        </w:rPr>
        <w:t>Rehabilitación Cruz Verde Leonardo Oliva</w:t>
      </w:r>
    </w:p>
    <w:p w14:paraId="394DBCF9" w14:textId="77777777" w:rsidR="00E274A2" w:rsidRPr="00E274A2" w:rsidRDefault="00E274A2" w:rsidP="00E274A2">
      <w:pPr>
        <w:numPr>
          <w:ilvl w:val="0"/>
          <w:numId w:val="66"/>
        </w:numPr>
        <w:pBdr>
          <w:top w:val="nil"/>
          <w:left w:val="nil"/>
          <w:bottom w:val="nil"/>
          <w:right w:val="nil"/>
          <w:between w:val="nil"/>
        </w:pBdr>
        <w:jc w:val="both"/>
        <w:rPr>
          <w:rFonts w:ascii="Arial" w:hAnsi="Arial" w:cs="Arial"/>
          <w:i/>
          <w:iCs/>
          <w:sz w:val="18"/>
          <w:szCs w:val="18"/>
        </w:rPr>
      </w:pPr>
      <w:r w:rsidRPr="00E274A2">
        <w:rPr>
          <w:rFonts w:ascii="Arial" w:hAnsi="Arial" w:cs="Arial"/>
          <w:i/>
          <w:iCs/>
          <w:color w:val="000000"/>
          <w:sz w:val="18"/>
          <w:szCs w:val="18"/>
        </w:rPr>
        <w:t xml:space="preserve">Construcción Cruz Verde Ruiz Sánchez </w:t>
      </w:r>
    </w:p>
    <w:p w14:paraId="76576728" w14:textId="77777777" w:rsidR="00E274A2" w:rsidRPr="00E274A2" w:rsidRDefault="00E274A2" w:rsidP="00E274A2">
      <w:pPr>
        <w:jc w:val="both"/>
        <w:rPr>
          <w:rFonts w:ascii="Arial" w:hAnsi="Arial" w:cs="Arial"/>
          <w:i/>
          <w:iCs/>
          <w:sz w:val="18"/>
          <w:szCs w:val="18"/>
        </w:rPr>
      </w:pPr>
    </w:p>
    <w:p w14:paraId="121D6D68" w14:textId="77777777" w:rsidR="00E274A2" w:rsidRPr="00E274A2" w:rsidRDefault="00E274A2" w:rsidP="00E274A2">
      <w:pPr>
        <w:jc w:val="both"/>
        <w:rPr>
          <w:rFonts w:ascii="Arial" w:hAnsi="Arial" w:cs="Arial"/>
          <w:i/>
          <w:iCs/>
          <w:sz w:val="18"/>
          <w:szCs w:val="18"/>
        </w:rPr>
      </w:pPr>
      <w:r w:rsidRPr="00E274A2">
        <w:rPr>
          <w:rFonts w:ascii="Arial" w:hAnsi="Arial" w:cs="Arial"/>
          <w:b/>
          <w:bCs/>
          <w:i/>
          <w:iCs/>
          <w:sz w:val="18"/>
          <w:szCs w:val="18"/>
        </w:rPr>
        <w:t xml:space="preserve">XVI. </w:t>
      </w:r>
      <w:r w:rsidRPr="00E274A2">
        <w:rPr>
          <w:rFonts w:ascii="Arial" w:hAnsi="Arial" w:cs="Arial"/>
          <w:i/>
          <w:iCs/>
          <w:sz w:val="18"/>
          <w:szCs w:val="18"/>
        </w:rPr>
        <w:t xml:space="preserve">Por último, mediante el oficio la Coordinación General de Servicios Municipales solicita la reasignación de $80,000,000.00 (Ochenta millones de pesos 00/M.N.) que tienen como destino la adquisición de Gasolina a la Dirección de Administración e Innovación con la finalidad de eficientar el gasto público con fundamento en el Plan Anual de Austeridad 2026. </w:t>
      </w:r>
    </w:p>
    <w:p w14:paraId="0DFAFCA3" w14:textId="77777777" w:rsidR="00E274A2" w:rsidRPr="00E274A2" w:rsidRDefault="00E274A2" w:rsidP="00E274A2">
      <w:pPr>
        <w:jc w:val="both"/>
        <w:rPr>
          <w:rFonts w:ascii="Arial" w:hAnsi="Arial" w:cs="Arial"/>
          <w:i/>
          <w:iCs/>
          <w:sz w:val="18"/>
          <w:szCs w:val="18"/>
        </w:rPr>
      </w:pPr>
    </w:p>
    <w:p w14:paraId="70BAA220" w14:textId="77777777" w:rsidR="00E274A2" w:rsidRPr="00E274A2" w:rsidRDefault="00E274A2" w:rsidP="00E274A2">
      <w:pPr>
        <w:jc w:val="both"/>
        <w:rPr>
          <w:rFonts w:ascii="Arial" w:hAnsi="Arial" w:cs="Arial"/>
          <w:i/>
          <w:iCs/>
          <w:sz w:val="18"/>
          <w:szCs w:val="18"/>
        </w:rPr>
      </w:pPr>
      <w:r w:rsidRPr="00E274A2">
        <w:rPr>
          <w:rFonts w:ascii="Arial" w:hAnsi="Arial" w:cs="Arial"/>
          <w:b/>
          <w:bCs/>
          <w:i/>
          <w:iCs/>
          <w:sz w:val="18"/>
          <w:szCs w:val="18"/>
        </w:rPr>
        <w:t xml:space="preserve">XVII. </w:t>
      </w:r>
      <w:r w:rsidRPr="00E274A2">
        <w:rPr>
          <w:rFonts w:ascii="Arial" w:hAnsi="Arial" w:cs="Arial"/>
          <w:i/>
          <w:iCs/>
          <w:sz w:val="18"/>
          <w:szCs w:val="18"/>
        </w:rPr>
        <w:t xml:space="preserve">Con fundamento en los artículos 57, fracción II, y 55 del Reglamento de Presupuesto y Ejercicio del Gasto Público para el Municipio de Guadalajara, la Dirección de Finanzas ha informado de manera mensual a la Comisión Edilicia de Hacienda Pública y Patrimonio Municipal sobre las reasignaciones presupuestales solicitadas por las dependencias, mismas que se han realizado en apego a la normatividad vigente, generando modificaciones presupuestales compensadas dentro del Presupuesto de Egresos aprobado; asimismo, se han recibido solicitudes de transferencias presupuestales entre partidas que superan los límites establecidos en el artículo 55 referido, mismas que son parte fundamental de las reasignaciones previstas para esta modificación presupuestal, dando así lugar al siguiente clasificador por Capítulo de Gasto: </w:t>
      </w:r>
    </w:p>
    <w:p w14:paraId="42EA8635" w14:textId="77777777" w:rsidR="00E274A2" w:rsidRPr="00E274A2" w:rsidRDefault="00E274A2" w:rsidP="00E274A2">
      <w:pPr>
        <w:jc w:val="both"/>
        <w:rPr>
          <w:rFonts w:ascii="Arial" w:hAnsi="Arial" w:cs="Arial"/>
          <w:i/>
          <w:iCs/>
          <w:sz w:val="18"/>
          <w:szCs w:val="18"/>
        </w:rPr>
      </w:pPr>
    </w:p>
    <w:tbl>
      <w:tblPr>
        <w:tblW w:w="9350" w:type="dxa"/>
        <w:jc w:val="center"/>
        <w:tblLayout w:type="fixed"/>
        <w:tblLook w:val="0400" w:firstRow="0" w:lastRow="0" w:firstColumn="0" w:lastColumn="0" w:noHBand="0" w:noVBand="1"/>
      </w:tblPr>
      <w:tblGrid>
        <w:gridCol w:w="5664"/>
        <w:gridCol w:w="1844"/>
        <w:gridCol w:w="1842"/>
      </w:tblGrid>
      <w:tr w:rsidR="00E274A2" w:rsidRPr="00E274A2" w14:paraId="45474743" w14:textId="77777777" w:rsidTr="00F37C36">
        <w:trPr>
          <w:trHeight w:val="275"/>
          <w:jc w:val="center"/>
        </w:trPr>
        <w:tc>
          <w:tcPr>
            <w:tcW w:w="5664" w:type="dxa"/>
            <w:tcBorders>
              <w:top w:val="single" w:sz="4" w:space="0" w:color="000000"/>
              <w:left w:val="single" w:sz="4" w:space="0" w:color="000000"/>
              <w:bottom w:val="single" w:sz="4" w:space="0" w:color="000000"/>
              <w:right w:val="single" w:sz="4" w:space="0" w:color="000000"/>
            </w:tcBorders>
            <w:shd w:val="clear" w:color="auto" w:fill="F79646"/>
            <w:vAlign w:val="center"/>
          </w:tcPr>
          <w:p w14:paraId="3A2B7E57"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CAPÍTULO </w:t>
            </w:r>
          </w:p>
        </w:tc>
        <w:tc>
          <w:tcPr>
            <w:tcW w:w="1844" w:type="dxa"/>
            <w:tcBorders>
              <w:top w:val="single" w:sz="4" w:space="0" w:color="000000"/>
              <w:left w:val="nil"/>
              <w:bottom w:val="single" w:sz="4" w:space="0" w:color="000000"/>
              <w:right w:val="single" w:sz="4" w:space="0" w:color="000000"/>
            </w:tcBorders>
            <w:shd w:val="clear" w:color="auto" w:fill="F79646"/>
            <w:vAlign w:val="center"/>
          </w:tcPr>
          <w:p w14:paraId="319A9657"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 APROBADO </w:t>
            </w:r>
          </w:p>
        </w:tc>
        <w:tc>
          <w:tcPr>
            <w:tcW w:w="1842" w:type="dxa"/>
            <w:tcBorders>
              <w:top w:val="single" w:sz="4" w:space="0" w:color="000000"/>
              <w:left w:val="nil"/>
              <w:bottom w:val="single" w:sz="4" w:space="0" w:color="000000"/>
              <w:right w:val="single" w:sz="4" w:space="0" w:color="000000"/>
            </w:tcBorders>
            <w:shd w:val="clear" w:color="auto" w:fill="F79646"/>
            <w:vAlign w:val="center"/>
          </w:tcPr>
          <w:p w14:paraId="12864D11"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 MODIFICADO  </w:t>
            </w:r>
          </w:p>
        </w:tc>
      </w:tr>
      <w:tr w:rsidR="00E274A2" w:rsidRPr="00E274A2" w14:paraId="7428CCFD" w14:textId="77777777" w:rsidTr="00F37C36">
        <w:trPr>
          <w:trHeight w:val="62"/>
          <w:jc w:val="center"/>
        </w:trPr>
        <w:tc>
          <w:tcPr>
            <w:tcW w:w="5664" w:type="dxa"/>
            <w:tcBorders>
              <w:top w:val="nil"/>
              <w:left w:val="single" w:sz="4" w:space="0" w:color="000000"/>
              <w:bottom w:val="single" w:sz="4" w:space="0" w:color="000000"/>
              <w:right w:val="single" w:sz="4" w:space="0" w:color="000000"/>
            </w:tcBorders>
            <w:vAlign w:val="center"/>
          </w:tcPr>
          <w:p w14:paraId="5A85B71F" w14:textId="77777777" w:rsidR="00E274A2" w:rsidRPr="00E274A2" w:rsidRDefault="00E274A2" w:rsidP="00E274A2">
            <w:pPr>
              <w:rPr>
                <w:rFonts w:ascii="Arial" w:hAnsi="Arial" w:cs="Arial"/>
                <w:i/>
                <w:iCs/>
                <w:color w:val="000000"/>
                <w:sz w:val="18"/>
                <w:szCs w:val="18"/>
              </w:rPr>
            </w:pPr>
            <w:r w:rsidRPr="00E274A2">
              <w:rPr>
                <w:rFonts w:ascii="Arial" w:hAnsi="Arial" w:cs="Arial"/>
                <w:i/>
                <w:iCs/>
                <w:color w:val="000000"/>
                <w:sz w:val="18"/>
                <w:szCs w:val="18"/>
              </w:rPr>
              <w:t xml:space="preserve">  1000 - SERVICIOS PERSONALES  </w:t>
            </w:r>
          </w:p>
        </w:tc>
        <w:tc>
          <w:tcPr>
            <w:tcW w:w="1844" w:type="dxa"/>
            <w:tcBorders>
              <w:top w:val="nil"/>
              <w:left w:val="nil"/>
              <w:bottom w:val="single" w:sz="4" w:space="0" w:color="000000"/>
              <w:right w:val="single" w:sz="4" w:space="0" w:color="000000"/>
            </w:tcBorders>
            <w:vAlign w:val="center"/>
          </w:tcPr>
          <w:p w14:paraId="56CEFBAC" w14:textId="77777777" w:rsidR="00E274A2" w:rsidRPr="00E274A2" w:rsidRDefault="00E274A2" w:rsidP="00E274A2">
            <w:pPr>
              <w:jc w:val="center"/>
              <w:rPr>
                <w:rFonts w:ascii="Arial" w:hAnsi="Arial" w:cs="Arial"/>
                <w:i/>
                <w:iCs/>
                <w:color w:val="000000"/>
                <w:sz w:val="18"/>
                <w:szCs w:val="18"/>
              </w:rPr>
            </w:pPr>
            <w:r w:rsidRPr="00E274A2">
              <w:rPr>
                <w:rFonts w:ascii="Arial" w:hAnsi="Arial" w:cs="Arial"/>
                <w:i/>
                <w:iCs/>
                <w:color w:val="000000"/>
                <w:sz w:val="18"/>
                <w:szCs w:val="18"/>
              </w:rPr>
              <w:t>5,829,384,043.90</w:t>
            </w:r>
          </w:p>
        </w:tc>
        <w:tc>
          <w:tcPr>
            <w:tcW w:w="1842" w:type="dxa"/>
            <w:tcBorders>
              <w:top w:val="nil"/>
              <w:left w:val="nil"/>
              <w:bottom w:val="single" w:sz="4" w:space="0" w:color="000000"/>
              <w:right w:val="single" w:sz="4" w:space="0" w:color="000000"/>
            </w:tcBorders>
            <w:vAlign w:val="center"/>
          </w:tcPr>
          <w:p w14:paraId="5D99E666"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5,865,323,143.90</w:t>
            </w:r>
          </w:p>
        </w:tc>
      </w:tr>
      <w:tr w:rsidR="00E274A2" w:rsidRPr="00E274A2" w14:paraId="7FBAC1EA" w14:textId="77777777" w:rsidTr="00F37C36">
        <w:trPr>
          <w:trHeight w:val="60"/>
          <w:jc w:val="center"/>
        </w:trPr>
        <w:tc>
          <w:tcPr>
            <w:tcW w:w="5664" w:type="dxa"/>
            <w:tcBorders>
              <w:top w:val="nil"/>
              <w:left w:val="single" w:sz="4" w:space="0" w:color="000000"/>
              <w:bottom w:val="single" w:sz="4" w:space="0" w:color="000000"/>
              <w:right w:val="single" w:sz="4" w:space="0" w:color="000000"/>
            </w:tcBorders>
            <w:vAlign w:val="center"/>
          </w:tcPr>
          <w:p w14:paraId="5C4D025D" w14:textId="77777777" w:rsidR="00E274A2" w:rsidRPr="00E274A2" w:rsidRDefault="00E274A2" w:rsidP="00E274A2">
            <w:pPr>
              <w:rPr>
                <w:rFonts w:ascii="Arial" w:hAnsi="Arial" w:cs="Arial"/>
                <w:i/>
                <w:iCs/>
                <w:color w:val="000000"/>
                <w:sz w:val="18"/>
                <w:szCs w:val="18"/>
              </w:rPr>
            </w:pPr>
            <w:r w:rsidRPr="00E274A2">
              <w:rPr>
                <w:rFonts w:ascii="Arial" w:hAnsi="Arial" w:cs="Arial"/>
                <w:i/>
                <w:iCs/>
                <w:color w:val="000000"/>
                <w:sz w:val="18"/>
                <w:szCs w:val="18"/>
              </w:rPr>
              <w:t xml:space="preserve">  2000 - MATERIALES Y SUMINISTROS  </w:t>
            </w:r>
          </w:p>
        </w:tc>
        <w:tc>
          <w:tcPr>
            <w:tcW w:w="1844" w:type="dxa"/>
            <w:tcBorders>
              <w:top w:val="nil"/>
              <w:left w:val="nil"/>
              <w:bottom w:val="single" w:sz="4" w:space="0" w:color="000000"/>
              <w:right w:val="single" w:sz="4" w:space="0" w:color="000000"/>
            </w:tcBorders>
            <w:vAlign w:val="center"/>
          </w:tcPr>
          <w:p w14:paraId="11609EC0" w14:textId="77777777" w:rsidR="00E274A2" w:rsidRPr="00E274A2" w:rsidRDefault="00E274A2" w:rsidP="00E274A2">
            <w:pPr>
              <w:jc w:val="center"/>
              <w:rPr>
                <w:rFonts w:ascii="Arial" w:hAnsi="Arial" w:cs="Arial"/>
                <w:i/>
                <w:iCs/>
                <w:color w:val="000000"/>
                <w:sz w:val="18"/>
                <w:szCs w:val="18"/>
              </w:rPr>
            </w:pPr>
            <w:r w:rsidRPr="00E274A2">
              <w:rPr>
                <w:rFonts w:ascii="Arial" w:hAnsi="Arial" w:cs="Arial"/>
                <w:i/>
                <w:iCs/>
                <w:color w:val="000000"/>
                <w:sz w:val="18"/>
                <w:szCs w:val="18"/>
              </w:rPr>
              <w:t>803,213,010.65</w:t>
            </w:r>
          </w:p>
        </w:tc>
        <w:tc>
          <w:tcPr>
            <w:tcW w:w="1842" w:type="dxa"/>
            <w:tcBorders>
              <w:top w:val="nil"/>
              <w:left w:val="nil"/>
              <w:bottom w:val="single" w:sz="4" w:space="0" w:color="000000"/>
              <w:right w:val="single" w:sz="4" w:space="0" w:color="000000"/>
            </w:tcBorders>
            <w:vAlign w:val="center"/>
          </w:tcPr>
          <w:p w14:paraId="42B6F3FB"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831,980,918.83</w:t>
            </w:r>
          </w:p>
        </w:tc>
      </w:tr>
      <w:tr w:rsidR="00E274A2" w:rsidRPr="00E274A2" w14:paraId="13366E92" w14:textId="77777777" w:rsidTr="00F37C36">
        <w:trPr>
          <w:trHeight w:val="60"/>
          <w:jc w:val="center"/>
        </w:trPr>
        <w:tc>
          <w:tcPr>
            <w:tcW w:w="5664" w:type="dxa"/>
            <w:tcBorders>
              <w:top w:val="nil"/>
              <w:left w:val="single" w:sz="4" w:space="0" w:color="000000"/>
              <w:bottom w:val="single" w:sz="4" w:space="0" w:color="000000"/>
              <w:right w:val="single" w:sz="4" w:space="0" w:color="000000"/>
            </w:tcBorders>
            <w:vAlign w:val="center"/>
          </w:tcPr>
          <w:p w14:paraId="3AAE3721" w14:textId="77777777" w:rsidR="00E274A2" w:rsidRPr="00E274A2" w:rsidRDefault="00E274A2" w:rsidP="00E274A2">
            <w:pPr>
              <w:rPr>
                <w:rFonts w:ascii="Arial" w:hAnsi="Arial" w:cs="Arial"/>
                <w:i/>
                <w:iCs/>
                <w:color w:val="000000"/>
                <w:sz w:val="18"/>
                <w:szCs w:val="18"/>
              </w:rPr>
            </w:pPr>
            <w:r w:rsidRPr="00E274A2">
              <w:rPr>
                <w:rFonts w:ascii="Arial" w:hAnsi="Arial" w:cs="Arial"/>
                <w:i/>
                <w:iCs/>
                <w:color w:val="000000"/>
                <w:sz w:val="18"/>
                <w:szCs w:val="18"/>
              </w:rPr>
              <w:t xml:space="preserve">  3000 - SERVICIOS GENERALES  </w:t>
            </w:r>
          </w:p>
        </w:tc>
        <w:tc>
          <w:tcPr>
            <w:tcW w:w="1844" w:type="dxa"/>
            <w:tcBorders>
              <w:top w:val="nil"/>
              <w:left w:val="nil"/>
              <w:bottom w:val="single" w:sz="4" w:space="0" w:color="000000"/>
              <w:right w:val="single" w:sz="4" w:space="0" w:color="000000"/>
            </w:tcBorders>
            <w:vAlign w:val="center"/>
          </w:tcPr>
          <w:p w14:paraId="4885B00D" w14:textId="77777777" w:rsidR="00E274A2" w:rsidRPr="00E274A2" w:rsidRDefault="00E274A2" w:rsidP="00E274A2">
            <w:pPr>
              <w:jc w:val="center"/>
              <w:rPr>
                <w:rFonts w:ascii="Arial" w:hAnsi="Arial" w:cs="Arial"/>
                <w:i/>
                <w:iCs/>
                <w:color w:val="000000"/>
                <w:sz w:val="18"/>
                <w:szCs w:val="18"/>
              </w:rPr>
            </w:pPr>
            <w:r w:rsidRPr="00E274A2">
              <w:rPr>
                <w:rFonts w:ascii="Arial" w:hAnsi="Arial" w:cs="Arial"/>
                <w:i/>
                <w:iCs/>
                <w:color w:val="000000"/>
                <w:sz w:val="18"/>
                <w:szCs w:val="18"/>
              </w:rPr>
              <w:t>2,765,103,716.23</w:t>
            </w:r>
          </w:p>
        </w:tc>
        <w:tc>
          <w:tcPr>
            <w:tcW w:w="1842" w:type="dxa"/>
            <w:tcBorders>
              <w:top w:val="nil"/>
              <w:left w:val="nil"/>
              <w:bottom w:val="single" w:sz="4" w:space="0" w:color="000000"/>
              <w:right w:val="single" w:sz="4" w:space="0" w:color="000000"/>
            </w:tcBorders>
            <w:vAlign w:val="center"/>
          </w:tcPr>
          <w:p w14:paraId="4BBFAC01"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2,861,030,932.04</w:t>
            </w:r>
          </w:p>
        </w:tc>
      </w:tr>
      <w:tr w:rsidR="00E274A2" w:rsidRPr="00E274A2" w14:paraId="05EF8426" w14:textId="77777777" w:rsidTr="00F37C36">
        <w:trPr>
          <w:trHeight w:val="60"/>
          <w:jc w:val="center"/>
        </w:trPr>
        <w:tc>
          <w:tcPr>
            <w:tcW w:w="5664" w:type="dxa"/>
            <w:tcBorders>
              <w:top w:val="nil"/>
              <w:left w:val="single" w:sz="4" w:space="0" w:color="000000"/>
              <w:bottom w:val="single" w:sz="4" w:space="0" w:color="000000"/>
              <w:right w:val="single" w:sz="4" w:space="0" w:color="000000"/>
            </w:tcBorders>
            <w:vAlign w:val="center"/>
          </w:tcPr>
          <w:p w14:paraId="2A3C801A" w14:textId="77777777" w:rsidR="00E274A2" w:rsidRPr="00E274A2" w:rsidRDefault="00E274A2" w:rsidP="00E274A2">
            <w:pPr>
              <w:rPr>
                <w:rFonts w:ascii="Arial" w:hAnsi="Arial" w:cs="Arial"/>
                <w:i/>
                <w:iCs/>
                <w:color w:val="000000"/>
                <w:sz w:val="18"/>
                <w:szCs w:val="18"/>
              </w:rPr>
            </w:pPr>
            <w:r w:rsidRPr="00E274A2">
              <w:rPr>
                <w:rFonts w:ascii="Arial" w:hAnsi="Arial" w:cs="Arial"/>
                <w:i/>
                <w:iCs/>
                <w:color w:val="000000"/>
                <w:sz w:val="18"/>
                <w:szCs w:val="18"/>
              </w:rPr>
              <w:t xml:space="preserve">  4000 - TRANSFERENCIAS, ASIGNACIONES, SUBSIDIOS Y OTRAS AYUDAS  </w:t>
            </w:r>
          </w:p>
        </w:tc>
        <w:tc>
          <w:tcPr>
            <w:tcW w:w="1844" w:type="dxa"/>
            <w:tcBorders>
              <w:top w:val="nil"/>
              <w:left w:val="nil"/>
              <w:bottom w:val="single" w:sz="4" w:space="0" w:color="000000"/>
              <w:right w:val="single" w:sz="4" w:space="0" w:color="000000"/>
            </w:tcBorders>
            <w:vAlign w:val="center"/>
          </w:tcPr>
          <w:p w14:paraId="6E0B2D99" w14:textId="77777777" w:rsidR="00E274A2" w:rsidRPr="00E274A2" w:rsidRDefault="00E274A2" w:rsidP="00E274A2">
            <w:pPr>
              <w:jc w:val="center"/>
              <w:rPr>
                <w:rFonts w:ascii="Arial" w:hAnsi="Arial" w:cs="Arial"/>
                <w:i/>
                <w:iCs/>
                <w:color w:val="000000"/>
                <w:sz w:val="18"/>
                <w:szCs w:val="18"/>
              </w:rPr>
            </w:pPr>
            <w:r w:rsidRPr="00E274A2">
              <w:rPr>
                <w:rFonts w:ascii="Arial" w:hAnsi="Arial" w:cs="Arial"/>
                <w:i/>
                <w:iCs/>
                <w:color w:val="000000"/>
                <w:sz w:val="18"/>
                <w:szCs w:val="18"/>
              </w:rPr>
              <w:t>1,745,909,967.86</w:t>
            </w:r>
          </w:p>
        </w:tc>
        <w:tc>
          <w:tcPr>
            <w:tcW w:w="1842" w:type="dxa"/>
            <w:tcBorders>
              <w:top w:val="nil"/>
              <w:left w:val="nil"/>
              <w:bottom w:val="single" w:sz="4" w:space="0" w:color="000000"/>
              <w:right w:val="single" w:sz="4" w:space="0" w:color="000000"/>
            </w:tcBorders>
            <w:vAlign w:val="center"/>
          </w:tcPr>
          <w:p w14:paraId="3DE143B6"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1,683,349,672.71</w:t>
            </w:r>
          </w:p>
        </w:tc>
      </w:tr>
      <w:tr w:rsidR="00E274A2" w:rsidRPr="00E274A2" w14:paraId="316510A9" w14:textId="77777777" w:rsidTr="00F37C36">
        <w:trPr>
          <w:trHeight w:val="60"/>
          <w:jc w:val="center"/>
        </w:trPr>
        <w:tc>
          <w:tcPr>
            <w:tcW w:w="5664" w:type="dxa"/>
            <w:tcBorders>
              <w:top w:val="nil"/>
              <w:left w:val="single" w:sz="4" w:space="0" w:color="000000"/>
              <w:bottom w:val="single" w:sz="4" w:space="0" w:color="000000"/>
              <w:right w:val="single" w:sz="4" w:space="0" w:color="000000"/>
            </w:tcBorders>
            <w:vAlign w:val="center"/>
          </w:tcPr>
          <w:p w14:paraId="50AD4FEA" w14:textId="77777777" w:rsidR="00E274A2" w:rsidRPr="00E274A2" w:rsidRDefault="00E274A2" w:rsidP="00E274A2">
            <w:pPr>
              <w:rPr>
                <w:rFonts w:ascii="Arial" w:hAnsi="Arial" w:cs="Arial"/>
                <w:i/>
                <w:iCs/>
                <w:color w:val="000000"/>
                <w:sz w:val="18"/>
                <w:szCs w:val="18"/>
              </w:rPr>
            </w:pPr>
            <w:r w:rsidRPr="00E274A2">
              <w:rPr>
                <w:rFonts w:ascii="Arial" w:hAnsi="Arial" w:cs="Arial"/>
                <w:i/>
                <w:iCs/>
                <w:color w:val="000000"/>
                <w:sz w:val="18"/>
                <w:szCs w:val="18"/>
              </w:rPr>
              <w:t xml:space="preserve">  5000 - BIENES MUEBLES, INMUEBLES E INTANGIBLES  </w:t>
            </w:r>
          </w:p>
        </w:tc>
        <w:tc>
          <w:tcPr>
            <w:tcW w:w="1844" w:type="dxa"/>
            <w:tcBorders>
              <w:top w:val="nil"/>
              <w:left w:val="nil"/>
              <w:bottom w:val="single" w:sz="4" w:space="0" w:color="000000"/>
              <w:right w:val="single" w:sz="4" w:space="0" w:color="000000"/>
            </w:tcBorders>
            <w:vAlign w:val="center"/>
          </w:tcPr>
          <w:p w14:paraId="23DFA0FF" w14:textId="77777777" w:rsidR="00E274A2" w:rsidRPr="00E274A2" w:rsidRDefault="00E274A2" w:rsidP="00E274A2">
            <w:pPr>
              <w:jc w:val="center"/>
              <w:rPr>
                <w:rFonts w:ascii="Arial" w:hAnsi="Arial" w:cs="Arial"/>
                <w:i/>
                <w:iCs/>
                <w:color w:val="000000"/>
                <w:sz w:val="18"/>
                <w:szCs w:val="18"/>
              </w:rPr>
            </w:pPr>
            <w:r w:rsidRPr="00E274A2">
              <w:rPr>
                <w:rFonts w:ascii="Arial" w:hAnsi="Arial" w:cs="Arial"/>
                <w:i/>
                <w:iCs/>
                <w:color w:val="000000"/>
                <w:sz w:val="18"/>
                <w:szCs w:val="18"/>
              </w:rPr>
              <w:t>445,887,148.16</w:t>
            </w:r>
          </w:p>
        </w:tc>
        <w:tc>
          <w:tcPr>
            <w:tcW w:w="1842" w:type="dxa"/>
            <w:tcBorders>
              <w:top w:val="nil"/>
              <w:left w:val="nil"/>
              <w:bottom w:val="single" w:sz="4" w:space="0" w:color="000000"/>
              <w:right w:val="single" w:sz="4" w:space="0" w:color="000000"/>
            </w:tcBorders>
            <w:vAlign w:val="center"/>
          </w:tcPr>
          <w:p w14:paraId="55301A12"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528,377,462.38</w:t>
            </w:r>
          </w:p>
        </w:tc>
      </w:tr>
      <w:tr w:rsidR="00E274A2" w:rsidRPr="00E274A2" w14:paraId="7C0E48EC" w14:textId="77777777" w:rsidTr="00F37C36">
        <w:trPr>
          <w:trHeight w:val="60"/>
          <w:jc w:val="center"/>
        </w:trPr>
        <w:tc>
          <w:tcPr>
            <w:tcW w:w="5664" w:type="dxa"/>
            <w:tcBorders>
              <w:top w:val="nil"/>
              <w:left w:val="single" w:sz="4" w:space="0" w:color="000000"/>
              <w:bottom w:val="single" w:sz="4" w:space="0" w:color="000000"/>
              <w:right w:val="single" w:sz="4" w:space="0" w:color="000000"/>
            </w:tcBorders>
            <w:vAlign w:val="center"/>
          </w:tcPr>
          <w:p w14:paraId="0D3D015C" w14:textId="77777777" w:rsidR="00E274A2" w:rsidRPr="00E274A2" w:rsidRDefault="00E274A2" w:rsidP="00E274A2">
            <w:pPr>
              <w:rPr>
                <w:rFonts w:ascii="Arial" w:hAnsi="Arial" w:cs="Arial"/>
                <w:i/>
                <w:iCs/>
                <w:color w:val="000000"/>
                <w:sz w:val="18"/>
                <w:szCs w:val="18"/>
              </w:rPr>
            </w:pPr>
            <w:r w:rsidRPr="00E274A2">
              <w:rPr>
                <w:rFonts w:ascii="Arial" w:hAnsi="Arial" w:cs="Arial"/>
                <w:i/>
                <w:iCs/>
                <w:color w:val="000000"/>
                <w:sz w:val="18"/>
                <w:szCs w:val="18"/>
              </w:rPr>
              <w:t xml:space="preserve">  6000 - INVERSIÓN PÚBLICA  </w:t>
            </w:r>
          </w:p>
        </w:tc>
        <w:tc>
          <w:tcPr>
            <w:tcW w:w="1844" w:type="dxa"/>
            <w:tcBorders>
              <w:top w:val="nil"/>
              <w:left w:val="nil"/>
              <w:bottom w:val="single" w:sz="4" w:space="0" w:color="000000"/>
              <w:right w:val="single" w:sz="4" w:space="0" w:color="000000"/>
            </w:tcBorders>
            <w:vAlign w:val="center"/>
          </w:tcPr>
          <w:p w14:paraId="7869D15A" w14:textId="77777777" w:rsidR="00E274A2" w:rsidRPr="00E274A2" w:rsidRDefault="00E274A2" w:rsidP="00E274A2">
            <w:pPr>
              <w:jc w:val="center"/>
              <w:rPr>
                <w:rFonts w:ascii="Arial" w:hAnsi="Arial" w:cs="Arial"/>
                <w:i/>
                <w:iCs/>
                <w:color w:val="000000"/>
                <w:sz w:val="18"/>
                <w:szCs w:val="18"/>
              </w:rPr>
            </w:pPr>
            <w:r w:rsidRPr="00E274A2">
              <w:rPr>
                <w:rFonts w:ascii="Arial" w:hAnsi="Arial" w:cs="Arial"/>
                <w:i/>
                <w:iCs/>
                <w:color w:val="000000"/>
                <w:sz w:val="18"/>
                <w:szCs w:val="18"/>
              </w:rPr>
              <w:t>1,205,023,930.48</w:t>
            </w:r>
          </w:p>
        </w:tc>
        <w:tc>
          <w:tcPr>
            <w:tcW w:w="1842" w:type="dxa"/>
            <w:tcBorders>
              <w:top w:val="nil"/>
              <w:left w:val="nil"/>
              <w:bottom w:val="single" w:sz="4" w:space="0" w:color="000000"/>
              <w:right w:val="single" w:sz="4" w:space="0" w:color="000000"/>
            </w:tcBorders>
            <w:vAlign w:val="center"/>
          </w:tcPr>
          <w:p w14:paraId="0E916CF9"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1,386,081,829.25</w:t>
            </w:r>
          </w:p>
        </w:tc>
      </w:tr>
      <w:tr w:rsidR="00E274A2" w:rsidRPr="00E274A2" w14:paraId="790171E0" w14:textId="77777777" w:rsidTr="00F37C36">
        <w:trPr>
          <w:trHeight w:val="122"/>
          <w:jc w:val="center"/>
        </w:trPr>
        <w:tc>
          <w:tcPr>
            <w:tcW w:w="5664" w:type="dxa"/>
            <w:tcBorders>
              <w:top w:val="nil"/>
              <w:left w:val="single" w:sz="4" w:space="0" w:color="000000"/>
              <w:bottom w:val="single" w:sz="4" w:space="0" w:color="000000"/>
              <w:right w:val="single" w:sz="4" w:space="0" w:color="000000"/>
            </w:tcBorders>
            <w:vAlign w:val="center"/>
          </w:tcPr>
          <w:p w14:paraId="4B1075FA" w14:textId="77777777" w:rsidR="00E274A2" w:rsidRPr="00E274A2" w:rsidRDefault="00E274A2" w:rsidP="00E274A2">
            <w:pPr>
              <w:rPr>
                <w:rFonts w:ascii="Arial" w:hAnsi="Arial" w:cs="Arial"/>
                <w:i/>
                <w:iCs/>
                <w:color w:val="000000"/>
                <w:sz w:val="18"/>
                <w:szCs w:val="18"/>
              </w:rPr>
            </w:pPr>
            <w:r w:rsidRPr="00E274A2">
              <w:rPr>
                <w:rFonts w:ascii="Arial" w:hAnsi="Arial" w:cs="Arial"/>
                <w:i/>
                <w:iCs/>
                <w:color w:val="000000"/>
                <w:sz w:val="18"/>
                <w:szCs w:val="18"/>
              </w:rPr>
              <w:t xml:space="preserve">  7000 - INVERSIONES FINANCIERAS Y OTRAS PROVISIONES  </w:t>
            </w:r>
          </w:p>
        </w:tc>
        <w:tc>
          <w:tcPr>
            <w:tcW w:w="1844" w:type="dxa"/>
            <w:tcBorders>
              <w:top w:val="nil"/>
              <w:left w:val="nil"/>
              <w:bottom w:val="single" w:sz="4" w:space="0" w:color="000000"/>
              <w:right w:val="single" w:sz="4" w:space="0" w:color="000000"/>
            </w:tcBorders>
            <w:vAlign w:val="center"/>
          </w:tcPr>
          <w:p w14:paraId="518AD58E" w14:textId="77777777" w:rsidR="00E274A2" w:rsidRPr="00E274A2" w:rsidRDefault="00E274A2" w:rsidP="00E274A2">
            <w:pPr>
              <w:jc w:val="center"/>
              <w:rPr>
                <w:rFonts w:ascii="Arial" w:hAnsi="Arial" w:cs="Arial"/>
                <w:i/>
                <w:iCs/>
                <w:color w:val="000000"/>
                <w:sz w:val="18"/>
                <w:szCs w:val="18"/>
              </w:rPr>
            </w:pPr>
            <w:r w:rsidRPr="00E274A2">
              <w:rPr>
                <w:rFonts w:ascii="Arial" w:hAnsi="Arial" w:cs="Arial"/>
                <w:i/>
                <w:iCs/>
                <w:color w:val="000000"/>
                <w:sz w:val="18"/>
                <w:szCs w:val="18"/>
              </w:rPr>
              <w:t>10,000,500.00</w:t>
            </w:r>
          </w:p>
        </w:tc>
        <w:tc>
          <w:tcPr>
            <w:tcW w:w="1842" w:type="dxa"/>
            <w:tcBorders>
              <w:top w:val="nil"/>
              <w:left w:val="nil"/>
              <w:bottom w:val="single" w:sz="4" w:space="0" w:color="000000"/>
              <w:right w:val="single" w:sz="4" w:space="0" w:color="000000"/>
            </w:tcBorders>
            <w:vAlign w:val="center"/>
          </w:tcPr>
          <w:p w14:paraId="562F8B57"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10,000,500.00</w:t>
            </w:r>
          </w:p>
        </w:tc>
      </w:tr>
      <w:tr w:rsidR="00E274A2" w:rsidRPr="00E274A2" w14:paraId="05BED9C9" w14:textId="77777777" w:rsidTr="00F37C36">
        <w:trPr>
          <w:trHeight w:val="60"/>
          <w:jc w:val="center"/>
        </w:trPr>
        <w:tc>
          <w:tcPr>
            <w:tcW w:w="5664" w:type="dxa"/>
            <w:tcBorders>
              <w:top w:val="nil"/>
              <w:left w:val="single" w:sz="4" w:space="0" w:color="000000"/>
              <w:bottom w:val="single" w:sz="4" w:space="0" w:color="000000"/>
              <w:right w:val="single" w:sz="4" w:space="0" w:color="000000"/>
            </w:tcBorders>
            <w:vAlign w:val="center"/>
          </w:tcPr>
          <w:p w14:paraId="477AA672" w14:textId="77777777" w:rsidR="00E274A2" w:rsidRPr="00E274A2" w:rsidRDefault="00E274A2" w:rsidP="00E274A2">
            <w:pPr>
              <w:rPr>
                <w:rFonts w:ascii="Arial" w:hAnsi="Arial" w:cs="Arial"/>
                <w:i/>
                <w:iCs/>
                <w:color w:val="000000"/>
                <w:sz w:val="18"/>
                <w:szCs w:val="18"/>
              </w:rPr>
            </w:pPr>
            <w:r w:rsidRPr="00E274A2">
              <w:rPr>
                <w:rFonts w:ascii="Arial" w:hAnsi="Arial" w:cs="Arial"/>
                <w:i/>
                <w:iCs/>
                <w:color w:val="000000"/>
                <w:sz w:val="18"/>
                <w:szCs w:val="18"/>
              </w:rPr>
              <w:t xml:space="preserve">  9000 - DEUDA PÚBLICA  </w:t>
            </w:r>
          </w:p>
        </w:tc>
        <w:tc>
          <w:tcPr>
            <w:tcW w:w="1844" w:type="dxa"/>
            <w:tcBorders>
              <w:top w:val="nil"/>
              <w:left w:val="nil"/>
              <w:bottom w:val="single" w:sz="4" w:space="0" w:color="000000"/>
              <w:right w:val="single" w:sz="4" w:space="0" w:color="000000"/>
            </w:tcBorders>
            <w:vAlign w:val="center"/>
          </w:tcPr>
          <w:p w14:paraId="475037DC" w14:textId="77777777" w:rsidR="00E274A2" w:rsidRPr="00E274A2" w:rsidRDefault="00E274A2" w:rsidP="00E274A2">
            <w:pPr>
              <w:jc w:val="center"/>
              <w:rPr>
                <w:rFonts w:ascii="Arial" w:hAnsi="Arial" w:cs="Arial"/>
                <w:i/>
                <w:iCs/>
                <w:color w:val="000000"/>
                <w:sz w:val="18"/>
                <w:szCs w:val="18"/>
              </w:rPr>
            </w:pPr>
            <w:r w:rsidRPr="00E274A2">
              <w:rPr>
                <w:rFonts w:ascii="Arial" w:hAnsi="Arial" w:cs="Arial"/>
                <w:i/>
                <w:iCs/>
                <w:color w:val="000000"/>
                <w:sz w:val="18"/>
                <w:szCs w:val="18"/>
              </w:rPr>
              <w:t>212,149,210.61</w:t>
            </w:r>
          </w:p>
        </w:tc>
        <w:tc>
          <w:tcPr>
            <w:tcW w:w="1842" w:type="dxa"/>
            <w:tcBorders>
              <w:top w:val="nil"/>
              <w:left w:val="nil"/>
              <w:bottom w:val="single" w:sz="4" w:space="0" w:color="000000"/>
              <w:right w:val="single" w:sz="4" w:space="0" w:color="000000"/>
            </w:tcBorders>
            <w:vAlign w:val="center"/>
          </w:tcPr>
          <w:p w14:paraId="6B7BC198" w14:textId="77777777" w:rsidR="00E274A2" w:rsidRPr="00E274A2" w:rsidRDefault="00E274A2" w:rsidP="00E274A2">
            <w:pPr>
              <w:jc w:val="center"/>
              <w:rPr>
                <w:rFonts w:ascii="Arial" w:hAnsi="Arial" w:cs="Arial"/>
                <w:i/>
                <w:iCs/>
                <w:sz w:val="18"/>
                <w:szCs w:val="18"/>
              </w:rPr>
            </w:pPr>
            <w:r w:rsidRPr="00E274A2">
              <w:rPr>
                <w:rFonts w:ascii="Arial" w:hAnsi="Arial" w:cs="Arial"/>
                <w:i/>
                <w:iCs/>
                <w:sz w:val="18"/>
                <w:szCs w:val="18"/>
              </w:rPr>
              <w:t>237,918,176.61</w:t>
            </w:r>
          </w:p>
        </w:tc>
      </w:tr>
      <w:tr w:rsidR="00E274A2" w:rsidRPr="00E274A2" w14:paraId="58A918AD" w14:textId="77777777" w:rsidTr="00F37C36">
        <w:trPr>
          <w:trHeight w:val="300"/>
          <w:jc w:val="center"/>
        </w:trPr>
        <w:tc>
          <w:tcPr>
            <w:tcW w:w="5664" w:type="dxa"/>
            <w:tcBorders>
              <w:top w:val="nil"/>
              <w:left w:val="single" w:sz="4" w:space="0" w:color="000000"/>
              <w:bottom w:val="single" w:sz="4" w:space="0" w:color="000000"/>
              <w:right w:val="single" w:sz="4" w:space="0" w:color="000000"/>
            </w:tcBorders>
            <w:shd w:val="clear" w:color="auto" w:fill="F79646"/>
            <w:vAlign w:val="center"/>
          </w:tcPr>
          <w:p w14:paraId="05B5A759"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 xml:space="preserve"> TOTAL GENERAL </w:t>
            </w:r>
          </w:p>
        </w:tc>
        <w:tc>
          <w:tcPr>
            <w:tcW w:w="1844" w:type="dxa"/>
            <w:tcBorders>
              <w:top w:val="nil"/>
              <w:left w:val="nil"/>
              <w:bottom w:val="single" w:sz="4" w:space="0" w:color="000000"/>
              <w:right w:val="single" w:sz="4" w:space="0" w:color="000000"/>
            </w:tcBorders>
            <w:shd w:val="clear" w:color="auto" w:fill="F79646"/>
            <w:vAlign w:val="center"/>
          </w:tcPr>
          <w:p w14:paraId="24E1C512"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13,016,671,527.89</w:t>
            </w:r>
          </w:p>
        </w:tc>
        <w:tc>
          <w:tcPr>
            <w:tcW w:w="1842" w:type="dxa"/>
            <w:tcBorders>
              <w:top w:val="nil"/>
              <w:left w:val="nil"/>
              <w:bottom w:val="single" w:sz="4" w:space="0" w:color="000000"/>
              <w:right w:val="single" w:sz="4" w:space="0" w:color="000000"/>
            </w:tcBorders>
            <w:shd w:val="clear" w:color="auto" w:fill="F79646"/>
            <w:vAlign w:val="center"/>
          </w:tcPr>
          <w:p w14:paraId="0451FED0" w14:textId="77777777" w:rsidR="00E274A2" w:rsidRPr="00E274A2" w:rsidRDefault="00E274A2" w:rsidP="00E274A2">
            <w:pPr>
              <w:jc w:val="center"/>
              <w:rPr>
                <w:rFonts w:ascii="Arial" w:hAnsi="Arial" w:cs="Arial"/>
                <w:b/>
                <w:bCs/>
                <w:i/>
                <w:iCs/>
                <w:color w:val="000000"/>
                <w:sz w:val="18"/>
                <w:szCs w:val="18"/>
              </w:rPr>
            </w:pPr>
            <w:r w:rsidRPr="00E274A2">
              <w:rPr>
                <w:rFonts w:ascii="Arial" w:hAnsi="Arial" w:cs="Arial"/>
                <w:b/>
                <w:bCs/>
                <w:i/>
                <w:iCs/>
                <w:color w:val="000000"/>
                <w:sz w:val="18"/>
                <w:szCs w:val="18"/>
              </w:rPr>
              <w:t>13,404,062,635.72</w:t>
            </w:r>
          </w:p>
        </w:tc>
      </w:tr>
    </w:tbl>
    <w:p w14:paraId="6A2477A4" w14:textId="77777777" w:rsidR="00E274A2" w:rsidRPr="00E274A2" w:rsidRDefault="00E274A2" w:rsidP="00E274A2">
      <w:pPr>
        <w:jc w:val="both"/>
        <w:rPr>
          <w:rFonts w:ascii="Arial" w:hAnsi="Arial" w:cs="Arial"/>
          <w:i/>
          <w:iCs/>
          <w:sz w:val="18"/>
          <w:szCs w:val="18"/>
        </w:rPr>
      </w:pPr>
    </w:p>
    <w:p w14:paraId="140EC3C5" w14:textId="77777777" w:rsidR="00E274A2" w:rsidRPr="00E274A2" w:rsidRDefault="00E274A2" w:rsidP="00E274A2">
      <w:pPr>
        <w:jc w:val="both"/>
        <w:rPr>
          <w:rFonts w:ascii="Arial" w:hAnsi="Arial" w:cs="Arial"/>
          <w:i/>
          <w:iCs/>
          <w:sz w:val="18"/>
          <w:szCs w:val="18"/>
        </w:rPr>
      </w:pPr>
      <w:r w:rsidRPr="00E274A2">
        <w:rPr>
          <w:rFonts w:ascii="Arial" w:hAnsi="Arial" w:cs="Arial"/>
          <w:i/>
          <w:iCs/>
          <w:sz w:val="18"/>
          <w:szCs w:val="18"/>
        </w:rPr>
        <w:t xml:space="preserve">Las ampliaciones y reasignaciones presupuestales estipuladas con anterioridad </w:t>
      </w:r>
      <w:r w:rsidRPr="00E274A2">
        <w:rPr>
          <w:rFonts w:ascii="Arial" w:hAnsi="Arial" w:cs="Arial"/>
          <w:b/>
          <w:bCs/>
          <w:i/>
          <w:iCs/>
          <w:sz w:val="18"/>
          <w:szCs w:val="18"/>
        </w:rPr>
        <w:t>modifican los anexos VIII y XII</w:t>
      </w:r>
      <w:r w:rsidRPr="00E274A2">
        <w:rPr>
          <w:rFonts w:ascii="Arial" w:hAnsi="Arial" w:cs="Arial"/>
          <w:i/>
          <w:iCs/>
          <w:sz w:val="18"/>
          <w:szCs w:val="18"/>
        </w:rPr>
        <w:t xml:space="preserve"> del Presupuesto de Egresos 2026. </w:t>
      </w:r>
    </w:p>
    <w:p w14:paraId="15791358" w14:textId="77777777" w:rsidR="00E274A2" w:rsidRPr="00E274A2" w:rsidRDefault="00E274A2" w:rsidP="00E274A2">
      <w:pPr>
        <w:jc w:val="both"/>
        <w:rPr>
          <w:rFonts w:ascii="Arial" w:hAnsi="Arial" w:cs="Arial"/>
          <w:i/>
          <w:iCs/>
          <w:sz w:val="18"/>
          <w:szCs w:val="18"/>
        </w:rPr>
      </w:pPr>
    </w:p>
    <w:p w14:paraId="60E7C1FA" w14:textId="3D5662C4" w:rsidR="00E274A2" w:rsidRDefault="00E274A2" w:rsidP="00E274A2">
      <w:pPr>
        <w:jc w:val="both"/>
        <w:rPr>
          <w:rFonts w:ascii="Arial" w:hAnsi="Arial" w:cs="Arial"/>
          <w:i/>
          <w:iCs/>
          <w:sz w:val="18"/>
          <w:szCs w:val="18"/>
        </w:rPr>
      </w:pPr>
      <w:r w:rsidRPr="00E274A2">
        <w:rPr>
          <w:rFonts w:ascii="Arial" w:hAnsi="Arial" w:cs="Arial"/>
          <w:b/>
          <w:bCs/>
          <w:i/>
          <w:iCs/>
          <w:sz w:val="18"/>
          <w:szCs w:val="18"/>
        </w:rPr>
        <w:t xml:space="preserve">XII. </w:t>
      </w:r>
      <w:r w:rsidRPr="00E274A2">
        <w:rPr>
          <w:rFonts w:ascii="Arial" w:hAnsi="Arial" w:cs="Arial"/>
          <w:i/>
          <w:iCs/>
          <w:sz w:val="18"/>
          <w:szCs w:val="18"/>
        </w:rPr>
        <w:t>Ahora bien, en atención a lo establecido en el artículo 92 fracción I inciso c) del Código de Gobierno del Municipio de Guadalajara, en cuanto a las repercusiones jurídicas, éstas versan únicamente sobre la ampliación a la Estimación de Ingresos del Municipio de Guadalajara para el Ejercicio Fiscal 2026, derivado del incremento de los recursos provenientes del Ramo 33, de los Convenios celebrados con el Estado de Jalisco y de los recursos remanentes del ejercicio fiscal 2025; y en consecuencia, la ampliación al Presupuesto de Egresos, guardando en el equilibrio presupuestal.</w:t>
      </w:r>
    </w:p>
    <w:p w14:paraId="3617C5C8" w14:textId="77777777" w:rsidR="00E274A2" w:rsidRPr="00E274A2" w:rsidRDefault="00E274A2" w:rsidP="00E274A2">
      <w:pPr>
        <w:jc w:val="both"/>
        <w:rPr>
          <w:rFonts w:ascii="Arial" w:hAnsi="Arial" w:cs="Arial"/>
          <w:i/>
          <w:iCs/>
          <w:sz w:val="18"/>
          <w:szCs w:val="18"/>
        </w:rPr>
      </w:pPr>
    </w:p>
    <w:p w14:paraId="360977B3" w14:textId="68CEB9E6" w:rsidR="00E274A2" w:rsidRDefault="00E274A2" w:rsidP="00E274A2">
      <w:pPr>
        <w:jc w:val="both"/>
        <w:rPr>
          <w:rFonts w:ascii="Arial" w:hAnsi="Arial" w:cs="Arial"/>
          <w:i/>
          <w:iCs/>
          <w:sz w:val="18"/>
          <w:szCs w:val="18"/>
        </w:rPr>
      </w:pPr>
      <w:r w:rsidRPr="00E274A2">
        <w:rPr>
          <w:rFonts w:ascii="Arial" w:hAnsi="Arial" w:cs="Arial"/>
          <w:i/>
          <w:iCs/>
          <w:sz w:val="18"/>
          <w:szCs w:val="18"/>
        </w:rPr>
        <w:t>Respecto a las repercusiones presupuestales, se autoriza la ampliación en la estimación de Ingresos del Municipio de Guadalajara para el Ejercicio Fiscal 2026, a fin de llegar al cierre del ejercicio con un presupuesto de $13,404,062,635.72 (Trece mil cuatrocientos cuatro millones sesenta y dos mil seiscientos treinta y cinco pesos 72/100 M.N.)</w:t>
      </w:r>
    </w:p>
    <w:p w14:paraId="5DBEACFB" w14:textId="77777777" w:rsidR="00E274A2" w:rsidRPr="00E274A2" w:rsidRDefault="00E274A2" w:rsidP="00E274A2">
      <w:pPr>
        <w:jc w:val="both"/>
        <w:rPr>
          <w:rFonts w:ascii="Arial" w:hAnsi="Arial" w:cs="Arial"/>
          <w:i/>
          <w:iCs/>
          <w:sz w:val="18"/>
          <w:szCs w:val="18"/>
        </w:rPr>
      </w:pPr>
    </w:p>
    <w:p w14:paraId="2441ECBD" w14:textId="76FEFFC2" w:rsidR="00E274A2" w:rsidRDefault="00E274A2" w:rsidP="00E274A2">
      <w:pPr>
        <w:jc w:val="both"/>
        <w:rPr>
          <w:rFonts w:ascii="Arial" w:hAnsi="Arial" w:cs="Arial"/>
          <w:i/>
          <w:iCs/>
          <w:sz w:val="18"/>
          <w:szCs w:val="18"/>
        </w:rPr>
      </w:pPr>
      <w:r w:rsidRPr="00E274A2">
        <w:rPr>
          <w:rFonts w:ascii="Arial" w:hAnsi="Arial" w:cs="Arial"/>
          <w:i/>
          <w:iCs/>
          <w:sz w:val="18"/>
          <w:szCs w:val="18"/>
        </w:rPr>
        <w:lastRenderedPageBreak/>
        <w:t xml:space="preserve">Con relación a las repercusiones laborales no existen, ya que la presente iniciativa no considera la remoción de servidoras y servidores públicos municipales o un menoscabo en sus condiciones laborales actuales. </w:t>
      </w:r>
    </w:p>
    <w:p w14:paraId="2FA6A8DE" w14:textId="77777777" w:rsidR="00E274A2" w:rsidRPr="00E274A2" w:rsidRDefault="00E274A2" w:rsidP="00E274A2">
      <w:pPr>
        <w:jc w:val="both"/>
        <w:rPr>
          <w:rFonts w:ascii="Arial" w:hAnsi="Arial" w:cs="Arial"/>
          <w:i/>
          <w:iCs/>
          <w:sz w:val="18"/>
          <w:szCs w:val="18"/>
        </w:rPr>
      </w:pPr>
    </w:p>
    <w:p w14:paraId="1023D8EB" w14:textId="77777777" w:rsidR="00E274A2" w:rsidRPr="00E274A2" w:rsidRDefault="00E274A2" w:rsidP="00E274A2">
      <w:pPr>
        <w:jc w:val="both"/>
        <w:rPr>
          <w:rFonts w:ascii="Arial" w:hAnsi="Arial" w:cs="Arial"/>
          <w:i/>
          <w:iCs/>
          <w:sz w:val="18"/>
          <w:szCs w:val="18"/>
        </w:rPr>
      </w:pPr>
      <w:r w:rsidRPr="00E274A2">
        <w:rPr>
          <w:rFonts w:ascii="Arial" w:hAnsi="Arial" w:cs="Arial"/>
          <w:i/>
          <w:iCs/>
          <w:sz w:val="18"/>
          <w:szCs w:val="18"/>
        </w:rPr>
        <w:t>Respecto a las repercusiones sociales son positivas pues esta modificación presupuestal debe entenderse como un ejercicio de responsabilidad hacendaria y de gobierno abierto: una respuesta técnica y política a los retos que enfrenta la hacienda municipal, que no busca ampliar gasto corriente innecesario, sino asegurar la continuidad de los programas prioritarios, fortalecer la confianza ciudadana y proteger el equilibrio financiero del Municipio de Guadalajara, lo que redundará en beneficio de las y los tapatíos.</w:t>
      </w:r>
    </w:p>
    <w:p w14:paraId="4A456312" w14:textId="77777777" w:rsidR="00E274A2" w:rsidRPr="00E274A2" w:rsidRDefault="00E274A2" w:rsidP="00E274A2">
      <w:pPr>
        <w:jc w:val="both"/>
        <w:rPr>
          <w:rFonts w:ascii="Arial" w:hAnsi="Arial" w:cs="Arial"/>
          <w:i/>
          <w:iCs/>
          <w:sz w:val="18"/>
          <w:szCs w:val="18"/>
        </w:rPr>
      </w:pPr>
    </w:p>
    <w:p w14:paraId="62F6901D" w14:textId="77777777" w:rsidR="00E274A2" w:rsidRPr="00E274A2" w:rsidRDefault="00E274A2" w:rsidP="00E274A2">
      <w:pPr>
        <w:jc w:val="both"/>
        <w:rPr>
          <w:rFonts w:ascii="Arial" w:hAnsi="Arial" w:cs="Arial"/>
          <w:i/>
          <w:iCs/>
          <w:sz w:val="18"/>
          <w:szCs w:val="18"/>
        </w:rPr>
      </w:pPr>
      <w:r w:rsidRPr="00E274A2">
        <w:rPr>
          <w:rFonts w:ascii="Arial" w:hAnsi="Arial" w:cs="Arial"/>
          <w:b/>
          <w:bCs/>
          <w:i/>
          <w:iCs/>
          <w:sz w:val="18"/>
          <w:szCs w:val="18"/>
        </w:rPr>
        <w:t xml:space="preserve">XIII. </w:t>
      </w:r>
      <w:r w:rsidRPr="00E274A2">
        <w:rPr>
          <w:rFonts w:ascii="Arial" w:hAnsi="Arial" w:cs="Arial"/>
          <w:i/>
          <w:iCs/>
          <w:sz w:val="18"/>
          <w:szCs w:val="18"/>
        </w:rPr>
        <w:t>Finalmente, de conformidad a lo establecido en los artículos 94, 107 fracción XI y 110 fracción XI del Código de Gobierno del Municipio de Guadalajara, se propone que la presente iniciativa sea turnada para su estudio y dictaminación a la Comisión Edilicia de Hacienda Pública y Patrimonio Municipal, por ser la competente para ello.</w:t>
      </w:r>
    </w:p>
    <w:p w14:paraId="28039BED" w14:textId="77777777" w:rsidR="00E274A2" w:rsidRPr="00E274A2" w:rsidRDefault="00E274A2" w:rsidP="00E274A2">
      <w:pPr>
        <w:ind w:left="720"/>
        <w:jc w:val="both"/>
        <w:rPr>
          <w:rFonts w:ascii="Arial" w:hAnsi="Arial" w:cs="Arial"/>
          <w:i/>
          <w:iCs/>
          <w:sz w:val="18"/>
          <w:szCs w:val="18"/>
          <w:highlight w:val="cyan"/>
        </w:rPr>
      </w:pPr>
    </w:p>
    <w:p w14:paraId="2D81A273" w14:textId="77777777" w:rsidR="00E274A2" w:rsidRPr="00E274A2" w:rsidRDefault="00E274A2" w:rsidP="00E274A2">
      <w:pPr>
        <w:jc w:val="both"/>
        <w:rPr>
          <w:rFonts w:ascii="Arial" w:hAnsi="Arial" w:cs="Arial"/>
          <w:i/>
          <w:iCs/>
          <w:sz w:val="18"/>
          <w:szCs w:val="18"/>
          <w:highlight w:val="cyan"/>
        </w:rPr>
      </w:pPr>
      <w:r w:rsidRPr="00E274A2">
        <w:rPr>
          <w:rFonts w:ascii="Arial" w:hAnsi="Arial" w:cs="Arial"/>
          <w:i/>
          <w:iCs/>
          <w:sz w:val="18"/>
          <w:szCs w:val="18"/>
        </w:rPr>
        <w:t>Por lo anterior expuesto y de conformidad con lo dispuesto por los artículos 115 fracciones I, II y IV de la Constitución Política de los Estados Unidos Mexicanos; 73 fracciones I y II, 77 fracción II, 88 y 89 de la Constitución Política del Estado de Jalisco; 6, 13 y 18 de la Ley de Disciplina Financiera de las Entidades Federativas y los Municipios; 3, 10, 37 fracción II, 41 fracción I, 67, 79, 79 Bis de la Ley del Gobierno y la Administración Pública Municipal del Estado de Jalisco; 207, 216, 217 y 218 de la Ley de Hacienda Municipal del Estado de Jalisco; así como los artículos 86, 87, 88, 90, 91 fracción II, 92, 93, 94, 107 fracción XI, 110 fracción XI, 214 fracciones XXIV, XXVIII y XXIX, y 218 fracciones II y III del Código de Gobierno del Municipio de Guadalajara; me permito someter a su distinguida consideración los siguientes puntos de:</w:t>
      </w:r>
    </w:p>
    <w:p w14:paraId="6141D6F7" w14:textId="77777777" w:rsidR="00E274A2" w:rsidRPr="00E274A2" w:rsidRDefault="00E274A2" w:rsidP="00E274A2">
      <w:pPr>
        <w:jc w:val="both"/>
        <w:rPr>
          <w:rFonts w:ascii="Arial" w:hAnsi="Arial" w:cs="Arial"/>
          <w:i/>
          <w:iCs/>
          <w:sz w:val="18"/>
          <w:szCs w:val="18"/>
        </w:rPr>
      </w:pPr>
    </w:p>
    <w:p w14:paraId="35E09C9F" w14:textId="77777777" w:rsidR="00E274A2" w:rsidRPr="00E274A2" w:rsidRDefault="00E274A2" w:rsidP="00E274A2">
      <w:pPr>
        <w:jc w:val="center"/>
        <w:rPr>
          <w:rFonts w:ascii="Arial" w:hAnsi="Arial" w:cs="Arial"/>
          <w:b/>
          <w:bCs/>
          <w:i/>
          <w:iCs/>
          <w:sz w:val="18"/>
          <w:szCs w:val="18"/>
        </w:rPr>
      </w:pPr>
    </w:p>
    <w:p w14:paraId="04E53FE7" w14:textId="77777777" w:rsidR="00E274A2" w:rsidRPr="00E274A2" w:rsidRDefault="00E274A2" w:rsidP="00E274A2">
      <w:pPr>
        <w:jc w:val="center"/>
        <w:rPr>
          <w:rFonts w:ascii="Arial" w:hAnsi="Arial" w:cs="Arial"/>
          <w:i/>
          <w:iCs/>
          <w:sz w:val="18"/>
          <w:szCs w:val="18"/>
        </w:rPr>
      </w:pPr>
      <w:r w:rsidRPr="00E274A2">
        <w:rPr>
          <w:rFonts w:ascii="Arial" w:hAnsi="Arial" w:cs="Arial"/>
          <w:b/>
          <w:bCs/>
          <w:i/>
          <w:iCs/>
          <w:sz w:val="18"/>
          <w:szCs w:val="18"/>
        </w:rPr>
        <w:t>D E C R E T O</w:t>
      </w:r>
    </w:p>
    <w:p w14:paraId="69D146F9" w14:textId="77777777" w:rsidR="00E274A2" w:rsidRPr="00E274A2" w:rsidRDefault="00E274A2" w:rsidP="00E274A2">
      <w:pPr>
        <w:jc w:val="both"/>
        <w:rPr>
          <w:rFonts w:ascii="Arial" w:hAnsi="Arial" w:cs="Arial"/>
          <w:b/>
          <w:bCs/>
          <w:i/>
          <w:iCs/>
          <w:smallCaps/>
          <w:sz w:val="18"/>
          <w:szCs w:val="18"/>
        </w:rPr>
      </w:pPr>
    </w:p>
    <w:p w14:paraId="1C9CB84B" w14:textId="27A91C00" w:rsidR="00E274A2" w:rsidRDefault="00E274A2" w:rsidP="00E274A2">
      <w:pPr>
        <w:jc w:val="both"/>
        <w:rPr>
          <w:rFonts w:ascii="Arial" w:hAnsi="Arial" w:cs="Arial"/>
          <w:i/>
          <w:iCs/>
          <w:sz w:val="18"/>
          <w:szCs w:val="18"/>
        </w:rPr>
      </w:pPr>
      <w:r w:rsidRPr="00E274A2">
        <w:rPr>
          <w:rFonts w:ascii="Arial" w:hAnsi="Arial" w:cs="Arial"/>
          <w:b/>
          <w:bCs/>
          <w:i/>
          <w:iCs/>
          <w:sz w:val="18"/>
          <w:szCs w:val="18"/>
        </w:rPr>
        <w:t xml:space="preserve">PRIMERO. </w:t>
      </w:r>
      <w:r w:rsidRPr="00E274A2">
        <w:rPr>
          <w:rFonts w:ascii="Arial" w:hAnsi="Arial" w:cs="Arial"/>
          <w:i/>
          <w:iCs/>
          <w:sz w:val="18"/>
          <w:szCs w:val="18"/>
        </w:rPr>
        <w:t xml:space="preserve">Se autoriza la ampliación en la estimación de Ingresos del Municipio de Guadalajara para el Ejercicio Fiscal 2026, por un monto de </w:t>
      </w:r>
      <w:r w:rsidRPr="00E274A2">
        <w:rPr>
          <w:rFonts w:ascii="Arial" w:hAnsi="Arial" w:cs="Arial"/>
          <w:b/>
          <w:bCs/>
          <w:i/>
          <w:iCs/>
          <w:sz w:val="18"/>
          <w:szCs w:val="18"/>
        </w:rPr>
        <w:t>$13,404,062,635.72 (Trece mil cuatrocientos cuatro millones sesenta y dos mil seiscientos treinta y cinco pesos 72/100 M.N.)</w:t>
      </w:r>
      <w:r w:rsidRPr="00E274A2">
        <w:rPr>
          <w:rFonts w:ascii="Arial" w:hAnsi="Arial" w:cs="Arial"/>
          <w:i/>
          <w:iCs/>
          <w:sz w:val="18"/>
          <w:szCs w:val="18"/>
        </w:rPr>
        <w:t>, derivado del incremento de los recursos provenientes del Ramo 33, los Convenios celebrados con el Estado de Jalisco y los recursos remanentes 2025.</w:t>
      </w:r>
    </w:p>
    <w:p w14:paraId="1DA3ED31" w14:textId="77777777" w:rsidR="00E274A2" w:rsidRPr="00E274A2" w:rsidRDefault="00E274A2" w:rsidP="00E274A2">
      <w:pPr>
        <w:jc w:val="both"/>
        <w:rPr>
          <w:rFonts w:ascii="Arial" w:hAnsi="Arial" w:cs="Arial"/>
          <w:i/>
          <w:iCs/>
          <w:sz w:val="18"/>
          <w:szCs w:val="18"/>
        </w:rPr>
      </w:pPr>
    </w:p>
    <w:p w14:paraId="4356D60F" w14:textId="77777777" w:rsidR="00E274A2" w:rsidRPr="00E274A2" w:rsidRDefault="00E274A2" w:rsidP="00E274A2">
      <w:pPr>
        <w:jc w:val="both"/>
        <w:rPr>
          <w:rFonts w:ascii="Arial" w:hAnsi="Arial" w:cs="Arial"/>
          <w:i/>
          <w:iCs/>
          <w:sz w:val="18"/>
          <w:szCs w:val="18"/>
        </w:rPr>
      </w:pPr>
      <w:r w:rsidRPr="00E274A2">
        <w:rPr>
          <w:rFonts w:ascii="Arial" w:hAnsi="Arial" w:cs="Arial"/>
          <w:i/>
          <w:iCs/>
          <w:sz w:val="18"/>
          <w:szCs w:val="18"/>
        </w:rPr>
        <w:t xml:space="preserve">En consecuencia, se amplía el Presupuesto de Egresos para quedar en la misma cantidad, a fin de llegar al cierre del ejercicio con un presupuesto de </w:t>
      </w:r>
      <w:r w:rsidRPr="00E274A2">
        <w:rPr>
          <w:rFonts w:ascii="Arial" w:hAnsi="Arial" w:cs="Arial"/>
          <w:b/>
          <w:bCs/>
          <w:i/>
          <w:iCs/>
          <w:sz w:val="18"/>
          <w:szCs w:val="18"/>
        </w:rPr>
        <w:t>$13,404,062,635.72 (Trece mil cuatrocientos cuatro millones sesenta y dos mil seiscientos treinta y cinco pesos 72/100 M.N.).</w:t>
      </w:r>
    </w:p>
    <w:p w14:paraId="755EDBDB" w14:textId="77777777" w:rsidR="00E274A2" w:rsidRPr="00E274A2" w:rsidRDefault="00E274A2" w:rsidP="00E274A2">
      <w:pPr>
        <w:jc w:val="both"/>
        <w:rPr>
          <w:rFonts w:ascii="Arial" w:hAnsi="Arial" w:cs="Arial"/>
          <w:i/>
          <w:iCs/>
          <w:sz w:val="18"/>
          <w:szCs w:val="18"/>
        </w:rPr>
      </w:pPr>
    </w:p>
    <w:p w14:paraId="53255BAA" w14:textId="77777777" w:rsidR="00E274A2" w:rsidRPr="00E274A2" w:rsidRDefault="00E274A2" w:rsidP="00E274A2">
      <w:pPr>
        <w:jc w:val="both"/>
        <w:rPr>
          <w:rFonts w:ascii="Arial" w:hAnsi="Arial" w:cs="Arial"/>
          <w:i/>
          <w:iCs/>
          <w:sz w:val="18"/>
          <w:szCs w:val="18"/>
        </w:rPr>
      </w:pPr>
      <w:r w:rsidRPr="00E274A2">
        <w:rPr>
          <w:rFonts w:ascii="Arial" w:hAnsi="Arial" w:cs="Arial"/>
          <w:b/>
          <w:bCs/>
          <w:i/>
          <w:iCs/>
          <w:sz w:val="18"/>
          <w:szCs w:val="18"/>
        </w:rPr>
        <w:t>SEGUNDO.</w:t>
      </w:r>
      <w:r w:rsidRPr="00E274A2">
        <w:rPr>
          <w:rFonts w:ascii="Arial" w:hAnsi="Arial" w:cs="Arial"/>
          <w:i/>
          <w:iCs/>
          <w:sz w:val="18"/>
          <w:szCs w:val="18"/>
        </w:rPr>
        <w:t xml:space="preserve"> Se aprueban las modificaciones a los </w:t>
      </w:r>
      <w:r w:rsidRPr="00E274A2">
        <w:rPr>
          <w:rFonts w:ascii="Arial" w:hAnsi="Arial" w:cs="Arial"/>
          <w:b/>
          <w:bCs/>
          <w:i/>
          <w:iCs/>
          <w:sz w:val="18"/>
          <w:szCs w:val="18"/>
        </w:rPr>
        <w:t>Anexos II, III, V, VIII y XII</w:t>
      </w:r>
      <w:r w:rsidRPr="00E274A2">
        <w:rPr>
          <w:rFonts w:ascii="Arial" w:hAnsi="Arial" w:cs="Arial"/>
          <w:i/>
          <w:iCs/>
          <w:sz w:val="18"/>
          <w:szCs w:val="18"/>
        </w:rPr>
        <w:t xml:space="preserve"> del Presupuesto de Egresos 2026, mismos que contienen los clasificadores y formatos del Consejo Nacional de Armonización Contable correspondientes a los ingresos y egresos modificados, la distribución por dependencia, los clasificadores funcional y económico del gasto, las Matrices de Indicadores de Resultados y el Programa Operativo Anual de Obra Pública. </w:t>
      </w:r>
    </w:p>
    <w:p w14:paraId="5B3A7361" w14:textId="77777777" w:rsidR="00E274A2" w:rsidRPr="00E274A2" w:rsidRDefault="00E274A2" w:rsidP="00E274A2">
      <w:pPr>
        <w:jc w:val="both"/>
        <w:rPr>
          <w:rFonts w:ascii="Arial" w:hAnsi="Arial" w:cs="Arial"/>
          <w:i/>
          <w:iCs/>
          <w:sz w:val="18"/>
          <w:szCs w:val="18"/>
        </w:rPr>
      </w:pPr>
    </w:p>
    <w:p w14:paraId="6C693C48" w14:textId="77777777" w:rsidR="00E274A2" w:rsidRPr="00E274A2" w:rsidRDefault="00E274A2" w:rsidP="00E274A2">
      <w:pPr>
        <w:jc w:val="both"/>
        <w:rPr>
          <w:rFonts w:ascii="Arial" w:hAnsi="Arial" w:cs="Arial"/>
          <w:i/>
          <w:iCs/>
          <w:sz w:val="18"/>
          <w:szCs w:val="18"/>
        </w:rPr>
      </w:pPr>
      <w:r w:rsidRPr="00E274A2">
        <w:rPr>
          <w:rFonts w:ascii="Arial" w:hAnsi="Arial" w:cs="Arial"/>
          <w:b/>
          <w:bCs/>
          <w:i/>
          <w:iCs/>
          <w:sz w:val="18"/>
          <w:szCs w:val="18"/>
        </w:rPr>
        <w:t xml:space="preserve">TERCERO. </w:t>
      </w:r>
      <w:r w:rsidRPr="00E274A2">
        <w:rPr>
          <w:rFonts w:ascii="Arial" w:hAnsi="Arial" w:cs="Arial"/>
          <w:i/>
          <w:iCs/>
          <w:sz w:val="18"/>
          <w:szCs w:val="18"/>
        </w:rPr>
        <w:t>Se instruye y autoriza a la Tesorera Municipal para realizar las transferencias, ajustes y movimientos presupuestales necesarios a fin de dar cumplimiento al presente decreto, así como aquellos requeridos para atender las necesidades que se presenten al cierre del ejercicio fiscal 2026.</w:t>
      </w:r>
    </w:p>
    <w:p w14:paraId="1C3A9384" w14:textId="77777777" w:rsidR="00E274A2" w:rsidRPr="00E274A2" w:rsidRDefault="00E274A2" w:rsidP="00E274A2">
      <w:pPr>
        <w:jc w:val="both"/>
        <w:rPr>
          <w:rFonts w:ascii="Arial" w:hAnsi="Arial" w:cs="Arial"/>
          <w:b/>
          <w:bCs/>
          <w:i/>
          <w:iCs/>
          <w:sz w:val="18"/>
          <w:szCs w:val="18"/>
          <w:highlight w:val="cyan"/>
        </w:rPr>
      </w:pPr>
    </w:p>
    <w:p w14:paraId="0E39DE16" w14:textId="77777777" w:rsidR="00E274A2" w:rsidRPr="00E274A2" w:rsidRDefault="00E274A2" w:rsidP="00E274A2">
      <w:pPr>
        <w:jc w:val="both"/>
        <w:rPr>
          <w:rFonts w:ascii="Arial" w:hAnsi="Arial" w:cs="Arial"/>
          <w:i/>
          <w:iCs/>
          <w:sz w:val="18"/>
          <w:szCs w:val="18"/>
        </w:rPr>
      </w:pPr>
      <w:r w:rsidRPr="00E274A2">
        <w:rPr>
          <w:rFonts w:ascii="Arial" w:hAnsi="Arial" w:cs="Arial"/>
          <w:b/>
          <w:bCs/>
          <w:i/>
          <w:iCs/>
          <w:sz w:val="18"/>
          <w:szCs w:val="18"/>
        </w:rPr>
        <w:t xml:space="preserve">CUARTO. </w:t>
      </w:r>
      <w:r w:rsidRPr="00E274A2">
        <w:rPr>
          <w:rFonts w:ascii="Arial" w:hAnsi="Arial" w:cs="Arial"/>
          <w:i/>
          <w:iCs/>
          <w:sz w:val="18"/>
          <w:szCs w:val="18"/>
        </w:rPr>
        <w:t>Se faculta a la Presidenta Municipal, al Síndico Municipal, al Secretario General y a la Tesorera Municipal, todos de este H. Ayuntamiento de Guadalajara, para que en ejercicio de sus respectivas atribuciones suscriban la documentación inherente al cumplimiento del presente Decreto.</w:t>
      </w:r>
    </w:p>
    <w:p w14:paraId="5D09AF22" w14:textId="77777777" w:rsidR="00E274A2" w:rsidRPr="00E274A2" w:rsidRDefault="00E274A2" w:rsidP="00E274A2">
      <w:pPr>
        <w:jc w:val="center"/>
        <w:rPr>
          <w:rFonts w:ascii="Arial" w:hAnsi="Arial" w:cs="Arial"/>
          <w:i/>
          <w:iCs/>
          <w:sz w:val="18"/>
          <w:szCs w:val="18"/>
        </w:rPr>
      </w:pPr>
    </w:p>
    <w:p w14:paraId="57908D95" w14:textId="77777777" w:rsidR="00E274A2" w:rsidRPr="00331BB2" w:rsidRDefault="00E274A2" w:rsidP="00E274A2">
      <w:pPr>
        <w:jc w:val="center"/>
        <w:rPr>
          <w:rFonts w:ascii="Arial" w:hAnsi="Arial" w:cs="Arial"/>
          <w:b/>
          <w:bCs/>
          <w:i/>
          <w:iCs/>
          <w:sz w:val="18"/>
          <w:szCs w:val="18"/>
          <w:lang w:val="en-US"/>
        </w:rPr>
      </w:pPr>
      <w:r w:rsidRPr="00331BB2">
        <w:rPr>
          <w:rFonts w:ascii="Arial" w:hAnsi="Arial" w:cs="Arial"/>
          <w:b/>
          <w:bCs/>
          <w:i/>
          <w:iCs/>
          <w:sz w:val="18"/>
          <w:szCs w:val="18"/>
          <w:lang w:val="en-US"/>
        </w:rPr>
        <w:t>T R A N S I T O R I O S</w:t>
      </w:r>
    </w:p>
    <w:p w14:paraId="5F946BFD" w14:textId="77777777" w:rsidR="00E274A2" w:rsidRPr="00331BB2" w:rsidRDefault="00E274A2" w:rsidP="00E274A2">
      <w:pPr>
        <w:jc w:val="center"/>
        <w:rPr>
          <w:rFonts w:ascii="Arial" w:hAnsi="Arial" w:cs="Arial"/>
          <w:b/>
          <w:bCs/>
          <w:i/>
          <w:iCs/>
          <w:sz w:val="18"/>
          <w:szCs w:val="18"/>
          <w:lang w:val="en-US"/>
        </w:rPr>
      </w:pPr>
    </w:p>
    <w:p w14:paraId="5BFFA119" w14:textId="77777777" w:rsidR="00E274A2" w:rsidRPr="00E274A2" w:rsidRDefault="00E274A2" w:rsidP="00E274A2">
      <w:pPr>
        <w:jc w:val="both"/>
        <w:rPr>
          <w:rFonts w:ascii="Arial" w:hAnsi="Arial" w:cs="Arial"/>
          <w:i/>
          <w:iCs/>
          <w:sz w:val="18"/>
          <w:szCs w:val="18"/>
        </w:rPr>
      </w:pPr>
      <w:r w:rsidRPr="00E274A2">
        <w:rPr>
          <w:rFonts w:ascii="Arial" w:hAnsi="Arial" w:cs="Arial"/>
          <w:b/>
          <w:bCs/>
          <w:i/>
          <w:iCs/>
          <w:smallCaps/>
          <w:sz w:val="18"/>
          <w:szCs w:val="18"/>
        </w:rPr>
        <w:t xml:space="preserve">PRIMERO. </w:t>
      </w:r>
      <w:r w:rsidRPr="00E274A2">
        <w:rPr>
          <w:rFonts w:ascii="Arial" w:hAnsi="Arial" w:cs="Arial"/>
          <w:i/>
          <w:iCs/>
          <w:sz w:val="18"/>
          <w:szCs w:val="18"/>
        </w:rPr>
        <w:t xml:space="preserve">Publíquese el presente Decreto, así como sus anexos que forman parte integral del mismo, en la Gaceta Municipal de Guadalajara. </w:t>
      </w:r>
    </w:p>
    <w:p w14:paraId="78D43444" w14:textId="77777777" w:rsidR="00E274A2" w:rsidRPr="00E274A2" w:rsidRDefault="00E274A2" w:rsidP="00E274A2">
      <w:pPr>
        <w:jc w:val="both"/>
        <w:rPr>
          <w:rFonts w:ascii="Arial" w:hAnsi="Arial" w:cs="Arial"/>
          <w:i/>
          <w:iCs/>
          <w:sz w:val="18"/>
          <w:szCs w:val="18"/>
        </w:rPr>
      </w:pPr>
    </w:p>
    <w:p w14:paraId="7FE5FC07" w14:textId="77777777" w:rsidR="00E274A2" w:rsidRPr="00E274A2" w:rsidRDefault="00E274A2" w:rsidP="00E274A2">
      <w:pPr>
        <w:jc w:val="both"/>
        <w:rPr>
          <w:rFonts w:ascii="Arial" w:hAnsi="Arial" w:cs="Arial"/>
          <w:i/>
          <w:iCs/>
          <w:sz w:val="18"/>
          <w:szCs w:val="18"/>
        </w:rPr>
      </w:pPr>
      <w:r w:rsidRPr="00E274A2">
        <w:rPr>
          <w:rFonts w:ascii="Arial" w:hAnsi="Arial" w:cs="Arial"/>
          <w:b/>
          <w:bCs/>
          <w:i/>
          <w:iCs/>
          <w:smallCaps/>
          <w:sz w:val="18"/>
          <w:szCs w:val="18"/>
        </w:rPr>
        <w:lastRenderedPageBreak/>
        <w:t xml:space="preserve">SEGUNDO. </w:t>
      </w:r>
      <w:r w:rsidRPr="00E274A2">
        <w:rPr>
          <w:rFonts w:ascii="Arial" w:hAnsi="Arial" w:cs="Arial"/>
          <w:i/>
          <w:iCs/>
          <w:sz w:val="18"/>
          <w:szCs w:val="18"/>
        </w:rPr>
        <w:t>El presente Decreto entrará en vigor a partir del día siguiente publicación en la Gaceta Municipal.</w:t>
      </w:r>
    </w:p>
    <w:p w14:paraId="350284F7" w14:textId="77777777" w:rsidR="00E274A2" w:rsidRPr="00E274A2" w:rsidRDefault="00E274A2" w:rsidP="00E274A2">
      <w:pPr>
        <w:jc w:val="both"/>
        <w:rPr>
          <w:rFonts w:ascii="Arial" w:hAnsi="Arial" w:cs="Arial"/>
          <w:i/>
          <w:iCs/>
          <w:sz w:val="18"/>
          <w:szCs w:val="18"/>
        </w:rPr>
      </w:pPr>
    </w:p>
    <w:p w14:paraId="3CB3CB47" w14:textId="77777777" w:rsidR="00E274A2" w:rsidRPr="00E274A2" w:rsidRDefault="00E274A2" w:rsidP="00E274A2">
      <w:pPr>
        <w:jc w:val="both"/>
        <w:rPr>
          <w:rFonts w:ascii="Arial" w:hAnsi="Arial" w:cs="Arial"/>
          <w:i/>
          <w:iCs/>
          <w:sz w:val="18"/>
          <w:szCs w:val="18"/>
        </w:rPr>
      </w:pPr>
      <w:r w:rsidRPr="00E274A2">
        <w:rPr>
          <w:rFonts w:ascii="Arial" w:hAnsi="Arial" w:cs="Arial"/>
          <w:b/>
          <w:bCs/>
          <w:i/>
          <w:iCs/>
          <w:smallCaps/>
          <w:sz w:val="18"/>
          <w:szCs w:val="18"/>
        </w:rPr>
        <w:t>TERCERO.</w:t>
      </w:r>
      <w:r w:rsidRPr="00E274A2">
        <w:rPr>
          <w:rFonts w:ascii="Arial" w:hAnsi="Arial" w:cs="Arial"/>
          <w:b/>
          <w:bCs/>
          <w:i/>
          <w:iCs/>
          <w:sz w:val="18"/>
          <w:szCs w:val="18"/>
        </w:rPr>
        <w:t xml:space="preserve"> </w:t>
      </w:r>
      <w:r w:rsidRPr="00E274A2">
        <w:rPr>
          <w:rFonts w:ascii="Arial" w:hAnsi="Arial" w:cs="Arial"/>
          <w:i/>
          <w:iCs/>
          <w:sz w:val="18"/>
          <w:szCs w:val="18"/>
        </w:rPr>
        <w:t>Remítase copia certificada del presente Decreto con sus anexos, así como copia certificada del Acta de la Sesión de Ayuntamiento donde fue aprobado, a la Auditoría Superior del Estado de Jalisco, para su conocimiento y efectos de control y revisión de la cuenta pública.</w:t>
      </w:r>
    </w:p>
    <w:p w14:paraId="588A2A93" w14:textId="77777777" w:rsidR="00E274A2" w:rsidRPr="00E274A2" w:rsidRDefault="00E274A2" w:rsidP="00E274A2">
      <w:pPr>
        <w:jc w:val="both"/>
        <w:rPr>
          <w:rFonts w:ascii="Arial" w:hAnsi="Arial" w:cs="Arial"/>
          <w:i/>
          <w:iCs/>
          <w:sz w:val="18"/>
          <w:szCs w:val="18"/>
        </w:rPr>
      </w:pPr>
    </w:p>
    <w:p w14:paraId="57D6B995" w14:textId="049E576E" w:rsidR="0092228F" w:rsidRDefault="00E274A2" w:rsidP="0092228F">
      <w:pPr>
        <w:jc w:val="both"/>
        <w:rPr>
          <w:rFonts w:ascii="Arial" w:hAnsi="Arial" w:cs="Arial"/>
          <w:i/>
          <w:iCs/>
          <w:sz w:val="18"/>
          <w:szCs w:val="18"/>
        </w:rPr>
      </w:pPr>
      <w:r w:rsidRPr="00E274A2">
        <w:rPr>
          <w:rFonts w:ascii="Arial" w:hAnsi="Arial" w:cs="Arial"/>
          <w:b/>
          <w:bCs/>
          <w:i/>
          <w:iCs/>
          <w:smallCaps/>
          <w:sz w:val="18"/>
          <w:szCs w:val="18"/>
        </w:rPr>
        <w:t>CUARTO.</w:t>
      </w:r>
      <w:r w:rsidRPr="00E274A2">
        <w:rPr>
          <w:rFonts w:ascii="Arial" w:hAnsi="Arial" w:cs="Arial"/>
          <w:b/>
          <w:bCs/>
          <w:i/>
          <w:iCs/>
          <w:sz w:val="18"/>
          <w:szCs w:val="18"/>
        </w:rPr>
        <w:t xml:space="preserve"> </w:t>
      </w:r>
      <w:r w:rsidRPr="00E274A2">
        <w:rPr>
          <w:rFonts w:ascii="Arial" w:hAnsi="Arial" w:cs="Arial"/>
          <w:i/>
          <w:iCs/>
          <w:sz w:val="18"/>
          <w:szCs w:val="18"/>
        </w:rPr>
        <w:t>Notifíquese esta resolución a la Secretaría General del Ayuntamiento, a la Tesorería Municipal, a la Sindicatura y a la Contraloría Ciudadana, para su conocimiento, cumplimiento y efectos legales conducentes</w:t>
      </w:r>
      <w:r>
        <w:rPr>
          <w:rFonts w:ascii="Arial" w:hAnsi="Arial" w:cs="Arial"/>
          <w:i/>
          <w:iCs/>
          <w:sz w:val="18"/>
          <w:szCs w:val="18"/>
        </w:rPr>
        <w:t>”</w:t>
      </w:r>
      <w:r w:rsidRPr="00E274A2">
        <w:rPr>
          <w:rFonts w:ascii="Arial" w:hAnsi="Arial" w:cs="Arial"/>
          <w:i/>
          <w:iCs/>
          <w:sz w:val="18"/>
          <w:szCs w:val="18"/>
        </w:rPr>
        <w:t>.</w:t>
      </w:r>
    </w:p>
    <w:p w14:paraId="498CC557" w14:textId="77777777" w:rsidR="00E274A2" w:rsidRPr="0092228F" w:rsidRDefault="00E274A2" w:rsidP="0092228F">
      <w:pPr>
        <w:jc w:val="both"/>
        <w:rPr>
          <w:rFonts w:ascii="Arial" w:eastAsia="Calibri" w:hAnsi="Arial" w:cs="Arial"/>
          <w:b/>
          <w:bCs/>
          <w:sz w:val="24"/>
          <w:szCs w:val="24"/>
        </w:rPr>
      </w:pPr>
    </w:p>
    <w:p w14:paraId="243A3818" w14:textId="52CCBF95" w:rsidR="003366A6" w:rsidRPr="0092228F" w:rsidRDefault="0092228F" w:rsidP="0092228F">
      <w:pPr>
        <w:jc w:val="both"/>
        <w:rPr>
          <w:rFonts w:ascii="Arial" w:hAnsi="Arial" w:cs="Arial"/>
          <w:sz w:val="24"/>
          <w:szCs w:val="24"/>
        </w:rPr>
      </w:pPr>
      <w:r w:rsidRPr="0092228F">
        <w:rPr>
          <w:rFonts w:ascii="Arial" w:eastAsia="Calibri" w:hAnsi="Arial" w:cs="Arial"/>
          <w:b/>
          <w:bCs/>
          <w:sz w:val="24"/>
          <w:szCs w:val="24"/>
        </w:rPr>
        <w:t xml:space="preserve">La Presidenta Municipal: </w:t>
      </w:r>
      <w:r w:rsidR="003366A6" w:rsidRPr="0092228F">
        <w:rPr>
          <w:rFonts w:ascii="Arial" w:eastAsia="Calibri" w:hAnsi="Arial" w:cs="Arial"/>
          <w:sz w:val="24"/>
          <w:szCs w:val="24"/>
        </w:rPr>
        <w:t xml:space="preserve">La segunda iniciativa es una iniciativa muy noble que lo que busca es que nosotros podamos seguir trabajando en el Plan de Acción Climática del Municipio, que podamos seguir teniendo liderazgo en la </w:t>
      </w:r>
      <w:r w:rsidR="005526EB">
        <w:rPr>
          <w:rFonts w:ascii="Arial" w:eastAsia="Calibri" w:hAnsi="Arial" w:cs="Arial"/>
          <w:sz w:val="24"/>
          <w:szCs w:val="24"/>
        </w:rPr>
        <w:t>a</w:t>
      </w:r>
      <w:r w:rsidR="003366A6" w:rsidRPr="0092228F">
        <w:rPr>
          <w:rFonts w:ascii="Arial" w:eastAsia="Calibri" w:hAnsi="Arial" w:cs="Arial"/>
          <w:sz w:val="24"/>
          <w:szCs w:val="24"/>
        </w:rPr>
        <w:t xml:space="preserve">cción </w:t>
      </w:r>
      <w:r w:rsidR="005526EB">
        <w:rPr>
          <w:rFonts w:ascii="Arial" w:eastAsia="Calibri" w:hAnsi="Arial" w:cs="Arial"/>
          <w:sz w:val="24"/>
          <w:szCs w:val="24"/>
        </w:rPr>
        <w:t>c</w:t>
      </w:r>
      <w:r w:rsidR="003366A6" w:rsidRPr="0092228F">
        <w:rPr>
          <w:rFonts w:ascii="Arial" w:eastAsia="Calibri" w:hAnsi="Arial" w:cs="Arial"/>
          <w:sz w:val="24"/>
          <w:szCs w:val="24"/>
        </w:rPr>
        <w:t>limática en el país que somos de los pocos municipios que tenemos un Plan de Acción Climática.</w:t>
      </w:r>
    </w:p>
    <w:p w14:paraId="6886C336" w14:textId="77777777" w:rsidR="003366A6" w:rsidRPr="0092228F" w:rsidRDefault="003366A6" w:rsidP="0092228F">
      <w:pPr>
        <w:jc w:val="both"/>
        <w:rPr>
          <w:rFonts w:ascii="Arial" w:hAnsi="Arial" w:cs="Arial"/>
          <w:sz w:val="24"/>
          <w:szCs w:val="24"/>
        </w:rPr>
      </w:pPr>
    </w:p>
    <w:p w14:paraId="576E976D" w14:textId="10110D42" w:rsidR="0092228F" w:rsidRPr="0092228F" w:rsidRDefault="003366A6" w:rsidP="0092228F">
      <w:pPr>
        <w:jc w:val="both"/>
        <w:rPr>
          <w:rFonts w:ascii="Arial" w:eastAsia="Calibri" w:hAnsi="Arial" w:cs="Arial"/>
          <w:sz w:val="24"/>
          <w:szCs w:val="24"/>
        </w:rPr>
      </w:pPr>
      <w:r w:rsidRPr="0092228F">
        <w:rPr>
          <w:rFonts w:ascii="Arial" w:eastAsia="Calibri" w:hAnsi="Arial" w:cs="Arial"/>
          <w:sz w:val="24"/>
          <w:szCs w:val="24"/>
        </w:rPr>
        <w:t xml:space="preserve">Esto nos permitiría alinearnos a distintas herramientas como el PACmetro, al Plan Estatal de Acción Climática, a los compromisos internacionales que tiene México con el Acuerdo de París y la Agenda 2030, y también esto va a consolidar a Guadalajara como la ciudad que tiene un gran liderazgo en la </w:t>
      </w:r>
      <w:r w:rsidR="005526EB">
        <w:rPr>
          <w:rFonts w:ascii="Arial" w:eastAsia="Calibri" w:hAnsi="Arial" w:cs="Arial"/>
          <w:sz w:val="24"/>
          <w:szCs w:val="24"/>
        </w:rPr>
        <w:t>a</w:t>
      </w:r>
      <w:r w:rsidRPr="0092228F">
        <w:rPr>
          <w:rFonts w:ascii="Arial" w:eastAsia="Calibri" w:hAnsi="Arial" w:cs="Arial"/>
          <w:sz w:val="24"/>
          <w:szCs w:val="24"/>
        </w:rPr>
        <w:t xml:space="preserve">cción </w:t>
      </w:r>
      <w:r w:rsidR="005526EB">
        <w:rPr>
          <w:rFonts w:ascii="Arial" w:eastAsia="Calibri" w:hAnsi="Arial" w:cs="Arial"/>
          <w:sz w:val="24"/>
          <w:szCs w:val="24"/>
        </w:rPr>
        <w:t>c</w:t>
      </w:r>
      <w:r w:rsidRPr="0092228F">
        <w:rPr>
          <w:rFonts w:ascii="Arial" w:eastAsia="Calibri" w:hAnsi="Arial" w:cs="Arial"/>
          <w:sz w:val="24"/>
          <w:szCs w:val="24"/>
        </w:rPr>
        <w:t xml:space="preserve">limática. </w:t>
      </w:r>
    </w:p>
    <w:p w14:paraId="402083EB" w14:textId="77777777" w:rsidR="0092228F" w:rsidRPr="0092228F" w:rsidRDefault="0092228F" w:rsidP="0092228F">
      <w:pPr>
        <w:jc w:val="both"/>
        <w:rPr>
          <w:rFonts w:ascii="Arial" w:eastAsia="Calibri" w:hAnsi="Arial" w:cs="Arial"/>
          <w:sz w:val="24"/>
          <w:szCs w:val="24"/>
        </w:rPr>
      </w:pPr>
    </w:p>
    <w:p w14:paraId="7280430F" w14:textId="77777777" w:rsidR="0092228F" w:rsidRPr="0092228F" w:rsidRDefault="003366A6" w:rsidP="0092228F">
      <w:pPr>
        <w:jc w:val="both"/>
        <w:rPr>
          <w:rFonts w:ascii="Arial" w:eastAsia="Calibri" w:hAnsi="Arial" w:cs="Arial"/>
          <w:sz w:val="24"/>
          <w:szCs w:val="24"/>
        </w:rPr>
      </w:pPr>
      <w:r w:rsidRPr="0092228F">
        <w:rPr>
          <w:rFonts w:ascii="Arial" w:eastAsia="Calibri" w:hAnsi="Arial" w:cs="Arial"/>
          <w:sz w:val="24"/>
          <w:szCs w:val="24"/>
        </w:rPr>
        <w:t xml:space="preserve">Sin profundizar más, reconociendo que hay que actuar y </w:t>
      </w:r>
      <w:r w:rsidR="0092228F" w:rsidRPr="0092228F">
        <w:rPr>
          <w:rFonts w:ascii="Arial" w:eastAsia="Calibri" w:hAnsi="Arial" w:cs="Arial"/>
          <w:sz w:val="24"/>
          <w:szCs w:val="24"/>
        </w:rPr>
        <w:t>que,</w:t>
      </w:r>
      <w:r w:rsidRPr="0092228F">
        <w:rPr>
          <w:rFonts w:ascii="Arial" w:eastAsia="Calibri" w:hAnsi="Arial" w:cs="Arial"/>
          <w:sz w:val="24"/>
          <w:szCs w:val="24"/>
        </w:rPr>
        <w:t xml:space="preserve"> desde los territorios más íntimos, más cercanos como son los municipios</w:t>
      </w:r>
      <w:r w:rsidR="0092228F" w:rsidRPr="0092228F">
        <w:rPr>
          <w:rFonts w:ascii="Arial" w:eastAsia="Calibri" w:hAnsi="Arial" w:cs="Arial"/>
          <w:sz w:val="24"/>
          <w:szCs w:val="24"/>
        </w:rPr>
        <w:t>,</w:t>
      </w:r>
      <w:r w:rsidRPr="0092228F">
        <w:rPr>
          <w:rFonts w:ascii="Arial" w:eastAsia="Calibri" w:hAnsi="Arial" w:cs="Arial"/>
          <w:sz w:val="24"/>
          <w:szCs w:val="24"/>
        </w:rPr>
        <w:t xml:space="preserve"> donde se puede actuar de mejor manera frente a esta emergencia, es que proponemos esta iniciativa. </w:t>
      </w:r>
    </w:p>
    <w:p w14:paraId="444FE337" w14:textId="77777777" w:rsidR="0092228F" w:rsidRPr="0092228F" w:rsidRDefault="0092228F" w:rsidP="0092228F">
      <w:pPr>
        <w:jc w:val="both"/>
        <w:rPr>
          <w:rFonts w:ascii="Arial" w:eastAsia="Calibri" w:hAnsi="Arial" w:cs="Arial"/>
          <w:sz w:val="24"/>
          <w:szCs w:val="24"/>
        </w:rPr>
      </w:pPr>
    </w:p>
    <w:p w14:paraId="13B53486" w14:textId="35B8ECCB" w:rsidR="003366A6" w:rsidRPr="0092228F" w:rsidRDefault="003366A6" w:rsidP="0092228F">
      <w:pPr>
        <w:jc w:val="both"/>
        <w:rPr>
          <w:rFonts w:ascii="Arial" w:hAnsi="Arial" w:cs="Arial"/>
          <w:sz w:val="24"/>
          <w:szCs w:val="24"/>
        </w:rPr>
      </w:pPr>
      <w:r w:rsidRPr="0092228F">
        <w:rPr>
          <w:rFonts w:ascii="Arial" w:eastAsia="Calibri" w:hAnsi="Arial" w:cs="Arial"/>
          <w:sz w:val="24"/>
          <w:szCs w:val="24"/>
        </w:rPr>
        <w:t>Y esta se propone esa turnada a Gobernación, Reglamentos y Vigilancia</w:t>
      </w:r>
      <w:r w:rsidR="0092228F" w:rsidRPr="0092228F">
        <w:rPr>
          <w:rFonts w:ascii="Arial" w:eastAsia="Calibri" w:hAnsi="Arial" w:cs="Arial"/>
          <w:sz w:val="24"/>
          <w:szCs w:val="24"/>
        </w:rPr>
        <w:t xml:space="preserve">, </w:t>
      </w:r>
      <w:r w:rsidR="005526EB">
        <w:rPr>
          <w:rFonts w:ascii="Arial" w:eastAsia="Calibri" w:hAnsi="Arial" w:cs="Arial"/>
          <w:sz w:val="24"/>
          <w:szCs w:val="24"/>
        </w:rPr>
        <w:t xml:space="preserve">y </w:t>
      </w:r>
      <w:r w:rsidR="0092228F" w:rsidRPr="0092228F">
        <w:rPr>
          <w:rFonts w:ascii="Arial" w:eastAsia="Calibri" w:hAnsi="Arial" w:cs="Arial"/>
          <w:sz w:val="24"/>
          <w:szCs w:val="24"/>
        </w:rPr>
        <w:t>c</w:t>
      </w:r>
      <w:r w:rsidRPr="0092228F">
        <w:rPr>
          <w:rFonts w:ascii="Arial" w:eastAsia="Calibri" w:hAnsi="Arial" w:cs="Arial"/>
          <w:sz w:val="24"/>
          <w:szCs w:val="24"/>
        </w:rPr>
        <w:t xml:space="preserve">omo </w:t>
      </w:r>
      <w:r w:rsidR="0092228F" w:rsidRPr="0092228F">
        <w:rPr>
          <w:rFonts w:ascii="Arial" w:eastAsia="Calibri" w:hAnsi="Arial" w:cs="Arial"/>
          <w:sz w:val="24"/>
          <w:szCs w:val="24"/>
        </w:rPr>
        <w:t>coadyuvante</w:t>
      </w:r>
      <w:r w:rsidRPr="0092228F">
        <w:rPr>
          <w:rFonts w:ascii="Arial" w:eastAsia="Calibri" w:hAnsi="Arial" w:cs="Arial"/>
          <w:sz w:val="24"/>
          <w:szCs w:val="24"/>
        </w:rPr>
        <w:t xml:space="preserve"> sería la de Asuntos y Coordinación Metropolitana. Bueno, someto su consideración. </w:t>
      </w:r>
    </w:p>
    <w:p w14:paraId="29ACC449" w14:textId="77777777" w:rsidR="003366A6" w:rsidRPr="0092228F" w:rsidRDefault="003366A6" w:rsidP="0092228F">
      <w:pPr>
        <w:jc w:val="both"/>
        <w:rPr>
          <w:rFonts w:ascii="Arial" w:hAnsi="Arial" w:cs="Arial"/>
          <w:sz w:val="24"/>
          <w:szCs w:val="24"/>
        </w:rPr>
      </w:pPr>
    </w:p>
    <w:p w14:paraId="63F2E28F" w14:textId="1260FC7E" w:rsidR="003366A6" w:rsidRPr="0092228F" w:rsidRDefault="003366A6" w:rsidP="0092228F">
      <w:pPr>
        <w:jc w:val="both"/>
        <w:rPr>
          <w:rFonts w:ascii="Arial" w:hAnsi="Arial" w:cs="Arial"/>
          <w:sz w:val="24"/>
          <w:szCs w:val="24"/>
        </w:rPr>
      </w:pPr>
      <w:r w:rsidRPr="0092228F">
        <w:rPr>
          <w:rFonts w:ascii="Arial" w:eastAsia="Calibri" w:hAnsi="Arial" w:cs="Arial"/>
          <w:sz w:val="24"/>
          <w:szCs w:val="24"/>
        </w:rPr>
        <w:t xml:space="preserve">A las dos </w:t>
      </w:r>
      <w:r w:rsidR="0092228F" w:rsidRPr="0092228F">
        <w:rPr>
          <w:rFonts w:ascii="Arial" w:eastAsia="Calibri" w:hAnsi="Arial" w:cs="Arial"/>
          <w:sz w:val="24"/>
          <w:szCs w:val="24"/>
        </w:rPr>
        <w:t xml:space="preserve">iniciativas </w:t>
      </w:r>
      <w:r w:rsidRPr="0092228F">
        <w:rPr>
          <w:rFonts w:ascii="Arial" w:eastAsia="Calibri" w:hAnsi="Arial" w:cs="Arial"/>
          <w:sz w:val="24"/>
          <w:szCs w:val="24"/>
        </w:rPr>
        <w:t>se adhiere</w:t>
      </w:r>
      <w:r w:rsidR="005526EB">
        <w:rPr>
          <w:rFonts w:ascii="Arial" w:eastAsia="Calibri" w:hAnsi="Arial" w:cs="Arial"/>
          <w:sz w:val="24"/>
          <w:szCs w:val="24"/>
        </w:rPr>
        <w:t>n</w:t>
      </w:r>
      <w:r w:rsidRPr="0092228F">
        <w:rPr>
          <w:rFonts w:ascii="Arial" w:eastAsia="Calibri" w:hAnsi="Arial" w:cs="Arial"/>
          <w:sz w:val="24"/>
          <w:szCs w:val="24"/>
        </w:rPr>
        <w:t xml:space="preserve"> l</w:t>
      </w:r>
      <w:r w:rsidR="0092228F" w:rsidRPr="0092228F">
        <w:rPr>
          <w:rFonts w:ascii="Arial" w:eastAsia="Calibri" w:hAnsi="Arial" w:cs="Arial"/>
          <w:sz w:val="24"/>
          <w:szCs w:val="24"/>
        </w:rPr>
        <w:t>os</w:t>
      </w:r>
      <w:r w:rsidRPr="0092228F">
        <w:rPr>
          <w:rFonts w:ascii="Arial" w:eastAsia="Calibri" w:hAnsi="Arial" w:cs="Arial"/>
          <w:sz w:val="24"/>
          <w:szCs w:val="24"/>
        </w:rPr>
        <w:t xml:space="preserve"> regidor</w:t>
      </w:r>
      <w:r w:rsidR="0092228F" w:rsidRPr="0092228F">
        <w:rPr>
          <w:rFonts w:ascii="Arial" w:eastAsia="Calibri" w:hAnsi="Arial" w:cs="Arial"/>
          <w:sz w:val="24"/>
          <w:szCs w:val="24"/>
        </w:rPr>
        <w:t>es</w:t>
      </w:r>
      <w:r w:rsidRPr="0092228F">
        <w:rPr>
          <w:rFonts w:ascii="Arial" w:eastAsia="Calibri" w:hAnsi="Arial" w:cs="Arial"/>
          <w:sz w:val="24"/>
          <w:szCs w:val="24"/>
        </w:rPr>
        <w:t xml:space="preserve"> Mario Castellanos, Luz María </w:t>
      </w:r>
      <w:r w:rsidR="0092228F" w:rsidRPr="0092228F">
        <w:rPr>
          <w:rFonts w:ascii="Arial" w:eastAsia="Calibri" w:hAnsi="Arial" w:cs="Arial"/>
          <w:sz w:val="24"/>
          <w:szCs w:val="24"/>
        </w:rPr>
        <w:t>Al</w:t>
      </w:r>
      <w:r w:rsidRPr="0092228F">
        <w:rPr>
          <w:rFonts w:ascii="Arial" w:eastAsia="Calibri" w:hAnsi="Arial" w:cs="Arial"/>
          <w:sz w:val="24"/>
          <w:szCs w:val="24"/>
        </w:rPr>
        <w:t>atorre</w:t>
      </w:r>
      <w:r w:rsidR="0092228F" w:rsidRPr="0092228F">
        <w:rPr>
          <w:rFonts w:ascii="Arial" w:eastAsia="Calibri" w:hAnsi="Arial" w:cs="Arial"/>
          <w:sz w:val="24"/>
          <w:szCs w:val="24"/>
        </w:rPr>
        <w:t xml:space="preserve"> y el Síndico</w:t>
      </w:r>
      <w:r w:rsidRPr="0092228F">
        <w:rPr>
          <w:rFonts w:ascii="Arial" w:eastAsia="Calibri" w:hAnsi="Arial" w:cs="Arial"/>
          <w:sz w:val="24"/>
          <w:szCs w:val="24"/>
        </w:rPr>
        <w:t>. Muy bien.</w:t>
      </w:r>
    </w:p>
    <w:p w14:paraId="77EA7112" w14:textId="77777777" w:rsidR="003366A6" w:rsidRPr="0092228F" w:rsidRDefault="003366A6" w:rsidP="0092228F">
      <w:pPr>
        <w:jc w:val="both"/>
        <w:rPr>
          <w:rFonts w:ascii="Arial" w:hAnsi="Arial" w:cs="Arial"/>
          <w:sz w:val="24"/>
          <w:szCs w:val="24"/>
        </w:rPr>
      </w:pPr>
    </w:p>
    <w:p w14:paraId="582E49E1" w14:textId="77777777" w:rsidR="0092228F" w:rsidRPr="00657A7C" w:rsidRDefault="003366A6" w:rsidP="0092228F">
      <w:pPr>
        <w:jc w:val="both"/>
        <w:rPr>
          <w:rFonts w:ascii="Arial" w:eastAsia="Calibri" w:hAnsi="Arial" w:cs="Arial"/>
          <w:sz w:val="24"/>
          <w:szCs w:val="24"/>
        </w:rPr>
      </w:pPr>
      <w:r w:rsidRPr="00657A7C">
        <w:rPr>
          <w:rFonts w:ascii="Arial" w:eastAsia="Calibri" w:hAnsi="Arial" w:cs="Arial"/>
          <w:sz w:val="24"/>
          <w:szCs w:val="24"/>
        </w:rPr>
        <w:t>Entonces, someto a consideración el primer turno que sería a la de Hacienda Pública y Patrimonio Municipal. Quienes estén por la afirmativa, a favor de levantar su mano. Se aprueba el turno</w:t>
      </w:r>
      <w:r w:rsidR="0092228F" w:rsidRPr="00657A7C">
        <w:rPr>
          <w:rFonts w:ascii="Arial" w:eastAsia="Calibri" w:hAnsi="Arial" w:cs="Arial"/>
          <w:sz w:val="24"/>
          <w:szCs w:val="24"/>
        </w:rPr>
        <w:t>.</w:t>
      </w:r>
    </w:p>
    <w:p w14:paraId="47E64E5D" w14:textId="77777777" w:rsidR="0092228F" w:rsidRPr="00657A7C" w:rsidRDefault="0092228F" w:rsidP="0092228F">
      <w:pPr>
        <w:jc w:val="both"/>
        <w:rPr>
          <w:rFonts w:ascii="Arial" w:eastAsia="Calibri" w:hAnsi="Arial" w:cs="Arial"/>
          <w:sz w:val="24"/>
          <w:szCs w:val="24"/>
        </w:rPr>
      </w:pPr>
    </w:p>
    <w:p w14:paraId="7C7A9DB9" w14:textId="34606915" w:rsidR="003366A6" w:rsidRPr="00657A7C" w:rsidRDefault="0092228F" w:rsidP="0092228F">
      <w:pPr>
        <w:jc w:val="both"/>
        <w:rPr>
          <w:rFonts w:ascii="Arial" w:eastAsia="Calibri" w:hAnsi="Arial" w:cs="Arial"/>
          <w:sz w:val="24"/>
          <w:szCs w:val="24"/>
        </w:rPr>
      </w:pPr>
      <w:r w:rsidRPr="00657A7C">
        <w:rPr>
          <w:rFonts w:ascii="Arial" w:eastAsia="Calibri" w:hAnsi="Arial" w:cs="Arial"/>
          <w:sz w:val="24"/>
          <w:szCs w:val="24"/>
        </w:rPr>
        <w:t>S</w:t>
      </w:r>
      <w:r w:rsidR="003366A6" w:rsidRPr="00657A7C">
        <w:rPr>
          <w:rFonts w:ascii="Arial" w:eastAsia="Calibri" w:hAnsi="Arial" w:cs="Arial"/>
          <w:sz w:val="24"/>
          <w:szCs w:val="24"/>
        </w:rPr>
        <w:t xml:space="preserve">obre la segunda iniciativa se propone a Gobernación, Reglamentos y Vigilancia, así como </w:t>
      </w:r>
      <w:r w:rsidR="005526EB" w:rsidRPr="00657A7C">
        <w:rPr>
          <w:rFonts w:ascii="Arial" w:eastAsia="Calibri" w:hAnsi="Arial" w:cs="Arial"/>
          <w:sz w:val="24"/>
          <w:szCs w:val="24"/>
        </w:rPr>
        <w:t xml:space="preserve">a </w:t>
      </w:r>
      <w:r w:rsidR="003366A6" w:rsidRPr="00657A7C">
        <w:rPr>
          <w:rFonts w:ascii="Arial" w:eastAsia="Calibri" w:hAnsi="Arial" w:cs="Arial"/>
          <w:sz w:val="24"/>
          <w:szCs w:val="24"/>
        </w:rPr>
        <w:t>Coordinación Metropolitana.</w:t>
      </w:r>
      <w:r w:rsidRPr="00657A7C">
        <w:rPr>
          <w:rFonts w:ascii="Arial" w:eastAsia="Calibri" w:hAnsi="Arial" w:cs="Arial"/>
          <w:sz w:val="24"/>
          <w:szCs w:val="24"/>
        </w:rPr>
        <w:t xml:space="preserve"> </w:t>
      </w:r>
      <w:r w:rsidR="003366A6" w:rsidRPr="00657A7C">
        <w:rPr>
          <w:rFonts w:ascii="Arial" w:eastAsia="Calibri" w:hAnsi="Arial" w:cs="Arial"/>
          <w:sz w:val="24"/>
          <w:szCs w:val="24"/>
        </w:rPr>
        <w:t xml:space="preserve">Quienes estén por la afirmativa, a favor de levantar su mano. Aprobado. </w:t>
      </w:r>
    </w:p>
    <w:p w14:paraId="7E3D6B31" w14:textId="0701BD8B" w:rsidR="00816BAA" w:rsidRPr="00C155C8" w:rsidRDefault="00816BAA" w:rsidP="00C155C8">
      <w:pPr>
        <w:jc w:val="both"/>
        <w:rPr>
          <w:rFonts w:ascii="Arial" w:hAnsi="Arial" w:cs="Arial"/>
          <w:i/>
          <w:iCs/>
          <w:sz w:val="18"/>
          <w:szCs w:val="18"/>
          <w:highlight w:val="yellow"/>
        </w:rPr>
      </w:pPr>
    </w:p>
    <w:p w14:paraId="5EFD9B33" w14:textId="4DC8FA12" w:rsidR="00C155C8" w:rsidRPr="00C155C8" w:rsidRDefault="00C155C8" w:rsidP="00C155C8">
      <w:pPr>
        <w:jc w:val="both"/>
        <w:rPr>
          <w:rFonts w:ascii="Arial" w:hAnsi="Arial" w:cs="Arial"/>
          <w:b/>
          <w:bCs/>
          <w:i/>
          <w:iCs/>
          <w:sz w:val="18"/>
          <w:szCs w:val="18"/>
          <w:lang w:val="es-ES"/>
        </w:rPr>
      </w:pPr>
      <w:r>
        <w:rPr>
          <w:rFonts w:ascii="Arial" w:hAnsi="Arial" w:cs="Arial"/>
          <w:b/>
          <w:bCs/>
          <w:i/>
          <w:iCs/>
          <w:sz w:val="18"/>
          <w:szCs w:val="18"/>
          <w:lang w:val="es-ES"/>
        </w:rPr>
        <w:t>“</w:t>
      </w:r>
      <w:r w:rsidRPr="00C155C8">
        <w:rPr>
          <w:rFonts w:ascii="Arial" w:hAnsi="Arial" w:cs="Arial"/>
          <w:b/>
          <w:bCs/>
          <w:i/>
          <w:iCs/>
          <w:sz w:val="18"/>
          <w:szCs w:val="18"/>
          <w:lang w:val="es-ES"/>
        </w:rPr>
        <w:t xml:space="preserve">CIUDADANAS Y CIUDADANOS REGIDORES INTEGRANTES </w:t>
      </w:r>
    </w:p>
    <w:p w14:paraId="4237D143" w14:textId="77777777" w:rsidR="00C155C8" w:rsidRPr="00C155C8" w:rsidRDefault="00C155C8" w:rsidP="00C155C8">
      <w:pPr>
        <w:jc w:val="both"/>
        <w:rPr>
          <w:rFonts w:ascii="Arial" w:hAnsi="Arial" w:cs="Arial"/>
          <w:b/>
          <w:bCs/>
          <w:i/>
          <w:iCs/>
          <w:sz w:val="18"/>
          <w:szCs w:val="18"/>
          <w:lang w:val="es-ES"/>
        </w:rPr>
      </w:pPr>
      <w:r w:rsidRPr="00C155C8">
        <w:rPr>
          <w:rFonts w:ascii="Arial" w:hAnsi="Arial" w:cs="Arial"/>
          <w:b/>
          <w:bCs/>
          <w:i/>
          <w:iCs/>
          <w:sz w:val="18"/>
          <w:szCs w:val="18"/>
          <w:lang w:val="es-ES"/>
        </w:rPr>
        <w:t>DEL H. AYUNTAMIENTO DE GUADALAJARA.</w:t>
      </w:r>
    </w:p>
    <w:p w14:paraId="7263DA18" w14:textId="77777777" w:rsidR="00C155C8" w:rsidRPr="00C155C8" w:rsidRDefault="00C155C8" w:rsidP="00C155C8">
      <w:pPr>
        <w:jc w:val="both"/>
        <w:rPr>
          <w:rFonts w:ascii="Arial" w:hAnsi="Arial" w:cs="Arial"/>
          <w:i/>
          <w:iCs/>
          <w:sz w:val="18"/>
          <w:szCs w:val="18"/>
          <w:lang w:val="es-ES"/>
        </w:rPr>
      </w:pPr>
      <w:r w:rsidRPr="00C155C8">
        <w:rPr>
          <w:rFonts w:ascii="Arial" w:hAnsi="Arial" w:cs="Arial"/>
          <w:b/>
          <w:bCs/>
          <w:i/>
          <w:iCs/>
          <w:sz w:val="18"/>
          <w:szCs w:val="18"/>
          <w:lang w:val="es-ES"/>
        </w:rPr>
        <w:t>P R E S E N T E S.</w:t>
      </w:r>
      <w:r w:rsidRPr="00C155C8">
        <w:rPr>
          <w:rFonts w:ascii="Arial" w:hAnsi="Arial" w:cs="Arial"/>
          <w:i/>
          <w:iCs/>
          <w:sz w:val="18"/>
          <w:szCs w:val="18"/>
          <w:lang w:val="es-ES"/>
        </w:rPr>
        <w:tab/>
      </w:r>
    </w:p>
    <w:p w14:paraId="11AFF90F" w14:textId="77777777" w:rsidR="00C155C8" w:rsidRPr="00C155C8" w:rsidRDefault="00C155C8" w:rsidP="00C155C8">
      <w:pPr>
        <w:jc w:val="both"/>
        <w:rPr>
          <w:rFonts w:ascii="Arial" w:hAnsi="Arial" w:cs="Arial"/>
          <w:i/>
          <w:iCs/>
          <w:sz w:val="18"/>
          <w:szCs w:val="18"/>
          <w:lang w:val="es-ES"/>
        </w:rPr>
      </w:pPr>
    </w:p>
    <w:p w14:paraId="26F26993" w14:textId="55C0C2A9" w:rsidR="00C155C8" w:rsidRPr="00C155C8" w:rsidRDefault="00C155C8" w:rsidP="00C155C8">
      <w:pPr>
        <w:jc w:val="both"/>
        <w:rPr>
          <w:rFonts w:ascii="Arial" w:hAnsi="Arial" w:cs="Arial"/>
          <w:i/>
          <w:iCs/>
          <w:sz w:val="18"/>
          <w:szCs w:val="18"/>
          <w:lang w:val="es-ES"/>
        </w:rPr>
      </w:pPr>
      <w:r w:rsidRPr="00C155C8">
        <w:rPr>
          <w:rFonts w:ascii="Arial" w:hAnsi="Arial" w:cs="Arial"/>
          <w:i/>
          <w:iCs/>
          <w:sz w:val="18"/>
          <w:szCs w:val="18"/>
          <w:lang w:val="es-ES"/>
        </w:rPr>
        <w:t>La que suscribe</w:t>
      </w:r>
      <w:r w:rsidRPr="00C155C8">
        <w:rPr>
          <w:rFonts w:ascii="Arial" w:hAnsi="Arial" w:cs="Arial"/>
          <w:b/>
          <w:bCs/>
          <w:i/>
          <w:iCs/>
          <w:sz w:val="18"/>
          <w:szCs w:val="18"/>
          <w:lang w:val="es-ES"/>
        </w:rPr>
        <w:t xml:space="preserve">, Verónica Delgadillo García, </w:t>
      </w:r>
      <w:r w:rsidRPr="00C155C8">
        <w:rPr>
          <w:rFonts w:ascii="Arial" w:hAnsi="Arial" w:cs="Arial"/>
          <w:i/>
          <w:iCs/>
          <w:sz w:val="18"/>
          <w:szCs w:val="18"/>
          <w:lang w:val="es-ES"/>
        </w:rPr>
        <w:t>en mi carácter de</w:t>
      </w:r>
      <w:r w:rsidRPr="00C155C8">
        <w:rPr>
          <w:rFonts w:ascii="Arial" w:hAnsi="Arial" w:cs="Arial"/>
          <w:b/>
          <w:bCs/>
          <w:i/>
          <w:iCs/>
          <w:sz w:val="18"/>
          <w:szCs w:val="18"/>
          <w:lang w:val="es-ES"/>
        </w:rPr>
        <w:t xml:space="preserve"> Presidenta Municipal de Guadalajara, </w:t>
      </w:r>
      <w:r w:rsidRPr="00C155C8">
        <w:rPr>
          <w:rFonts w:ascii="Arial" w:hAnsi="Arial" w:cs="Arial"/>
          <w:i/>
          <w:iCs/>
          <w:sz w:val="18"/>
          <w:szCs w:val="18"/>
          <w:lang w:val="es-ES"/>
        </w:rPr>
        <w:t xml:space="preserve">de conformidad con lo dispuesto por los artículos 1°, 4° y 115 fracciones I, II, y V incisos a) y g) de la Constitución Política de los Estados Unidos Mexicanos; 4, 15 fracciones V, VI y VII, 73 fracciones I y II, 77, 80, 81, 85 fracciones I y IV de la Constitución Política del Estado de Jalisco; 2 fracciones I, II, III y VII, 5, 9 fracciones I, II, VI, IX y XII, 26 fracción VII y XIII, 30 y 34 de la Ley General de Cambio Climático; 2, 3, 10, 37 fracción II, 41 fracción I de la Ley del Gobierno y la Administración Pública Municipal del Estado de Jalisco; 67 al 78 de la Ley para la Acción ante el Cambio Climático del Estado de Jalisco; 86, 87 fracción I, 88, 90, 91 fracción II, 92, 96, 101, 102, 107 fracciones II, X, 110 fracciones II y X, 259, 260 fracciones I, XVI, XXX y XXXI del Código de Gobierno del Municipio de Guadalajara; así como los artículos 5 fracciones XI y XVI, 7 fracciones I, II, IV y V, y 8 del Reglamento para la Protección del Medio Ambiente y Cambio Climático del Municipio de Guadalajara y demás aplicables que en derecho correspondan, someto a la elevada consideración de este órgano de gobierno municipal en pleno, la presente </w:t>
      </w:r>
      <w:r w:rsidRPr="00C155C8">
        <w:rPr>
          <w:rFonts w:ascii="Arial" w:hAnsi="Arial" w:cs="Arial"/>
          <w:b/>
          <w:bCs/>
          <w:i/>
          <w:iCs/>
          <w:sz w:val="18"/>
          <w:szCs w:val="18"/>
          <w:lang w:val="es-ES"/>
        </w:rPr>
        <w:t>Iniciativa de Decreto, con Turno a Comisión, que tiene por objeto la actualización del Plan de Acción Climática de Guadalajara (PACGdl)</w:t>
      </w:r>
      <w:r w:rsidRPr="00C155C8">
        <w:rPr>
          <w:rFonts w:ascii="Arial" w:hAnsi="Arial" w:cs="Arial"/>
          <w:i/>
          <w:iCs/>
          <w:sz w:val="18"/>
          <w:szCs w:val="18"/>
          <w:lang w:val="es-ES"/>
        </w:rPr>
        <w:t>, de conformidad con la siguiente:</w:t>
      </w:r>
    </w:p>
    <w:p w14:paraId="07004FB2" w14:textId="77777777" w:rsidR="00C155C8" w:rsidRPr="00C155C8" w:rsidRDefault="00C155C8" w:rsidP="00C155C8">
      <w:pPr>
        <w:jc w:val="both"/>
        <w:rPr>
          <w:rFonts w:ascii="Arial" w:hAnsi="Arial" w:cs="Arial"/>
          <w:i/>
          <w:iCs/>
          <w:sz w:val="18"/>
          <w:szCs w:val="18"/>
          <w:lang w:val="es-ES"/>
        </w:rPr>
      </w:pPr>
    </w:p>
    <w:p w14:paraId="31FE044E" w14:textId="03BE9FC6" w:rsidR="00C155C8" w:rsidRPr="00C155C8" w:rsidRDefault="00C155C8" w:rsidP="00C155C8">
      <w:pPr>
        <w:jc w:val="center"/>
        <w:rPr>
          <w:rFonts w:ascii="Arial" w:hAnsi="Arial" w:cs="Arial"/>
          <w:b/>
          <w:bCs/>
          <w:i/>
          <w:iCs/>
          <w:sz w:val="18"/>
          <w:szCs w:val="18"/>
          <w:lang w:val="es-ES"/>
        </w:rPr>
      </w:pPr>
      <w:r w:rsidRPr="00C155C8">
        <w:rPr>
          <w:rFonts w:ascii="Arial" w:hAnsi="Arial" w:cs="Arial"/>
          <w:b/>
          <w:bCs/>
          <w:i/>
          <w:iCs/>
          <w:sz w:val="18"/>
          <w:szCs w:val="18"/>
          <w:lang w:val="es-ES"/>
        </w:rPr>
        <w:t>E X P O S I C I Ó N  D E  M O T I V O S</w:t>
      </w:r>
    </w:p>
    <w:p w14:paraId="5BD941C9" w14:textId="77777777" w:rsidR="00C155C8" w:rsidRPr="00C155C8" w:rsidRDefault="00C155C8" w:rsidP="00C155C8">
      <w:pPr>
        <w:rPr>
          <w:rFonts w:ascii="Arial" w:hAnsi="Arial" w:cs="Arial"/>
          <w:b/>
          <w:bCs/>
          <w:i/>
          <w:iCs/>
          <w:sz w:val="18"/>
          <w:szCs w:val="18"/>
          <w:lang w:val="es-ES"/>
        </w:rPr>
      </w:pPr>
    </w:p>
    <w:p w14:paraId="38BDB33B" w14:textId="77777777" w:rsidR="00C155C8" w:rsidRPr="00C155C8" w:rsidRDefault="00C155C8" w:rsidP="001469A4">
      <w:pPr>
        <w:numPr>
          <w:ilvl w:val="0"/>
          <w:numId w:val="65"/>
        </w:numPr>
        <w:jc w:val="both"/>
        <w:rPr>
          <w:rFonts w:ascii="Arial" w:hAnsi="Arial" w:cs="Arial"/>
          <w:i/>
          <w:iCs/>
          <w:sz w:val="18"/>
          <w:szCs w:val="18"/>
          <w:lang w:val="es-ES"/>
        </w:rPr>
      </w:pPr>
      <w:r w:rsidRPr="00C155C8">
        <w:rPr>
          <w:rFonts w:ascii="Arial" w:hAnsi="Arial" w:cs="Arial"/>
          <w:i/>
          <w:iCs/>
          <w:sz w:val="18"/>
          <w:szCs w:val="18"/>
          <w:lang w:val="es-ES"/>
        </w:rPr>
        <w:t>De acuerdo con lo dispuesto en los artículos 115, fracciones I y II de la Constitución Política de los Estados Unidos Mexicanos; mismos que refieren la personalidad jurídica y patrimonio propios del municipio, otorgándole de capacidad para gestionar de manera autónoma su hacienda, proporcionar los servicios públicos que tiene a su cargo y llevar a cabo las diversas funciones que le corresponden según su marco jurídico.</w:t>
      </w:r>
    </w:p>
    <w:p w14:paraId="6091B7E5" w14:textId="77777777" w:rsidR="00C155C8" w:rsidRPr="00C155C8" w:rsidRDefault="00C155C8" w:rsidP="00C155C8">
      <w:pPr>
        <w:ind w:left="720"/>
        <w:jc w:val="both"/>
        <w:rPr>
          <w:rFonts w:ascii="Arial" w:hAnsi="Arial" w:cs="Arial"/>
          <w:i/>
          <w:iCs/>
          <w:sz w:val="18"/>
          <w:szCs w:val="18"/>
          <w:lang w:val="es-ES"/>
        </w:rPr>
      </w:pPr>
    </w:p>
    <w:p w14:paraId="5148C7BF" w14:textId="77777777" w:rsidR="00C155C8" w:rsidRPr="00C155C8" w:rsidRDefault="00C155C8" w:rsidP="00C155C8">
      <w:pPr>
        <w:ind w:left="720"/>
        <w:jc w:val="both"/>
        <w:rPr>
          <w:rFonts w:ascii="Arial" w:hAnsi="Arial" w:cs="Arial"/>
          <w:i/>
          <w:iCs/>
          <w:sz w:val="18"/>
          <w:szCs w:val="18"/>
          <w:lang w:val="es-ES"/>
        </w:rPr>
      </w:pPr>
      <w:r w:rsidRPr="00C155C8">
        <w:rPr>
          <w:rFonts w:ascii="Arial" w:hAnsi="Arial" w:cs="Arial"/>
          <w:i/>
          <w:iCs/>
          <w:sz w:val="18"/>
          <w:szCs w:val="18"/>
          <w:lang w:val="es-ES"/>
        </w:rPr>
        <w:t>En este contexto, la fracción V, incisos a) y g), otorga a los municipios la facultad de formular y aprobar planes de desarrollo urbano, así como en la elaboración y aplicación de programas de ordenamiento ecológico.</w:t>
      </w:r>
    </w:p>
    <w:p w14:paraId="7023D861" w14:textId="77777777" w:rsidR="00C155C8" w:rsidRPr="00C155C8" w:rsidRDefault="00C155C8" w:rsidP="00C155C8">
      <w:pPr>
        <w:jc w:val="both"/>
        <w:rPr>
          <w:rFonts w:ascii="Arial" w:hAnsi="Arial" w:cs="Arial"/>
          <w:i/>
          <w:iCs/>
          <w:sz w:val="18"/>
          <w:szCs w:val="18"/>
          <w:lang w:val="es-ES"/>
        </w:rPr>
      </w:pPr>
    </w:p>
    <w:p w14:paraId="2A30F3F5" w14:textId="43043177" w:rsidR="00C155C8" w:rsidRPr="00C155C8" w:rsidRDefault="00C155C8" w:rsidP="001469A4">
      <w:pPr>
        <w:numPr>
          <w:ilvl w:val="0"/>
          <w:numId w:val="65"/>
        </w:numPr>
        <w:jc w:val="both"/>
        <w:rPr>
          <w:rFonts w:ascii="Arial" w:hAnsi="Arial" w:cs="Arial"/>
          <w:i/>
          <w:iCs/>
          <w:sz w:val="18"/>
          <w:szCs w:val="18"/>
          <w:lang w:val="es-ES"/>
        </w:rPr>
      </w:pPr>
      <w:r w:rsidRPr="00C155C8">
        <w:rPr>
          <w:rFonts w:ascii="Arial" w:hAnsi="Arial" w:cs="Arial"/>
          <w:i/>
          <w:iCs/>
          <w:sz w:val="18"/>
          <w:szCs w:val="18"/>
          <w:lang w:val="es-ES"/>
        </w:rPr>
        <w:t>Del mismo modo los artículos 4, 15 fracciones V, VI y VII, 73 fracciones I y II, 77, 80, 81 y 85 fracciones II y IV de la Constitución Política del Estado de Jalisco, consagran derechos fundamentales y facultades que permiten a las autoridades municipales de ejercer su competencia en la gestión del territorio, promoviendo un ordenamiento que garantice el desarrollo integral de las personas, así como los compromisos adquiridos por el Estado respecto a la protección de los derechos humanos, el respeto a la diversidad cultural y el acceso a un medio ambiente saludable, principios esenciales en una sociedad democrática.</w:t>
      </w:r>
    </w:p>
    <w:p w14:paraId="330BB514" w14:textId="77777777" w:rsidR="00C155C8" w:rsidRPr="00C155C8" w:rsidRDefault="00C155C8" w:rsidP="00C155C8">
      <w:pPr>
        <w:ind w:left="720"/>
        <w:jc w:val="both"/>
        <w:rPr>
          <w:rFonts w:ascii="Arial" w:hAnsi="Arial" w:cs="Arial"/>
          <w:i/>
          <w:iCs/>
          <w:sz w:val="18"/>
          <w:szCs w:val="18"/>
          <w:lang w:val="es-ES"/>
        </w:rPr>
      </w:pPr>
    </w:p>
    <w:p w14:paraId="632E8725" w14:textId="77777777" w:rsidR="00C155C8" w:rsidRPr="00C155C8" w:rsidRDefault="00C155C8" w:rsidP="00C155C8">
      <w:pPr>
        <w:ind w:left="720"/>
        <w:jc w:val="both"/>
        <w:rPr>
          <w:rFonts w:ascii="Arial" w:hAnsi="Arial" w:cs="Arial"/>
          <w:i/>
          <w:iCs/>
          <w:sz w:val="18"/>
          <w:szCs w:val="18"/>
          <w:lang w:val="es-ES"/>
        </w:rPr>
      </w:pPr>
      <w:r w:rsidRPr="00C155C8">
        <w:rPr>
          <w:rFonts w:ascii="Arial" w:hAnsi="Arial" w:cs="Arial"/>
          <w:i/>
          <w:iCs/>
          <w:sz w:val="18"/>
          <w:szCs w:val="18"/>
          <w:lang w:val="es-ES"/>
        </w:rPr>
        <w:t>Por ende, las autoridades deben asumir la responsabilidad de garantizar que todos los habitantes del municipio cuenten con acceso a un entorno sano, que permita su desarrollo pleno y equitativo. La protección del medio ambiente y la gestión sostenible de los recursos naturales son obligaciones que emanan del mandato constitucional y que deben ser abordadas desde un enfoque de corresponsabilidad, involucrando tanto a las autoridades como a la sociedad civil. Por ello, resulta necesario fortalecer el marco normativo local mediante acciones legislativas que impulsen la utilización sustentable, la conservación y la restauración de los recursos naturales y la protección de la biodiversidad y del entorno ecológico.</w:t>
      </w:r>
    </w:p>
    <w:p w14:paraId="0B039034" w14:textId="77777777" w:rsidR="00C155C8" w:rsidRPr="00C155C8" w:rsidRDefault="00C155C8" w:rsidP="00C155C8">
      <w:pPr>
        <w:ind w:left="720"/>
        <w:jc w:val="both"/>
        <w:rPr>
          <w:rFonts w:ascii="Arial" w:hAnsi="Arial" w:cs="Arial"/>
          <w:i/>
          <w:iCs/>
          <w:sz w:val="18"/>
          <w:szCs w:val="18"/>
          <w:lang w:val="es-ES"/>
        </w:rPr>
      </w:pPr>
    </w:p>
    <w:p w14:paraId="22BFD4BD" w14:textId="77777777" w:rsidR="00C155C8" w:rsidRPr="00C155C8" w:rsidRDefault="00C155C8" w:rsidP="001469A4">
      <w:pPr>
        <w:numPr>
          <w:ilvl w:val="0"/>
          <w:numId w:val="65"/>
        </w:numPr>
        <w:jc w:val="both"/>
        <w:rPr>
          <w:rFonts w:ascii="Arial" w:hAnsi="Arial" w:cs="Arial"/>
          <w:i/>
          <w:iCs/>
          <w:sz w:val="18"/>
          <w:szCs w:val="18"/>
          <w:lang w:val="es-ES"/>
        </w:rPr>
      </w:pPr>
      <w:r w:rsidRPr="00C155C8">
        <w:rPr>
          <w:rFonts w:ascii="Arial" w:hAnsi="Arial" w:cs="Arial"/>
          <w:i/>
          <w:iCs/>
          <w:sz w:val="18"/>
          <w:szCs w:val="18"/>
          <w:lang w:val="es-ES"/>
        </w:rPr>
        <w:t>Las atribuciones de los gobiernos municipales reguladas en el artículo 9, fracciones I y II de la Ley General del Cambio Climático tienen como objetivo principal la formulación e implementación de políticas y acciones para hacer frente al cambio climático, en colaboración con las autoridades federales, estatales y, en su caso, los municipios del Área Metropolitana.</w:t>
      </w:r>
    </w:p>
    <w:p w14:paraId="345112D4" w14:textId="77777777" w:rsidR="00C155C8" w:rsidRPr="00C155C8" w:rsidRDefault="00C155C8" w:rsidP="00C155C8">
      <w:pPr>
        <w:ind w:left="720"/>
        <w:jc w:val="both"/>
        <w:rPr>
          <w:rFonts w:ascii="Arial" w:hAnsi="Arial" w:cs="Arial"/>
          <w:i/>
          <w:iCs/>
          <w:sz w:val="18"/>
          <w:szCs w:val="18"/>
          <w:lang w:val="es-ES"/>
        </w:rPr>
      </w:pPr>
    </w:p>
    <w:p w14:paraId="254C2363" w14:textId="77777777" w:rsidR="00C155C8" w:rsidRPr="00C155C8" w:rsidRDefault="00C155C8" w:rsidP="00C155C8">
      <w:pPr>
        <w:ind w:left="720"/>
        <w:jc w:val="both"/>
        <w:rPr>
          <w:rFonts w:ascii="Arial" w:hAnsi="Arial" w:cs="Arial"/>
          <w:i/>
          <w:iCs/>
          <w:sz w:val="18"/>
          <w:szCs w:val="18"/>
          <w:lang w:val="es-ES"/>
        </w:rPr>
      </w:pPr>
      <w:r w:rsidRPr="00C155C8">
        <w:rPr>
          <w:rFonts w:ascii="Arial" w:hAnsi="Arial" w:cs="Arial"/>
          <w:i/>
          <w:iCs/>
          <w:sz w:val="18"/>
          <w:szCs w:val="18"/>
          <w:lang w:val="es-ES"/>
        </w:rPr>
        <w:t>Asimismo, los numerales 26 y 30 de dicha ley establecen la participación ciudadana en la formulación, ejecución, monitoreo y evaluación de la Estrategia Nacional, así como en la planificación y puesta en marcha de programas y acciones de mitigación y adaptación al cambio climático, mismas que deberán de estar alineadas con el Plan Nacional de Desarrollo, el Programa Estatal en Materia de Cambio Climático y el Plan Municipal de Desarrollo y Gobernanza del Municipio.</w:t>
      </w:r>
    </w:p>
    <w:p w14:paraId="74F654AB" w14:textId="77777777" w:rsidR="00C155C8" w:rsidRPr="00C155C8" w:rsidRDefault="00C155C8" w:rsidP="00C155C8">
      <w:pPr>
        <w:ind w:left="720"/>
        <w:jc w:val="both"/>
        <w:rPr>
          <w:rFonts w:ascii="Arial" w:hAnsi="Arial" w:cs="Arial"/>
          <w:i/>
          <w:iCs/>
          <w:sz w:val="18"/>
          <w:szCs w:val="18"/>
          <w:lang w:val="es-ES"/>
        </w:rPr>
      </w:pPr>
    </w:p>
    <w:p w14:paraId="291B1DCE" w14:textId="77777777" w:rsidR="00C155C8" w:rsidRPr="00C155C8" w:rsidRDefault="00C155C8" w:rsidP="001469A4">
      <w:pPr>
        <w:numPr>
          <w:ilvl w:val="0"/>
          <w:numId w:val="65"/>
        </w:numPr>
        <w:jc w:val="both"/>
        <w:rPr>
          <w:rFonts w:ascii="Arial" w:hAnsi="Arial" w:cs="Arial"/>
          <w:i/>
          <w:iCs/>
          <w:sz w:val="18"/>
          <w:szCs w:val="18"/>
          <w:lang w:val="es-ES"/>
        </w:rPr>
      </w:pPr>
      <w:r w:rsidRPr="00C155C8">
        <w:rPr>
          <w:rFonts w:ascii="Arial" w:hAnsi="Arial" w:cs="Arial"/>
          <w:i/>
          <w:iCs/>
          <w:sz w:val="18"/>
          <w:szCs w:val="18"/>
          <w:lang w:val="es-ES"/>
        </w:rPr>
        <w:lastRenderedPageBreak/>
        <w:t>Por otra parte, el artículo 34 de la Ley General del Cambio Climático, estipula los criterios de política pública y, con ello, de integración de los ordenamientos municipales tendientes a reducir las emisiones, para lo que deberán promover el diseño y la elaboración de políticas y acciones de mitigación asociadas a los sectores correspondientes.</w:t>
      </w:r>
    </w:p>
    <w:p w14:paraId="10534114" w14:textId="77777777" w:rsidR="00C155C8" w:rsidRPr="00C155C8" w:rsidRDefault="00C155C8" w:rsidP="001469A4">
      <w:pPr>
        <w:numPr>
          <w:ilvl w:val="0"/>
          <w:numId w:val="65"/>
        </w:numPr>
        <w:jc w:val="both"/>
        <w:rPr>
          <w:rFonts w:ascii="Arial" w:hAnsi="Arial" w:cs="Arial"/>
          <w:i/>
          <w:iCs/>
          <w:sz w:val="18"/>
          <w:szCs w:val="18"/>
          <w:lang w:val="es-ES"/>
        </w:rPr>
      </w:pPr>
      <w:r w:rsidRPr="00C155C8">
        <w:rPr>
          <w:rFonts w:ascii="Arial" w:hAnsi="Arial" w:cs="Arial"/>
          <w:i/>
          <w:iCs/>
          <w:sz w:val="18"/>
          <w:szCs w:val="18"/>
          <w:lang w:val="es-ES"/>
        </w:rPr>
        <w:t>En cuanto a los artículos 67 y 78 de la Ley para la Acción ante el Cambio Climático del Estado de Jalisco, establecen los lineamientos para la elaboración, actualización y difusión del Plan de Acción Climática y los Programas Municipales.</w:t>
      </w:r>
      <w:r w:rsidRPr="00C155C8">
        <w:rPr>
          <w:rFonts w:ascii="Arial" w:hAnsi="Arial" w:cs="Arial"/>
          <w:i/>
          <w:iCs/>
          <w:sz w:val="18"/>
          <w:szCs w:val="18"/>
          <w:lang w:val="es-ES"/>
        </w:rPr>
        <w:br/>
      </w:r>
    </w:p>
    <w:p w14:paraId="64F45C8D" w14:textId="77777777" w:rsidR="00C155C8" w:rsidRPr="00C155C8" w:rsidRDefault="00C155C8" w:rsidP="001469A4">
      <w:pPr>
        <w:numPr>
          <w:ilvl w:val="0"/>
          <w:numId w:val="65"/>
        </w:numPr>
        <w:jc w:val="both"/>
        <w:rPr>
          <w:rFonts w:ascii="Arial" w:hAnsi="Arial" w:cs="Arial"/>
          <w:i/>
          <w:iCs/>
          <w:sz w:val="18"/>
          <w:szCs w:val="18"/>
          <w:lang w:val="es-ES"/>
        </w:rPr>
      </w:pPr>
      <w:r w:rsidRPr="00C155C8">
        <w:rPr>
          <w:rFonts w:ascii="Arial" w:hAnsi="Arial" w:cs="Arial"/>
          <w:i/>
          <w:iCs/>
          <w:sz w:val="18"/>
          <w:szCs w:val="18"/>
          <w:lang w:val="es-ES"/>
        </w:rPr>
        <w:t xml:space="preserve">El Código de Gobierno del Municipio de Guadalajara, en su artículo 259 determina que la Coordinación General de Gestión Integral de la Ciudad es la instancia integradora de las áreas destinadas al ordenamiento y gestión del territorio municipal, la construcción y la movilidad con criterios de sustentabilidad, y responsable de disponer de los elementos de política ambiental y de cambio climático como herramientas para el desarrollo y transformación del municipio. </w:t>
      </w:r>
      <w:r w:rsidRPr="00C155C8">
        <w:rPr>
          <w:rFonts w:ascii="Arial" w:hAnsi="Arial" w:cs="Arial"/>
          <w:i/>
          <w:iCs/>
          <w:sz w:val="18"/>
          <w:szCs w:val="18"/>
          <w:lang w:val="es-ES"/>
        </w:rPr>
        <w:br/>
      </w:r>
    </w:p>
    <w:p w14:paraId="0D8F8795" w14:textId="77777777" w:rsidR="00C155C8" w:rsidRPr="00C155C8" w:rsidRDefault="00C155C8" w:rsidP="001469A4">
      <w:pPr>
        <w:numPr>
          <w:ilvl w:val="0"/>
          <w:numId w:val="65"/>
        </w:numPr>
        <w:jc w:val="both"/>
        <w:rPr>
          <w:rFonts w:ascii="Arial" w:hAnsi="Arial" w:cs="Arial"/>
          <w:i/>
          <w:iCs/>
          <w:sz w:val="18"/>
          <w:szCs w:val="18"/>
          <w:lang w:val="es-ES"/>
        </w:rPr>
      </w:pPr>
      <w:r w:rsidRPr="00C155C8">
        <w:rPr>
          <w:rFonts w:ascii="Arial" w:hAnsi="Arial" w:cs="Arial"/>
          <w:i/>
          <w:iCs/>
          <w:sz w:val="18"/>
          <w:szCs w:val="18"/>
          <w:lang w:val="es-ES"/>
        </w:rPr>
        <w:t>Asimismo, el artículo 260, fracción I del Código de Gobierno del Municipio de Guadalajara, faculta a la Dirección de Medio Ambiente para diseñar, dirigir y evaluar los programas y las políticas públicas en materia ambiental y de acción ante el cambio climático. En la fracción XVI del artículo en comento, establece la obligación para la investigación y recopilación de datos en la materia. Asimismo, en las fracciones XXX y XXXI prevén la gestión de recursos y la participación en el diseño e implementación de incentivos para la adaptación y mitigación al cambio climático.</w:t>
      </w:r>
    </w:p>
    <w:p w14:paraId="56512A5B" w14:textId="77777777" w:rsidR="00C155C8" w:rsidRPr="00C155C8" w:rsidRDefault="00C155C8" w:rsidP="00C155C8">
      <w:pPr>
        <w:ind w:left="720"/>
        <w:jc w:val="both"/>
        <w:rPr>
          <w:rFonts w:ascii="Arial" w:hAnsi="Arial" w:cs="Arial"/>
          <w:i/>
          <w:iCs/>
          <w:sz w:val="18"/>
          <w:szCs w:val="18"/>
          <w:lang w:val="es-ES"/>
        </w:rPr>
      </w:pPr>
    </w:p>
    <w:p w14:paraId="02D2CCFD" w14:textId="77777777" w:rsidR="00C155C8" w:rsidRPr="00C155C8" w:rsidRDefault="00C155C8" w:rsidP="001469A4">
      <w:pPr>
        <w:numPr>
          <w:ilvl w:val="0"/>
          <w:numId w:val="65"/>
        </w:numPr>
        <w:jc w:val="both"/>
        <w:rPr>
          <w:rFonts w:ascii="Arial" w:hAnsi="Arial" w:cs="Arial"/>
          <w:i/>
          <w:iCs/>
          <w:sz w:val="18"/>
          <w:szCs w:val="18"/>
          <w:lang w:val="es-ES"/>
        </w:rPr>
      </w:pPr>
      <w:r w:rsidRPr="00C155C8">
        <w:rPr>
          <w:rFonts w:ascii="Arial" w:hAnsi="Arial" w:cs="Arial"/>
          <w:i/>
          <w:iCs/>
          <w:sz w:val="18"/>
          <w:szCs w:val="18"/>
          <w:lang w:val="es-ES"/>
        </w:rPr>
        <w:t>El Reglamento para la Protección del Medio Ambiente y Cambio Climático en el Municipio de Guadalajara, en su artículo 5 fracciones XI y XVI, establece la obligación de participar en la atención de los asuntos que afecten el equilibrio ecológico del municipio y de formular, ejecutar y evaluar el programa municipal de protección al ambiente y cambio climático; así como en los artículos 7, fracciones I, II, IV y V, y 8, la obligación para desarrollar estrategias, programas y proyectos integrales de mitigación y adaptación al cambio climático.</w:t>
      </w:r>
    </w:p>
    <w:p w14:paraId="6C0EB6E9" w14:textId="77777777" w:rsidR="00C155C8" w:rsidRPr="00C155C8" w:rsidRDefault="00C155C8" w:rsidP="00C155C8">
      <w:pPr>
        <w:ind w:left="720"/>
        <w:jc w:val="both"/>
        <w:rPr>
          <w:rFonts w:ascii="Arial" w:hAnsi="Arial" w:cs="Arial"/>
          <w:i/>
          <w:iCs/>
          <w:sz w:val="18"/>
          <w:szCs w:val="18"/>
          <w:lang w:val="es-ES"/>
        </w:rPr>
      </w:pPr>
    </w:p>
    <w:p w14:paraId="0B8C00E9" w14:textId="77777777" w:rsidR="00C155C8" w:rsidRPr="00C155C8" w:rsidRDefault="00C155C8" w:rsidP="001469A4">
      <w:pPr>
        <w:numPr>
          <w:ilvl w:val="0"/>
          <w:numId w:val="65"/>
        </w:numPr>
        <w:jc w:val="both"/>
        <w:rPr>
          <w:rFonts w:ascii="Arial" w:hAnsi="Arial" w:cs="Arial"/>
          <w:i/>
          <w:iCs/>
          <w:sz w:val="18"/>
          <w:szCs w:val="18"/>
          <w:lang w:val="es-ES"/>
        </w:rPr>
      </w:pPr>
      <w:r w:rsidRPr="00C155C8">
        <w:rPr>
          <w:rFonts w:ascii="Arial" w:hAnsi="Arial" w:cs="Arial"/>
          <w:i/>
          <w:iCs/>
          <w:sz w:val="18"/>
          <w:szCs w:val="18"/>
          <w:lang w:val="es-ES"/>
        </w:rPr>
        <w:t xml:space="preserve">En el Plan Municipal de Desarrollo y Gobernanza 2024–2027, establece una Estrategia Transversal de Cambio Climático (Estrategia 5.3), cuyas Líneas de Acción para la mitigación y adaptación climática con enfoque metropolitano. Asimismo, señala la obligación para institucionalizar el Plan de Acción Climática como instrumento vinculante; lo anterior, en correspondencia con el mandato federal estipulado en la fracción VI del artículo 9 de la Ley General del Cambio Climático. </w:t>
      </w:r>
      <w:r w:rsidRPr="00C155C8">
        <w:rPr>
          <w:rFonts w:ascii="Arial" w:hAnsi="Arial" w:cs="Arial"/>
          <w:i/>
          <w:iCs/>
          <w:sz w:val="18"/>
          <w:szCs w:val="18"/>
          <w:lang w:val="es-ES"/>
        </w:rPr>
        <w:br/>
      </w:r>
    </w:p>
    <w:p w14:paraId="150BA338" w14:textId="77777777" w:rsidR="00C155C8" w:rsidRPr="00C155C8" w:rsidRDefault="00C155C8" w:rsidP="001469A4">
      <w:pPr>
        <w:numPr>
          <w:ilvl w:val="0"/>
          <w:numId w:val="65"/>
        </w:numPr>
        <w:jc w:val="both"/>
        <w:rPr>
          <w:rFonts w:ascii="Arial" w:hAnsi="Arial" w:cs="Arial"/>
          <w:i/>
          <w:iCs/>
          <w:sz w:val="18"/>
          <w:szCs w:val="18"/>
          <w:lang w:val="es-ES"/>
        </w:rPr>
      </w:pPr>
      <w:r w:rsidRPr="00C155C8">
        <w:rPr>
          <w:rFonts w:ascii="Arial" w:hAnsi="Arial" w:cs="Arial"/>
          <w:i/>
          <w:iCs/>
          <w:sz w:val="18"/>
          <w:szCs w:val="18"/>
          <w:lang w:val="es-ES"/>
        </w:rPr>
        <w:t>Por otro lado, pero no menos importante el Municipio de Guadalajara presentó su último Plan de Acción Climática en el año 2012</w:t>
      </w:r>
      <w:r w:rsidRPr="00C155C8">
        <w:rPr>
          <w:rFonts w:ascii="Arial" w:hAnsi="Arial" w:cs="Arial"/>
          <w:b/>
          <w:bCs/>
          <w:i/>
          <w:iCs/>
          <w:sz w:val="18"/>
          <w:szCs w:val="18"/>
          <w:lang w:val="es-ES"/>
        </w:rPr>
        <w:t xml:space="preserve">, </w:t>
      </w:r>
      <w:r w:rsidRPr="00C155C8">
        <w:rPr>
          <w:rFonts w:ascii="Arial" w:hAnsi="Arial" w:cs="Arial"/>
          <w:i/>
          <w:iCs/>
          <w:sz w:val="18"/>
          <w:szCs w:val="18"/>
          <w:lang w:val="es-ES"/>
        </w:rPr>
        <w:t>por lo que su actualización permitirá dar cumplimiento a la normativa local y federal y, con ello, alinearse con el Plan Estatal de Acción ante el Cambio Climático (PEACC) y con compromisos internacionales como el Acuerdo de París, la Agenda 2030, el Pacto de Alcaldes por el Clima y la Energía, así como con los estándares de liderazgo climático de la Red de Liderazgo Climático de Ciudades (C40).</w:t>
      </w:r>
      <w:r w:rsidRPr="00C155C8">
        <w:rPr>
          <w:rFonts w:ascii="Arial" w:hAnsi="Arial" w:cs="Arial"/>
          <w:b/>
          <w:bCs/>
          <w:i/>
          <w:iCs/>
          <w:sz w:val="18"/>
          <w:szCs w:val="18"/>
          <w:lang w:val="es-ES"/>
        </w:rPr>
        <w:br/>
      </w:r>
    </w:p>
    <w:p w14:paraId="7A815423" w14:textId="77777777" w:rsidR="00C155C8" w:rsidRPr="00C155C8" w:rsidRDefault="00C155C8" w:rsidP="001469A4">
      <w:pPr>
        <w:numPr>
          <w:ilvl w:val="0"/>
          <w:numId w:val="65"/>
        </w:numPr>
        <w:jc w:val="both"/>
        <w:rPr>
          <w:rFonts w:ascii="Arial" w:hAnsi="Arial" w:cs="Arial"/>
          <w:i/>
          <w:iCs/>
          <w:sz w:val="18"/>
          <w:szCs w:val="18"/>
          <w:lang w:val="es-ES"/>
        </w:rPr>
      </w:pPr>
      <w:r w:rsidRPr="00C155C8">
        <w:rPr>
          <w:rFonts w:ascii="Arial" w:hAnsi="Arial" w:cs="Arial"/>
          <w:i/>
          <w:iCs/>
          <w:sz w:val="18"/>
          <w:szCs w:val="18"/>
          <w:lang w:val="es-ES"/>
        </w:rPr>
        <w:t>Ahora bien, el Plan de Acción Climática del Área Metropolitana de Guadalajara (PACmetro) fue desarrollado por el Instituto de Planeación y Gestión del Desarrollo del Área Metropolitana de Guadalajara (IMEPLAN), con el impulso y acompañamiento del Municipio de Guadalajara, en coordinación con los demás municipios metropolitanos, como el primer instrumento de carácter metropolitano en materia de cambio climático en México, orientado a coordinar la acción climática de los nueve municipios del Área Metropolitana de Guadalajara.</w:t>
      </w:r>
      <w:r w:rsidRPr="00C155C8">
        <w:rPr>
          <w:rFonts w:ascii="Arial" w:hAnsi="Arial" w:cs="Arial"/>
          <w:i/>
          <w:iCs/>
          <w:sz w:val="18"/>
          <w:szCs w:val="18"/>
          <w:lang w:val="es-ES"/>
        </w:rPr>
        <w:br/>
      </w:r>
    </w:p>
    <w:p w14:paraId="4E85B6C7" w14:textId="77777777" w:rsidR="00C155C8" w:rsidRPr="00C155C8" w:rsidRDefault="00C155C8" w:rsidP="001469A4">
      <w:pPr>
        <w:numPr>
          <w:ilvl w:val="0"/>
          <w:numId w:val="65"/>
        </w:numPr>
        <w:jc w:val="both"/>
        <w:rPr>
          <w:rFonts w:ascii="Arial" w:hAnsi="Arial" w:cs="Arial"/>
          <w:i/>
          <w:iCs/>
          <w:sz w:val="18"/>
          <w:szCs w:val="18"/>
          <w:lang w:val="es-ES"/>
        </w:rPr>
      </w:pPr>
      <w:r w:rsidRPr="00C155C8">
        <w:rPr>
          <w:rFonts w:ascii="Arial" w:hAnsi="Arial" w:cs="Arial"/>
          <w:i/>
          <w:iCs/>
          <w:sz w:val="18"/>
          <w:szCs w:val="18"/>
          <w:lang w:val="es-ES"/>
        </w:rPr>
        <w:t>Por esta razón, el PACmetro fue aprobado en sesión extraordinaria de la Junta de Coordinación Metropolitana celebrada el 14 de diciembre de 2020, acordándose su remisión a los ayuntamientos metropolitanos para su análisis, discusión y aprobación, así como el reconocimiento al IMEPLAN como ente técnico responsable de su seguimiento; asimismo, el Municipio de Guadalajara ha reportado, desde el año 2022 y hasta la fecha, los avances en la implementación de treinta y cinco acciones municipales en materia de acción climática.</w:t>
      </w:r>
    </w:p>
    <w:p w14:paraId="7AC1D811" w14:textId="77777777" w:rsidR="00C155C8" w:rsidRPr="00C155C8" w:rsidRDefault="00C155C8" w:rsidP="00C155C8">
      <w:pPr>
        <w:ind w:left="720"/>
        <w:jc w:val="both"/>
        <w:rPr>
          <w:rFonts w:ascii="Arial" w:hAnsi="Arial" w:cs="Arial"/>
          <w:i/>
          <w:iCs/>
          <w:sz w:val="18"/>
          <w:szCs w:val="18"/>
          <w:lang w:val="es-ES"/>
        </w:rPr>
      </w:pPr>
    </w:p>
    <w:p w14:paraId="798AF3F7" w14:textId="77777777" w:rsidR="00C155C8" w:rsidRPr="00C155C8" w:rsidRDefault="00C155C8" w:rsidP="00C155C8">
      <w:pPr>
        <w:ind w:left="720"/>
        <w:jc w:val="both"/>
        <w:rPr>
          <w:rFonts w:ascii="Arial" w:hAnsi="Arial" w:cs="Arial"/>
          <w:i/>
          <w:iCs/>
          <w:sz w:val="18"/>
          <w:szCs w:val="18"/>
          <w:lang w:val="es-ES"/>
        </w:rPr>
      </w:pPr>
      <w:r w:rsidRPr="00C155C8">
        <w:rPr>
          <w:rFonts w:ascii="Arial" w:hAnsi="Arial" w:cs="Arial"/>
          <w:i/>
          <w:iCs/>
          <w:sz w:val="18"/>
          <w:szCs w:val="18"/>
          <w:lang w:val="es-ES"/>
        </w:rPr>
        <w:lastRenderedPageBreak/>
        <w:t>El Ayuntamiento de Guadalajara aprobó el PACmetro en sesión ordinaria de Cabildo celebrada el 23 de abril de 2021, entrando en vigor el 28 de abril del mismo año</w:t>
      </w:r>
      <w:r w:rsidRPr="00C155C8">
        <w:rPr>
          <w:rFonts w:ascii="Arial" w:hAnsi="Arial" w:cs="Arial"/>
          <w:b/>
          <w:bCs/>
          <w:i/>
          <w:iCs/>
          <w:sz w:val="18"/>
          <w:szCs w:val="18"/>
          <w:lang w:val="es-ES"/>
        </w:rPr>
        <w:t xml:space="preserve"> </w:t>
      </w:r>
      <w:r w:rsidRPr="00C155C8">
        <w:rPr>
          <w:rFonts w:ascii="Arial" w:hAnsi="Arial" w:cs="Arial"/>
          <w:i/>
          <w:iCs/>
          <w:sz w:val="18"/>
          <w:szCs w:val="18"/>
          <w:lang w:val="es-ES"/>
        </w:rPr>
        <w:t>con su publicación en la Gaceta Municipal de Guadalajara, instruyéndose a las dependencias de la administración pública municipal a realizar, en el ámbito de sus atribuciones, las acciones necesarias para su cumplimiento.</w:t>
      </w:r>
    </w:p>
    <w:p w14:paraId="62BE4B3B" w14:textId="77777777" w:rsidR="00C155C8" w:rsidRPr="00C155C8" w:rsidRDefault="00C155C8" w:rsidP="00C155C8">
      <w:pPr>
        <w:jc w:val="both"/>
        <w:rPr>
          <w:rFonts w:ascii="Arial" w:hAnsi="Arial" w:cs="Arial"/>
          <w:i/>
          <w:iCs/>
          <w:sz w:val="18"/>
          <w:szCs w:val="18"/>
          <w:lang w:val="es-ES"/>
        </w:rPr>
      </w:pPr>
    </w:p>
    <w:p w14:paraId="3959040E" w14:textId="77777777" w:rsidR="00C155C8" w:rsidRPr="00C155C8" w:rsidRDefault="00C155C8" w:rsidP="001469A4">
      <w:pPr>
        <w:numPr>
          <w:ilvl w:val="0"/>
          <w:numId w:val="65"/>
        </w:numPr>
        <w:jc w:val="both"/>
        <w:rPr>
          <w:rFonts w:ascii="Arial" w:hAnsi="Arial" w:cs="Arial"/>
          <w:b/>
          <w:bCs/>
          <w:i/>
          <w:iCs/>
          <w:sz w:val="18"/>
          <w:szCs w:val="18"/>
          <w:lang w:val="es-ES"/>
        </w:rPr>
      </w:pPr>
      <w:r w:rsidRPr="00C155C8">
        <w:rPr>
          <w:rFonts w:ascii="Arial" w:hAnsi="Arial" w:cs="Arial"/>
          <w:i/>
          <w:iCs/>
          <w:sz w:val="18"/>
          <w:szCs w:val="18"/>
          <w:lang w:val="es-ES"/>
        </w:rPr>
        <w:t>Conforme a los estándares de liderazgo climático establecidos por la Red de Liderazgo Climático de Ciudades (C40), el Municipio de Guadalajara ha adoptado como prácticas institucionales la elaboración de inventarios de emisiones bajo metodologías reconocidas internacionalmente</w:t>
      </w:r>
      <w:r w:rsidRPr="00C155C8">
        <w:rPr>
          <w:rFonts w:ascii="Arial" w:hAnsi="Arial" w:cs="Arial"/>
          <w:b/>
          <w:bCs/>
          <w:i/>
          <w:iCs/>
          <w:sz w:val="18"/>
          <w:szCs w:val="18"/>
          <w:lang w:val="es-ES"/>
        </w:rPr>
        <w:t>,</w:t>
      </w:r>
      <w:r w:rsidRPr="00C155C8">
        <w:rPr>
          <w:rFonts w:ascii="Arial" w:hAnsi="Arial" w:cs="Arial"/>
          <w:i/>
          <w:iCs/>
          <w:sz w:val="18"/>
          <w:szCs w:val="18"/>
          <w:lang w:val="es-ES"/>
        </w:rPr>
        <w:t xml:space="preserve"> la definición de prioridades estratégicas de acción climática alineadas con su marco de desarrollo urbano y sostenibilidad, el intercambio de experiencias con ciudades pares, así como la revisión y actualización del Plan de Acción Climática cada cinco años, lo que, al haber sido aprobado dicho instrumento en 2021, obliga a su actualización en el año 2026</w:t>
      </w:r>
      <w:r w:rsidRPr="00C155C8">
        <w:rPr>
          <w:rFonts w:ascii="Arial" w:hAnsi="Arial" w:cs="Arial"/>
          <w:b/>
          <w:bCs/>
          <w:i/>
          <w:iCs/>
          <w:sz w:val="18"/>
          <w:szCs w:val="18"/>
          <w:lang w:val="es-ES"/>
        </w:rPr>
        <w:t>.</w:t>
      </w:r>
    </w:p>
    <w:p w14:paraId="26FD5CF6" w14:textId="77777777" w:rsidR="00C155C8" w:rsidRPr="00C155C8" w:rsidRDefault="00C155C8" w:rsidP="001469A4">
      <w:pPr>
        <w:numPr>
          <w:ilvl w:val="0"/>
          <w:numId w:val="65"/>
        </w:numPr>
        <w:jc w:val="both"/>
        <w:rPr>
          <w:rFonts w:ascii="Arial" w:hAnsi="Arial" w:cs="Arial"/>
          <w:i/>
          <w:iCs/>
          <w:sz w:val="18"/>
          <w:szCs w:val="18"/>
          <w:lang w:val="es-ES"/>
        </w:rPr>
      </w:pPr>
      <w:r w:rsidRPr="00C155C8">
        <w:rPr>
          <w:rFonts w:ascii="Arial" w:hAnsi="Arial" w:cs="Arial"/>
          <w:i/>
          <w:iCs/>
          <w:sz w:val="18"/>
          <w:szCs w:val="18"/>
          <w:lang w:val="es-ES"/>
        </w:rPr>
        <w:t>En el ámbito nacional, México actualizó sus Contribuciones Determinadas a Nivel Nacional (NDC 3.0), fortaleciendo sus metas de mitigación y adaptación al cambio climático y los mecanismos de implementación y seguimiento en concordancia con el Acuerdo de París, lo cual justifica la alineación y actualización de los instrumentos de planeación climática a nivel municipal, a fin de asegurar la congruencia con los compromisos internacionales asumidos por el Estado mexicano.</w:t>
      </w:r>
      <w:r w:rsidRPr="00C155C8">
        <w:rPr>
          <w:rFonts w:ascii="Arial" w:hAnsi="Arial" w:cs="Arial"/>
          <w:i/>
          <w:iCs/>
          <w:sz w:val="18"/>
          <w:szCs w:val="18"/>
          <w:lang w:val="es-ES"/>
        </w:rPr>
        <w:br/>
      </w:r>
    </w:p>
    <w:p w14:paraId="60E414F8" w14:textId="77777777" w:rsidR="00C155C8" w:rsidRPr="00C155C8" w:rsidRDefault="00C155C8" w:rsidP="001469A4">
      <w:pPr>
        <w:numPr>
          <w:ilvl w:val="0"/>
          <w:numId w:val="65"/>
        </w:numPr>
        <w:jc w:val="both"/>
        <w:rPr>
          <w:rFonts w:ascii="Arial" w:hAnsi="Arial" w:cs="Arial"/>
          <w:i/>
          <w:iCs/>
          <w:sz w:val="18"/>
          <w:szCs w:val="18"/>
          <w:lang w:val="es-ES"/>
        </w:rPr>
      </w:pPr>
      <w:r w:rsidRPr="00C155C8">
        <w:rPr>
          <w:rFonts w:ascii="Arial" w:hAnsi="Arial" w:cs="Arial"/>
          <w:i/>
          <w:iCs/>
          <w:sz w:val="18"/>
          <w:szCs w:val="18"/>
          <w:lang w:val="es-ES"/>
        </w:rPr>
        <w:t>Para garantizar la gobernanza climática y el cumplimiento de los compromisos asumidos, se requiere la conformación del Comité Climático Municipal, integrado por dependencias municipales y representantes de la sociedad civil, con funciones de coordinación, seguimiento y acompañamiento técnico en la implementación del Plan de Acción Climática.</w:t>
      </w:r>
    </w:p>
    <w:p w14:paraId="29055280" w14:textId="77777777" w:rsidR="00C155C8" w:rsidRPr="00C155C8" w:rsidRDefault="00C155C8" w:rsidP="001469A4">
      <w:pPr>
        <w:numPr>
          <w:ilvl w:val="0"/>
          <w:numId w:val="65"/>
        </w:numPr>
        <w:jc w:val="both"/>
        <w:rPr>
          <w:rFonts w:ascii="Arial" w:eastAsia="Montserrat" w:hAnsi="Arial" w:cs="Arial"/>
          <w:i/>
          <w:iCs/>
          <w:sz w:val="18"/>
          <w:szCs w:val="18"/>
          <w:lang w:val="es-ES"/>
        </w:rPr>
      </w:pPr>
      <w:r w:rsidRPr="00C155C8">
        <w:rPr>
          <w:rFonts w:ascii="Arial" w:hAnsi="Arial" w:cs="Arial"/>
          <w:i/>
          <w:iCs/>
          <w:sz w:val="18"/>
          <w:szCs w:val="18"/>
          <w:lang w:val="es-ES"/>
        </w:rPr>
        <w:t>La aprobación del presente instrumento por el Cabildo constituye el respaldo político y administrativo necesario para habilitar la coordinación interinstitucional, definir la ruta administrativa, validar el cronograma de actualización estimado en diez meses y garantizar la publicación oficial del Plan de Acción Climática en la Gaceta Municipal, conforme a lo previsto en la LACC.</w:t>
      </w:r>
      <w:r w:rsidRPr="00C155C8">
        <w:rPr>
          <w:rFonts w:ascii="Arial" w:hAnsi="Arial" w:cs="Arial"/>
          <w:i/>
          <w:iCs/>
          <w:sz w:val="18"/>
          <w:szCs w:val="18"/>
          <w:lang w:val="es-ES"/>
        </w:rPr>
        <w:br/>
      </w:r>
    </w:p>
    <w:p w14:paraId="4C3ABB43" w14:textId="77777777" w:rsidR="00C155C8" w:rsidRPr="00C155C8" w:rsidRDefault="00C155C8" w:rsidP="001469A4">
      <w:pPr>
        <w:numPr>
          <w:ilvl w:val="0"/>
          <w:numId w:val="65"/>
        </w:numPr>
        <w:jc w:val="both"/>
        <w:rPr>
          <w:rFonts w:ascii="Arial" w:eastAsia="Arial" w:hAnsi="Arial" w:cs="Arial"/>
          <w:i/>
          <w:iCs/>
          <w:sz w:val="18"/>
          <w:szCs w:val="18"/>
          <w:lang w:val="es-ES"/>
        </w:rPr>
      </w:pPr>
      <w:r w:rsidRPr="00C155C8">
        <w:rPr>
          <w:rFonts w:ascii="Arial" w:hAnsi="Arial" w:cs="Arial"/>
          <w:i/>
          <w:iCs/>
          <w:sz w:val="18"/>
          <w:szCs w:val="18"/>
          <w:lang w:val="es-ES"/>
        </w:rPr>
        <w:t xml:space="preserve">Como lo mandata el artículo 92 fracción I del Código de Gobierno del Municipio de Guadalajara, y por lo que ve a las repercusiones jurídicas, en materia de regulación el Sistema Municipal de Planeación es una obligación constitucional, como así ha quedado soportado en la presente iniciativa. </w:t>
      </w:r>
    </w:p>
    <w:p w14:paraId="042ECD1D" w14:textId="77777777" w:rsidR="00C155C8" w:rsidRPr="00C155C8" w:rsidRDefault="00C155C8" w:rsidP="00C155C8">
      <w:pPr>
        <w:jc w:val="both"/>
        <w:rPr>
          <w:rFonts w:ascii="Arial" w:hAnsi="Arial" w:cs="Arial"/>
          <w:i/>
          <w:iCs/>
          <w:sz w:val="18"/>
          <w:szCs w:val="18"/>
          <w:lang w:val="es-ES"/>
        </w:rPr>
      </w:pPr>
      <w:r w:rsidRPr="00C155C8">
        <w:rPr>
          <w:rFonts w:ascii="Arial" w:hAnsi="Arial" w:cs="Arial"/>
          <w:i/>
          <w:iCs/>
          <w:sz w:val="18"/>
          <w:szCs w:val="18"/>
          <w:lang w:val="es-ES"/>
        </w:rPr>
        <w:br/>
        <w:t>Las repercusiones sociales son ampliamente soportadas en la Estrategia Transversal de Cambio Climático (Estrategia 5.3), del Plan Municipal de Desarrollo y Gobernanza 2024–2027. Que establece las Líneas de Acción para la mitigación y adaptación climática con enfoque metropolitano.</w:t>
      </w:r>
    </w:p>
    <w:p w14:paraId="127F87DC" w14:textId="77777777" w:rsidR="00C155C8" w:rsidRPr="00C155C8" w:rsidRDefault="00C155C8" w:rsidP="00C155C8">
      <w:pPr>
        <w:tabs>
          <w:tab w:val="center" w:pos="4252"/>
          <w:tab w:val="right" w:pos="8504"/>
        </w:tabs>
        <w:jc w:val="both"/>
        <w:rPr>
          <w:rFonts w:ascii="Arial" w:hAnsi="Arial" w:cs="Arial"/>
          <w:i/>
          <w:iCs/>
          <w:sz w:val="18"/>
          <w:szCs w:val="18"/>
          <w:lang w:val="es-ES"/>
        </w:rPr>
      </w:pPr>
    </w:p>
    <w:p w14:paraId="418BD0D9" w14:textId="12EA8776" w:rsidR="00C155C8" w:rsidRPr="00C155C8" w:rsidRDefault="00C155C8" w:rsidP="00C155C8">
      <w:pPr>
        <w:tabs>
          <w:tab w:val="center" w:pos="4252"/>
          <w:tab w:val="right" w:pos="8504"/>
        </w:tabs>
        <w:jc w:val="both"/>
        <w:rPr>
          <w:rFonts w:ascii="Arial" w:hAnsi="Arial" w:cs="Arial"/>
          <w:i/>
          <w:iCs/>
          <w:sz w:val="18"/>
          <w:szCs w:val="18"/>
          <w:lang w:val="es-ES"/>
        </w:rPr>
      </w:pPr>
      <w:r w:rsidRPr="00C155C8">
        <w:rPr>
          <w:rFonts w:ascii="Arial" w:hAnsi="Arial" w:cs="Arial"/>
          <w:i/>
          <w:iCs/>
          <w:sz w:val="18"/>
          <w:szCs w:val="18"/>
          <w:lang w:val="es-ES"/>
        </w:rPr>
        <w:t>En cuanto a las repercusiones laborales, es importante mencionar que no se cuenta con repercusiones laborales</w:t>
      </w:r>
      <w:r w:rsidRPr="00C155C8">
        <w:rPr>
          <w:rFonts w:ascii="Arial" w:hAnsi="Arial" w:cs="Arial"/>
          <w:b/>
          <w:bCs/>
          <w:i/>
          <w:iCs/>
          <w:sz w:val="18"/>
          <w:szCs w:val="18"/>
          <w:lang w:val="es-ES"/>
        </w:rPr>
        <w:t xml:space="preserve">, </w:t>
      </w:r>
      <w:r w:rsidRPr="00C155C8">
        <w:rPr>
          <w:rFonts w:ascii="Arial" w:hAnsi="Arial" w:cs="Arial"/>
          <w:i/>
          <w:iCs/>
          <w:sz w:val="18"/>
          <w:szCs w:val="18"/>
          <w:lang w:val="es-ES"/>
        </w:rPr>
        <w:t>toda vez que el ordenamiento de planeación municipal que se propone, será implementado por las y los servidores públicos actuales de la presente administración.</w:t>
      </w:r>
    </w:p>
    <w:p w14:paraId="2BD7EB13" w14:textId="77777777" w:rsidR="00C155C8" w:rsidRPr="00C155C8" w:rsidRDefault="00C155C8" w:rsidP="00C155C8">
      <w:pPr>
        <w:tabs>
          <w:tab w:val="center" w:pos="4252"/>
          <w:tab w:val="right" w:pos="8504"/>
        </w:tabs>
        <w:jc w:val="both"/>
        <w:rPr>
          <w:rFonts w:ascii="Arial" w:hAnsi="Arial" w:cs="Arial"/>
          <w:i/>
          <w:iCs/>
          <w:sz w:val="18"/>
          <w:szCs w:val="18"/>
          <w:lang w:val="es-ES"/>
        </w:rPr>
      </w:pPr>
    </w:p>
    <w:p w14:paraId="1562145E" w14:textId="77777777" w:rsidR="00C155C8" w:rsidRPr="00C155C8" w:rsidRDefault="00C155C8" w:rsidP="00C155C8">
      <w:pPr>
        <w:tabs>
          <w:tab w:val="center" w:pos="4252"/>
          <w:tab w:val="right" w:pos="8504"/>
        </w:tabs>
        <w:jc w:val="both"/>
        <w:rPr>
          <w:rFonts w:ascii="Arial" w:hAnsi="Arial" w:cs="Arial"/>
          <w:i/>
          <w:iCs/>
          <w:sz w:val="18"/>
          <w:szCs w:val="18"/>
          <w:lang w:val="es-ES"/>
        </w:rPr>
      </w:pPr>
      <w:r w:rsidRPr="00C155C8">
        <w:rPr>
          <w:rFonts w:ascii="Arial" w:hAnsi="Arial" w:cs="Arial"/>
          <w:i/>
          <w:iCs/>
          <w:sz w:val="18"/>
          <w:szCs w:val="18"/>
          <w:lang w:val="es-ES"/>
        </w:rPr>
        <w:t xml:space="preserve">En cuanto a las repercusiones presupuestales, cabe destacar que no se cuenta con repercusiones presupuestales adicionales, toda vez que dicho instrumento será generado con recurso humano y económico otorgado por el C40, así como lo ya considerado dentro del Presupuesto de Egresos Municipal aprobado para el Ejercicio Fiscal 2026. </w:t>
      </w:r>
    </w:p>
    <w:p w14:paraId="6EB4132B" w14:textId="77777777" w:rsidR="00C155C8" w:rsidRPr="00C155C8" w:rsidRDefault="00C155C8" w:rsidP="00C155C8">
      <w:pPr>
        <w:tabs>
          <w:tab w:val="center" w:pos="4252"/>
          <w:tab w:val="right" w:pos="8504"/>
        </w:tabs>
        <w:jc w:val="both"/>
        <w:rPr>
          <w:rFonts w:ascii="Arial" w:hAnsi="Arial" w:cs="Arial"/>
          <w:i/>
          <w:iCs/>
          <w:sz w:val="18"/>
          <w:szCs w:val="18"/>
          <w:lang w:val="es-ES"/>
        </w:rPr>
      </w:pPr>
    </w:p>
    <w:p w14:paraId="0D503B3B" w14:textId="77777777" w:rsidR="00C155C8" w:rsidRPr="00C155C8" w:rsidRDefault="00C155C8" w:rsidP="001469A4">
      <w:pPr>
        <w:numPr>
          <w:ilvl w:val="0"/>
          <w:numId w:val="65"/>
        </w:numPr>
        <w:tabs>
          <w:tab w:val="center" w:pos="4252"/>
          <w:tab w:val="right" w:pos="8504"/>
        </w:tabs>
        <w:jc w:val="both"/>
        <w:rPr>
          <w:rFonts w:ascii="Arial" w:hAnsi="Arial" w:cs="Arial"/>
          <w:i/>
          <w:iCs/>
          <w:sz w:val="18"/>
          <w:szCs w:val="18"/>
          <w:lang w:val="es-ES"/>
        </w:rPr>
      </w:pPr>
      <w:r w:rsidRPr="00C155C8">
        <w:rPr>
          <w:rFonts w:ascii="Arial" w:hAnsi="Arial" w:cs="Arial"/>
          <w:i/>
          <w:iCs/>
          <w:sz w:val="18"/>
          <w:szCs w:val="18"/>
          <w:lang w:val="es-ES"/>
        </w:rPr>
        <w:t>Por su parte, los artículos 87 fracción III, 88, 90, 92, 94, y 96 del Código de Gobierno del Municipio de Guadalajara, indican que las disposiciones administrativas de observancia general son consideradas como ordenamientos municipales, las cuales pueden estar contenidas en un decreto cuando se trata de resoluciones que emite el Ayuntamiento sobre asuntos específicos en su relación con distintas autoridades municipales.</w:t>
      </w:r>
    </w:p>
    <w:p w14:paraId="59FCFB68" w14:textId="77777777" w:rsidR="00C155C8" w:rsidRPr="00C155C8" w:rsidRDefault="00C155C8" w:rsidP="00C155C8">
      <w:pPr>
        <w:tabs>
          <w:tab w:val="center" w:pos="4252"/>
          <w:tab w:val="right" w:pos="8504"/>
        </w:tabs>
        <w:ind w:left="720"/>
        <w:jc w:val="both"/>
        <w:rPr>
          <w:rFonts w:ascii="Arial" w:hAnsi="Arial" w:cs="Arial"/>
          <w:i/>
          <w:iCs/>
          <w:sz w:val="18"/>
          <w:szCs w:val="18"/>
          <w:lang w:val="es-ES"/>
        </w:rPr>
      </w:pPr>
    </w:p>
    <w:p w14:paraId="5945AEBB" w14:textId="77777777" w:rsidR="00C155C8" w:rsidRPr="00C155C8" w:rsidRDefault="00C155C8" w:rsidP="00C155C8">
      <w:pPr>
        <w:tabs>
          <w:tab w:val="center" w:pos="4252"/>
          <w:tab w:val="right" w:pos="8504"/>
        </w:tabs>
        <w:ind w:left="720"/>
        <w:jc w:val="both"/>
        <w:rPr>
          <w:rFonts w:ascii="Arial" w:hAnsi="Arial" w:cs="Arial"/>
          <w:i/>
          <w:iCs/>
          <w:sz w:val="18"/>
          <w:szCs w:val="18"/>
          <w:lang w:val="es-ES"/>
        </w:rPr>
      </w:pPr>
      <w:r w:rsidRPr="00C155C8">
        <w:rPr>
          <w:rFonts w:ascii="Arial" w:hAnsi="Arial" w:cs="Arial"/>
          <w:i/>
          <w:iCs/>
          <w:sz w:val="18"/>
          <w:szCs w:val="18"/>
          <w:lang w:val="es-ES"/>
        </w:rPr>
        <w:t>De acuerdo con los fundamentos invocados, quien ocupa la Presidencia Municipal tiene la facultad de proponer ante el H. Ayuntamiento de Guadalajara, que una iniciativa sea turnada a las comisiones competentes, para su estudio, análisis, y la elaboración del dictamen correspondiente.</w:t>
      </w:r>
    </w:p>
    <w:p w14:paraId="614D0FA0" w14:textId="77777777" w:rsidR="00C155C8" w:rsidRPr="00C155C8" w:rsidRDefault="00C155C8" w:rsidP="00C155C8">
      <w:pPr>
        <w:tabs>
          <w:tab w:val="center" w:pos="4252"/>
          <w:tab w:val="right" w:pos="8504"/>
        </w:tabs>
        <w:ind w:left="720" w:right="-11"/>
        <w:jc w:val="both"/>
        <w:rPr>
          <w:rFonts w:ascii="Arial" w:hAnsi="Arial" w:cs="Arial"/>
          <w:i/>
          <w:iCs/>
          <w:sz w:val="18"/>
          <w:szCs w:val="18"/>
          <w:lang w:val="es-ES"/>
        </w:rPr>
      </w:pPr>
    </w:p>
    <w:p w14:paraId="645D6934" w14:textId="77777777" w:rsidR="00C155C8" w:rsidRPr="00C155C8" w:rsidRDefault="00C155C8" w:rsidP="00C155C8">
      <w:pPr>
        <w:tabs>
          <w:tab w:val="center" w:pos="4252"/>
          <w:tab w:val="right" w:pos="8504"/>
        </w:tabs>
        <w:ind w:left="720" w:right="-11"/>
        <w:jc w:val="both"/>
        <w:rPr>
          <w:rFonts w:ascii="Arial" w:hAnsi="Arial" w:cs="Arial"/>
          <w:i/>
          <w:iCs/>
          <w:sz w:val="18"/>
          <w:szCs w:val="18"/>
          <w:lang w:val="es-ES"/>
        </w:rPr>
      </w:pPr>
      <w:r w:rsidRPr="00C155C8">
        <w:rPr>
          <w:rFonts w:ascii="Arial" w:hAnsi="Arial" w:cs="Arial"/>
          <w:i/>
          <w:iCs/>
          <w:sz w:val="18"/>
          <w:szCs w:val="18"/>
          <w:lang w:val="es-ES"/>
        </w:rPr>
        <w:lastRenderedPageBreak/>
        <w:t>Al respecto, el artículo 110 fracción X inciso a) del Código de Gobierno del Municipio de Guadalajara, dispone que la Comisión Edilicia de Gobernación y Reglamentos</w:t>
      </w:r>
      <w:r w:rsidRPr="00C155C8">
        <w:rPr>
          <w:rFonts w:ascii="Arial" w:hAnsi="Arial" w:cs="Arial"/>
          <w:b/>
          <w:bCs/>
          <w:i/>
          <w:iCs/>
          <w:sz w:val="18"/>
          <w:szCs w:val="18"/>
          <w:lang w:val="es-ES"/>
        </w:rPr>
        <w:t>,</w:t>
      </w:r>
      <w:r w:rsidRPr="00C155C8">
        <w:rPr>
          <w:rFonts w:ascii="Arial" w:hAnsi="Arial" w:cs="Arial"/>
          <w:i/>
          <w:iCs/>
          <w:sz w:val="18"/>
          <w:szCs w:val="18"/>
          <w:lang w:val="es-ES"/>
        </w:rPr>
        <w:t xml:space="preserve"> es la encargada de conocer, analizar, estudiar y dictaminar las iniciativas concernientes al Plan Institucional del Municipio de Guadalajara 2024-2027, se propone como la Comisión Edilicia Convocante</w:t>
      </w:r>
      <w:r w:rsidRPr="00C155C8">
        <w:rPr>
          <w:rFonts w:ascii="Arial" w:hAnsi="Arial" w:cs="Arial"/>
          <w:b/>
          <w:bCs/>
          <w:i/>
          <w:iCs/>
          <w:sz w:val="18"/>
          <w:szCs w:val="18"/>
          <w:lang w:val="es-ES"/>
        </w:rPr>
        <w:t>.</w:t>
      </w:r>
    </w:p>
    <w:p w14:paraId="6E99E84C" w14:textId="77777777" w:rsidR="00C155C8" w:rsidRPr="00C155C8" w:rsidRDefault="00C155C8" w:rsidP="00C155C8">
      <w:pPr>
        <w:ind w:left="720" w:right="-11"/>
        <w:jc w:val="both"/>
        <w:rPr>
          <w:rFonts w:ascii="Arial" w:hAnsi="Arial" w:cs="Arial"/>
          <w:i/>
          <w:iCs/>
          <w:sz w:val="18"/>
          <w:szCs w:val="18"/>
          <w:lang w:val="es-ES"/>
        </w:rPr>
      </w:pPr>
    </w:p>
    <w:p w14:paraId="2171A7D8" w14:textId="4A5B7C8E" w:rsidR="00C155C8" w:rsidRPr="00C155C8" w:rsidRDefault="00C155C8" w:rsidP="00C155C8">
      <w:pPr>
        <w:ind w:left="720" w:right="-11"/>
        <w:jc w:val="both"/>
        <w:rPr>
          <w:rFonts w:ascii="Arial" w:hAnsi="Arial" w:cs="Arial"/>
          <w:i/>
          <w:iCs/>
          <w:sz w:val="18"/>
          <w:szCs w:val="18"/>
          <w:lang w:val="es-ES"/>
        </w:rPr>
      </w:pPr>
      <w:r w:rsidRPr="00C155C8">
        <w:rPr>
          <w:rFonts w:ascii="Arial" w:hAnsi="Arial" w:cs="Arial"/>
          <w:i/>
          <w:iCs/>
          <w:sz w:val="18"/>
          <w:szCs w:val="18"/>
          <w:lang w:val="es-ES"/>
        </w:rPr>
        <w:t>Asimismo, en razón del mandato de la Ley para la Acción ante el Cambio Climático del Estado de Jalisco, en su artículo 72 refiere el carácter intermunicipal y metropolitano del Plan de Acción Climática</w:t>
      </w:r>
      <w:r w:rsidRPr="00C155C8">
        <w:rPr>
          <w:rFonts w:ascii="Arial" w:hAnsi="Arial" w:cs="Arial"/>
          <w:b/>
          <w:bCs/>
          <w:i/>
          <w:iCs/>
          <w:sz w:val="18"/>
          <w:szCs w:val="18"/>
          <w:lang w:val="es-ES"/>
        </w:rPr>
        <w:t xml:space="preserve"> </w:t>
      </w:r>
      <w:r w:rsidRPr="00C155C8">
        <w:rPr>
          <w:rFonts w:ascii="Arial" w:hAnsi="Arial" w:cs="Arial"/>
          <w:i/>
          <w:iCs/>
          <w:sz w:val="18"/>
          <w:szCs w:val="18"/>
          <w:lang w:val="es-ES"/>
        </w:rPr>
        <w:t xml:space="preserve">y, dado que el Municipio de Guadalajara, como municipio central del Área Metropolitana de Guadalajara, requiere de acciones y acuerdos de coordinación y asociación municipal, para atender las necesidades conjuntas de acción ante el cambio climático al seno de las instituciones y órganos de coordinación que establezcan, conforme a lo dispuesto en la Constitución Política del Estado de Jalisco, la Ley del Gobierno y la Administración Pública municipal del Estado de Jalisco, y la Ley de Coordinación Metropolitana del Estado de Jalisco. En concatenación con el artículo 110 fracción II inciso c), del Código de Gobierno del Municipio de Guadalajara, que establece la competencia de la Comisión Edilicia de Asuntos y Coordinación Metropolitana en su carácter de coadyuvante, para el estudio y en su caso dictaminación de la presente iniciativa. </w:t>
      </w:r>
    </w:p>
    <w:p w14:paraId="55D04FB2" w14:textId="03A5D7E5" w:rsidR="00C155C8" w:rsidRPr="00C155C8" w:rsidRDefault="00C155C8" w:rsidP="00C155C8">
      <w:pPr>
        <w:ind w:right="-11"/>
        <w:jc w:val="both"/>
        <w:rPr>
          <w:rFonts w:ascii="Arial" w:hAnsi="Arial" w:cs="Arial"/>
          <w:i/>
          <w:iCs/>
          <w:sz w:val="18"/>
          <w:szCs w:val="18"/>
          <w:lang w:val="es-ES"/>
        </w:rPr>
      </w:pPr>
      <w:r w:rsidRPr="00C155C8">
        <w:rPr>
          <w:rFonts w:ascii="Arial" w:hAnsi="Arial" w:cs="Arial"/>
          <w:i/>
          <w:iCs/>
          <w:sz w:val="18"/>
          <w:szCs w:val="18"/>
          <w:lang w:val="es-ES"/>
        </w:rPr>
        <w:br/>
        <w:t>Con base en los fundamentos y motivos ya expuestos, se propone ante este H. Ayuntamiento la presente iniciativa de:</w:t>
      </w:r>
    </w:p>
    <w:p w14:paraId="338E4D6F" w14:textId="77777777" w:rsidR="00C155C8" w:rsidRPr="00C155C8" w:rsidRDefault="00C155C8" w:rsidP="00C155C8">
      <w:pPr>
        <w:ind w:right="-11"/>
        <w:jc w:val="center"/>
        <w:rPr>
          <w:rFonts w:ascii="Arial" w:hAnsi="Arial" w:cs="Arial"/>
          <w:i/>
          <w:iCs/>
          <w:sz w:val="18"/>
          <w:szCs w:val="18"/>
          <w:lang w:val="es-ES"/>
        </w:rPr>
      </w:pPr>
      <w:r w:rsidRPr="00C155C8">
        <w:rPr>
          <w:rFonts w:ascii="Arial" w:hAnsi="Arial" w:cs="Arial"/>
          <w:b/>
          <w:bCs/>
          <w:i/>
          <w:iCs/>
          <w:sz w:val="18"/>
          <w:szCs w:val="18"/>
          <w:lang w:val="es-ES"/>
        </w:rPr>
        <w:t>D E C R E T O</w:t>
      </w:r>
      <w:r w:rsidRPr="00C155C8">
        <w:rPr>
          <w:rFonts w:ascii="Arial" w:hAnsi="Arial" w:cs="Arial"/>
          <w:i/>
          <w:iCs/>
          <w:sz w:val="18"/>
          <w:szCs w:val="18"/>
          <w:lang w:val="es-ES"/>
        </w:rPr>
        <w:t xml:space="preserve"> </w:t>
      </w:r>
    </w:p>
    <w:p w14:paraId="753D7922" w14:textId="77777777" w:rsidR="00C155C8" w:rsidRPr="00C155C8" w:rsidRDefault="00C155C8" w:rsidP="00C155C8">
      <w:pPr>
        <w:ind w:right="-11"/>
        <w:jc w:val="center"/>
        <w:rPr>
          <w:rFonts w:ascii="Arial" w:hAnsi="Arial" w:cs="Arial"/>
          <w:i/>
          <w:iCs/>
          <w:sz w:val="18"/>
          <w:szCs w:val="18"/>
          <w:lang w:val="es-ES"/>
        </w:rPr>
      </w:pPr>
    </w:p>
    <w:p w14:paraId="525CF713" w14:textId="77777777" w:rsidR="00C155C8" w:rsidRPr="00C155C8" w:rsidRDefault="00C155C8" w:rsidP="00C155C8">
      <w:pPr>
        <w:jc w:val="both"/>
        <w:rPr>
          <w:rFonts w:ascii="Arial" w:hAnsi="Arial" w:cs="Arial"/>
          <w:i/>
          <w:iCs/>
          <w:sz w:val="18"/>
          <w:szCs w:val="18"/>
          <w:highlight w:val="white"/>
          <w:lang w:val="es-ES"/>
        </w:rPr>
      </w:pPr>
      <w:r w:rsidRPr="00C155C8">
        <w:rPr>
          <w:rFonts w:ascii="Arial" w:hAnsi="Arial" w:cs="Arial"/>
          <w:b/>
          <w:bCs/>
          <w:i/>
          <w:iCs/>
          <w:sz w:val="18"/>
          <w:szCs w:val="18"/>
          <w:highlight w:val="white"/>
          <w:lang w:val="es-ES"/>
        </w:rPr>
        <w:t xml:space="preserve">PRIMERO. </w:t>
      </w:r>
      <w:r w:rsidRPr="00C155C8">
        <w:rPr>
          <w:rFonts w:ascii="Arial" w:hAnsi="Arial" w:cs="Arial"/>
          <w:i/>
          <w:iCs/>
          <w:sz w:val="18"/>
          <w:szCs w:val="18"/>
          <w:highlight w:val="white"/>
          <w:lang w:val="es-ES"/>
        </w:rPr>
        <w:t>Se aprueba iniciar el proceso de planeación participativa para la actualización del Plan de Acción Climática de Guadalajara, conforme a la normatividad para la Acción ante el Cambio Climático del Estado de Jalisco, mismo que deberá ser presentado para su dictaminación y, en su caso, aprobación por el H. Ayuntamiento de Guadalajara.</w:t>
      </w:r>
    </w:p>
    <w:p w14:paraId="537F7921" w14:textId="77777777" w:rsidR="00C155C8" w:rsidRPr="00C155C8" w:rsidRDefault="00C155C8" w:rsidP="00C155C8">
      <w:pPr>
        <w:jc w:val="both"/>
        <w:rPr>
          <w:rFonts w:ascii="Arial" w:hAnsi="Arial" w:cs="Arial"/>
          <w:i/>
          <w:iCs/>
          <w:sz w:val="18"/>
          <w:szCs w:val="18"/>
          <w:highlight w:val="white"/>
          <w:lang w:val="es-ES"/>
        </w:rPr>
      </w:pPr>
    </w:p>
    <w:p w14:paraId="5C56D009" w14:textId="77777777" w:rsidR="00C155C8" w:rsidRPr="00C155C8" w:rsidRDefault="00C155C8" w:rsidP="00C155C8">
      <w:pPr>
        <w:jc w:val="both"/>
        <w:rPr>
          <w:rFonts w:ascii="Arial" w:hAnsi="Arial" w:cs="Arial"/>
          <w:i/>
          <w:iCs/>
          <w:sz w:val="18"/>
          <w:szCs w:val="18"/>
          <w:highlight w:val="white"/>
          <w:lang w:val="es-ES"/>
        </w:rPr>
      </w:pPr>
      <w:r w:rsidRPr="00C155C8">
        <w:rPr>
          <w:rFonts w:ascii="Arial" w:hAnsi="Arial" w:cs="Arial"/>
          <w:b/>
          <w:bCs/>
          <w:i/>
          <w:iCs/>
          <w:sz w:val="18"/>
          <w:szCs w:val="18"/>
          <w:highlight w:val="white"/>
          <w:lang w:val="es-ES"/>
        </w:rPr>
        <w:t xml:space="preserve">SEGUNDO. </w:t>
      </w:r>
      <w:r w:rsidRPr="00C155C8">
        <w:rPr>
          <w:rFonts w:ascii="Arial" w:hAnsi="Arial" w:cs="Arial"/>
          <w:i/>
          <w:iCs/>
          <w:sz w:val="18"/>
          <w:szCs w:val="18"/>
          <w:highlight w:val="white"/>
          <w:lang w:val="es-ES"/>
        </w:rPr>
        <w:t>Se autoriza la participación de la Red de Liderazgo Climático de Ciudades (C40) en el proceso de actualización del Plan de Acción Climática del Municipio de Guadalajara, a través de esquemas de asesoría y acompañamiento técnico especializado, así como, en su caso, la provisión de apoyos de carácter metodológico o de insumos especializados, conforme a sus lineamientos.</w:t>
      </w:r>
    </w:p>
    <w:p w14:paraId="0977DC70" w14:textId="77777777" w:rsidR="00C155C8" w:rsidRPr="00C155C8" w:rsidRDefault="00C155C8" w:rsidP="00C155C8">
      <w:pPr>
        <w:jc w:val="both"/>
        <w:rPr>
          <w:rFonts w:ascii="Arial" w:hAnsi="Arial" w:cs="Arial"/>
          <w:i/>
          <w:iCs/>
          <w:sz w:val="18"/>
          <w:szCs w:val="18"/>
          <w:highlight w:val="white"/>
          <w:lang w:val="es-ES"/>
        </w:rPr>
      </w:pPr>
    </w:p>
    <w:p w14:paraId="56506F21" w14:textId="77777777" w:rsidR="00C155C8" w:rsidRPr="00C155C8" w:rsidRDefault="00C155C8" w:rsidP="00C155C8">
      <w:pPr>
        <w:jc w:val="both"/>
        <w:rPr>
          <w:rFonts w:ascii="Arial" w:hAnsi="Arial" w:cs="Arial"/>
          <w:i/>
          <w:iCs/>
          <w:sz w:val="18"/>
          <w:szCs w:val="18"/>
          <w:highlight w:val="white"/>
          <w:lang w:val="es-ES"/>
        </w:rPr>
      </w:pPr>
      <w:r w:rsidRPr="00C155C8">
        <w:rPr>
          <w:rFonts w:ascii="Arial" w:hAnsi="Arial" w:cs="Arial"/>
          <w:b/>
          <w:bCs/>
          <w:i/>
          <w:iCs/>
          <w:sz w:val="18"/>
          <w:szCs w:val="18"/>
          <w:highlight w:val="white"/>
          <w:lang w:val="es-ES"/>
        </w:rPr>
        <w:t xml:space="preserve">TERCERO. </w:t>
      </w:r>
      <w:r w:rsidRPr="00C155C8">
        <w:rPr>
          <w:rFonts w:ascii="Arial" w:hAnsi="Arial" w:cs="Arial"/>
          <w:i/>
          <w:iCs/>
          <w:sz w:val="18"/>
          <w:szCs w:val="18"/>
          <w:highlight w:val="white"/>
          <w:lang w:val="es-ES"/>
        </w:rPr>
        <w:t>Se instruye a la Dirección de Participación Ciudadana para que en coordinación interinstitucional, integren un Comité para la Acción ante el Cambio Climático del Municipio de Guadalajara, con una integración plural, de carácter honorífico, que deberá protestar su cargo y desempeño antes de iniciar acciones.</w:t>
      </w:r>
    </w:p>
    <w:p w14:paraId="66C438E6" w14:textId="77777777" w:rsidR="00C155C8" w:rsidRPr="00C155C8" w:rsidRDefault="00C155C8" w:rsidP="00C155C8">
      <w:pPr>
        <w:jc w:val="both"/>
        <w:rPr>
          <w:rFonts w:ascii="Arial" w:hAnsi="Arial" w:cs="Arial"/>
          <w:i/>
          <w:iCs/>
          <w:sz w:val="18"/>
          <w:szCs w:val="18"/>
          <w:highlight w:val="white"/>
          <w:lang w:val="es-ES"/>
        </w:rPr>
      </w:pPr>
    </w:p>
    <w:p w14:paraId="10C7CFAF" w14:textId="77777777" w:rsidR="00C155C8" w:rsidRPr="00C155C8" w:rsidRDefault="00C155C8" w:rsidP="00C155C8">
      <w:pPr>
        <w:jc w:val="both"/>
        <w:rPr>
          <w:rFonts w:ascii="Arial" w:hAnsi="Arial" w:cs="Arial"/>
          <w:i/>
          <w:iCs/>
          <w:sz w:val="18"/>
          <w:szCs w:val="18"/>
          <w:lang w:val="es-ES"/>
        </w:rPr>
      </w:pPr>
      <w:r w:rsidRPr="00C155C8">
        <w:rPr>
          <w:rFonts w:ascii="Arial" w:hAnsi="Arial" w:cs="Arial"/>
          <w:b/>
          <w:bCs/>
          <w:i/>
          <w:iCs/>
          <w:sz w:val="18"/>
          <w:szCs w:val="18"/>
          <w:highlight w:val="white"/>
          <w:lang w:val="es-ES"/>
        </w:rPr>
        <w:t xml:space="preserve">CUARTO. </w:t>
      </w:r>
      <w:r w:rsidRPr="00C155C8">
        <w:rPr>
          <w:rFonts w:ascii="Arial" w:hAnsi="Arial" w:cs="Arial"/>
          <w:i/>
          <w:iCs/>
          <w:sz w:val="18"/>
          <w:szCs w:val="18"/>
          <w:highlight w:val="white"/>
          <w:lang w:val="es-ES"/>
        </w:rPr>
        <w:t>Se instruye a la Presidenta Municipal, Síndico y Secretario General para que, de conformidad con sus atribuciones, suscriban la documentación inherente al cumplimiento del presente decreto.</w:t>
      </w:r>
    </w:p>
    <w:p w14:paraId="5C773747" w14:textId="77777777" w:rsidR="00C155C8" w:rsidRPr="00C155C8" w:rsidRDefault="00C155C8" w:rsidP="00C155C8">
      <w:pPr>
        <w:jc w:val="both"/>
        <w:rPr>
          <w:rFonts w:ascii="Arial" w:hAnsi="Arial" w:cs="Arial"/>
          <w:i/>
          <w:iCs/>
          <w:sz w:val="18"/>
          <w:szCs w:val="18"/>
          <w:lang w:val="es-ES"/>
        </w:rPr>
      </w:pPr>
    </w:p>
    <w:p w14:paraId="64907C4D" w14:textId="77777777" w:rsidR="00C155C8" w:rsidRPr="00C155C8" w:rsidRDefault="00C155C8" w:rsidP="00C155C8">
      <w:pPr>
        <w:pStyle w:val="Ttulo2"/>
        <w:keepNext w:val="0"/>
        <w:spacing w:before="0" w:after="0"/>
        <w:jc w:val="center"/>
        <w:rPr>
          <w:rFonts w:ascii="Arial" w:eastAsia="Arial" w:hAnsi="Arial" w:cs="Arial"/>
          <w:sz w:val="18"/>
          <w:szCs w:val="18"/>
          <w:lang w:val="es-ES"/>
        </w:rPr>
      </w:pPr>
      <w:bookmarkStart w:id="34" w:name="_heading=h.hgrznr3gbffb"/>
      <w:bookmarkEnd w:id="34"/>
      <w:r w:rsidRPr="00C155C8">
        <w:rPr>
          <w:rFonts w:ascii="Arial" w:eastAsia="Arial" w:hAnsi="Arial" w:cs="Arial"/>
          <w:b w:val="0"/>
          <w:bCs w:val="0"/>
          <w:sz w:val="18"/>
          <w:szCs w:val="18"/>
          <w:lang w:val="es-ES"/>
        </w:rPr>
        <w:t>TRANSITORIOS</w:t>
      </w:r>
    </w:p>
    <w:p w14:paraId="15FD8A30" w14:textId="77777777" w:rsidR="00C155C8" w:rsidRPr="00C155C8" w:rsidRDefault="00C155C8" w:rsidP="00C155C8">
      <w:pPr>
        <w:rPr>
          <w:rFonts w:ascii="Arial" w:eastAsia="Arial" w:hAnsi="Arial" w:cs="Arial"/>
          <w:i/>
          <w:iCs/>
          <w:sz w:val="18"/>
          <w:szCs w:val="18"/>
          <w:lang w:val="es-ES"/>
        </w:rPr>
      </w:pPr>
    </w:p>
    <w:p w14:paraId="3AAB22B6" w14:textId="0C5814BB" w:rsidR="00C155C8" w:rsidRDefault="00C155C8" w:rsidP="00C155C8">
      <w:pPr>
        <w:jc w:val="both"/>
        <w:rPr>
          <w:rFonts w:ascii="Arial" w:hAnsi="Arial" w:cs="Arial"/>
          <w:i/>
          <w:iCs/>
          <w:sz w:val="18"/>
          <w:szCs w:val="18"/>
          <w:lang w:val="es-ES"/>
        </w:rPr>
      </w:pPr>
      <w:r w:rsidRPr="00C155C8">
        <w:rPr>
          <w:rFonts w:ascii="Arial" w:hAnsi="Arial" w:cs="Arial"/>
          <w:b/>
          <w:bCs/>
          <w:i/>
          <w:iCs/>
          <w:sz w:val="18"/>
          <w:szCs w:val="18"/>
          <w:lang w:val="es-ES"/>
        </w:rPr>
        <w:t>PRIMERO.</w:t>
      </w:r>
      <w:r w:rsidRPr="00C155C8">
        <w:rPr>
          <w:rFonts w:ascii="Arial" w:hAnsi="Arial" w:cs="Arial"/>
          <w:i/>
          <w:iCs/>
          <w:sz w:val="18"/>
          <w:szCs w:val="18"/>
          <w:lang w:val="es-ES"/>
        </w:rPr>
        <w:t xml:space="preserve"> El presente decreto entrará en vigor al día siguiente de su aprobación por el Pleno del Ayuntamiento de Guadalajara.</w:t>
      </w:r>
    </w:p>
    <w:p w14:paraId="2A2007AD" w14:textId="77777777" w:rsidR="00C155C8" w:rsidRPr="00C155C8" w:rsidRDefault="00C155C8" w:rsidP="00C155C8">
      <w:pPr>
        <w:jc w:val="both"/>
        <w:rPr>
          <w:rFonts w:ascii="Arial" w:hAnsi="Arial" w:cs="Arial"/>
          <w:i/>
          <w:iCs/>
          <w:sz w:val="18"/>
          <w:szCs w:val="18"/>
          <w:lang w:val="es-ES"/>
        </w:rPr>
      </w:pPr>
    </w:p>
    <w:p w14:paraId="525F80B3" w14:textId="29D3451A" w:rsidR="00C155C8" w:rsidRDefault="00C155C8" w:rsidP="00C155C8">
      <w:pPr>
        <w:jc w:val="both"/>
        <w:rPr>
          <w:rFonts w:ascii="Arial" w:hAnsi="Arial" w:cs="Arial"/>
          <w:i/>
          <w:iCs/>
          <w:sz w:val="18"/>
          <w:szCs w:val="18"/>
          <w:lang w:val="es-ES"/>
        </w:rPr>
      </w:pPr>
      <w:r w:rsidRPr="00C155C8">
        <w:rPr>
          <w:rFonts w:ascii="Arial" w:hAnsi="Arial" w:cs="Arial"/>
          <w:b/>
          <w:bCs/>
          <w:i/>
          <w:iCs/>
          <w:sz w:val="18"/>
          <w:szCs w:val="18"/>
          <w:lang w:val="es-ES"/>
        </w:rPr>
        <w:t xml:space="preserve">SEGUNDO. </w:t>
      </w:r>
      <w:r w:rsidRPr="00C155C8">
        <w:rPr>
          <w:rFonts w:ascii="Arial" w:hAnsi="Arial" w:cs="Arial"/>
          <w:i/>
          <w:iCs/>
          <w:sz w:val="18"/>
          <w:szCs w:val="18"/>
          <w:lang w:val="es-ES"/>
        </w:rPr>
        <w:t>Publíquese del presente decreto en el medio de difusión oficial señalado en el artículo transitorio que antecede, al día siguiente de su aprobación por el H. Ayuntamiento de Guadalajara.</w:t>
      </w:r>
    </w:p>
    <w:p w14:paraId="290EB456" w14:textId="291AB1F9" w:rsidR="00C155C8" w:rsidRPr="00C155C8" w:rsidRDefault="00C155C8" w:rsidP="00C155C8">
      <w:pPr>
        <w:jc w:val="both"/>
        <w:rPr>
          <w:rFonts w:ascii="Arial" w:hAnsi="Arial" w:cs="Arial"/>
          <w:b/>
          <w:bCs/>
          <w:i/>
          <w:iCs/>
          <w:sz w:val="18"/>
          <w:szCs w:val="18"/>
          <w:lang w:val="es-ES"/>
        </w:rPr>
      </w:pPr>
    </w:p>
    <w:p w14:paraId="2B8FB866" w14:textId="24355CA5" w:rsidR="0092228F" w:rsidRDefault="00C155C8" w:rsidP="00E83AD9">
      <w:pPr>
        <w:jc w:val="both"/>
        <w:rPr>
          <w:rFonts w:ascii="Arial" w:hAnsi="Arial" w:cs="Arial"/>
          <w:i/>
          <w:iCs/>
          <w:sz w:val="18"/>
          <w:szCs w:val="18"/>
          <w:lang w:val="es-ES"/>
        </w:rPr>
      </w:pPr>
      <w:r w:rsidRPr="00C155C8">
        <w:rPr>
          <w:rFonts w:ascii="Arial" w:hAnsi="Arial" w:cs="Arial"/>
          <w:b/>
          <w:bCs/>
          <w:i/>
          <w:iCs/>
          <w:sz w:val="18"/>
          <w:szCs w:val="18"/>
          <w:lang w:val="es-ES"/>
        </w:rPr>
        <w:t>TERCERO.</w:t>
      </w:r>
      <w:r w:rsidRPr="00C155C8">
        <w:rPr>
          <w:rFonts w:ascii="Arial" w:hAnsi="Arial" w:cs="Arial"/>
          <w:i/>
          <w:iCs/>
          <w:sz w:val="18"/>
          <w:szCs w:val="18"/>
          <w:lang w:val="es-ES"/>
        </w:rPr>
        <w:t xml:space="preserve"> Notifíquese esta resolución al Síndico y Secretaría General, para su conocimiento, debido cumplimiento y efectos legales procedentes.</w:t>
      </w:r>
      <w:r>
        <w:rPr>
          <w:rFonts w:ascii="Arial" w:hAnsi="Arial" w:cs="Arial"/>
          <w:i/>
          <w:iCs/>
          <w:sz w:val="18"/>
          <w:szCs w:val="18"/>
          <w:lang w:val="es-ES"/>
        </w:rPr>
        <w:t>”</w:t>
      </w:r>
    </w:p>
    <w:p w14:paraId="2E2FEA21" w14:textId="77777777" w:rsidR="00C155C8" w:rsidRPr="00E97513" w:rsidRDefault="00C155C8" w:rsidP="00E83AD9">
      <w:pPr>
        <w:jc w:val="both"/>
        <w:rPr>
          <w:rFonts w:ascii="Arial" w:hAnsi="Arial" w:cs="Arial"/>
          <w:i/>
          <w:iCs/>
          <w:sz w:val="24"/>
          <w:szCs w:val="24"/>
        </w:rPr>
      </w:pPr>
    </w:p>
    <w:p w14:paraId="23AC1E97" w14:textId="1510E3A3" w:rsidR="00A71350" w:rsidRPr="00E97513" w:rsidRDefault="00211812" w:rsidP="00E83AD9">
      <w:pPr>
        <w:pStyle w:val="NormalWeb"/>
        <w:spacing w:before="0" w:beforeAutospacing="0" w:after="0" w:afterAutospacing="0"/>
        <w:jc w:val="both"/>
        <w:rPr>
          <w:rFonts w:ascii="Arial" w:hAnsi="Arial" w:cs="Arial"/>
          <w:b/>
        </w:rPr>
      </w:pPr>
      <w:r w:rsidRPr="00E97513">
        <w:rPr>
          <w:rFonts w:ascii="Arial" w:hAnsi="Arial" w:cs="Arial"/>
          <w:b/>
        </w:rPr>
        <w:t>V</w:t>
      </w:r>
      <w:r w:rsidR="00FC3924" w:rsidRPr="00E97513">
        <w:rPr>
          <w:rFonts w:ascii="Arial" w:hAnsi="Arial" w:cs="Arial"/>
          <w:b/>
        </w:rPr>
        <w:t>I</w:t>
      </w:r>
      <w:r w:rsidRPr="00E97513">
        <w:rPr>
          <w:rFonts w:ascii="Arial" w:hAnsi="Arial" w:cs="Arial"/>
          <w:b/>
        </w:rPr>
        <w:t xml:space="preserve">. LECTURA, EN SU CASO DEBATE, Y APROBACIÓN DE </w:t>
      </w:r>
      <w:r w:rsidR="00F01915" w:rsidRPr="00E97513">
        <w:rPr>
          <w:rFonts w:ascii="Arial" w:hAnsi="Arial" w:cs="Arial"/>
          <w:b/>
        </w:rPr>
        <w:t>DICTAMENES</w:t>
      </w:r>
      <w:r w:rsidR="0096495C" w:rsidRPr="00E97513">
        <w:rPr>
          <w:rFonts w:ascii="Arial" w:hAnsi="Arial" w:cs="Arial"/>
          <w:b/>
        </w:rPr>
        <w:t>.</w:t>
      </w:r>
    </w:p>
    <w:p w14:paraId="1D1E589B" w14:textId="77777777" w:rsidR="0035403F" w:rsidRPr="00E97513" w:rsidRDefault="0035403F" w:rsidP="00E83AD9">
      <w:pPr>
        <w:pStyle w:val="NormalWeb"/>
        <w:spacing w:before="0" w:beforeAutospacing="0" w:after="0" w:afterAutospacing="0"/>
        <w:jc w:val="both"/>
        <w:rPr>
          <w:rFonts w:ascii="Arial" w:hAnsi="Arial" w:cs="Arial"/>
        </w:rPr>
      </w:pPr>
    </w:p>
    <w:p w14:paraId="6114AF82" w14:textId="7A1EB778" w:rsidR="005251E2" w:rsidRPr="005A433B" w:rsidRDefault="00D22867" w:rsidP="00E83AD9">
      <w:pPr>
        <w:jc w:val="both"/>
        <w:rPr>
          <w:rFonts w:ascii="Arial" w:hAnsi="Arial" w:cs="Arial"/>
          <w:sz w:val="24"/>
          <w:szCs w:val="24"/>
          <w:lang w:val="es-ES_tradnl" w:eastAsia="es-ES"/>
        </w:rPr>
      </w:pPr>
      <w:r w:rsidRPr="00E97513">
        <w:rPr>
          <w:rFonts w:ascii="Arial" w:hAnsi="Arial" w:cs="Arial"/>
          <w:b/>
          <w:sz w:val="24"/>
          <w:szCs w:val="24"/>
          <w:lang w:val="es-ES_tradnl"/>
        </w:rPr>
        <w:t>La Presidenta Municipal</w:t>
      </w:r>
      <w:r w:rsidR="006C7DCA" w:rsidRPr="00E97513">
        <w:rPr>
          <w:rFonts w:ascii="Arial" w:hAnsi="Arial" w:cs="Arial"/>
          <w:b/>
          <w:sz w:val="24"/>
          <w:szCs w:val="24"/>
          <w:lang w:val="es-ES_tradnl"/>
        </w:rPr>
        <w:t>:</w:t>
      </w:r>
      <w:r w:rsidR="006C7DCA" w:rsidRPr="00E97513">
        <w:rPr>
          <w:rFonts w:ascii="Arial" w:hAnsi="Arial" w:cs="Arial"/>
          <w:sz w:val="24"/>
          <w:szCs w:val="24"/>
          <w:lang w:val="es-ES_tradnl"/>
        </w:rPr>
        <w:t xml:space="preserve"> </w:t>
      </w:r>
      <w:r w:rsidR="00DA05B9" w:rsidRPr="005A433B">
        <w:rPr>
          <w:rFonts w:ascii="Arial" w:hAnsi="Arial" w:cs="Arial"/>
          <w:sz w:val="24"/>
          <w:szCs w:val="24"/>
          <w:lang w:val="es-ES_tradnl"/>
        </w:rPr>
        <w:t>V</w:t>
      </w:r>
      <w:r w:rsidR="009312AC" w:rsidRPr="005A433B">
        <w:rPr>
          <w:rFonts w:ascii="Arial" w:hAnsi="Arial" w:cs="Arial"/>
          <w:sz w:val="24"/>
          <w:szCs w:val="24"/>
          <w:lang w:val="es-ES_tradnl"/>
        </w:rPr>
        <w:t>I</w:t>
      </w:r>
      <w:r w:rsidR="00DA05B9" w:rsidRPr="005A433B">
        <w:rPr>
          <w:rFonts w:ascii="Arial" w:hAnsi="Arial" w:cs="Arial"/>
          <w:sz w:val="24"/>
          <w:szCs w:val="24"/>
          <w:lang w:val="es-ES_tradnl"/>
        </w:rPr>
        <w:t xml:space="preserve">. </w:t>
      </w:r>
      <w:r w:rsidR="00AA65EB" w:rsidRPr="005A433B">
        <w:rPr>
          <w:rFonts w:ascii="Arial" w:hAnsi="Arial" w:cs="Arial"/>
          <w:sz w:val="24"/>
          <w:szCs w:val="24"/>
          <w:lang w:val="es-ES_tradnl" w:eastAsia="es-ES"/>
        </w:rPr>
        <w:t xml:space="preserve">En desahogo del sexto punto del orden del día, pongo a su consideración, se omita la totalidad de la lectura de los dictámenes agendados para esta sesión, haciéndose únicamente una mención de ellos; así </w:t>
      </w:r>
      <w:r w:rsidR="00AA65EB" w:rsidRPr="005A433B">
        <w:rPr>
          <w:rFonts w:ascii="Arial" w:hAnsi="Arial" w:cs="Arial"/>
          <w:sz w:val="24"/>
          <w:szCs w:val="24"/>
          <w:lang w:val="es-ES_tradnl" w:eastAsia="es-ES"/>
        </w:rPr>
        <w:lastRenderedPageBreak/>
        <w:t>como que los agrupemos para su discusión, y en su caso aprobación, atendiendo a la forma en que deben ser votados, preguntando si alguien desea hacer uso de la voz</w:t>
      </w:r>
      <w:r w:rsidR="00E97513" w:rsidRPr="005A433B">
        <w:rPr>
          <w:rFonts w:ascii="Arial" w:hAnsi="Arial" w:cs="Arial"/>
          <w:sz w:val="24"/>
          <w:szCs w:val="24"/>
          <w:lang w:val="es-ES_tradnl" w:eastAsia="es-ES"/>
        </w:rPr>
        <w:t>.</w:t>
      </w:r>
      <w:r w:rsidR="003622D1" w:rsidRPr="005A433B">
        <w:rPr>
          <w:rFonts w:ascii="Arial" w:hAnsi="Arial" w:cs="Arial"/>
          <w:b/>
          <w:sz w:val="24"/>
          <w:szCs w:val="24"/>
          <w:lang w:val="es-ES_tradnl" w:eastAsia="es-ES"/>
        </w:rPr>
        <w:t xml:space="preserve"> </w:t>
      </w:r>
      <w:r w:rsidR="003622D1" w:rsidRPr="005A433B">
        <w:rPr>
          <w:rFonts w:ascii="Arial" w:hAnsi="Arial" w:cs="Arial"/>
          <w:sz w:val="24"/>
          <w:szCs w:val="24"/>
          <w:lang w:val="es-ES_tradnl" w:eastAsia="es-ES"/>
        </w:rPr>
        <w:t>No habiendo quien haga uso de la voz, en votación económica les consulto si lo aprueban, manifestándolo levantando su mano. Aprobado.</w:t>
      </w:r>
    </w:p>
    <w:p w14:paraId="0C62D4DA" w14:textId="77777777" w:rsidR="00203CF4" w:rsidRDefault="00203CF4" w:rsidP="00E83AD9">
      <w:pPr>
        <w:jc w:val="both"/>
        <w:rPr>
          <w:rFonts w:ascii="Arial" w:hAnsi="Arial" w:cs="Arial"/>
          <w:bCs/>
          <w:sz w:val="24"/>
          <w:szCs w:val="24"/>
          <w:highlight w:val="yellow"/>
          <w:lang w:val="es-ES_tradnl" w:eastAsia="es-ES"/>
        </w:rPr>
      </w:pPr>
    </w:p>
    <w:p w14:paraId="4CC9E94C" w14:textId="421A7762" w:rsidR="00371AE8" w:rsidRPr="00E83AD9" w:rsidRDefault="00371AE8" w:rsidP="00E83AD9">
      <w:pPr>
        <w:jc w:val="both"/>
        <w:rPr>
          <w:rFonts w:ascii="Arial" w:hAnsi="Arial" w:cs="Arial"/>
          <w:bCs/>
          <w:sz w:val="24"/>
          <w:szCs w:val="24"/>
          <w:lang w:val="es-ES_tradnl" w:eastAsia="es-ES"/>
        </w:rPr>
      </w:pPr>
      <w:r w:rsidRPr="00203CF4">
        <w:rPr>
          <w:rFonts w:ascii="Arial" w:hAnsi="Arial" w:cs="Arial"/>
          <w:bCs/>
          <w:sz w:val="24"/>
          <w:szCs w:val="24"/>
          <w:lang w:val="es-ES_tradnl" w:eastAsia="es-ES"/>
        </w:rPr>
        <w:t>Iniciaremos con la discusión de los dictámenes que por el proyecto de acuerdo que contienen, deben ser aprobados en votación económica, solicitando al Secretario General los mencione.</w:t>
      </w:r>
    </w:p>
    <w:p w14:paraId="14D2D0AF" w14:textId="77777777" w:rsidR="005B483B" w:rsidRPr="00E83AD9" w:rsidRDefault="005B483B" w:rsidP="00E83AD9">
      <w:pPr>
        <w:jc w:val="both"/>
        <w:rPr>
          <w:rFonts w:ascii="Arial" w:hAnsi="Arial" w:cs="Arial"/>
          <w:b/>
          <w:bCs/>
          <w:sz w:val="24"/>
          <w:szCs w:val="24"/>
        </w:rPr>
      </w:pPr>
    </w:p>
    <w:p w14:paraId="602688AE" w14:textId="392F8348" w:rsidR="00203CF4" w:rsidRPr="00203CF4" w:rsidRDefault="00203CF4" w:rsidP="00203CF4">
      <w:pPr>
        <w:jc w:val="both"/>
        <w:rPr>
          <w:rFonts w:ascii="Arial" w:hAnsi="Arial" w:cs="Arial"/>
          <w:sz w:val="24"/>
          <w:szCs w:val="24"/>
          <w:lang w:val="es-ES" w:eastAsia="es-ES"/>
        </w:rPr>
      </w:pPr>
      <w:r w:rsidRPr="00203CF4">
        <w:rPr>
          <w:rFonts w:ascii="Arial" w:hAnsi="Arial" w:cs="Arial"/>
          <w:b/>
          <w:bCs/>
          <w:sz w:val="24"/>
          <w:szCs w:val="24"/>
          <w:lang w:val="es-ES" w:eastAsia="es-ES"/>
        </w:rPr>
        <w:t>El Señor Secretario General:</w:t>
      </w:r>
      <w:r w:rsidRPr="00203CF4">
        <w:rPr>
          <w:rFonts w:ascii="Arial" w:hAnsi="Arial" w:cs="Arial"/>
          <w:sz w:val="24"/>
          <w:szCs w:val="24"/>
          <w:lang w:val="es-ES" w:eastAsia="es-ES"/>
        </w:rPr>
        <w:t xml:space="preserve"> Son los dictámenes enlistados en el orden del día con los números del 1 al 7, que son los siguientes:</w:t>
      </w:r>
    </w:p>
    <w:p w14:paraId="7CCAA8A6" w14:textId="77777777" w:rsidR="00203CF4" w:rsidRPr="00203CF4" w:rsidRDefault="00203CF4" w:rsidP="00203CF4">
      <w:pPr>
        <w:contextualSpacing/>
        <w:jc w:val="both"/>
        <w:rPr>
          <w:rFonts w:ascii="Arial" w:hAnsi="Arial" w:cs="Arial"/>
          <w:sz w:val="24"/>
          <w:szCs w:val="24"/>
          <w:lang w:val="es-ES" w:eastAsia="es-ES"/>
        </w:rPr>
      </w:pPr>
    </w:p>
    <w:p w14:paraId="28C75CDC" w14:textId="0FE9C801" w:rsidR="00203CF4" w:rsidRPr="00203CF4" w:rsidRDefault="00203CF4" w:rsidP="00203CF4">
      <w:pPr>
        <w:contextualSpacing/>
        <w:jc w:val="both"/>
        <w:rPr>
          <w:rFonts w:ascii="Arial" w:hAnsi="Arial" w:cs="Arial"/>
          <w:sz w:val="24"/>
          <w:szCs w:val="24"/>
        </w:rPr>
      </w:pPr>
      <w:r w:rsidRPr="00203CF4">
        <w:rPr>
          <w:rFonts w:ascii="Arial" w:hAnsi="Arial" w:cs="Arial"/>
          <w:sz w:val="24"/>
          <w:szCs w:val="24"/>
          <w:lang w:val="es-ES" w:eastAsia="es-ES"/>
        </w:rPr>
        <w:t xml:space="preserve">1.- </w:t>
      </w:r>
      <w:r w:rsidRPr="00203CF4">
        <w:rPr>
          <w:rFonts w:ascii="Arial" w:hAnsi="Arial" w:cs="Arial"/>
          <w:sz w:val="24"/>
          <w:szCs w:val="24"/>
        </w:rPr>
        <w:t>DICTAMEN DE LAS COMISIONES EDILICIAS DE MERCADOS, CENTRALES DE ABASTO, TIANGUIS Y COMERCIO EN ESPACIOS ABIERTOS Y DE HACIENDA PÚBLICA Y PATRIMONIO MUNICIPAL, QUE RESUELVE EL TURNO 155/24, RELATIVO A LA REHABILITACIÓN Y REACTIVACIÓN DEL MERCADO JUAN N. CUMPLIDO.</w:t>
      </w:r>
    </w:p>
    <w:p w14:paraId="310A7BF6" w14:textId="77777777" w:rsidR="00825523" w:rsidRDefault="00825523" w:rsidP="00825523">
      <w:pPr>
        <w:ind w:right="283"/>
        <w:jc w:val="center"/>
        <w:rPr>
          <w:rFonts w:ascii="Arial" w:eastAsia="Arial Narrow" w:hAnsi="Arial" w:cs="Arial"/>
          <w:b/>
        </w:rPr>
      </w:pPr>
    </w:p>
    <w:p w14:paraId="46DFFA85" w14:textId="5189DDB0" w:rsidR="00825523" w:rsidRPr="00825523" w:rsidRDefault="00825523" w:rsidP="00825523">
      <w:pPr>
        <w:ind w:right="283"/>
        <w:jc w:val="center"/>
        <w:rPr>
          <w:rFonts w:ascii="Arial" w:eastAsia="Arial Narrow" w:hAnsi="Arial" w:cs="Arial"/>
          <w:b/>
        </w:rPr>
      </w:pPr>
      <w:r w:rsidRPr="00825523">
        <w:rPr>
          <w:rFonts w:ascii="Arial" w:eastAsia="Arial Narrow" w:hAnsi="Arial" w:cs="Arial"/>
          <w:b/>
        </w:rPr>
        <w:t>ACUERDO</w:t>
      </w:r>
    </w:p>
    <w:p w14:paraId="199A8E05" w14:textId="77777777" w:rsidR="00825523" w:rsidRPr="00825523" w:rsidRDefault="00825523" w:rsidP="00825523">
      <w:pPr>
        <w:ind w:right="283"/>
        <w:jc w:val="center"/>
        <w:rPr>
          <w:rFonts w:ascii="Arial" w:eastAsia="Arial Narrow" w:hAnsi="Arial" w:cs="Arial"/>
          <w:b/>
        </w:rPr>
      </w:pPr>
    </w:p>
    <w:p w14:paraId="59471727" w14:textId="29D8D01B" w:rsidR="00825523" w:rsidRPr="00825523" w:rsidRDefault="00825523" w:rsidP="00825523">
      <w:pPr>
        <w:ind w:right="283"/>
        <w:jc w:val="both"/>
        <w:rPr>
          <w:rFonts w:ascii="Arial" w:eastAsia="Arial Narrow" w:hAnsi="Arial" w:cs="Arial"/>
          <w:b/>
        </w:rPr>
      </w:pPr>
      <w:r w:rsidRPr="00825523">
        <w:rPr>
          <w:rFonts w:ascii="Arial" w:eastAsia="Arial Narrow" w:hAnsi="Arial" w:cs="Arial"/>
          <w:b/>
        </w:rPr>
        <w:t>PRIMERO.</w:t>
      </w:r>
      <w:r>
        <w:rPr>
          <w:rFonts w:ascii="Arial" w:eastAsia="Arial Narrow" w:hAnsi="Arial" w:cs="Arial"/>
          <w:b/>
        </w:rPr>
        <w:t>-</w:t>
      </w:r>
      <w:r w:rsidRPr="00825523">
        <w:rPr>
          <w:rFonts w:ascii="Arial" w:eastAsia="Arial Narrow" w:hAnsi="Arial" w:cs="Arial"/>
          <w:b/>
        </w:rPr>
        <w:t xml:space="preserve"> </w:t>
      </w:r>
      <w:r w:rsidRPr="00825523">
        <w:rPr>
          <w:rFonts w:ascii="Arial" w:eastAsia="Arial Narrow" w:hAnsi="Arial" w:cs="Arial"/>
        </w:rPr>
        <w:t>Se tiene por atendida la iniciativa presentada por los entonces regidores Cynthia Yuritzi Cárdenas Ramírez y Armando Aviña Villalobos, relativa a la rehabilitación del Mercado Municipal “Juan N. Cumplido”, en virtud de que el proyecto correspondiente ya se encuentra contemplado dentro del Programa Operativo Anual de Obra Pública 2026 del Municipio de Guadalajara.</w:t>
      </w:r>
    </w:p>
    <w:p w14:paraId="17501BFF" w14:textId="77777777" w:rsidR="00825523" w:rsidRPr="00825523" w:rsidRDefault="00825523" w:rsidP="00825523">
      <w:pPr>
        <w:ind w:right="283"/>
        <w:jc w:val="both"/>
        <w:rPr>
          <w:rFonts w:ascii="Arial" w:eastAsia="Arial Narrow" w:hAnsi="Arial" w:cs="Arial"/>
          <w:b/>
        </w:rPr>
      </w:pPr>
    </w:p>
    <w:p w14:paraId="774EBD88" w14:textId="3B001073" w:rsidR="00825523" w:rsidRPr="00825523" w:rsidRDefault="00825523" w:rsidP="00825523">
      <w:pPr>
        <w:ind w:right="283"/>
        <w:jc w:val="both"/>
        <w:rPr>
          <w:rFonts w:ascii="Arial" w:eastAsia="Arial Narrow" w:hAnsi="Arial" w:cs="Arial"/>
        </w:rPr>
      </w:pPr>
      <w:r w:rsidRPr="00825523">
        <w:rPr>
          <w:rFonts w:ascii="Arial" w:eastAsia="Arial Narrow" w:hAnsi="Arial" w:cs="Arial"/>
          <w:b/>
        </w:rPr>
        <w:t>SEGUNDO.</w:t>
      </w:r>
      <w:r>
        <w:rPr>
          <w:rFonts w:ascii="Arial" w:eastAsia="Arial Narrow" w:hAnsi="Arial" w:cs="Arial"/>
          <w:b/>
        </w:rPr>
        <w:t>-</w:t>
      </w:r>
      <w:r w:rsidRPr="00825523">
        <w:rPr>
          <w:rFonts w:ascii="Arial" w:eastAsia="Arial Narrow" w:hAnsi="Arial" w:cs="Arial"/>
          <w:b/>
        </w:rPr>
        <w:t xml:space="preserve"> </w:t>
      </w:r>
      <w:r w:rsidRPr="00825523">
        <w:rPr>
          <w:rFonts w:ascii="Arial" w:eastAsia="Arial Narrow" w:hAnsi="Arial" w:cs="Arial"/>
        </w:rPr>
        <w:t>Se solicita a la Coordinación General de Gestión Integral de la Ciudad, por conducto de la Dirección General de Obras Públicas, que informe a estas Comisiones Edilicias sobre el estado que guarda el proyecto de rehabilitación del Mercado Municipal “Juan N. Cumplido”.</w:t>
      </w:r>
    </w:p>
    <w:p w14:paraId="22C9F794" w14:textId="77777777" w:rsidR="00825523" w:rsidRPr="00825523" w:rsidRDefault="00825523" w:rsidP="00825523">
      <w:pPr>
        <w:ind w:right="283"/>
        <w:jc w:val="both"/>
        <w:rPr>
          <w:rFonts w:ascii="Arial" w:eastAsia="Arial Narrow" w:hAnsi="Arial" w:cs="Arial"/>
        </w:rPr>
      </w:pPr>
    </w:p>
    <w:p w14:paraId="392BB545" w14:textId="284927D5" w:rsidR="00825523" w:rsidRPr="00825523" w:rsidRDefault="00825523" w:rsidP="00825523">
      <w:pPr>
        <w:ind w:right="283"/>
        <w:jc w:val="both"/>
        <w:rPr>
          <w:rFonts w:ascii="Arial" w:eastAsia="Arial Narrow" w:hAnsi="Arial" w:cs="Arial"/>
        </w:rPr>
      </w:pPr>
      <w:r w:rsidRPr="00825523">
        <w:rPr>
          <w:rFonts w:ascii="Arial" w:eastAsia="Arial Narrow" w:hAnsi="Arial" w:cs="Arial"/>
          <w:b/>
        </w:rPr>
        <w:t>TERCERO.</w:t>
      </w:r>
      <w:r>
        <w:rPr>
          <w:rFonts w:ascii="Arial" w:eastAsia="Arial Narrow" w:hAnsi="Arial" w:cs="Arial"/>
          <w:b/>
        </w:rPr>
        <w:t>-</w:t>
      </w:r>
      <w:r w:rsidRPr="00825523">
        <w:rPr>
          <w:rFonts w:ascii="Arial" w:eastAsia="Arial Narrow" w:hAnsi="Arial" w:cs="Arial"/>
          <w:b/>
        </w:rPr>
        <w:t xml:space="preserve"> </w:t>
      </w:r>
      <w:r w:rsidRPr="00825523">
        <w:rPr>
          <w:rFonts w:ascii="Arial" w:eastAsia="Arial Narrow" w:hAnsi="Arial" w:cs="Arial"/>
        </w:rPr>
        <w:t>Se instruye a la Coordinación General de Desarrollo Económico, por conducto de la Dirección de Mercados, para que, en el ámbito de sus atribuciones y con base en el diagnóstico técnico emitido, implemente acciones para la reactivación económica y operativa del Mercado Municipal “Juan N. Cumplido”, que incluyan, de manera enunciativa mas no limitativa:</w:t>
      </w:r>
    </w:p>
    <w:p w14:paraId="5CD5DD00" w14:textId="77777777" w:rsidR="00825523" w:rsidRPr="00825523" w:rsidRDefault="00825523" w:rsidP="00825523">
      <w:pPr>
        <w:ind w:right="283"/>
        <w:jc w:val="both"/>
        <w:rPr>
          <w:rFonts w:ascii="Arial" w:eastAsia="Arial Narrow" w:hAnsi="Arial" w:cs="Arial"/>
        </w:rPr>
      </w:pPr>
    </w:p>
    <w:p w14:paraId="138C270A" w14:textId="77777777" w:rsidR="00825523" w:rsidRPr="00825523" w:rsidRDefault="00825523" w:rsidP="00825523">
      <w:pPr>
        <w:pStyle w:val="Prrafodelista"/>
        <w:numPr>
          <w:ilvl w:val="0"/>
          <w:numId w:val="68"/>
        </w:numPr>
        <w:ind w:right="283"/>
        <w:contextualSpacing/>
        <w:jc w:val="both"/>
        <w:rPr>
          <w:rFonts w:ascii="Arial" w:eastAsia="Arial Narrow" w:hAnsi="Arial" w:cs="Arial"/>
          <w:sz w:val="20"/>
          <w:szCs w:val="20"/>
        </w:rPr>
      </w:pPr>
      <w:r w:rsidRPr="00825523">
        <w:rPr>
          <w:rFonts w:ascii="Arial" w:eastAsia="Arial Narrow" w:hAnsi="Arial" w:cs="Arial"/>
          <w:sz w:val="20"/>
          <w:szCs w:val="20"/>
        </w:rPr>
        <w:t>Estrategias de ocupación de locales disponibles;</w:t>
      </w:r>
    </w:p>
    <w:p w14:paraId="02C25C8A" w14:textId="77777777" w:rsidR="00825523" w:rsidRPr="00825523" w:rsidRDefault="00825523" w:rsidP="00825523">
      <w:pPr>
        <w:pStyle w:val="Prrafodelista"/>
        <w:numPr>
          <w:ilvl w:val="0"/>
          <w:numId w:val="68"/>
        </w:numPr>
        <w:ind w:right="283"/>
        <w:contextualSpacing/>
        <w:jc w:val="both"/>
        <w:rPr>
          <w:rFonts w:ascii="Arial" w:eastAsia="Arial Narrow" w:hAnsi="Arial" w:cs="Arial"/>
          <w:sz w:val="20"/>
          <w:szCs w:val="20"/>
        </w:rPr>
      </w:pPr>
      <w:r w:rsidRPr="00825523">
        <w:rPr>
          <w:rFonts w:ascii="Arial" w:eastAsia="Arial Narrow" w:hAnsi="Arial" w:cs="Arial"/>
          <w:sz w:val="20"/>
          <w:szCs w:val="20"/>
        </w:rPr>
        <w:t>Regularización administrativa de concesionarios;</w:t>
      </w:r>
    </w:p>
    <w:p w14:paraId="7564CC8E" w14:textId="77777777" w:rsidR="00825523" w:rsidRPr="00825523" w:rsidRDefault="00825523" w:rsidP="00825523">
      <w:pPr>
        <w:pStyle w:val="Prrafodelista"/>
        <w:numPr>
          <w:ilvl w:val="0"/>
          <w:numId w:val="68"/>
        </w:numPr>
        <w:ind w:right="283"/>
        <w:contextualSpacing/>
        <w:jc w:val="both"/>
        <w:rPr>
          <w:rFonts w:ascii="Arial" w:eastAsia="Arial Narrow" w:hAnsi="Arial" w:cs="Arial"/>
          <w:sz w:val="20"/>
          <w:szCs w:val="20"/>
        </w:rPr>
      </w:pPr>
      <w:r w:rsidRPr="00825523">
        <w:rPr>
          <w:rFonts w:ascii="Arial" w:eastAsia="Arial Narrow" w:hAnsi="Arial" w:cs="Arial"/>
          <w:sz w:val="20"/>
          <w:szCs w:val="20"/>
        </w:rPr>
        <w:t>Actualización y depuración del padrón;</w:t>
      </w:r>
    </w:p>
    <w:p w14:paraId="37086D28" w14:textId="77777777" w:rsidR="00825523" w:rsidRPr="00825523" w:rsidRDefault="00825523" w:rsidP="00825523">
      <w:pPr>
        <w:pStyle w:val="Prrafodelista"/>
        <w:numPr>
          <w:ilvl w:val="0"/>
          <w:numId w:val="68"/>
        </w:numPr>
        <w:ind w:right="283"/>
        <w:contextualSpacing/>
        <w:jc w:val="both"/>
        <w:rPr>
          <w:rFonts w:ascii="Arial" w:eastAsia="Arial Narrow" w:hAnsi="Arial" w:cs="Arial"/>
          <w:sz w:val="20"/>
          <w:szCs w:val="20"/>
        </w:rPr>
      </w:pPr>
      <w:r w:rsidRPr="00825523">
        <w:rPr>
          <w:rFonts w:ascii="Arial" w:eastAsia="Arial Narrow" w:hAnsi="Arial" w:cs="Arial"/>
          <w:sz w:val="20"/>
          <w:szCs w:val="20"/>
        </w:rPr>
        <w:t>Acciones de fortalecimiento de la actividad comercial y atracción de usuarios.</w:t>
      </w:r>
    </w:p>
    <w:p w14:paraId="595074F7" w14:textId="77777777" w:rsidR="00825523" w:rsidRPr="00825523" w:rsidRDefault="00825523" w:rsidP="00825523">
      <w:pPr>
        <w:ind w:right="283"/>
        <w:jc w:val="both"/>
        <w:rPr>
          <w:rFonts w:ascii="Arial" w:eastAsia="Arial Narrow" w:hAnsi="Arial" w:cs="Arial"/>
        </w:rPr>
      </w:pPr>
    </w:p>
    <w:p w14:paraId="62F087DA" w14:textId="77777777" w:rsidR="00825523" w:rsidRDefault="00825523" w:rsidP="00825523">
      <w:pPr>
        <w:ind w:right="283"/>
        <w:jc w:val="both"/>
        <w:rPr>
          <w:rFonts w:ascii="Arial" w:eastAsia="Arial Narrow" w:hAnsi="Arial" w:cs="Arial"/>
        </w:rPr>
      </w:pPr>
      <w:r w:rsidRPr="00825523">
        <w:rPr>
          <w:rFonts w:ascii="Arial" w:eastAsia="Arial Narrow" w:hAnsi="Arial" w:cs="Arial"/>
        </w:rPr>
        <w:t>Asimismo, deberá remitir a estas Comisiones Edilicias un informe detallado de avances, dentro de un plazo no mayor a 30 días naturales, en el que se precisen las acciones implementadas, resultados obtenidos y, en su caso, las problemáticas detectadas.</w:t>
      </w:r>
    </w:p>
    <w:p w14:paraId="3B2D54A9" w14:textId="77777777" w:rsidR="00825523" w:rsidRDefault="00825523" w:rsidP="00825523">
      <w:pPr>
        <w:ind w:right="283"/>
        <w:jc w:val="both"/>
        <w:rPr>
          <w:rFonts w:ascii="Arial" w:eastAsia="Arial Narrow" w:hAnsi="Arial" w:cs="Arial"/>
        </w:rPr>
      </w:pPr>
    </w:p>
    <w:p w14:paraId="1EB2BA3D" w14:textId="4098A637" w:rsidR="00203CF4" w:rsidRPr="00825523" w:rsidRDefault="00203CF4" w:rsidP="00825523">
      <w:pPr>
        <w:ind w:right="283"/>
        <w:jc w:val="both"/>
        <w:rPr>
          <w:rFonts w:ascii="Arial" w:eastAsia="Arial Narrow" w:hAnsi="Arial" w:cs="Arial"/>
        </w:rPr>
      </w:pPr>
      <w:r w:rsidRPr="00203CF4">
        <w:rPr>
          <w:rFonts w:ascii="Arial" w:hAnsi="Arial" w:cs="Arial"/>
          <w:sz w:val="24"/>
          <w:szCs w:val="24"/>
        </w:rPr>
        <w:lastRenderedPageBreak/>
        <w:t>2.- DICTAMEN DE LA COMISIÓN EDILICIA DE EDUCACIÓN, INNOVACIÓN, CIENCIA Y TECNOLOGÍA, QUE RESUELVE EL TURNO 031/26, RELATIVO A REALIZAR MESAS DE TRABAJO PARA LA ADOPCIÓN DE LA INTELIGENCIA ARTIFICIAL EN LOS SERVICIOS PÚBLICOS MUNICIPALES.</w:t>
      </w:r>
    </w:p>
    <w:p w14:paraId="4D203DED" w14:textId="7DB45EDE" w:rsidR="00825523" w:rsidRPr="00825523" w:rsidRDefault="00825523" w:rsidP="00825523">
      <w:pPr>
        <w:jc w:val="center"/>
        <w:rPr>
          <w:rFonts w:ascii="Arial" w:hAnsi="Arial" w:cs="Arial"/>
          <w:b/>
        </w:rPr>
      </w:pPr>
      <w:r w:rsidRPr="00825523">
        <w:rPr>
          <w:rFonts w:ascii="Arial" w:hAnsi="Arial" w:cs="Arial"/>
          <w:b/>
        </w:rPr>
        <w:t>ACUERDO</w:t>
      </w:r>
    </w:p>
    <w:p w14:paraId="68F497A5" w14:textId="77777777" w:rsidR="00825523" w:rsidRPr="00825523" w:rsidRDefault="00825523" w:rsidP="00825523">
      <w:pPr>
        <w:jc w:val="both"/>
        <w:rPr>
          <w:rFonts w:ascii="Arial" w:hAnsi="Arial" w:cs="Arial"/>
        </w:rPr>
      </w:pPr>
    </w:p>
    <w:p w14:paraId="0A6A7A06" w14:textId="5515B893" w:rsidR="00825523" w:rsidRPr="00825523" w:rsidRDefault="00825523" w:rsidP="00825523">
      <w:pPr>
        <w:jc w:val="both"/>
        <w:rPr>
          <w:rFonts w:ascii="Arial" w:hAnsi="Arial" w:cs="Arial"/>
          <w:b/>
          <w:bCs/>
          <w:lang w:val="es-ES"/>
        </w:rPr>
      </w:pPr>
      <w:r w:rsidRPr="00825523">
        <w:rPr>
          <w:rFonts w:ascii="Arial" w:hAnsi="Arial" w:cs="Arial"/>
          <w:b/>
          <w:bCs/>
        </w:rPr>
        <w:t>PRIMERO.</w:t>
      </w:r>
      <w:r>
        <w:rPr>
          <w:rFonts w:ascii="Arial" w:hAnsi="Arial" w:cs="Arial"/>
          <w:b/>
          <w:bCs/>
        </w:rPr>
        <w:t>-</w:t>
      </w:r>
      <w:r w:rsidRPr="00825523">
        <w:rPr>
          <w:rFonts w:ascii="Arial" w:hAnsi="Arial" w:cs="Arial"/>
          <w:b/>
          <w:bCs/>
        </w:rPr>
        <w:t xml:space="preserve"> </w:t>
      </w:r>
      <w:r w:rsidRPr="00825523">
        <w:rPr>
          <w:rFonts w:ascii="Arial" w:eastAsia="Calibri" w:hAnsi="Arial" w:cs="Arial"/>
          <w:color w:val="000000"/>
        </w:rPr>
        <w:t>Se aprueba la instalación y realización de Mesas de Trabajo especializadas para la Integración de la Inteligencia Artificial en la Administración Pública Municipal, con el objeto de diseñar los lineamientos, diagnósticos, acciones y propuestas normativas para el uso ético y eficiente de esta tecnología en el Gobierno de Guadalajara.</w:t>
      </w:r>
    </w:p>
    <w:p w14:paraId="31D7ECEE" w14:textId="77777777" w:rsidR="00825523" w:rsidRPr="00825523" w:rsidRDefault="00825523" w:rsidP="00825523">
      <w:pPr>
        <w:jc w:val="both"/>
        <w:rPr>
          <w:rFonts w:ascii="Arial" w:hAnsi="Arial" w:cs="Arial"/>
          <w:b/>
          <w:bCs/>
        </w:rPr>
      </w:pPr>
    </w:p>
    <w:p w14:paraId="43A93B81" w14:textId="3D56CFCC" w:rsidR="00825523" w:rsidRPr="00825523" w:rsidRDefault="00825523" w:rsidP="00825523">
      <w:pPr>
        <w:jc w:val="both"/>
        <w:rPr>
          <w:rFonts w:ascii="Arial" w:hAnsi="Arial" w:cs="Arial"/>
          <w:b/>
          <w:bCs/>
        </w:rPr>
      </w:pPr>
      <w:r w:rsidRPr="00825523">
        <w:rPr>
          <w:rFonts w:ascii="Arial" w:hAnsi="Arial" w:cs="Arial"/>
          <w:b/>
          <w:bCs/>
        </w:rPr>
        <w:t>SEGUNDO.</w:t>
      </w:r>
      <w:r>
        <w:rPr>
          <w:rFonts w:ascii="Arial" w:hAnsi="Arial" w:cs="Arial"/>
          <w:b/>
          <w:bCs/>
        </w:rPr>
        <w:t>-</w:t>
      </w:r>
      <w:r w:rsidRPr="00825523">
        <w:rPr>
          <w:rFonts w:ascii="Arial" w:hAnsi="Arial" w:cs="Arial"/>
          <w:b/>
          <w:bCs/>
        </w:rPr>
        <w:t xml:space="preserve"> </w:t>
      </w:r>
      <w:r w:rsidRPr="00825523">
        <w:rPr>
          <w:rFonts w:ascii="Arial" w:eastAsia="Calibri" w:hAnsi="Arial" w:cs="Arial"/>
          <w:color w:val="000000"/>
        </w:rPr>
        <w:t>Se autoriza a la Comisión Edilicia Permanente de Educación, Innovación, Ciencia y Tecnología para que, de entre sus integrantes, se designe un edil, quien tendrá la responsabilidad de coordinar las sesiones de las mesas de trabajo especializadas, convocar a las dependencias y áreas técnicas del Gobierno Municipal que considere pertinentes y presentar un informe de resultados ante este cuerpo colegiado en un plazo no mayor a treinta días posteriores a la conclusión de los trabajos de las mesas señaladas en el punto anterior.</w:t>
      </w:r>
    </w:p>
    <w:p w14:paraId="4E5CA3EC" w14:textId="77777777" w:rsidR="00825523" w:rsidRPr="00825523" w:rsidRDefault="00825523" w:rsidP="00825523">
      <w:pPr>
        <w:jc w:val="both"/>
        <w:rPr>
          <w:rFonts w:ascii="Arial" w:hAnsi="Arial" w:cs="Arial"/>
          <w:b/>
          <w:bCs/>
        </w:rPr>
      </w:pPr>
    </w:p>
    <w:p w14:paraId="499F7FAB" w14:textId="29F02F9B" w:rsidR="00203CF4" w:rsidRDefault="00825523" w:rsidP="00825523">
      <w:pPr>
        <w:jc w:val="both"/>
        <w:rPr>
          <w:rFonts w:ascii="Arial" w:hAnsi="Arial" w:cs="Arial"/>
          <w:b/>
          <w:bCs/>
        </w:rPr>
      </w:pPr>
      <w:r w:rsidRPr="00825523">
        <w:rPr>
          <w:rFonts w:ascii="Arial" w:hAnsi="Arial" w:cs="Arial"/>
          <w:b/>
          <w:bCs/>
        </w:rPr>
        <w:t>TERCERO.</w:t>
      </w:r>
      <w:r>
        <w:rPr>
          <w:rFonts w:ascii="Arial" w:hAnsi="Arial" w:cs="Arial"/>
          <w:b/>
          <w:bCs/>
        </w:rPr>
        <w:t>-</w:t>
      </w:r>
      <w:r w:rsidRPr="00825523">
        <w:rPr>
          <w:rFonts w:ascii="Arial" w:hAnsi="Arial" w:cs="Arial"/>
          <w:b/>
          <w:bCs/>
        </w:rPr>
        <w:t xml:space="preserve"> </w:t>
      </w:r>
      <w:r w:rsidRPr="00825523">
        <w:rPr>
          <w:rFonts w:ascii="Arial" w:eastAsia="Calibri" w:hAnsi="Arial" w:cs="Arial"/>
          <w:color w:val="000000"/>
        </w:rPr>
        <w:t>Se faculta a la y el ciudadano, Presidenta Municipal y Secretario General, ambos de este Ayuntamiento; para que suscriban la documentación inherente y necesaria, que dé cumplimiento al presente acuerdo.</w:t>
      </w:r>
    </w:p>
    <w:p w14:paraId="7E5F1310" w14:textId="77777777" w:rsidR="00825523" w:rsidRPr="00825523" w:rsidRDefault="00825523" w:rsidP="00825523">
      <w:pPr>
        <w:jc w:val="both"/>
        <w:rPr>
          <w:rFonts w:ascii="Arial" w:hAnsi="Arial" w:cs="Arial"/>
          <w:b/>
          <w:bCs/>
        </w:rPr>
      </w:pPr>
    </w:p>
    <w:p w14:paraId="06F194DF" w14:textId="28D26017" w:rsidR="00203CF4" w:rsidRPr="00203CF4" w:rsidRDefault="00203CF4" w:rsidP="00203CF4">
      <w:pPr>
        <w:contextualSpacing/>
        <w:jc w:val="both"/>
        <w:rPr>
          <w:rFonts w:ascii="Arial" w:hAnsi="Arial" w:cs="Arial"/>
          <w:sz w:val="24"/>
          <w:szCs w:val="24"/>
        </w:rPr>
      </w:pPr>
      <w:r w:rsidRPr="00203CF4">
        <w:rPr>
          <w:rFonts w:ascii="Arial" w:hAnsi="Arial" w:cs="Arial"/>
          <w:sz w:val="24"/>
          <w:szCs w:val="24"/>
        </w:rPr>
        <w:t>3.- DICTAMEN DE LA COMISIÓN EDILICIA DE MERCADOS, CENTRALES DE ABASTO, TIANGUIS Y COMERCIO EN ESPACIOS ABIERTOS, QUE RESUELVE EL TURNO 291/25, RELATIVO A REORDENAR EL TIANGUIS EL BARATILLO.</w:t>
      </w:r>
    </w:p>
    <w:p w14:paraId="3AFF875E" w14:textId="50147D29" w:rsidR="00825523" w:rsidRDefault="00825523" w:rsidP="00825523">
      <w:pPr>
        <w:ind w:right="283"/>
        <w:jc w:val="center"/>
        <w:rPr>
          <w:rFonts w:ascii="Arial" w:eastAsia="Arial Narrow" w:hAnsi="Arial" w:cs="Arial"/>
          <w:b/>
        </w:rPr>
      </w:pPr>
      <w:r w:rsidRPr="00825523">
        <w:rPr>
          <w:rFonts w:ascii="Arial" w:eastAsia="Arial Narrow" w:hAnsi="Arial" w:cs="Arial"/>
          <w:b/>
        </w:rPr>
        <w:t>ACUERDO</w:t>
      </w:r>
    </w:p>
    <w:p w14:paraId="3D1278BE" w14:textId="77777777" w:rsidR="00825523" w:rsidRPr="00825523" w:rsidRDefault="00825523" w:rsidP="00825523">
      <w:pPr>
        <w:ind w:right="283"/>
        <w:jc w:val="center"/>
        <w:rPr>
          <w:rFonts w:ascii="Arial" w:eastAsia="Arial Narrow" w:hAnsi="Arial" w:cs="Arial"/>
          <w:b/>
        </w:rPr>
      </w:pPr>
    </w:p>
    <w:p w14:paraId="77F900AE" w14:textId="6EFA4CAA" w:rsidR="00825523" w:rsidRPr="00825523" w:rsidRDefault="00825523" w:rsidP="00825523">
      <w:pPr>
        <w:ind w:right="283"/>
        <w:jc w:val="both"/>
        <w:rPr>
          <w:rFonts w:ascii="Arial" w:eastAsia="Arial Narrow" w:hAnsi="Arial" w:cs="Arial"/>
        </w:rPr>
      </w:pPr>
      <w:r w:rsidRPr="00825523">
        <w:rPr>
          <w:rFonts w:ascii="Arial" w:eastAsia="Arial Narrow" w:hAnsi="Arial" w:cs="Arial"/>
          <w:b/>
        </w:rPr>
        <w:t>PRIMERO.</w:t>
      </w:r>
      <w:r>
        <w:rPr>
          <w:rFonts w:ascii="Arial" w:eastAsia="Arial Narrow" w:hAnsi="Arial" w:cs="Arial"/>
          <w:b/>
        </w:rPr>
        <w:t>-</w:t>
      </w:r>
      <w:r w:rsidRPr="00825523">
        <w:rPr>
          <w:rFonts w:ascii="Arial" w:eastAsia="Arial Narrow" w:hAnsi="Arial" w:cs="Arial"/>
          <w:b/>
        </w:rPr>
        <w:t xml:space="preserve"> </w:t>
      </w:r>
      <w:r w:rsidRPr="00825523">
        <w:rPr>
          <w:rFonts w:ascii="Arial" w:eastAsia="Arial Narrow" w:hAnsi="Arial" w:cs="Arial"/>
        </w:rPr>
        <w:t>Se instruye a la Coordinación General de Desarrollo Económico, a través de la Dirección de Tianguis y Comercio en Espacios Abiertos, para que, en coordinación con la Dirección de Movilidad y Transporte, la Coordinación Municipal de Gestión Integral de Riesgos, Protección Civil y Bomberos, así como la Dirección de Inspección y Vigilancia, elaboren un diagnóstico integral del funcionamiento del Tianguis “El Baratillo”, considerando su extensión, distribución de espacios, padrón de comerciantes, condiciones de seguridad, movilidad y uso del espacio público.</w:t>
      </w:r>
    </w:p>
    <w:p w14:paraId="269C03C1" w14:textId="77777777" w:rsidR="00825523" w:rsidRPr="00825523" w:rsidRDefault="00825523" w:rsidP="00825523">
      <w:pPr>
        <w:ind w:right="283"/>
        <w:jc w:val="both"/>
        <w:rPr>
          <w:rFonts w:ascii="Arial" w:eastAsia="Arial Narrow" w:hAnsi="Arial" w:cs="Arial"/>
          <w:b/>
        </w:rPr>
      </w:pPr>
    </w:p>
    <w:p w14:paraId="4A48D65C" w14:textId="3A369BF2" w:rsidR="00825523" w:rsidRPr="00825523" w:rsidRDefault="00825523" w:rsidP="00825523">
      <w:pPr>
        <w:ind w:right="283"/>
        <w:jc w:val="both"/>
        <w:rPr>
          <w:rFonts w:ascii="Arial" w:eastAsia="Arial Narrow" w:hAnsi="Arial" w:cs="Arial"/>
        </w:rPr>
      </w:pPr>
      <w:r w:rsidRPr="00825523">
        <w:rPr>
          <w:rFonts w:ascii="Arial" w:eastAsia="Arial Narrow" w:hAnsi="Arial" w:cs="Arial"/>
          <w:b/>
        </w:rPr>
        <w:t>SEGUNDO.</w:t>
      </w:r>
      <w:r>
        <w:rPr>
          <w:rFonts w:ascii="Arial" w:eastAsia="Arial Narrow" w:hAnsi="Arial" w:cs="Arial"/>
          <w:b/>
        </w:rPr>
        <w:t>-</w:t>
      </w:r>
      <w:r w:rsidRPr="00825523">
        <w:rPr>
          <w:rFonts w:ascii="Arial" w:eastAsia="Arial Narrow" w:hAnsi="Arial" w:cs="Arial"/>
          <w:b/>
        </w:rPr>
        <w:t xml:space="preserve"> </w:t>
      </w:r>
      <w:r w:rsidRPr="00825523">
        <w:rPr>
          <w:rFonts w:ascii="Arial" w:eastAsia="Arial Narrow" w:hAnsi="Arial" w:cs="Arial"/>
        </w:rPr>
        <w:t>Se instruye a las dependencias señaladas en el punto anterior para que, con base en el diagnóstico referido, elaboren un Plan Integral de Ordenamiento, Regularización y Mejora Operativa del Tianguis “El Baratillo”, el cual deberá contemplar, de manera enunciativa más no limitativa:</w:t>
      </w:r>
    </w:p>
    <w:p w14:paraId="675459B1" w14:textId="77777777" w:rsidR="00825523" w:rsidRPr="00825523" w:rsidRDefault="00825523" w:rsidP="00825523">
      <w:pPr>
        <w:ind w:right="283"/>
        <w:jc w:val="both"/>
        <w:rPr>
          <w:rFonts w:ascii="Arial" w:eastAsia="Arial Narrow" w:hAnsi="Arial" w:cs="Arial"/>
        </w:rPr>
      </w:pPr>
    </w:p>
    <w:p w14:paraId="2A01C613" w14:textId="77777777" w:rsidR="00825523" w:rsidRPr="00825523" w:rsidRDefault="00825523" w:rsidP="00825523">
      <w:pPr>
        <w:ind w:right="283"/>
        <w:jc w:val="both"/>
        <w:rPr>
          <w:rFonts w:ascii="Arial" w:eastAsia="Arial Narrow" w:hAnsi="Arial" w:cs="Arial"/>
        </w:rPr>
      </w:pPr>
      <w:r w:rsidRPr="00825523">
        <w:rPr>
          <w:rFonts w:ascii="Arial" w:eastAsia="Arial Narrow" w:hAnsi="Arial" w:cs="Arial"/>
        </w:rPr>
        <w:t>I. La delimitación y actualización de las zonas autorizadas para su instalación;</w:t>
      </w:r>
    </w:p>
    <w:p w14:paraId="21189A86" w14:textId="77777777" w:rsidR="00825523" w:rsidRPr="00825523" w:rsidRDefault="00825523" w:rsidP="00825523">
      <w:pPr>
        <w:ind w:right="283"/>
        <w:jc w:val="both"/>
        <w:rPr>
          <w:rFonts w:ascii="Arial" w:eastAsia="Arial Narrow" w:hAnsi="Arial" w:cs="Arial"/>
        </w:rPr>
      </w:pPr>
      <w:r w:rsidRPr="00825523">
        <w:rPr>
          <w:rFonts w:ascii="Arial" w:eastAsia="Arial Narrow" w:hAnsi="Arial" w:cs="Arial"/>
        </w:rPr>
        <w:t>II. La identificación de áreas susceptibles de regularización y reordenamiento;</w:t>
      </w:r>
    </w:p>
    <w:p w14:paraId="47ECD56E" w14:textId="77777777" w:rsidR="00825523" w:rsidRPr="00825523" w:rsidRDefault="00825523" w:rsidP="00825523">
      <w:pPr>
        <w:ind w:right="283"/>
        <w:jc w:val="both"/>
        <w:rPr>
          <w:rFonts w:ascii="Arial" w:eastAsia="Arial Narrow" w:hAnsi="Arial" w:cs="Arial"/>
        </w:rPr>
      </w:pPr>
      <w:r w:rsidRPr="00825523">
        <w:rPr>
          <w:rFonts w:ascii="Arial" w:eastAsia="Arial Narrow" w:hAnsi="Arial" w:cs="Arial"/>
        </w:rPr>
        <w:t>III. La implementación de corredores de movilidad peatonal y rutas de emergencia;</w:t>
      </w:r>
    </w:p>
    <w:p w14:paraId="63C4B320" w14:textId="77777777" w:rsidR="00825523" w:rsidRPr="00825523" w:rsidRDefault="00825523" w:rsidP="00825523">
      <w:pPr>
        <w:ind w:right="283"/>
        <w:jc w:val="both"/>
        <w:rPr>
          <w:rFonts w:ascii="Arial" w:eastAsia="Arial Narrow" w:hAnsi="Arial" w:cs="Arial"/>
        </w:rPr>
      </w:pPr>
      <w:r w:rsidRPr="00825523">
        <w:rPr>
          <w:rFonts w:ascii="Arial" w:eastAsia="Arial Narrow" w:hAnsi="Arial" w:cs="Arial"/>
        </w:rPr>
        <w:t>IV. La liberación de banquetas, cruces peatonales y accesos a viviendas;</w:t>
      </w:r>
    </w:p>
    <w:p w14:paraId="0C18CE7C" w14:textId="77777777" w:rsidR="00825523" w:rsidRPr="00825523" w:rsidRDefault="00825523" w:rsidP="00825523">
      <w:pPr>
        <w:ind w:right="283"/>
        <w:jc w:val="both"/>
        <w:rPr>
          <w:rFonts w:ascii="Arial" w:eastAsia="Arial Narrow" w:hAnsi="Arial" w:cs="Arial"/>
        </w:rPr>
      </w:pPr>
      <w:r w:rsidRPr="00825523">
        <w:rPr>
          <w:rFonts w:ascii="Arial" w:eastAsia="Arial Narrow" w:hAnsi="Arial" w:cs="Arial"/>
        </w:rPr>
        <w:t>V. La verificación de condiciones de seguridad en instalaciones eléctricas, uso de gas y estructuras;</w:t>
      </w:r>
    </w:p>
    <w:p w14:paraId="2EB62831" w14:textId="77777777" w:rsidR="00825523" w:rsidRPr="00825523" w:rsidRDefault="00825523" w:rsidP="00825523">
      <w:pPr>
        <w:ind w:right="283"/>
        <w:jc w:val="both"/>
        <w:rPr>
          <w:rFonts w:ascii="Arial" w:eastAsia="Arial Narrow" w:hAnsi="Arial" w:cs="Arial"/>
        </w:rPr>
      </w:pPr>
      <w:r w:rsidRPr="00825523">
        <w:rPr>
          <w:rFonts w:ascii="Arial" w:eastAsia="Arial Narrow" w:hAnsi="Arial" w:cs="Arial"/>
        </w:rPr>
        <w:t>VI. La actualización y depuración del padrón de comerciantes;</w:t>
      </w:r>
    </w:p>
    <w:p w14:paraId="1D309BAC" w14:textId="77777777" w:rsidR="00825523" w:rsidRPr="00825523" w:rsidRDefault="00825523" w:rsidP="00825523">
      <w:pPr>
        <w:ind w:right="283"/>
        <w:jc w:val="both"/>
        <w:rPr>
          <w:rFonts w:ascii="Arial" w:eastAsia="Arial Narrow" w:hAnsi="Arial" w:cs="Arial"/>
        </w:rPr>
      </w:pPr>
      <w:r w:rsidRPr="00825523">
        <w:rPr>
          <w:rFonts w:ascii="Arial" w:eastAsia="Arial Narrow" w:hAnsi="Arial" w:cs="Arial"/>
        </w:rPr>
        <w:lastRenderedPageBreak/>
        <w:t>VII. El cumplimiento de horarios de instalación, operación y retiro;</w:t>
      </w:r>
    </w:p>
    <w:p w14:paraId="6CD0CDFA" w14:textId="77777777" w:rsidR="00825523" w:rsidRPr="00825523" w:rsidRDefault="00825523" w:rsidP="00825523">
      <w:pPr>
        <w:ind w:right="283"/>
        <w:jc w:val="both"/>
        <w:rPr>
          <w:rFonts w:ascii="Arial" w:eastAsia="Arial Narrow" w:hAnsi="Arial" w:cs="Arial"/>
        </w:rPr>
      </w:pPr>
      <w:r w:rsidRPr="00825523">
        <w:rPr>
          <w:rFonts w:ascii="Arial" w:eastAsia="Arial Narrow" w:hAnsi="Arial" w:cs="Arial"/>
        </w:rPr>
        <w:t>VIII. Las acciones de inspección y vigilancia necesarias para garantizar el cumplimiento de la normatividad aplicable.</w:t>
      </w:r>
    </w:p>
    <w:p w14:paraId="217AEE60" w14:textId="77777777" w:rsidR="00825523" w:rsidRPr="00825523" w:rsidRDefault="00825523" w:rsidP="00825523">
      <w:pPr>
        <w:ind w:right="283"/>
        <w:jc w:val="both"/>
        <w:rPr>
          <w:rFonts w:ascii="Arial" w:eastAsia="Arial Narrow" w:hAnsi="Arial" w:cs="Arial"/>
          <w:b/>
        </w:rPr>
      </w:pPr>
    </w:p>
    <w:p w14:paraId="0417AAC7" w14:textId="4CE065D7" w:rsidR="00825523" w:rsidRDefault="00825523" w:rsidP="00825523">
      <w:pPr>
        <w:ind w:right="283"/>
        <w:jc w:val="both"/>
        <w:rPr>
          <w:rFonts w:ascii="Arial" w:eastAsia="Arial Narrow" w:hAnsi="Arial" w:cs="Arial"/>
        </w:rPr>
      </w:pPr>
      <w:r w:rsidRPr="00825523">
        <w:rPr>
          <w:rFonts w:ascii="Arial" w:eastAsia="Arial Narrow" w:hAnsi="Arial" w:cs="Arial"/>
          <w:b/>
        </w:rPr>
        <w:t>TERCERO.</w:t>
      </w:r>
      <w:r>
        <w:rPr>
          <w:rFonts w:ascii="Arial" w:eastAsia="Arial Narrow" w:hAnsi="Arial" w:cs="Arial"/>
          <w:b/>
        </w:rPr>
        <w:t>-</w:t>
      </w:r>
      <w:r w:rsidRPr="00825523">
        <w:rPr>
          <w:rFonts w:ascii="Arial" w:eastAsia="Arial Narrow" w:hAnsi="Arial" w:cs="Arial"/>
          <w:b/>
        </w:rPr>
        <w:t xml:space="preserve"> </w:t>
      </w:r>
      <w:r w:rsidRPr="00825523">
        <w:rPr>
          <w:rFonts w:ascii="Arial" w:eastAsia="Arial Narrow" w:hAnsi="Arial" w:cs="Arial"/>
        </w:rPr>
        <w:t>Se instruye a la Coordinación General de Desarrollo Económico en coordinación con la Dirección de Participación Ciudadana para que convoque a la instalación de mesas de trabajo interinstitucionales, con la participación de las dependencias señaladas, así como de representantes de comerciantes, vecinos de las zonas involucradas, y los Regidores integrantes de esta comisión edilicia con el objeto de:</w:t>
      </w:r>
    </w:p>
    <w:p w14:paraId="57AFCB43" w14:textId="77777777" w:rsidR="00825523" w:rsidRPr="00825523" w:rsidRDefault="00825523" w:rsidP="00825523">
      <w:pPr>
        <w:ind w:right="283"/>
        <w:jc w:val="both"/>
        <w:rPr>
          <w:rFonts w:ascii="Arial" w:eastAsia="Arial Narrow" w:hAnsi="Arial" w:cs="Arial"/>
        </w:rPr>
      </w:pPr>
    </w:p>
    <w:p w14:paraId="1AFF35DD" w14:textId="77777777" w:rsidR="00825523" w:rsidRPr="00825523" w:rsidRDefault="00825523" w:rsidP="00825523">
      <w:pPr>
        <w:pStyle w:val="Prrafodelista"/>
        <w:numPr>
          <w:ilvl w:val="0"/>
          <w:numId w:val="69"/>
        </w:numPr>
        <w:ind w:right="283"/>
        <w:contextualSpacing/>
        <w:jc w:val="both"/>
        <w:rPr>
          <w:rFonts w:ascii="Arial" w:eastAsia="Arial Narrow" w:hAnsi="Arial" w:cs="Arial"/>
          <w:sz w:val="20"/>
          <w:szCs w:val="20"/>
        </w:rPr>
      </w:pPr>
      <w:r w:rsidRPr="00825523">
        <w:rPr>
          <w:rFonts w:ascii="Arial" w:eastAsia="Arial Narrow" w:hAnsi="Arial" w:cs="Arial"/>
          <w:sz w:val="20"/>
          <w:szCs w:val="20"/>
        </w:rPr>
        <w:t>Analizar de manera integral la problemática del tianguis;</w:t>
      </w:r>
    </w:p>
    <w:p w14:paraId="4BC22126" w14:textId="77777777" w:rsidR="00825523" w:rsidRPr="00825523" w:rsidRDefault="00825523" w:rsidP="00825523">
      <w:pPr>
        <w:pStyle w:val="Prrafodelista"/>
        <w:numPr>
          <w:ilvl w:val="0"/>
          <w:numId w:val="69"/>
        </w:numPr>
        <w:ind w:right="283"/>
        <w:contextualSpacing/>
        <w:jc w:val="both"/>
        <w:rPr>
          <w:rFonts w:ascii="Arial" w:eastAsia="Arial Narrow" w:hAnsi="Arial" w:cs="Arial"/>
          <w:sz w:val="20"/>
          <w:szCs w:val="20"/>
        </w:rPr>
      </w:pPr>
      <w:r w:rsidRPr="00825523">
        <w:rPr>
          <w:rFonts w:ascii="Arial" w:eastAsia="Arial Narrow" w:hAnsi="Arial" w:cs="Arial"/>
          <w:sz w:val="20"/>
          <w:szCs w:val="20"/>
        </w:rPr>
        <w:t>Generar acuerdos para su ordenamiento;</w:t>
      </w:r>
    </w:p>
    <w:p w14:paraId="717E7BAE" w14:textId="77777777" w:rsidR="00825523" w:rsidRPr="00825523" w:rsidRDefault="00825523" w:rsidP="00825523">
      <w:pPr>
        <w:pStyle w:val="Prrafodelista"/>
        <w:numPr>
          <w:ilvl w:val="0"/>
          <w:numId w:val="69"/>
        </w:numPr>
        <w:ind w:right="283"/>
        <w:contextualSpacing/>
        <w:jc w:val="both"/>
        <w:rPr>
          <w:rFonts w:ascii="Arial" w:eastAsia="Arial Narrow" w:hAnsi="Arial" w:cs="Arial"/>
          <w:sz w:val="20"/>
          <w:szCs w:val="20"/>
        </w:rPr>
      </w:pPr>
      <w:r w:rsidRPr="00825523">
        <w:rPr>
          <w:rFonts w:ascii="Arial" w:eastAsia="Arial Narrow" w:hAnsi="Arial" w:cs="Arial"/>
          <w:sz w:val="20"/>
          <w:szCs w:val="20"/>
        </w:rPr>
        <w:t>Fortalecer la coordinación entre autoridad y ciudadanía;</w:t>
      </w:r>
    </w:p>
    <w:p w14:paraId="1C5BA9FD" w14:textId="77777777" w:rsidR="00825523" w:rsidRPr="00825523" w:rsidRDefault="00825523" w:rsidP="00825523">
      <w:pPr>
        <w:pStyle w:val="Prrafodelista"/>
        <w:numPr>
          <w:ilvl w:val="0"/>
          <w:numId w:val="69"/>
        </w:numPr>
        <w:ind w:right="283"/>
        <w:contextualSpacing/>
        <w:jc w:val="both"/>
        <w:rPr>
          <w:rFonts w:ascii="Arial" w:eastAsia="Arial Narrow" w:hAnsi="Arial" w:cs="Arial"/>
          <w:sz w:val="20"/>
          <w:szCs w:val="20"/>
        </w:rPr>
      </w:pPr>
      <w:r w:rsidRPr="00825523">
        <w:rPr>
          <w:rFonts w:ascii="Arial" w:eastAsia="Arial Narrow" w:hAnsi="Arial" w:cs="Arial"/>
          <w:sz w:val="20"/>
          <w:szCs w:val="20"/>
        </w:rPr>
        <w:t>Prevenir conflictos sociales y garantizar la viabilidad de las acciones propuestas.</w:t>
      </w:r>
    </w:p>
    <w:p w14:paraId="0395186B" w14:textId="77777777" w:rsidR="00825523" w:rsidRPr="00825523" w:rsidRDefault="00825523" w:rsidP="00825523">
      <w:pPr>
        <w:ind w:right="283"/>
        <w:jc w:val="both"/>
        <w:rPr>
          <w:rFonts w:ascii="Arial" w:eastAsia="Arial Narrow" w:hAnsi="Arial" w:cs="Arial"/>
          <w:b/>
        </w:rPr>
      </w:pPr>
    </w:p>
    <w:p w14:paraId="09D67B9E" w14:textId="0E15A13C" w:rsidR="00825523" w:rsidRPr="00825523" w:rsidRDefault="00825523" w:rsidP="00825523">
      <w:pPr>
        <w:ind w:right="283"/>
        <w:jc w:val="both"/>
        <w:rPr>
          <w:rFonts w:ascii="Arial" w:eastAsia="Arial Narrow" w:hAnsi="Arial" w:cs="Arial"/>
        </w:rPr>
      </w:pPr>
      <w:r w:rsidRPr="00825523">
        <w:rPr>
          <w:rFonts w:ascii="Arial" w:eastAsia="Arial Narrow" w:hAnsi="Arial" w:cs="Arial"/>
          <w:b/>
        </w:rPr>
        <w:t>CUARTO.</w:t>
      </w:r>
      <w:r>
        <w:rPr>
          <w:rFonts w:ascii="Arial" w:eastAsia="Arial Narrow" w:hAnsi="Arial" w:cs="Arial"/>
          <w:b/>
        </w:rPr>
        <w:t>-</w:t>
      </w:r>
      <w:r w:rsidRPr="00825523">
        <w:rPr>
          <w:rFonts w:ascii="Arial" w:eastAsia="Arial Narrow" w:hAnsi="Arial" w:cs="Arial"/>
          <w:b/>
        </w:rPr>
        <w:t xml:space="preserve"> </w:t>
      </w:r>
      <w:r w:rsidRPr="00825523">
        <w:rPr>
          <w:rFonts w:ascii="Arial" w:eastAsia="Arial Narrow" w:hAnsi="Arial" w:cs="Arial"/>
        </w:rPr>
        <w:t>Se instruye a la Dirección de Movilidad y Transporte para que, en el ámbito de sus atribuciones, establezca las medidas necesarias para garantizar la circulación continua, segura y accesible de peatones, vehículos y servicios de emergencia, así como la conectividad de las colonias afectadas durante la instalación del tianguis.</w:t>
      </w:r>
    </w:p>
    <w:p w14:paraId="04511F77" w14:textId="77777777" w:rsidR="00825523" w:rsidRPr="00825523" w:rsidRDefault="00825523" w:rsidP="00825523">
      <w:pPr>
        <w:ind w:right="283"/>
        <w:jc w:val="both"/>
        <w:rPr>
          <w:rFonts w:ascii="Arial" w:eastAsia="Arial Narrow" w:hAnsi="Arial" w:cs="Arial"/>
          <w:b/>
        </w:rPr>
      </w:pPr>
    </w:p>
    <w:p w14:paraId="3730BB26" w14:textId="6ED730BE" w:rsidR="00825523" w:rsidRPr="00825523" w:rsidRDefault="00825523" w:rsidP="00825523">
      <w:pPr>
        <w:ind w:right="283"/>
        <w:jc w:val="both"/>
        <w:rPr>
          <w:rFonts w:ascii="Arial" w:eastAsia="Arial Narrow" w:hAnsi="Arial" w:cs="Arial"/>
        </w:rPr>
      </w:pPr>
      <w:r w:rsidRPr="00825523">
        <w:rPr>
          <w:rFonts w:ascii="Arial" w:eastAsia="Arial Narrow" w:hAnsi="Arial" w:cs="Arial"/>
          <w:b/>
        </w:rPr>
        <w:t>QUINTO.</w:t>
      </w:r>
      <w:r>
        <w:rPr>
          <w:rFonts w:ascii="Arial" w:eastAsia="Arial Narrow" w:hAnsi="Arial" w:cs="Arial"/>
          <w:b/>
        </w:rPr>
        <w:t>-</w:t>
      </w:r>
      <w:r w:rsidRPr="00825523">
        <w:rPr>
          <w:rFonts w:ascii="Arial" w:eastAsia="Arial Narrow" w:hAnsi="Arial" w:cs="Arial"/>
          <w:b/>
        </w:rPr>
        <w:t xml:space="preserve"> </w:t>
      </w:r>
      <w:r w:rsidRPr="00825523">
        <w:rPr>
          <w:rFonts w:ascii="Arial" w:eastAsia="Arial Narrow" w:hAnsi="Arial" w:cs="Arial"/>
        </w:rPr>
        <w:t>Se instruye a la Coordinación Municipal de Gestión Integral de Riesgos, Protección Civil y Bomberos para que verifique y, en su caso, establezca las medidas necesarias para garantizar condiciones adecuadas de seguridad, incluyendo rutas de evacuación, control de riesgos, uso de gas, instalaciones eléctricas y cumplimiento de medidas preventivas por parte de los comerciantes.</w:t>
      </w:r>
    </w:p>
    <w:p w14:paraId="63886D01" w14:textId="77777777" w:rsidR="00825523" w:rsidRPr="00825523" w:rsidRDefault="00825523" w:rsidP="00825523">
      <w:pPr>
        <w:ind w:right="283"/>
        <w:jc w:val="both"/>
        <w:rPr>
          <w:rFonts w:ascii="Arial" w:eastAsia="Arial Narrow" w:hAnsi="Arial" w:cs="Arial"/>
          <w:b/>
        </w:rPr>
      </w:pPr>
    </w:p>
    <w:p w14:paraId="03CAB528" w14:textId="553F364D" w:rsidR="00825523" w:rsidRDefault="00825523" w:rsidP="00825523">
      <w:pPr>
        <w:ind w:right="283"/>
        <w:jc w:val="both"/>
        <w:rPr>
          <w:rFonts w:ascii="Arial" w:eastAsia="Arial Narrow" w:hAnsi="Arial" w:cs="Arial"/>
        </w:rPr>
      </w:pPr>
      <w:r w:rsidRPr="00825523">
        <w:rPr>
          <w:rFonts w:ascii="Arial" w:eastAsia="Arial Narrow" w:hAnsi="Arial" w:cs="Arial"/>
          <w:b/>
        </w:rPr>
        <w:t>SEXTO.</w:t>
      </w:r>
      <w:r>
        <w:rPr>
          <w:rFonts w:ascii="Arial" w:eastAsia="Arial Narrow" w:hAnsi="Arial" w:cs="Arial"/>
          <w:b/>
        </w:rPr>
        <w:t>-</w:t>
      </w:r>
      <w:r w:rsidRPr="00825523">
        <w:rPr>
          <w:rFonts w:ascii="Arial" w:eastAsia="Arial Narrow" w:hAnsi="Arial" w:cs="Arial"/>
          <w:b/>
        </w:rPr>
        <w:t xml:space="preserve"> </w:t>
      </w:r>
      <w:r w:rsidRPr="00825523">
        <w:rPr>
          <w:rFonts w:ascii="Arial" w:eastAsia="Arial Narrow" w:hAnsi="Arial" w:cs="Arial"/>
        </w:rPr>
        <w:t>Se instruye a la Dirección de Inspección y Vigilancia para que fortalezca los operativos de supervisión en el Tianguis “El Baratillo”, a efecto de garantizar el cumplimiento de la normatividad municipal aplicable, particularmente en materia de:</w:t>
      </w:r>
    </w:p>
    <w:p w14:paraId="75130987" w14:textId="77777777" w:rsidR="00825523" w:rsidRPr="00825523" w:rsidRDefault="00825523" w:rsidP="00825523">
      <w:pPr>
        <w:ind w:right="283"/>
        <w:jc w:val="both"/>
        <w:rPr>
          <w:rFonts w:ascii="Arial" w:eastAsia="Arial Narrow" w:hAnsi="Arial" w:cs="Arial"/>
        </w:rPr>
      </w:pPr>
    </w:p>
    <w:p w14:paraId="12946154" w14:textId="77777777" w:rsidR="00825523" w:rsidRPr="00825523" w:rsidRDefault="00825523" w:rsidP="00825523">
      <w:pPr>
        <w:pStyle w:val="Prrafodelista"/>
        <w:numPr>
          <w:ilvl w:val="0"/>
          <w:numId w:val="70"/>
        </w:numPr>
        <w:ind w:right="283"/>
        <w:contextualSpacing/>
        <w:jc w:val="both"/>
        <w:rPr>
          <w:rFonts w:ascii="Arial" w:eastAsia="Arial Narrow" w:hAnsi="Arial" w:cs="Arial"/>
          <w:sz w:val="20"/>
          <w:szCs w:val="20"/>
        </w:rPr>
      </w:pPr>
      <w:r w:rsidRPr="00825523">
        <w:rPr>
          <w:rFonts w:ascii="Arial" w:eastAsia="Arial Narrow" w:hAnsi="Arial" w:cs="Arial"/>
          <w:sz w:val="20"/>
          <w:szCs w:val="20"/>
        </w:rPr>
        <w:t>uso de espacios autorizados;</w:t>
      </w:r>
    </w:p>
    <w:p w14:paraId="616683EB" w14:textId="77777777" w:rsidR="00825523" w:rsidRPr="00825523" w:rsidRDefault="00825523" w:rsidP="00825523">
      <w:pPr>
        <w:pStyle w:val="Prrafodelista"/>
        <w:numPr>
          <w:ilvl w:val="0"/>
          <w:numId w:val="70"/>
        </w:numPr>
        <w:ind w:right="283"/>
        <w:contextualSpacing/>
        <w:jc w:val="both"/>
        <w:rPr>
          <w:rFonts w:ascii="Arial" w:eastAsia="Arial Narrow" w:hAnsi="Arial" w:cs="Arial"/>
          <w:sz w:val="20"/>
          <w:szCs w:val="20"/>
        </w:rPr>
      </w:pPr>
      <w:r w:rsidRPr="00825523">
        <w:rPr>
          <w:rFonts w:ascii="Arial" w:eastAsia="Arial Narrow" w:hAnsi="Arial" w:cs="Arial"/>
          <w:sz w:val="20"/>
          <w:szCs w:val="20"/>
        </w:rPr>
        <w:t>respeto a horarios de instalación;</w:t>
      </w:r>
    </w:p>
    <w:p w14:paraId="34DFB540" w14:textId="77777777" w:rsidR="00825523" w:rsidRPr="00825523" w:rsidRDefault="00825523" w:rsidP="00825523">
      <w:pPr>
        <w:pStyle w:val="Prrafodelista"/>
        <w:numPr>
          <w:ilvl w:val="0"/>
          <w:numId w:val="70"/>
        </w:numPr>
        <w:ind w:right="283"/>
        <w:contextualSpacing/>
        <w:jc w:val="both"/>
        <w:rPr>
          <w:rFonts w:ascii="Arial" w:eastAsia="Arial Narrow" w:hAnsi="Arial" w:cs="Arial"/>
          <w:sz w:val="20"/>
          <w:szCs w:val="20"/>
        </w:rPr>
      </w:pPr>
      <w:r w:rsidRPr="00825523">
        <w:rPr>
          <w:rFonts w:ascii="Arial" w:eastAsia="Arial Narrow" w:hAnsi="Arial" w:cs="Arial"/>
          <w:sz w:val="20"/>
          <w:szCs w:val="20"/>
        </w:rPr>
        <w:t>giros permitidos; y</w:t>
      </w:r>
    </w:p>
    <w:p w14:paraId="05391ACA" w14:textId="77777777" w:rsidR="00825523" w:rsidRPr="00825523" w:rsidRDefault="00825523" w:rsidP="00825523">
      <w:pPr>
        <w:pStyle w:val="Prrafodelista"/>
        <w:numPr>
          <w:ilvl w:val="0"/>
          <w:numId w:val="70"/>
        </w:numPr>
        <w:ind w:right="283"/>
        <w:contextualSpacing/>
        <w:jc w:val="both"/>
        <w:rPr>
          <w:rFonts w:ascii="Arial" w:eastAsia="Arial Narrow" w:hAnsi="Arial" w:cs="Arial"/>
          <w:sz w:val="20"/>
          <w:szCs w:val="20"/>
        </w:rPr>
      </w:pPr>
      <w:r w:rsidRPr="00825523">
        <w:rPr>
          <w:rFonts w:ascii="Arial" w:eastAsia="Arial Narrow" w:hAnsi="Arial" w:cs="Arial"/>
          <w:sz w:val="20"/>
          <w:szCs w:val="20"/>
        </w:rPr>
        <w:t>condiciones de higiene y seguridad.</w:t>
      </w:r>
    </w:p>
    <w:p w14:paraId="7AC5763F" w14:textId="77777777" w:rsidR="00825523" w:rsidRPr="00825523" w:rsidRDefault="00825523" w:rsidP="00825523">
      <w:pPr>
        <w:ind w:right="283"/>
        <w:jc w:val="both"/>
        <w:rPr>
          <w:rFonts w:ascii="Arial" w:eastAsia="Arial Narrow" w:hAnsi="Arial" w:cs="Arial"/>
          <w:b/>
        </w:rPr>
      </w:pPr>
    </w:p>
    <w:p w14:paraId="045637F1" w14:textId="76616CE9" w:rsidR="00825523" w:rsidRPr="00825523" w:rsidRDefault="00825523" w:rsidP="00825523">
      <w:pPr>
        <w:ind w:right="283"/>
        <w:jc w:val="both"/>
        <w:rPr>
          <w:rFonts w:ascii="Arial" w:eastAsia="Arial Narrow" w:hAnsi="Arial" w:cs="Arial"/>
        </w:rPr>
      </w:pPr>
      <w:r w:rsidRPr="00825523">
        <w:rPr>
          <w:rFonts w:ascii="Arial" w:eastAsia="Arial Narrow" w:hAnsi="Arial" w:cs="Arial"/>
          <w:b/>
        </w:rPr>
        <w:t>SÉPTIMO.</w:t>
      </w:r>
      <w:r>
        <w:rPr>
          <w:rFonts w:ascii="Arial" w:eastAsia="Arial Narrow" w:hAnsi="Arial" w:cs="Arial"/>
          <w:b/>
        </w:rPr>
        <w:t>-</w:t>
      </w:r>
      <w:r w:rsidRPr="00825523">
        <w:rPr>
          <w:rFonts w:ascii="Arial" w:eastAsia="Arial Narrow" w:hAnsi="Arial" w:cs="Arial"/>
          <w:b/>
        </w:rPr>
        <w:t xml:space="preserve"> </w:t>
      </w:r>
      <w:r w:rsidRPr="00825523">
        <w:rPr>
          <w:rFonts w:ascii="Arial" w:eastAsia="Arial Narrow" w:hAnsi="Arial" w:cs="Arial"/>
        </w:rPr>
        <w:t>Se establece un plazo de hasta 60 días naturales contados a partir de la aprobación del presente acuerdo, para que las dependencias señaladas presenten ante la Comisión Edilicia de Mercados, Centrales de Abasto, Tianguis y Comercio en Espacios Abiertos un informe que contenga el diagnóstico integral y el Plan de Ordenamiento referido.</w:t>
      </w:r>
    </w:p>
    <w:p w14:paraId="7AACBF23" w14:textId="77777777" w:rsidR="00825523" w:rsidRPr="00825523" w:rsidRDefault="00825523" w:rsidP="00825523">
      <w:pPr>
        <w:ind w:right="283"/>
        <w:jc w:val="both"/>
        <w:rPr>
          <w:rFonts w:ascii="Arial" w:eastAsia="Arial Narrow" w:hAnsi="Arial" w:cs="Arial"/>
          <w:b/>
        </w:rPr>
      </w:pPr>
    </w:p>
    <w:p w14:paraId="7CE8E901" w14:textId="14FD6949" w:rsidR="00203CF4" w:rsidRDefault="00825523" w:rsidP="00825523">
      <w:pPr>
        <w:ind w:right="283"/>
        <w:jc w:val="both"/>
        <w:rPr>
          <w:rFonts w:ascii="Arial" w:eastAsia="Arial Narrow" w:hAnsi="Arial" w:cs="Arial"/>
        </w:rPr>
      </w:pPr>
      <w:r w:rsidRPr="00825523">
        <w:rPr>
          <w:rFonts w:ascii="Arial" w:eastAsia="Arial Narrow" w:hAnsi="Arial" w:cs="Arial"/>
          <w:b/>
        </w:rPr>
        <w:t>OCTAVO.</w:t>
      </w:r>
      <w:r>
        <w:rPr>
          <w:rFonts w:ascii="Arial" w:eastAsia="Arial Narrow" w:hAnsi="Arial" w:cs="Arial"/>
          <w:b/>
        </w:rPr>
        <w:t>-</w:t>
      </w:r>
      <w:r w:rsidRPr="00825523">
        <w:rPr>
          <w:rFonts w:ascii="Arial" w:eastAsia="Arial Narrow" w:hAnsi="Arial" w:cs="Arial"/>
          <w:b/>
        </w:rPr>
        <w:t xml:space="preserve"> </w:t>
      </w:r>
      <w:r w:rsidRPr="00825523">
        <w:rPr>
          <w:rFonts w:ascii="Arial" w:eastAsia="Arial Narrow" w:hAnsi="Arial" w:cs="Arial"/>
        </w:rPr>
        <w:t>Instrúyase a la Secretaría General del Ayuntamiento para que realice las acciones administrativas necesarias para el cumplimiento del presente acuerdo.</w:t>
      </w:r>
    </w:p>
    <w:p w14:paraId="58BCDB94" w14:textId="77777777" w:rsidR="00825523" w:rsidRPr="00825523" w:rsidRDefault="00825523" w:rsidP="00825523">
      <w:pPr>
        <w:ind w:right="283"/>
        <w:jc w:val="both"/>
        <w:rPr>
          <w:rFonts w:ascii="Arial" w:eastAsia="Arial Narrow" w:hAnsi="Arial" w:cs="Arial"/>
        </w:rPr>
      </w:pPr>
    </w:p>
    <w:p w14:paraId="0E3FBBD6" w14:textId="77B563CA" w:rsidR="00203CF4" w:rsidRPr="00203CF4" w:rsidRDefault="00203CF4" w:rsidP="00203CF4">
      <w:pPr>
        <w:contextualSpacing/>
        <w:jc w:val="both"/>
        <w:rPr>
          <w:rFonts w:ascii="Arial" w:hAnsi="Arial" w:cs="Arial"/>
          <w:sz w:val="24"/>
          <w:szCs w:val="24"/>
        </w:rPr>
      </w:pPr>
      <w:r w:rsidRPr="00203CF4">
        <w:rPr>
          <w:rFonts w:ascii="Arial" w:hAnsi="Arial" w:cs="Arial"/>
          <w:sz w:val="24"/>
          <w:szCs w:val="24"/>
        </w:rPr>
        <w:t>4.- DICTAMEN DE LAS COMISIONES EDILICIAS DE HACIENDA PÚBLICA Y PATRIMONIO MUNICIPAL, Y DE SEGURIDAD CIUDADANA Y PREVENCIÓN SOCIAL, QUE RESUELVE EL TURNO 125/25, RELATIVO A LA COLOCACIÓN DE CÁMARAS DE VIGILANCIA EN LAS SOLAPAS DE LOS UNIFORMES DE LOS POLICÍAS DE GUADALAJARA.</w:t>
      </w:r>
    </w:p>
    <w:p w14:paraId="27EA34FA" w14:textId="77777777" w:rsidR="00825523" w:rsidRDefault="00825523" w:rsidP="00825523">
      <w:pPr>
        <w:contextualSpacing/>
        <w:jc w:val="center"/>
        <w:rPr>
          <w:rFonts w:ascii="Arial" w:hAnsi="Arial" w:cs="Arial"/>
          <w:b/>
          <w:bCs/>
        </w:rPr>
      </w:pPr>
    </w:p>
    <w:p w14:paraId="294C2E6A" w14:textId="6040903C" w:rsidR="00825523" w:rsidRPr="00825523" w:rsidRDefault="00825523" w:rsidP="00825523">
      <w:pPr>
        <w:contextualSpacing/>
        <w:jc w:val="center"/>
        <w:rPr>
          <w:rFonts w:ascii="Arial" w:hAnsi="Arial" w:cs="Arial"/>
          <w:b/>
          <w:bCs/>
        </w:rPr>
      </w:pPr>
      <w:r w:rsidRPr="00825523">
        <w:rPr>
          <w:rFonts w:ascii="Arial" w:hAnsi="Arial" w:cs="Arial"/>
          <w:b/>
          <w:bCs/>
        </w:rPr>
        <w:t>ACUERDO</w:t>
      </w:r>
    </w:p>
    <w:p w14:paraId="6A9D6EBF" w14:textId="77777777" w:rsidR="00825523" w:rsidRPr="00825523" w:rsidRDefault="00825523" w:rsidP="00825523">
      <w:pPr>
        <w:contextualSpacing/>
        <w:jc w:val="center"/>
        <w:rPr>
          <w:rFonts w:ascii="Arial" w:hAnsi="Arial" w:cs="Arial"/>
          <w:b/>
          <w:bCs/>
          <w:highlight w:val="yellow"/>
        </w:rPr>
      </w:pPr>
    </w:p>
    <w:p w14:paraId="34AE9836" w14:textId="32C62063" w:rsidR="00825523" w:rsidRPr="00825523" w:rsidRDefault="00825523" w:rsidP="00825523">
      <w:pPr>
        <w:jc w:val="both"/>
        <w:rPr>
          <w:rFonts w:ascii="Arial" w:hAnsi="Arial" w:cs="Arial"/>
        </w:rPr>
      </w:pPr>
      <w:r w:rsidRPr="00825523">
        <w:rPr>
          <w:rFonts w:ascii="Arial" w:hAnsi="Arial" w:cs="Arial"/>
          <w:b/>
        </w:rPr>
        <w:t>PRIMERO.</w:t>
      </w:r>
      <w:r>
        <w:rPr>
          <w:rFonts w:ascii="Arial" w:hAnsi="Arial" w:cs="Arial"/>
          <w:b/>
        </w:rPr>
        <w:t>-</w:t>
      </w:r>
      <w:r w:rsidRPr="00825523">
        <w:rPr>
          <w:rFonts w:ascii="Arial" w:hAnsi="Arial" w:cs="Arial"/>
          <w:b/>
        </w:rPr>
        <w:t xml:space="preserve"> </w:t>
      </w:r>
      <w:r w:rsidRPr="00825523">
        <w:rPr>
          <w:rFonts w:ascii="Arial" w:hAnsi="Arial" w:cs="Arial"/>
        </w:rPr>
        <w:t>Se instruye a la Comisaría de Seguridad Ciudadana de Guadalajara, a través de las áreas que considere competentes para que, en coordinación con la Tesorería, dentro de un periodo de 30 días hábiles a partir de la aprobación del presente Acuerdo, realicen un análisis y valoración sobre la viabilidad presupuestal, técnica y operativa respecto a la posible implementación de cámaras portátiles de grabación que porten los elementos en la solapa de sus uniformes, específicamente en el personal operativo destinado al patrullaje, y en su caso, sea considere la asignación presupuestal necesaria para el ejercicio fiscal que corresponda.</w:t>
      </w:r>
    </w:p>
    <w:p w14:paraId="29122F01" w14:textId="77777777" w:rsidR="00825523" w:rsidRPr="00825523" w:rsidRDefault="00825523" w:rsidP="00825523">
      <w:pPr>
        <w:jc w:val="both"/>
        <w:rPr>
          <w:rFonts w:ascii="Arial" w:hAnsi="Arial" w:cs="Arial"/>
          <w:b/>
        </w:rPr>
      </w:pPr>
    </w:p>
    <w:p w14:paraId="39A1F59B" w14:textId="4FA23040" w:rsidR="00825523" w:rsidRPr="00825523" w:rsidRDefault="00825523" w:rsidP="00825523">
      <w:pPr>
        <w:jc w:val="both"/>
        <w:rPr>
          <w:rFonts w:ascii="Arial" w:hAnsi="Arial" w:cs="Arial"/>
        </w:rPr>
      </w:pPr>
      <w:r w:rsidRPr="00825523">
        <w:rPr>
          <w:rFonts w:ascii="Arial" w:hAnsi="Arial" w:cs="Arial"/>
          <w:b/>
        </w:rPr>
        <w:t>SEGUNDO.</w:t>
      </w:r>
      <w:r>
        <w:rPr>
          <w:rFonts w:ascii="Arial" w:hAnsi="Arial" w:cs="Arial"/>
          <w:b/>
        </w:rPr>
        <w:t>-</w:t>
      </w:r>
      <w:r w:rsidRPr="00825523">
        <w:rPr>
          <w:rFonts w:ascii="Arial" w:hAnsi="Arial" w:cs="Arial"/>
          <w:b/>
        </w:rPr>
        <w:t xml:space="preserve"> </w:t>
      </w:r>
      <w:r w:rsidRPr="00825523">
        <w:rPr>
          <w:rFonts w:ascii="Arial" w:hAnsi="Arial" w:cs="Arial"/>
        </w:rPr>
        <w:t>El análisis referido en el punto Primero del presente Acuerdo deberá contemplar, al menos:</w:t>
      </w:r>
    </w:p>
    <w:p w14:paraId="155816A6" w14:textId="77777777" w:rsidR="00825523" w:rsidRPr="00825523" w:rsidRDefault="00825523" w:rsidP="00825523">
      <w:pPr>
        <w:jc w:val="both"/>
        <w:rPr>
          <w:rFonts w:ascii="Arial" w:hAnsi="Arial" w:cs="Arial"/>
        </w:rPr>
      </w:pPr>
    </w:p>
    <w:p w14:paraId="6F69A1E3" w14:textId="77777777" w:rsidR="00825523" w:rsidRPr="00825523" w:rsidRDefault="00825523" w:rsidP="00825523">
      <w:pPr>
        <w:ind w:left="708"/>
        <w:jc w:val="both"/>
        <w:rPr>
          <w:rFonts w:ascii="Arial" w:hAnsi="Arial" w:cs="Arial"/>
        </w:rPr>
      </w:pPr>
      <w:r w:rsidRPr="00825523">
        <w:rPr>
          <w:rFonts w:ascii="Arial" w:hAnsi="Arial" w:cs="Arial"/>
        </w:rPr>
        <w:t>a) Los requerimientos de infraestructura tecnológica necesaria para su operación solicitando para ello colaboración de la Dirección de Innovación Gubernamental;</w:t>
      </w:r>
    </w:p>
    <w:p w14:paraId="42747B86" w14:textId="77777777" w:rsidR="00825523" w:rsidRPr="00825523" w:rsidRDefault="00825523" w:rsidP="00825523">
      <w:pPr>
        <w:ind w:left="708"/>
        <w:jc w:val="both"/>
        <w:rPr>
          <w:rFonts w:ascii="Arial" w:hAnsi="Arial" w:cs="Arial"/>
        </w:rPr>
      </w:pPr>
      <w:r w:rsidRPr="00825523">
        <w:rPr>
          <w:rFonts w:ascii="Arial" w:hAnsi="Arial" w:cs="Arial"/>
        </w:rPr>
        <w:t>b) Los costos directos e indirectos asociados a la adquisición, así como los requerimientos técnicos mínimos indispensables de las cámaras, implementación, mantenimiento y operación del sistema;</w:t>
      </w:r>
    </w:p>
    <w:p w14:paraId="09B3997A" w14:textId="77777777" w:rsidR="00825523" w:rsidRPr="00825523" w:rsidRDefault="00825523" w:rsidP="00825523">
      <w:pPr>
        <w:ind w:left="708"/>
        <w:jc w:val="both"/>
        <w:rPr>
          <w:rFonts w:ascii="Arial" w:hAnsi="Arial" w:cs="Arial"/>
        </w:rPr>
      </w:pPr>
      <w:r w:rsidRPr="00825523">
        <w:rPr>
          <w:rFonts w:ascii="Arial" w:hAnsi="Arial" w:cs="Arial"/>
        </w:rPr>
        <w:t>c) La viabilidad presupuestal conforme al presupuesto de egresos vigentes y ejercicios subsecuentes;</w:t>
      </w:r>
    </w:p>
    <w:p w14:paraId="4A138FF9" w14:textId="77777777" w:rsidR="00825523" w:rsidRPr="00825523" w:rsidRDefault="00825523" w:rsidP="00825523">
      <w:pPr>
        <w:ind w:left="708"/>
        <w:jc w:val="both"/>
        <w:rPr>
          <w:rFonts w:ascii="Arial" w:hAnsi="Arial" w:cs="Arial"/>
        </w:rPr>
      </w:pPr>
      <w:r w:rsidRPr="00825523">
        <w:rPr>
          <w:rFonts w:ascii="Arial" w:hAnsi="Arial" w:cs="Arial"/>
        </w:rPr>
        <w:t>d) Los requerimientos de capacitación del personal operativo y técnico;</w:t>
      </w:r>
    </w:p>
    <w:p w14:paraId="6B871534" w14:textId="77777777" w:rsidR="00825523" w:rsidRPr="00825523" w:rsidRDefault="00825523" w:rsidP="00825523">
      <w:pPr>
        <w:ind w:left="708"/>
        <w:jc w:val="both"/>
        <w:rPr>
          <w:rFonts w:ascii="Arial" w:hAnsi="Arial" w:cs="Arial"/>
        </w:rPr>
      </w:pPr>
      <w:r w:rsidRPr="00825523">
        <w:rPr>
          <w:rFonts w:ascii="Arial" w:hAnsi="Arial" w:cs="Arial"/>
        </w:rPr>
        <w:t>e) Los mecanismos para el adecuado resguardo, tratamiento y protección de los datos obtenidos;</w:t>
      </w:r>
    </w:p>
    <w:p w14:paraId="38454C40" w14:textId="77777777" w:rsidR="00825523" w:rsidRPr="00825523" w:rsidRDefault="00825523" w:rsidP="00825523">
      <w:pPr>
        <w:ind w:left="708"/>
        <w:jc w:val="both"/>
        <w:rPr>
          <w:rFonts w:ascii="Arial" w:hAnsi="Arial" w:cs="Arial"/>
        </w:rPr>
      </w:pPr>
      <w:r w:rsidRPr="00825523">
        <w:rPr>
          <w:rFonts w:ascii="Arial" w:hAnsi="Arial" w:cs="Arial"/>
        </w:rPr>
        <w:t>f) El impacto esperado en la mejora del desempeño policial y en la atención de quejas ciudadanas.</w:t>
      </w:r>
    </w:p>
    <w:p w14:paraId="558AFD81" w14:textId="77777777" w:rsidR="00825523" w:rsidRPr="00825523" w:rsidRDefault="00825523" w:rsidP="00825523">
      <w:pPr>
        <w:jc w:val="both"/>
        <w:rPr>
          <w:rFonts w:ascii="Arial" w:hAnsi="Arial" w:cs="Arial"/>
          <w:b/>
          <w:highlight w:val="yellow"/>
        </w:rPr>
      </w:pPr>
    </w:p>
    <w:p w14:paraId="502C17ED" w14:textId="046ED259" w:rsidR="00825523" w:rsidRPr="00825523" w:rsidRDefault="00825523" w:rsidP="00825523">
      <w:pPr>
        <w:jc w:val="both"/>
        <w:rPr>
          <w:rFonts w:ascii="Arial" w:hAnsi="Arial" w:cs="Arial"/>
        </w:rPr>
      </w:pPr>
      <w:r w:rsidRPr="00825523">
        <w:rPr>
          <w:rFonts w:ascii="Arial" w:hAnsi="Arial" w:cs="Arial"/>
          <w:b/>
        </w:rPr>
        <w:t>TERCERO.</w:t>
      </w:r>
      <w:r>
        <w:rPr>
          <w:rFonts w:ascii="Arial" w:hAnsi="Arial" w:cs="Arial"/>
          <w:b/>
        </w:rPr>
        <w:t>-</w:t>
      </w:r>
      <w:r w:rsidRPr="00825523">
        <w:rPr>
          <w:rFonts w:ascii="Arial" w:hAnsi="Arial" w:cs="Arial"/>
          <w:b/>
        </w:rPr>
        <w:t xml:space="preserve"> </w:t>
      </w:r>
      <w:r w:rsidRPr="00825523">
        <w:rPr>
          <w:rFonts w:ascii="Arial" w:hAnsi="Arial" w:cs="Arial"/>
          <w:bCs/>
        </w:rPr>
        <w:t>Remítase copia del contenido total del presente acuerdo a la Comisaría de Seguridad Ciudadana de Guadalajara</w:t>
      </w:r>
      <w:r w:rsidRPr="00825523">
        <w:rPr>
          <w:rFonts w:ascii="Arial" w:hAnsi="Arial" w:cs="Arial"/>
        </w:rPr>
        <w:t>, a la Tesorería Municipal, la Coordinación de Administración e Innovación, la Dirección de Innovación Gubernamental para que ejecuten las acciones necesarias para el cumplimiento del punto Primero del presente Acuerdo.</w:t>
      </w:r>
    </w:p>
    <w:p w14:paraId="3E15A695" w14:textId="77777777" w:rsidR="00203CF4" w:rsidRPr="00825523" w:rsidRDefault="00203CF4" w:rsidP="00825523">
      <w:pPr>
        <w:rPr>
          <w:rFonts w:ascii="Arial" w:hAnsi="Arial" w:cs="Arial"/>
        </w:rPr>
      </w:pPr>
    </w:p>
    <w:p w14:paraId="5FA4718D" w14:textId="2A949685" w:rsidR="00203CF4" w:rsidRPr="00203CF4" w:rsidRDefault="00203CF4" w:rsidP="00203CF4">
      <w:pPr>
        <w:contextualSpacing/>
        <w:jc w:val="both"/>
        <w:rPr>
          <w:rFonts w:ascii="Arial" w:hAnsi="Arial" w:cs="Arial"/>
          <w:sz w:val="24"/>
          <w:szCs w:val="24"/>
        </w:rPr>
      </w:pPr>
      <w:r w:rsidRPr="00203CF4">
        <w:rPr>
          <w:rFonts w:ascii="Arial" w:hAnsi="Arial" w:cs="Arial"/>
          <w:sz w:val="24"/>
          <w:szCs w:val="24"/>
        </w:rPr>
        <w:t>5.- DICTAMEN DE LAS COMISIONES EDILICIAS DE JUSTICIA, DE SALUD Y DEPORTES Y DE CULTURA, ESPECTÁCULOS, FESTIVIDADES Y CONMEMORACIONES CÍVICAS, QUE RESUELVE EL TURNO 171/25, RELATIVO A LA INSTALACIÓN Y OPERACIÓN DE JUZGADOS CÍVICOS MUNICIPALES DURANTE LA COPA MUNDIAL DE LA FIFA 2026.</w:t>
      </w:r>
    </w:p>
    <w:p w14:paraId="0C26EFCE" w14:textId="77777777" w:rsidR="00825523" w:rsidRDefault="00825523" w:rsidP="00825523">
      <w:pPr>
        <w:ind w:left="567"/>
        <w:jc w:val="center"/>
        <w:rPr>
          <w:rFonts w:ascii="Arial" w:eastAsia="Montserrat" w:hAnsi="Arial" w:cs="Arial"/>
          <w:b/>
          <w:bCs/>
        </w:rPr>
      </w:pPr>
    </w:p>
    <w:p w14:paraId="1F7FBC43" w14:textId="2661AC97" w:rsidR="00825523" w:rsidRPr="00825523" w:rsidRDefault="00825523" w:rsidP="00825523">
      <w:pPr>
        <w:ind w:left="567"/>
        <w:jc w:val="center"/>
        <w:rPr>
          <w:rFonts w:ascii="Arial" w:eastAsia="Montserrat" w:hAnsi="Arial" w:cs="Arial"/>
        </w:rPr>
      </w:pPr>
      <w:r w:rsidRPr="00825523">
        <w:rPr>
          <w:rFonts w:ascii="Arial" w:eastAsia="Montserrat" w:hAnsi="Arial" w:cs="Arial"/>
          <w:b/>
          <w:bCs/>
        </w:rPr>
        <w:t>ACUERDO</w:t>
      </w:r>
    </w:p>
    <w:p w14:paraId="02662BE9" w14:textId="77777777" w:rsidR="00825523" w:rsidRPr="00825523" w:rsidRDefault="00825523" w:rsidP="00825523">
      <w:pPr>
        <w:jc w:val="both"/>
        <w:rPr>
          <w:rFonts w:ascii="Arial" w:eastAsia="Montserrat" w:hAnsi="Arial" w:cs="Arial"/>
          <w:i/>
          <w:iCs/>
        </w:rPr>
      </w:pPr>
    </w:p>
    <w:p w14:paraId="24AF4DC2" w14:textId="4CCA683C" w:rsidR="00825523" w:rsidRDefault="00825523" w:rsidP="00825523">
      <w:pPr>
        <w:jc w:val="both"/>
        <w:rPr>
          <w:rFonts w:ascii="Arial" w:eastAsia="Montserrat" w:hAnsi="Arial" w:cs="Arial"/>
        </w:rPr>
      </w:pPr>
      <w:r w:rsidRPr="00825523">
        <w:rPr>
          <w:rFonts w:ascii="Arial" w:eastAsia="Montserrat" w:hAnsi="Arial" w:cs="Arial"/>
          <w:b/>
          <w:bCs/>
        </w:rPr>
        <w:t>PRIMERO.-</w:t>
      </w:r>
      <w:r w:rsidRPr="00825523">
        <w:rPr>
          <w:rFonts w:ascii="Arial" w:eastAsia="Montserrat" w:hAnsi="Arial" w:cs="Arial"/>
        </w:rPr>
        <w:t xml:space="preserve"> Se instruye a la Dirección de Justicia Cívica Municipal para que instale y opere al menos un juzgado cívico municipal itinerante dentro del </w:t>
      </w:r>
      <w:r w:rsidRPr="00825523">
        <w:rPr>
          <w:rFonts w:ascii="Arial" w:eastAsia="Montserrat" w:hAnsi="Arial" w:cs="Arial"/>
          <w:i/>
          <w:iCs/>
        </w:rPr>
        <w:t>FIFA FAN FESTIVAL</w:t>
      </w:r>
      <w:r w:rsidRPr="00825523">
        <w:rPr>
          <w:rFonts w:ascii="Arial" w:eastAsia="Montserrat" w:hAnsi="Arial" w:cs="Arial"/>
        </w:rPr>
        <w:t xml:space="preserve"> a realizarse en Guadalajara.</w:t>
      </w:r>
    </w:p>
    <w:p w14:paraId="0C0D9AB2" w14:textId="77777777" w:rsidR="00825523" w:rsidRPr="00825523" w:rsidRDefault="00825523" w:rsidP="00825523">
      <w:pPr>
        <w:jc w:val="both"/>
        <w:rPr>
          <w:rFonts w:ascii="Arial" w:eastAsia="Montserrat" w:hAnsi="Arial" w:cs="Arial"/>
        </w:rPr>
      </w:pPr>
    </w:p>
    <w:p w14:paraId="7446C339" w14:textId="77777777" w:rsidR="00825523" w:rsidRPr="00825523" w:rsidRDefault="00825523" w:rsidP="00825523">
      <w:pPr>
        <w:jc w:val="both"/>
        <w:rPr>
          <w:rFonts w:ascii="Arial" w:eastAsia="Montserrat" w:hAnsi="Arial" w:cs="Arial"/>
        </w:rPr>
      </w:pPr>
      <w:r w:rsidRPr="00825523">
        <w:rPr>
          <w:rFonts w:ascii="Arial" w:eastAsia="Montserrat" w:hAnsi="Arial" w:cs="Arial"/>
          <w:b/>
          <w:bCs/>
        </w:rPr>
        <w:t>SEGUNDO.-</w:t>
      </w:r>
      <w:r w:rsidRPr="00825523">
        <w:rPr>
          <w:rFonts w:ascii="Arial" w:eastAsia="Montserrat" w:hAnsi="Arial" w:cs="Arial"/>
        </w:rPr>
        <w:t xml:space="preserve"> La Dirección de Justicia Cívica Municipal, en coordinación con las entidades y dependencias de la administración pública municipal competentes, determinará los términos, fechas, horarios y momentos de operación del juzgado cívico municipal itinerante, conforme al programa oficial del evento y realizará las gestiones necesarias para garantizar los espacios, recursos materiales, humanos y operativos requeridos para su adecuada instalación y funcionamiento, sin afectación al Presupuesto de Egresos del Municipio de Guadalajara para el Ejercicio Fiscal 2026. </w:t>
      </w:r>
    </w:p>
    <w:p w14:paraId="59BC57F1" w14:textId="77777777" w:rsidR="00825523" w:rsidRPr="00825523" w:rsidRDefault="00825523" w:rsidP="00825523">
      <w:pPr>
        <w:jc w:val="both"/>
        <w:rPr>
          <w:rFonts w:ascii="Arial" w:eastAsia="Montserrat" w:hAnsi="Arial" w:cs="Arial"/>
          <w:b/>
          <w:bCs/>
        </w:rPr>
      </w:pPr>
    </w:p>
    <w:p w14:paraId="2986AAAB" w14:textId="77777777" w:rsidR="00825523" w:rsidRPr="00825523" w:rsidRDefault="00825523" w:rsidP="00825523">
      <w:pPr>
        <w:jc w:val="both"/>
        <w:rPr>
          <w:rFonts w:ascii="Arial" w:eastAsia="Montserrat" w:hAnsi="Arial" w:cs="Arial"/>
        </w:rPr>
      </w:pPr>
      <w:r w:rsidRPr="00825523">
        <w:rPr>
          <w:rFonts w:ascii="Arial" w:eastAsia="Montserrat" w:hAnsi="Arial" w:cs="Arial"/>
          <w:b/>
          <w:bCs/>
        </w:rPr>
        <w:lastRenderedPageBreak/>
        <w:t xml:space="preserve">TERCERO.- </w:t>
      </w:r>
      <w:r w:rsidRPr="00825523">
        <w:rPr>
          <w:rFonts w:ascii="Arial" w:eastAsia="Montserrat" w:hAnsi="Arial" w:cs="Arial"/>
        </w:rPr>
        <w:t>Se instruye a la Dirección de Justicia Cívica Municipal para que promueva que el personal designado para el juzgado cívico municipal itinerante cuente con conocimientos en materia de derechos humanos y perspectiva de género, con el propósito de asegurar una atención digna e incluyente.</w:t>
      </w:r>
    </w:p>
    <w:p w14:paraId="2E4E2E1A" w14:textId="77777777" w:rsidR="00825523" w:rsidRPr="00825523" w:rsidRDefault="00825523" w:rsidP="00825523">
      <w:pPr>
        <w:jc w:val="both"/>
        <w:rPr>
          <w:rFonts w:ascii="Arial" w:eastAsia="Montserrat" w:hAnsi="Arial" w:cs="Arial"/>
          <w:b/>
          <w:bCs/>
        </w:rPr>
      </w:pPr>
    </w:p>
    <w:p w14:paraId="084B55F8" w14:textId="00F44A6D" w:rsidR="00825523" w:rsidRDefault="00825523" w:rsidP="00825523">
      <w:pPr>
        <w:jc w:val="both"/>
        <w:rPr>
          <w:rFonts w:ascii="Arial" w:eastAsia="Montserrat" w:hAnsi="Arial" w:cs="Arial"/>
        </w:rPr>
      </w:pPr>
      <w:r w:rsidRPr="00825523">
        <w:rPr>
          <w:rFonts w:ascii="Arial" w:eastAsia="Montserrat" w:hAnsi="Arial" w:cs="Arial"/>
          <w:b/>
          <w:bCs/>
        </w:rPr>
        <w:t xml:space="preserve">CUARTO.- </w:t>
      </w:r>
      <w:r w:rsidRPr="00825523">
        <w:rPr>
          <w:rFonts w:ascii="Arial" w:eastAsia="Montserrat" w:hAnsi="Arial" w:cs="Arial"/>
        </w:rPr>
        <w:t>La Dirección de Justicia Cívica Municipal remitirá a la Comisión Edilicia de Justicia, dentro de los 30 días hábiles posteriores a la conclusión de la Copa Mundial de la FIFA 2026, un informe general de la implementación del juzgado cívico municipal itinerante.</w:t>
      </w:r>
    </w:p>
    <w:p w14:paraId="36D7EE12" w14:textId="77777777" w:rsidR="00825523" w:rsidRPr="00825523" w:rsidRDefault="00825523" w:rsidP="00825523">
      <w:pPr>
        <w:jc w:val="both"/>
        <w:rPr>
          <w:rFonts w:ascii="Arial" w:eastAsia="Montserrat" w:hAnsi="Arial" w:cs="Arial"/>
        </w:rPr>
      </w:pPr>
    </w:p>
    <w:p w14:paraId="4D2DB940" w14:textId="14D50468" w:rsidR="00825523" w:rsidRDefault="00825523" w:rsidP="00825523">
      <w:pPr>
        <w:jc w:val="center"/>
        <w:rPr>
          <w:rFonts w:ascii="Arial" w:eastAsia="Montserrat" w:hAnsi="Arial" w:cs="Arial"/>
          <w:b/>
          <w:bCs/>
        </w:rPr>
      </w:pPr>
      <w:r w:rsidRPr="00825523">
        <w:rPr>
          <w:rFonts w:ascii="Arial" w:eastAsia="Montserrat" w:hAnsi="Arial" w:cs="Arial"/>
          <w:b/>
          <w:bCs/>
        </w:rPr>
        <w:t>TRANSITORIOS</w:t>
      </w:r>
    </w:p>
    <w:p w14:paraId="4B16BCE2" w14:textId="77777777" w:rsidR="00825523" w:rsidRPr="00825523" w:rsidRDefault="00825523" w:rsidP="00825523">
      <w:pPr>
        <w:jc w:val="center"/>
        <w:rPr>
          <w:rFonts w:ascii="Arial" w:eastAsia="Montserrat" w:hAnsi="Arial" w:cs="Arial"/>
        </w:rPr>
      </w:pPr>
    </w:p>
    <w:p w14:paraId="6E28A1E4" w14:textId="4258FF4C" w:rsidR="00825523" w:rsidRDefault="00825523" w:rsidP="00825523">
      <w:pPr>
        <w:jc w:val="both"/>
        <w:rPr>
          <w:rFonts w:ascii="Arial" w:eastAsia="Montserrat" w:hAnsi="Arial" w:cs="Arial"/>
        </w:rPr>
      </w:pPr>
      <w:r w:rsidRPr="00825523">
        <w:rPr>
          <w:rFonts w:ascii="Arial" w:eastAsia="Montserrat" w:hAnsi="Arial" w:cs="Arial"/>
          <w:b/>
          <w:bCs/>
        </w:rPr>
        <w:t xml:space="preserve">PRIMERO.- </w:t>
      </w:r>
      <w:r w:rsidRPr="00825523">
        <w:rPr>
          <w:rFonts w:ascii="Arial" w:eastAsia="Montserrat" w:hAnsi="Arial" w:cs="Arial"/>
        </w:rPr>
        <w:t>Publíquese el presente acuerdo en la Gaceta Municipal de Guadalajara.</w:t>
      </w:r>
    </w:p>
    <w:p w14:paraId="6B46CE3D" w14:textId="77777777" w:rsidR="00825523" w:rsidRPr="00825523" w:rsidRDefault="00825523" w:rsidP="00825523">
      <w:pPr>
        <w:jc w:val="both"/>
        <w:rPr>
          <w:rFonts w:ascii="Arial" w:eastAsia="Montserrat" w:hAnsi="Arial" w:cs="Arial"/>
        </w:rPr>
      </w:pPr>
    </w:p>
    <w:p w14:paraId="27D79945" w14:textId="1662ECE1" w:rsidR="00825523" w:rsidRDefault="00825523" w:rsidP="00825523">
      <w:pPr>
        <w:jc w:val="both"/>
        <w:rPr>
          <w:rFonts w:ascii="Arial" w:eastAsia="Montserrat" w:hAnsi="Arial" w:cs="Arial"/>
        </w:rPr>
      </w:pPr>
      <w:r w:rsidRPr="00825523">
        <w:rPr>
          <w:rFonts w:ascii="Arial" w:eastAsia="Montserrat" w:hAnsi="Arial" w:cs="Arial"/>
          <w:b/>
          <w:bCs/>
        </w:rPr>
        <w:t xml:space="preserve">SEGUNDO.- </w:t>
      </w:r>
      <w:r w:rsidRPr="00825523">
        <w:rPr>
          <w:rFonts w:ascii="Arial" w:eastAsia="Montserrat" w:hAnsi="Arial" w:cs="Arial"/>
        </w:rPr>
        <w:t>El presente acuerdo entrará en vigor al día siguiente de su publicación en la Gaceta Municipal de Guadalajara.</w:t>
      </w:r>
    </w:p>
    <w:p w14:paraId="6C262ACF" w14:textId="77777777" w:rsidR="00825523" w:rsidRPr="00825523" w:rsidRDefault="00825523" w:rsidP="00825523">
      <w:pPr>
        <w:jc w:val="both"/>
        <w:rPr>
          <w:rFonts w:ascii="Arial" w:eastAsia="Montserrat" w:hAnsi="Arial" w:cs="Arial"/>
        </w:rPr>
      </w:pPr>
    </w:p>
    <w:p w14:paraId="42A51CBE" w14:textId="1400F073" w:rsidR="00203CF4" w:rsidRDefault="00825523" w:rsidP="00825523">
      <w:pPr>
        <w:jc w:val="both"/>
        <w:rPr>
          <w:rFonts w:ascii="Arial" w:eastAsia="Montserrat" w:hAnsi="Arial" w:cs="Arial"/>
        </w:rPr>
      </w:pPr>
      <w:r w:rsidRPr="00825523">
        <w:rPr>
          <w:rFonts w:ascii="Arial" w:eastAsia="Montserrat" w:hAnsi="Arial" w:cs="Arial"/>
          <w:b/>
          <w:bCs/>
        </w:rPr>
        <w:t xml:space="preserve">TERCERO.- </w:t>
      </w:r>
      <w:r w:rsidRPr="00825523">
        <w:rPr>
          <w:rFonts w:ascii="Arial" w:eastAsia="Montserrat" w:hAnsi="Arial" w:cs="Arial"/>
        </w:rPr>
        <w:t>Se instruye al Secretario General del Ayuntamiento para que notifique el contenido del presente acuerdo a la Dirección de Justicia Cívica Municipal, a la Comisaría General de Seguridad Ciudadana de Guadalajara y a las demás entidades y dependencias municipales competentes, para los efectos legales y administrativos correspondientes.</w:t>
      </w:r>
    </w:p>
    <w:p w14:paraId="03151B5C" w14:textId="77777777" w:rsidR="00825523" w:rsidRPr="00825523" w:rsidRDefault="00825523" w:rsidP="00825523">
      <w:pPr>
        <w:jc w:val="both"/>
        <w:rPr>
          <w:rFonts w:ascii="Arial" w:eastAsia="Montserrat" w:hAnsi="Arial" w:cs="Arial"/>
        </w:rPr>
      </w:pPr>
    </w:p>
    <w:p w14:paraId="534C7BCA" w14:textId="5777E355" w:rsidR="00203CF4" w:rsidRPr="00203CF4" w:rsidRDefault="00203CF4" w:rsidP="00203CF4">
      <w:pPr>
        <w:contextualSpacing/>
        <w:jc w:val="both"/>
        <w:rPr>
          <w:rFonts w:ascii="Arial" w:hAnsi="Arial" w:cs="Arial"/>
          <w:sz w:val="24"/>
          <w:szCs w:val="24"/>
        </w:rPr>
      </w:pPr>
      <w:r w:rsidRPr="00203CF4">
        <w:rPr>
          <w:rFonts w:ascii="Arial" w:hAnsi="Arial" w:cs="Arial"/>
          <w:sz w:val="24"/>
          <w:szCs w:val="24"/>
        </w:rPr>
        <w:t>6.- DICTAMEN DE LA COMISIÓN EDILICIA DE HACIENDA PÚBLICA Y PATRIMONIO MUNICIPAL, QUE RESUELVE EL TURNO 338/25, RELATIVO AL EXHORTO A LA CÁMARA DE DIPUTADOS PARA LA CREACIÓN DE UN FONDO DE CAPITALIDAD Y LA REINCORPORACIÓN DEL FONDO METROPOLITANO.</w:t>
      </w:r>
    </w:p>
    <w:p w14:paraId="793F101C" w14:textId="77777777" w:rsidR="00825523" w:rsidRPr="00825523" w:rsidRDefault="00825523" w:rsidP="00825523">
      <w:pPr>
        <w:ind w:hanging="2"/>
        <w:jc w:val="center"/>
        <w:rPr>
          <w:rFonts w:ascii="Arial" w:eastAsia="Arial" w:hAnsi="Arial" w:cs="Arial"/>
          <w:b/>
        </w:rPr>
      </w:pPr>
      <w:r w:rsidRPr="00825523">
        <w:rPr>
          <w:rFonts w:ascii="Arial" w:eastAsia="Arial" w:hAnsi="Arial" w:cs="Arial"/>
          <w:b/>
        </w:rPr>
        <w:t>ACUERDO</w:t>
      </w:r>
    </w:p>
    <w:p w14:paraId="0359EED2" w14:textId="77777777" w:rsidR="00825523" w:rsidRPr="00825523" w:rsidRDefault="00825523" w:rsidP="00825523">
      <w:pPr>
        <w:jc w:val="both"/>
        <w:rPr>
          <w:rFonts w:ascii="Arial" w:eastAsia="Arial" w:hAnsi="Arial" w:cs="Arial"/>
        </w:rPr>
      </w:pPr>
    </w:p>
    <w:p w14:paraId="2C2BB074" w14:textId="3B553CFC" w:rsidR="00825523" w:rsidRPr="00825523" w:rsidRDefault="00825523" w:rsidP="00825523">
      <w:pPr>
        <w:jc w:val="both"/>
        <w:rPr>
          <w:rFonts w:ascii="Arial" w:eastAsia="Verdana" w:hAnsi="Arial" w:cs="Arial"/>
          <w:color w:val="000000" w:themeColor="text1"/>
        </w:rPr>
      </w:pPr>
      <w:bookmarkStart w:id="35" w:name="_heading=h.gjdgxs"/>
      <w:bookmarkEnd w:id="35"/>
      <w:r w:rsidRPr="00825523">
        <w:rPr>
          <w:rFonts w:ascii="Arial" w:eastAsia="Verdana" w:hAnsi="Arial" w:cs="Arial"/>
          <w:b/>
        </w:rPr>
        <w:t>PRIMERO.</w:t>
      </w:r>
      <w:r>
        <w:rPr>
          <w:rFonts w:ascii="Arial" w:eastAsia="Verdana" w:hAnsi="Arial" w:cs="Arial"/>
          <w:b/>
        </w:rPr>
        <w:t>-</w:t>
      </w:r>
      <w:r w:rsidRPr="00825523">
        <w:rPr>
          <w:rFonts w:ascii="Arial" w:eastAsia="Verdana" w:hAnsi="Arial" w:cs="Arial"/>
        </w:rPr>
        <w:t xml:space="preserve"> </w:t>
      </w:r>
      <w:r w:rsidRPr="00825523">
        <w:rPr>
          <w:rFonts w:ascii="Arial" w:eastAsia="Verdana" w:hAnsi="Arial" w:cs="Arial"/>
          <w:color w:val="000000" w:themeColor="text1"/>
        </w:rPr>
        <w:t xml:space="preserve">El Ayuntamiento Constitucional de Guadalajara, Jalisco, aprueba elevar un atento y respetuoso exhorto a la Cámara de Diputados del H. Congreso de la Unión, a efecto de que, en ejercicio de sus facultades constitucionales y legales, considere la incorporación en el Presupuesto de Egresos de la Federación, de un mecanismo presupuestal que permita la asignación directa de recursos federales a los municipios denominado como “Fondo de Capitalidad”, asimismo </w:t>
      </w:r>
      <w:r w:rsidRPr="00825523">
        <w:rPr>
          <w:rFonts w:ascii="Arial" w:eastAsia="Arial" w:hAnsi="Arial" w:cs="Arial"/>
        </w:rPr>
        <w:t xml:space="preserve">pondere la viabilidad de reestablecer y, o en su caso dotar de recursos federales etiquetados para </w:t>
      </w:r>
      <w:r w:rsidRPr="00825523">
        <w:rPr>
          <w:rFonts w:ascii="Arial" w:eastAsia="Verdana" w:hAnsi="Arial" w:cs="Arial"/>
          <w:color w:val="000000" w:themeColor="text1"/>
        </w:rPr>
        <w:t>reincorporar el Fondo Metropolitano en el ejercicio fiscal inmediato</w:t>
      </w:r>
      <w:r w:rsidRPr="00825523">
        <w:rPr>
          <w:rFonts w:ascii="Arial" w:eastAsia="Arial" w:hAnsi="Arial" w:cs="Arial"/>
        </w:rPr>
        <w:t>.</w:t>
      </w:r>
    </w:p>
    <w:p w14:paraId="231D1487" w14:textId="77777777" w:rsidR="00825523" w:rsidRPr="00825523" w:rsidRDefault="00825523" w:rsidP="00825523">
      <w:pPr>
        <w:jc w:val="both"/>
        <w:rPr>
          <w:rFonts w:ascii="Arial" w:eastAsia="Verdana" w:hAnsi="Arial" w:cs="Arial"/>
          <w:color w:val="000000" w:themeColor="text1"/>
        </w:rPr>
      </w:pPr>
    </w:p>
    <w:p w14:paraId="3835DB43" w14:textId="2AE152D9" w:rsidR="00203CF4" w:rsidRDefault="00825523" w:rsidP="00825523">
      <w:pPr>
        <w:jc w:val="both"/>
        <w:rPr>
          <w:rFonts w:ascii="Arial" w:eastAsia="Arial" w:hAnsi="Arial" w:cs="Arial"/>
        </w:rPr>
      </w:pPr>
      <w:r w:rsidRPr="00825523">
        <w:rPr>
          <w:rFonts w:ascii="Arial" w:eastAsia="Arial" w:hAnsi="Arial" w:cs="Arial"/>
          <w:b/>
          <w:bCs/>
        </w:rPr>
        <w:t>SEGUNDO.</w:t>
      </w:r>
      <w:r>
        <w:rPr>
          <w:rFonts w:ascii="Arial" w:eastAsia="Arial" w:hAnsi="Arial" w:cs="Arial"/>
          <w:b/>
          <w:bCs/>
        </w:rPr>
        <w:t>-</w:t>
      </w:r>
      <w:r w:rsidRPr="00825523">
        <w:rPr>
          <w:rFonts w:ascii="Arial" w:eastAsia="Arial" w:hAnsi="Arial" w:cs="Arial"/>
        </w:rPr>
        <w:t xml:space="preserve"> Se instruye al Secretario General del Ayuntamiento de Guadalajara para que eleve el contenido total del presente Acuerdo a la Cámara de Diputados </w:t>
      </w:r>
      <w:r w:rsidRPr="00825523">
        <w:rPr>
          <w:rFonts w:ascii="Arial" w:eastAsia="Verdana" w:hAnsi="Arial" w:cs="Arial"/>
          <w:color w:val="000000" w:themeColor="text1"/>
        </w:rPr>
        <w:t>del H. Congreso de la Unión</w:t>
      </w:r>
      <w:r w:rsidRPr="00825523">
        <w:rPr>
          <w:rFonts w:ascii="Arial" w:eastAsia="Arial" w:hAnsi="Arial" w:cs="Arial"/>
        </w:rPr>
        <w:t>, para los efectos precisados en el mismo, así como para que suscriba y remita la documentación necesaria para su debido cumplimiento.</w:t>
      </w:r>
    </w:p>
    <w:p w14:paraId="21340DB3" w14:textId="77777777" w:rsidR="00825523" w:rsidRPr="00825523" w:rsidRDefault="00825523" w:rsidP="00825523">
      <w:pPr>
        <w:jc w:val="both"/>
        <w:rPr>
          <w:rFonts w:ascii="Arial" w:eastAsia="Arial" w:hAnsi="Arial" w:cs="Arial"/>
        </w:rPr>
      </w:pPr>
    </w:p>
    <w:p w14:paraId="05295BE1" w14:textId="3623BEA4" w:rsidR="00203CF4" w:rsidRPr="00203CF4" w:rsidRDefault="00203CF4" w:rsidP="00203CF4">
      <w:pPr>
        <w:contextualSpacing/>
        <w:jc w:val="both"/>
        <w:rPr>
          <w:rFonts w:ascii="Arial" w:hAnsi="Arial" w:cs="Arial"/>
          <w:sz w:val="24"/>
          <w:szCs w:val="24"/>
        </w:rPr>
      </w:pPr>
      <w:r w:rsidRPr="00203CF4">
        <w:rPr>
          <w:rFonts w:ascii="Arial" w:hAnsi="Arial" w:cs="Arial"/>
          <w:sz w:val="24"/>
          <w:szCs w:val="24"/>
        </w:rPr>
        <w:t>7.- DICTAMEN DE LA COMISIÓN EDILICIA DE GOBERNACIÓN, REGLAMENTOS Y VIGILANCIA, QUE RESUELVE EL TURNO 057/26, RELATIVO A EXHORTAR AL GOBIERNO FEDERAL PARA QUE CONSIDERE LA ASIGNACIÓN DE RECURSOS PARA EL FORTALECIMIENTO DE LA SEGURIDAD PÚBLICA EN LOS MUNICIPIOS.</w:t>
      </w:r>
    </w:p>
    <w:p w14:paraId="0B1E8F49" w14:textId="77777777" w:rsidR="00825523" w:rsidRPr="00825523" w:rsidRDefault="00825523" w:rsidP="00825523">
      <w:pPr>
        <w:tabs>
          <w:tab w:val="left" w:pos="7938"/>
          <w:tab w:val="left" w:pos="8647"/>
        </w:tabs>
        <w:ind w:right="332"/>
        <w:jc w:val="center"/>
        <w:rPr>
          <w:rFonts w:ascii="Arial" w:hAnsi="Arial" w:cs="Arial"/>
          <w:b/>
          <w:bCs/>
        </w:rPr>
      </w:pPr>
    </w:p>
    <w:p w14:paraId="02CD0E9F" w14:textId="7FBF2AF0" w:rsidR="00825523" w:rsidRPr="00825523" w:rsidRDefault="00825523" w:rsidP="00825523">
      <w:pPr>
        <w:tabs>
          <w:tab w:val="left" w:pos="7938"/>
          <w:tab w:val="left" w:pos="8647"/>
        </w:tabs>
        <w:ind w:right="332"/>
        <w:jc w:val="center"/>
        <w:rPr>
          <w:rFonts w:ascii="Arial" w:hAnsi="Arial" w:cs="Arial"/>
          <w:b/>
          <w:bCs/>
        </w:rPr>
      </w:pPr>
      <w:r w:rsidRPr="00825523">
        <w:rPr>
          <w:rFonts w:ascii="Arial" w:hAnsi="Arial" w:cs="Arial"/>
          <w:b/>
          <w:bCs/>
        </w:rPr>
        <w:t>ACUERDO</w:t>
      </w:r>
    </w:p>
    <w:p w14:paraId="0FB6A70E" w14:textId="77777777" w:rsidR="00825523" w:rsidRPr="00825523" w:rsidRDefault="00825523" w:rsidP="00825523">
      <w:pPr>
        <w:tabs>
          <w:tab w:val="left" w:pos="7938"/>
          <w:tab w:val="left" w:pos="8647"/>
        </w:tabs>
        <w:ind w:right="332"/>
        <w:jc w:val="center"/>
        <w:rPr>
          <w:rFonts w:ascii="Arial" w:hAnsi="Arial" w:cs="Arial"/>
          <w:b/>
          <w:bCs/>
        </w:rPr>
      </w:pPr>
    </w:p>
    <w:p w14:paraId="6D338DE4" w14:textId="5559E989" w:rsidR="00825523" w:rsidRPr="00825523" w:rsidRDefault="00825523" w:rsidP="00825523">
      <w:pPr>
        <w:tabs>
          <w:tab w:val="left" w:pos="7938"/>
          <w:tab w:val="left" w:pos="8647"/>
        </w:tabs>
        <w:ind w:right="332"/>
        <w:jc w:val="both"/>
        <w:rPr>
          <w:rFonts w:ascii="Arial" w:hAnsi="Arial" w:cs="Arial"/>
        </w:rPr>
      </w:pPr>
      <w:r w:rsidRPr="00825523">
        <w:rPr>
          <w:rFonts w:ascii="Arial" w:hAnsi="Arial" w:cs="Arial"/>
          <w:b/>
          <w:bCs/>
        </w:rPr>
        <w:lastRenderedPageBreak/>
        <w:t>PRIMERO.-</w:t>
      </w:r>
      <w:r w:rsidRPr="00825523">
        <w:rPr>
          <w:rFonts w:ascii="Arial" w:hAnsi="Arial" w:cs="Arial"/>
        </w:rPr>
        <w:t xml:space="preserve"> El Ayuntamiento Constitucional de Guadalajara, Jalisco, aprueba exhortar respetuosamente al Poder Ejecutivo Federal para que, en el ámbito de sus atribuciones, considere la viabilidad de implementar, fortalecer o, en su caso, crear mecanismos presupuestales o instrumentos de coordinación financiera que permitan canalizar recursos federales a los municipios para el fortalecimiento de la seguridad pública.</w:t>
      </w:r>
    </w:p>
    <w:p w14:paraId="6DD75172" w14:textId="77777777" w:rsidR="00825523" w:rsidRPr="00825523" w:rsidRDefault="00825523" w:rsidP="00825523">
      <w:pPr>
        <w:tabs>
          <w:tab w:val="left" w:pos="7938"/>
          <w:tab w:val="left" w:pos="8647"/>
        </w:tabs>
        <w:ind w:right="332"/>
        <w:jc w:val="both"/>
        <w:rPr>
          <w:rFonts w:ascii="Arial" w:hAnsi="Arial" w:cs="Arial"/>
        </w:rPr>
      </w:pPr>
    </w:p>
    <w:p w14:paraId="785C78B9" w14:textId="02C2D39B" w:rsidR="00825523" w:rsidRPr="00825523" w:rsidRDefault="00825523" w:rsidP="00825523">
      <w:pPr>
        <w:tabs>
          <w:tab w:val="left" w:pos="7938"/>
          <w:tab w:val="left" w:pos="8647"/>
        </w:tabs>
        <w:ind w:right="332"/>
        <w:jc w:val="both"/>
        <w:rPr>
          <w:rFonts w:ascii="Arial" w:hAnsi="Arial" w:cs="Arial"/>
        </w:rPr>
      </w:pPr>
      <w:r w:rsidRPr="00825523">
        <w:rPr>
          <w:rFonts w:ascii="Arial" w:hAnsi="Arial" w:cs="Arial"/>
          <w:b/>
          <w:bCs/>
        </w:rPr>
        <w:t>SEGUNDO.-</w:t>
      </w:r>
      <w:r w:rsidRPr="00825523">
        <w:rPr>
          <w:rFonts w:ascii="Arial" w:hAnsi="Arial" w:cs="Arial"/>
        </w:rPr>
        <w:t xml:space="preserve"> El Ayuntamiento Constitucional de Guadalajara, Jalisco, aprueba exhortar respetuosamente al Congreso de la Unión para que, en el ámbito de sus facultades constitucionales y legales, continúe el proceso legislativo de la iniciativa presentada el 9 de diciembre de 2025, mediante la cual se propone reformar el artículo 10 de la Ley de Disciplina Financiera de las Entidades Federativas y los Municipios en materia de servicios personales de seguridad pública, y analice la viabilidad de su aprobación.</w:t>
      </w:r>
    </w:p>
    <w:p w14:paraId="0E904A38" w14:textId="77777777" w:rsidR="00825523" w:rsidRPr="00825523" w:rsidRDefault="00825523" w:rsidP="00825523">
      <w:pPr>
        <w:tabs>
          <w:tab w:val="left" w:pos="7938"/>
          <w:tab w:val="left" w:pos="8647"/>
        </w:tabs>
        <w:ind w:right="332"/>
        <w:jc w:val="both"/>
        <w:rPr>
          <w:rFonts w:ascii="Arial" w:hAnsi="Arial" w:cs="Arial"/>
        </w:rPr>
      </w:pPr>
    </w:p>
    <w:p w14:paraId="507C074E" w14:textId="7D756247" w:rsidR="00825523" w:rsidRPr="00825523" w:rsidRDefault="00825523" w:rsidP="00825523">
      <w:pPr>
        <w:tabs>
          <w:tab w:val="left" w:pos="7938"/>
          <w:tab w:val="left" w:pos="8647"/>
        </w:tabs>
        <w:ind w:right="332"/>
        <w:jc w:val="both"/>
        <w:rPr>
          <w:rFonts w:ascii="Arial" w:hAnsi="Arial" w:cs="Arial"/>
        </w:rPr>
      </w:pPr>
      <w:r w:rsidRPr="00825523">
        <w:rPr>
          <w:rFonts w:ascii="Arial" w:hAnsi="Arial" w:cs="Arial"/>
          <w:b/>
          <w:bCs/>
        </w:rPr>
        <w:t>TERCERO.-</w:t>
      </w:r>
      <w:r w:rsidRPr="00825523">
        <w:rPr>
          <w:rFonts w:ascii="Arial" w:hAnsi="Arial" w:cs="Arial"/>
        </w:rPr>
        <w:t xml:space="preserve"> El Ayuntamiento Constitucional de Guadalajara, Jalisco, aprueba exhortar respetuosamente al Poder Ejecutivo Federal, por conducto de la Secretaría de Hacienda y Crédito Público, para que, en el ámbito de sus atribuciones y de estimarlo presupuestal y jurídicamente viable, analice mecanismos extraordinarios de apoyo financiero durante el ejercicio fiscal 2026 para fortalecer las capacidades institucionales de los cuerpos de seguridad pública municipal.</w:t>
      </w:r>
    </w:p>
    <w:p w14:paraId="413127AF" w14:textId="77777777" w:rsidR="00825523" w:rsidRPr="00825523" w:rsidRDefault="00825523" w:rsidP="00825523">
      <w:pPr>
        <w:tabs>
          <w:tab w:val="left" w:pos="7938"/>
          <w:tab w:val="left" w:pos="8647"/>
        </w:tabs>
        <w:ind w:right="332"/>
        <w:jc w:val="both"/>
        <w:rPr>
          <w:rFonts w:ascii="Arial" w:hAnsi="Arial" w:cs="Arial"/>
        </w:rPr>
      </w:pPr>
    </w:p>
    <w:p w14:paraId="15CC3114" w14:textId="2FD3741C" w:rsidR="00825523" w:rsidRPr="00825523" w:rsidRDefault="00825523" w:rsidP="00825523">
      <w:pPr>
        <w:tabs>
          <w:tab w:val="left" w:pos="7938"/>
          <w:tab w:val="left" w:pos="8647"/>
        </w:tabs>
        <w:ind w:right="332"/>
        <w:jc w:val="both"/>
        <w:rPr>
          <w:rFonts w:ascii="Arial" w:hAnsi="Arial" w:cs="Arial"/>
        </w:rPr>
      </w:pPr>
      <w:r w:rsidRPr="00825523">
        <w:rPr>
          <w:rFonts w:ascii="Arial" w:hAnsi="Arial" w:cs="Arial"/>
          <w:b/>
          <w:bCs/>
        </w:rPr>
        <w:t>CUARTO.</w:t>
      </w:r>
      <w:r>
        <w:rPr>
          <w:rFonts w:ascii="Arial" w:hAnsi="Arial" w:cs="Arial"/>
          <w:b/>
          <w:bCs/>
        </w:rPr>
        <w:t>-</w:t>
      </w:r>
      <w:r w:rsidRPr="00825523">
        <w:rPr>
          <w:rFonts w:ascii="Arial" w:hAnsi="Arial" w:cs="Arial"/>
        </w:rPr>
        <w:t xml:space="preserve"> El Ayuntamiento Constitucional de Guadalajara, Jalisco, aprueba exhortar respetuosamente a la Cámara de Diputados del Congreso de la Unión para que, en el ámbito de sus atribuciones, considere la viabilidad de restablecer o, en su caso, prever recursos federales etiquetados para el fortalecimiento de las policías municipales.</w:t>
      </w:r>
    </w:p>
    <w:p w14:paraId="55839133" w14:textId="77777777" w:rsidR="00825523" w:rsidRPr="00825523" w:rsidRDefault="00825523" w:rsidP="00825523">
      <w:pPr>
        <w:tabs>
          <w:tab w:val="left" w:pos="7938"/>
          <w:tab w:val="left" w:pos="8647"/>
        </w:tabs>
        <w:ind w:right="332"/>
        <w:jc w:val="both"/>
        <w:rPr>
          <w:rFonts w:ascii="Arial" w:hAnsi="Arial" w:cs="Arial"/>
        </w:rPr>
      </w:pPr>
    </w:p>
    <w:p w14:paraId="1EB6859B" w14:textId="6C3785CB" w:rsidR="00203CF4" w:rsidRDefault="00825523" w:rsidP="00825523">
      <w:pPr>
        <w:tabs>
          <w:tab w:val="left" w:pos="7938"/>
          <w:tab w:val="left" w:pos="8647"/>
        </w:tabs>
        <w:ind w:right="332"/>
        <w:jc w:val="both"/>
        <w:rPr>
          <w:rFonts w:ascii="Arial" w:eastAsia="Arial" w:hAnsi="Arial" w:cs="Arial"/>
        </w:rPr>
      </w:pPr>
      <w:r w:rsidRPr="00825523">
        <w:rPr>
          <w:rFonts w:ascii="Arial" w:hAnsi="Arial" w:cs="Arial"/>
          <w:b/>
          <w:bCs/>
        </w:rPr>
        <w:t>QUINTO.</w:t>
      </w:r>
      <w:r>
        <w:rPr>
          <w:rFonts w:ascii="Arial" w:hAnsi="Arial" w:cs="Arial"/>
          <w:b/>
          <w:bCs/>
        </w:rPr>
        <w:t>-</w:t>
      </w:r>
      <w:r w:rsidRPr="00825523">
        <w:rPr>
          <w:rFonts w:ascii="Arial" w:hAnsi="Arial" w:cs="Arial"/>
        </w:rPr>
        <w:t xml:space="preserve"> Se instruye a la Secretaría General del Ayuntamiento de Guadalajara para que notifique el presente acuerdo a las autoridades señaladas en los puntos que anteceden y realice las gestiones institucionales necesarias para su debida comunicación y seguimiento.</w:t>
      </w:r>
    </w:p>
    <w:p w14:paraId="2914C052" w14:textId="77777777" w:rsidR="00825523" w:rsidRPr="00825523" w:rsidRDefault="00825523" w:rsidP="00825523">
      <w:pPr>
        <w:tabs>
          <w:tab w:val="left" w:pos="7938"/>
          <w:tab w:val="left" w:pos="8647"/>
        </w:tabs>
        <w:ind w:right="332"/>
        <w:jc w:val="both"/>
        <w:rPr>
          <w:rFonts w:ascii="Arial" w:eastAsia="Arial" w:hAnsi="Arial" w:cs="Arial"/>
        </w:rPr>
      </w:pPr>
    </w:p>
    <w:p w14:paraId="5B304DFE" w14:textId="493E778C" w:rsidR="00203CF4" w:rsidRPr="00567D91" w:rsidRDefault="00203CF4" w:rsidP="00567D91">
      <w:pPr>
        <w:jc w:val="both"/>
        <w:rPr>
          <w:rFonts w:ascii="Arial" w:hAnsi="Arial" w:cs="Arial"/>
          <w:sz w:val="24"/>
          <w:szCs w:val="24"/>
          <w:lang w:val="es-ES_tradnl" w:eastAsia="es-ES"/>
        </w:rPr>
      </w:pPr>
      <w:r w:rsidRPr="00567D91">
        <w:rPr>
          <w:rFonts w:ascii="Arial" w:hAnsi="Arial" w:cs="Arial"/>
          <w:b/>
          <w:bCs/>
          <w:sz w:val="24"/>
          <w:szCs w:val="24"/>
          <w:lang w:val="es-ES_tradnl" w:eastAsia="es-ES"/>
        </w:rPr>
        <w:t xml:space="preserve">La Presidenta Municipal: </w:t>
      </w:r>
      <w:r w:rsidRPr="00567D91">
        <w:rPr>
          <w:rFonts w:ascii="Arial" w:hAnsi="Arial" w:cs="Arial"/>
          <w:sz w:val="24"/>
          <w:szCs w:val="24"/>
          <w:lang w:val="es-ES_tradnl" w:eastAsia="es-ES"/>
        </w:rPr>
        <w:t xml:space="preserve">Están a su consideración los dictámenes del 1 al 7, solicitando al Secretario General elabore el registro de quienes deseen intervenir y el número de dictamen al cual se referirán, recordando que son hasta 3 intervenciones a favor y 3 en contra, y no mayores a 5 minutos de conformidad al artículo 78 del Código de Gobierno del Municipio de Guadalajara. </w:t>
      </w:r>
    </w:p>
    <w:p w14:paraId="7C7D171D" w14:textId="65ECAAE5" w:rsidR="00B55E5A" w:rsidRPr="00567D91" w:rsidRDefault="00B55E5A" w:rsidP="00567D91">
      <w:pPr>
        <w:jc w:val="both"/>
        <w:rPr>
          <w:rFonts w:ascii="Arial" w:hAnsi="Arial" w:cs="Arial"/>
          <w:sz w:val="24"/>
          <w:szCs w:val="24"/>
          <w:lang w:val="es-ES_tradnl" w:eastAsia="es-ES"/>
        </w:rPr>
      </w:pPr>
    </w:p>
    <w:p w14:paraId="5478342F" w14:textId="175D54D1" w:rsidR="00B55E5A" w:rsidRPr="00567D91" w:rsidRDefault="00B55E5A" w:rsidP="00567D91">
      <w:pPr>
        <w:jc w:val="both"/>
        <w:rPr>
          <w:rFonts w:ascii="Arial" w:eastAsia="Calibri" w:hAnsi="Arial" w:cs="Arial"/>
          <w:sz w:val="24"/>
          <w:szCs w:val="24"/>
        </w:rPr>
      </w:pPr>
      <w:r w:rsidRPr="00567D91">
        <w:rPr>
          <w:rFonts w:ascii="Arial" w:eastAsia="Calibri" w:hAnsi="Arial" w:cs="Arial"/>
          <w:sz w:val="24"/>
          <w:szCs w:val="24"/>
        </w:rPr>
        <w:t>Primero, vamos a votar en bloque los dictámenes enlistados con los números 1, 2, 3</w:t>
      </w:r>
      <w:r w:rsidR="00BA4A6A">
        <w:rPr>
          <w:rFonts w:ascii="Arial" w:eastAsia="Calibri" w:hAnsi="Arial" w:cs="Arial"/>
          <w:sz w:val="24"/>
          <w:szCs w:val="24"/>
        </w:rPr>
        <w:t xml:space="preserve"> </w:t>
      </w:r>
      <w:r w:rsidRPr="00567D91">
        <w:rPr>
          <w:rFonts w:ascii="Arial" w:eastAsia="Calibri" w:hAnsi="Arial" w:cs="Arial"/>
          <w:sz w:val="24"/>
          <w:szCs w:val="24"/>
        </w:rPr>
        <w:t xml:space="preserve">y 4. Y solo habrá posicionamiento en su momento al inicio del regidor Humberto y de Juan Alberto. Y en el tres sería José María. </w:t>
      </w:r>
    </w:p>
    <w:p w14:paraId="44A44C8C" w14:textId="77777777" w:rsidR="00B55E5A" w:rsidRPr="00567D91" w:rsidRDefault="00B55E5A" w:rsidP="00567D91">
      <w:pPr>
        <w:jc w:val="both"/>
        <w:rPr>
          <w:rFonts w:ascii="Arial" w:eastAsia="Calibri" w:hAnsi="Arial" w:cs="Arial"/>
          <w:sz w:val="24"/>
          <w:szCs w:val="24"/>
        </w:rPr>
      </w:pPr>
    </w:p>
    <w:p w14:paraId="162D21AA" w14:textId="11C9C878" w:rsidR="00B55E5A" w:rsidRPr="00567D91" w:rsidRDefault="00B55E5A" w:rsidP="00567D91">
      <w:pPr>
        <w:jc w:val="both"/>
        <w:rPr>
          <w:rFonts w:ascii="Arial" w:hAnsi="Arial" w:cs="Arial"/>
        </w:rPr>
      </w:pPr>
      <w:r w:rsidRPr="00567D91">
        <w:rPr>
          <w:rFonts w:ascii="Arial" w:eastAsia="Calibri" w:hAnsi="Arial" w:cs="Arial"/>
          <w:sz w:val="24"/>
          <w:szCs w:val="24"/>
        </w:rPr>
        <w:t xml:space="preserve">Posteriormente en el dictamen 5 se registraron los regidores Juan Alberto Salinas y Humberto Trujillo. A favor los dos </w:t>
      </w:r>
    </w:p>
    <w:p w14:paraId="5C712763" w14:textId="77777777" w:rsidR="00B55E5A" w:rsidRPr="00567D91" w:rsidRDefault="00B55E5A" w:rsidP="00567D91">
      <w:pPr>
        <w:jc w:val="both"/>
        <w:rPr>
          <w:rFonts w:ascii="Arial" w:hAnsi="Arial" w:cs="Arial"/>
        </w:rPr>
      </w:pPr>
    </w:p>
    <w:p w14:paraId="7C00D661" w14:textId="6369612C" w:rsidR="00B55E5A" w:rsidRPr="00567D91" w:rsidRDefault="00B55E5A" w:rsidP="00567D91">
      <w:pPr>
        <w:jc w:val="both"/>
        <w:rPr>
          <w:rFonts w:ascii="Arial" w:hAnsi="Arial" w:cs="Arial"/>
        </w:rPr>
      </w:pPr>
      <w:r w:rsidRPr="00567D91">
        <w:rPr>
          <w:rFonts w:ascii="Arial" w:eastAsia="Calibri" w:hAnsi="Arial" w:cs="Arial"/>
          <w:sz w:val="24"/>
          <w:szCs w:val="24"/>
        </w:rPr>
        <w:t>En el seis se registran Juan Alberto, José María y por el otro lado, a favor Humberto, Ana Robles y la de la voz.</w:t>
      </w:r>
    </w:p>
    <w:p w14:paraId="472D4A23" w14:textId="77777777" w:rsidR="00B55E5A" w:rsidRPr="00567D91" w:rsidRDefault="00B55E5A" w:rsidP="00567D91">
      <w:pPr>
        <w:jc w:val="both"/>
        <w:rPr>
          <w:rFonts w:ascii="Arial" w:hAnsi="Arial" w:cs="Arial"/>
        </w:rPr>
      </w:pPr>
    </w:p>
    <w:p w14:paraId="2D049A00" w14:textId="415D0C7E" w:rsidR="00B55E5A" w:rsidRPr="00567D91" w:rsidRDefault="00B55E5A" w:rsidP="00567D91">
      <w:pPr>
        <w:jc w:val="both"/>
        <w:rPr>
          <w:rFonts w:ascii="Arial" w:hAnsi="Arial" w:cs="Arial"/>
        </w:rPr>
      </w:pPr>
      <w:r w:rsidRPr="00567D91">
        <w:rPr>
          <w:rFonts w:ascii="Arial" w:eastAsia="Calibri" w:hAnsi="Arial" w:cs="Arial"/>
          <w:sz w:val="24"/>
          <w:szCs w:val="24"/>
        </w:rPr>
        <w:t>En el siete, Julio y Fabi, solo serán ustedes porque es uno por fracción, porque solo hay tres. José María, Julio y Ana.</w:t>
      </w:r>
    </w:p>
    <w:p w14:paraId="2494B271" w14:textId="77777777" w:rsidR="00B55E5A" w:rsidRPr="00567D91" w:rsidRDefault="00B55E5A" w:rsidP="00567D91">
      <w:pPr>
        <w:jc w:val="both"/>
        <w:rPr>
          <w:rFonts w:ascii="Arial" w:hAnsi="Arial" w:cs="Arial"/>
        </w:rPr>
      </w:pPr>
    </w:p>
    <w:p w14:paraId="778E549E" w14:textId="33DE683C" w:rsidR="00B55E5A" w:rsidRPr="00567D91" w:rsidRDefault="00B55E5A" w:rsidP="00567D91">
      <w:pPr>
        <w:jc w:val="both"/>
        <w:rPr>
          <w:rFonts w:ascii="Arial" w:hAnsi="Arial" w:cs="Arial"/>
        </w:rPr>
      </w:pPr>
      <w:r w:rsidRPr="00567D91">
        <w:rPr>
          <w:rFonts w:ascii="Arial" w:eastAsia="Calibri" w:hAnsi="Arial" w:cs="Arial"/>
          <w:sz w:val="24"/>
          <w:szCs w:val="24"/>
        </w:rPr>
        <w:t>Vamos a proceder entonces a votar en bloque, y antes de la votación, solo para posicionamiento, se le concede el uso de la voz al regidor Juan Alberto y de manera siguiente para que se prepare el regidor Humberto Trujillo y posteriormente al regidor José María respecto al tres.</w:t>
      </w:r>
    </w:p>
    <w:p w14:paraId="2A511AC0" w14:textId="77777777" w:rsidR="00B55E5A" w:rsidRPr="00567D91" w:rsidRDefault="00B55E5A" w:rsidP="00567D91">
      <w:pPr>
        <w:jc w:val="both"/>
        <w:rPr>
          <w:rFonts w:ascii="Arial" w:hAnsi="Arial" w:cs="Arial"/>
          <w:b/>
          <w:bCs/>
        </w:rPr>
      </w:pPr>
    </w:p>
    <w:p w14:paraId="103901B4" w14:textId="703672D3" w:rsidR="00B55E5A" w:rsidRPr="00567D91" w:rsidRDefault="00B55E5A" w:rsidP="00567D91">
      <w:pPr>
        <w:jc w:val="both"/>
        <w:rPr>
          <w:rFonts w:ascii="Arial" w:eastAsia="Calibri" w:hAnsi="Arial" w:cs="Arial"/>
          <w:sz w:val="24"/>
          <w:szCs w:val="24"/>
        </w:rPr>
      </w:pPr>
      <w:r w:rsidRPr="00567D91">
        <w:rPr>
          <w:rFonts w:ascii="Arial" w:eastAsia="Calibri" w:hAnsi="Arial" w:cs="Arial"/>
          <w:b/>
          <w:bCs/>
          <w:sz w:val="24"/>
          <w:szCs w:val="24"/>
        </w:rPr>
        <w:t>El Regidor Juan Alberto Salinas Mac</w:t>
      </w:r>
      <w:r w:rsidR="00483AC1">
        <w:rPr>
          <w:rFonts w:ascii="Arial" w:eastAsia="Calibri" w:hAnsi="Arial" w:cs="Arial"/>
          <w:b/>
          <w:bCs/>
          <w:sz w:val="24"/>
          <w:szCs w:val="24"/>
        </w:rPr>
        <w:t>í</w:t>
      </w:r>
      <w:r w:rsidRPr="00567D91">
        <w:rPr>
          <w:rFonts w:ascii="Arial" w:eastAsia="Calibri" w:hAnsi="Arial" w:cs="Arial"/>
          <w:b/>
          <w:bCs/>
          <w:sz w:val="24"/>
          <w:szCs w:val="24"/>
        </w:rPr>
        <w:t xml:space="preserve">as: </w:t>
      </w:r>
      <w:r w:rsidRPr="00567D91">
        <w:rPr>
          <w:rFonts w:ascii="Arial" w:eastAsia="Calibri" w:hAnsi="Arial" w:cs="Arial"/>
          <w:sz w:val="24"/>
          <w:szCs w:val="24"/>
        </w:rPr>
        <w:t>De manera muy breve, Presidenta, considero que la iniciativa que presenta y dictamina, la presenta nuestro compañero Humberto y dictamina</w:t>
      </w:r>
      <w:r w:rsidR="00657A7C">
        <w:rPr>
          <w:rFonts w:ascii="Arial" w:eastAsia="Calibri" w:hAnsi="Arial" w:cs="Arial"/>
          <w:sz w:val="24"/>
          <w:szCs w:val="24"/>
        </w:rPr>
        <w:t>n</w:t>
      </w:r>
      <w:r w:rsidRPr="00567D91">
        <w:rPr>
          <w:rFonts w:ascii="Arial" w:eastAsia="Calibri" w:hAnsi="Arial" w:cs="Arial"/>
          <w:sz w:val="24"/>
          <w:szCs w:val="24"/>
        </w:rPr>
        <w:t xml:space="preserve"> nuestros compañeros integrantes de la Comisión de Educación. Me parece de vital importancia para poder tener mesas que permitan adoptar el uso de inteligencia artificial en el Municipio de Guadalajara de manera transparente. </w:t>
      </w:r>
    </w:p>
    <w:p w14:paraId="6C5989EF" w14:textId="77777777" w:rsidR="00B55E5A" w:rsidRPr="00567D91" w:rsidRDefault="00B55E5A" w:rsidP="00567D91">
      <w:pPr>
        <w:jc w:val="both"/>
        <w:rPr>
          <w:rFonts w:ascii="Arial" w:eastAsia="Calibri" w:hAnsi="Arial" w:cs="Arial"/>
          <w:sz w:val="24"/>
          <w:szCs w:val="24"/>
        </w:rPr>
      </w:pPr>
    </w:p>
    <w:p w14:paraId="08EEDCF4" w14:textId="77777777" w:rsidR="00B55E5A" w:rsidRPr="00567D91" w:rsidRDefault="00B55E5A" w:rsidP="00567D91">
      <w:pPr>
        <w:jc w:val="both"/>
        <w:rPr>
          <w:rFonts w:ascii="Arial" w:eastAsia="Calibri" w:hAnsi="Arial" w:cs="Arial"/>
          <w:sz w:val="24"/>
          <w:szCs w:val="24"/>
        </w:rPr>
      </w:pPr>
      <w:r w:rsidRPr="00567D91">
        <w:rPr>
          <w:rFonts w:ascii="Arial" w:eastAsia="Calibri" w:hAnsi="Arial" w:cs="Arial"/>
          <w:sz w:val="24"/>
          <w:szCs w:val="24"/>
        </w:rPr>
        <w:t xml:space="preserve">Nada más estaría genial que si como precondición primero nos permiten tener acceso al derecho humano al Internet porque sigue sin funcionar en lo que va del año en las oficinas de las regidurías. Muchísimas gracias por la atención. </w:t>
      </w:r>
    </w:p>
    <w:p w14:paraId="49D259EB" w14:textId="77777777" w:rsidR="00B55E5A" w:rsidRPr="00567D91" w:rsidRDefault="00B55E5A" w:rsidP="00567D91">
      <w:pPr>
        <w:jc w:val="both"/>
        <w:rPr>
          <w:rFonts w:ascii="Arial" w:eastAsia="Calibri" w:hAnsi="Arial" w:cs="Arial"/>
          <w:b/>
          <w:bCs/>
          <w:sz w:val="24"/>
          <w:szCs w:val="24"/>
        </w:rPr>
      </w:pPr>
    </w:p>
    <w:p w14:paraId="2112C98C" w14:textId="1096268B" w:rsidR="00B55E5A" w:rsidRPr="00567D91" w:rsidRDefault="00B55E5A" w:rsidP="00567D91">
      <w:pPr>
        <w:jc w:val="both"/>
        <w:rPr>
          <w:rFonts w:ascii="Arial" w:eastAsia="Calibri" w:hAnsi="Arial" w:cs="Arial"/>
          <w:sz w:val="24"/>
          <w:szCs w:val="24"/>
        </w:rPr>
      </w:pPr>
      <w:r w:rsidRPr="00567D91">
        <w:rPr>
          <w:rFonts w:ascii="Arial" w:eastAsia="Calibri" w:hAnsi="Arial" w:cs="Arial"/>
          <w:b/>
          <w:bCs/>
          <w:sz w:val="24"/>
          <w:szCs w:val="24"/>
        </w:rPr>
        <w:t xml:space="preserve">La Presidenta Municipal: </w:t>
      </w:r>
      <w:r w:rsidRPr="00567D91">
        <w:rPr>
          <w:rFonts w:ascii="Arial" w:eastAsia="Calibri" w:hAnsi="Arial" w:cs="Arial"/>
          <w:sz w:val="24"/>
          <w:szCs w:val="24"/>
        </w:rPr>
        <w:t>Se le concede el uso de la voz al regidor Humberto Trujillo. Adelante regidor.</w:t>
      </w:r>
    </w:p>
    <w:p w14:paraId="6B516A46" w14:textId="2D670015" w:rsidR="00B55E5A" w:rsidRPr="00567D91" w:rsidRDefault="00B55E5A" w:rsidP="00567D91">
      <w:pPr>
        <w:jc w:val="both"/>
        <w:rPr>
          <w:rFonts w:ascii="Arial" w:eastAsia="Calibri" w:hAnsi="Arial" w:cs="Arial"/>
          <w:b/>
          <w:bCs/>
          <w:sz w:val="24"/>
          <w:szCs w:val="24"/>
        </w:rPr>
      </w:pPr>
    </w:p>
    <w:p w14:paraId="7E5CEA1E" w14:textId="13BFC7E6" w:rsidR="00C65F52" w:rsidRPr="00567D91" w:rsidRDefault="00B55E5A" w:rsidP="00567D91">
      <w:pPr>
        <w:jc w:val="both"/>
        <w:rPr>
          <w:rFonts w:ascii="Arial" w:eastAsia="Calibri" w:hAnsi="Arial" w:cs="Arial"/>
          <w:sz w:val="24"/>
          <w:szCs w:val="24"/>
        </w:rPr>
      </w:pPr>
      <w:r w:rsidRPr="00567D91">
        <w:rPr>
          <w:rFonts w:ascii="Arial" w:eastAsia="Calibri" w:hAnsi="Arial" w:cs="Arial"/>
          <w:b/>
          <w:bCs/>
          <w:sz w:val="24"/>
          <w:szCs w:val="24"/>
        </w:rPr>
        <w:t xml:space="preserve">El Regidor Humberto Gabriel Trujillo Jiménez: </w:t>
      </w:r>
      <w:r w:rsidRPr="00567D91">
        <w:rPr>
          <w:rFonts w:ascii="Arial" w:eastAsia="Calibri" w:hAnsi="Arial" w:cs="Arial"/>
          <w:sz w:val="24"/>
          <w:szCs w:val="24"/>
        </w:rPr>
        <w:t xml:space="preserve">Muchas gracias Presidenta. Yo agradecer esta iniciativa que busca, como ya también lo reiteró el regidor, hacer mesas de trabajo para eficientar y ver estos procesos de inteligencia artificial en el </w:t>
      </w:r>
      <w:r w:rsidR="00C65F52" w:rsidRPr="00567D91">
        <w:rPr>
          <w:rFonts w:ascii="Arial" w:eastAsia="Calibri" w:hAnsi="Arial" w:cs="Arial"/>
          <w:sz w:val="24"/>
          <w:szCs w:val="24"/>
        </w:rPr>
        <w:t>A</w:t>
      </w:r>
      <w:r w:rsidRPr="00567D91">
        <w:rPr>
          <w:rFonts w:ascii="Arial" w:eastAsia="Calibri" w:hAnsi="Arial" w:cs="Arial"/>
          <w:sz w:val="24"/>
          <w:szCs w:val="24"/>
        </w:rPr>
        <w:t xml:space="preserve">yuntamiento e invitar a todas y a todos a la población porque estas mesas van a ser abiertas y también en combinación con sociedad civil, con </w:t>
      </w:r>
      <w:r w:rsidR="00C65F52" w:rsidRPr="00567D91">
        <w:rPr>
          <w:rFonts w:ascii="Arial" w:eastAsia="Calibri" w:hAnsi="Arial" w:cs="Arial"/>
          <w:sz w:val="24"/>
          <w:szCs w:val="24"/>
        </w:rPr>
        <w:t>ciudadanos,</w:t>
      </w:r>
      <w:r w:rsidRPr="00567D91">
        <w:rPr>
          <w:rFonts w:ascii="Arial" w:eastAsia="Calibri" w:hAnsi="Arial" w:cs="Arial"/>
          <w:sz w:val="24"/>
          <w:szCs w:val="24"/>
        </w:rPr>
        <w:t xml:space="preserve"> sobre todo, y entre gobierno para ver de qué manera encontramos soluciones y de qué manera incorporar este tipo de tecnologías ya a nuestro gobierno. </w:t>
      </w:r>
    </w:p>
    <w:p w14:paraId="6E9CB888" w14:textId="77777777" w:rsidR="00C65F52" w:rsidRPr="00567D91" w:rsidRDefault="00C65F52" w:rsidP="00567D91">
      <w:pPr>
        <w:jc w:val="both"/>
        <w:rPr>
          <w:rFonts w:ascii="Arial" w:eastAsia="Calibri" w:hAnsi="Arial" w:cs="Arial"/>
          <w:sz w:val="24"/>
          <w:szCs w:val="24"/>
        </w:rPr>
      </w:pPr>
    </w:p>
    <w:p w14:paraId="30F1848D" w14:textId="77777777" w:rsidR="00657A7C" w:rsidRDefault="00B55E5A" w:rsidP="00567D91">
      <w:pPr>
        <w:jc w:val="both"/>
        <w:rPr>
          <w:rFonts w:ascii="Arial" w:eastAsia="Calibri" w:hAnsi="Arial" w:cs="Arial"/>
          <w:sz w:val="24"/>
          <w:szCs w:val="24"/>
        </w:rPr>
      </w:pPr>
      <w:r w:rsidRPr="00567D91">
        <w:rPr>
          <w:rFonts w:ascii="Arial" w:eastAsia="Calibri" w:hAnsi="Arial" w:cs="Arial"/>
          <w:sz w:val="24"/>
          <w:szCs w:val="24"/>
        </w:rPr>
        <w:t>También agradezco el apoyo de todas y todas las fuerzas políticas a esta iniciativa y los invito para estar atentos a estas convocatorias ya que se sumen porque son bienvenidas todas las ideas y todas las propuestas.</w:t>
      </w:r>
      <w:r w:rsidR="00C65F52" w:rsidRPr="00567D91">
        <w:rPr>
          <w:rFonts w:ascii="Arial" w:hAnsi="Arial" w:cs="Arial"/>
        </w:rPr>
        <w:t xml:space="preserve"> </w:t>
      </w:r>
      <w:r w:rsidRPr="00567D91">
        <w:rPr>
          <w:rFonts w:ascii="Arial" w:eastAsia="Calibri" w:hAnsi="Arial" w:cs="Arial"/>
          <w:sz w:val="24"/>
          <w:szCs w:val="24"/>
        </w:rPr>
        <w:t xml:space="preserve">Es cuanto Presidenta, muchas gracias. </w:t>
      </w:r>
    </w:p>
    <w:p w14:paraId="37EC5F70" w14:textId="77777777" w:rsidR="00657A7C" w:rsidRDefault="00657A7C" w:rsidP="00567D91">
      <w:pPr>
        <w:jc w:val="both"/>
        <w:rPr>
          <w:rFonts w:ascii="Arial" w:eastAsia="Calibri" w:hAnsi="Arial" w:cs="Arial"/>
          <w:sz w:val="24"/>
          <w:szCs w:val="24"/>
        </w:rPr>
      </w:pPr>
    </w:p>
    <w:p w14:paraId="7FBAFAB4" w14:textId="3C76E2ED" w:rsidR="00C65F52" w:rsidRPr="00567D91" w:rsidRDefault="00C65F52" w:rsidP="00567D91">
      <w:pPr>
        <w:jc w:val="both"/>
        <w:rPr>
          <w:rFonts w:ascii="Arial" w:eastAsia="Calibri" w:hAnsi="Arial" w:cs="Arial"/>
          <w:sz w:val="24"/>
          <w:szCs w:val="24"/>
        </w:rPr>
      </w:pPr>
      <w:r w:rsidRPr="00567D91">
        <w:rPr>
          <w:rFonts w:ascii="Arial" w:eastAsia="Calibri" w:hAnsi="Arial" w:cs="Arial"/>
          <w:b/>
          <w:bCs/>
          <w:sz w:val="24"/>
          <w:szCs w:val="24"/>
        </w:rPr>
        <w:t xml:space="preserve">La Presidenta Municipal: </w:t>
      </w:r>
      <w:r w:rsidR="00B55E5A" w:rsidRPr="00567D91">
        <w:rPr>
          <w:rFonts w:ascii="Arial" w:eastAsia="Calibri" w:hAnsi="Arial" w:cs="Arial"/>
          <w:sz w:val="24"/>
          <w:szCs w:val="24"/>
        </w:rPr>
        <w:t xml:space="preserve">Se le concede el uso de la voz al regidor José María. </w:t>
      </w:r>
    </w:p>
    <w:p w14:paraId="43050333" w14:textId="77777777" w:rsidR="00C65F52" w:rsidRPr="00567D91" w:rsidRDefault="00C65F52" w:rsidP="00567D91">
      <w:pPr>
        <w:jc w:val="both"/>
        <w:rPr>
          <w:rFonts w:ascii="Arial" w:eastAsia="Calibri" w:hAnsi="Arial" w:cs="Arial"/>
          <w:b/>
          <w:bCs/>
          <w:sz w:val="24"/>
          <w:szCs w:val="24"/>
        </w:rPr>
      </w:pPr>
    </w:p>
    <w:p w14:paraId="3611FDE5" w14:textId="122A448A" w:rsidR="00C65F52" w:rsidRPr="00567D91" w:rsidRDefault="00C65F52" w:rsidP="00567D91">
      <w:pPr>
        <w:jc w:val="both"/>
        <w:rPr>
          <w:rFonts w:ascii="Arial" w:eastAsia="Calibri" w:hAnsi="Arial" w:cs="Arial"/>
          <w:sz w:val="24"/>
          <w:szCs w:val="24"/>
        </w:rPr>
      </w:pPr>
      <w:r w:rsidRPr="00567D91">
        <w:rPr>
          <w:rFonts w:ascii="Arial" w:eastAsia="Calibri" w:hAnsi="Arial" w:cs="Arial"/>
          <w:b/>
          <w:bCs/>
          <w:sz w:val="24"/>
          <w:szCs w:val="24"/>
        </w:rPr>
        <w:t xml:space="preserve">El Regidor José María Martínez Martínez: </w:t>
      </w:r>
      <w:r w:rsidR="00B55E5A" w:rsidRPr="00567D91">
        <w:rPr>
          <w:rFonts w:ascii="Arial" w:eastAsia="Calibri" w:hAnsi="Arial" w:cs="Arial"/>
          <w:sz w:val="24"/>
          <w:szCs w:val="24"/>
        </w:rPr>
        <w:t>Gracias Presidenta.</w:t>
      </w:r>
      <w:r w:rsidRPr="00567D91">
        <w:rPr>
          <w:rFonts w:ascii="Arial" w:eastAsia="Calibri" w:hAnsi="Arial" w:cs="Arial"/>
          <w:sz w:val="24"/>
          <w:szCs w:val="24"/>
        </w:rPr>
        <w:t xml:space="preserve"> </w:t>
      </w:r>
      <w:r w:rsidR="00B55E5A" w:rsidRPr="00567D91">
        <w:rPr>
          <w:rFonts w:ascii="Arial" w:eastAsia="Calibri" w:hAnsi="Arial" w:cs="Arial"/>
          <w:sz w:val="24"/>
          <w:szCs w:val="24"/>
        </w:rPr>
        <w:t>Sobre este asunto, primero agradecer la atención que se ha dado a esta petición en un primer momento por parte del Secretario General y no como un favor específico al regidor Chema Martínez</w:t>
      </w:r>
      <w:r w:rsidRPr="00567D91">
        <w:rPr>
          <w:rFonts w:ascii="Arial" w:eastAsia="Calibri" w:hAnsi="Arial" w:cs="Arial"/>
          <w:sz w:val="24"/>
          <w:szCs w:val="24"/>
        </w:rPr>
        <w:t>,</w:t>
      </w:r>
      <w:r w:rsidR="00B55E5A" w:rsidRPr="00567D91">
        <w:rPr>
          <w:rFonts w:ascii="Arial" w:eastAsia="Calibri" w:hAnsi="Arial" w:cs="Arial"/>
          <w:sz w:val="24"/>
          <w:szCs w:val="24"/>
        </w:rPr>
        <w:t xml:space="preserve"> sino en la comprensión de la cotidianidad que viven muchas de las familias allá en El Mirador, en la </w:t>
      </w:r>
      <w:r w:rsidR="00657A7C">
        <w:rPr>
          <w:rFonts w:ascii="Arial" w:eastAsia="Calibri" w:hAnsi="Arial" w:cs="Arial"/>
          <w:sz w:val="24"/>
          <w:szCs w:val="24"/>
        </w:rPr>
        <w:t>C</w:t>
      </w:r>
      <w:r w:rsidR="00B55E5A" w:rsidRPr="00567D91">
        <w:rPr>
          <w:rFonts w:ascii="Arial" w:eastAsia="Calibri" w:hAnsi="Arial" w:cs="Arial"/>
          <w:sz w:val="24"/>
          <w:szCs w:val="24"/>
        </w:rPr>
        <w:t>alle 40 donde está la unidad deportiva</w:t>
      </w:r>
      <w:r w:rsidRPr="00567D91">
        <w:rPr>
          <w:rFonts w:ascii="Arial" w:eastAsia="Calibri" w:hAnsi="Arial" w:cs="Arial"/>
          <w:sz w:val="24"/>
          <w:szCs w:val="24"/>
        </w:rPr>
        <w:t>,</w:t>
      </w:r>
      <w:r w:rsidR="00B55E5A" w:rsidRPr="00567D91">
        <w:rPr>
          <w:rFonts w:ascii="Arial" w:eastAsia="Calibri" w:hAnsi="Arial" w:cs="Arial"/>
          <w:sz w:val="24"/>
          <w:szCs w:val="24"/>
        </w:rPr>
        <w:t xml:space="preserve"> toda vez que el </w:t>
      </w:r>
      <w:r w:rsidR="00657A7C">
        <w:rPr>
          <w:rFonts w:ascii="Arial" w:eastAsia="Calibri" w:hAnsi="Arial" w:cs="Arial"/>
          <w:sz w:val="24"/>
          <w:szCs w:val="24"/>
        </w:rPr>
        <w:t>B</w:t>
      </w:r>
      <w:r w:rsidR="00B55E5A" w:rsidRPr="00567D91">
        <w:rPr>
          <w:rFonts w:ascii="Arial" w:eastAsia="Calibri" w:hAnsi="Arial" w:cs="Arial"/>
          <w:sz w:val="24"/>
          <w:szCs w:val="24"/>
        </w:rPr>
        <w:t xml:space="preserve">aratillo ha crecido tanto que ahorcó ese espacio en El Mirador ahí exactamente en ese perímetro, en la pura esquina de la </w:t>
      </w:r>
      <w:r w:rsidR="00657A7C">
        <w:rPr>
          <w:rFonts w:ascii="Arial" w:eastAsia="Calibri" w:hAnsi="Arial" w:cs="Arial"/>
          <w:sz w:val="24"/>
          <w:szCs w:val="24"/>
        </w:rPr>
        <w:t>C</w:t>
      </w:r>
      <w:r w:rsidR="00B55E5A" w:rsidRPr="00567D91">
        <w:rPr>
          <w:rFonts w:ascii="Arial" w:eastAsia="Calibri" w:hAnsi="Arial" w:cs="Arial"/>
          <w:sz w:val="24"/>
          <w:szCs w:val="24"/>
        </w:rPr>
        <w:t xml:space="preserve">alle 40 </w:t>
      </w:r>
      <w:r w:rsidR="00B55E5A" w:rsidRPr="00567D91">
        <w:rPr>
          <w:rFonts w:ascii="Arial" w:eastAsia="Calibri" w:hAnsi="Arial" w:cs="Arial"/>
          <w:sz w:val="24"/>
          <w:szCs w:val="24"/>
        </w:rPr>
        <w:lastRenderedPageBreak/>
        <w:t>donde está la unidad deportiva</w:t>
      </w:r>
      <w:r w:rsidRPr="00567D91">
        <w:rPr>
          <w:rFonts w:ascii="Arial" w:eastAsia="Calibri" w:hAnsi="Arial" w:cs="Arial"/>
          <w:sz w:val="24"/>
          <w:szCs w:val="24"/>
        </w:rPr>
        <w:t>,</w:t>
      </w:r>
      <w:r w:rsidR="00657A7C">
        <w:rPr>
          <w:rFonts w:ascii="Arial" w:eastAsia="Calibri" w:hAnsi="Arial" w:cs="Arial"/>
          <w:sz w:val="24"/>
          <w:szCs w:val="24"/>
        </w:rPr>
        <w:t xml:space="preserve"> </w:t>
      </w:r>
      <w:r w:rsidR="00B55E5A" w:rsidRPr="00567D91">
        <w:rPr>
          <w:rFonts w:ascii="Arial" w:eastAsia="Calibri" w:hAnsi="Arial" w:cs="Arial"/>
          <w:sz w:val="24"/>
          <w:szCs w:val="24"/>
        </w:rPr>
        <w:t xml:space="preserve">hubo ya algunas situaciones de riesgo que pusieron en peligro la vida incluso de personas porque no se pudo acceder a través de una ambulancia no se puede acceder a otros servicios porque prácticamente tienen cerradas las calles. </w:t>
      </w:r>
    </w:p>
    <w:p w14:paraId="77C9679D" w14:textId="77777777" w:rsidR="00C65F52" w:rsidRPr="00567D91" w:rsidRDefault="00C65F52" w:rsidP="00567D91">
      <w:pPr>
        <w:jc w:val="both"/>
        <w:rPr>
          <w:rFonts w:ascii="Arial" w:eastAsia="Calibri" w:hAnsi="Arial" w:cs="Arial"/>
          <w:sz w:val="24"/>
          <w:szCs w:val="24"/>
        </w:rPr>
      </w:pPr>
    </w:p>
    <w:p w14:paraId="24302B78" w14:textId="0498E98D" w:rsidR="00B55E5A" w:rsidRPr="00567D91" w:rsidRDefault="00B55E5A" w:rsidP="00567D91">
      <w:pPr>
        <w:jc w:val="both"/>
        <w:rPr>
          <w:rFonts w:ascii="Arial" w:hAnsi="Arial" w:cs="Arial"/>
        </w:rPr>
      </w:pPr>
      <w:r w:rsidRPr="00567D91">
        <w:rPr>
          <w:rFonts w:ascii="Arial" w:eastAsia="Calibri" w:hAnsi="Arial" w:cs="Arial"/>
          <w:sz w:val="24"/>
          <w:szCs w:val="24"/>
        </w:rPr>
        <w:t>Esto se planteó ya hace algunos meses y reitero una comprensión en primer momento por parte del Secretario General y ahora con esta dictaminación que hace la Comisión de Mercados lo cual agradezco a todos sus integrantes. Tiene como finalidad el ordenamiento, ninguna otra finalidad.</w:t>
      </w:r>
    </w:p>
    <w:p w14:paraId="67005F14" w14:textId="77777777" w:rsidR="00B55E5A" w:rsidRPr="00567D91" w:rsidRDefault="00B55E5A" w:rsidP="00567D91">
      <w:pPr>
        <w:jc w:val="both"/>
        <w:rPr>
          <w:rFonts w:ascii="Arial" w:hAnsi="Arial" w:cs="Arial"/>
        </w:rPr>
      </w:pPr>
    </w:p>
    <w:p w14:paraId="144C685C" w14:textId="7087ADFC" w:rsidR="00B55E5A" w:rsidRPr="00567D91" w:rsidRDefault="00B55E5A" w:rsidP="00567D91">
      <w:pPr>
        <w:jc w:val="both"/>
        <w:rPr>
          <w:rFonts w:ascii="Arial" w:hAnsi="Arial" w:cs="Arial"/>
        </w:rPr>
      </w:pPr>
      <w:r w:rsidRPr="00567D91">
        <w:rPr>
          <w:rFonts w:ascii="Arial" w:eastAsia="Calibri" w:hAnsi="Arial" w:cs="Arial"/>
          <w:sz w:val="24"/>
          <w:szCs w:val="24"/>
        </w:rPr>
        <w:t xml:space="preserve">No </w:t>
      </w:r>
      <w:r w:rsidR="00657A7C">
        <w:rPr>
          <w:rFonts w:ascii="Arial" w:eastAsia="Calibri" w:hAnsi="Arial" w:cs="Arial"/>
          <w:sz w:val="24"/>
          <w:szCs w:val="24"/>
        </w:rPr>
        <w:t xml:space="preserve">se </w:t>
      </w:r>
      <w:r w:rsidRPr="00567D91">
        <w:rPr>
          <w:rFonts w:ascii="Arial" w:eastAsia="Calibri" w:hAnsi="Arial" w:cs="Arial"/>
          <w:sz w:val="24"/>
          <w:szCs w:val="24"/>
        </w:rPr>
        <w:t>debe vulnerar a nadie su legítimo derecho al trabajo sobre todo a los locatarios, a nadie. Solamente tiene esa finalidad, el ordenamiento para la convivencia con las personas que ahí habitan. Muchas gracias.</w:t>
      </w:r>
    </w:p>
    <w:p w14:paraId="524C445F" w14:textId="77777777" w:rsidR="00B55E5A" w:rsidRPr="00567D91" w:rsidRDefault="00B55E5A" w:rsidP="00567D91">
      <w:pPr>
        <w:jc w:val="both"/>
        <w:rPr>
          <w:rFonts w:ascii="Arial" w:hAnsi="Arial" w:cs="Arial"/>
          <w:b/>
          <w:bCs/>
        </w:rPr>
      </w:pPr>
    </w:p>
    <w:p w14:paraId="5794CB2F" w14:textId="7A941215" w:rsidR="00C65F52" w:rsidRPr="00567D91" w:rsidRDefault="00C65F52" w:rsidP="00567D91">
      <w:pPr>
        <w:jc w:val="both"/>
        <w:rPr>
          <w:rFonts w:ascii="Arial" w:eastAsia="Calibri" w:hAnsi="Arial" w:cs="Arial"/>
          <w:sz w:val="24"/>
          <w:szCs w:val="24"/>
        </w:rPr>
      </w:pPr>
      <w:r w:rsidRPr="00567D91">
        <w:rPr>
          <w:rFonts w:ascii="Arial" w:eastAsia="Calibri" w:hAnsi="Arial" w:cs="Arial"/>
          <w:b/>
          <w:bCs/>
          <w:sz w:val="24"/>
          <w:szCs w:val="24"/>
        </w:rPr>
        <w:t>L</w:t>
      </w:r>
      <w:r w:rsidR="00657A7C">
        <w:rPr>
          <w:rFonts w:ascii="Arial" w:eastAsia="Calibri" w:hAnsi="Arial" w:cs="Arial"/>
          <w:b/>
          <w:bCs/>
          <w:sz w:val="24"/>
          <w:szCs w:val="24"/>
        </w:rPr>
        <w:t>a</w:t>
      </w:r>
      <w:r w:rsidRPr="00567D91">
        <w:rPr>
          <w:rFonts w:ascii="Arial" w:eastAsia="Calibri" w:hAnsi="Arial" w:cs="Arial"/>
          <w:b/>
          <w:bCs/>
          <w:sz w:val="24"/>
          <w:szCs w:val="24"/>
        </w:rPr>
        <w:t xml:space="preserve"> Presidenta Municipal: </w:t>
      </w:r>
      <w:r w:rsidR="00B55E5A" w:rsidRPr="00567D91">
        <w:rPr>
          <w:rFonts w:ascii="Arial" w:eastAsia="Calibri" w:hAnsi="Arial" w:cs="Arial"/>
          <w:sz w:val="24"/>
          <w:szCs w:val="24"/>
        </w:rPr>
        <w:t xml:space="preserve">Vamos a proceder a votar </w:t>
      </w:r>
      <w:r w:rsidRPr="00567D91">
        <w:rPr>
          <w:rFonts w:ascii="Arial" w:eastAsia="Calibri" w:hAnsi="Arial" w:cs="Arial"/>
          <w:sz w:val="24"/>
          <w:szCs w:val="24"/>
        </w:rPr>
        <w:t>los d</w:t>
      </w:r>
      <w:r w:rsidR="00B55E5A" w:rsidRPr="00567D91">
        <w:rPr>
          <w:rFonts w:ascii="Arial" w:eastAsia="Calibri" w:hAnsi="Arial" w:cs="Arial"/>
          <w:sz w:val="24"/>
          <w:szCs w:val="24"/>
        </w:rPr>
        <w:t xml:space="preserve">ictámenes enlistados con </w:t>
      </w:r>
      <w:r w:rsidRPr="00567D91">
        <w:rPr>
          <w:rFonts w:ascii="Arial" w:eastAsia="Calibri" w:hAnsi="Arial" w:cs="Arial"/>
          <w:sz w:val="24"/>
          <w:szCs w:val="24"/>
        </w:rPr>
        <w:t xml:space="preserve">los números </w:t>
      </w:r>
      <w:r w:rsidR="00B55E5A" w:rsidRPr="00567D91">
        <w:rPr>
          <w:rFonts w:ascii="Arial" w:eastAsia="Calibri" w:hAnsi="Arial" w:cs="Arial"/>
          <w:sz w:val="24"/>
          <w:szCs w:val="24"/>
        </w:rPr>
        <w:t>1, 2, 3 y 4. Por ello</w:t>
      </w:r>
      <w:r w:rsidRPr="00567D91">
        <w:rPr>
          <w:rFonts w:ascii="Arial" w:eastAsia="Calibri" w:hAnsi="Arial" w:cs="Arial"/>
          <w:sz w:val="24"/>
          <w:szCs w:val="24"/>
        </w:rPr>
        <w:t>,</w:t>
      </w:r>
      <w:r w:rsidR="00B55E5A" w:rsidRPr="00567D91">
        <w:rPr>
          <w:rFonts w:ascii="Arial" w:eastAsia="Calibri" w:hAnsi="Arial" w:cs="Arial"/>
          <w:sz w:val="24"/>
          <w:szCs w:val="24"/>
        </w:rPr>
        <w:t xml:space="preserve"> quienes estén por la afirmativa de aprobar los dictámenes enlistados y mencionados anteriormente, les solicito de manera económica levanten su mano</w:t>
      </w:r>
      <w:r w:rsidRPr="00567D91">
        <w:rPr>
          <w:rFonts w:ascii="Arial" w:eastAsia="Calibri" w:hAnsi="Arial" w:cs="Arial"/>
          <w:sz w:val="24"/>
          <w:szCs w:val="24"/>
        </w:rPr>
        <w:t>, q</w:t>
      </w:r>
      <w:r w:rsidR="00B55E5A" w:rsidRPr="00567D91">
        <w:rPr>
          <w:rFonts w:ascii="Arial" w:eastAsia="Calibri" w:hAnsi="Arial" w:cs="Arial"/>
          <w:sz w:val="24"/>
          <w:szCs w:val="24"/>
        </w:rPr>
        <w:t xml:space="preserve">uienes están en contra, abstenciones, son aprobados los dictámenes enlistados con el número 1, 2, 3 y 4. </w:t>
      </w:r>
    </w:p>
    <w:p w14:paraId="6E3FC4CB" w14:textId="77777777" w:rsidR="00BA4A6A" w:rsidRDefault="00BA4A6A" w:rsidP="00A91223">
      <w:pPr>
        <w:jc w:val="both"/>
        <w:rPr>
          <w:rFonts w:ascii="Arial" w:eastAsia="Calibri" w:hAnsi="Arial" w:cs="Arial"/>
          <w:sz w:val="24"/>
          <w:szCs w:val="24"/>
        </w:rPr>
      </w:pPr>
    </w:p>
    <w:p w14:paraId="52E7DE22" w14:textId="728B8A26" w:rsidR="00B55E5A" w:rsidRPr="00567D91" w:rsidRDefault="00B55E5A" w:rsidP="00A91223">
      <w:pPr>
        <w:jc w:val="both"/>
        <w:rPr>
          <w:rFonts w:ascii="Arial" w:hAnsi="Arial" w:cs="Arial"/>
        </w:rPr>
      </w:pPr>
      <w:r w:rsidRPr="00567D91">
        <w:rPr>
          <w:rFonts w:ascii="Arial" w:eastAsia="Calibri" w:hAnsi="Arial" w:cs="Arial"/>
          <w:sz w:val="24"/>
          <w:szCs w:val="24"/>
        </w:rPr>
        <w:t>A continuación</w:t>
      </w:r>
      <w:r w:rsidR="00C65F52" w:rsidRPr="00567D91">
        <w:rPr>
          <w:rFonts w:ascii="Arial" w:eastAsia="Calibri" w:hAnsi="Arial" w:cs="Arial"/>
          <w:sz w:val="24"/>
          <w:szCs w:val="24"/>
        </w:rPr>
        <w:t>,</w:t>
      </w:r>
      <w:r w:rsidRPr="00567D91">
        <w:rPr>
          <w:rFonts w:ascii="Arial" w:eastAsia="Calibri" w:hAnsi="Arial" w:cs="Arial"/>
          <w:sz w:val="24"/>
          <w:szCs w:val="24"/>
        </w:rPr>
        <w:t xml:space="preserve"> procederemos a la discusión del dictamen enlistado con el número 5 y para ello se le concede el uso de la voz al </w:t>
      </w:r>
      <w:r w:rsidR="00657A7C">
        <w:rPr>
          <w:rFonts w:ascii="Arial" w:eastAsia="Calibri" w:hAnsi="Arial" w:cs="Arial"/>
          <w:sz w:val="24"/>
          <w:szCs w:val="24"/>
        </w:rPr>
        <w:t>r</w:t>
      </w:r>
      <w:r w:rsidRPr="00567D91">
        <w:rPr>
          <w:rFonts w:ascii="Arial" w:eastAsia="Calibri" w:hAnsi="Arial" w:cs="Arial"/>
          <w:sz w:val="24"/>
          <w:szCs w:val="24"/>
        </w:rPr>
        <w:t>egidor Juan Alberto.</w:t>
      </w:r>
    </w:p>
    <w:p w14:paraId="24418E3A" w14:textId="77777777" w:rsidR="00B55E5A" w:rsidRPr="00567D91" w:rsidRDefault="00B55E5A" w:rsidP="00A91223">
      <w:pPr>
        <w:jc w:val="both"/>
        <w:rPr>
          <w:rFonts w:ascii="Arial" w:hAnsi="Arial" w:cs="Arial"/>
          <w:b/>
          <w:bCs/>
        </w:rPr>
      </w:pPr>
    </w:p>
    <w:p w14:paraId="3F936AF2" w14:textId="7084DC22" w:rsidR="00567D91" w:rsidRPr="00567D91" w:rsidRDefault="00C65F52" w:rsidP="00A91223">
      <w:pPr>
        <w:jc w:val="both"/>
        <w:rPr>
          <w:rFonts w:ascii="Arial" w:eastAsia="Calibri" w:hAnsi="Arial" w:cs="Arial"/>
          <w:sz w:val="24"/>
          <w:szCs w:val="24"/>
        </w:rPr>
      </w:pPr>
      <w:r w:rsidRPr="00567D91">
        <w:rPr>
          <w:rFonts w:ascii="Arial" w:eastAsia="Calibri" w:hAnsi="Arial" w:cs="Arial"/>
          <w:b/>
          <w:bCs/>
          <w:sz w:val="24"/>
          <w:szCs w:val="24"/>
        </w:rPr>
        <w:t>El Regidor Juan Alberto Salinas Mac</w:t>
      </w:r>
      <w:r w:rsidR="00483AC1">
        <w:rPr>
          <w:rFonts w:ascii="Arial" w:eastAsia="Calibri" w:hAnsi="Arial" w:cs="Arial"/>
          <w:b/>
          <w:bCs/>
          <w:sz w:val="24"/>
          <w:szCs w:val="24"/>
        </w:rPr>
        <w:t>í</w:t>
      </w:r>
      <w:r w:rsidRPr="00567D91">
        <w:rPr>
          <w:rFonts w:ascii="Arial" w:eastAsia="Calibri" w:hAnsi="Arial" w:cs="Arial"/>
          <w:b/>
          <w:bCs/>
          <w:sz w:val="24"/>
          <w:szCs w:val="24"/>
        </w:rPr>
        <w:t xml:space="preserve">as: </w:t>
      </w:r>
      <w:r w:rsidR="00B55E5A" w:rsidRPr="00567D91">
        <w:rPr>
          <w:rFonts w:ascii="Arial" w:eastAsia="Calibri" w:hAnsi="Arial" w:cs="Arial"/>
          <w:sz w:val="24"/>
          <w:szCs w:val="24"/>
        </w:rPr>
        <w:t xml:space="preserve">Con su venia, Presidenta. Este dictamen voy a citar a un buen amigo de muchas de las personas que integramos este Ayuntamiento, el </w:t>
      </w:r>
      <w:r w:rsidR="00657A7C">
        <w:rPr>
          <w:rFonts w:ascii="Arial" w:eastAsia="Calibri" w:hAnsi="Arial" w:cs="Arial"/>
          <w:sz w:val="24"/>
          <w:szCs w:val="24"/>
        </w:rPr>
        <w:t>d</w:t>
      </w:r>
      <w:r w:rsidR="00B55E5A" w:rsidRPr="00567D91">
        <w:rPr>
          <w:rFonts w:ascii="Arial" w:eastAsia="Calibri" w:hAnsi="Arial" w:cs="Arial"/>
          <w:sz w:val="24"/>
          <w:szCs w:val="24"/>
        </w:rPr>
        <w:t xml:space="preserve">iputado Enrique Velázquez que, tiene una formulación en dos sentidos para qué hacer las cosas bien cuando las podemos hacer mal y este es un gran ejemplo de este escenario. </w:t>
      </w:r>
    </w:p>
    <w:p w14:paraId="1AFF2FEB" w14:textId="77777777" w:rsidR="00567D91" w:rsidRPr="00567D91" w:rsidRDefault="00567D91" w:rsidP="00A91223">
      <w:pPr>
        <w:jc w:val="both"/>
        <w:rPr>
          <w:rFonts w:ascii="Arial" w:eastAsia="Calibri" w:hAnsi="Arial" w:cs="Arial"/>
          <w:sz w:val="24"/>
          <w:szCs w:val="24"/>
        </w:rPr>
      </w:pPr>
    </w:p>
    <w:p w14:paraId="01FA12AD" w14:textId="4ADE1333" w:rsidR="00B55E5A" w:rsidRPr="00CE6472" w:rsidRDefault="00B55E5A" w:rsidP="00A91223">
      <w:pPr>
        <w:jc w:val="both"/>
        <w:rPr>
          <w:rFonts w:ascii="Arial" w:hAnsi="Arial" w:cs="Arial"/>
          <w:sz w:val="24"/>
          <w:szCs w:val="24"/>
        </w:rPr>
      </w:pPr>
      <w:r w:rsidRPr="00567D91">
        <w:rPr>
          <w:rFonts w:ascii="Arial" w:eastAsia="Calibri" w:hAnsi="Arial" w:cs="Arial"/>
          <w:sz w:val="24"/>
          <w:szCs w:val="24"/>
        </w:rPr>
        <w:t xml:space="preserve">Un dictamen </w:t>
      </w:r>
      <w:r w:rsidRPr="00CE6472">
        <w:rPr>
          <w:rFonts w:ascii="Arial" w:eastAsia="Calibri" w:hAnsi="Arial" w:cs="Arial"/>
          <w:sz w:val="24"/>
          <w:szCs w:val="24"/>
        </w:rPr>
        <w:t>que creo que tiene un fondo positivo en aras de buscar fortalecer las capacidades institucionales y que durante el periodo de las actividades del Mundial se pueda atender de manera pronta, las sanciones administrativas que correspondan.</w:t>
      </w:r>
    </w:p>
    <w:p w14:paraId="71AB34E3" w14:textId="77777777" w:rsidR="00B55E5A" w:rsidRPr="00CE6472" w:rsidRDefault="00B55E5A" w:rsidP="00A91223">
      <w:pPr>
        <w:jc w:val="both"/>
        <w:rPr>
          <w:rFonts w:ascii="Arial" w:hAnsi="Arial" w:cs="Arial"/>
          <w:sz w:val="24"/>
          <w:szCs w:val="24"/>
        </w:rPr>
      </w:pPr>
    </w:p>
    <w:p w14:paraId="5018D197" w14:textId="4CA502A0" w:rsidR="00B55E5A" w:rsidRPr="00CE6472" w:rsidRDefault="00567D91" w:rsidP="00A91223">
      <w:pPr>
        <w:jc w:val="both"/>
        <w:rPr>
          <w:rFonts w:ascii="Arial" w:hAnsi="Arial" w:cs="Arial"/>
          <w:sz w:val="24"/>
          <w:szCs w:val="24"/>
        </w:rPr>
      </w:pPr>
      <w:r w:rsidRPr="00CE6472">
        <w:rPr>
          <w:rFonts w:ascii="Arial" w:eastAsia="Calibri" w:hAnsi="Arial" w:cs="Arial"/>
          <w:sz w:val="24"/>
          <w:szCs w:val="24"/>
        </w:rPr>
        <w:t>H</w:t>
      </w:r>
      <w:r w:rsidR="00B55E5A" w:rsidRPr="00CE6472">
        <w:rPr>
          <w:rFonts w:ascii="Arial" w:eastAsia="Calibri" w:hAnsi="Arial" w:cs="Arial"/>
          <w:sz w:val="24"/>
          <w:szCs w:val="24"/>
        </w:rPr>
        <w:t>e señalado, incluso he presentado una iniciativa buscando que en todo momento se atienda a la normatividad que tenemos a nivel nacional y que también se cumplan con los estándares particularmente enunciados ya de manera extensa en la Convención de Bienes o Relaciones Consulares. Sin embargo, al margen de este tema, este dictamen me parece una perla. Me parece una perla porque retrata lo que puede llegar a ser algo muy mal procesado.</w:t>
      </w:r>
    </w:p>
    <w:p w14:paraId="632D78A0" w14:textId="77777777" w:rsidR="00B55E5A" w:rsidRPr="00CE6472" w:rsidRDefault="00B55E5A" w:rsidP="00A91223">
      <w:pPr>
        <w:jc w:val="both"/>
        <w:rPr>
          <w:rFonts w:ascii="Arial" w:hAnsi="Arial" w:cs="Arial"/>
          <w:sz w:val="24"/>
          <w:szCs w:val="24"/>
        </w:rPr>
      </w:pPr>
    </w:p>
    <w:p w14:paraId="62798C1B" w14:textId="77777777" w:rsidR="00B55E5A" w:rsidRPr="00CE6472" w:rsidRDefault="00B55E5A" w:rsidP="00A91223">
      <w:pPr>
        <w:jc w:val="both"/>
        <w:rPr>
          <w:rFonts w:ascii="Arial" w:hAnsi="Arial" w:cs="Arial"/>
          <w:sz w:val="24"/>
          <w:szCs w:val="24"/>
        </w:rPr>
      </w:pPr>
      <w:r w:rsidRPr="00CE6472">
        <w:rPr>
          <w:rFonts w:ascii="Arial" w:eastAsia="Calibri" w:hAnsi="Arial" w:cs="Arial"/>
          <w:sz w:val="24"/>
          <w:szCs w:val="24"/>
        </w:rPr>
        <w:lastRenderedPageBreak/>
        <w:t>Este dictamen, al margen de que lo citan de manera extraordinaria cuando las opiniones técnicas son del año pasado, no sé cuál fue la urgencia para citarnos de esa forma sin mesas de trabajo cuando es una tradición y díganme si me equivoco mis compañeras y compañeros de la Comisión de Cultura de tener mesas de trabajo de manera regular y de algo permanente, díganme si me equivoco. Y aquí no ocurre. Pero al margen, tiene dos elementos que quiero destacar.</w:t>
      </w:r>
    </w:p>
    <w:p w14:paraId="6C00DCEB" w14:textId="77777777" w:rsidR="00B55E5A" w:rsidRPr="00CE6472" w:rsidRDefault="00B55E5A" w:rsidP="00A91223">
      <w:pPr>
        <w:jc w:val="both"/>
        <w:rPr>
          <w:rFonts w:ascii="Arial" w:hAnsi="Arial" w:cs="Arial"/>
          <w:sz w:val="24"/>
          <w:szCs w:val="24"/>
        </w:rPr>
      </w:pPr>
    </w:p>
    <w:p w14:paraId="78281FE6" w14:textId="3729F5D2" w:rsidR="00B55E5A" w:rsidRPr="00CE6472" w:rsidRDefault="00B55E5A" w:rsidP="00A91223">
      <w:pPr>
        <w:jc w:val="both"/>
        <w:rPr>
          <w:rFonts w:ascii="Arial" w:hAnsi="Arial" w:cs="Arial"/>
          <w:sz w:val="24"/>
          <w:szCs w:val="24"/>
        </w:rPr>
      </w:pPr>
      <w:r w:rsidRPr="00CE6472">
        <w:rPr>
          <w:rFonts w:ascii="Arial" w:eastAsia="Calibri" w:hAnsi="Arial" w:cs="Arial"/>
          <w:sz w:val="24"/>
          <w:szCs w:val="24"/>
        </w:rPr>
        <w:t>El primero de ellos</w:t>
      </w:r>
      <w:r w:rsidR="00567D91" w:rsidRPr="00CE6472">
        <w:rPr>
          <w:rFonts w:ascii="Arial" w:eastAsia="Calibri" w:hAnsi="Arial" w:cs="Arial"/>
          <w:sz w:val="24"/>
          <w:szCs w:val="24"/>
        </w:rPr>
        <w:t>,</w:t>
      </w:r>
      <w:r w:rsidRPr="00CE6472">
        <w:rPr>
          <w:rFonts w:ascii="Arial" w:eastAsia="Calibri" w:hAnsi="Arial" w:cs="Arial"/>
          <w:sz w:val="24"/>
          <w:szCs w:val="24"/>
        </w:rPr>
        <w:t xml:space="preserve"> es la opinión técnica que se coloca en el propio dictamen. La </w:t>
      </w:r>
      <w:r w:rsidR="00657A7C">
        <w:rPr>
          <w:rFonts w:ascii="Arial" w:eastAsia="Calibri" w:hAnsi="Arial" w:cs="Arial"/>
          <w:sz w:val="24"/>
          <w:szCs w:val="24"/>
        </w:rPr>
        <w:t>C</w:t>
      </w:r>
      <w:r w:rsidRPr="00CE6472">
        <w:rPr>
          <w:rFonts w:ascii="Arial" w:eastAsia="Calibri" w:hAnsi="Arial" w:cs="Arial"/>
          <w:sz w:val="24"/>
          <w:szCs w:val="24"/>
        </w:rPr>
        <w:t>omisaría del municipio dice que colocaría demasiado reto, lo voy a poner en un término amable, desde el punto de vista presupuestal. Eso no se resuelve por una opinión técnica, se resuelve porque hacen una modificación en el propio dictamen diciendo que no habrá impacto.</w:t>
      </w:r>
    </w:p>
    <w:p w14:paraId="365CB690" w14:textId="77777777" w:rsidR="00B55E5A" w:rsidRPr="00CE6472" w:rsidRDefault="00B55E5A" w:rsidP="00A91223">
      <w:pPr>
        <w:jc w:val="both"/>
        <w:rPr>
          <w:rFonts w:ascii="Arial" w:hAnsi="Arial" w:cs="Arial"/>
          <w:sz w:val="24"/>
          <w:szCs w:val="24"/>
        </w:rPr>
      </w:pPr>
    </w:p>
    <w:p w14:paraId="1DD47D78" w14:textId="06902BA6" w:rsidR="00B55E5A" w:rsidRPr="00CE6472" w:rsidRDefault="00B55E5A" w:rsidP="00A91223">
      <w:pPr>
        <w:jc w:val="both"/>
        <w:rPr>
          <w:rFonts w:ascii="Arial" w:hAnsi="Arial" w:cs="Arial"/>
          <w:sz w:val="24"/>
          <w:szCs w:val="24"/>
        </w:rPr>
      </w:pPr>
      <w:r w:rsidRPr="00CE6472">
        <w:rPr>
          <w:rFonts w:ascii="Arial" w:eastAsia="Calibri" w:hAnsi="Arial" w:cs="Arial"/>
          <w:sz w:val="24"/>
          <w:szCs w:val="24"/>
        </w:rPr>
        <w:t xml:space="preserve">Después en el debate dicen que derivado del convenio marco con el </w:t>
      </w:r>
      <w:r w:rsidR="00657A7C">
        <w:rPr>
          <w:rFonts w:ascii="Arial" w:eastAsia="Calibri" w:hAnsi="Arial" w:cs="Arial"/>
          <w:sz w:val="24"/>
          <w:szCs w:val="24"/>
        </w:rPr>
        <w:t>G</w:t>
      </w:r>
      <w:r w:rsidRPr="00CE6472">
        <w:rPr>
          <w:rFonts w:ascii="Arial" w:eastAsia="Calibri" w:hAnsi="Arial" w:cs="Arial"/>
          <w:sz w:val="24"/>
          <w:szCs w:val="24"/>
        </w:rPr>
        <w:t xml:space="preserve">obierno del </w:t>
      </w:r>
      <w:r w:rsidR="00657A7C">
        <w:rPr>
          <w:rFonts w:ascii="Arial" w:eastAsia="Calibri" w:hAnsi="Arial" w:cs="Arial"/>
          <w:sz w:val="24"/>
          <w:szCs w:val="24"/>
        </w:rPr>
        <w:t>E</w:t>
      </w:r>
      <w:r w:rsidRPr="00CE6472">
        <w:rPr>
          <w:rFonts w:ascii="Arial" w:eastAsia="Calibri" w:hAnsi="Arial" w:cs="Arial"/>
          <w:sz w:val="24"/>
          <w:szCs w:val="24"/>
        </w:rPr>
        <w:t>stado de Jalisco ellos van apoquinar</w:t>
      </w:r>
      <w:r w:rsidR="00567D91" w:rsidRPr="00CE6472">
        <w:rPr>
          <w:rFonts w:ascii="Arial" w:eastAsia="Calibri" w:hAnsi="Arial" w:cs="Arial"/>
          <w:sz w:val="24"/>
          <w:szCs w:val="24"/>
        </w:rPr>
        <w:t>, p</w:t>
      </w:r>
      <w:r w:rsidRPr="00CE6472">
        <w:rPr>
          <w:rFonts w:ascii="Arial" w:eastAsia="Calibri" w:hAnsi="Arial" w:cs="Arial"/>
          <w:sz w:val="24"/>
          <w:szCs w:val="24"/>
        </w:rPr>
        <w:t>ero ya no entendí porque en la Comisión de Hacienda, incluso en las propias comunicaciones que nos turnan con relación al tema del C-5, piden certeza jurídica con lo que gastan</w:t>
      </w:r>
      <w:r w:rsidR="00567D91" w:rsidRPr="00CE6472">
        <w:rPr>
          <w:rFonts w:ascii="Arial" w:eastAsia="Calibri" w:hAnsi="Arial" w:cs="Arial"/>
          <w:sz w:val="24"/>
          <w:szCs w:val="24"/>
        </w:rPr>
        <w:t>, en</w:t>
      </w:r>
      <w:r w:rsidRPr="00CE6472">
        <w:rPr>
          <w:rFonts w:ascii="Arial" w:eastAsia="Calibri" w:hAnsi="Arial" w:cs="Arial"/>
          <w:sz w:val="24"/>
          <w:szCs w:val="24"/>
        </w:rPr>
        <w:t xml:space="preserve">tonces, no cuadra el que el </w:t>
      </w:r>
      <w:r w:rsidR="00657A7C">
        <w:rPr>
          <w:rFonts w:ascii="Arial" w:eastAsia="Calibri" w:hAnsi="Arial" w:cs="Arial"/>
          <w:sz w:val="24"/>
          <w:szCs w:val="24"/>
        </w:rPr>
        <w:t>G</w:t>
      </w:r>
      <w:r w:rsidRPr="00CE6472">
        <w:rPr>
          <w:rFonts w:ascii="Arial" w:eastAsia="Calibri" w:hAnsi="Arial" w:cs="Arial"/>
          <w:sz w:val="24"/>
          <w:szCs w:val="24"/>
        </w:rPr>
        <w:t xml:space="preserve">obierno del </w:t>
      </w:r>
      <w:r w:rsidR="00657A7C">
        <w:rPr>
          <w:rFonts w:ascii="Arial" w:eastAsia="Calibri" w:hAnsi="Arial" w:cs="Arial"/>
          <w:sz w:val="24"/>
          <w:szCs w:val="24"/>
        </w:rPr>
        <w:t>E</w:t>
      </w:r>
      <w:r w:rsidRPr="00CE6472">
        <w:rPr>
          <w:rFonts w:ascii="Arial" w:eastAsia="Calibri" w:hAnsi="Arial" w:cs="Arial"/>
          <w:sz w:val="24"/>
          <w:szCs w:val="24"/>
        </w:rPr>
        <w:t>stado de Jalisco aporte lana a un proyecto enteramente municipal para la atención de sus atribuciones.</w:t>
      </w:r>
    </w:p>
    <w:p w14:paraId="7BDE1F2F" w14:textId="77777777" w:rsidR="00B55E5A" w:rsidRPr="00CE6472" w:rsidRDefault="00B55E5A" w:rsidP="00A91223">
      <w:pPr>
        <w:jc w:val="both"/>
        <w:rPr>
          <w:rFonts w:ascii="Arial" w:hAnsi="Arial" w:cs="Arial"/>
          <w:sz w:val="24"/>
          <w:szCs w:val="24"/>
        </w:rPr>
      </w:pPr>
    </w:p>
    <w:p w14:paraId="135F4FEE" w14:textId="38B36765" w:rsidR="00B55E5A" w:rsidRPr="00CE6472" w:rsidRDefault="00B55E5A" w:rsidP="00A91223">
      <w:pPr>
        <w:jc w:val="both"/>
        <w:rPr>
          <w:rFonts w:ascii="Arial" w:hAnsi="Arial" w:cs="Arial"/>
          <w:sz w:val="24"/>
          <w:szCs w:val="24"/>
        </w:rPr>
      </w:pPr>
      <w:r w:rsidRPr="00CE6472">
        <w:rPr>
          <w:rFonts w:ascii="Arial" w:eastAsia="Calibri" w:hAnsi="Arial" w:cs="Arial"/>
          <w:sz w:val="24"/>
          <w:szCs w:val="24"/>
        </w:rPr>
        <w:t>No cuadra. Pero bueno, viene la parte que me parece verdaderamente preocupante. A las 9</w:t>
      </w:r>
      <w:r w:rsidR="00567D91" w:rsidRPr="00CE6472">
        <w:rPr>
          <w:rFonts w:ascii="Arial" w:eastAsia="Calibri" w:hAnsi="Arial" w:cs="Arial"/>
          <w:sz w:val="24"/>
          <w:szCs w:val="24"/>
        </w:rPr>
        <w:t>:</w:t>
      </w:r>
      <w:r w:rsidRPr="00CE6472">
        <w:rPr>
          <w:rFonts w:ascii="Arial" w:eastAsia="Calibri" w:hAnsi="Arial" w:cs="Arial"/>
          <w:sz w:val="24"/>
          <w:szCs w:val="24"/>
        </w:rPr>
        <w:t>59 del día que sesionamos pedí el dictamen</w:t>
      </w:r>
      <w:r w:rsidR="00657A7C">
        <w:rPr>
          <w:rFonts w:ascii="Arial" w:eastAsia="Calibri" w:hAnsi="Arial" w:cs="Arial"/>
          <w:sz w:val="24"/>
          <w:szCs w:val="24"/>
        </w:rPr>
        <w:t>,</w:t>
      </w:r>
      <w:r w:rsidRPr="00CE6472">
        <w:rPr>
          <w:rFonts w:ascii="Arial" w:eastAsia="Calibri" w:hAnsi="Arial" w:cs="Arial"/>
          <w:sz w:val="24"/>
          <w:szCs w:val="24"/>
        </w:rPr>
        <w:t xml:space="preserve"> para que me llevara</w:t>
      </w:r>
      <w:r w:rsidR="00657A7C">
        <w:rPr>
          <w:rFonts w:ascii="Arial" w:eastAsia="Calibri" w:hAnsi="Arial" w:cs="Arial"/>
          <w:sz w:val="24"/>
          <w:szCs w:val="24"/>
        </w:rPr>
        <w:t>n</w:t>
      </w:r>
      <w:r w:rsidRPr="00CE6472">
        <w:rPr>
          <w:rFonts w:ascii="Arial" w:eastAsia="Calibri" w:hAnsi="Arial" w:cs="Arial"/>
          <w:sz w:val="24"/>
          <w:szCs w:val="24"/>
        </w:rPr>
        <w:t xml:space="preserve"> a mi oficina el dictamen y que lo pudiera firmar.</w:t>
      </w:r>
    </w:p>
    <w:p w14:paraId="4A8A08B2" w14:textId="77777777" w:rsidR="00B55E5A" w:rsidRPr="00CE6472" w:rsidRDefault="00B55E5A" w:rsidP="00A91223">
      <w:pPr>
        <w:jc w:val="both"/>
        <w:rPr>
          <w:rFonts w:ascii="Arial" w:hAnsi="Arial" w:cs="Arial"/>
          <w:sz w:val="24"/>
          <w:szCs w:val="24"/>
        </w:rPr>
      </w:pPr>
    </w:p>
    <w:p w14:paraId="59D9E061" w14:textId="6E04CDC8" w:rsidR="00567D91" w:rsidRPr="00CE6472" w:rsidRDefault="00B55E5A" w:rsidP="00A91223">
      <w:pPr>
        <w:jc w:val="both"/>
        <w:rPr>
          <w:rFonts w:ascii="Arial" w:eastAsia="Calibri" w:hAnsi="Arial" w:cs="Arial"/>
          <w:sz w:val="24"/>
          <w:szCs w:val="24"/>
        </w:rPr>
      </w:pPr>
      <w:r w:rsidRPr="00CE6472">
        <w:rPr>
          <w:rFonts w:ascii="Arial" w:eastAsia="Calibri" w:hAnsi="Arial" w:cs="Arial"/>
          <w:sz w:val="24"/>
          <w:szCs w:val="24"/>
        </w:rPr>
        <w:t>Yo lo entregué de vuelta a las 10</w:t>
      </w:r>
      <w:r w:rsidR="00567D91" w:rsidRPr="00CE6472">
        <w:rPr>
          <w:rFonts w:ascii="Arial" w:eastAsia="Calibri" w:hAnsi="Arial" w:cs="Arial"/>
          <w:sz w:val="24"/>
          <w:szCs w:val="24"/>
        </w:rPr>
        <w:t>:</w:t>
      </w:r>
      <w:r w:rsidRPr="00CE6472">
        <w:rPr>
          <w:rFonts w:ascii="Arial" w:eastAsia="Calibri" w:hAnsi="Arial" w:cs="Arial"/>
          <w:sz w:val="24"/>
          <w:szCs w:val="24"/>
        </w:rPr>
        <w:t>10. ¿Me puede explicar la Secretaría General cómo es posible que se recibe a las 10? Casi sincronizado con otra iniciativa, con dispensa de trámite que se recibe a las 10. ¿Me pueden explicar cómo ocurre eso cuando yo tengo la llamada a la oficina de la presidencia de esa comisión?</w:t>
      </w:r>
      <w:r w:rsidR="00567D91" w:rsidRPr="00CE6472">
        <w:rPr>
          <w:rFonts w:ascii="Arial" w:eastAsia="Calibri" w:hAnsi="Arial" w:cs="Arial"/>
          <w:sz w:val="24"/>
          <w:szCs w:val="24"/>
        </w:rPr>
        <w:t xml:space="preserve"> Todos parejos y que se cumpl</w:t>
      </w:r>
      <w:r w:rsidR="00657A7C">
        <w:rPr>
          <w:rFonts w:ascii="Arial" w:eastAsia="Calibri" w:hAnsi="Arial" w:cs="Arial"/>
          <w:sz w:val="24"/>
          <w:szCs w:val="24"/>
        </w:rPr>
        <w:t>a</w:t>
      </w:r>
      <w:r w:rsidR="00567D91" w:rsidRPr="00CE6472">
        <w:rPr>
          <w:rFonts w:ascii="Arial" w:eastAsia="Calibri" w:hAnsi="Arial" w:cs="Arial"/>
          <w:sz w:val="24"/>
          <w:szCs w:val="24"/>
        </w:rPr>
        <w:t xml:space="preserve"> el reglamento. Es cuánto.</w:t>
      </w:r>
    </w:p>
    <w:p w14:paraId="0F13BAAD" w14:textId="77777777" w:rsidR="00567D91" w:rsidRPr="00CE6472" w:rsidRDefault="00567D91" w:rsidP="00A91223">
      <w:pPr>
        <w:jc w:val="both"/>
        <w:rPr>
          <w:rFonts w:ascii="Arial" w:eastAsia="Calibri" w:hAnsi="Arial" w:cs="Arial"/>
          <w:b/>
          <w:bCs/>
          <w:sz w:val="24"/>
          <w:szCs w:val="24"/>
        </w:rPr>
      </w:pPr>
    </w:p>
    <w:p w14:paraId="019B5C01" w14:textId="77777777" w:rsidR="008E7AD6" w:rsidRPr="00CE6472" w:rsidRDefault="00567D91" w:rsidP="00A91223">
      <w:pPr>
        <w:jc w:val="both"/>
        <w:rPr>
          <w:rFonts w:ascii="Arial" w:eastAsia="Calibri" w:hAnsi="Arial" w:cs="Arial"/>
          <w:sz w:val="24"/>
          <w:szCs w:val="24"/>
        </w:rPr>
      </w:pPr>
      <w:r w:rsidRPr="00CE6472">
        <w:rPr>
          <w:rFonts w:ascii="Arial" w:eastAsia="Calibri" w:hAnsi="Arial" w:cs="Arial"/>
          <w:b/>
          <w:bCs/>
          <w:sz w:val="24"/>
          <w:szCs w:val="24"/>
        </w:rPr>
        <w:t xml:space="preserve">La Presidenta Municipal: </w:t>
      </w:r>
      <w:r w:rsidRPr="00CE6472">
        <w:rPr>
          <w:rFonts w:ascii="Arial" w:eastAsia="Calibri" w:hAnsi="Arial" w:cs="Arial"/>
          <w:sz w:val="24"/>
          <w:szCs w:val="24"/>
        </w:rPr>
        <w:t>El regidor Humberto Trujillo tiene uso de la voz.</w:t>
      </w:r>
    </w:p>
    <w:p w14:paraId="728A688A" w14:textId="77777777" w:rsidR="008E7AD6" w:rsidRPr="00CE6472" w:rsidRDefault="008E7AD6" w:rsidP="00A91223">
      <w:pPr>
        <w:jc w:val="both"/>
        <w:rPr>
          <w:rFonts w:ascii="Arial" w:eastAsia="Calibri" w:hAnsi="Arial" w:cs="Arial"/>
          <w:b/>
          <w:bCs/>
          <w:sz w:val="24"/>
          <w:szCs w:val="24"/>
        </w:rPr>
      </w:pPr>
    </w:p>
    <w:p w14:paraId="0CF8601A" w14:textId="1A8DBF04" w:rsidR="00567D91" w:rsidRPr="00CE6472" w:rsidRDefault="008E7AD6" w:rsidP="00A91223">
      <w:pPr>
        <w:jc w:val="both"/>
        <w:rPr>
          <w:rFonts w:ascii="Arial" w:hAnsi="Arial" w:cs="Arial"/>
          <w:sz w:val="24"/>
          <w:szCs w:val="24"/>
        </w:rPr>
      </w:pPr>
      <w:r w:rsidRPr="00CE6472">
        <w:rPr>
          <w:rFonts w:ascii="Arial" w:eastAsia="Calibri" w:hAnsi="Arial" w:cs="Arial"/>
          <w:b/>
          <w:bCs/>
          <w:sz w:val="24"/>
          <w:szCs w:val="24"/>
        </w:rPr>
        <w:t xml:space="preserve">El Regidor Humberto Gabriel Trujillo Jiménez: </w:t>
      </w:r>
      <w:r w:rsidR="00567D91" w:rsidRPr="00CE6472">
        <w:rPr>
          <w:rFonts w:ascii="Arial" w:eastAsia="Calibri" w:hAnsi="Arial" w:cs="Arial"/>
          <w:sz w:val="24"/>
          <w:szCs w:val="24"/>
        </w:rPr>
        <w:t>Gracias</w:t>
      </w:r>
      <w:r w:rsidRPr="00CE6472">
        <w:rPr>
          <w:rFonts w:ascii="Arial" w:eastAsia="Calibri" w:hAnsi="Arial" w:cs="Arial"/>
          <w:sz w:val="24"/>
          <w:szCs w:val="24"/>
        </w:rPr>
        <w:t xml:space="preserve"> P</w:t>
      </w:r>
      <w:r w:rsidR="00567D91" w:rsidRPr="00CE6472">
        <w:rPr>
          <w:rFonts w:ascii="Arial" w:eastAsia="Calibri" w:hAnsi="Arial" w:cs="Arial"/>
          <w:sz w:val="24"/>
          <w:szCs w:val="24"/>
        </w:rPr>
        <w:t xml:space="preserve">residenta, gracias </w:t>
      </w:r>
      <w:r w:rsidRPr="00CE6472">
        <w:rPr>
          <w:rFonts w:ascii="Arial" w:eastAsia="Calibri" w:hAnsi="Arial" w:cs="Arial"/>
          <w:sz w:val="24"/>
          <w:szCs w:val="24"/>
        </w:rPr>
        <w:t>P</w:t>
      </w:r>
      <w:r w:rsidR="00567D91" w:rsidRPr="00CE6472">
        <w:rPr>
          <w:rFonts w:ascii="Arial" w:eastAsia="Calibri" w:hAnsi="Arial" w:cs="Arial"/>
          <w:sz w:val="24"/>
          <w:szCs w:val="24"/>
        </w:rPr>
        <w:t xml:space="preserve">leno. Lo que yo quiero aquí decir con certeza, porque la verdad es que yo no entiendo muchas cosas </w:t>
      </w:r>
      <w:r w:rsidRPr="00CE6472">
        <w:rPr>
          <w:rFonts w:ascii="Arial" w:eastAsia="Calibri" w:hAnsi="Arial" w:cs="Arial"/>
          <w:sz w:val="24"/>
          <w:szCs w:val="24"/>
        </w:rPr>
        <w:t>si</w:t>
      </w:r>
      <w:r w:rsidR="00567D91" w:rsidRPr="00CE6472">
        <w:rPr>
          <w:rFonts w:ascii="Arial" w:eastAsia="Calibri" w:hAnsi="Arial" w:cs="Arial"/>
          <w:sz w:val="24"/>
          <w:szCs w:val="24"/>
        </w:rPr>
        <w:t xml:space="preserve"> están a favor </w:t>
      </w:r>
      <w:r w:rsidRPr="00CE6472">
        <w:rPr>
          <w:rFonts w:ascii="Arial" w:eastAsia="Calibri" w:hAnsi="Arial" w:cs="Arial"/>
          <w:sz w:val="24"/>
          <w:szCs w:val="24"/>
        </w:rPr>
        <w:t xml:space="preserve">o </w:t>
      </w:r>
      <w:r w:rsidR="00567D91" w:rsidRPr="00CE6472">
        <w:rPr>
          <w:rFonts w:ascii="Arial" w:eastAsia="Calibri" w:hAnsi="Arial" w:cs="Arial"/>
          <w:sz w:val="24"/>
          <w:szCs w:val="24"/>
        </w:rPr>
        <w:t>en contra a veces</w:t>
      </w:r>
      <w:r w:rsidRPr="00CE6472">
        <w:rPr>
          <w:rFonts w:ascii="Arial" w:eastAsia="Calibri" w:hAnsi="Arial" w:cs="Arial"/>
          <w:sz w:val="24"/>
          <w:szCs w:val="24"/>
        </w:rPr>
        <w:t>,</w:t>
      </w:r>
      <w:r w:rsidR="00567D91" w:rsidRPr="00CE6472">
        <w:rPr>
          <w:rFonts w:ascii="Arial" w:eastAsia="Calibri" w:hAnsi="Arial" w:cs="Arial"/>
          <w:sz w:val="24"/>
          <w:szCs w:val="24"/>
        </w:rPr>
        <w:t xml:space="preserve"> o solamente se está usando este espacio para señalar algunos detalles con disfraces de verdaderas posiciones, pero al final hay que hacer las cosas bien y como lo hacemos nosotros y quiero dar algunos detalles procesales.</w:t>
      </w:r>
    </w:p>
    <w:p w14:paraId="2F8B6B83" w14:textId="77777777" w:rsidR="00567D91" w:rsidRPr="00CE6472" w:rsidRDefault="00567D91" w:rsidP="00A91223">
      <w:pPr>
        <w:jc w:val="both"/>
        <w:rPr>
          <w:rFonts w:ascii="Arial" w:hAnsi="Arial" w:cs="Arial"/>
          <w:sz w:val="24"/>
          <w:szCs w:val="24"/>
        </w:rPr>
      </w:pPr>
    </w:p>
    <w:p w14:paraId="50E85075" w14:textId="02DFFE64" w:rsidR="008E7AD6" w:rsidRPr="00CE6472" w:rsidRDefault="00567D91" w:rsidP="00A91223">
      <w:pPr>
        <w:jc w:val="both"/>
        <w:rPr>
          <w:rFonts w:ascii="Arial" w:eastAsia="Calibri" w:hAnsi="Arial" w:cs="Arial"/>
          <w:sz w:val="24"/>
          <w:szCs w:val="24"/>
        </w:rPr>
      </w:pPr>
      <w:r w:rsidRPr="00CE6472">
        <w:rPr>
          <w:rFonts w:ascii="Arial" w:eastAsia="Calibri" w:hAnsi="Arial" w:cs="Arial"/>
          <w:sz w:val="24"/>
          <w:szCs w:val="24"/>
        </w:rPr>
        <w:t xml:space="preserve">Primero, pues claro que este tipo de propuestas llevan tiempo porque justamente se recopilan las opiniones de diversas fuerzas políticas y es lo que hacemos con cada dictamen en nuestra comisión. La segunda es porque hay </w:t>
      </w:r>
      <w:r w:rsidRPr="00CE6472">
        <w:rPr>
          <w:rFonts w:ascii="Arial" w:eastAsia="Calibri" w:hAnsi="Arial" w:cs="Arial"/>
          <w:sz w:val="24"/>
          <w:szCs w:val="24"/>
        </w:rPr>
        <w:lastRenderedPageBreak/>
        <w:t>chamba y quiero felicitarlos</w:t>
      </w:r>
      <w:r w:rsidR="00657A7C">
        <w:rPr>
          <w:rFonts w:ascii="Arial" w:eastAsia="Calibri" w:hAnsi="Arial" w:cs="Arial"/>
          <w:sz w:val="24"/>
          <w:szCs w:val="24"/>
        </w:rPr>
        <w:t>,</w:t>
      </w:r>
      <w:r w:rsidRPr="00CE6472">
        <w:rPr>
          <w:rFonts w:ascii="Arial" w:eastAsia="Calibri" w:hAnsi="Arial" w:cs="Arial"/>
          <w:sz w:val="24"/>
          <w:szCs w:val="24"/>
        </w:rPr>
        <w:t xml:space="preserve"> tanto </w:t>
      </w:r>
      <w:r w:rsidR="00657A7C">
        <w:rPr>
          <w:rFonts w:ascii="Arial" w:eastAsia="Calibri" w:hAnsi="Arial" w:cs="Arial"/>
          <w:sz w:val="24"/>
          <w:szCs w:val="24"/>
        </w:rPr>
        <w:t>a</w:t>
      </w:r>
      <w:r w:rsidRPr="00CE6472">
        <w:rPr>
          <w:rFonts w:ascii="Arial" w:eastAsia="Calibri" w:hAnsi="Arial" w:cs="Arial"/>
          <w:sz w:val="24"/>
          <w:szCs w:val="24"/>
        </w:rPr>
        <w:t xml:space="preserve"> la Dirección de Justicia Cívica como </w:t>
      </w:r>
      <w:r w:rsidR="00657A7C">
        <w:rPr>
          <w:rFonts w:ascii="Arial" w:eastAsia="Calibri" w:hAnsi="Arial" w:cs="Arial"/>
          <w:sz w:val="24"/>
          <w:szCs w:val="24"/>
        </w:rPr>
        <w:t>a</w:t>
      </w:r>
      <w:r w:rsidRPr="00CE6472">
        <w:rPr>
          <w:rFonts w:ascii="Arial" w:eastAsia="Calibri" w:hAnsi="Arial" w:cs="Arial"/>
          <w:sz w:val="24"/>
          <w:szCs w:val="24"/>
        </w:rPr>
        <w:t xml:space="preserve"> Secretaría General que a veces voy a decirlo, no es tan visible de fondo, pero que hacen todos justamente para que este tipo de iniciativas tengan </w:t>
      </w:r>
      <w:r w:rsidR="008E7AD6" w:rsidRPr="00CE6472">
        <w:rPr>
          <w:rFonts w:ascii="Arial" w:eastAsia="Calibri" w:hAnsi="Arial" w:cs="Arial"/>
          <w:sz w:val="24"/>
          <w:szCs w:val="24"/>
        </w:rPr>
        <w:t>cero afectaciones presupuestarias</w:t>
      </w:r>
      <w:r w:rsidRPr="00CE6472">
        <w:rPr>
          <w:rFonts w:ascii="Arial" w:eastAsia="Calibri" w:hAnsi="Arial" w:cs="Arial"/>
          <w:sz w:val="24"/>
          <w:szCs w:val="24"/>
        </w:rPr>
        <w:t xml:space="preserve">, es decir, costo cero para la ciudad. </w:t>
      </w:r>
    </w:p>
    <w:p w14:paraId="319C4657" w14:textId="77777777" w:rsidR="008E7AD6" w:rsidRPr="00CE6472" w:rsidRDefault="008E7AD6" w:rsidP="00A91223">
      <w:pPr>
        <w:jc w:val="both"/>
        <w:rPr>
          <w:rFonts w:ascii="Arial" w:eastAsia="Calibri" w:hAnsi="Arial" w:cs="Arial"/>
          <w:sz w:val="24"/>
          <w:szCs w:val="24"/>
        </w:rPr>
      </w:pPr>
    </w:p>
    <w:p w14:paraId="12A83E8F" w14:textId="350B5551" w:rsidR="00567D91" w:rsidRPr="00CE6472" w:rsidRDefault="00567D91" w:rsidP="00A91223">
      <w:pPr>
        <w:jc w:val="both"/>
        <w:rPr>
          <w:rFonts w:ascii="Arial" w:hAnsi="Arial" w:cs="Arial"/>
          <w:sz w:val="24"/>
          <w:szCs w:val="24"/>
        </w:rPr>
      </w:pPr>
      <w:r w:rsidRPr="00CE6472">
        <w:rPr>
          <w:rFonts w:ascii="Arial" w:eastAsia="Calibri" w:hAnsi="Arial" w:cs="Arial"/>
          <w:sz w:val="24"/>
          <w:szCs w:val="24"/>
        </w:rPr>
        <w:t>Entonces, aquí a mí se me hace medio interesante cómo se posiciona a favor o a medias o qué está pasando realmente.</w:t>
      </w:r>
    </w:p>
    <w:p w14:paraId="5B74AFBE" w14:textId="77777777" w:rsidR="00567D91" w:rsidRPr="00CE6472" w:rsidRDefault="00567D91" w:rsidP="00A91223">
      <w:pPr>
        <w:jc w:val="both"/>
        <w:rPr>
          <w:rFonts w:ascii="Arial" w:hAnsi="Arial" w:cs="Arial"/>
          <w:sz w:val="24"/>
          <w:szCs w:val="24"/>
        </w:rPr>
      </w:pPr>
    </w:p>
    <w:p w14:paraId="2686E3EB" w14:textId="7F2D9D71" w:rsidR="00567D91" w:rsidRPr="00CE6472" w:rsidRDefault="00567D91" w:rsidP="00A91223">
      <w:pPr>
        <w:jc w:val="both"/>
        <w:rPr>
          <w:rFonts w:ascii="Arial" w:hAnsi="Arial" w:cs="Arial"/>
          <w:sz w:val="24"/>
          <w:szCs w:val="24"/>
        </w:rPr>
      </w:pPr>
      <w:r w:rsidRPr="00CE6472">
        <w:rPr>
          <w:rFonts w:ascii="Arial" w:eastAsia="Calibri" w:hAnsi="Arial" w:cs="Arial"/>
          <w:sz w:val="24"/>
          <w:szCs w:val="24"/>
        </w:rPr>
        <w:t xml:space="preserve">Tercero, pues </w:t>
      </w:r>
      <w:r w:rsidR="008E7AD6" w:rsidRPr="00CE6472">
        <w:rPr>
          <w:rFonts w:ascii="Arial" w:eastAsia="Calibri" w:hAnsi="Arial" w:cs="Arial"/>
          <w:sz w:val="24"/>
          <w:szCs w:val="24"/>
        </w:rPr>
        <w:t>actuamos</w:t>
      </w:r>
      <w:r w:rsidRPr="00CE6472">
        <w:rPr>
          <w:rFonts w:ascii="Arial" w:eastAsia="Calibri" w:hAnsi="Arial" w:cs="Arial"/>
          <w:sz w:val="24"/>
          <w:szCs w:val="24"/>
        </w:rPr>
        <w:t xml:space="preserve"> claro en convenios de coordinación con diferentes órdenes de gobierno. Yo creo que eso sí es necesario, siempre lo vamos a seguir apoyando y vamos a seguir apoyando propuestas de este tipo en la que se expone este tipo de creatividad para no generar costos y en los que realmente se apoyan y se tienen por frente este tipo de propuestas. Yo creo que lo que está de fondo en ocasiones es esta receta que lo voy a decir a veces</w:t>
      </w:r>
      <w:r w:rsidR="008E7AD6" w:rsidRPr="00CE6472">
        <w:rPr>
          <w:rFonts w:ascii="Arial" w:eastAsia="Calibri" w:hAnsi="Arial" w:cs="Arial"/>
          <w:sz w:val="24"/>
          <w:szCs w:val="24"/>
        </w:rPr>
        <w:t>,</w:t>
      </w:r>
      <w:r w:rsidRPr="00CE6472">
        <w:rPr>
          <w:rFonts w:ascii="Arial" w:eastAsia="Calibri" w:hAnsi="Arial" w:cs="Arial"/>
          <w:sz w:val="24"/>
          <w:szCs w:val="24"/>
        </w:rPr>
        <w:t xml:space="preserve"> a la antigüita</w:t>
      </w:r>
      <w:r w:rsidR="008E7AD6" w:rsidRPr="00CE6472">
        <w:rPr>
          <w:rFonts w:ascii="Arial" w:eastAsia="Calibri" w:hAnsi="Arial" w:cs="Arial"/>
          <w:sz w:val="24"/>
          <w:szCs w:val="24"/>
        </w:rPr>
        <w:t>,</w:t>
      </w:r>
      <w:r w:rsidRPr="00CE6472">
        <w:rPr>
          <w:rFonts w:ascii="Arial" w:eastAsia="Calibri" w:hAnsi="Arial" w:cs="Arial"/>
          <w:sz w:val="24"/>
          <w:szCs w:val="24"/>
        </w:rPr>
        <w:t xml:space="preserve"> en la que realmente pues se usan argumentos procesales para pues hacer desorden o revelar otro tipo de cosas.</w:t>
      </w:r>
    </w:p>
    <w:p w14:paraId="1FE26452" w14:textId="77777777" w:rsidR="00567D91" w:rsidRPr="00CE6472" w:rsidRDefault="00567D91" w:rsidP="00A91223">
      <w:pPr>
        <w:jc w:val="both"/>
        <w:rPr>
          <w:rFonts w:ascii="Arial" w:hAnsi="Arial" w:cs="Arial"/>
          <w:sz w:val="24"/>
          <w:szCs w:val="24"/>
        </w:rPr>
      </w:pPr>
    </w:p>
    <w:p w14:paraId="4B2F6F3C" w14:textId="269C2043" w:rsidR="00567D91" w:rsidRPr="00CE6472" w:rsidRDefault="00567D91" w:rsidP="00A91223">
      <w:pPr>
        <w:jc w:val="both"/>
        <w:rPr>
          <w:rFonts w:ascii="Arial" w:hAnsi="Arial" w:cs="Arial"/>
          <w:sz w:val="24"/>
          <w:szCs w:val="24"/>
        </w:rPr>
      </w:pPr>
      <w:r w:rsidRPr="00CE6472">
        <w:rPr>
          <w:rFonts w:ascii="Arial" w:eastAsia="Calibri" w:hAnsi="Arial" w:cs="Arial"/>
          <w:sz w:val="24"/>
          <w:szCs w:val="24"/>
        </w:rPr>
        <w:t xml:space="preserve">Así que yo lo pongo sobre la mesa, agradezco que estén a favor porque pues se posicionaron a favor, pero pues ahí con sus quejitas y celebro ese tipo de propuestas y las vamos a seguir apoyando. Muchas gracias. Es </w:t>
      </w:r>
      <w:r w:rsidR="008E7AD6" w:rsidRPr="00CE6472">
        <w:rPr>
          <w:rFonts w:ascii="Arial" w:eastAsia="Calibri" w:hAnsi="Arial" w:cs="Arial"/>
          <w:sz w:val="24"/>
          <w:szCs w:val="24"/>
        </w:rPr>
        <w:t>cuanto</w:t>
      </w:r>
      <w:r w:rsidRPr="00CE6472">
        <w:rPr>
          <w:rFonts w:ascii="Arial" w:eastAsia="Calibri" w:hAnsi="Arial" w:cs="Arial"/>
          <w:sz w:val="24"/>
          <w:szCs w:val="24"/>
        </w:rPr>
        <w:t>.</w:t>
      </w:r>
    </w:p>
    <w:p w14:paraId="75CB3BA4" w14:textId="77777777" w:rsidR="00567D91" w:rsidRPr="00CE6472" w:rsidRDefault="00567D91" w:rsidP="00A91223">
      <w:pPr>
        <w:jc w:val="both"/>
        <w:rPr>
          <w:rFonts w:ascii="Arial" w:hAnsi="Arial" w:cs="Arial"/>
          <w:b/>
          <w:bCs/>
          <w:sz w:val="24"/>
          <w:szCs w:val="24"/>
        </w:rPr>
      </w:pPr>
    </w:p>
    <w:p w14:paraId="6449B335" w14:textId="77777777" w:rsidR="008E7AD6" w:rsidRPr="00CE6472" w:rsidRDefault="008E7AD6" w:rsidP="00A91223">
      <w:pPr>
        <w:jc w:val="both"/>
        <w:rPr>
          <w:rFonts w:ascii="Arial" w:eastAsia="Calibri" w:hAnsi="Arial" w:cs="Arial"/>
          <w:sz w:val="24"/>
          <w:szCs w:val="24"/>
        </w:rPr>
      </w:pPr>
      <w:r w:rsidRPr="00CE6472">
        <w:rPr>
          <w:rFonts w:ascii="Arial" w:eastAsia="Calibri" w:hAnsi="Arial" w:cs="Arial"/>
          <w:b/>
          <w:bCs/>
          <w:sz w:val="24"/>
          <w:szCs w:val="24"/>
        </w:rPr>
        <w:t xml:space="preserve">La Presidenta Municipal: </w:t>
      </w:r>
      <w:r w:rsidR="00567D91" w:rsidRPr="00CE6472">
        <w:rPr>
          <w:rFonts w:ascii="Arial" w:eastAsia="Calibri" w:hAnsi="Arial" w:cs="Arial"/>
          <w:sz w:val="24"/>
          <w:szCs w:val="24"/>
        </w:rPr>
        <w:t xml:space="preserve">Se somete a consideración a este </w:t>
      </w:r>
      <w:r w:rsidRPr="00CE6472">
        <w:rPr>
          <w:rFonts w:ascii="Arial" w:eastAsia="Calibri" w:hAnsi="Arial" w:cs="Arial"/>
          <w:sz w:val="24"/>
          <w:szCs w:val="24"/>
        </w:rPr>
        <w:t>P</w:t>
      </w:r>
      <w:r w:rsidR="00567D91" w:rsidRPr="00CE6472">
        <w:rPr>
          <w:rFonts w:ascii="Arial" w:eastAsia="Calibri" w:hAnsi="Arial" w:cs="Arial"/>
          <w:sz w:val="24"/>
          <w:szCs w:val="24"/>
        </w:rPr>
        <w:t>leno el dictamen en votación económica y quienes estén por la afirmativa a favor de levantar su mano</w:t>
      </w:r>
      <w:r w:rsidRPr="00CE6472">
        <w:rPr>
          <w:rFonts w:ascii="Arial" w:eastAsia="Calibri" w:hAnsi="Arial" w:cs="Arial"/>
          <w:sz w:val="24"/>
          <w:szCs w:val="24"/>
        </w:rPr>
        <w:t>, e</w:t>
      </w:r>
      <w:r w:rsidR="00567D91" w:rsidRPr="00CE6472">
        <w:rPr>
          <w:rFonts w:ascii="Arial" w:eastAsia="Calibri" w:hAnsi="Arial" w:cs="Arial"/>
          <w:sz w:val="24"/>
          <w:szCs w:val="24"/>
        </w:rPr>
        <w:t>n contra</w:t>
      </w:r>
      <w:r w:rsidRPr="00CE6472">
        <w:rPr>
          <w:rFonts w:ascii="Arial" w:eastAsia="Calibri" w:hAnsi="Arial" w:cs="Arial"/>
          <w:sz w:val="24"/>
          <w:szCs w:val="24"/>
        </w:rPr>
        <w:t>, a</w:t>
      </w:r>
      <w:r w:rsidR="00567D91" w:rsidRPr="00CE6472">
        <w:rPr>
          <w:rFonts w:ascii="Arial" w:eastAsia="Calibri" w:hAnsi="Arial" w:cs="Arial"/>
          <w:sz w:val="24"/>
          <w:szCs w:val="24"/>
        </w:rPr>
        <w:t>bstenciones</w:t>
      </w:r>
      <w:r w:rsidRPr="00CE6472">
        <w:rPr>
          <w:rFonts w:ascii="Arial" w:eastAsia="Calibri" w:hAnsi="Arial" w:cs="Arial"/>
          <w:sz w:val="24"/>
          <w:szCs w:val="24"/>
        </w:rPr>
        <w:t>.</w:t>
      </w:r>
      <w:r w:rsidR="00567D91" w:rsidRPr="00CE6472">
        <w:rPr>
          <w:rFonts w:ascii="Arial" w:eastAsia="Calibri" w:hAnsi="Arial" w:cs="Arial"/>
          <w:sz w:val="24"/>
          <w:szCs w:val="24"/>
        </w:rPr>
        <w:t xml:space="preserve"> Se aprueba. </w:t>
      </w:r>
    </w:p>
    <w:p w14:paraId="3BEA12B6" w14:textId="77777777" w:rsidR="008E7AD6" w:rsidRPr="00CE6472" w:rsidRDefault="008E7AD6" w:rsidP="00A91223">
      <w:pPr>
        <w:jc w:val="both"/>
        <w:rPr>
          <w:rFonts w:ascii="Arial" w:eastAsia="Calibri" w:hAnsi="Arial" w:cs="Arial"/>
          <w:sz w:val="24"/>
          <w:szCs w:val="24"/>
        </w:rPr>
      </w:pPr>
    </w:p>
    <w:p w14:paraId="2179E65C" w14:textId="77777777" w:rsidR="008E7AD6" w:rsidRPr="00CE6472" w:rsidRDefault="00567D91" w:rsidP="00A91223">
      <w:pPr>
        <w:jc w:val="both"/>
        <w:rPr>
          <w:rFonts w:ascii="Arial" w:eastAsia="Calibri" w:hAnsi="Arial" w:cs="Arial"/>
          <w:sz w:val="24"/>
          <w:szCs w:val="24"/>
        </w:rPr>
      </w:pPr>
      <w:r w:rsidRPr="00CE6472">
        <w:rPr>
          <w:rFonts w:ascii="Arial" w:eastAsia="Calibri" w:hAnsi="Arial" w:cs="Arial"/>
          <w:sz w:val="24"/>
          <w:szCs w:val="24"/>
        </w:rPr>
        <w:t>Se le concede el uso de la voz a al regidor José María</w:t>
      </w:r>
      <w:r w:rsidR="008E7AD6" w:rsidRPr="00CE6472">
        <w:rPr>
          <w:rFonts w:ascii="Arial" w:eastAsia="Calibri" w:hAnsi="Arial" w:cs="Arial"/>
          <w:sz w:val="24"/>
          <w:szCs w:val="24"/>
        </w:rPr>
        <w:t xml:space="preserve"> Martínez, h</w:t>
      </w:r>
      <w:r w:rsidRPr="00CE6472">
        <w:rPr>
          <w:rFonts w:ascii="Arial" w:eastAsia="Calibri" w:hAnsi="Arial" w:cs="Arial"/>
          <w:sz w:val="24"/>
          <w:szCs w:val="24"/>
        </w:rPr>
        <w:t xml:space="preserve">asta por cinco minutos. </w:t>
      </w:r>
    </w:p>
    <w:p w14:paraId="44AB605D" w14:textId="77777777" w:rsidR="008E7AD6" w:rsidRPr="00CE6472" w:rsidRDefault="008E7AD6" w:rsidP="00A91223">
      <w:pPr>
        <w:jc w:val="both"/>
        <w:rPr>
          <w:rFonts w:ascii="Arial" w:eastAsia="Calibri" w:hAnsi="Arial" w:cs="Arial"/>
          <w:b/>
          <w:bCs/>
          <w:sz w:val="24"/>
          <w:szCs w:val="24"/>
        </w:rPr>
      </w:pPr>
    </w:p>
    <w:p w14:paraId="3185C5DF" w14:textId="0E49C879" w:rsidR="00567D91" w:rsidRPr="00CE6472" w:rsidRDefault="008E7AD6" w:rsidP="00A91223">
      <w:pPr>
        <w:jc w:val="both"/>
        <w:rPr>
          <w:rFonts w:ascii="Arial" w:hAnsi="Arial" w:cs="Arial"/>
          <w:sz w:val="24"/>
          <w:szCs w:val="24"/>
        </w:rPr>
      </w:pPr>
      <w:r w:rsidRPr="00CE6472">
        <w:rPr>
          <w:rFonts w:ascii="Arial" w:eastAsia="Calibri" w:hAnsi="Arial" w:cs="Arial"/>
          <w:b/>
          <w:bCs/>
          <w:sz w:val="24"/>
          <w:szCs w:val="24"/>
        </w:rPr>
        <w:t xml:space="preserve">El Regidor José María Martínez Martínez: </w:t>
      </w:r>
      <w:r w:rsidR="00567D91" w:rsidRPr="00CE6472">
        <w:rPr>
          <w:rFonts w:ascii="Arial" w:eastAsia="Calibri" w:hAnsi="Arial" w:cs="Arial"/>
          <w:sz w:val="24"/>
          <w:szCs w:val="24"/>
        </w:rPr>
        <w:t xml:space="preserve">Muchísimas gracias, </w:t>
      </w:r>
      <w:r w:rsidRPr="00CE6472">
        <w:rPr>
          <w:rFonts w:ascii="Arial" w:eastAsia="Calibri" w:hAnsi="Arial" w:cs="Arial"/>
          <w:sz w:val="24"/>
          <w:szCs w:val="24"/>
        </w:rPr>
        <w:t>P</w:t>
      </w:r>
      <w:r w:rsidR="00567D91" w:rsidRPr="00CE6472">
        <w:rPr>
          <w:rFonts w:ascii="Arial" w:eastAsia="Calibri" w:hAnsi="Arial" w:cs="Arial"/>
          <w:sz w:val="24"/>
          <w:szCs w:val="24"/>
        </w:rPr>
        <w:t>residenta. Es el seis.</w:t>
      </w:r>
      <w:r w:rsidRPr="00CE6472">
        <w:rPr>
          <w:rFonts w:ascii="Arial" w:hAnsi="Arial" w:cs="Arial"/>
          <w:sz w:val="24"/>
          <w:szCs w:val="24"/>
        </w:rPr>
        <w:t xml:space="preserve"> </w:t>
      </w:r>
      <w:r w:rsidR="00567D91" w:rsidRPr="00CE6472">
        <w:rPr>
          <w:rFonts w:ascii="Arial" w:eastAsia="Calibri" w:hAnsi="Arial" w:cs="Arial"/>
          <w:sz w:val="24"/>
          <w:szCs w:val="24"/>
        </w:rPr>
        <w:t xml:space="preserve">Las regidoras y los regidores de Morena nunca habremos de oponernos al fortalecimiento financiero y presupuestal de cualquier municipio en nuestro </w:t>
      </w:r>
      <w:r w:rsidR="00657A7C">
        <w:rPr>
          <w:rFonts w:ascii="Arial" w:eastAsia="Calibri" w:hAnsi="Arial" w:cs="Arial"/>
          <w:sz w:val="24"/>
          <w:szCs w:val="24"/>
        </w:rPr>
        <w:t>e</w:t>
      </w:r>
      <w:r w:rsidR="00567D91" w:rsidRPr="00CE6472">
        <w:rPr>
          <w:rFonts w:ascii="Arial" w:eastAsia="Calibri" w:hAnsi="Arial" w:cs="Arial"/>
          <w:sz w:val="24"/>
          <w:szCs w:val="24"/>
        </w:rPr>
        <w:t>stado, particularmente de Guadalajara.</w:t>
      </w:r>
    </w:p>
    <w:p w14:paraId="7404DC97" w14:textId="77777777" w:rsidR="00567D91" w:rsidRPr="00CE6472" w:rsidRDefault="00567D91" w:rsidP="00A91223">
      <w:pPr>
        <w:jc w:val="both"/>
        <w:rPr>
          <w:rFonts w:ascii="Arial" w:hAnsi="Arial" w:cs="Arial"/>
          <w:sz w:val="24"/>
          <w:szCs w:val="24"/>
        </w:rPr>
      </w:pPr>
    </w:p>
    <w:p w14:paraId="24B52DBD" w14:textId="24B937D0" w:rsidR="008E7AD6" w:rsidRPr="00CE6472" w:rsidRDefault="00567D91" w:rsidP="00A91223">
      <w:pPr>
        <w:jc w:val="both"/>
        <w:rPr>
          <w:rFonts w:ascii="Arial" w:eastAsia="Calibri" w:hAnsi="Arial" w:cs="Arial"/>
          <w:sz w:val="24"/>
          <w:szCs w:val="24"/>
        </w:rPr>
      </w:pPr>
      <w:r w:rsidRPr="00CE6472">
        <w:rPr>
          <w:rFonts w:ascii="Arial" w:eastAsia="Calibri" w:hAnsi="Arial" w:cs="Arial"/>
          <w:sz w:val="24"/>
          <w:szCs w:val="24"/>
        </w:rPr>
        <w:t xml:space="preserve">Hoy este dictamen es a partir de una iniciativa que pretende exhortar al </w:t>
      </w:r>
      <w:r w:rsidR="00657A7C">
        <w:rPr>
          <w:rFonts w:ascii="Arial" w:eastAsia="Calibri" w:hAnsi="Arial" w:cs="Arial"/>
          <w:sz w:val="24"/>
          <w:szCs w:val="24"/>
        </w:rPr>
        <w:t>C</w:t>
      </w:r>
      <w:r w:rsidRPr="00CE6472">
        <w:rPr>
          <w:rFonts w:ascii="Arial" w:eastAsia="Calibri" w:hAnsi="Arial" w:cs="Arial"/>
          <w:sz w:val="24"/>
          <w:szCs w:val="24"/>
        </w:rPr>
        <w:t xml:space="preserve">ongreso </w:t>
      </w:r>
      <w:r w:rsidR="00657A7C">
        <w:rPr>
          <w:rFonts w:ascii="Arial" w:eastAsia="Calibri" w:hAnsi="Arial" w:cs="Arial"/>
          <w:sz w:val="24"/>
          <w:szCs w:val="24"/>
        </w:rPr>
        <w:t>F</w:t>
      </w:r>
      <w:r w:rsidRPr="00CE6472">
        <w:rPr>
          <w:rFonts w:ascii="Arial" w:eastAsia="Calibri" w:hAnsi="Arial" w:cs="Arial"/>
          <w:sz w:val="24"/>
          <w:szCs w:val="24"/>
        </w:rPr>
        <w:t xml:space="preserve">ederal para la creación de un </w:t>
      </w:r>
      <w:r w:rsidR="00657A7C">
        <w:rPr>
          <w:rFonts w:ascii="Arial" w:eastAsia="Calibri" w:hAnsi="Arial" w:cs="Arial"/>
          <w:sz w:val="24"/>
          <w:szCs w:val="24"/>
        </w:rPr>
        <w:t>F</w:t>
      </w:r>
      <w:r w:rsidRPr="00CE6472">
        <w:rPr>
          <w:rFonts w:ascii="Arial" w:eastAsia="Calibri" w:hAnsi="Arial" w:cs="Arial"/>
          <w:sz w:val="24"/>
          <w:szCs w:val="24"/>
        </w:rPr>
        <w:t xml:space="preserve">ondo de </w:t>
      </w:r>
      <w:r w:rsidR="00657A7C">
        <w:rPr>
          <w:rFonts w:ascii="Arial" w:eastAsia="Calibri" w:hAnsi="Arial" w:cs="Arial"/>
          <w:sz w:val="24"/>
          <w:szCs w:val="24"/>
        </w:rPr>
        <w:t>C</w:t>
      </w:r>
      <w:r w:rsidRPr="00CE6472">
        <w:rPr>
          <w:rFonts w:ascii="Arial" w:eastAsia="Calibri" w:hAnsi="Arial" w:cs="Arial"/>
          <w:sz w:val="24"/>
          <w:szCs w:val="24"/>
        </w:rPr>
        <w:t xml:space="preserve">apitalidad y el restablecimiento del </w:t>
      </w:r>
      <w:r w:rsidR="00657A7C">
        <w:rPr>
          <w:rFonts w:ascii="Arial" w:eastAsia="Calibri" w:hAnsi="Arial" w:cs="Arial"/>
          <w:sz w:val="24"/>
          <w:szCs w:val="24"/>
        </w:rPr>
        <w:t>F</w:t>
      </w:r>
      <w:r w:rsidRPr="00CE6472">
        <w:rPr>
          <w:rFonts w:ascii="Arial" w:eastAsia="Calibri" w:hAnsi="Arial" w:cs="Arial"/>
          <w:sz w:val="24"/>
          <w:szCs w:val="24"/>
        </w:rPr>
        <w:t xml:space="preserve">ondo </w:t>
      </w:r>
      <w:r w:rsidR="00657A7C">
        <w:rPr>
          <w:rFonts w:ascii="Arial" w:eastAsia="Calibri" w:hAnsi="Arial" w:cs="Arial"/>
          <w:sz w:val="24"/>
          <w:szCs w:val="24"/>
        </w:rPr>
        <w:t>M</w:t>
      </w:r>
      <w:r w:rsidRPr="00CE6472">
        <w:rPr>
          <w:rFonts w:ascii="Arial" w:eastAsia="Calibri" w:hAnsi="Arial" w:cs="Arial"/>
          <w:sz w:val="24"/>
          <w:szCs w:val="24"/>
        </w:rPr>
        <w:t>etropolitano.</w:t>
      </w:r>
    </w:p>
    <w:p w14:paraId="37E92CCB" w14:textId="77777777" w:rsidR="008E7AD6" w:rsidRPr="00CE6472" w:rsidRDefault="008E7AD6" w:rsidP="00A91223">
      <w:pPr>
        <w:jc w:val="both"/>
        <w:rPr>
          <w:rFonts w:ascii="Arial" w:eastAsia="Calibri" w:hAnsi="Arial" w:cs="Arial"/>
          <w:sz w:val="24"/>
          <w:szCs w:val="24"/>
        </w:rPr>
      </w:pPr>
    </w:p>
    <w:p w14:paraId="07E0E921" w14:textId="1A93F224" w:rsidR="008E7AD6" w:rsidRPr="00CE6472" w:rsidRDefault="00567D91" w:rsidP="00A91223">
      <w:pPr>
        <w:jc w:val="both"/>
        <w:rPr>
          <w:rFonts w:ascii="Arial" w:eastAsia="Calibri" w:hAnsi="Arial" w:cs="Arial"/>
          <w:sz w:val="24"/>
          <w:szCs w:val="24"/>
        </w:rPr>
      </w:pPr>
      <w:r w:rsidRPr="00CE6472">
        <w:rPr>
          <w:rFonts w:ascii="Arial" w:eastAsia="Calibri" w:hAnsi="Arial" w:cs="Arial"/>
          <w:sz w:val="24"/>
          <w:szCs w:val="24"/>
        </w:rPr>
        <w:t xml:space="preserve">El </w:t>
      </w:r>
      <w:r w:rsidR="00657A7C">
        <w:rPr>
          <w:rFonts w:ascii="Arial" w:eastAsia="Calibri" w:hAnsi="Arial" w:cs="Arial"/>
          <w:sz w:val="24"/>
          <w:szCs w:val="24"/>
        </w:rPr>
        <w:t>F</w:t>
      </w:r>
      <w:r w:rsidRPr="00CE6472">
        <w:rPr>
          <w:rFonts w:ascii="Arial" w:eastAsia="Calibri" w:hAnsi="Arial" w:cs="Arial"/>
          <w:sz w:val="24"/>
          <w:szCs w:val="24"/>
        </w:rPr>
        <w:t xml:space="preserve">ondo de </w:t>
      </w:r>
      <w:r w:rsidR="00657A7C">
        <w:rPr>
          <w:rFonts w:ascii="Arial" w:eastAsia="Calibri" w:hAnsi="Arial" w:cs="Arial"/>
          <w:sz w:val="24"/>
          <w:szCs w:val="24"/>
        </w:rPr>
        <w:t>C</w:t>
      </w:r>
      <w:r w:rsidRPr="00CE6472">
        <w:rPr>
          <w:rFonts w:ascii="Arial" w:eastAsia="Calibri" w:hAnsi="Arial" w:cs="Arial"/>
          <w:sz w:val="24"/>
          <w:szCs w:val="24"/>
        </w:rPr>
        <w:t xml:space="preserve">apitalidad no es otra cosa más que compensar aquellas ciudades que son cabeza de </w:t>
      </w:r>
      <w:r w:rsidR="00657A7C">
        <w:rPr>
          <w:rFonts w:ascii="Arial" w:eastAsia="Calibri" w:hAnsi="Arial" w:cs="Arial"/>
          <w:sz w:val="24"/>
          <w:szCs w:val="24"/>
        </w:rPr>
        <w:t>e</w:t>
      </w:r>
      <w:r w:rsidRPr="00CE6472">
        <w:rPr>
          <w:rFonts w:ascii="Arial" w:eastAsia="Calibri" w:hAnsi="Arial" w:cs="Arial"/>
          <w:sz w:val="24"/>
          <w:szCs w:val="24"/>
        </w:rPr>
        <w:t xml:space="preserve">stado con motivo de que ahí están asentados los </w:t>
      </w:r>
      <w:r w:rsidR="00657A7C">
        <w:rPr>
          <w:rFonts w:ascii="Arial" w:eastAsia="Calibri" w:hAnsi="Arial" w:cs="Arial"/>
          <w:sz w:val="24"/>
          <w:szCs w:val="24"/>
        </w:rPr>
        <w:t>P</w:t>
      </w:r>
      <w:r w:rsidRPr="00CE6472">
        <w:rPr>
          <w:rFonts w:ascii="Arial" w:eastAsia="Calibri" w:hAnsi="Arial" w:cs="Arial"/>
          <w:sz w:val="24"/>
          <w:szCs w:val="24"/>
        </w:rPr>
        <w:t>oderes del</w:t>
      </w:r>
      <w:r w:rsidR="00657A7C">
        <w:rPr>
          <w:rFonts w:ascii="Arial" w:eastAsia="Calibri" w:hAnsi="Arial" w:cs="Arial"/>
          <w:sz w:val="24"/>
          <w:szCs w:val="24"/>
        </w:rPr>
        <w:t xml:space="preserve"> E</w:t>
      </w:r>
      <w:r w:rsidRPr="00CE6472">
        <w:rPr>
          <w:rFonts w:ascii="Arial" w:eastAsia="Calibri" w:hAnsi="Arial" w:cs="Arial"/>
          <w:sz w:val="24"/>
          <w:szCs w:val="24"/>
        </w:rPr>
        <w:t xml:space="preserve">stado y lo que ello implica. </w:t>
      </w:r>
    </w:p>
    <w:p w14:paraId="22090440" w14:textId="77777777" w:rsidR="008E7AD6" w:rsidRPr="00CE6472" w:rsidRDefault="008E7AD6" w:rsidP="00A91223">
      <w:pPr>
        <w:jc w:val="both"/>
        <w:rPr>
          <w:rFonts w:ascii="Arial" w:eastAsia="Calibri" w:hAnsi="Arial" w:cs="Arial"/>
          <w:sz w:val="24"/>
          <w:szCs w:val="24"/>
        </w:rPr>
      </w:pPr>
    </w:p>
    <w:p w14:paraId="798F923A" w14:textId="4C3C2A5B" w:rsidR="00567D91" w:rsidRPr="00CE6472" w:rsidRDefault="00567D91" w:rsidP="00A91223">
      <w:pPr>
        <w:jc w:val="both"/>
        <w:rPr>
          <w:rFonts w:ascii="Arial" w:hAnsi="Arial" w:cs="Arial"/>
          <w:sz w:val="24"/>
          <w:szCs w:val="24"/>
        </w:rPr>
      </w:pPr>
      <w:r w:rsidRPr="00CE6472">
        <w:rPr>
          <w:rFonts w:ascii="Arial" w:eastAsia="Calibri" w:hAnsi="Arial" w:cs="Arial"/>
          <w:sz w:val="24"/>
          <w:szCs w:val="24"/>
        </w:rPr>
        <w:t xml:space="preserve">Por ejemplo, ya tenemos en este país un </w:t>
      </w:r>
      <w:r w:rsidR="00657A7C">
        <w:rPr>
          <w:rFonts w:ascii="Arial" w:eastAsia="Calibri" w:hAnsi="Arial" w:cs="Arial"/>
          <w:sz w:val="24"/>
          <w:szCs w:val="24"/>
        </w:rPr>
        <w:t>F</w:t>
      </w:r>
      <w:r w:rsidRPr="00CE6472">
        <w:rPr>
          <w:rFonts w:ascii="Arial" w:eastAsia="Calibri" w:hAnsi="Arial" w:cs="Arial"/>
          <w:sz w:val="24"/>
          <w:szCs w:val="24"/>
        </w:rPr>
        <w:t xml:space="preserve">ondo de </w:t>
      </w:r>
      <w:r w:rsidR="00657A7C">
        <w:rPr>
          <w:rFonts w:ascii="Arial" w:eastAsia="Calibri" w:hAnsi="Arial" w:cs="Arial"/>
          <w:sz w:val="24"/>
          <w:szCs w:val="24"/>
        </w:rPr>
        <w:t>C</w:t>
      </w:r>
      <w:r w:rsidRPr="00CE6472">
        <w:rPr>
          <w:rFonts w:ascii="Arial" w:eastAsia="Calibri" w:hAnsi="Arial" w:cs="Arial"/>
          <w:sz w:val="24"/>
          <w:szCs w:val="24"/>
        </w:rPr>
        <w:t xml:space="preserve">apitalidad en la Ciudad de México que fue creado, si mal no recuerdo, la </w:t>
      </w:r>
      <w:r w:rsidR="00657A7C">
        <w:rPr>
          <w:rFonts w:ascii="Arial" w:eastAsia="Calibri" w:hAnsi="Arial" w:cs="Arial"/>
          <w:sz w:val="24"/>
          <w:szCs w:val="24"/>
        </w:rPr>
        <w:t>P</w:t>
      </w:r>
      <w:r w:rsidRPr="00CE6472">
        <w:rPr>
          <w:rFonts w:ascii="Arial" w:eastAsia="Calibri" w:hAnsi="Arial" w:cs="Arial"/>
          <w:sz w:val="24"/>
          <w:szCs w:val="24"/>
        </w:rPr>
        <w:t xml:space="preserve">residenta </w:t>
      </w:r>
      <w:r w:rsidR="00657A7C">
        <w:rPr>
          <w:rFonts w:ascii="Arial" w:eastAsia="Calibri" w:hAnsi="Arial" w:cs="Arial"/>
          <w:sz w:val="24"/>
          <w:szCs w:val="24"/>
        </w:rPr>
        <w:t>M</w:t>
      </w:r>
      <w:r w:rsidRPr="00CE6472">
        <w:rPr>
          <w:rFonts w:ascii="Arial" w:eastAsia="Calibri" w:hAnsi="Arial" w:cs="Arial"/>
          <w:sz w:val="24"/>
          <w:szCs w:val="24"/>
        </w:rPr>
        <w:t xml:space="preserve">unicipal y yo éramos </w:t>
      </w:r>
      <w:r w:rsidRPr="00CE6472">
        <w:rPr>
          <w:rFonts w:ascii="Arial" w:eastAsia="Calibri" w:hAnsi="Arial" w:cs="Arial"/>
          <w:sz w:val="24"/>
          <w:szCs w:val="24"/>
        </w:rPr>
        <w:lastRenderedPageBreak/>
        <w:t xml:space="preserve">legisladores, no sé si en la </w:t>
      </w:r>
      <w:r w:rsidR="008E7AD6" w:rsidRPr="00CE6472">
        <w:rPr>
          <w:rFonts w:ascii="Arial" w:eastAsia="Calibri" w:hAnsi="Arial" w:cs="Arial"/>
          <w:sz w:val="24"/>
          <w:szCs w:val="24"/>
        </w:rPr>
        <w:t xml:space="preserve">62 o 63 </w:t>
      </w:r>
      <w:r w:rsidRPr="00CE6472">
        <w:rPr>
          <w:rFonts w:ascii="Arial" w:eastAsia="Calibri" w:hAnsi="Arial" w:cs="Arial"/>
          <w:sz w:val="24"/>
          <w:szCs w:val="24"/>
        </w:rPr>
        <w:t>legislatura, federales, cuando gobernaba alguien de apellido Mancera y se creó un fondo de capitalidad.</w:t>
      </w:r>
    </w:p>
    <w:p w14:paraId="13E9A133" w14:textId="77777777" w:rsidR="00567D91" w:rsidRPr="00CE6472" w:rsidRDefault="00567D91" w:rsidP="00A91223">
      <w:pPr>
        <w:jc w:val="both"/>
        <w:rPr>
          <w:rFonts w:ascii="Arial" w:hAnsi="Arial" w:cs="Arial"/>
          <w:sz w:val="24"/>
          <w:szCs w:val="24"/>
        </w:rPr>
      </w:pPr>
    </w:p>
    <w:p w14:paraId="25CF84B9" w14:textId="3FAA6E15" w:rsidR="008E7AD6" w:rsidRPr="00CE6472" w:rsidRDefault="00567D91" w:rsidP="00A91223">
      <w:pPr>
        <w:jc w:val="both"/>
        <w:rPr>
          <w:rFonts w:ascii="Arial" w:eastAsia="Calibri" w:hAnsi="Arial" w:cs="Arial"/>
          <w:sz w:val="24"/>
          <w:szCs w:val="24"/>
        </w:rPr>
      </w:pPr>
      <w:r w:rsidRPr="00CE6472">
        <w:rPr>
          <w:rFonts w:ascii="Arial" w:eastAsia="Calibri" w:hAnsi="Arial" w:cs="Arial"/>
          <w:sz w:val="24"/>
          <w:szCs w:val="24"/>
        </w:rPr>
        <w:t xml:space="preserve">Básicamente, este </w:t>
      </w:r>
      <w:r w:rsidR="000D6E49">
        <w:rPr>
          <w:rFonts w:ascii="Arial" w:eastAsia="Calibri" w:hAnsi="Arial" w:cs="Arial"/>
          <w:sz w:val="24"/>
          <w:szCs w:val="24"/>
        </w:rPr>
        <w:t>F</w:t>
      </w:r>
      <w:r w:rsidRPr="00CE6472">
        <w:rPr>
          <w:rFonts w:ascii="Arial" w:eastAsia="Calibri" w:hAnsi="Arial" w:cs="Arial"/>
          <w:sz w:val="24"/>
          <w:szCs w:val="24"/>
        </w:rPr>
        <w:t xml:space="preserve">ondo de </w:t>
      </w:r>
      <w:r w:rsidR="000D6E49">
        <w:rPr>
          <w:rFonts w:ascii="Arial" w:eastAsia="Calibri" w:hAnsi="Arial" w:cs="Arial"/>
          <w:sz w:val="24"/>
          <w:szCs w:val="24"/>
        </w:rPr>
        <w:t>C</w:t>
      </w:r>
      <w:r w:rsidRPr="00CE6472">
        <w:rPr>
          <w:rFonts w:ascii="Arial" w:eastAsia="Calibri" w:hAnsi="Arial" w:cs="Arial"/>
          <w:sz w:val="24"/>
          <w:szCs w:val="24"/>
        </w:rPr>
        <w:t xml:space="preserve">apitalidad tiene que ver con la compensación de todas las manifestaciones que hay donde se </w:t>
      </w:r>
      <w:r w:rsidR="008E7AD6" w:rsidRPr="00CE6472">
        <w:rPr>
          <w:rFonts w:ascii="Arial" w:eastAsia="Calibri" w:hAnsi="Arial" w:cs="Arial"/>
          <w:sz w:val="24"/>
          <w:szCs w:val="24"/>
        </w:rPr>
        <w:t xml:space="preserve">es </w:t>
      </w:r>
      <w:r w:rsidR="000D6E49">
        <w:rPr>
          <w:rFonts w:ascii="Arial" w:eastAsia="Calibri" w:hAnsi="Arial" w:cs="Arial"/>
          <w:sz w:val="24"/>
          <w:szCs w:val="24"/>
        </w:rPr>
        <w:t>s</w:t>
      </w:r>
      <w:r w:rsidRPr="00CE6472">
        <w:rPr>
          <w:rFonts w:ascii="Arial" w:eastAsia="Calibri" w:hAnsi="Arial" w:cs="Arial"/>
          <w:sz w:val="24"/>
          <w:szCs w:val="24"/>
        </w:rPr>
        <w:t>ede de los poderes por la afectación económica que se tiene</w:t>
      </w:r>
      <w:r w:rsidR="008E7AD6" w:rsidRPr="00CE6472">
        <w:rPr>
          <w:rFonts w:ascii="Arial" w:eastAsia="Calibri" w:hAnsi="Arial" w:cs="Arial"/>
          <w:sz w:val="24"/>
          <w:szCs w:val="24"/>
        </w:rPr>
        <w:t>,</w:t>
      </w:r>
      <w:r w:rsidRPr="00CE6472">
        <w:rPr>
          <w:rFonts w:ascii="Arial" w:eastAsia="Calibri" w:hAnsi="Arial" w:cs="Arial"/>
          <w:sz w:val="24"/>
          <w:szCs w:val="24"/>
        </w:rPr>
        <w:t xml:space="preserve"> sobre todo a pequeñas empresas, pequeños negocios, y algunos de los servicios que son concesionados. Esta es la finalidad de un </w:t>
      </w:r>
      <w:r w:rsidR="00A323DA">
        <w:rPr>
          <w:rFonts w:ascii="Arial" w:eastAsia="Calibri" w:hAnsi="Arial" w:cs="Arial"/>
          <w:sz w:val="24"/>
          <w:szCs w:val="24"/>
        </w:rPr>
        <w:t>F</w:t>
      </w:r>
      <w:r w:rsidRPr="00CE6472">
        <w:rPr>
          <w:rFonts w:ascii="Arial" w:eastAsia="Calibri" w:hAnsi="Arial" w:cs="Arial"/>
          <w:sz w:val="24"/>
          <w:szCs w:val="24"/>
        </w:rPr>
        <w:t xml:space="preserve">ondo de </w:t>
      </w:r>
      <w:r w:rsidR="00A323DA">
        <w:rPr>
          <w:rFonts w:ascii="Arial" w:eastAsia="Calibri" w:hAnsi="Arial" w:cs="Arial"/>
          <w:sz w:val="24"/>
          <w:szCs w:val="24"/>
        </w:rPr>
        <w:t>C</w:t>
      </w:r>
      <w:r w:rsidRPr="00CE6472">
        <w:rPr>
          <w:rFonts w:ascii="Arial" w:eastAsia="Calibri" w:hAnsi="Arial" w:cs="Arial"/>
          <w:sz w:val="24"/>
          <w:szCs w:val="24"/>
        </w:rPr>
        <w:t xml:space="preserve">apitalidad. </w:t>
      </w:r>
    </w:p>
    <w:p w14:paraId="5C1B0A65" w14:textId="77777777" w:rsidR="008E7AD6" w:rsidRPr="00CE6472" w:rsidRDefault="008E7AD6" w:rsidP="00A91223">
      <w:pPr>
        <w:jc w:val="both"/>
        <w:rPr>
          <w:rFonts w:ascii="Arial" w:eastAsia="Calibri" w:hAnsi="Arial" w:cs="Arial"/>
          <w:sz w:val="24"/>
          <w:szCs w:val="24"/>
        </w:rPr>
      </w:pPr>
    </w:p>
    <w:p w14:paraId="5F3E083A" w14:textId="77777777" w:rsidR="008E7AD6" w:rsidRPr="00CE6472" w:rsidRDefault="00567D91" w:rsidP="00A91223">
      <w:pPr>
        <w:jc w:val="both"/>
        <w:rPr>
          <w:rFonts w:ascii="Arial" w:eastAsia="Calibri" w:hAnsi="Arial" w:cs="Arial"/>
          <w:sz w:val="24"/>
          <w:szCs w:val="24"/>
        </w:rPr>
      </w:pPr>
      <w:r w:rsidRPr="00CE6472">
        <w:rPr>
          <w:rFonts w:ascii="Arial" w:eastAsia="Calibri" w:hAnsi="Arial" w:cs="Arial"/>
          <w:sz w:val="24"/>
          <w:szCs w:val="24"/>
        </w:rPr>
        <w:t>¿Se justifica en Guadalajara? No.</w:t>
      </w:r>
      <w:r w:rsidR="008E7AD6" w:rsidRPr="00CE6472">
        <w:rPr>
          <w:rFonts w:ascii="Arial" w:eastAsia="Calibri" w:hAnsi="Arial" w:cs="Arial"/>
          <w:sz w:val="24"/>
          <w:szCs w:val="24"/>
        </w:rPr>
        <w:t xml:space="preserve"> En l</w:t>
      </w:r>
      <w:r w:rsidRPr="00CE6472">
        <w:rPr>
          <w:rFonts w:ascii="Arial" w:eastAsia="Calibri" w:hAnsi="Arial" w:cs="Arial"/>
          <w:sz w:val="24"/>
          <w:szCs w:val="24"/>
        </w:rPr>
        <w:t xml:space="preserve">as manifestaciones resultan más afectados los manifestantes, los meten al bote, los agreden, los golpean, no permiten las manifestaciones públicas, afectación económica, no hay. </w:t>
      </w:r>
    </w:p>
    <w:p w14:paraId="34E3AF39" w14:textId="77777777" w:rsidR="008E7AD6" w:rsidRPr="00CE6472" w:rsidRDefault="008E7AD6" w:rsidP="00A91223">
      <w:pPr>
        <w:jc w:val="both"/>
        <w:rPr>
          <w:rFonts w:ascii="Arial" w:eastAsia="Calibri" w:hAnsi="Arial" w:cs="Arial"/>
          <w:sz w:val="24"/>
          <w:szCs w:val="24"/>
        </w:rPr>
      </w:pPr>
    </w:p>
    <w:p w14:paraId="1D77A0BD" w14:textId="18F2D549" w:rsidR="00567D91" w:rsidRPr="00CE6472" w:rsidRDefault="00567D91" w:rsidP="00DD13C5">
      <w:pPr>
        <w:jc w:val="both"/>
        <w:rPr>
          <w:rFonts w:ascii="Arial" w:hAnsi="Arial" w:cs="Arial"/>
          <w:sz w:val="24"/>
          <w:szCs w:val="24"/>
        </w:rPr>
      </w:pPr>
      <w:r w:rsidRPr="00CE6472">
        <w:rPr>
          <w:rFonts w:ascii="Arial" w:eastAsia="Calibri" w:hAnsi="Arial" w:cs="Arial"/>
          <w:sz w:val="24"/>
          <w:szCs w:val="24"/>
        </w:rPr>
        <w:t xml:space="preserve">Oye, porque somos la capital, sí, pero ¿qué crees? Por la responsabilidad de </w:t>
      </w:r>
      <w:r w:rsidR="00A323DA">
        <w:rPr>
          <w:rFonts w:ascii="Arial" w:eastAsia="Calibri" w:hAnsi="Arial" w:cs="Arial"/>
          <w:sz w:val="24"/>
          <w:szCs w:val="24"/>
        </w:rPr>
        <w:t>M</w:t>
      </w:r>
      <w:r w:rsidRPr="00CE6472">
        <w:rPr>
          <w:rFonts w:ascii="Arial" w:eastAsia="Calibri" w:hAnsi="Arial" w:cs="Arial"/>
          <w:sz w:val="24"/>
          <w:szCs w:val="24"/>
        </w:rPr>
        <w:t xml:space="preserve">ovimiento </w:t>
      </w:r>
      <w:r w:rsidR="00A323DA">
        <w:rPr>
          <w:rFonts w:ascii="Arial" w:eastAsia="Calibri" w:hAnsi="Arial" w:cs="Arial"/>
          <w:sz w:val="24"/>
          <w:szCs w:val="24"/>
        </w:rPr>
        <w:t>C</w:t>
      </w:r>
      <w:r w:rsidRPr="00CE6472">
        <w:rPr>
          <w:rFonts w:ascii="Arial" w:eastAsia="Calibri" w:hAnsi="Arial" w:cs="Arial"/>
          <w:sz w:val="24"/>
          <w:szCs w:val="24"/>
        </w:rPr>
        <w:t xml:space="preserve">iudadano, se ha perdido incluso población en Guadalajara. </w:t>
      </w:r>
      <w:r w:rsidR="008E7AD6" w:rsidRPr="00CE6472">
        <w:rPr>
          <w:rFonts w:ascii="Arial" w:eastAsia="Calibri" w:hAnsi="Arial" w:cs="Arial"/>
          <w:sz w:val="24"/>
          <w:szCs w:val="24"/>
        </w:rPr>
        <w:t>Hoy Zapopan t</w:t>
      </w:r>
      <w:r w:rsidRPr="00CE6472">
        <w:rPr>
          <w:rFonts w:ascii="Arial" w:eastAsia="Calibri" w:hAnsi="Arial" w:cs="Arial"/>
          <w:sz w:val="24"/>
          <w:szCs w:val="24"/>
        </w:rPr>
        <w:t>iene mayor padrón poblacional que Guadalajara.</w:t>
      </w:r>
      <w:r w:rsidR="008E7AD6" w:rsidRPr="00CE6472">
        <w:rPr>
          <w:rFonts w:ascii="Arial" w:hAnsi="Arial" w:cs="Arial"/>
          <w:sz w:val="24"/>
          <w:szCs w:val="24"/>
        </w:rPr>
        <w:t xml:space="preserve"> </w:t>
      </w:r>
      <w:r w:rsidRPr="00CE6472">
        <w:rPr>
          <w:rFonts w:ascii="Arial" w:eastAsia="Calibri" w:hAnsi="Arial" w:cs="Arial"/>
          <w:sz w:val="24"/>
          <w:szCs w:val="24"/>
        </w:rPr>
        <w:t>Entonces, descartado la densidad poblacional. Oye, tenemos problemas de capitalidad</w:t>
      </w:r>
      <w:r w:rsidR="008E7AD6" w:rsidRPr="00CE6472">
        <w:rPr>
          <w:rFonts w:ascii="Arial" w:eastAsia="Calibri" w:hAnsi="Arial" w:cs="Arial"/>
          <w:sz w:val="24"/>
          <w:szCs w:val="24"/>
        </w:rPr>
        <w:t>, s</w:t>
      </w:r>
      <w:r w:rsidRPr="00CE6472">
        <w:rPr>
          <w:rFonts w:ascii="Arial" w:eastAsia="Calibri" w:hAnsi="Arial" w:cs="Arial"/>
          <w:sz w:val="24"/>
          <w:szCs w:val="24"/>
        </w:rPr>
        <w:t>í, el tema es la frivolidad.</w:t>
      </w:r>
    </w:p>
    <w:p w14:paraId="115E3F3D" w14:textId="77777777" w:rsidR="00567D91" w:rsidRPr="00CE6472" w:rsidRDefault="00567D91" w:rsidP="00DD13C5">
      <w:pPr>
        <w:jc w:val="both"/>
        <w:rPr>
          <w:rFonts w:ascii="Arial" w:hAnsi="Arial" w:cs="Arial"/>
          <w:sz w:val="24"/>
          <w:szCs w:val="24"/>
        </w:rPr>
      </w:pPr>
    </w:p>
    <w:p w14:paraId="67ACD30F" w14:textId="784CA26E" w:rsidR="00567D91" w:rsidRPr="00CE6472" w:rsidRDefault="00567D91" w:rsidP="00DD13C5">
      <w:pPr>
        <w:jc w:val="both"/>
        <w:rPr>
          <w:rFonts w:ascii="Arial" w:hAnsi="Arial" w:cs="Arial"/>
          <w:sz w:val="24"/>
          <w:szCs w:val="24"/>
        </w:rPr>
      </w:pPr>
      <w:r w:rsidRPr="00CE6472">
        <w:rPr>
          <w:rFonts w:ascii="Arial" w:eastAsia="Calibri" w:hAnsi="Arial" w:cs="Arial"/>
          <w:sz w:val="24"/>
          <w:szCs w:val="24"/>
        </w:rPr>
        <w:t xml:space="preserve">Porque si quieres más dinero para gastarte y chutarte </w:t>
      </w:r>
      <w:r w:rsidR="008E7AD6" w:rsidRPr="00CE6472">
        <w:rPr>
          <w:rFonts w:ascii="Arial" w:eastAsia="Calibri" w:hAnsi="Arial" w:cs="Arial"/>
          <w:sz w:val="24"/>
          <w:szCs w:val="24"/>
        </w:rPr>
        <w:t>345</w:t>
      </w:r>
      <w:r w:rsidRPr="00CE6472">
        <w:rPr>
          <w:rFonts w:ascii="Arial" w:eastAsia="Calibri" w:hAnsi="Arial" w:cs="Arial"/>
          <w:sz w:val="24"/>
          <w:szCs w:val="24"/>
        </w:rPr>
        <w:t xml:space="preserve"> millones de pesos en vehículos patos, cuates, carrotes, pues ahí no se justifica. ¿Cómo voy a estar acompañándote cuando lo que quieres es comprar carrotes, pa</w:t>
      </w:r>
      <w:r w:rsidR="0058723B" w:rsidRPr="00CE6472">
        <w:rPr>
          <w:rFonts w:ascii="Arial" w:eastAsia="Calibri" w:hAnsi="Arial" w:cs="Arial"/>
          <w:sz w:val="24"/>
          <w:szCs w:val="24"/>
        </w:rPr>
        <w:t>ra tus</w:t>
      </w:r>
      <w:r w:rsidRPr="00CE6472">
        <w:rPr>
          <w:rFonts w:ascii="Arial" w:eastAsia="Calibri" w:hAnsi="Arial" w:cs="Arial"/>
          <w:sz w:val="24"/>
          <w:szCs w:val="24"/>
        </w:rPr>
        <w:t xml:space="preserve"> cuates? Oye, ¿quieres comprar </w:t>
      </w:r>
      <w:r w:rsidR="0058723B" w:rsidRPr="00CE6472">
        <w:rPr>
          <w:rFonts w:ascii="Arial" w:eastAsia="Calibri" w:hAnsi="Arial" w:cs="Arial"/>
          <w:sz w:val="24"/>
          <w:szCs w:val="24"/>
        </w:rPr>
        <w:t>22</w:t>
      </w:r>
      <w:r w:rsidRPr="00CE6472">
        <w:rPr>
          <w:rFonts w:ascii="Arial" w:eastAsia="Calibri" w:hAnsi="Arial" w:cs="Arial"/>
          <w:sz w:val="24"/>
          <w:szCs w:val="24"/>
        </w:rPr>
        <w:t xml:space="preserve"> millones de pesos en plantitas de ornato? </w:t>
      </w:r>
      <w:r w:rsidR="0058723B" w:rsidRPr="00CE6472">
        <w:rPr>
          <w:rFonts w:ascii="Arial" w:eastAsia="Calibri" w:hAnsi="Arial" w:cs="Arial"/>
          <w:sz w:val="24"/>
          <w:szCs w:val="24"/>
        </w:rPr>
        <w:t xml:space="preserve">22 </w:t>
      </w:r>
      <w:r w:rsidRPr="00CE6472">
        <w:rPr>
          <w:rFonts w:ascii="Arial" w:eastAsia="Calibri" w:hAnsi="Arial" w:cs="Arial"/>
          <w:sz w:val="24"/>
          <w:szCs w:val="24"/>
        </w:rPr>
        <w:t xml:space="preserve">millones de pesos, eso pagó la </w:t>
      </w:r>
      <w:r w:rsidR="0058723B" w:rsidRPr="00CE6472">
        <w:rPr>
          <w:rFonts w:ascii="Arial" w:eastAsia="Calibri" w:hAnsi="Arial" w:cs="Arial"/>
          <w:sz w:val="24"/>
          <w:szCs w:val="24"/>
        </w:rPr>
        <w:t>P</w:t>
      </w:r>
      <w:r w:rsidRPr="00CE6472">
        <w:rPr>
          <w:rFonts w:ascii="Arial" w:eastAsia="Calibri" w:hAnsi="Arial" w:cs="Arial"/>
          <w:sz w:val="24"/>
          <w:szCs w:val="24"/>
        </w:rPr>
        <w:t>residenta</w:t>
      </w:r>
      <w:r w:rsidR="0058723B" w:rsidRPr="00CE6472">
        <w:rPr>
          <w:rFonts w:ascii="Arial" w:eastAsia="Calibri" w:hAnsi="Arial" w:cs="Arial"/>
          <w:sz w:val="24"/>
          <w:szCs w:val="24"/>
        </w:rPr>
        <w:t>, e</w:t>
      </w:r>
      <w:r w:rsidRPr="00CE6472">
        <w:rPr>
          <w:rFonts w:ascii="Arial" w:eastAsia="Calibri" w:hAnsi="Arial" w:cs="Arial"/>
          <w:sz w:val="24"/>
          <w:szCs w:val="24"/>
        </w:rPr>
        <w:t>n plantas de ornato.</w:t>
      </w:r>
    </w:p>
    <w:p w14:paraId="6C29E6B9" w14:textId="77777777" w:rsidR="00567D91" w:rsidRPr="00CE6472" w:rsidRDefault="00567D91" w:rsidP="00DD13C5">
      <w:pPr>
        <w:jc w:val="both"/>
        <w:rPr>
          <w:rFonts w:ascii="Arial" w:hAnsi="Arial" w:cs="Arial"/>
          <w:sz w:val="24"/>
          <w:szCs w:val="24"/>
        </w:rPr>
      </w:pPr>
    </w:p>
    <w:p w14:paraId="0C03933D" w14:textId="081CD8F4" w:rsidR="0058723B" w:rsidRDefault="00567D91" w:rsidP="00DD13C5">
      <w:pPr>
        <w:jc w:val="both"/>
        <w:rPr>
          <w:rFonts w:ascii="Arial" w:eastAsia="Calibri" w:hAnsi="Arial" w:cs="Arial"/>
          <w:sz w:val="24"/>
          <w:szCs w:val="24"/>
        </w:rPr>
      </w:pPr>
      <w:r w:rsidRPr="00CE6472">
        <w:rPr>
          <w:rFonts w:ascii="Arial" w:eastAsia="Calibri" w:hAnsi="Arial" w:cs="Arial"/>
          <w:sz w:val="24"/>
          <w:szCs w:val="24"/>
        </w:rPr>
        <w:t>Sí, las que tenemos todos afuera de nuestra casa o en un jard</w:t>
      </w:r>
      <w:r w:rsidR="0058723B" w:rsidRPr="00CE6472">
        <w:rPr>
          <w:rFonts w:ascii="Arial" w:eastAsia="Calibri" w:hAnsi="Arial" w:cs="Arial"/>
          <w:sz w:val="24"/>
          <w:szCs w:val="24"/>
        </w:rPr>
        <w:t>in</w:t>
      </w:r>
      <w:r w:rsidRPr="00CE6472">
        <w:rPr>
          <w:rFonts w:ascii="Arial" w:eastAsia="Calibri" w:hAnsi="Arial" w:cs="Arial"/>
          <w:sz w:val="24"/>
          <w:szCs w:val="24"/>
        </w:rPr>
        <w:t>cito</w:t>
      </w:r>
      <w:r w:rsidR="0058723B" w:rsidRPr="00CE6472">
        <w:rPr>
          <w:rFonts w:ascii="Arial" w:eastAsia="Calibri" w:hAnsi="Arial" w:cs="Arial"/>
          <w:sz w:val="24"/>
          <w:szCs w:val="24"/>
        </w:rPr>
        <w:t xml:space="preserve">, en </w:t>
      </w:r>
      <w:r w:rsidR="00A323DA">
        <w:rPr>
          <w:rFonts w:ascii="Arial" w:eastAsia="Calibri" w:hAnsi="Arial" w:cs="Arial"/>
          <w:sz w:val="24"/>
          <w:szCs w:val="24"/>
        </w:rPr>
        <w:t>l</w:t>
      </w:r>
      <w:r w:rsidR="0058723B" w:rsidRPr="00CE6472">
        <w:rPr>
          <w:rFonts w:ascii="Arial" w:eastAsia="Calibri" w:hAnsi="Arial" w:cs="Arial"/>
          <w:sz w:val="24"/>
          <w:szCs w:val="24"/>
        </w:rPr>
        <w:t>a Minerva</w:t>
      </w:r>
      <w:r w:rsidRPr="00CE6472">
        <w:rPr>
          <w:rFonts w:ascii="Arial" w:eastAsia="Calibri" w:hAnsi="Arial" w:cs="Arial"/>
          <w:sz w:val="24"/>
          <w:szCs w:val="24"/>
        </w:rPr>
        <w:t xml:space="preserve">, </w:t>
      </w:r>
      <w:r w:rsidR="0058723B" w:rsidRPr="00CE6472">
        <w:rPr>
          <w:rFonts w:ascii="Arial" w:eastAsia="Calibri" w:hAnsi="Arial" w:cs="Arial"/>
          <w:sz w:val="24"/>
          <w:szCs w:val="24"/>
        </w:rPr>
        <w:t>22</w:t>
      </w:r>
      <w:r w:rsidRPr="00CE6472">
        <w:rPr>
          <w:rFonts w:ascii="Arial" w:eastAsia="Calibri" w:hAnsi="Arial" w:cs="Arial"/>
          <w:sz w:val="24"/>
          <w:szCs w:val="24"/>
        </w:rPr>
        <w:t xml:space="preserve"> millones de pesos. ¿Realmente requerimos un </w:t>
      </w:r>
      <w:r w:rsidR="00A323DA">
        <w:rPr>
          <w:rFonts w:ascii="Arial" w:eastAsia="Calibri" w:hAnsi="Arial" w:cs="Arial"/>
          <w:sz w:val="24"/>
          <w:szCs w:val="24"/>
        </w:rPr>
        <w:t>F</w:t>
      </w:r>
      <w:r w:rsidRPr="00CE6472">
        <w:rPr>
          <w:rFonts w:ascii="Arial" w:eastAsia="Calibri" w:hAnsi="Arial" w:cs="Arial"/>
          <w:sz w:val="24"/>
          <w:szCs w:val="24"/>
        </w:rPr>
        <w:t xml:space="preserve">ondo de </w:t>
      </w:r>
      <w:r w:rsidR="00A323DA">
        <w:rPr>
          <w:rFonts w:ascii="Arial" w:eastAsia="Calibri" w:hAnsi="Arial" w:cs="Arial"/>
          <w:sz w:val="24"/>
          <w:szCs w:val="24"/>
        </w:rPr>
        <w:t>C</w:t>
      </w:r>
      <w:r w:rsidRPr="00CE6472">
        <w:rPr>
          <w:rFonts w:ascii="Arial" w:eastAsia="Calibri" w:hAnsi="Arial" w:cs="Arial"/>
          <w:sz w:val="24"/>
          <w:szCs w:val="24"/>
        </w:rPr>
        <w:t>apitalidad? No, requerimos que la frivolidad quede en la casa de quien gobierna</w:t>
      </w:r>
      <w:r w:rsidR="0058723B" w:rsidRPr="00CE6472">
        <w:rPr>
          <w:rFonts w:ascii="Arial" w:eastAsia="Calibri" w:hAnsi="Arial" w:cs="Arial"/>
          <w:sz w:val="24"/>
          <w:szCs w:val="24"/>
        </w:rPr>
        <w:t xml:space="preserve"> y</w:t>
      </w:r>
      <w:r w:rsidRPr="00CE6472">
        <w:rPr>
          <w:rFonts w:ascii="Arial" w:eastAsia="Calibri" w:hAnsi="Arial" w:cs="Arial"/>
          <w:sz w:val="24"/>
          <w:szCs w:val="24"/>
        </w:rPr>
        <w:t xml:space="preserve"> que quien venga a gobernar, sea capaz de democratizar el ejercicio del presupuesto</w:t>
      </w:r>
      <w:r w:rsidR="0058723B" w:rsidRPr="00CE6472">
        <w:rPr>
          <w:rFonts w:ascii="Arial" w:eastAsia="Calibri" w:hAnsi="Arial" w:cs="Arial"/>
          <w:sz w:val="24"/>
          <w:szCs w:val="24"/>
        </w:rPr>
        <w:t>, p</w:t>
      </w:r>
      <w:r w:rsidRPr="00CE6472">
        <w:rPr>
          <w:rFonts w:ascii="Arial" w:eastAsia="Calibri" w:hAnsi="Arial" w:cs="Arial"/>
          <w:sz w:val="24"/>
          <w:szCs w:val="24"/>
        </w:rPr>
        <w:t>orque en esta ciudad, lo que se requiere ahorita, es fortalecer nuestros pozos de infiltración para evitar las inundaciones, se requieren motobombas, se requieren carros para los bomberos, mejorar condiciones salariales y de prestaciones para los policías y los bomberos</w:t>
      </w:r>
      <w:r w:rsidR="00A323DA">
        <w:rPr>
          <w:rFonts w:ascii="Arial" w:eastAsia="Calibri" w:hAnsi="Arial" w:cs="Arial"/>
          <w:sz w:val="24"/>
          <w:szCs w:val="24"/>
        </w:rPr>
        <w:t>.</w:t>
      </w:r>
    </w:p>
    <w:p w14:paraId="55BBAC28" w14:textId="77777777" w:rsidR="00A323DA" w:rsidRPr="00CE6472" w:rsidRDefault="00A323DA" w:rsidP="00DD13C5">
      <w:pPr>
        <w:jc w:val="both"/>
        <w:rPr>
          <w:rFonts w:ascii="Arial" w:eastAsia="Calibri" w:hAnsi="Arial" w:cs="Arial"/>
          <w:sz w:val="24"/>
          <w:szCs w:val="24"/>
        </w:rPr>
      </w:pPr>
    </w:p>
    <w:p w14:paraId="222564F0" w14:textId="640A9CFF" w:rsidR="00567D91" w:rsidRPr="00CE6472" w:rsidRDefault="00567D91" w:rsidP="00DD13C5">
      <w:pPr>
        <w:jc w:val="both"/>
        <w:rPr>
          <w:rFonts w:ascii="Arial" w:hAnsi="Arial" w:cs="Arial"/>
          <w:sz w:val="24"/>
          <w:szCs w:val="24"/>
        </w:rPr>
      </w:pPr>
      <w:r w:rsidRPr="00CE6472">
        <w:rPr>
          <w:rFonts w:ascii="Arial" w:eastAsia="Calibri" w:hAnsi="Arial" w:cs="Arial"/>
          <w:sz w:val="24"/>
          <w:szCs w:val="24"/>
        </w:rPr>
        <w:t>Se requiere que haya una remodelación de todas las calles, se requiere que colaboremos para que no llegue pinche agua puerca a las familias de los tapatíos.</w:t>
      </w:r>
    </w:p>
    <w:p w14:paraId="0F9E0F73" w14:textId="77777777" w:rsidR="00567D91" w:rsidRPr="00CE6472" w:rsidRDefault="00567D91" w:rsidP="00DD13C5">
      <w:pPr>
        <w:jc w:val="both"/>
        <w:rPr>
          <w:rFonts w:ascii="Arial" w:hAnsi="Arial" w:cs="Arial"/>
          <w:sz w:val="24"/>
          <w:szCs w:val="24"/>
        </w:rPr>
      </w:pPr>
    </w:p>
    <w:p w14:paraId="3DC37476" w14:textId="3D805052" w:rsidR="00567D91" w:rsidRPr="00CE6472" w:rsidRDefault="00567D91" w:rsidP="00DD13C5">
      <w:pPr>
        <w:jc w:val="both"/>
        <w:rPr>
          <w:rFonts w:ascii="Arial" w:hAnsi="Arial" w:cs="Arial"/>
          <w:sz w:val="24"/>
          <w:szCs w:val="24"/>
        </w:rPr>
      </w:pPr>
      <w:r w:rsidRPr="00CE6472">
        <w:rPr>
          <w:rFonts w:ascii="Arial" w:eastAsia="Calibri" w:hAnsi="Arial" w:cs="Arial"/>
          <w:sz w:val="24"/>
          <w:szCs w:val="24"/>
        </w:rPr>
        <w:t xml:space="preserve">No se requiere la selfie mundialista, ni el FIFA FanFest. Esos </w:t>
      </w:r>
      <w:r w:rsidR="0058723B" w:rsidRPr="00CE6472">
        <w:rPr>
          <w:rFonts w:ascii="Arial" w:eastAsia="Calibri" w:hAnsi="Arial" w:cs="Arial"/>
          <w:sz w:val="24"/>
          <w:szCs w:val="24"/>
        </w:rPr>
        <w:t xml:space="preserve">300 </w:t>
      </w:r>
      <w:r w:rsidRPr="00CE6472">
        <w:rPr>
          <w:rFonts w:ascii="Arial" w:eastAsia="Calibri" w:hAnsi="Arial" w:cs="Arial"/>
          <w:sz w:val="24"/>
          <w:szCs w:val="24"/>
        </w:rPr>
        <w:t xml:space="preserve">millones de pesos que pagaron para que tengamos un festival aquí en la Plaza Liberación es una barbaridad, además de un robo, además de corrupción, no atiende las prioridades de lo que implica ser cabeza de </w:t>
      </w:r>
      <w:r w:rsidR="0058723B" w:rsidRPr="00CE6472">
        <w:rPr>
          <w:rFonts w:ascii="Arial" w:eastAsia="Calibri" w:hAnsi="Arial" w:cs="Arial"/>
          <w:sz w:val="24"/>
          <w:szCs w:val="24"/>
        </w:rPr>
        <w:t>E</w:t>
      </w:r>
      <w:r w:rsidRPr="00CE6472">
        <w:rPr>
          <w:rFonts w:ascii="Arial" w:eastAsia="Calibri" w:hAnsi="Arial" w:cs="Arial"/>
          <w:sz w:val="24"/>
          <w:szCs w:val="24"/>
        </w:rPr>
        <w:t xml:space="preserve">stado, pero con liderazgo, </w:t>
      </w:r>
      <w:r w:rsidRPr="00CE6472">
        <w:rPr>
          <w:rFonts w:ascii="Arial" w:eastAsia="Calibri" w:hAnsi="Arial" w:cs="Arial"/>
          <w:sz w:val="24"/>
          <w:szCs w:val="24"/>
        </w:rPr>
        <w:lastRenderedPageBreak/>
        <w:t>democratizando el ejercicio presupuestal y no para las banalidades y frivolidades de quien gobierna este municipio. Muchas gracias.</w:t>
      </w:r>
    </w:p>
    <w:p w14:paraId="0E57A9DD" w14:textId="77777777" w:rsidR="00567D91" w:rsidRPr="00CE6472" w:rsidRDefault="00567D91" w:rsidP="00DD13C5">
      <w:pPr>
        <w:jc w:val="both"/>
        <w:rPr>
          <w:rFonts w:ascii="Arial" w:hAnsi="Arial" w:cs="Arial"/>
          <w:b/>
          <w:bCs/>
          <w:sz w:val="24"/>
          <w:szCs w:val="24"/>
        </w:rPr>
      </w:pPr>
    </w:p>
    <w:p w14:paraId="32296DC3" w14:textId="77777777" w:rsidR="0058723B" w:rsidRPr="00CE6472" w:rsidRDefault="0058723B" w:rsidP="00DD13C5">
      <w:pPr>
        <w:jc w:val="both"/>
        <w:rPr>
          <w:rFonts w:ascii="Arial" w:eastAsia="Calibri" w:hAnsi="Arial" w:cs="Arial"/>
          <w:sz w:val="24"/>
          <w:szCs w:val="24"/>
        </w:rPr>
      </w:pPr>
      <w:r w:rsidRPr="00CE6472">
        <w:rPr>
          <w:rFonts w:ascii="Arial" w:eastAsia="Calibri" w:hAnsi="Arial" w:cs="Arial"/>
          <w:b/>
          <w:bCs/>
          <w:sz w:val="24"/>
          <w:szCs w:val="24"/>
        </w:rPr>
        <w:t xml:space="preserve">La Presidenta Municipal: </w:t>
      </w:r>
      <w:r w:rsidR="00567D91" w:rsidRPr="00CE6472">
        <w:rPr>
          <w:rFonts w:ascii="Arial" w:eastAsia="Calibri" w:hAnsi="Arial" w:cs="Arial"/>
          <w:sz w:val="24"/>
          <w:szCs w:val="24"/>
        </w:rPr>
        <w:t xml:space="preserve">Se le concede el uso de la voz al regidor Humberto Trujillo. Adelante, regidor Humberto. </w:t>
      </w:r>
    </w:p>
    <w:p w14:paraId="00DC1DC1" w14:textId="77777777" w:rsidR="0058723B" w:rsidRPr="00CE6472" w:rsidRDefault="0058723B" w:rsidP="00DD13C5">
      <w:pPr>
        <w:jc w:val="both"/>
        <w:rPr>
          <w:rFonts w:ascii="Arial" w:eastAsia="Calibri" w:hAnsi="Arial" w:cs="Arial"/>
          <w:b/>
          <w:bCs/>
          <w:sz w:val="24"/>
          <w:szCs w:val="24"/>
        </w:rPr>
      </w:pPr>
    </w:p>
    <w:p w14:paraId="74AC1B6D" w14:textId="3DA54D73" w:rsidR="00567D91" w:rsidRPr="00CE6472" w:rsidRDefault="0058723B" w:rsidP="00F82732">
      <w:pPr>
        <w:jc w:val="both"/>
        <w:rPr>
          <w:rFonts w:ascii="Arial" w:hAnsi="Arial" w:cs="Arial"/>
          <w:sz w:val="24"/>
          <w:szCs w:val="24"/>
        </w:rPr>
      </w:pPr>
      <w:r w:rsidRPr="00CE6472">
        <w:rPr>
          <w:rFonts w:ascii="Arial" w:eastAsia="Calibri" w:hAnsi="Arial" w:cs="Arial"/>
          <w:b/>
          <w:bCs/>
          <w:sz w:val="24"/>
          <w:szCs w:val="24"/>
        </w:rPr>
        <w:t xml:space="preserve">El Regidor Humberto Gabriel Trujillo Jiménez: </w:t>
      </w:r>
      <w:r w:rsidR="00567D91" w:rsidRPr="00CE6472">
        <w:rPr>
          <w:rFonts w:ascii="Arial" w:eastAsia="Calibri" w:hAnsi="Arial" w:cs="Arial"/>
          <w:sz w:val="24"/>
          <w:szCs w:val="24"/>
        </w:rPr>
        <w:t xml:space="preserve">Gracias, </w:t>
      </w:r>
      <w:r w:rsidRPr="00CE6472">
        <w:rPr>
          <w:rFonts w:ascii="Arial" w:eastAsia="Calibri" w:hAnsi="Arial" w:cs="Arial"/>
          <w:sz w:val="24"/>
          <w:szCs w:val="24"/>
        </w:rPr>
        <w:t>P</w:t>
      </w:r>
      <w:r w:rsidR="00567D91" w:rsidRPr="00CE6472">
        <w:rPr>
          <w:rFonts w:ascii="Arial" w:eastAsia="Calibri" w:hAnsi="Arial" w:cs="Arial"/>
          <w:sz w:val="24"/>
          <w:szCs w:val="24"/>
        </w:rPr>
        <w:t>residenta</w:t>
      </w:r>
      <w:r w:rsidRPr="00CE6472">
        <w:rPr>
          <w:rFonts w:ascii="Arial" w:eastAsia="Calibri" w:hAnsi="Arial" w:cs="Arial"/>
          <w:sz w:val="24"/>
          <w:szCs w:val="24"/>
        </w:rPr>
        <w:t>, m</w:t>
      </w:r>
      <w:r w:rsidR="00567D91" w:rsidRPr="00CE6472">
        <w:rPr>
          <w:rFonts w:ascii="Arial" w:eastAsia="Calibri" w:hAnsi="Arial" w:cs="Arial"/>
          <w:sz w:val="24"/>
          <w:szCs w:val="24"/>
        </w:rPr>
        <w:t xml:space="preserve">uchas gracias, compañeros, regidoras y regidores. Voy a ser claro para reiterar un tema que compete a todas las y los tapatíos y hay que hacer un ejercicio también histórico y de revisión. El </w:t>
      </w:r>
      <w:r w:rsidR="00A323DA">
        <w:rPr>
          <w:rFonts w:ascii="Arial" w:eastAsia="Calibri" w:hAnsi="Arial" w:cs="Arial"/>
          <w:sz w:val="24"/>
          <w:szCs w:val="24"/>
        </w:rPr>
        <w:t>G</w:t>
      </w:r>
      <w:r w:rsidR="00567D91" w:rsidRPr="00CE6472">
        <w:rPr>
          <w:rFonts w:ascii="Arial" w:eastAsia="Calibri" w:hAnsi="Arial" w:cs="Arial"/>
          <w:sz w:val="24"/>
          <w:szCs w:val="24"/>
        </w:rPr>
        <w:t xml:space="preserve">obierno </w:t>
      </w:r>
      <w:r w:rsidR="00A323DA">
        <w:rPr>
          <w:rFonts w:ascii="Arial" w:eastAsia="Calibri" w:hAnsi="Arial" w:cs="Arial"/>
          <w:sz w:val="24"/>
          <w:szCs w:val="24"/>
        </w:rPr>
        <w:t>F</w:t>
      </w:r>
      <w:r w:rsidR="00567D91" w:rsidRPr="00CE6472">
        <w:rPr>
          <w:rFonts w:ascii="Arial" w:eastAsia="Calibri" w:hAnsi="Arial" w:cs="Arial"/>
          <w:sz w:val="24"/>
          <w:szCs w:val="24"/>
        </w:rPr>
        <w:t xml:space="preserve">ederal eliminó el </w:t>
      </w:r>
      <w:r w:rsidRPr="00CE6472">
        <w:rPr>
          <w:rFonts w:ascii="Arial" w:eastAsia="Calibri" w:hAnsi="Arial" w:cs="Arial"/>
          <w:sz w:val="24"/>
          <w:szCs w:val="24"/>
        </w:rPr>
        <w:t>F</w:t>
      </w:r>
      <w:r w:rsidR="00567D91" w:rsidRPr="00CE6472">
        <w:rPr>
          <w:rFonts w:ascii="Arial" w:eastAsia="Calibri" w:hAnsi="Arial" w:cs="Arial"/>
          <w:sz w:val="24"/>
          <w:szCs w:val="24"/>
        </w:rPr>
        <w:t xml:space="preserve">ondo </w:t>
      </w:r>
      <w:r w:rsidRPr="00CE6472">
        <w:rPr>
          <w:rFonts w:ascii="Arial" w:eastAsia="Calibri" w:hAnsi="Arial" w:cs="Arial"/>
          <w:sz w:val="24"/>
          <w:szCs w:val="24"/>
        </w:rPr>
        <w:t>M</w:t>
      </w:r>
      <w:r w:rsidR="00567D91" w:rsidRPr="00CE6472">
        <w:rPr>
          <w:rFonts w:ascii="Arial" w:eastAsia="Calibri" w:hAnsi="Arial" w:cs="Arial"/>
          <w:sz w:val="24"/>
          <w:szCs w:val="24"/>
        </w:rPr>
        <w:t>etropolitano hace ya varios años.</w:t>
      </w:r>
    </w:p>
    <w:p w14:paraId="09A52973" w14:textId="77777777" w:rsidR="00567D91" w:rsidRPr="00CE6472" w:rsidRDefault="00567D91" w:rsidP="00F82732">
      <w:pPr>
        <w:jc w:val="both"/>
        <w:rPr>
          <w:rFonts w:ascii="Arial" w:hAnsi="Arial" w:cs="Arial"/>
          <w:sz w:val="24"/>
          <w:szCs w:val="24"/>
        </w:rPr>
      </w:pPr>
    </w:p>
    <w:p w14:paraId="2033D634" w14:textId="3B5F9EFD" w:rsidR="00567D91" w:rsidRPr="00CE6472" w:rsidRDefault="00567D91" w:rsidP="00F82732">
      <w:pPr>
        <w:jc w:val="both"/>
        <w:rPr>
          <w:rFonts w:ascii="Arial" w:hAnsi="Arial" w:cs="Arial"/>
          <w:sz w:val="24"/>
          <w:szCs w:val="24"/>
        </w:rPr>
      </w:pPr>
      <w:r w:rsidRPr="00CE6472">
        <w:rPr>
          <w:rFonts w:ascii="Arial" w:eastAsia="Calibri" w:hAnsi="Arial" w:cs="Arial"/>
          <w:sz w:val="24"/>
          <w:szCs w:val="24"/>
        </w:rPr>
        <w:t>Como se ha dicho, a</w:t>
      </w:r>
      <w:r w:rsidR="00A323DA">
        <w:rPr>
          <w:rFonts w:ascii="Arial" w:eastAsia="Calibri" w:hAnsi="Arial" w:cs="Arial"/>
          <w:sz w:val="24"/>
          <w:szCs w:val="24"/>
        </w:rPr>
        <w:t xml:space="preserve"> </w:t>
      </w:r>
      <w:r w:rsidRPr="00CE6472">
        <w:rPr>
          <w:rFonts w:ascii="Arial" w:eastAsia="Calibri" w:hAnsi="Arial" w:cs="Arial"/>
          <w:sz w:val="24"/>
          <w:szCs w:val="24"/>
        </w:rPr>
        <w:t>l</w:t>
      </w:r>
      <w:r w:rsidR="00A323DA">
        <w:rPr>
          <w:rFonts w:ascii="Arial" w:eastAsia="Calibri" w:hAnsi="Arial" w:cs="Arial"/>
          <w:sz w:val="24"/>
          <w:szCs w:val="24"/>
        </w:rPr>
        <w:t>a</w:t>
      </w:r>
      <w:r w:rsidRPr="00CE6472">
        <w:rPr>
          <w:rFonts w:ascii="Arial" w:eastAsia="Calibri" w:hAnsi="Arial" w:cs="Arial"/>
          <w:sz w:val="24"/>
          <w:szCs w:val="24"/>
        </w:rPr>
        <w:t xml:space="preserve"> </w:t>
      </w:r>
      <w:r w:rsidR="0058723B" w:rsidRPr="00CE6472">
        <w:rPr>
          <w:rFonts w:ascii="Arial" w:eastAsia="Calibri" w:hAnsi="Arial" w:cs="Arial"/>
          <w:sz w:val="24"/>
          <w:szCs w:val="24"/>
        </w:rPr>
        <w:t>antigüita</w:t>
      </w:r>
      <w:r w:rsidR="00A323DA">
        <w:rPr>
          <w:rFonts w:ascii="Arial" w:eastAsia="Calibri" w:hAnsi="Arial" w:cs="Arial"/>
          <w:sz w:val="24"/>
          <w:szCs w:val="24"/>
        </w:rPr>
        <w:t>,</w:t>
      </w:r>
      <w:r w:rsidRPr="00CE6472">
        <w:rPr>
          <w:rFonts w:ascii="Arial" w:eastAsia="Calibri" w:hAnsi="Arial" w:cs="Arial"/>
          <w:sz w:val="24"/>
          <w:szCs w:val="24"/>
        </w:rPr>
        <w:t xml:space="preserve"> de un plumazo y desde la Ciudad de México, sin considerar a los tapatíos y tapatías. Así como querían de un plumazo adelantar el cierre de clases, así tomaron las decisiones y nos quitaron recursos públicos en nuestra ciudad. Escudándose en una narrativa de austeridad, pero ya sabemos cómo es la austeridad para los guindas.</w:t>
      </w:r>
    </w:p>
    <w:p w14:paraId="7FAD4FEB" w14:textId="77777777" w:rsidR="00567D91" w:rsidRPr="00CE6472" w:rsidRDefault="00567D91" w:rsidP="00F82732">
      <w:pPr>
        <w:jc w:val="both"/>
        <w:rPr>
          <w:rFonts w:ascii="Arial" w:hAnsi="Arial" w:cs="Arial"/>
          <w:sz w:val="24"/>
          <w:szCs w:val="24"/>
        </w:rPr>
      </w:pPr>
    </w:p>
    <w:p w14:paraId="36DFF211" w14:textId="3C46C777" w:rsidR="00567D91" w:rsidRPr="00CE6472" w:rsidRDefault="00567D91" w:rsidP="00F82732">
      <w:pPr>
        <w:jc w:val="both"/>
        <w:rPr>
          <w:rFonts w:ascii="Arial" w:hAnsi="Arial" w:cs="Arial"/>
          <w:sz w:val="24"/>
          <w:szCs w:val="24"/>
        </w:rPr>
      </w:pPr>
      <w:r w:rsidRPr="00CE6472">
        <w:rPr>
          <w:rFonts w:ascii="Arial" w:eastAsia="Calibri" w:hAnsi="Arial" w:cs="Arial"/>
          <w:sz w:val="24"/>
          <w:szCs w:val="24"/>
        </w:rPr>
        <w:t>Aplica para los municipios, para las universidades, para policías locales, pero nunca para sus derroches</w:t>
      </w:r>
      <w:r w:rsidR="00CE6472" w:rsidRPr="00CE6472">
        <w:rPr>
          <w:rFonts w:ascii="Arial" w:eastAsia="Calibri" w:hAnsi="Arial" w:cs="Arial"/>
          <w:sz w:val="24"/>
          <w:szCs w:val="24"/>
        </w:rPr>
        <w:t>; l</w:t>
      </w:r>
      <w:r w:rsidRPr="00CE6472">
        <w:rPr>
          <w:rFonts w:ascii="Arial" w:eastAsia="Calibri" w:hAnsi="Arial" w:cs="Arial"/>
          <w:sz w:val="24"/>
          <w:szCs w:val="24"/>
        </w:rPr>
        <w:t xml:space="preserve">a austeridad llega para todas y para todos, menos para los suyos. No solo cortaron el </w:t>
      </w:r>
      <w:r w:rsidR="00A323DA">
        <w:rPr>
          <w:rFonts w:ascii="Arial" w:eastAsia="Calibri" w:hAnsi="Arial" w:cs="Arial"/>
          <w:sz w:val="24"/>
          <w:szCs w:val="24"/>
        </w:rPr>
        <w:t>F</w:t>
      </w:r>
      <w:r w:rsidRPr="00CE6472">
        <w:rPr>
          <w:rFonts w:ascii="Arial" w:eastAsia="Calibri" w:hAnsi="Arial" w:cs="Arial"/>
          <w:sz w:val="24"/>
          <w:szCs w:val="24"/>
        </w:rPr>
        <w:t xml:space="preserve">ondo </w:t>
      </w:r>
      <w:r w:rsidR="00A323DA">
        <w:rPr>
          <w:rFonts w:ascii="Arial" w:eastAsia="Calibri" w:hAnsi="Arial" w:cs="Arial"/>
          <w:sz w:val="24"/>
          <w:szCs w:val="24"/>
        </w:rPr>
        <w:t>M</w:t>
      </w:r>
      <w:r w:rsidRPr="00CE6472">
        <w:rPr>
          <w:rFonts w:ascii="Arial" w:eastAsia="Calibri" w:hAnsi="Arial" w:cs="Arial"/>
          <w:sz w:val="24"/>
          <w:szCs w:val="24"/>
        </w:rPr>
        <w:t>etropolitano, cortaron más de cien fideicomisos públicos, sin reemplazarlos por nada.</w:t>
      </w:r>
    </w:p>
    <w:p w14:paraId="48564E37" w14:textId="77777777" w:rsidR="00567D91" w:rsidRPr="00CE6472" w:rsidRDefault="00567D91" w:rsidP="00F82732">
      <w:pPr>
        <w:jc w:val="both"/>
        <w:rPr>
          <w:rFonts w:ascii="Arial" w:hAnsi="Arial" w:cs="Arial"/>
          <w:sz w:val="24"/>
          <w:szCs w:val="24"/>
        </w:rPr>
      </w:pPr>
    </w:p>
    <w:p w14:paraId="32037E3B" w14:textId="77777777" w:rsidR="00567D91" w:rsidRPr="00D959A9" w:rsidRDefault="00567D91" w:rsidP="00F82732">
      <w:pPr>
        <w:jc w:val="both"/>
        <w:rPr>
          <w:rFonts w:ascii="Arial" w:hAnsi="Arial" w:cs="Arial"/>
          <w:sz w:val="24"/>
          <w:szCs w:val="24"/>
        </w:rPr>
      </w:pPr>
      <w:r w:rsidRPr="00CE6472">
        <w:rPr>
          <w:rFonts w:ascii="Arial" w:eastAsia="Calibri" w:hAnsi="Arial" w:cs="Arial"/>
          <w:sz w:val="24"/>
          <w:szCs w:val="24"/>
        </w:rPr>
        <w:t xml:space="preserve">Siendo los municipios, las organizaciones civiles, los ciudadanos quienes </w:t>
      </w:r>
      <w:r w:rsidRPr="00D959A9">
        <w:rPr>
          <w:rFonts w:ascii="Arial" w:eastAsia="Calibri" w:hAnsi="Arial" w:cs="Arial"/>
          <w:sz w:val="24"/>
          <w:szCs w:val="24"/>
        </w:rPr>
        <w:t>amortiguamos este golpe. ¿Por qué? Porque los intereses de los guindas, fíjense bien dónde están. No están aquí en Guadalajara, están en la Ciudad de México.</w:t>
      </w:r>
    </w:p>
    <w:p w14:paraId="4B0E66A3" w14:textId="77777777" w:rsidR="00567D91" w:rsidRPr="00D959A9" w:rsidRDefault="00567D91" w:rsidP="00F82732">
      <w:pPr>
        <w:jc w:val="both"/>
        <w:rPr>
          <w:rFonts w:ascii="Arial" w:hAnsi="Arial" w:cs="Arial"/>
          <w:sz w:val="24"/>
          <w:szCs w:val="24"/>
        </w:rPr>
      </w:pPr>
    </w:p>
    <w:p w14:paraId="028466D1" w14:textId="77777777" w:rsidR="00567D91" w:rsidRPr="00D959A9" w:rsidRDefault="00567D91" w:rsidP="00F82732">
      <w:pPr>
        <w:jc w:val="both"/>
        <w:rPr>
          <w:rFonts w:ascii="Arial" w:hAnsi="Arial" w:cs="Arial"/>
          <w:sz w:val="24"/>
          <w:szCs w:val="24"/>
        </w:rPr>
      </w:pPr>
      <w:r w:rsidRPr="00D959A9">
        <w:rPr>
          <w:rFonts w:ascii="Arial" w:eastAsia="Calibri" w:hAnsi="Arial" w:cs="Arial"/>
          <w:sz w:val="24"/>
          <w:szCs w:val="24"/>
        </w:rPr>
        <w:t>Solo porque desde allá decidieron que estos fondos, que estos recursos no eran prioridad. Y cortar esos fondos ya es un problema que está a la vista. Hay metrópolis como Guadalajara que no distinguen colores ni sabores, que gobiernan varias expresiones políticas y que compartimos problemas y también soluciones.</w:t>
      </w:r>
    </w:p>
    <w:p w14:paraId="2C690D1C" w14:textId="77777777" w:rsidR="00567D91" w:rsidRPr="00D959A9" w:rsidRDefault="00567D91" w:rsidP="00F82732">
      <w:pPr>
        <w:jc w:val="both"/>
        <w:rPr>
          <w:rFonts w:ascii="Arial" w:hAnsi="Arial" w:cs="Arial"/>
          <w:sz w:val="24"/>
          <w:szCs w:val="24"/>
        </w:rPr>
      </w:pPr>
    </w:p>
    <w:p w14:paraId="2615DC8B" w14:textId="77777777" w:rsidR="00CE6472" w:rsidRPr="00D959A9" w:rsidRDefault="00567D91" w:rsidP="00F82732">
      <w:pPr>
        <w:jc w:val="both"/>
        <w:rPr>
          <w:rFonts w:ascii="Arial" w:eastAsia="Calibri" w:hAnsi="Arial" w:cs="Arial"/>
          <w:sz w:val="24"/>
          <w:szCs w:val="24"/>
        </w:rPr>
      </w:pPr>
      <w:r w:rsidRPr="00D959A9">
        <w:rPr>
          <w:rFonts w:ascii="Arial" w:eastAsia="Calibri" w:hAnsi="Arial" w:cs="Arial"/>
          <w:sz w:val="24"/>
          <w:szCs w:val="24"/>
        </w:rPr>
        <w:t>Y estos fondos existían para solucionar problemas concretos, como la infraestructura hidráulica, la pavimentación, etcétera. Y creo que es importante señalarlo porque vean la contradicción y las incongruencias guindas, porque hablan de una polarización y una división en nuestra ciudad, cuando de hecho tienen representantes en curules federales que presidían comisiones tan importantes como la Comisión de Hacienda, en la que no nos dieron ningún recurso a Jalisco y</w:t>
      </w:r>
      <w:r w:rsidR="00CE6472" w:rsidRPr="00D959A9">
        <w:rPr>
          <w:rFonts w:ascii="Arial" w:eastAsia="Calibri" w:hAnsi="Arial" w:cs="Arial"/>
          <w:sz w:val="24"/>
          <w:szCs w:val="24"/>
        </w:rPr>
        <w:t xml:space="preserve"> </w:t>
      </w:r>
      <w:r w:rsidRPr="00D959A9">
        <w:rPr>
          <w:rFonts w:ascii="Arial" w:eastAsia="Calibri" w:hAnsi="Arial" w:cs="Arial"/>
          <w:sz w:val="24"/>
          <w:szCs w:val="24"/>
        </w:rPr>
        <w:t>a Guadalajara.</w:t>
      </w:r>
    </w:p>
    <w:p w14:paraId="21D4488A" w14:textId="77777777" w:rsidR="00CE6472" w:rsidRPr="00D959A9" w:rsidRDefault="00CE6472" w:rsidP="00F82732">
      <w:pPr>
        <w:jc w:val="both"/>
        <w:rPr>
          <w:rFonts w:ascii="Arial" w:eastAsia="Calibri" w:hAnsi="Arial" w:cs="Arial"/>
          <w:sz w:val="24"/>
          <w:szCs w:val="24"/>
        </w:rPr>
      </w:pPr>
    </w:p>
    <w:p w14:paraId="2EDAC978" w14:textId="7762E06C" w:rsidR="00567D91" w:rsidRPr="00D959A9" w:rsidRDefault="00567D91" w:rsidP="00F82732">
      <w:pPr>
        <w:jc w:val="both"/>
        <w:rPr>
          <w:rFonts w:ascii="Arial" w:hAnsi="Arial" w:cs="Arial"/>
          <w:sz w:val="24"/>
          <w:szCs w:val="24"/>
        </w:rPr>
      </w:pPr>
      <w:r w:rsidRPr="00D959A9">
        <w:rPr>
          <w:rFonts w:ascii="Arial" w:eastAsia="Calibri" w:hAnsi="Arial" w:cs="Arial"/>
          <w:sz w:val="24"/>
          <w:szCs w:val="24"/>
        </w:rPr>
        <w:lastRenderedPageBreak/>
        <w:t>En serio, tienen representantes y qué han hecho.</w:t>
      </w:r>
      <w:r w:rsidR="00CE6472" w:rsidRPr="00D959A9">
        <w:rPr>
          <w:rFonts w:ascii="Arial" w:hAnsi="Arial" w:cs="Arial"/>
          <w:sz w:val="24"/>
          <w:szCs w:val="24"/>
        </w:rPr>
        <w:t xml:space="preserve"> </w:t>
      </w:r>
      <w:r w:rsidRPr="00D959A9">
        <w:rPr>
          <w:rFonts w:ascii="Arial" w:eastAsia="Calibri" w:hAnsi="Arial" w:cs="Arial"/>
          <w:sz w:val="24"/>
          <w:szCs w:val="24"/>
        </w:rPr>
        <w:t xml:space="preserve">Qué han hecho a nivel federal por Guadalajara. Peor que nada, darnos la espalda a </w:t>
      </w:r>
      <w:r w:rsidR="00CE6472" w:rsidRPr="00D959A9">
        <w:rPr>
          <w:rFonts w:ascii="Arial" w:eastAsia="Calibri" w:hAnsi="Arial" w:cs="Arial"/>
          <w:sz w:val="24"/>
          <w:szCs w:val="24"/>
        </w:rPr>
        <w:t>las y los tapatíos</w:t>
      </w:r>
      <w:r w:rsidRPr="00D959A9">
        <w:rPr>
          <w:rFonts w:ascii="Arial" w:eastAsia="Calibri" w:hAnsi="Arial" w:cs="Arial"/>
          <w:sz w:val="24"/>
          <w:szCs w:val="24"/>
        </w:rPr>
        <w:t>. Y chequen esta incongruencia y la polarización por la que no caemos en el discurso.</w:t>
      </w:r>
      <w:r w:rsidR="00CE6472" w:rsidRPr="00D959A9">
        <w:rPr>
          <w:rFonts w:ascii="Arial" w:hAnsi="Arial" w:cs="Arial"/>
          <w:sz w:val="24"/>
          <w:szCs w:val="24"/>
        </w:rPr>
        <w:t xml:space="preserve"> </w:t>
      </w:r>
      <w:r w:rsidRPr="00D959A9">
        <w:rPr>
          <w:rFonts w:ascii="Arial" w:eastAsia="Calibri" w:hAnsi="Arial" w:cs="Arial"/>
          <w:sz w:val="24"/>
          <w:szCs w:val="24"/>
        </w:rPr>
        <w:t xml:space="preserve">Ellos, los </w:t>
      </w:r>
      <w:r w:rsidR="00A323DA">
        <w:rPr>
          <w:rFonts w:ascii="Arial" w:eastAsia="Calibri" w:hAnsi="Arial" w:cs="Arial"/>
          <w:sz w:val="24"/>
          <w:szCs w:val="24"/>
        </w:rPr>
        <w:t>guindas</w:t>
      </w:r>
      <w:r w:rsidRPr="00D959A9">
        <w:rPr>
          <w:rFonts w:ascii="Arial" w:eastAsia="Calibri" w:hAnsi="Arial" w:cs="Arial"/>
          <w:sz w:val="24"/>
          <w:szCs w:val="24"/>
        </w:rPr>
        <w:t xml:space="preserve">, también gobiernan municipios del </w:t>
      </w:r>
      <w:r w:rsidR="00A323DA">
        <w:rPr>
          <w:rFonts w:ascii="Arial" w:eastAsia="Calibri" w:hAnsi="Arial" w:cs="Arial"/>
          <w:sz w:val="24"/>
          <w:szCs w:val="24"/>
        </w:rPr>
        <w:t>O</w:t>
      </w:r>
      <w:r w:rsidRPr="00D959A9">
        <w:rPr>
          <w:rFonts w:ascii="Arial" w:eastAsia="Calibri" w:hAnsi="Arial" w:cs="Arial"/>
          <w:sz w:val="24"/>
          <w:szCs w:val="24"/>
        </w:rPr>
        <w:t>riente de la ciudad, esa es su propuesta para Guadalajara.</w:t>
      </w:r>
    </w:p>
    <w:p w14:paraId="1A6FD69E" w14:textId="77777777" w:rsidR="00567D91" w:rsidRPr="00D959A9" w:rsidRDefault="00567D91" w:rsidP="00F82732">
      <w:pPr>
        <w:jc w:val="both"/>
        <w:rPr>
          <w:rFonts w:ascii="Arial" w:hAnsi="Arial" w:cs="Arial"/>
          <w:sz w:val="24"/>
          <w:szCs w:val="24"/>
        </w:rPr>
      </w:pPr>
    </w:p>
    <w:p w14:paraId="4F892398" w14:textId="77777777" w:rsidR="00567D91" w:rsidRPr="00D959A9" w:rsidRDefault="00567D91" w:rsidP="00F82732">
      <w:pPr>
        <w:jc w:val="both"/>
        <w:rPr>
          <w:rFonts w:ascii="Arial" w:hAnsi="Arial" w:cs="Arial"/>
          <w:sz w:val="24"/>
          <w:szCs w:val="24"/>
        </w:rPr>
      </w:pPr>
      <w:r w:rsidRPr="00D959A9">
        <w:rPr>
          <w:rFonts w:ascii="Arial" w:eastAsia="Calibri" w:hAnsi="Arial" w:cs="Arial"/>
          <w:sz w:val="24"/>
          <w:szCs w:val="24"/>
        </w:rPr>
        <w:t>¿Creen que nos creemos este discurso de polarización y división? Para nada. De verdad, chequen qué han hecho, qué han propuesto. ¿Cómo realmente benefician a nuestra ciudad? Pero nosotros estamos a favor de las propuestas.</w:t>
      </w:r>
    </w:p>
    <w:p w14:paraId="5B2760E6" w14:textId="77777777" w:rsidR="00567D91" w:rsidRPr="00D959A9" w:rsidRDefault="00567D91" w:rsidP="00F82732">
      <w:pPr>
        <w:jc w:val="both"/>
        <w:rPr>
          <w:rFonts w:ascii="Arial" w:hAnsi="Arial" w:cs="Arial"/>
          <w:sz w:val="24"/>
          <w:szCs w:val="24"/>
        </w:rPr>
      </w:pPr>
    </w:p>
    <w:p w14:paraId="4F40C09C" w14:textId="6899D710" w:rsidR="00CE6472" w:rsidRPr="00D959A9" w:rsidRDefault="00567D91" w:rsidP="00F82732">
      <w:pPr>
        <w:jc w:val="both"/>
        <w:rPr>
          <w:rFonts w:ascii="Arial" w:eastAsia="Calibri" w:hAnsi="Arial" w:cs="Arial"/>
          <w:sz w:val="24"/>
          <w:szCs w:val="24"/>
        </w:rPr>
      </w:pPr>
      <w:r w:rsidRPr="00D959A9">
        <w:rPr>
          <w:rFonts w:ascii="Arial" w:eastAsia="Calibri" w:hAnsi="Arial" w:cs="Arial"/>
          <w:sz w:val="24"/>
          <w:szCs w:val="24"/>
        </w:rPr>
        <w:t xml:space="preserve">Y estamos a favor de las propuestas como de la </w:t>
      </w:r>
      <w:r w:rsidR="00CE6472" w:rsidRPr="00D959A9">
        <w:rPr>
          <w:rFonts w:ascii="Arial" w:eastAsia="Calibri" w:hAnsi="Arial" w:cs="Arial"/>
          <w:sz w:val="24"/>
          <w:szCs w:val="24"/>
        </w:rPr>
        <w:t>P</w:t>
      </w:r>
      <w:r w:rsidRPr="00D959A9">
        <w:rPr>
          <w:rFonts w:ascii="Arial" w:eastAsia="Calibri" w:hAnsi="Arial" w:cs="Arial"/>
          <w:sz w:val="24"/>
          <w:szCs w:val="24"/>
        </w:rPr>
        <w:t xml:space="preserve">residenta </w:t>
      </w:r>
      <w:r w:rsidR="00CE6472" w:rsidRPr="00D959A9">
        <w:rPr>
          <w:rFonts w:ascii="Arial" w:eastAsia="Calibri" w:hAnsi="Arial" w:cs="Arial"/>
          <w:sz w:val="24"/>
          <w:szCs w:val="24"/>
        </w:rPr>
        <w:t>M</w:t>
      </w:r>
      <w:r w:rsidRPr="00D959A9">
        <w:rPr>
          <w:rFonts w:ascii="Arial" w:eastAsia="Calibri" w:hAnsi="Arial" w:cs="Arial"/>
          <w:sz w:val="24"/>
          <w:szCs w:val="24"/>
        </w:rPr>
        <w:t xml:space="preserve">unicipal Verónica Delgadillo, que busca crear este fondo de capitalidad para que el </w:t>
      </w:r>
      <w:r w:rsidR="00A323DA">
        <w:rPr>
          <w:rFonts w:ascii="Arial" w:eastAsia="Calibri" w:hAnsi="Arial" w:cs="Arial"/>
          <w:sz w:val="24"/>
          <w:szCs w:val="24"/>
        </w:rPr>
        <w:t>G</w:t>
      </w:r>
      <w:r w:rsidRPr="00D959A9">
        <w:rPr>
          <w:rFonts w:ascii="Arial" w:eastAsia="Calibri" w:hAnsi="Arial" w:cs="Arial"/>
          <w:sz w:val="24"/>
          <w:szCs w:val="24"/>
        </w:rPr>
        <w:t xml:space="preserve">obierno </w:t>
      </w:r>
      <w:r w:rsidR="00A323DA">
        <w:rPr>
          <w:rFonts w:ascii="Arial" w:eastAsia="Calibri" w:hAnsi="Arial" w:cs="Arial"/>
          <w:sz w:val="24"/>
          <w:szCs w:val="24"/>
        </w:rPr>
        <w:t>F</w:t>
      </w:r>
      <w:r w:rsidRPr="00D959A9">
        <w:rPr>
          <w:rFonts w:ascii="Arial" w:eastAsia="Calibri" w:hAnsi="Arial" w:cs="Arial"/>
          <w:sz w:val="24"/>
          <w:szCs w:val="24"/>
        </w:rPr>
        <w:t xml:space="preserve">ederal nos reconozca como lo que somos, una metrópoli. </w:t>
      </w:r>
    </w:p>
    <w:p w14:paraId="1D939B40" w14:textId="77777777" w:rsidR="00CE6472" w:rsidRPr="00D959A9" w:rsidRDefault="00CE6472" w:rsidP="00F82732">
      <w:pPr>
        <w:jc w:val="both"/>
        <w:rPr>
          <w:rFonts w:ascii="Arial" w:eastAsia="Calibri" w:hAnsi="Arial" w:cs="Arial"/>
          <w:sz w:val="24"/>
          <w:szCs w:val="24"/>
        </w:rPr>
      </w:pPr>
    </w:p>
    <w:p w14:paraId="10BD39DD" w14:textId="542F0091" w:rsidR="00567D91" w:rsidRPr="00D959A9" w:rsidRDefault="00567D91" w:rsidP="00F82732">
      <w:pPr>
        <w:jc w:val="both"/>
        <w:rPr>
          <w:rFonts w:ascii="Arial" w:hAnsi="Arial" w:cs="Arial"/>
          <w:sz w:val="24"/>
          <w:szCs w:val="24"/>
        </w:rPr>
      </w:pPr>
      <w:r w:rsidRPr="00D959A9">
        <w:rPr>
          <w:rFonts w:ascii="Arial" w:eastAsia="Calibri" w:hAnsi="Arial" w:cs="Arial"/>
          <w:sz w:val="24"/>
          <w:szCs w:val="24"/>
        </w:rPr>
        <w:t xml:space="preserve">Somos una ciudad que comparte infraestructura con diferentes municipios, en la que </w:t>
      </w:r>
      <w:r w:rsidR="00CE6472" w:rsidRPr="00D959A9">
        <w:rPr>
          <w:rFonts w:ascii="Arial" w:eastAsia="Calibri" w:hAnsi="Arial" w:cs="Arial"/>
          <w:sz w:val="24"/>
          <w:szCs w:val="24"/>
        </w:rPr>
        <w:t>transitan</w:t>
      </w:r>
      <w:r w:rsidRPr="00D959A9">
        <w:rPr>
          <w:rFonts w:ascii="Arial" w:eastAsia="Calibri" w:hAnsi="Arial" w:cs="Arial"/>
          <w:sz w:val="24"/>
          <w:szCs w:val="24"/>
        </w:rPr>
        <w:t xml:space="preserve"> millones y millones de personas diariamente, en la que compartimos responsabilidades y territorios. Y ese costo, no lo puede seguir ignorando la </w:t>
      </w:r>
      <w:r w:rsidR="00A323DA">
        <w:rPr>
          <w:rFonts w:ascii="Arial" w:eastAsia="Calibri" w:hAnsi="Arial" w:cs="Arial"/>
          <w:sz w:val="24"/>
          <w:szCs w:val="24"/>
        </w:rPr>
        <w:t>F</w:t>
      </w:r>
      <w:r w:rsidRPr="00D959A9">
        <w:rPr>
          <w:rFonts w:ascii="Arial" w:eastAsia="Calibri" w:hAnsi="Arial" w:cs="Arial"/>
          <w:sz w:val="24"/>
          <w:szCs w:val="24"/>
        </w:rPr>
        <w:t>ederación, a menos que los que están aquí y que representan sus intereses, le sigan insistiendo.</w:t>
      </w:r>
    </w:p>
    <w:p w14:paraId="466192C0" w14:textId="77777777" w:rsidR="00567D91" w:rsidRPr="00D959A9" w:rsidRDefault="00567D91" w:rsidP="00F82732">
      <w:pPr>
        <w:jc w:val="both"/>
        <w:rPr>
          <w:rFonts w:ascii="Arial" w:hAnsi="Arial" w:cs="Arial"/>
          <w:sz w:val="24"/>
          <w:szCs w:val="24"/>
        </w:rPr>
      </w:pPr>
    </w:p>
    <w:p w14:paraId="5F64817C" w14:textId="0CC34099" w:rsidR="00567D91" w:rsidRPr="00D959A9" w:rsidRDefault="00567D91" w:rsidP="00F82732">
      <w:pPr>
        <w:jc w:val="both"/>
        <w:rPr>
          <w:rFonts w:ascii="Arial" w:eastAsia="Calibri" w:hAnsi="Arial" w:cs="Arial"/>
          <w:sz w:val="24"/>
          <w:szCs w:val="24"/>
        </w:rPr>
      </w:pPr>
      <w:r w:rsidRPr="00D959A9">
        <w:rPr>
          <w:rFonts w:ascii="Arial" w:eastAsia="Calibri" w:hAnsi="Arial" w:cs="Arial"/>
          <w:sz w:val="24"/>
          <w:szCs w:val="24"/>
        </w:rPr>
        <w:t>No está, estamos haciendo este exhorto de manera responsable, para que cumplan con su obligación constitucional</w:t>
      </w:r>
      <w:r w:rsidR="00CE6472" w:rsidRPr="00D959A9">
        <w:rPr>
          <w:rFonts w:ascii="Arial" w:eastAsia="Calibri" w:hAnsi="Arial" w:cs="Arial"/>
          <w:sz w:val="24"/>
          <w:szCs w:val="24"/>
        </w:rPr>
        <w:t>, y</w:t>
      </w:r>
      <w:r w:rsidRPr="00D959A9">
        <w:rPr>
          <w:rFonts w:ascii="Arial" w:eastAsia="Calibri" w:hAnsi="Arial" w:cs="Arial"/>
          <w:sz w:val="24"/>
          <w:szCs w:val="24"/>
        </w:rPr>
        <w:t xml:space="preserve"> hoy tenemos esa oportunidad, compañeras y compañeros, de posicionarlo realmente de lado de nuestra ciudad, de Guadalajara, con nuestro voto a favor</w:t>
      </w:r>
      <w:r w:rsidR="00CE6472" w:rsidRPr="00D959A9">
        <w:rPr>
          <w:rFonts w:ascii="Arial" w:eastAsia="Calibri" w:hAnsi="Arial" w:cs="Arial"/>
          <w:sz w:val="24"/>
          <w:szCs w:val="24"/>
        </w:rPr>
        <w:t>, d</w:t>
      </w:r>
      <w:r w:rsidRPr="00D959A9">
        <w:rPr>
          <w:rFonts w:ascii="Arial" w:eastAsia="Calibri" w:hAnsi="Arial" w:cs="Arial"/>
          <w:sz w:val="24"/>
          <w:szCs w:val="24"/>
        </w:rPr>
        <w:t xml:space="preserve">e posicionarlo realmente de las propuestas y de nuestra </w:t>
      </w:r>
      <w:r w:rsidR="00A323DA">
        <w:rPr>
          <w:rFonts w:ascii="Arial" w:eastAsia="Calibri" w:hAnsi="Arial" w:cs="Arial"/>
          <w:sz w:val="24"/>
          <w:szCs w:val="24"/>
        </w:rPr>
        <w:t>P</w:t>
      </w:r>
      <w:r w:rsidRPr="00D959A9">
        <w:rPr>
          <w:rFonts w:ascii="Arial" w:eastAsia="Calibri" w:hAnsi="Arial" w:cs="Arial"/>
          <w:sz w:val="24"/>
          <w:szCs w:val="24"/>
        </w:rPr>
        <w:t xml:space="preserve">residenta </w:t>
      </w:r>
      <w:r w:rsidR="00A323DA">
        <w:rPr>
          <w:rFonts w:ascii="Arial" w:eastAsia="Calibri" w:hAnsi="Arial" w:cs="Arial"/>
          <w:sz w:val="24"/>
          <w:szCs w:val="24"/>
        </w:rPr>
        <w:t>M</w:t>
      </w:r>
      <w:r w:rsidRPr="00D959A9">
        <w:rPr>
          <w:rFonts w:ascii="Arial" w:eastAsia="Calibri" w:hAnsi="Arial" w:cs="Arial"/>
          <w:sz w:val="24"/>
          <w:szCs w:val="24"/>
        </w:rPr>
        <w:t>unicipal Verónica Delgadillo.</w:t>
      </w:r>
    </w:p>
    <w:p w14:paraId="34727988" w14:textId="77777777" w:rsidR="00A91223" w:rsidRPr="00D959A9" w:rsidRDefault="00A91223" w:rsidP="00F82732">
      <w:pPr>
        <w:jc w:val="both"/>
        <w:rPr>
          <w:rFonts w:ascii="Arial" w:hAnsi="Arial" w:cs="Arial"/>
          <w:sz w:val="24"/>
          <w:szCs w:val="24"/>
        </w:rPr>
      </w:pPr>
    </w:p>
    <w:p w14:paraId="692CC783" w14:textId="2BAA972D" w:rsidR="00CE6472" w:rsidRPr="00D959A9" w:rsidRDefault="00567D91" w:rsidP="00F82732">
      <w:pPr>
        <w:jc w:val="both"/>
        <w:rPr>
          <w:rFonts w:ascii="Arial" w:eastAsia="Calibri" w:hAnsi="Arial" w:cs="Arial"/>
          <w:sz w:val="24"/>
          <w:szCs w:val="24"/>
        </w:rPr>
      </w:pPr>
      <w:r w:rsidRPr="00D959A9">
        <w:rPr>
          <w:rFonts w:ascii="Arial" w:eastAsia="Calibri" w:hAnsi="Arial" w:cs="Arial"/>
          <w:sz w:val="24"/>
          <w:szCs w:val="24"/>
        </w:rPr>
        <w:t xml:space="preserve">O de lo contrario, de seguir representando los intereses del centralismo contra la </w:t>
      </w:r>
      <w:r w:rsidR="00A323DA">
        <w:rPr>
          <w:rFonts w:ascii="Arial" w:eastAsia="Calibri" w:hAnsi="Arial" w:cs="Arial"/>
          <w:sz w:val="24"/>
          <w:szCs w:val="24"/>
        </w:rPr>
        <w:t>F</w:t>
      </w:r>
      <w:r w:rsidRPr="00D959A9">
        <w:rPr>
          <w:rFonts w:ascii="Arial" w:eastAsia="Calibri" w:hAnsi="Arial" w:cs="Arial"/>
          <w:sz w:val="24"/>
          <w:szCs w:val="24"/>
        </w:rPr>
        <w:t xml:space="preserve">ederación y de la Ciudad de México. Es cuanto, </w:t>
      </w:r>
      <w:r w:rsidR="00CE6472" w:rsidRPr="00D959A9">
        <w:rPr>
          <w:rFonts w:ascii="Arial" w:eastAsia="Calibri" w:hAnsi="Arial" w:cs="Arial"/>
          <w:sz w:val="24"/>
          <w:szCs w:val="24"/>
        </w:rPr>
        <w:t>P</w:t>
      </w:r>
      <w:r w:rsidRPr="00D959A9">
        <w:rPr>
          <w:rFonts w:ascii="Arial" w:eastAsia="Calibri" w:hAnsi="Arial" w:cs="Arial"/>
          <w:sz w:val="24"/>
          <w:szCs w:val="24"/>
        </w:rPr>
        <w:t xml:space="preserve">residenta, muchas gracias. </w:t>
      </w:r>
    </w:p>
    <w:p w14:paraId="692D22DB" w14:textId="77777777" w:rsidR="00CE6472" w:rsidRPr="00D959A9" w:rsidRDefault="00CE6472" w:rsidP="00F82732">
      <w:pPr>
        <w:jc w:val="both"/>
        <w:rPr>
          <w:rFonts w:ascii="Arial" w:eastAsia="Calibri" w:hAnsi="Arial" w:cs="Arial"/>
          <w:b/>
          <w:bCs/>
          <w:sz w:val="24"/>
          <w:szCs w:val="24"/>
        </w:rPr>
      </w:pPr>
    </w:p>
    <w:p w14:paraId="2DC855DA" w14:textId="7ABAC87A" w:rsidR="00567D91" w:rsidRPr="00D959A9" w:rsidRDefault="00CE6472" w:rsidP="00F82732">
      <w:pPr>
        <w:jc w:val="both"/>
        <w:rPr>
          <w:rFonts w:ascii="Arial" w:hAnsi="Arial" w:cs="Arial"/>
          <w:sz w:val="24"/>
          <w:szCs w:val="24"/>
        </w:rPr>
      </w:pPr>
      <w:r w:rsidRPr="00D959A9">
        <w:rPr>
          <w:rFonts w:ascii="Arial" w:eastAsia="Calibri" w:hAnsi="Arial" w:cs="Arial"/>
          <w:b/>
          <w:bCs/>
          <w:sz w:val="24"/>
          <w:szCs w:val="24"/>
        </w:rPr>
        <w:t xml:space="preserve">La Presidenta Municipal: </w:t>
      </w:r>
      <w:r w:rsidR="00567D91" w:rsidRPr="00D959A9">
        <w:rPr>
          <w:rFonts w:ascii="Arial" w:eastAsia="Calibri" w:hAnsi="Arial" w:cs="Arial"/>
          <w:sz w:val="24"/>
          <w:szCs w:val="24"/>
        </w:rPr>
        <w:t>Se le concede el uso de la voz a la regidora Ana Roles.</w:t>
      </w:r>
      <w:r w:rsidRPr="00D959A9">
        <w:rPr>
          <w:rFonts w:ascii="Arial" w:eastAsia="Calibri" w:hAnsi="Arial" w:cs="Arial"/>
          <w:sz w:val="24"/>
          <w:szCs w:val="24"/>
        </w:rPr>
        <w:t xml:space="preserve"> </w:t>
      </w:r>
    </w:p>
    <w:p w14:paraId="799263EF" w14:textId="77777777" w:rsidR="00567D91" w:rsidRPr="00D959A9" w:rsidRDefault="00567D91" w:rsidP="00F82732">
      <w:pPr>
        <w:jc w:val="both"/>
        <w:rPr>
          <w:rFonts w:ascii="Arial" w:hAnsi="Arial" w:cs="Arial"/>
          <w:b/>
          <w:bCs/>
          <w:sz w:val="24"/>
          <w:szCs w:val="24"/>
        </w:rPr>
      </w:pPr>
    </w:p>
    <w:p w14:paraId="0010BC91" w14:textId="3A596AB3" w:rsidR="00567D91" w:rsidRPr="00D959A9" w:rsidRDefault="00A91223" w:rsidP="00F82732">
      <w:pPr>
        <w:jc w:val="both"/>
        <w:rPr>
          <w:rFonts w:ascii="Arial" w:hAnsi="Arial" w:cs="Arial"/>
          <w:sz w:val="24"/>
          <w:szCs w:val="24"/>
        </w:rPr>
      </w:pPr>
      <w:r w:rsidRPr="00D959A9">
        <w:rPr>
          <w:rFonts w:ascii="Arial" w:eastAsia="Calibri" w:hAnsi="Arial" w:cs="Arial"/>
          <w:b/>
          <w:bCs/>
          <w:sz w:val="24"/>
          <w:szCs w:val="24"/>
        </w:rPr>
        <w:t xml:space="preserve">La Regidora Ana Isabel Robles Jiménez: </w:t>
      </w:r>
      <w:r w:rsidR="00567D91" w:rsidRPr="00D959A9">
        <w:rPr>
          <w:rFonts w:ascii="Arial" w:eastAsia="Calibri" w:hAnsi="Arial" w:cs="Arial"/>
          <w:sz w:val="24"/>
          <w:szCs w:val="24"/>
        </w:rPr>
        <w:t xml:space="preserve">Gracias, </w:t>
      </w:r>
      <w:r w:rsidR="00A323DA">
        <w:rPr>
          <w:rFonts w:ascii="Arial" w:eastAsia="Calibri" w:hAnsi="Arial" w:cs="Arial"/>
          <w:sz w:val="24"/>
          <w:szCs w:val="24"/>
        </w:rPr>
        <w:t>P</w:t>
      </w:r>
      <w:r w:rsidR="00567D91" w:rsidRPr="00D959A9">
        <w:rPr>
          <w:rFonts w:ascii="Arial" w:eastAsia="Calibri" w:hAnsi="Arial" w:cs="Arial"/>
          <w:sz w:val="24"/>
          <w:szCs w:val="24"/>
        </w:rPr>
        <w:t xml:space="preserve">residenta. Había solicitado hacer uso de la voz primero para presentar una modificación que ya fue circulada a cada uno de los integrantes de este </w:t>
      </w:r>
      <w:r w:rsidRPr="00D959A9">
        <w:rPr>
          <w:rFonts w:ascii="Arial" w:eastAsia="Calibri" w:hAnsi="Arial" w:cs="Arial"/>
          <w:sz w:val="24"/>
          <w:szCs w:val="24"/>
        </w:rPr>
        <w:t>P</w:t>
      </w:r>
      <w:r w:rsidR="00567D91" w:rsidRPr="00D959A9">
        <w:rPr>
          <w:rFonts w:ascii="Arial" w:eastAsia="Calibri" w:hAnsi="Arial" w:cs="Arial"/>
          <w:sz w:val="24"/>
          <w:szCs w:val="24"/>
        </w:rPr>
        <w:t>leno</w:t>
      </w:r>
      <w:r w:rsidRPr="00D959A9">
        <w:rPr>
          <w:rFonts w:ascii="Arial" w:eastAsia="Calibri" w:hAnsi="Arial" w:cs="Arial"/>
          <w:sz w:val="24"/>
          <w:szCs w:val="24"/>
        </w:rPr>
        <w:t>,</w:t>
      </w:r>
      <w:r w:rsidR="00567D91" w:rsidRPr="00D959A9">
        <w:rPr>
          <w:rFonts w:ascii="Arial" w:eastAsia="Calibri" w:hAnsi="Arial" w:cs="Arial"/>
          <w:sz w:val="24"/>
          <w:szCs w:val="24"/>
        </w:rPr>
        <w:t xml:space="preserve"> y que se pone a consideración para </w:t>
      </w:r>
      <w:r w:rsidRPr="00D959A9">
        <w:rPr>
          <w:rFonts w:ascii="Arial" w:eastAsia="Calibri" w:hAnsi="Arial" w:cs="Arial"/>
          <w:sz w:val="24"/>
          <w:szCs w:val="24"/>
        </w:rPr>
        <w:t>que,</w:t>
      </w:r>
      <w:r w:rsidR="00567D91" w:rsidRPr="00D959A9">
        <w:rPr>
          <w:rFonts w:ascii="Arial" w:eastAsia="Calibri" w:hAnsi="Arial" w:cs="Arial"/>
          <w:sz w:val="24"/>
          <w:szCs w:val="24"/>
        </w:rPr>
        <w:t xml:space="preserve"> al momento de la votación, se incluya la misma. </w:t>
      </w:r>
      <w:r w:rsidRPr="00D959A9">
        <w:rPr>
          <w:rFonts w:ascii="Arial" w:eastAsia="Calibri" w:hAnsi="Arial" w:cs="Arial"/>
          <w:sz w:val="24"/>
          <w:szCs w:val="24"/>
        </w:rPr>
        <w:t>Es</w:t>
      </w:r>
      <w:r w:rsidR="00567D91" w:rsidRPr="00D959A9">
        <w:rPr>
          <w:rFonts w:ascii="Arial" w:eastAsia="Calibri" w:hAnsi="Arial" w:cs="Arial"/>
          <w:sz w:val="24"/>
          <w:szCs w:val="24"/>
        </w:rPr>
        <w:t xml:space="preserve"> </w:t>
      </w:r>
      <w:r w:rsidRPr="00D959A9">
        <w:rPr>
          <w:rFonts w:ascii="Arial" w:eastAsia="Calibri" w:hAnsi="Arial" w:cs="Arial"/>
          <w:sz w:val="24"/>
          <w:szCs w:val="24"/>
        </w:rPr>
        <w:t>cuánto</w:t>
      </w:r>
      <w:r w:rsidR="00567D91" w:rsidRPr="00D959A9">
        <w:rPr>
          <w:rFonts w:ascii="Arial" w:eastAsia="Calibri" w:hAnsi="Arial" w:cs="Arial"/>
          <w:sz w:val="24"/>
          <w:szCs w:val="24"/>
        </w:rPr>
        <w:t>.</w:t>
      </w:r>
    </w:p>
    <w:p w14:paraId="1D1EBA27" w14:textId="77777777" w:rsidR="00567D91" w:rsidRPr="00D959A9" w:rsidRDefault="00567D91" w:rsidP="00F82732">
      <w:pPr>
        <w:jc w:val="both"/>
        <w:rPr>
          <w:rFonts w:ascii="Arial" w:hAnsi="Arial" w:cs="Arial"/>
          <w:b/>
          <w:bCs/>
          <w:sz w:val="24"/>
          <w:szCs w:val="24"/>
        </w:rPr>
      </w:pPr>
    </w:p>
    <w:p w14:paraId="3ED83BD7" w14:textId="25F5417D" w:rsidR="00567D91" w:rsidRPr="00D959A9" w:rsidRDefault="00A91223" w:rsidP="00F82732">
      <w:pPr>
        <w:jc w:val="both"/>
        <w:rPr>
          <w:rFonts w:ascii="Arial" w:hAnsi="Arial" w:cs="Arial"/>
          <w:sz w:val="24"/>
          <w:szCs w:val="24"/>
        </w:rPr>
      </w:pPr>
      <w:r w:rsidRPr="00D959A9">
        <w:rPr>
          <w:rFonts w:ascii="Arial" w:eastAsia="Calibri" w:hAnsi="Arial" w:cs="Arial"/>
          <w:b/>
          <w:bCs/>
          <w:sz w:val="24"/>
          <w:szCs w:val="24"/>
        </w:rPr>
        <w:t xml:space="preserve">La Presidenta Municipal: </w:t>
      </w:r>
      <w:r w:rsidR="00567D91" w:rsidRPr="00D959A9">
        <w:rPr>
          <w:rFonts w:ascii="Arial" w:eastAsia="Calibri" w:hAnsi="Arial" w:cs="Arial"/>
          <w:sz w:val="24"/>
          <w:szCs w:val="24"/>
        </w:rPr>
        <w:t>A continuación, se le concede el uso de la voz al regidor Juan Alberto.</w:t>
      </w:r>
    </w:p>
    <w:p w14:paraId="087C8E23" w14:textId="77777777" w:rsidR="00567D91" w:rsidRPr="00D959A9" w:rsidRDefault="00567D91" w:rsidP="00F82732">
      <w:pPr>
        <w:jc w:val="both"/>
        <w:rPr>
          <w:rFonts w:ascii="Arial" w:hAnsi="Arial" w:cs="Arial"/>
          <w:b/>
          <w:bCs/>
          <w:sz w:val="24"/>
          <w:szCs w:val="24"/>
        </w:rPr>
      </w:pPr>
    </w:p>
    <w:p w14:paraId="2C3B2949" w14:textId="3227172A" w:rsidR="00A91223" w:rsidRPr="00D959A9" w:rsidRDefault="00A91223" w:rsidP="00F82732">
      <w:pPr>
        <w:jc w:val="both"/>
        <w:rPr>
          <w:rFonts w:ascii="Arial" w:eastAsia="Calibri" w:hAnsi="Arial" w:cs="Arial"/>
          <w:sz w:val="24"/>
          <w:szCs w:val="24"/>
        </w:rPr>
      </w:pPr>
      <w:r w:rsidRPr="00D959A9">
        <w:rPr>
          <w:rFonts w:ascii="Arial" w:eastAsia="Calibri" w:hAnsi="Arial" w:cs="Arial"/>
          <w:b/>
          <w:bCs/>
          <w:sz w:val="24"/>
          <w:szCs w:val="24"/>
        </w:rPr>
        <w:lastRenderedPageBreak/>
        <w:t>El Regidor Juan Alberto Salinas Mac</w:t>
      </w:r>
      <w:r w:rsidR="00483AC1">
        <w:rPr>
          <w:rFonts w:ascii="Arial" w:eastAsia="Calibri" w:hAnsi="Arial" w:cs="Arial"/>
          <w:b/>
          <w:bCs/>
          <w:sz w:val="24"/>
          <w:szCs w:val="24"/>
        </w:rPr>
        <w:t>í</w:t>
      </w:r>
      <w:r w:rsidRPr="00D959A9">
        <w:rPr>
          <w:rFonts w:ascii="Arial" w:eastAsia="Calibri" w:hAnsi="Arial" w:cs="Arial"/>
          <w:b/>
          <w:bCs/>
          <w:sz w:val="24"/>
          <w:szCs w:val="24"/>
        </w:rPr>
        <w:t xml:space="preserve">as: </w:t>
      </w:r>
      <w:r w:rsidR="00567D91" w:rsidRPr="00D959A9">
        <w:rPr>
          <w:rFonts w:ascii="Arial" w:eastAsia="Calibri" w:hAnsi="Arial" w:cs="Arial"/>
          <w:sz w:val="24"/>
          <w:szCs w:val="24"/>
        </w:rPr>
        <w:t xml:space="preserve">Con su, venía </w:t>
      </w:r>
      <w:r w:rsidRPr="00D959A9">
        <w:rPr>
          <w:rFonts w:ascii="Arial" w:eastAsia="Calibri" w:hAnsi="Arial" w:cs="Arial"/>
          <w:sz w:val="24"/>
          <w:szCs w:val="24"/>
        </w:rPr>
        <w:t>P</w:t>
      </w:r>
      <w:r w:rsidR="00567D91" w:rsidRPr="00D959A9">
        <w:rPr>
          <w:rFonts w:ascii="Arial" w:eastAsia="Calibri" w:hAnsi="Arial" w:cs="Arial"/>
          <w:sz w:val="24"/>
          <w:szCs w:val="24"/>
        </w:rPr>
        <w:t>residenta</w:t>
      </w:r>
      <w:r w:rsidRPr="00D959A9">
        <w:rPr>
          <w:rFonts w:ascii="Arial" w:eastAsia="Calibri" w:hAnsi="Arial" w:cs="Arial"/>
          <w:sz w:val="24"/>
          <w:szCs w:val="24"/>
        </w:rPr>
        <w:t>. P</w:t>
      </w:r>
      <w:r w:rsidR="00567D91" w:rsidRPr="00D959A9">
        <w:rPr>
          <w:rFonts w:ascii="Arial" w:eastAsia="Calibri" w:hAnsi="Arial" w:cs="Arial"/>
          <w:sz w:val="24"/>
          <w:szCs w:val="24"/>
        </w:rPr>
        <w:t xml:space="preserve">or eso es tan importante tener mesas de trabajo para hablar de la inteligencia artificial y evitar decir tantos argumentos que no operan en la realidad. </w:t>
      </w:r>
    </w:p>
    <w:p w14:paraId="748DE67A" w14:textId="77777777" w:rsidR="00A91223" w:rsidRPr="00D959A9" w:rsidRDefault="00A91223" w:rsidP="00F82732">
      <w:pPr>
        <w:jc w:val="both"/>
        <w:rPr>
          <w:rFonts w:ascii="Arial" w:eastAsia="Calibri" w:hAnsi="Arial" w:cs="Arial"/>
          <w:sz w:val="24"/>
          <w:szCs w:val="24"/>
        </w:rPr>
      </w:pPr>
    </w:p>
    <w:p w14:paraId="2D657ED3" w14:textId="18611A2C" w:rsidR="00567D91" w:rsidRPr="00D959A9" w:rsidRDefault="00A91223" w:rsidP="00F82732">
      <w:pPr>
        <w:jc w:val="both"/>
        <w:rPr>
          <w:rFonts w:ascii="Arial" w:hAnsi="Arial" w:cs="Arial"/>
          <w:sz w:val="24"/>
          <w:szCs w:val="24"/>
        </w:rPr>
      </w:pPr>
      <w:r w:rsidRPr="00D959A9">
        <w:rPr>
          <w:rFonts w:ascii="Arial" w:eastAsia="Calibri" w:hAnsi="Arial" w:cs="Arial"/>
          <w:sz w:val="24"/>
          <w:szCs w:val="24"/>
        </w:rPr>
        <w:t>A</w:t>
      </w:r>
      <w:r w:rsidR="00567D91" w:rsidRPr="00D959A9">
        <w:rPr>
          <w:rFonts w:ascii="Arial" w:eastAsia="Calibri" w:hAnsi="Arial" w:cs="Arial"/>
          <w:sz w:val="24"/>
          <w:szCs w:val="24"/>
        </w:rPr>
        <w:t xml:space="preserve"> usted, </w:t>
      </w:r>
      <w:r w:rsidRPr="00D959A9">
        <w:rPr>
          <w:rFonts w:ascii="Arial" w:eastAsia="Calibri" w:hAnsi="Arial" w:cs="Arial"/>
          <w:sz w:val="24"/>
          <w:szCs w:val="24"/>
        </w:rPr>
        <w:t>P</w:t>
      </w:r>
      <w:r w:rsidR="00567D91" w:rsidRPr="00D959A9">
        <w:rPr>
          <w:rFonts w:ascii="Arial" w:eastAsia="Calibri" w:hAnsi="Arial" w:cs="Arial"/>
          <w:sz w:val="24"/>
          <w:szCs w:val="24"/>
        </w:rPr>
        <w:t xml:space="preserve">residenta, le reconozco una trayectoria y una consistencia al hablar del Fondo de Capitalidad y el Fondo Metropolitano. Ha presentado diversas iniciativas y desde que fue diputada federal en la </w:t>
      </w:r>
      <w:r w:rsidRPr="00D959A9">
        <w:rPr>
          <w:rFonts w:ascii="Arial" w:eastAsia="Calibri" w:hAnsi="Arial" w:cs="Arial"/>
          <w:sz w:val="24"/>
          <w:szCs w:val="24"/>
        </w:rPr>
        <w:t>63</w:t>
      </w:r>
      <w:r w:rsidR="00567D91" w:rsidRPr="00D959A9">
        <w:rPr>
          <w:rFonts w:ascii="Arial" w:eastAsia="Calibri" w:hAnsi="Arial" w:cs="Arial"/>
          <w:sz w:val="24"/>
          <w:szCs w:val="24"/>
        </w:rPr>
        <w:t>, hay manifestaciones de su parte en esta materia.</w:t>
      </w:r>
    </w:p>
    <w:p w14:paraId="29BF41A4" w14:textId="77777777" w:rsidR="00567D91" w:rsidRPr="00D959A9" w:rsidRDefault="00567D91" w:rsidP="00F82732">
      <w:pPr>
        <w:jc w:val="both"/>
        <w:rPr>
          <w:rFonts w:ascii="Arial" w:hAnsi="Arial" w:cs="Arial"/>
          <w:sz w:val="24"/>
          <w:szCs w:val="24"/>
        </w:rPr>
      </w:pPr>
    </w:p>
    <w:p w14:paraId="03AC8697" w14:textId="0C8FDCD2" w:rsidR="00A91223" w:rsidRPr="00DD13C5" w:rsidRDefault="00567D91" w:rsidP="00F82732">
      <w:pPr>
        <w:jc w:val="both"/>
        <w:rPr>
          <w:rFonts w:ascii="Arial" w:hAnsi="Arial" w:cs="Arial"/>
          <w:sz w:val="24"/>
          <w:szCs w:val="24"/>
        </w:rPr>
      </w:pPr>
      <w:r w:rsidRPr="00D959A9">
        <w:rPr>
          <w:rFonts w:ascii="Arial" w:eastAsia="Calibri" w:hAnsi="Arial" w:cs="Arial"/>
          <w:sz w:val="24"/>
          <w:szCs w:val="24"/>
        </w:rPr>
        <w:t xml:space="preserve">Vamos centrándole un poquito al debate. El Fondo Metropolitano y vámonos </w:t>
      </w:r>
      <w:r w:rsidR="00A91223" w:rsidRPr="00D959A9">
        <w:rPr>
          <w:rFonts w:ascii="Arial" w:eastAsia="Calibri" w:hAnsi="Arial" w:cs="Arial"/>
          <w:sz w:val="24"/>
          <w:szCs w:val="24"/>
        </w:rPr>
        <w:t>yendo</w:t>
      </w:r>
      <w:r w:rsidRPr="00D959A9">
        <w:rPr>
          <w:rFonts w:ascii="Arial" w:eastAsia="Calibri" w:hAnsi="Arial" w:cs="Arial"/>
          <w:sz w:val="24"/>
          <w:szCs w:val="24"/>
        </w:rPr>
        <w:t xml:space="preserve"> al análisis de qué ocurre y cómo opera el Fondo Metropolitano a decir no </w:t>
      </w:r>
      <w:r w:rsidRPr="00DD13C5">
        <w:rPr>
          <w:rFonts w:ascii="Arial" w:eastAsia="Calibri" w:hAnsi="Arial" w:cs="Arial"/>
          <w:sz w:val="24"/>
          <w:szCs w:val="24"/>
        </w:rPr>
        <w:t xml:space="preserve">de un debate parlamentario, sino de la propia Auditoría Superior de la Federación en el análisis de la cuenta pública </w:t>
      </w:r>
      <w:r w:rsidR="00A91223" w:rsidRPr="00DD13C5">
        <w:rPr>
          <w:rFonts w:ascii="Arial" w:eastAsia="Calibri" w:hAnsi="Arial" w:cs="Arial"/>
          <w:sz w:val="24"/>
          <w:szCs w:val="24"/>
        </w:rPr>
        <w:t>2018</w:t>
      </w:r>
      <w:r w:rsidRPr="00DD13C5">
        <w:rPr>
          <w:rFonts w:ascii="Arial" w:eastAsia="Calibri" w:hAnsi="Arial" w:cs="Arial"/>
          <w:sz w:val="24"/>
          <w:szCs w:val="24"/>
        </w:rPr>
        <w:t xml:space="preserve">. ¿Qué señala? Que tenía, vamos a ponerlo en términos abarroteros, </w:t>
      </w:r>
      <w:r w:rsidR="00A91223" w:rsidRPr="00DD13C5">
        <w:rPr>
          <w:rFonts w:ascii="Arial" w:eastAsia="Calibri" w:hAnsi="Arial" w:cs="Arial"/>
          <w:sz w:val="24"/>
          <w:szCs w:val="24"/>
        </w:rPr>
        <w:t>3</w:t>
      </w:r>
      <w:r w:rsidRPr="00DD13C5">
        <w:rPr>
          <w:rFonts w:ascii="Arial" w:eastAsia="Calibri" w:hAnsi="Arial" w:cs="Arial"/>
          <w:sz w:val="24"/>
          <w:szCs w:val="24"/>
        </w:rPr>
        <w:t xml:space="preserve"> mil millones de pesos y no se ejerció el </w:t>
      </w:r>
      <w:r w:rsidR="00A91223" w:rsidRPr="00DD13C5">
        <w:rPr>
          <w:rFonts w:ascii="Arial" w:eastAsia="Calibri" w:hAnsi="Arial" w:cs="Arial"/>
          <w:sz w:val="24"/>
          <w:szCs w:val="24"/>
        </w:rPr>
        <w:t>52%</w:t>
      </w:r>
      <w:r w:rsidRPr="00DD13C5">
        <w:rPr>
          <w:rFonts w:ascii="Arial" w:eastAsia="Calibri" w:hAnsi="Arial" w:cs="Arial"/>
          <w:sz w:val="24"/>
          <w:szCs w:val="24"/>
        </w:rPr>
        <w:t xml:space="preserve"> de ese monto</w:t>
      </w:r>
      <w:r w:rsidR="00A91223" w:rsidRPr="00DD13C5">
        <w:rPr>
          <w:rFonts w:ascii="Arial" w:eastAsia="Calibri" w:hAnsi="Arial" w:cs="Arial"/>
          <w:sz w:val="24"/>
          <w:szCs w:val="24"/>
        </w:rPr>
        <w:t xml:space="preserve"> y</w:t>
      </w:r>
      <w:r w:rsidRPr="00DD13C5">
        <w:rPr>
          <w:rFonts w:ascii="Arial" w:eastAsia="Calibri" w:hAnsi="Arial" w:cs="Arial"/>
          <w:sz w:val="24"/>
          <w:szCs w:val="24"/>
        </w:rPr>
        <w:t xml:space="preserve"> de lo que se ejerce, se observa que tampoco se cumple el objetivo sobre el cual fue diseñado en </w:t>
      </w:r>
      <w:r w:rsidR="00A91223" w:rsidRPr="00DD13C5">
        <w:rPr>
          <w:rFonts w:ascii="Arial" w:eastAsia="Calibri" w:hAnsi="Arial" w:cs="Arial"/>
          <w:sz w:val="24"/>
          <w:szCs w:val="24"/>
        </w:rPr>
        <w:t>2006</w:t>
      </w:r>
      <w:r w:rsidRPr="00DD13C5">
        <w:rPr>
          <w:rFonts w:ascii="Arial" w:eastAsia="Calibri" w:hAnsi="Arial" w:cs="Arial"/>
          <w:sz w:val="24"/>
          <w:szCs w:val="24"/>
        </w:rPr>
        <w:t xml:space="preserve"> el Fondo Metropolitano. </w:t>
      </w:r>
    </w:p>
    <w:p w14:paraId="6E774352" w14:textId="77777777" w:rsidR="00A91223" w:rsidRPr="00DD13C5" w:rsidRDefault="00A91223" w:rsidP="00F82732">
      <w:pPr>
        <w:jc w:val="both"/>
        <w:rPr>
          <w:rFonts w:ascii="Arial" w:eastAsia="Calibri" w:hAnsi="Arial" w:cs="Arial"/>
          <w:sz w:val="24"/>
          <w:szCs w:val="24"/>
        </w:rPr>
      </w:pPr>
    </w:p>
    <w:p w14:paraId="7678DBE7" w14:textId="77777777" w:rsidR="00A91223" w:rsidRPr="00DD13C5" w:rsidRDefault="00567D91" w:rsidP="00F82732">
      <w:pPr>
        <w:jc w:val="both"/>
        <w:rPr>
          <w:rFonts w:ascii="Arial" w:eastAsia="Calibri" w:hAnsi="Arial" w:cs="Arial"/>
          <w:sz w:val="24"/>
          <w:szCs w:val="24"/>
        </w:rPr>
      </w:pPr>
      <w:r w:rsidRPr="00DD13C5">
        <w:rPr>
          <w:rFonts w:ascii="Arial" w:eastAsia="Calibri" w:hAnsi="Arial" w:cs="Arial"/>
          <w:sz w:val="24"/>
          <w:szCs w:val="24"/>
        </w:rPr>
        <w:t>Esta noción del Fondo Metropolitano y el Fondo de Capitalidad obedece a partir de que hay un fenómeno particularmente en ciudades como Guadalajara</w:t>
      </w:r>
      <w:r w:rsidR="00A91223" w:rsidRPr="00DD13C5">
        <w:rPr>
          <w:rFonts w:ascii="Arial" w:eastAsia="Calibri" w:hAnsi="Arial" w:cs="Arial"/>
          <w:sz w:val="24"/>
          <w:szCs w:val="24"/>
        </w:rPr>
        <w:t>, a</w:t>
      </w:r>
      <w:r w:rsidRPr="00DD13C5">
        <w:rPr>
          <w:rFonts w:ascii="Arial" w:eastAsia="Calibri" w:hAnsi="Arial" w:cs="Arial"/>
          <w:sz w:val="24"/>
          <w:szCs w:val="24"/>
        </w:rPr>
        <w:t xml:space="preserve"> partir del censo del dos mil, se perdió un número considerable de personas.</w:t>
      </w:r>
      <w:r w:rsidR="00A91223" w:rsidRPr="00DD13C5">
        <w:rPr>
          <w:rFonts w:ascii="Arial" w:hAnsi="Arial" w:cs="Arial"/>
          <w:sz w:val="24"/>
          <w:szCs w:val="24"/>
        </w:rPr>
        <w:t xml:space="preserve"> </w:t>
      </w:r>
      <w:r w:rsidRPr="00DD13C5">
        <w:rPr>
          <w:rFonts w:ascii="Arial" w:eastAsia="Calibri" w:hAnsi="Arial" w:cs="Arial"/>
          <w:sz w:val="24"/>
          <w:szCs w:val="24"/>
        </w:rPr>
        <w:t xml:space="preserve">Luego entonces no hay vivienda, luego entonces no hay predial. Así de básico. </w:t>
      </w:r>
    </w:p>
    <w:p w14:paraId="2FA9F87E" w14:textId="77777777" w:rsidR="00A91223" w:rsidRPr="00DD13C5" w:rsidRDefault="00A91223" w:rsidP="00F82732">
      <w:pPr>
        <w:jc w:val="both"/>
        <w:rPr>
          <w:rFonts w:ascii="Arial" w:eastAsia="Calibri" w:hAnsi="Arial" w:cs="Arial"/>
          <w:sz w:val="24"/>
          <w:szCs w:val="24"/>
        </w:rPr>
      </w:pPr>
    </w:p>
    <w:p w14:paraId="521C0A41" w14:textId="0E64EF0F" w:rsidR="00A91223" w:rsidRPr="00DD13C5" w:rsidRDefault="00567D91" w:rsidP="00F82732">
      <w:pPr>
        <w:jc w:val="both"/>
        <w:rPr>
          <w:rFonts w:ascii="Arial" w:eastAsia="Calibri" w:hAnsi="Arial" w:cs="Arial"/>
          <w:sz w:val="24"/>
          <w:szCs w:val="24"/>
        </w:rPr>
      </w:pPr>
      <w:r w:rsidRPr="00DD13C5">
        <w:rPr>
          <w:rFonts w:ascii="Arial" w:eastAsia="Calibri" w:hAnsi="Arial" w:cs="Arial"/>
          <w:sz w:val="24"/>
          <w:szCs w:val="24"/>
        </w:rPr>
        <w:t>Entonces se necesita algo de lana.</w:t>
      </w:r>
      <w:r w:rsidR="00A91223" w:rsidRPr="00DD13C5">
        <w:rPr>
          <w:rFonts w:ascii="Arial" w:eastAsia="Calibri" w:hAnsi="Arial" w:cs="Arial"/>
          <w:sz w:val="24"/>
          <w:szCs w:val="24"/>
        </w:rPr>
        <w:t xml:space="preserve"> </w:t>
      </w:r>
      <w:r w:rsidRPr="00DD13C5">
        <w:rPr>
          <w:rFonts w:ascii="Arial" w:eastAsia="Calibri" w:hAnsi="Arial" w:cs="Arial"/>
          <w:sz w:val="24"/>
          <w:szCs w:val="24"/>
        </w:rPr>
        <w:t xml:space="preserve">Vamos buscando que en la medida que vienen a Guadalajara y se regresan y pagan predial en otro lado, pues tengamos </w:t>
      </w:r>
      <w:r w:rsidR="000C7F90">
        <w:rPr>
          <w:rFonts w:ascii="Arial" w:eastAsia="Calibri" w:hAnsi="Arial" w:cs="Arial"/>
          <w:sz w:val="24"/>
          <w:szCs w:val="24"/>
        </w:rPr>
        <w:t>dinero</w:t>
      </w:r>
      <w:r w:rsidRPr="00DD13C5">
        <w:rPr>
          <w:rFonts w:ascii="Arial" w:eastAsia="Calibri" w:hAnsi="Arial" w:cs="Arial"/>
          <w:sz w:val="24"/>
          <w:szCs w:val="24"/>
        </w:rPr>
        <w:t xml:space="preserve"> para poder, tener proyectos en Guadalajara. </w:t>
      </w:r>
    </w:p>
    <w:p w14:paraId="7133A581" w14:textId="77777777" w:rsidR="00A91223" w:rsidRPr="00DD13C5" w:rsidRDefault="00A91223" w:rsidP="00F82732">
      <w:pPr>
        <w:jc w:val="both"/>
        <w:rPr>
          <w:rFonts w:ascii="Arial" w:eastAsia="Calibri" w:hAnsi="Arial" w:cs="Arial"/>
          <w:sz w:val="24"/>
          <w:szCs w:val="24"/>
        </w:rPr>
      </w:pPr>
    </w:p>
    <w:p w14:paraId="71DC5B12" w14:textId="49FEAF35" w:rsidR="00A91223" w:rsidRPr="00DD13C5" w:rsidRDefault="00567D91" w:rsidP="00F82732">
      <w:pPr>
        <w:jc w:val="both"/>
        <w:rPr>
          <w:rFonts w:ascii="Arial" w:eastAsia="Calibri" w:hAnsi="Arial" w:cs="Arial"/>
          <w:sz w:val="24"/>
          <w:szCs w:val="24"/>
        </w:rPr>
      </w:pPr>
      <w:r w:rsidRPr="00DD13C5">
        <w:rPr>
          <w:rFonts w:ascii="Arial" w:eastAsia="Calibri" w:hAnsi="Arial" w:cs="Arial"/>
          <w:sz w:val="24"/>
          <w:szCs w:val="24"/>
        </w:rPr>
        <w:t xml:space="preserve">Sobre </w:t>
      </w:r>
      <w:r w:rsidR="00A91223" w:rsidRPr="00DD13C5">
        <w:rPr>
          <w:rFonts w:ascii="Arial" w:eastAsia="Calibri" w:hAnsi="Arial" w:cs="Arial"/>
          <w:sz w:val="24"/>
          <w:szCs w:val="24"/>
        </w:rPr>
        <w:t>todo,</w:t>
      </w:r>
      <w:r w:rsidRPr="00DD13C5">
        <w:rPr>
          <w:rFonts w:ascii="Arial" w:eastAsia="Calibri" w:hAnsi="Arial" w:cs="Arial"/>
          <w:sz w:val="24"/>
          <w:szCs w:val="24"/>
        </w:rPr>
        <w:t xml:space="preserve"> ese debate fue muy importante en el </w:t>
      </w:r>
      <w:r w:rsidR="00A91223" w:rsidRPr="00DD13C5">
        <w:rPr>
          <w:rFonts w:ascii="Arial" w:eastAsia="Calibri" w:hAnsi="Arial" w:cs="Arial"/>
          <w:sz w:val="24"/>
          <w:szCs w:val="24"/>
        </w:rPr>
        <w:t>2015</w:t>
      </w:r>
      <w:r w:rsidRPr="00DD13C5">
        <w:rPr>
          <w:rFonts w:ascii="Arial" w:eastAsia="Calibri" w:hAnsi="Arial" w:cs="Arial"/>
          <w:sz w:val="24"/>
          <w:szCs w:val="24"/>
        </w:rPr>
        <w:t xml:space="preserve"> y lo da el entonces candidato Ricardo Villanueva, que presenta la necesidad de un </w:t>
      </w:r>
      <w:r w:rsidR="000C7F90">
        <w:rPr>
          <w:rFonts w:ascii="Arial" w:eastAsia="Calibri" w:hAnsi="Arial" w:cs="Arial"/>
          <w:sz w:val="24"/>
          <w:szCs w:val="24"/>
        </w:rPr>
        <w:t>F</w:t>
      </w:r>
      <w:r w:rsidRPr="00DD13C5">
        <w:rPr>
          <w:rFonts w:ascii="Arial" w:eastAsia="Calibri" w:hAnsi="Arial" w:cs="Arial"/>
          <w:sz w:val="24"/>
          <w:szCs w:val="24"/>
        </w:rPr>
        <w:t xml:space="preserve">ondo de </w:t>
      </w:r>
      <w:r w:rsidR="000C7F90">
        <w:rPr>
          <w:rFonts w:ascii="Arial" w:eastAsia="Calibri" w:hAnsi="Arial" w:cs="Arial"/>
          <w:sz w:val="24"/>
          <w:szCs w:val="24"/>
        </w:rPr>
        <w:t>C</w:t>
      </w:r>
      <w:r w:rsidRPr="00DD13C5">
        <w:rPr>
          <w:rFonts w:ascii="Arial" w:eastAsia="Calibri" w:hAnsi="Arial" w:cs="Arial"/>
          <w:sz w:val="24"/>
          <w:szCs w:val="24"/>
        </w:rPr>
        <w:t xml:space="preserve">apitalidad en el </w:t>
      </w:r>
      <w:r w:rsidR="000C7F90">
        <w:rPr>
          <w:rFonts w:ascii="Arial" w:eastAsia="Calibri" w:hAnsi="Arial" w:cs="Arial"/>
          <w:sz w:val="24"/>
          <w:szCs w:val="24"/>
        </w:rPr>
        <w:t>M</w:t>
      </w:r>
      <w:r w:rsidRPr="00DD13C5">
        <w:rPr>
          <w:rFonts w:ascii="Arial" w:eastAsia="Calibri" w:hAnsi="Arial" w:cs="Arial"/>
          <w:sz w:val="24"/>
          <w:szCs w:val="24"/>
        </w:rPr>
        <w:t xml:space="preserve">unicipio de Guadalajara. </w:t>
      </w:r>
    </w:p>
    <w:p w14:paraId="3BDDA5FB" w14:textId="77777777" w:rsidR="00A91223" w:rsidRPr="00DD13C5" w:rsidRDefault="00A91223" w:rsidP="00F82732">
      <w:pPr>
        <w:jc w:val="both"/>
        <w:rPr>
          <w:rFonts w:ascii="Arial" w:eastAsia="Calibri" w:hAnsi="Arial" w:cs="Arial"/>
          <w:sz w:val="24"/>
          <w:szCs w:val="24"/>
        </w:rPr>
      </w:pPr>
    </w:p>
    <w:p w14:paraId="2C60B9FB" w14:textId="7B22D494" w:rsidR="00567D91" w:rsidRPr="00DD13C5" w:rsidRDefault="00567D91" w:rsidP="00F82732">
      <w:pPr>
        <w:jc w:val="both"/>
        <w:rPr>
          <w:rFonts w:ascii="Arial" w:hAnsi="Arial" w:cs="Arial"/>
          <w:sz w:val="24"/>
          <w:szCs w:val="24"/>
        </w:rPr>
      </w:pPr>
      <w:r w:rsidRPr="00DD13C5">
        <w:rPr>
          <w:rFonts w:ascii="Arial" w:eastAsia="Calibri" w:hAnsi="Arial" w:cs="Arial"/>
          <w:sz w:val="24"/>
          <w:szCs w:val="24"/>
        </w:rPr>
        <w:t xml:space="preserve">Este trayecto lo cuento porque en el </w:t>
      </w:r>
      <w:r w:rsidR="00A91223" w:rsidRPr="00DD13C5">
        <w:rPr>
          <w:rFonts w:ascii="Arial" w:eastAsia="Calibri" w:hAnsi="Arial" w:cs="Arial"/>
          <w:sz w:val="24"/>
          <w:szCs w:val="24"/>
        </w:rPr>
        <w:t xml:space="preserve">2015 </w:t>
      </w:r>
      <w:r w:rsidRPr="00DD13C5">
        <w:rPr>
          <w:rFonts w:ascii="Arial" w:eastAsia="Calibri" w:hAnsi="Arial" w:cs="Arial"/>
          <w:sz w:val="24"/>
          <w:szCs w:val="24"/>
        </w:rPr>
        <w:t xml:space="preserve">el presupuesto de Guadalajara eran </w:t>
      </w:r>
      <w:r w:rsidR="00A91223" w:rsidRPr="00DD13C5">
        <w:rPr>
          <w:rFonts w:ascii="Arial" w:eastAsia="Calibri" w:hAnsi="Arial" w:cs="Arial"/>
          <w:sz w:val="24"/>
          <w:szCs w:val="24"/>
        </w:rPr>
        <w:t>6</w:t>
      </w:r>
      <w:r w:rsidRPr="00DD13C5">
        <w:rPr>
          <w:rFonts w:ascii="Arial" w:eastAsia="Calibri" w:hAnsi="Arial" w:cs="Arial"/>
          <w:sz w:val="24"/>
          <w:szCs w:val="24"/>
        </w:rPr>
        <w:t xml:space="preserve"> mil millones de pesos.</w:t>
      </w:r>
      <w:r w:rsidR="00A91223" w:rsidRPr="00DD13C5">
        <w:rPr>
          <w:rFonts w:ascii="Arial" w:hAnsi="Arial" w:cs="Arial"/>
          <w:sz w:val="24"/>
          <w:szCs w:val="24"/>
        </w:rPr>
        <w:t xml:space="preserve"> </w:t>
      </w:r>
      <w:r w:rsidRPr="00DD13C5">
        <w:rPr>
          <w:rFonts w:ascii="Arial" w:eastAsia="Calibri" w:hAnsi="Arial" w:cs="Arial"/>
          <w:sz w:val="24"/>
          <w:szCs w:val="24"/>
        </w:rPr>
        <w:t xml:space="preserve">Hoy son </w:t>
      </w:r>
      <w:r w:rsidR="00A91223" w:rsidRPr="00DD13C5">
        <w:rPr>
          <w:rFonts w:ascii="Arial" w:eastAsia="Calibri" w:hAnsi="Arial" w:cs="Arial"/>
          <w:sz w:val="24"/>
          <w:szCs w:val="24"/>
        </w:rPr>
        <w:t xml:space="preserve">13 </w:t>
      </w:r>
      <w:r w:rsidRPr="00DD13C5">
        <w:rPr>
          <w:rFonts w:ascii="Arial" w:eastAsia="Calibri" w:hAnsi="Arial" w:cs="Arial"/>
          <w:sz w:val="24"/>
          <w:szCs w:val="24"/>
        </w:rPr>
        <w:t>mil millones de pesos, es el doble</w:t>
      </w:r>
      <w:r w:rsidR="00A91223" w:rsidRPr="00DD13C5">
        <w:rPr>
          <w:rFonts w:ascii="Arial" w:eastAsia="Calibri" w:hAnsi="Arial" w:cs="Arial"/>
          <w:sz w:val="24"/>
          <w:szCs w:val="24"/>
        </w:rPr>
        <w:t>, d</w:t>
      </w:r>
      <w:r w:rsidRPr="00DD13C5">
        <w:rPr>
          <w:rFonts w:ascii="Arial" w:eastAsia="Calibri" w:hAnsi="Arial" w:cs="Arial"/>
          <w:sz w:val="24"/>
          <w:szCs w:val="24"/>
        </w:rPr>
        <w:t>íganme si los servicios están el doble de mejor operados.</w:t>
      </w:r>
    </w:p>
    <w:p w14:paraId="15CBA116" w14:textId="77777777" w:rsidR="00567D91" w:rsidRPr="00DD13C5" w:rsidRDefault="00567D91" w:rsidP="00F82732">
      <w:pPr>
        <w:jc w:val="both"/>
        <w:rPr>
          <w:rFonts w:ascii="Arial" w:hAnsi="Arial" w:cs="Arial"/>
          <w:sz w:val="24"/>
          <w:szCs w:val="24"/>
        </w:rPr>
      </w:pPr>
    </w:p>
    <w:p w14:paraId="787072E6" w14:textId="42F72FB0" w:rsidR="00A91223" w:rsidRPr="00DD13C5" w:rsidRDefault="00567D91" w:rsidP="00F82732">
      <w:pPr>
        <w:jc w:val="both"/>
        <w:rPr>
          <w:rFonts w:ascii="Arial" w:eastAsia="Calibri" w:hAnsi="Arial" w:cs="Arial"/>
          <w:sz w:val="24"/>
          <w:szCs w:val="24"/>
        </w:rPr>
      </w:pPr>
      <w:r w:rsidRPr="00DD13C5">
        <w:rPr>
          <w:rFonts w:ascii="Arial" w:eastAsia="Calibri" w:hAnsi="Arial" w:cs="Arial"/>
          <w:sz w:val="24"/>
          <w:szCs w:val="24"/>
        </w:rPr>
        <w:t>Podemos dar ese debate cuando gusten y no es tras</w:t>
      </w:r>
      <w:r w:rsidR="000C7F90">
        <w:rPr>
          <w:rFonts w:ascii="Arial" w:eastAsia="Calibri" w:hAnsi="Arial" w:cs="Arial"/>
          <w:sz w:val="24"/>
          <w:szCs w:val="24"/>
        </w:rPr>
        <w:t>n</w:t>
      </w:r>
      <w:r w:rsidRPr="00DD13C5">
        <w:rPr>
          <w:rFonts w:ascii="Arial" w:eastAsia="Calibri" w:hAnsi="Arial" w:cs="Arial"/>
          <w:sz w:val="24"/>
          <w:szCs w:val="24"/>
        </w:rPr>
        <w:t xml:space="preserve">ochado. Vamos entrándole a lo que implica el ejercicio del gasto público. ¿Para qué quieren este </w:t>
      </w:r>
      <w:r w:rsidR="000C7F90">
        <w:rPr>
          <w:rFonts w:ascii="Arial" w:eastAsia="Calibri" w:hAnsi="Arial" w:cs="Arial"/>
          <w:sz w:val="24"/>
          <w:szCs w:val="24"/>
        </w:rPr>
        <w:t>F</w:t>
      </w:r>
      <w:r w:rsidRPr="00DD13C5">
        <w:rPr>
          <w:rFonts w:ascii="Arial" w:eastAsia="Calibri" w:hAnsi="Arial" w:cs="Arial"/>
          <w:sz w:val="24"/>
          <w:szCs w:val="24"/>
        </w:rPr>
        <w:t xml:space="preserve">ondo </w:t>
      </w:r>
      <w:r w:rsidR="000C7F90">
        <w:rPr>
          <w:rFonts w:ascii="Arial" w:eastAsia="Calibri" w:hAnsi="Arial" w:cs="Arial"/>
          <w:sz w:val="24"/>
          <w:szCs w:val="24"/>
        </w:rPr>
        <w:t>M</w:t>
      </w:r>
      <w:r w:rsidRPr="00DD13C5">
        <w:rPr>
          <w:rFonts w:ascii="Arial" w:eastAsia="Calibri" w:hAnsi="Arial" w:cs="Arial"/>
          <w:sz w:val="24"/>
          <w:szCs w:val="24"/>
        </w:rPr>
        <w:t xml:space="preserve">etropolitano? ¿Para qué le lloran a un </w:t>
      </w:r>
      <w:r w:rsidR="000C7F90">
        <w:rPr>
          <w:rFonts w:ascii="Arial" w:eastAsia="Calibri" w:hAnsi="Arial" w:cs="Arial"/>
          <w:sz w:val="24"/>
          <w:szCs w:val="24"/>
        </w:rPr>
        <w:t>F</w:t>
      </w:r>
      <w:r w:rsidRPr="00DD13C5">
        <w:rPr>
          <w:rFonts w:ascii="Arial" w:eastAsia="Calibri" w:hAnsi="Arial" w:cs="Arial"/>
          <w:sz w:val="24"/>
          <w:szCs w:val="24"/>
        </w:rPr>
        <w:t xml:space="preserve">ondo </w:t>
      </w:r>
      <w:r w:rsidR="000C7F90">
        <w:rPr>
          <w:rFonts w:ascii="Arial" w:eastAsia="Calibri" w:hAnsi="Arial" w:cs="Arial"/>
          <w:sz w:val="24"/>
          <w:szCs w:val="24"/>
        </w:rPr>
        <w:t>M</w:t>
      </w:r>
      <w:r w:rsidRPr="00DD13C5">
        <w:rPr>
          <w:rFonts w:ascii="Arial" w:eastAsia="Calibri" w:hAnsi="Arial" w:cs="Arial"/>
          <w:sz w:val="24"/>
          <w:szCs w:val="24"/>
        </w:rPr>
        <w:t xml:space="preserve">etropolitano que a decir de la propia Auditoría Superior de la Federación no se gastaba? Porque no cumplían ni las reglas y no cuando estaba la administración del </w:t>
      </w:r>
      <w:r w:rsidR="000C7F90">
        <w:rPr>
          <w:rFonts w:ascii="Arial" w:eastAsia="Calibri" w:hAnsi="Arial" w:cs="Arial"/>
          <w:sz w:val="24"/>
          <w:szCs w:val="24"/>
        </w:rPr>
        <w:t>P</w:t>
      </w:r>
      <w:r w:rsidRPr="00DD13C5">
        <w:rPr>
          <w:rFonts w:ascii="Arial" w:eastAsia="Calibri" w:hAnsi="Arial" w:cs="Arial"/>
          <w:sz w:val="24"/>
          <w:szCs w:val="24"/>
        </w:rPr>
        <w:t xml:space="preserve">residente López Obrador, sino cuando estaba la administración del </w:t>
      </w:r>
      <w:r w:rsidR="000C7F90">
        <w:rPr>
          <w:rFonts w:ascii="Arial" w:eastAsia="Calibri" w:hAnsi="Arial" w:cs="Arial"/>
          <w:sz w:val="24"/>
          <w:szCs w:val="24"/>
        </w:rPr>
        <w:t>P</w:t>
      </w:r>
      <w:r w:rsidRPr="00DD13C5">
        <w:rPr>
          <w:rFonts w:ascii="Arial" w:eastAsia="Calibri" w:hAnsi="Arial" w:cs="Arial"/>
          <w:sz w:val="24"/>
          <w:szCs w:val="24"/>
        </w:rPr>
        <w:t>residente Enrique Peña Nieto.</w:t>
      </w:r>
      <w:r w:rsidR="00A91223" w:rsidRPr="00DD13C5">
        <w:rPr>
          <w:rFonts w:ascii="Arial" w:hAnsi="Arial" w:cs="Arial"/>
          <w:sz w:val="24"/>
          <w:szCs w:val="24"/>
        </w:rPr>
        <w:t xml:space="preserve"> </w:t>
      </w:r>
      <w:r w:rsidRPr="00DD13C5">
        <w:rPr>
          <w:rFonts w:ascii="Arial" w:eastAsia="Calibri" w:hAnsi="Arial" w:cs="Arial"/>
          <w:sz w:val="24"/>
          <w:szCs w:val="24"/>
        </w:rPr>
        <w:t xml:space="preserve">Para que después tampoco tengan esa necesidad de </w:t>
      </w:r>
      <w:r w:rsidR="00A91223" w:rsidRPr="00DD13C5">
        <w:rPr>
          <w:rFonts w:ascii="Arial" w:eastAsia="Calibri" w:hAnsi="Arial" w:cs="Arial"/>
          <w:sz w:val="24"/>
          <w:szCs w:val="24"/>
        </w:rPr>
        <w:t>preguntarle a ChatGPT</w:t>
      </w:r>
      <w:r w:rsidRPr="00DD13C5">
        <w:rPr>
          <w:rFonts w:ascii="Arial" w:eastAsia="Calibri" w:hAnsi="Arial" w:cs="Arial"/>
          <w:sz w:val="24"/>
          <w:szCs w:val="24"/>
        </w:rPr>
        <w:t xml:space="preserve"> quién gobernaba.</w:t>
      </w:r>
    </w:p>
    <w:p w14:paraId="27E7B3D9" w14:textId="77777777" w:rsidR="00A91223" w:rsidRPr="00DD13C5" w:rsidRDefault="00A91223" w:rsidP="00F82732">
      <w:pPr>
        <w:jc w:val="both"/>
        <w:rPr>
          <w:rFonts w:ascii="Arial" w:eastAsia="Calibri" w:hAnsi="Arial" w:cs="Arial"/>
          <w:sz w:val="24"/>
          <w:szCs w:val="24"/>
        </w:rPr>
      </w:pPr>
    </w:p>
    <w:p w14:paraId="10F88A1E" w14:textId="57F62926" w:rsidR="00567D91" w:rsidRPr="00DD13C5" w:rsidRDefault="00567D91" w:rsidP="00F82732">
      <w:pPr>
        <w:jc w:val="both"/>
        <w:rPr>
          <w:rFonts w:ascii="Arial" w:hAnsi="Arial" w:cs="Arial"/>
          <w:sz w:val="24"/>
          <w:szCs w:val="24"/>
        </w:rPr>
      </w:pPr>
      <w:r w:rsidRPr="00DD13C5">
        <w:rPr>
          <w:rFonts w:ascii="Arial" w:eastAsia="Calibri" w:hAnsi="Arial" w:cs="Arial"/>
          <w:sz w:val="24"/>
          <w:szCs w:val="24"/>
        </w:rPr>
        <w:lastRenderedPageBreak/>
        <w:t xml:space="preserve">La parte importante, sobre todo, es entender que este </w:t>
      </w:r>
      <w:r w:rsidR="000C7F90">
        <w:rPr>
          <w:rFonts w:ascii="Arial" w:eastAsia="Calibri" w:hAnsi="Arial" w:cs="Arial"/>
          <w:sz w:val="24"/>
          <w:szCs w:val="24"/>
        </w:rPr>
        <w:t>F</w:t>
      </w:r>
      <w:r w:rsidRPr="00DD13C5">
        <w:rPr>
          <w:rFonts w:ascii="Arial" w:eastAsia="Calibri" w:hAnsi="Arial" w:cs="Arial"/>
          <w:sz w:val="24"/>
          <w:szCs w:val="24"/>
        </w:rPr>
        <w:t xml:space="preserve">ondo de </w:t>
      </w:r>
      <w:r w:rsidR="000C7F90">
        <w:rPr>
          <w:rFonts w:ascii="Arial" w:eastAsia="Calibri" w:hAnsi="Arial" w:cs="Arial"/>
          <w:sz w:val="24"/>
          <w:szCs w:val="24"/>
        </w:rPr>
        <w:t>C</w:t>
      </w:r>
      <w:r w:rsidRPr="00DD13C5">
        <w:rPr>
          <w:rFonts w:ascii="Arial" w:eastAsia="Calibri" w:hAnsi="Arial" w:cs="Arial"/>
          <w:sz w:val="24"/>
          <w:szCs w:val="24"/>
        </w:rPr>
        <w:t>apitalidad debe responder a un problema</w:t>
      </w:r>
      <w:r w:rsidR="00A91223" w:rsidRPr="00DD13C5">
        <w:rPr>
          <w:rFonts w:ascii="Arial" w:eastAsia="Calibri" w:hAnsi="Arial" w:cs="Arial"/>
          <w:sz w:val="24"/>
          <w:szCs w:val="24"/>
        </w:rPr>
        <w:t xml:space="preserve"> y</w:t>
      </w:r>
      <w:r w:rsidRPr="00DD13C5">
        <w:rPr>
          <w:rFonts w:ascii="Arial" w:eastAsia="Calibri" w:hAnsi="Arial" w:cs="Arial"/>
          <w:sz w:val="24"/>
          <w:szCs w:val="24"/>
        </w:rPr>
        <w:t xml:space="preserve"> hoy teníamos una oportunidad con el predio aquí al lado.</w:t>
      </w:r>
    </w:p>
    <w:p w14:paraId="29D755B9" w14:textId="77777777" w:rsidR="00567D91" w:rsidRPr="00DD13C5" w:rsidRDefault="00567D91" w:rsidP="00F82732">
      <w:pPr>
        <w:jc w:val="both"/>
        <w:rPr>
          <w:rFonts w:ascii="Arial" w:hAnsi="Arial" w:cs="Arial"/>
          <w:sz w:val="24"/>
          <w:szCs w:val="24"/>
        </w:rPr>
      </w:pPr>
    </w:p>
    <w:p w14:paraId="56801968" w14:textId="28F2BD54" w:rsidR="00A91223" w:rsidRPr="00DD13C5" w:rsidRDefault="00567D91" w:rsidP="00F82732">
      <w:pPr>
        <w:jc w:val="both"/>
        <w:rPr>
          <w:rFonts w:ascii="Arial" w:eastAsia="Calibri" w:hAnsi="Arial" w:cs="Arial"/>
          <w:sz w:val="24"/>
          <w:szCs w:val="24"/>
        </w:rPr>
      </w:pPr>
      <w:r w:rsidRPr="00DD13C5">
        <w:rPr>
          <w:rFonts w:ascii="Arial" w:eastAsia="Calibri" w:hAnsi="Arial" w:cs="Arial"/>
          <w:sz w:val="24"/>
          <w:szCs w:val="24"/>
        </w:rPr>
        <w:t>Para regresar vivienda, para poder tener predial, no en el negocio inmobiliario que les agrada, pero en el centro de la ciudad y buscar vivienda con un sentido social. Pero tampoco queremos eso</w:t>
      </w:r>
      <w:r w:rsidR="00A91223" w:rsidRPr="00DD13C5">
        <w:rPr>
          <w:rFonts w:ascii="Arial" w:eastAsia="Calibri" w:hAnsi="Arial" w:cs="Arial"/>
          <w:sz w:val="24"/>
          <w:szCs w:val="24"/>
        </w:rPr>
        <w:t>, q</w:t>
      </w:r>
      <w:r w:rsidRPr="00DD13C5">
        <w:rPr>
          <w:rFonts w:ascii="Arial" w:eastAsia="Calibri" w:hAnsi="Arial" w:cs="Arial"/>
          <w:sz w:val="24"/>
          <w:szCs w:val="24"/>
        </w:rPr>
        <w:t xml:space="preserve">ueremos el discurso de ataque a la </w:t>
      </w:r>
      <w:r w:rsidR="000C7F90">
        <w:rPr>
          <w:rFonts w:ascii="Arial" w:eastAsia="Calibri" w:hAnsi="Arial" w:cs="Arial"/>
          <w:sz w:val="24"/>
          <w:szCs w:val="24"/>
        </w:rPr>
        <w:t>F</w:t>
      </w:r>
      <w:r w:rsidRPr="00DD13C5">
        <w:rPr>
          <w:rFonts w:ascii="Arial" w:eastAsia="Calibri" w:hAnsi="Arial" w:cs="Arial"/>
          <w:sz w:val="24"/>
          <w:szCs w:val="24"/>
        </w:rPr>
        <w:t>ederación en uno en el que lo digo una y mil veces</w:t>
      </w:r>
      <w:r w:rsidR="000C7F90">
        <w:rPr>
          <w:rFonts w:ascii="Arial" w:eastAsia="Calibri" w:hAnsi="Arial" w:cs="Arial"/>
          <w:sz w:val="24"/>
          <w:szCs w:val="24"/>
        </w:rPr>
        <w:t>, e</w:t>
      </w:r>
      <w:r w:rsidRPr="00DD13C5">
        <w:rPr>
          <w:rFonts w:ascii="Arial" w:eastAsia="Calibri" w:hAnsi="Arial" w:cs="Arial"/>
          <w:sz w:val="24"/>
          <w:szCs w:val="24"/>
        </w:rPr>
        <w:t xml:space="preserve">s un honor estar con Claudia hoy. Muchas gracias. </w:t>
      </w:r>
    </w:p>
    <w:p w14:paraId="5511EA5C" w14:textId="77777777" w:rsidR="00A91223" w:rsidRPr="00DD13C5" w:rsidRDefault="00A91223" w:rsidP="00F82732">
      <w:pPr>
        <w:jc w:val="both"/>
        <w:rPr>
          <w:rFonts w:ascii="Arial" w:eastAsia="Calibri" w:hAnsi="Arial" w:cs="Arial"/>
          <w:b/>
          <w:bCs/>
          <w:sz w:val="24"/>
          <w:szCs w:val="24"/>
        </w:rPr>
      </w:pPr>
    </w:p>
    <w:p w14:paraId="211336A7" w14:textId="77777777" w:rsidR="00A91223" w:rsidRPr="00DD13C5" w:rsidRDefault="00A91223" w:rsidP="00F82732">
      <w:pPr>
        <w:jc w:val="both"/>
        <w:rPr>
          <w:rFonts w:ascii="Arial" w:eastAsia="Calibri" w:hAnsi="Arial" w:cs="Arial"/>
          <w:sz w:val="24"/>
          <w:szCs w:val="24"/>
        </w:rPr>
      </w:pPr>
      <w:r w:rsidRPr="00DD13C5">
        <w:rPr>
          <w:rFonts w:ascii="Arial" w:eastAsia="Calibri" w:hAnsi="Arial" w:cs="Arial"/>
          <w:b/>
          <w:bCs/>
          <w:sz w:val="24"/>
          <w:szCs w:val="24"/>
        </w:rPr>
        <w:t xml:space="preserve">La Presidenta Municipal: </w:t>
      </w:r>
      <w:r w:rsidR="00567D91" w:rsidRPr="00DD13C5">
        <w:rPr>
          <w:rFonts w:ascii="Arial" w:eastAsia="Calibri" w:hAnsi="Arial" w:cs="Arial"/>
          <w:sz w:val="24"/>
          <w:szCs w:val="24"/>
        </w:rPr>
        <w:t>Ahora se le concede para posicionamiento a la regidora Ana Robles, especificando que la anterior solo es porque se había registrado para la modificación que fue circulada.</w:t>
      </w:r>
      <w:r w:rsidRPr="00DD13C5">
        <w:rPr>
          <w:rFonts w:ascii="Arial" w:hAnsi="Arial" w:cs="Arial"/>
          <w:sz w:val="24"/>
          <w:szCs w:val="24"/>
        </w:rPr>
        <w:t xml:space="preserve"> </w:t>
      </w:r>
      <w:r w:rsidR="00567D91" w:rsidRPr="00DD13C5">
        <w:rPr>
          <w:rFonts w:ascii="Arial" w:eastAsia="Calibri" w:hAnsi="Arial" w:cs="Arial"/>
          <w:sz w:val="24"/>
          <w:szCs w:val="24"/>
        </w:rPr>
        <w:t xml:space="preserve">Adelante, regidora Ana. </w:t>
      </w:r>
    </w:p>
    <w:p w14:paraId="050B15F3" w14:textId="77777777" w:rsidR="00A91223" w:rsidRPr="00DD13C5" w:rsidRDefault="00A91223" w:rsidP="00F82732">
      <w:pPr>
        <w:jc w:val="both"/>
        <w:rPr>
          <w:rFonts w:ascii="Arial" w:eastAsia="Calibri" w:hAnsi="Arial" w:cs="Arial"/>
          <w:b/>
          <w:bCs/>
          <w:sz w:val="24"/>
          <w:szCs w:val="24"/>
        </w:rPr>
      </w:pPr>
    </w:p>
    <w:p w14:paraId="0C1C4633" w14:textId="6A0C94BC" w:rsidR="00567D91" w:rsidRPr="00DD13C5" w:rsidRDefault="00A91223" w:rsidP="00F82732">
      <w:pPr>
        <w:jc w:val="both"/>
        <w:rPr>
          <w:rFonts w:ascii="Arial" w:hAnsi="Arial" w:cs="Arial"/>
          <w:sz w:val="24"/>
          <w:szCs w:val="24"/>
        </w:rPr>
      </w:pPr>
      <w:r w:rsidRPr="00DD13C5">
        <w:rPr>
          <w:rFonts w:ascii="Arial" w:eastAsia="Calibri" w:hAnsi="Arial" w:cs="Arial"/>
          <w:b/>
          <w:bCs/>
          <w:sz w:val="24"/>
          <w:szCs w:val="24"/>
        </w:rPr>
        <w:t xml:space="preserve">La Regidora Ana Isabel Robles Jiménez: </w:t>
      </w:r>
      <w:r w:rsidR="00567D91" w:rsidRPr="00DD13C5">
        <w:rPr>
          <w:rFonts w:ascii="Arial" w:eastAsia="Calibri" w:hAnsi="Arial" w:cs="Arial"/>
          <w:sz w:val="24"/>
          <w:szCs w:val="24"/>
        </w:rPr>
        <w:t>Gracias</w:t>
      </w:r>
      <w:r w:rsidRPr="00DD13C5">
        <w:rPr>
          <w:rFonts w:ascii="Arial" w:eastAsia="Calibri" w:hAnsi="Arial" w:cs="Arial"/>
          <w:sz w:val="24"/>
          <w:szCs w:val="24"/>
        </w:rPr>
        <w:t xml:space="preserve"> P</w:t>
      </w:r>
      <w:r w:rsidR="00567D91" w:rsidRPr="00DD13C5">
        <w:rPr>
          <w:rFonts w:ascii="Arial" w:eastAsia="Calibri" w:hAnsi="Arial" w:cs="Arial"/>
          <w:sz w:val="24"/>
          <w:szCs w:val="24"/>
        </w:rPr>
        <w:t>residenta</w:t>
      </w:r>
      <w:r w:rsidRPr="00DD13C5">
        <w:rPr>
          <w:rFonts w:ascii="Arial" w:eastAsia="Calibri" w:hAnsi="Arial" w:cs="Arial"/>
          <w:sz w:val="24"/>
          <w:szCs w:val="24"/>
        </w:rPr>
        <w:t>,</w:t>
      </w:r>
      <w:r w:rsidR="00567D91" w:rsidRPr="00DD13C5">
        <w:rPr>
          <w:rFonts w:ascii="Arial" w:eastAsia="Calibri" w:hAnsi="Arial" w:cs="Arial"/>
          <w:sz w:val="24"/>
          <w:szCs w:val="24"/>
        </w:rPr>
        <w:t xml:space="preserve"> </w:t>
      </w:r>
      <w:r w:rsidRPr="00DD13C5">
        <w:rPr>
          <w:rFonts w:ascii="Arial" w:eastAsia="Calibri" w:hAnsi="Arial" w:cs="Arial"/>
          <w:sz w:val="24"/>
          <w:szCs w:val="24"/>
        </w:rPr>
        <w:t>c</w:t>
      </w:r>
      <w:r w:rsidR="00567D91" w:rsidRPr="00DD13C5">
        <w:rPr>
          <w:rFonts w:ascii="Arial" w:eastAsia="Calibri" w:hAnsi="Arial" w:cs="Arial"/>
          <w:sz w:val="24"/>
          <w:szCs w:val="24"/>
        </w:rPr>
        <w:t>on</w:t>
      </w:r>
      <w:r w:rsidRPr="00DD13C5">
        <w:rPr>
          <w:rFonts w:ascii="Arial" w:eastAsia="Calibri" w:hAnsi="Arial" w:cs="Arial"/>
          <w:sz w:val="24"/>
          <w:szCs w:val="24"/>
        </w:rPr>
        <w:t xml:space="preserve"> </w:t>
      </w:r>
      <w:r w:rsidR="00567D91" w:rsidRPr="00DD13C5">
        <w:rPr>
          <w:rFonts w:ascii="Arial" w:eastAsia="Calibri" w:hAnsi="Arial" w:cs="Arial"/>
          <w:sz w:val="24"/>
          <w:szCs w:val="24"/>
        </w:rPr>
        <w:t>su</w:t>
      </w:r>
      <w:r w:rsidRPr="00DD13C5">
        <w:rPr>
          <w:rFonts w:ascii="Arial" w:eastAsia="Calibri" w:hAnsi="Arial" w:cs="Arial"/>
          <w:sz w:val="24"/>
          <w:szCs w:val="24"/>
        </w:rPr>
        <w:t xml:space="preserve"> v</w:t>
      </w:r>
      <w:r w:rsidR="00567D91" w:rsidRPr="00DD13C5">
        <w:rPr>
          <w:rFonts w:ascii="Arial" w:eastAsia="Calibri" w:hAnsi="Arial" w:cs="Arial"/>
          <w:sz w:val="24"/>
          <w:szCs w:val="24"/>
        </w:rPr>
        <w:t xml:space="preserve">enia. El dictamen que se propone el día de hoy, el cual yo sí valoro bastante que la </w:t>
      </w:r>
      <w:r w:rsidRPr="00DD13C5">
        <w:rPr>
          <w:rFonts w:ascii="Arial" w:eastAsia="Calibri" w:hAnsi="Arial" w:cs="Arial"/>
          <w:sz w:val="24"/>
          <w:szCs w:val="24"/>
        </w:rPr>
        <w:t>P</w:t>
      </w:r>
      <w:r w:rsidR="00567D91" w:rsidRPr="00DD13C5">
        <w:rPr>
          <w:rFonts w:ascii="Arial" w:eastAsia="Calibri" w:hAnsi="Arial" w:cs="Arial"/>
          <w:sz w:val="24"/>
          <w:szCs w:val="24"/>
        </w:rPr>
        <w:t xml:space="preserve">residenta haya tenido esta visión y que la continué teniendo para poder tener un </w:t>
      </w:r>
      <w:r w:rsidR="000C7F90">
        <w:rPr>
          <w:rFonts w:ascii="Arial" w:eastAsia="Calibri" w:hAnsi="Arial" w:cs="Arial"/>
          <w:sz w:val="24"/>
          <w:szCs w:val="24"/>
        </w:rPr>
        <w:t>F</w:t>
      </w:r>
      <w:r w:rsidR="00567D91" w:rsidRPr="00DD13C5">
        <w:rPr>
          <w:rFonts w:ascii="Arial" w:eastAsia="Calibri" w:hAnsi="Arial" w:cs="Arial"/>
          <w:sz w:val="24"/>
          <w:szCs w:val="24"/>
        </w:rPr>
        <w:t xml:space="preserve">ondo de </w:t>
      </w:r>
      <w:r w:rsidR="000C7F90">
        <w:rPr>
          <w:rFonts w:ascii="Arial" w:eastAsia="Calibri" w:hAnsi="Arial" w:cs="Arial"/>
          <w:sz w:val="24"/>
          <w:szCs w:val="24"/>
        </w:rPr>
        <w:t>C</w:t>
      </w:r>
      <w:r w:rsidR="00567D91" w:rsidRPr="00DD13C5">
        <w:rPr>
          <w:rFonts w:ascii="Arial" w:eastAsia="Calibri" w:hAnsi="Arial" w:cs="Arial"/>
          <w:sz w:val="24"/>
          <w:szCs w:val="24"/>
        </w:rPr>
        <w:t>apitalidad y que he de decir que me parece muy valioso que también mis compañeros reconozcan las necesidades que hay en la ciudad.</w:t>
      </w:r>
    </w:p>
    <w:p w14:paraId="33BDC867" w14:textId="77777777" w:rsidR="00567D91" w:rsidRPr="00DD13C5" w:rsidRDefault="00567D91" w:rsidP="00F82732">
      <w:pPr>
        <w:jc w:val="both"/>
        <w:rPr>
          <w:rFonts w:ascii="Arial" w:hAnsi="Arial" w:cs="Arial"/>
          <w:sz w:val="24"/>
          <w:szCs w:val="24"/>
        </w:rPr>
      </w:pPr>
    </w:p>
    <w:p w14:paraId="12BDE1E6" w14:textId="77777777" w:rsidR="00567D91" w:rsidRPr="00DD13C5" w:rsidRDefault="00567D91" w:rsidP="00F82732">
      <w:pPr>
        <w:jc w:val="both"/>
        <w:rPr>
          <w:rFonts w:ascii="Arial" w:hAnsi="Arial" w:cs="Arial"/>
          <w:sz w:val="24"/>
          <w:szCs w:val="24"/>
        </w:rPr>
      </w:pPr>
      <w:r w:rsidRPr="00DD13C5">
        <w:rPr>
          <w:rFonts w:ascii="Arial" w:eastAsia="Calibri" w:hAnsi="Arial" w:cs="Arial"/>
          <w:sz w:val="24"/>
          <w:szCs w:val="24"/>
        </w:rPr>
        <w:t>Pero también es muy importante decir que hay que hablar con la verdad. Las afirmaciones falsas son irresponsables. Porque la ciudadanía merece que le hablemos con la verdad.</w:t>
      </w:r>
    </w:p>
    <w:p w14:paraId="198FFD2A" w14:textId="77777777" w:rsidR="00567D91" w:rsidRPr="00DD13C5" w:rsidRDefault="00567D91" w:rsidP="00F82732">
      <w:pPr>
        <w:jc w:val="both"/>
        <w:rPr>
          <w:rFonts w:ascii="Arial" w:hAnsi="Arial" w:cs="Arial"/>
          <w:sz w:val="24"/>
          <w:szCs w:val="24"/>
        </w:rPr>
      </w:pPr>
    </w:p>
    <w:p w14:paraId="170BD45E" w14:textId="7B784353" w:rsidR="00A91223" w:rsidRPr="00DD13C5" w:rsidRDefault="00567D91" w:rsidP="00F82732">
      <w:pPr>
        <w:jc w:val="both"/>
        <w:rPr>
          <w:rFonts w:ascii="Arial" w:eastAsia="Calibri" w:hAnsi="Arial" w:cs="Arial"/>
          <w:sz w:val="24"/>
          <w:szCs w:val="24"/>
        </w:rPr>
      </w:pPr>
      <w:r w:rsidRPr="00DD13C5">
        <w:rPr>
          <w:rFonts w:ascii="Arial" w:eastAsia="Calibri" w:hAnsi="Arial" w:cs="Arial"/>
          <w:sz w:val="24"/>
          <w:szCs w:val="24"/>
        </w:rPr>
        <w:t xml:space="preserve">La ciudadanía merece representantes que nos preocupemos realmente por mejorar su calidad de vida. En ese sentido, yo sí les pido respetuosamente a todos los integrantes de este </w:t>
      </w:r>
      <w:r w:rsidR="000C7F90">
        <w:rPr>
          <w:rFonts w:ascii="Arial" w:eastAsia="Calibri" w:hAnsi="Arial" w:cs="Arial"/>
          <w:sz w:val="24"/>
          <w:szCs w:val="24"/>
        </w:rPr>
        <w:t>P</w:t>
      </w:r>
      <w:r w:rsidRPr="00DD13C5">
        <w:rPr>
          <w:rFonts w:ascii="Arial" w:eastAsia="Calibri" w:hAnsi="Arial" w:cs="Arial"/>
          <w:sz w:val="24"/>
          <w:szCs w:val="24"/>
        </w:rPr>
        <w:t xml:space="preserve">leno, que unamos esfuerzos, que de verdad veamos por la ciudad, que si bien se tienen que mejorar reglas de operación, que si bien tenemos que hacer otras acciones integrales, las hagamos, pero con responsabilidad. </w:t>
      </w:r>
    </w:p>
    <w:p w14:paraId="713AB9FD" w14:textId="77777777" w:rsidR="00A91223" w:rsidRPr="00DD13C5" w:rsidRDefault="00A91223" w:rsidP="00F82732">
      <w:pPr>
        <w:jc w:val="both"/>
        <w:rPr>
          <w:rFonts w:ascii="Arial" w:eastAsia="Calibri" w:hAnsi="Arial" w:cs="Arial"/>
          <w:sz w:val="24"/>
          <w:szCs w:val="24"/>
        </w:rPr>
      </w:pPr>
    </w:p>
    <w:p w14:paraId="43EFE81C" w14:textId="7074700B" w:rsidR="00567D91" w:rsidRPr="00DD13C5" w:rsidRDefault="00567D91" w:rsidP="00F82732">
      <w:pPr>
        <w:jc w:val="both"/>
        <w:rPr>
          <w:rFonts w:ascii="Arial" w:hAnsi="Arial" w:cs="Arial"/>
          <w:sz w:val="24"/>
          <w:szCs w:val="24"/>
        </w:rPr>
      </w:pPr>
      <w:r w:rsidRPr="00DD13C5">
        <w:rPr>
          <w:rFonts w:ascii="Arial" w:eastAsia="Calibri" w:hAnsi="Arial" w:cs="Arial"/>
          <w:sz w:val="24"/>
          <w:szCs w:val="24"/>
        </w:rPr>
        <w:t xml:space="preserve">Es importante, sí, decir una cosa, la </w:t>
      </w:r>
      <w:r w:rsidR="000C7F90">
        <w:rPr>
          <w:rFonts w:ascii="Arial" w:eastAsia="Calibri" w:hAnsi="Arial" w:cs="Arial"/>
          <w:sz w:val="24"/>
          <w:szCs w:val="24"/>
        </w:rPr>
        <w:t>F</w:t>
      </w:r>
      <w:r w:rsidRPr="00DD13C5">
        <w:rPr>
          <w:rFonts w:ascii="Arial" w:eastAsia="Calibri" w:hAnsi="Arial" w:cs="Arial"/>
          <w:sz w:val="24"/>
          <w:szCs w:val="24"/>
        </w:rPr>
        <w:t>ederación no nos hace ningún favor al asignarnos participaciones y aportaciones.</w:t>
      </w:r>
    </w:p>
    <w:p w14:paraId="65A84852" w14:textId="77777777" w:rsidR="00567D91" w:rsidRPr="00DD13C5" w:rsidRDefault="00567D91" w:rsidP="00F82732">
      <w:pPr>
        <w:jc w:val="both"/>
        <w:rPr>
          <w:rFonts w:ascii="Arial" w:hAnsi="Arial" w:cs="Arial"/>
          <w:sz w:val="24"/>
          <w:szCs w:val="24"/>
        </w:rPr>
      </w:pPr>
    </w:p>
    <w:p w14:paraId="64458EE3" w14:textId="77777777" w:rsidR="00A91223" w:rsidRPr="00DD13C5" w:rsidRDefault="00567D91" w:rsidP="00F82732">
      <w:pPr>
        <w:jc w:val="both"/>
        <w:rPr>
          <w:rFonts w:ascii="Arial" w:eastAsia="Calibri" w:hAnsi="Arial" w:cs="Arial"/>
          <w:sz w:val="24"/>
          <w:szCs w:val="24"/>
        </w:rPr>
      </w:pPr>
      <w:r w:rsidRPr="00DD13C5">
        <w:rPr>
          <w:rFonts w:ascii="Arial" w:eastAsia="Calibri" w:hAnsi="Arial" w:cs="Arial"/>
          <w:sz w:val="24"/>
          <w:szCs w:val="24"/>
        </w:rPr>
        <w:t xml:space="preserve">Es el dinero de los </w:t>
      </w:r>
      <w:r w:rsidR="00A91223" w:rsidRPr="00DD13C5">
        <w:rPr>
          <w:rFonts w:ascii="Arial" w:eastAsia="Calibri" w:hAnsi="Arial" w:cs="Arial"/>
          <w:sz w:val="24"/>
          <w:szCs w:val="24"/>
        </w:rPr>
        <w:t>jaliscienses</w:t>
      </w:r>
      <w:r w:rsidRPr="00DD13C5">
        <w:rPr>
          <w:rFonts w:ascii="Arial" w:eastAsia="Calibri" w:hAnsi="Arial" w:cs="Arial"/>
          <w:sz w:val="24"/>
          <w:szCs w:val="24"/>
        </w:rPr>
        <w:t xml:space="preserve">, es el dinero de las y los </w:t>
      </w:r>
      <w:r w:rsidR="00A91223" w:rsidRPr="00DD13C5">
        <w:rPr>
          <w:rFonts w:ascii="Arial" w:eastAsia="Calibri" w:hAnsi="Arial" w:cs="Arial"/>
          <w:sz w:val="24"/>
          <w:szCs w:val="24"/>
        </w:rPr>
        <w:t>t</w:t>
      </w:r>
      <w:r w:rsidRPr="00DD13C5">
        <w:rPr>
          <w:rFonts w:ascii="Arial" w:eastAsia="Calibri" w:hAnsi="Arial" w:cs="Arial"/>
          <w:sz w:val="24"/>
          <w:szCs w:val="24"/>
        </w:rPr>
        <w:t>apatíos que aportamos con nuestros impuestos</w:t>
      </w:r>
      <w:r w:rsidR="00A91223" w:rsidRPr="00DD13C5">
        <w:rPr>
          <w:rFonts w:ascii="Arial" w:eastAsia="Calibri" w:hAnsi="Arial" w:cs="Arial"/>
          <w:sz w:val="24"/>
          <w:szCs w:val="24"/>
        </w:rPr>
        <w:t xml:space="preserve"> y</w:t>
      </w:r>
      <w:r w:rsidRPr="00DD13C5">
        <w:rPr>
          <w:rFonts w:ascii="Arial" w:eastAsia="Calibri" w:hAnsi="Arial" w:cs="Arial"/>
          <w:sz w:val="24"/>
          <w:szCs w:val="24"/>
        </w:rPr>
        <w:t xml:space="preserve"> que nos regresan solo un pedacito, solo un pedacito</w:t>
      </w:r>
      <w:r w:rsidR="00A91223" w:rsidRPr="00DD13C5">
        <w:rPr>
          <w:rFonts w:ascii="Arial" w:eastAsia="Calibri" w:hAnsi="Arial" w:cs="Arial"/>
          <w:sz w:val="24"/>
          <w:szCs w:val="24"/>
        </w:rPr>
        <w:t>, y</w:t>
      </w:r>
      <w:r w:rsidRPr="00DD13C5">
        <w:rPr>
          <w:rFonts w:ascii="Arial" w:eastAsia="Calibri" w:hAnsi="Arial" w:cs="Arial"/>
          <w:sz w:val="24"/>
          <w:szCs w:val="24"/>
        </w:rPr>
        <w:t xml:space="preserve"> que por eso tenemos que ser escuchados y tenemos que levantar la voz.</w:t>
      </w:r>
      <w:r w:rsidR="00A91223" w:rsidRPr="00DD13C5">
        <w:rPr>
          <w:rFonts w:ascii="Arial" w:hAnsi="Arial" w:cs="Arial"/>
          <w:sz w:val="24"/>
          <w:szCs w:val="24"/>
        </w:rPr>
        <w:t xml:space="preserve"> </w:t>
      </w:r>
      <w:r w:rsidRPr="00DD13C5">
        <w:rPr>
          <w:rFonts w:ascii="Arial" w:eastAsia="Calibri" w:hAnsi="Arial" w:cs="Arial"/>
          <w:sz w:val="24"/>
          <w:szCs w:val="24"/>
        </w:rPr>
        <w:t xml:space="preserve">Sí con respeto, pero también con fuerza. </w:t>
      </w:r>
    </w:p>
    <w:p w14:paraId="77CA7764" w14:textId="77777777" w:rsidR="00A91223" w:rsidRPr="00DD13C5" w:rsidRDefault="00A91223" w:rsidP="00F82732">
      <w:pPr>
        <w:jc w:val="both"/>
        <w:rPr>
          <w:rFonts w:ascii="Arial" w:eastAsia="Calibri" w:hAnsi="Arial" w:cs="Arial"/>
          <w:sz w:val="24"/>
          <w:szCs w:val="24"/>
        </w:rPr>
      </w:pPr>
    </w:p>
    <w:p w14:paraId="34115807" w14:textId="3DFB4DBB" w:rsidR="00567D91" w:rsidRPr="00DD13C5" w:rsidRDefault="00567D91" w:rsidP="00F82732">
      <w:pPr>
        <w:jc w:val="both"/>
        <w:rPr>
          <w:rFonts w:ascii="Arial" w:hAnsi="Arial" w:cs="Arial"/>
          <w:sz w:val="24"/>
          <w:szCs w:val="24"/>
        </w:rPr>
      </w:pPr>
      <w:r w:rsidRPr="00DD13C5">
        <w:rPr>
          <w:rFonts w:ascii="Arial" w:eastAsia="Calibri" w:hAnsi="Arial" w:cs="Arial"/>
          <w:sz w:val="24"/>
          <w:szCs w:val="24"/>
        </w:rPr>
        <w:t xml:space="preserve">Porque queremos que el recurso de las y los </w:t>
      </w:r>
      <w:r w:rsidR="00A91223" w:rsidRPr="00DD13C5">
        <w:rPr>
          <w:rFonts w:ascii="Arial" w:eastAsia="Calibri" w:hAnsi="Arial" w:cs="Arial"/>
          <w:sz w:val="24"/>
          <w:szCs w:val="24"/>
        </w:rPr>
        <w:t>t</w:t>
      </w:r>
      <w:r w:rsidRPr="00DD13C5">
        <w:rPr>
          <w:rFonts w:ascii="Arial" w:eastAsia="Calibri" w:hAnsi="Arial" w:cs="Arial"/>
          <w:sz w:val="24"/>
          <w:szCs w:val="24"/>
        </w:rPr>
        <w:t>apatíos se vea reflejado en nuestro territorio. Porque queremos finalmente ver obras importantes para la metrópoli y para Guadalajara.</w:t>
      </w:r>
    </w:p>
    <w:p w14:paraId="186ADC96" w14:textId="77777777" w:rsidR="00567D91" w:rsidRPr="00DD13C5" w:rsidRDefault="00567D91" w:rsidP="00F82732">
      <w:pPr>
        <w:jc w:val="both"/>
        <w:rPr>
          <w:rFonts w:ascii="Arial" w:hAnsi="Arial" w:cs="Arial"/>
          <w:sz w:val="24"/>
          <w:szCs w:val="24"/>
        </w:rPr>
      </w:pPr>
    </w:p>
    <w:p w14:paraId="6F9C20CA" w14:textId="3554BDC3" w:rsidR="00D959A9" w:rsidRPr="00DD13C5" w:rsidRDefault="00567D91" w:rsidP="00F82732">
      <w:pPr>
        <w:jc w:val="both"/>
        <w:rPr>
          <w:rFonts w:ascii="Arial" w:eastAsia="Calibri" w:hAnsi="Arial" w:cs="Arial"/>
          <w:sz w:val="24"/>
          <w:szCs w:val="24"/>
        </w:rPr>
      </w:pPr>
      <w:r w:rsidRPr="00DD13C5">
        <w:rPr>
          <w:rFonts w:ascii="Arial" w:eastAsia="Calibri" w:hAnsi="Arial" w:cs="Arial"/>
          <w:sz w:val="24"/>
          <w:szCs w:val="24"/>
        </w:rPr>
        <w:lastRenderedPageBreak/>
        <w:t xml:space="preserve">Por eso es tan importante que se reconozca el </w:t>
      </w:r>
      <w:r w:rsidR="000C7F90">
        <w:rPr>
          <w:rFonts w:ascii="Arial" w:eastAsia="Calibri" w:hAnsi="Arial" w:cs="Arial"/>
          <w:sz w:val="24"/>
          <w:szCs w:val="24"/>
        </w:rPr>
        <w:t>F</w:t>
      </w:r>
      <w:r w:rsidRPr="00DD13C5">
        <w:rPr>
          <w:rFonts w:ascii="Arial" w:eastAsia="Calibri" w:hAnsi="Arial" w:cs="Arial"/>
          <w:sz w:val="24"/>
          <w:szCs w:val="24"/>
        </w:rPr>
        <w:t xml:space="preserve">ondo de </w:t>
      </w:r>
      <w:r w:rsidR="000C7F90">
        <w:rPr>
          <w:rFonts w:ascii="Arial" w:eastAsia="Calibri" w:hAnsi="Arial" w:cs="Arial"/>
          <w:sz w:val="24"/>
          <w:szCs w:val="24"/>
        </w:rPr>
        <w:t>C</w:t>
      </w:r>
      <w:r w:rsidRPr="00DD13C5">
        <w:rPr>
          <w:rFonts w:ascii="Arial" w:eastAsia="Calibri" w:hAnsi="Arial" w:cs="Arial"/>
          <w:sz w:val="24"/>
          <w:szCs w:val="24"/>
        </w:rPr>
        <w:t xml:space="preserve">apitalidad a través de este mecanismo que propone nuestra presidenta </w:t>
      </w:r>
      <w:r w:rsidR="000C7F90">
        <w:rPr>
          <w:rFonts w:ascii="Arial" w:eastAsia="Calibri" w:hAnsi="Arial" w:cs="Arial"/>
          <w:sz w:val="24"/>
          <w:szCs w:val="24"/>
        </w:rPr>
        <w:t>M</w:t>
      </w:r>
      <w:r w:rsidRPr="00DD13C5">
        <w:rPr>
          <w:rFonts w:ascii="Arial" w:eastAsia="Calibri" w:hAnsi="Arial" w:cs="Arial"/>
          <w:sz w:val="24"/>
          <w:szCs w:val="24"/>
        </w:rPr>
        <w:t>unicipal. Yo les pido que nos unamos, tenemos una valiosa oportunidad, ya lo dijo mi compañero Humberto</w:t>
      </w:r>
      <w:r w:rsidR="00D959A9" w:rsidRPr="00DD13C5">
        <w:rPr>
          <w:rFonts w:ascii="Arial" w:eastAsia="Calibri" w:hAnsi="Arial" w:cs="Arial"/>
          <w:sz w:val="24"/>
          <w:szCs w:val="24"/>
        </w:rPr>
        <w:t>, t</w:t>
      </w:r>
      <w:r w:rsidRPr="00DD13C5">
        <w:rPr>
          <w:rFonts w:ascii="Arial" w:eastAsia="Calibri" w:hAnsi="Arial" w:cs="Arial"/>
          <w:sz w:val="24"/>
          <w:szCs w:val="24"/>
        </w:rPr>
        <w:t xml:space="preserve">enemos hoy en día a una </w:t>
      </w:r>
      <w:r w:rsidR="00D959A9" w:rsidRPr="00DD13C5">
        <w:rPr>
          <w:rFonts w:ascii="Arial" w:eastAsia="Calibri" w:hAnsi="Arial" w:cs="Arial"/>
          <w:sz w:val="24"/>
          <w:szCs w:val="24"/>
        </w:rPr>
        <w:t>t</w:t>
      </w:r>
      <w:r w:rsidRPr="00DD13C5">
        <w:rPr>
          <w:rFonts w:ascii="Arial" w:eastAsia="Calibri" w:hAnsi="Arial" w:cs="Arial"/>
          <w:sz w:val="24"/>
          <w:szCs w:val="24"/>
        </w:rPr>
        <w:t>apatía en la presidencia de la Comisión de Hacienda y Presupuestos de la Cámara de Diputados.</w:t>
      </w:r>
      <w:r w:rsidR="00D959A9" w:rsidRPr="00DD13C5">
        <w:rPr>
          <w:rFonts w:ascii="Arial" w:eastAsia="Calibri" w:hAnsi="Arial" w:cs="Arial"/>
          <w:sz w:val="24"/>
          <w:szCs w:val="24"/>
        </w:rPr>
        <w:t xml:space="preserve"> </w:t>
      </w:r>
      <w:r w:rsidRPr="00DD13C5">
        <w:rPr>
          <w:rFonts w:ascii="Arial" w:eastAsia="Calibri" w:hAnsi="Arial" w:cs="Arial"/>
          <w:sz w:val="24"/>
          <w:szCs w:val="24"/>
        </w:rPr>
        <w:t xml:space="preserve">Es integrante además de la Comisión de Seguridad. Es integrante, es </w:t>
      </w:r>
      <w:r w:rsidR="000C7F90">
        <w:rPr>
          <w:rFonts w:ascii="Arial" w:eastAsia="Calibri" w:hAnsi="Arial" w:cs="Arial"/>
          <w:sz w:val="24"/>
          <w:szCs w:val="24"/>
        </w:rPr>
        <w:t>S</w:t>
      </w:r>
      <w:r w:rsidRPr="00DD13C5">
        <w:rPr>
          <w:rFonts w:ascii="Arial" w:eastAsia="Calibri" w:hAnsi="Arial" w:cs="Arial"/>
          <w:sz w:val="24"/>
          <w:szCs w:val="24"/>
        </w:rPr>
        <w:t>ecretaria de la Comisión de Infraestructura. Y no ha aportado ningún recurso para Guadalajara.</w:t>
      </w:r>
      <w:r w:rsidR="00D959A9" w:rsidRPr="00DD13C5">
        <w:rPr>
          <w:rFonts w:ascii="Arial" w:hAnsi="Arial" w:cs="Arial"/>
          <w:sz w:val="24"/>
          <w:szCs w:val="24"/>
        </w:rPr>
        <w:t xml:space="preserve"> </w:t>
      </w:r>
      <w:r w:rsidRPr="00DD13C5">
        <w:rPr>
          <w:rFonts w:ascii="Arial" w:eastAsia="Calibri" w:hAnsi="Arial" w:cs="Arial"/>
          <w:sz w:val="24"/>
          <w:szCs w:val="24"/>
        </w:rPr>
        <w:t xml:space="preserve">Que se deje de dedicar a hacer actos anticipados de campaña y mejor se enfoque a darle dinero y recursos a Guadalajara. Eso es el compromiso para la ciudad. </w:t>
      </w:r>
    </w:p>
    <w:p w14:paraId="2C00B539" w14:textId="77777777" w:rsidR="00D959A9" w:rsidRPr="00DD13C5" w:rsidRDefault="00D959A9" w:rsidP="00F82732">
      <w:pPr>
        <w:jc w:val="both"/>
        <w:rPr>
          <w:rFonts w:ascii="Arial" w:eastAsia="Calibri" w:hAnsi="Arial" w:cs="Arial"/>
          <w:sz w:val="24"/>
          <w:szCs w:val="24"/>
        </w:rPr>
      </w:pPr>
    </w:p>
    <w:p w14:paraId="32A187FA" w14:textId="299A3A7B" w:rsidR="00567D91" w:rsidRPr="00DD13C5" w:rsidRDefault="00567D91" w:rsidP="00F82732">
      <w:pPr>
        <w:jc w:val="both"/>
        <w:rPr>
          <w:rFonts w:ascii="Arial" w:hAnsi="Arial" w:cs="Arial"/>
          <w:sz w:val="24"/>
          <w:szCs w:val="24"/>
        </w:rPr>
      </w:pPr>
      <w:r w:rsidRPr="00DD13C5">
        <w:rPr>
          <w:rFonts w:ascii="Arial" w:eastAsia="Calibri" w:hAnsi="Arial" w:cs="Arial"/>
          <w:sz w:val="24"/>
          <w:szCs w:val="24"/>
        </w:rPr>
        <w:t xml:space="preserve">La función de la </w:t>
      </w:r>
      <w:r w:rsidR="000C7F90">
        <w:rPr>
          <w:rFonts w:ascii="Arial" w:eastAsia="Calibri" w:hAnsi="Arial" w:cs="Arial"/>
          <w:sz w:val="24"/>
          <w:szCs w:val="24"/>
        </w:rPr>
        <w:t>P</w:t>
      </w:r>
      <w:r w:rsidRPr="00DD13C5">
        <w:rPr>
          <w:rFonts w:ascii="Arial" w:eastAsia="Calibri" w:hAnsi="Arial" w:cs="Arial"/>
          <w:sz w:val="24"/>
          <w:szCs w:val="24"/>
        </w:rPr>
        <w:t xml:space="preserve">residenta de la comisión, </w:t>
      </w:r>
      <w:r w:rsidR="00D959A9" w:rsidRPr="00DD13C5">
        <w:rPr>
          <w:rFonts w:ascii="Arial" w:eastAsia="Calibri" w:hAnsi="Arial" w:cs="Arial"/>
          <w:sz w:val="24"/>
          <w:szCs w:val="24"/>
        </w:rPr>
        <w:t>Marilyn</w:t>
      </w:r>
      <w:r w:rsidRPr="00DD13C5">
        <w:rPr>
          <w:rFonts w:ascii="Arial" w:eastAsia="Calibri" w:hAnsi="Arial" w:cs="Arial"/>
          <w:sz w:val="24"/>
          <w:szCs w:val="24"/>
        </w:rPr>
        <w:t xml:space="preserve"> Gómez Pozos, debe ser asignar con pesos y centavos a esta ciudad y que represente con ello su compromiso.</w:t>
      </w:r>
    </w:p>
    <w:p w14:paraId="79EA5C1B" w14:textId="77777777" w:rsidR="00567D91" w:rsidRPr="00DD13C5" w:rsidRDefault="00567D91" w:rsidP="00F82732">
      <w:pPr>
        <w:jc w:val="both"/>
        <w:rPr>
          <w:rFonts w:ascii="Arial" w:hAnsi="Arial" w:cs="Arial"/>
          <w:sz w:val="24"/>
          <w:szCs w:val="24"/>
        </w:rPr>
      </w:pPr>
    </w:p>
    <w:p w14:paraId="5450E6CF" w14:textId="1CC228DD" w:rsidR="00567D91" w:rsidRPr="00DD13C5" w:rsidRDefault="00567D91" w:rsidP="00F82732">
      <w:pPr>
        <w:jc w:val="both"/>
        <w:rPr>
          <w:rFonts w:ascii="Arial" w:hAnsi="Arial" w:cs="Arial"/>
          <w:sz w:val="24"/>
          <w:szCs w:val="24"/>
        </w:rPr>
      </w:pPr>
      <w:r w:rsidRPr="00DD13C5">
        <w:rPr>
          <w:rFonts w:ascii="Arial" w:eastAsia="Calibri" w:hAnsi="Arial" w:cs="Arial"/>
          <w:sz w:val="24"/>
          <w:szCs w:val="24"/>
        </w:rPr>
        <w:t>Imaginemos lo que sería que realmente nos unamos por ver una Guadalajara mejor. Imaginémoslo. El que tengamos infraestructura de primer nivel.</w:t>
      </w:r>
      <w:r w:rsidR="00D959A9" w:rsidRPr="00DD13C5">
        <w:rPr>
          <w:rFonts w:ascii="Arial" w:hAnsi="Arial" w:cs="Arial"/>
          <w:sz w:val="24"/>
          <w:szCs w:val="24"/>
        </w:rPr>
        <w:t xml:space="preserve"> </w:t>
      </w:r>
      <w:r w:rsidRPr="00DD13C5">
        <w:rPr>
          <w:rFonts w:ascii="Arial" w:eastAsia="Calibri" w:hAnsi="Arial" w:cs="Arial"/>
          <w:sz w:val="24"/>
          <w:szCs w:val="24"/>
        </w:rPr>
        <w:t>Tenemos que hacerlo en conjunto. Yo sí les pido que una vez que tienen la mayoría en el</w:t>
      </w:r>
      <w:r w:rsidR="00D959A9" w:rsidRPr="00DD13C5">
        <w:rPr>
          <w:rFonts w:ascii="Arial" w:eastAsia="Calibri" w:hAnsi="Arial" w:cs="Arial"/>
          <w:sz w:val="24"/>
          <w:szCs w:val="24"/>
        </w:rPr>
        <w:t xml:space="preserve"> C</w:t>
      </w:r>
      <w:r w:rsidRPr="00DD13C5">
        <w:rPr>
          <w:rFonts w:ascii="Arial" w:eastAsia="Calibri" w:hAnsi="Arial" w:cs="Arial"/>
          <w:sz w:val="24"/>
          <w:szCs w:val="24"/>
        </w:rPr>
        <w:t xml:space="preserve">ongreso y que tienen además al </w:t>
      </w:r>
      <w:r w:rsidR="000C7F90">
        <w:rPr>
          <w:rFonts w:ascii="Arial" w:eastAsia="Calibri" w:hAnsi="Arial" w:cs="Arial"/>
          <w:sz w:val="24"/>
          <w:szCs w:val="24"/>
        </w:rPr>
        <w:t>G</w:t>
      </w:r>
      <w:r w:rsidRPr="00DD13C5">
        <w:rPr>
          <w:rFonts w:ascii="Arial" w:eastAsia="Calibri" w:hAnsi="Arial" w:cs="Arial"/>
          <w:sz w:val="24"/>
          <w:szCs w:val="24"/>
        </w:rPr>
        <w:t xml:space="preserve">obierno </w:t>
      </w:r>
      <w:r w:rsidR="000C7F90">
        <w:rPr>
          <w:rFonts w:ascii="Arial" w:eastAsia="Calibri" w:hAnsi="Arial" w:cs="Arial"/>
          <w:sz w:val="24"/>
          <w:szCs w:val="24"/>
        </w:rPr>
        <w:t>F</w:t>
      </w:r>
      <w:r w:rsidRPr="00DD13C5">
        <w:rPr>
          <w:rFonts w:ascii="Arial" w:eastAsia="Calibri" w:hAnsi="Arial" w:cs="Arial"/>
          <w:sz w:val="24"/>
          <w:szCs w:val="24"/>
        </w:rPr>
        <w:t>ederal, nos ayuden a hacer esta gestión. Realmente demuestren su compromiso por Guadalajara.</w:t>
      </w:r>
      <w:r w:rsidR="00A91223" w:rsidRPr="00DD13C5">
        <w:rPr>
          <w:rFonts w:ascii="Arial" w:eastAsia="Calibri" w:hAnsi="Arial" w:cs="Arial"/>
          <w:sz w:val="24"/>
          <w:szCs w:val="24"/>
        </w:rPr>
        <w:t xml:space="preserve"> </w:t>
      </w:r>
      <w:r w:rsidRPr="00DD13C5">
        <w:rPr>
          <w:rFonts w:ascii="Arial" w:eastAsia="Calibri" w:hAnsi="Arial" w:cs="Arial"/>
          <w:sz w:val="24"/>
          <w:szCs w:val="24"/>
        </w:rPr>
        <w:t xml:space="preserve">Es </w:t>
      </w:r>
      <w:r w:rsidR="00A91223" w:rsidRPr="00DD13C5">
        <w:rPr>
          <w:rFonts w:ascii="Arial" w:eastAsia="Calibri" w:hAnsi="Arial" w:cs="Arial"/>
          <w:sz w:val="24"/>
          <w:szCs w:val="24"/>
        </w:rPr>
        <w:t>cuánto</w:t>
      </w:r>
      <w:r w:rsidRPr="00DD13C5">
        <w:rPr>
          <w:rFonts w:ascii="Arial" w:eastAsia="Calibri" w:hAnsi="Arial" w:cs="Arial"/>
          <w:sz w:val="24"/>
          <w:szCs w:val="24"/>
        </w:rPr>
        <w:t xml:space="preserve">. </w:t>
      </w:r>
      <w:r w:rsidR="00A91223" w:rsidRPr="00DD13C5">
        <w:rPr>
          <w:rFonts w:ascii="Arial" w:eastAsia="Calibri" w:hAnsi="Arial" w:cs="Arial"/>
          <w:sz w:val="24"/>
          <w:szCs w:val="24"/>
        </w:rPr>
        <w:br/>
      </w:r>
      <w:r w:rsidR="00A91223" w:rsidRPr="00DD13C5">
        <w:rPr>
          <w:rFonts w:ascii="Arial" w:eastAsia="Calibri" w:hAnsi="Arial" w:cs="Arial"/>
          <w:b/>
          <w:bCs/>
          <w:sz w:val="24"/>
          <w:szCs w:val="24"/>
        </w:rPr>
        <w:br/>
        <w:t>La Presidenta Municipal:</w:t>
      </w:r>
      <w:r w:rsidR="00D959A9" w:rsidRPr="00DD13C5">
        <w:rPr>
          <w:rFonts w:ascii="Arial" w:eastAsia="Calibri" w:hAnsi="Arial" w:cs="Arial"/>
          <w:sz w:val="24"/>
          <w:szCs w:val="24"/>
        </w:rPr>
        <w:t xml:space="preserve"> M</w:t>
      </w:r>
      <w:r w:rsidRPr="00DD13C5">
        <w:rPr>
          <w:rFonts w:ascii="Arial" w:eastAsia="Calibri" w:hAnsi="Arial" w:cs="Arial"/>
          <w:sz w:val="24"/>
          <w:szCs w:val="24"/>
        </w:rPr>
        <w:t>e registré para el uso de la voz. Sin duda hay quienes han hecho de la mentira y del engaño su herramienta de trabajo en lugar de salir a las calles y que además su cinismo no tiene límites.</w:t>
      </w:r>
      <w:r w:rsidR="00D959A9" w:rsidRPr="00DD13C5">
        <w:rPr>
          <w:rFonts w:ascii="Arial" w:hAnsi="Arial" w:cs="Arial"/>
          <w:sz w:val="24"/>
          <w:szCs w:val="24"/>
        </w:rPr>
        <w:t xml:space="preserve"> </w:t>
      </w:r>
      <w:r w:rsidRPr="00DD13C5">
        <w:rPr>
          <w:rFonts w:ascii="Arial" w:eastAsia="Calibri" w:hAnsi="Arial" w:cs="Arial"/>
          <w:sz w:val="24"/>
          <w:szCs w:val="24"/>
        </w:rPr>
        <w:t>Y coincido con lo que dijo nuestra regidora Ana. Ustedes, las y los tapatíos merecen la verdad. Que les hablemos con la verdad.</w:t>
      </w:r>
    </w:p>
    <w:p w14:paraId="3EB3647F" w14:textId="77777777" w:rsidR="00567D91" w:rsidRPr="00DD13C5" w:rsidRDefault="00567D91" w:rsidP="00F82732">
      <w:pPr>
        <w:jc w:val="both"/>
        <w:rPr>
          <w:rFonts w:ascii="Arial" w:hAnsi="Arial" w:cs="Arial"/>
          <w:sz w:val="24"/>
          <w:szCs w:val="24"/>
        </w:rPr>
      </w:pPr>
    </w:p>
    <w:p w14:paraId="1C2075AF" w14:textId="063BB7A1" w:rsidR="00567D91" w:rsidRPr="00DD13C5" w:rsidRDefault="00567D91" w:rsidP="00F82732">
      <w:pPr>
        <w:jc w:val="both"/>
        <w:rPr>
          <w:rFonts w:ascii="Arial" w:hAnsi="Arial" w:cs="Arial"/>
          <w:sz w:val="24"/>
          <w:szCs w:val="24"/>
        </w:rPr>
      </w:pPr>
      <w:r w:rsidRPr="00DD13C5">
        <w:rPr>
          <w:rFonts w:ascii="Arial" w:eastAsia="Calibri" w:hAnsi="Arial" w:cs="Arial"/>
          <w:sz w:val="24"/>
          <w:szCs w:val="24"/>
        </w:rPr>
        <w:t>Cada que echan mentiras están faltando el respeto a ustedes</w:t>
      </w:r>
      <w:r w:rsidR="00D959A9" w:rsidRPr="00DD13C5">
        <w:rPr>
          <w:rFonts w:ascii="Arial" w:eastAsia="Calibri" w:hAnsi="Arial" w:cs="Arial"/>
          <w:sz w:val="24"/>
          <w:szCs w:val="24"/>
        </w:rPr>
        <w:t>, p</w:t>
      </w:r>
      <w:r w:rsidRPr="00DD13C5">
        <w:rPr>
          <w:rFonts w:ascii="Arial" w:eastAsia="Calibri" w:hAnsi="Arial" w:cs="Arial"/>
          <w:sz w:val="24"/>
          <w:szCs w:val="24"/>
        </w:rPr>
        <w:t>or eso yo les quiero explicar de qué se trata lo que propusimos.</w:t>
      </w:r>
      <w:r w:rsidR="00D959A9" w:rsidRPr="00DD13C5">
        <w:rPr>
          <w:rFonts w:ascii="Arial" w:eastAsia="Calibri" w:hAnsi="Arial" w:cs="Arial"/>
          <w:sz w:val="24"/>
          <w:szCs w:val="24"/>
        </w:rPr>
        <w:t xml:space="preserve"> </w:t>
      </w:r>
      <w:r w:rsidRPr="00DD13C5">
        <w:rPr>
          <w:rFonts w:ascii="Arial" w:eastAsia="Calibri" w:hAnsi="Arial" w:cs="Arial"/>
          <w:sz w:val="24"/>
          <w:szCs w:val="24"/>
        </w:rPr>
        <w:t xml:space="preserve">Miren, hasta el </w:t>
      </w:r>
      <w:r w:rsidR="00D959A9" w:rsidRPr="00DD13C5">
        <w:rPr>
          <w:rFonts w:ascii="Arial" w:eastAsia="Calibri" w:hAnsi="Arial" w:cs="Arial"/>
          <w:sz w:val="24"/>
          <w:szCs w:val="24"/>
        </w:rPr>
        <w:t>2019</w:t>
      </w:r>
      <w:r w:rsidRPr="00DD13C5">
        <w:rPr>
          <w:rFonts w:ascii="Arial" w:eastAsia="Calibri" w:hAnsi="Arial" w:cs="Arial"/>
          <w:sz w:val="24"/>
          <w:szCs w:val="24"/>
        </w:rPr>
        <w:t xml:space="preserve"> hubo un fondo que se llamaba Fondo Metropolitano.</w:t>
      </w:r>
      <w:r w:rsidR="00D959A9" w:rsidRPr="00DD13C5">
        <w:rPr>
          <w:rFonts w:ascii="Arial" w:hAnsi="Arial" w:cs="Arial"/>
          <w:sz w:val="24"/>
          <w:szCs w:val="24"/>
        </w:rPr>
        <w:t xml:space="preserve"> </w:t>
      </w:r>
      <w:r w:rsidRPr="00DD13C5">
        <w:rPr>
          <w:rFonts w:ascii="Arial" w:eastAsia="Calibri" w:hAnsi="Arial" w:cs="Arial"/>
          <w:sz w:val="24"/>
          <w:szCs w:val="24"/>
        </w:rPr>
        <w:t xml:space="preserve">Ese fondo existió hasta que llegó Morena al </w:t>
      </w:r>
      <w:r w:rsidR="00D959A9" w:rsidRPr="00DD13C5">
        <w:rPr>
          <w:rFonts w:ascii="Arial" w:eastAsia="Calibri" w:hAnsi="Arial" w:cs="Arial"/>
          <w:sz w:val="24"/>
          <w:szCs w:val="24"/>
        </w:rPr>
        <w:t>G</w:t>
      </w:r>
      <w:r w:rsidRPr="00DD13C5">
        <w:rPr>
          <w:rFonts w:ascii="Arial" w:eastAsia="Calibri" w:hAnsi="Arial" w:cs="Arial"/>
          <w:sz w:val="24"/>
          <w:szCs w:val="24"/>
        </w:rPr>
        <w:t xml:space="preserve">obierno </w:t>
      </w:r>
      <w:r w:rsidR="00D959A9" w:rsidRPr="00DD13C5">
        <w:rPr>
          <w:rFonts w:ascii="Arial" w:eastAsia="Calibri" w:hAnsi="Arial" w:cs="Arial"/>
          <w:sz w:val="24"/>
          <w:szCs w:val="24"/>
        </w:rPr>
        <w:t>F</w:t>
      </w:r>
      <w:r w:rsidRPr="00DD13C5">
        <w:rPr>
          <w:rFonts w:ascii="Arial" w:eastAsia="Calibri" w:hAnsi="Arial" w:cs="Arial"/>
          <w:sz w:val="24"/>
          <w:szCs w:val="24"/>
        </w:rPr>
        <w:t xml:space="preserve">ederal. ¿Para qué servía ese dinero? Para hacer calles, arreglar mercados, intervenir espacios públicos. Cuando fui diputada federal de Guadalajara, nos dedicamos ahí </w:t>
      </w:r>
      <w:r w:rsidR="00D959A9" w:rsidRPr="00DD13C5">
        <w:rPr>
          <w:rFonts w:ascii="Arial" w:eastAsia="Calibri" w:hAnsi="Arial" w:cs="Arial"/>
          <w:sz w:val="24"/>
          <w:szCs w:val="24"/>
        </w:rPr>
        <w:t xml:space="preserve">sí </w:t>
      </w:r>
      <w:r w:rsidRPr="00DD13C5">
        <w:rPr>
          <w:rFonts w:ascii="Arial" w:eastAsia="Calibri" w:hAnsi="Arial" w:cs="Arial"/>
          <w:sz w:val="24"/>
          <w:szCs w:val="24"/>
        </w:rPr>
        <w:t>sin presidir ninguna comisión, simplemente con voluntad a gestionar dinero para Guadalajara.</w:t>
      </w:r>
    </w:p>
    <w:p w14:paraId="244F88E0" w14:textId="77777777" w:rsidR="00567D91" w:rsidRPr="00DD13C5" w:rsidRDefault="00567D91" w:rsidP="00F82732">
      <w:pPr>
        <w:jc w:val="both"/>
        <w:rPr>
          <w:rFonts w:ascii="Arial" w:hAnsi="Arial" w:cs="Arial"/>
          <w:sz w:val="24"/>
          <w:szCs w:val="24"/>
        </w:rPr>
      </w:pPr>
    </w:p>
    <w:p w14:paraId="1A42CC19" w14:textId="1057FAEF" w:rsidR="00567D91" w:rsidRPr="00DD13C5" w:rsidRDefault="00567D91" w:rsidP="00F82732">
      <w:pPr>
        <w:jc w:val="both"/>
        <w:rPr>
          <w:rFonts w:ascii="Arial" w:hAnsi="Arial" w:cs="Arial"/>
          <w:sz w:val="24"/>
          <w:szCs w:val="24"/>
        </w:rPr>
      </w:pPr>
      <w:r w:rsidRPr="00DD13C5">
        <w:rPr>
          <w:rFonts w:ascii="Arial" w:eastAsia="Calibri" w:hAnsi="Arial" w:cs="Arial"/>
          <w:sz w:val="24"/>
          <w:szCs w:val="24"/>
        </w:rPr>
        <w:t xml:space="preserve">Gestionamos más de </w:t>
      </w:r>
      <w:r w:rsidR="00D959A9" w:rsidRPr="00DD13C5">
        <w:rPr>
          <w:rFonts w:ascii="Arial" w:eastAsia="Calibri" w:hAnsi="Arial" w:cs="Arial"/>
          <w:sz w:val="24"/>
          <w:szCs w:val="24"/>
        </w:rPr>
        <w:t>1200</w:t>
      </w:r>
      <w:r w:rsidRPr="00DD13C5">
        <w:rPr>
          <w:rFonts w:ascii="Arial" w:eastAsia="Calibri" w:hAnsi="Arial" w:cs="Arial"/>
          <w:sz w:val="24"/>
          <w:szCs w:val="24"/>
        </w:rPr>
        <w:t xml:space="preserve"> millones de pesos en intervenciones importantísimas de la ciudad que ahí todavía siguen, por ejemplo, la calle P</w:t>
      </w:r>
      <w:r w:rsidR="00D959A9" w:rsidRPr="00DD13C5">
        <w:rPr>
          <w:rFonts w:ascii="Arial" w:eastAsia="Calibri" w:hAnsi="Arial" w:cs="Arial"/>
          <w:sz w:val="24"/>
          <w:szCs w:val="24"/>
        </w:rPr>
        <w:t>uerto M</w:t>
      </w:r>
      <w:r w:rsidRPr="00DD13C5">
        <w:rPr>
          <w:rFonts w:ascii="Arial" w:eastAsia="Calibri" w:hAnsi="Arial" w:cs="Arial"/>
          <w:sz w:val="24"/>
          <w:szCs w:val="24"/>
        </w:rPr>
        <w:t>elaque, Plutarco</w:t>
      </w:r>
      <w:r w:rsidR="00D959A9" w:rsidRPr="00DD13C5">
        <w:rPr>
          <w:rFonts w:ascii="Arial" w:eastAsia="Calibri" w:hAnsi="Arial" w:cs="Arial"/>
          <w:sz w:val="24"/>
          <w:szCs w:val="24"/>
        </w:rPr>
        <w:t xml:space="preserve"> Elías </w:t>
      </w:r>
      <w:r w:rsidRPr="00DD13C5">
        <w:rPr>
          <w:rFonts w:ascii="Arial" w:eastAsia="Calibri" w:hAnsi="Arial" w:cs="Arial"/>
          <w:sz w:val="24"/>
          <w:szCs w:val="24"/>
        </w:rPr>
        <w:t>Calles, arreglamos e intervenimos diferentes mercados municipales. Y llega al gobierno de Morena y borra los presupuestos metropolitanos, los quita. Imagínense nada más que ya Guadalajara ni el área metropolitana cuenta con esos recursos que eran vitales para nuestra ciudad.</w:t>
      </w:r>
    </w:p>
    <w:p w14:paraId="0F9CA2F1" w14:textId="77777777" w:rsidR="00567D91" w:rsidRPr="00DD13C5" w:rsidRDefault="00567D91" w:rsidP="00F82732">
      <w:pPr>
        <w:jc w:val="both"/>
        <w:rPr>
          <w:rFonts w:ascii="Arial" w:hAnsi="Arial" w:cs="Arial"/>
          <w:sz w:val="24"/>
          <w:szCs w:val="24"/>
        </w:rPr>
      </w:pPr>
    </w:p>
    <w:p w14:paraId="0723B273" w14:textId="6065DC98" w:rsidR="00567D91" w:rsidRPr="00DD13C5" w:rsidRDefault="00567D91" w:rsidP="00F82732">
      <w:pPr>
        <w:jc w:val="both"/>
        <w:rPr>
          <w:rFonts w:ascii="Arial" w:hAnsi="Arial" w:cs="Arial"/>
          <w:sz w:val="24"/>
          <w:szCs w:val="24"/>
        </w:rPr>
      </w:pPr>
      <w:r w:rsidRPr="00DD13C5">
        <w:rPr>
          <w:rFonts w:ascii="Arial" w:eastAsia="Calibri" w:hAnsi="Arial" w:cs="Arial"/>
          <w:sz w:val="24"/>
          <w:szCs w:val="24"/>
        </w:rPr>
        <w:t>¿</w:t>
      </w:r>
      <w:r w:rsidR="00D959A9" w:rsidRPr="00DD13C5">
        <w:rPr>
          <w:rFonts w:ascii="Arial" w:eastAsia="Calibri" w:hAnsi="Arial" w:cs="Arial"/>
          <w:sz w:val="24"/>
          <w:szCs w:val="24"/>
        </w:rPr>
        <w:t>Q</w:t>
      </w:r>
      <w:r w:rsidRPr="00DD13C5">
        <w:rPr>
          <w:rFonts w:ascii="Arial" w:eastAsia="Calibri" w:hAnsi="Arial" w:cs="Arial"/>
          <w:sz w:val="24"/>
          <w:szCs w:val="24"/>
        </w:rPr>
        <w:t xml:space="preserve">ué estamos pidiendo? Que se regrese, pero no solo eso, porque luego, repito, hay quienes son súper histriónicos y hablan solo demostrando </w:t>
      </w:r>
      <w:r w:rsidRPr="00DD13C5">
        <w:rPr>
          <w:rFonts w:ascii="Arial" w:eastAsia="Calibri" w:hAnsi="Arial" w:cs="Arial"/>
          <w:sz w:val="24"/>
          <w:szCs w:val="24"/>
        </w:rPr>
        <w:lastRenderedPageBreak/>
        <w:t xml:space="preserve">ignorancia. El </w:t>
      </w:r>
      <w:r w:rsidR="000C7F90">
        <w:rPr>
          <w:rFonts w:ascii="Arial" w:eastAsia="Calibri" w:hAnsi="Arial" w:cs="Arial"/>
          <w:sz w:val="24"/>
          <w:szCs w:val="24"/>
        </w:rPr>
        <w:t>F</w:t>
      </w:r>
      <w:r w:rsidRPr="00DD13C5">
        <w:rPr>
          <w:rFonts w:ascii="Arial" w:eastAsia="Calibri" w:hAnsi="Arial" w:cs="Arial"/>
          <w:sz w:val="24"/>
          <w:szCs w:val="24"/>
        </w:rPr>
        <w:t xml:space="preserve">ondo de la </w:t>
      </w:r>
      <w:r w:rsidR="000C7F90">
        <w:rPr>
          <w:rFonts w:ascii="Arial" w:eastAsia="Calibri" w:hAnsi="Arial" w:cs="Arial"/>
          <w:sz w:val="24"/>
          <w:szCs w:val="24"/>
        </w:rPr>
        <w:t>C</w:t>
      </w:r>
      <w:r w:rsidRPr="00DD13C5">
        <w:rPr>
          <w:rFonts w:ascii="Arial" w:eastAsia="Calibri" w:hAnsi="Arial" w:cs="Arial"/>
          <w:sz w:val="24"/>
          <w:szCs w:val="24"/>
        </w:rPr>
        <w:t>apitalidad que nosotros proponemos es un fondo que responde a las necesidades de Guadalajara. ¿Por qué? Nuestra ciudad tiene un millón trescientos noventa y cinco mil personas, pero todos los días duplica la población nuestra ciudad.</w:t>
      </w:r>
    </w:p>
    <w:p w14:paraId="7F819068" w14:textId="77777777" w:rsidR="00567D91" w:rsidRPr="00DD13C5" w:rsidRDefault="00567D91" w:rsidP="00F82732">
      <w:pPr>
        <w:jc w:val="both"/>
        <w:rPr>
          <w:rFonts w:ascii="Arial" w:hAnsi="Arial" w:cs="Arial"/>
          <w:sz w:val="24"/>
          <w:szCs w:val="24"/>
        </w:rPr>
      </w:pPr>
    </w:p>
    <w:p w14:paraId="288DF38C" w14:textId="48074D3A" w:rsidR="00567D91" w:rsidRPr="00DD13C5" w:rsidRDefault="00567D91" w:rsidP="00F82732">
      <w:pPr>
        <w:jc w:val="both"/>
        <w:rPr>
          <w:rFonts w:ascii="Arial" w:hAnsi="Arial" w:cs="Arial"/>
          <w:sz w:val="24"/>
          <w:szCs w:val="24"/>
        </w:rPr>
      </w:pPr>
      <w:r w:rsidRPr="00DD13C5">
        <w:rPr>
          <w:rFonts w:ascii="Arial" w:eastAsia="Calibri" w:hAnsi="Arial" w:cs="Arial"/>
          <w:sz w:val="24"/>
          <w:szCs w:val="24"/>
        </w:rPr>
        <w:t xml:space="preserve">Nos acercamos casi a los </w:t>
      </w:r>
      <w:r w:rsidR="00D959A9" w:rsidRPr="00DD13C5">
        <w:rPr>
          <w:rFonts w:ascii="Arial" w:eastAsia="Calibri" w:hAnsi="Arial" w:cs="Arial"/>
          <w:sz w:val="24"/>
          <w:szCs w:val="24"/>
        </w:rPr>
        <w:t>3</w:t>
      </w:r>
      <w:r w:rsidRPr="00DD13C5">
        <w:rPr>
          <w:rFonts w:ascii="Arial" w:eastAsia="Calibri" w:hAnsi="Arial" w:cs="Arial"/>
          <w:sz w:val="24"/>
          <w:szCs w:val="24"/>
        </w:rPr>
        <w:t xml:space="preserve"> millones porque viene gente de todo el </w:t>
      </w:r>
      <w:r w:rsidR="000C7F90">
        <w:rPr>
          <w:rFonts w:ascii="Arial" w:eastAsia="Calibri" w:hAnsi="Arial" w:cs="Arial"/>
          <w:sz w:val="24"/>
          <w:szCs w:val="24"/>
        </w:rPr>
        <w:t>O</w:t>
      </w:r>
      <w:r w:rsidRPr="00DD13C5">
        <w:rPr>
          <w:rFonts w:ascii="Arial" w:eastAsia="Calibri" w:hAnsi="Arial" w:cs="Arial"/>
          <w:sz w:val="24"/>
          <w:szCs w:val="24"/>
        </w:rPr>
        <w:t xml:space="preserve">ccidente del país. Vienen de los otros municipios, aquí estudian, aquí trabajan, aquí hacen vida, aquí hacen todo lo que necesitan para salir adelante. ¿Y qué pasa? Que Guadalajara </w:t>
      </w:r>
      <w:r w:rsidR="00D959A9" w:rsidRPr="00DD13C5">
        <w:rPr>
          <w:rFonts w:ascii="Arial" w:eastAsia="Calibri" w:hAnsi="Arial" w:cs="Arial"/>
          <w:sz w:val="24"/>
          <w:szCs w:val="24"/>
        </w:rPr>
        <w:t>les</w:t>
      </w:r>
      <w:r w:rsidRPr="00DD13C5">
        <w:rPr>
          <w:rFonts w:ascii="Arial" w:eastAsia="Calibri" w:hAnsi="Arial" w:cs="Arial"/>
          <w:sz w:val="24"/>
          <w:szCs w:val="24"/>
        </w:rPr>
        <w:t xml:space="preserve"> brinda servicios a todas esas personas, se usan sus calles, sus servicios públicos, su infraestructura social y pública.</w:t>
      </w:r>
    </w:p>
    <w:p w14:paraId="68C50ECF" w14:textId="77777777" w:rsidR="00567D91" w:rsidRPr="00DD13C5" w:rsidRDefault="00567D91" w:rsidP="00F82732">
      <w:pPr>
        <w:jc w:val="both"/>
        <w:rPr>
          <w:rFonts w:ascii="Arial" w:hAnsi="Arial" w:cs="Arial"/>
          <w:sz w:val="24"/>
          <w:szCs w:val="24"/>
        </w:rPr>
      </w:pPr>
    </w:p>
    <w:p w14:paraId="6AD609F1" w14:textId="1DED4A24" w:rsidR="00567D91" w:rsidRPr="00DD13C5" w:rsidRDefault="00567D91" w:rsidP="00F82732">
      <w:pPr>
        <w:jc w:val="both"/>
        <w:rPr>
          <w:rFonts w:ascii="Arial" w:hAnsi="Arial" w:cs="Arial"/>
          <w:sz w:val="24"/>
          <w:szCs w:val="24"/>
        </w:rPr>
      </w:pPr>
      <w:r w:rsidRPr="00DD13C5">
        <w:rPr>
          <w:rFonts w:ascii="Arial" w:eastAsia="Calibri" w:hAnsi="Arial" w:cs="Arial"/>
          <w:sz w:val="24"/>
          <w:szCs w:val="24"/>
        </w:rPr>
        <w:t xml:space="preserve">Ese desgaste no se compensa. Y entonces el dinero de las y los tapatíos, brinda servicios a más personas que no habitan formalmente la ciudad. Un </w:t>
      </w:r>
      <w:r w:rsidR="000C7F90">
        <w:rPr>
          <w:rFonts w:ascii="Arial" w:eastAsia="Calibri" w:hAnsi="Arial" w:cs="Arial"/>
          <w:sz w:val="24"/>
          <w:szCs w:val="24"/>
        </w:rPr>
        <w:t>F</w:t>
      </w:r>
      <w:r w:rsidRPr="00DD13C5">
        <w:rPr>
          <w:rFonts w:ascii="Arial" w:eastAsia="Calibri" w:hAnsi="Arial" w:cs="Arial"/>
          <w:sz w:val="24"/>
          <w:szCs w:val="24"/>
        </w:rPr>
        <w:t xml:space="preserve">ondo de la </w:t>
      </w:r>
      <w:r w:rsidR="000C7F90">
        <w:rPr>
          <w:rFonts w:ascii="Arial" w:eastAsia="Calibri" w:hAnsi="Arial" w:cs="Arial"/>
          <w:sz w:val="24"/>
          <w:szCs w:val="24"/>
        </w:rPr>
        <w:t>C</w:t>
      </w:r>
      <w:r w:rsidRPr="00DD13C5">
        <w:rPr>
          <w:rFonts w:ascii="Arial" w:eastAsia="Calibri" w:hAnsi="Arial" w:cs="Arial"/>
          <w:sz w:val="24"/>
          <w:szCs w:val="24"/>
        </w:rPr>
        <w:t>apitalidad es una propuesta que yo hice incluso en la Secretaría de Gobernación y lo hice delante de todos los presidentes de ciudades capitales de este país y recibí el respaldo de todos los presentes, de todos los partidos.</w:t>
      </w:r>
    </w:p>
    <w:p w14:paraId="30484E39" w14:textId="77777777" w:rsidR="00567D91" w:rsidRPr="00DD13C5" w:rsidRDefault="00567D91" w:rsidP="00F82732">
      <w:pPr>
        <w:jc w:val="both"/>
        <w:rPr>
          <w:rFonts w:ascii="Arial" w:hAnsi="Arial" w:cs="Arial"/>
          <w:sz w:val="24"/>
          <w:szCs w:val="24"/>
        </w:rPr>
      </w:pPr>
    </w:p>
    <w:p w14:paraId="60EDBB4B" w14:textId="2109F198" w:rsidR="00567D91" w:rsidRPr="00F82732" w:rsidRDefault="00567D91" w:rsidP="00F82732">
      <w:pPr>
        <w:jc w:val="both"/>
        <w:rPr>
          <w:rFonts w:ascii="Arial" w:hAnsi="Arial" w:cs="Arial"/>
          <w:sz w:val="24"/>
          <w:szCs w:val="24"/>
        </w:rPr>
      </w:pPr>
      <w:r w:rsidRPr="00DD13C5">
        <w:rPr>
          <w:rFonts w:ascii="Arial" w:eastAsia="Calibri" w:hAnsi="Arial" w:cs="Arial"/>
          <w:sz w:val="24"/>
          <w:szCs w:val="24"/>
        </w:rPr>
        <w:t xml:space="preserve">Y recibí el respaldo porque sabemos que un </w:t>
      </w:r>
      <w:r w:rsidR="000C7F90">
        <w:rPr>
          <w:rFonts w:ascii="Arial" w:eastAsia="Calibri" w:hAnsi="Arial" w:cs="Arial"/>
          <w:sz w:val="24"/>
          <w:szCs w:val="24"/>
        </w:rPr>
        <w:t>F</w:t>
      </w:r>
      <w:r w:rsidRPr="00DD13C5">
        <w:rPr>
          <w:rFonts w:ascii="Arial" w:eastAsia="Calibri" w:hAnsi="Arial" w:cs="Arial"/>
          <w:sz w:val="24"/>
          <w:szCs w:val="24"/>
        </w:rPr>
        <w:t xml:space="preserve">ondo de la </w:t>
      </w:r>
      <w:r w:rsidR="000C7F90">
        <w:rPr>
          <w:rFonts w:ascii="Arial" w:eastAsia="Calibri" w:hAnsi="Arial" w:cs="Arial"/>
          <w:sz w:val="24"/>
          <w:szCs w:val="24"/>
        </w:rPr>
        <w:t>C</w:t>
      </w:r>
      <w:r w:rsidRPr="00DD13C5">
        <w:rPr>
          <w:rFonts w:ascii="Arial" w:eastAsia="Calibri" w:hAnsi="Arial" w:cs="Arial"/>
          <w:sz w:val="24"/>
          <w:szCs w:val="24"/>
        </w:rPr>
        <w:t>apitalidad tendría que ayudar a nuestras ciudades. Yo hice esta petición en diciembre del año pasado. ¿</w:t>
      </w:r>
      <w:r w:rsidRPr="00F82732">
        <w:rPr>
          <w:rFonts w:ascii="Arial" w:eastAsia="Calibri" w:hAnsi="Arial" w:cs="Arial"/>
          <w:sz w:val="24"/>
          <w:szCs w:val="24"/>
        </w:rPr>
        <w:t>Y saben para qué? Para arreglar las cosas que le hacen falta a Guadalajara, porque Guadalajara es una ciudad viva, que se desgasta, que le arreglas un espacio y después se vuelve a desgastar y lo tienes que volver a arreglar.</w:t>
      </w:r>
    </w:p>
    <w:p w14:paraId="1B371D3E" w14:textId="77777777" w:rsidR="00567D91" w:rsidRPr="00F82732" w:rsidRDefault="00567D91" w:rsidP="00F82732">
      <w:pPr>
        <w:jc w:val="both"/>
        <w:rPr>
          <w:rFonts w:ascii="Arial" w:hAnsi="Arial" w:cs="Arial"/>
          <w:sz w:val="24"/>
          <w:szCs w:val="24"/>
        </w:rPr>
      </w:pPr>
    </w:p>
    <w:p w14:paraId="2C6983B4" w14:textId="525AC3E7" w:rsidR="00567D91" w:rsidRPr="00F82732" w:rsidRDefault="00567D91" w:rsidP="00F82732">
      <w:pPr>
        <w:jc w:val="both"/>
        <w:rPr>
          <w:rFonts w:ascii="Arial" w:hAnsi="Arial" w:cs="Arial"/>
          <w:sz w:val="24"/>
          <w:szCs w:val="24"/>
        </w:rPr>
      </w:pPr>
      <w:r w:rsidRPr="00F82732">
        <w:rPr>
          <w:rFonts w:ascii="Arial" w:eastAsia="Calibri" w:hAnsi="Arial" w:cs="Arial"/>
          <w:sz w:val="24"/>
          <w:szCs w:val="24"/>
        </w:rPr>
        <w:t xml:space="preserve">Aquel que crea que arregla una calle para que nunca se vuelva a intervenir, se equivoca. Cuando la ciudad tiene vida con los ciudadanos, se le tiene que estar arreglando de manera permanente. Y lo que yo pedía era que nos dieran fondos, porque para arreglar todas las calles y arreglar infraestructura hidrosanitaria, que además puede llegar a tener 100 años en nuestra ciudad, necesitamos más dinero de la </w:t>
      </w:r>
      <w:r w:rsidR="000C7F90" w:rsidRPr="00F82732">
        <w:rPr>
          <w:rFonts w:ascii="Arial" w:eastAsia="Calibri" w:hAnsi="Arial" w:cs="Arial"/>
          <w:sz w:val="24"/>
          <w:szCs w:val="24"/>
        </w:rPr>
        <w:t>F</w:t>
      </w:r>
      <w:r w:rsidRPr="00F82732">
        <w:rPr>
          <w:rFonts w:ascii="Arial" w:eastAsia="Calibri" w:hAnsi="Arial" w:cs="Arial"/>
          <w:sz w:val="24"/>
          <w:szCs w:val="24"/>
        </w:rPr>
        <w:t>ederación.</w:t>
      </w:r>
    </w:p>
    <w:p w14:paraId="66EE625C" w14:textId="77777777" w:rsidR="00567D91" w:rsidRPr="00F82732" w:rsidRDefault="00567D91" w:rsidP="00F82732">
      <w:pPr>
        <w:jc w:val="both"/>
        <w:rPr>
          <w:rFonts w:ascii="Arial" w:hAnsi="Arial" w:cs="Arial"/>
          <w:sz w:val="24"/>
          <w:szCs w:val="24"/>
        </w:rPr>
      </w:pPr>
    </w:p>
    <w:p w14:paraId="624058AF" w14:textId="32099A98" w:rsidR="00567D91" w:rsidRPr="00F82732" w:rsidRDefault="00567D91" w:rsidP="00F82732">
      <w:pPr>
        <w:jc w:val="both"/>
        <w:rPr>
          <w:rFonts w:ascii="Arial" w:hAnsi="Arial" w:cs="Arial"/>
          <w:sz w:val="24"/>
          <w:szCs w:val="24"/>
        </w:rPr>
      </w:pPr>
      <w:r w:rsidRPr="00F82732">
        <w:rPr>
          <w:rFonts w:ascii="Arial" w:eastAsia="Calibri" w:hAnsi="Arial" w:cs="Arial"/>
          <w:sz w:val="24"/>
          <w:szCs w:val="24"/>
        </w:rPr>
        <w:t xml:space="preserve">Y lo que estamos pidiendo es algo justo. No es un regalo. De cada peso que mandamos a la </w:t>
      </w:r>
      <w:r w:rsidR="000C7F90" w:rsidRPr="00F82732">
        <w:rPr>
          <w:rFonts w:ascii="Arial" w:eastAsia="Calibri" w:hAnsi="Arial" w:cs="Arial"/>
          <w:sz w:val="24"/>
          <w:szCs w:val="24"/>
        </w:rPr>
        <w:t>F</w:t>
      </w:r>
      <w:r w:rsidRPr="00F82732">
        <w:rPr>
          <w:rFonts w:ascii="Arial" w:eastAsia="Calibri" w:hAnsi="Arial" w:cs="Arial"/>
          <w:sz w:val="24"/>
          <w:szCs w:val="24"/>
        </w:rPr>
        <w:t>ederación, Guadalajara tiene que recibir más porque lo merece, porque ustedes lo merecen.</w:t>
      </w:r>
      <w:r w:rsidR="00D959A9" w:rsidRPr="00F82732">
        <w:rPr>
          <w:rFonts w:ascii="Arial" w:eastAsia="Calibri" w:hAnsi="Arial" w:cs="Arial"/>
          <w:sz w:val="24"/>
          <w:szCs w:val="24"/>
        </w:rPr>
        <w:t xml:space="preserve"> </w:t>
      </w:r>
    </w:p>
    <w:p w14:paraId="599715AD" w14:textId="77777777" w:rsidR="00567D91" w:rsidRPr="00F82732" w:rsidRDefault="00567D91" w:rsidP="00F82732">
      <w:pPr>
        <w:jc w:val="both"/>
        <w:rPr>
          <w:rFonts w:ascii="Arial" w:hAnsi="Arial" w:cs="Arial"/>
          <w:sz w:val="24"/>
          <w:szCs w:val="24"/>
        </w:rPr>
      </w:pPr>
    </w:p>
    <w:p w14:paraId="14278177" w14:textId="462E3753" w:rsidR="00567D91" w:rsidRPr="00F82732" w:rsidRDefault="00567D91" w:rsidP="00F82732">
      <w:pPr>
        <w:jc w:val="both"/>
        <w:rPr>
          <w:rFonts w:ascii="Arial" w:hAnsi="Arial" w:cs="Arial"/>
          <w:sz w:val="24"/>
          <w:szCs w:val="24"/>
        </w:rPr>
      </w:pPr>
      <w:r w:rsidRPr="00F82732">
        <w:rPr>
          <w:rFonts w:ascii="Arial" w:eastAsia="Calibri" w:hAnsi="Arial" w:cs="Arial"/>
          <w:sz w:val="24"/>
          <w:szCs w:val="24"/>
        </w:rPr>
        <w:t xml:space="preserve">Lo que estamos pidiendo es justicia redistributiva para nuestra ciudad. No estamos pidiendo ningún regalo. Estamos pidiendo que Guadalajara sea tratada al nivel que merece, porque claro que </w:t>
      </w:r>
      <w:r w:rsidR="000C7F90" w:rsidRPr="00F82732">
        <w:rPr>
          <w:rFonts w:ascii="Arial" w:eastAsia="Calibri" w:hAnsi="Arial" w:cs="Arial"/>
          <w:sz w:val="24"/>
          <w:szCs w:val="24"/>
        </w:rPr>
        <w:t>somos</w:t>
      </w:r>
      <w:r w:rsidRPr="00F82732">
        <w:rPr>
          <w:rFonts w:ascii="Arial" w:eastAsia="Calibri" w:hAnsi="Arial" w:cs="Arial"/>
          <w:sz w:val="24"/>
          <w:szCs w:val="24"/>
        </w:rPr>
        <w:t xml:space="preserve"> orgullosamente tapatíos, porque claro que esta ciudad merece un respaldo de la </w:t>
      </w:r>
      <w:r w:rsidR="000C7F90" w:rsidRPr="00F82732">
        <w:rPr>
          <w:rFonts w:ascii="Arial" w:eastAsia="Calibri" w:hAnsi="Arial" w:cs="Arial"/>
          <w:sz w:val="24"/>
          <w:szCs w:val="24"/>
        </w:rPr>
        <w:t>F</w:t>
      </w:r>
      <w:r w:rsidRPr="00F82732">
        <w:rPr>
          <w:rFonts w:ascii="Arial" w:eastAsia="Calibri" w:hAnsi="Arial" w:cs="Arial"/>
          <w:sz w:val="24"/>
          <w:szCs w:val="24"/>
        </w:rPr>
        <w:t>ederación.</w:t>
      </w:r>
    </w:p>
    <w:p w14:paraId="4A9E701F" w14:textId="77777777" w:rsidR="00567D91" w:rsidRPr="00F82732" w:rsidRDefault="00567D91" w:rsidP="00F82732">
      <w:pPr>
        <w:jc w:val="both"/>
        <w:rPr>
          <w:rFonts w:ascii="Arial" w:hAnsi="Arial" w:cs="Arial"/>
          <w:sz w:val="24"/>
          <w:szCs w:val="24"/>
        </w:rPr>
      </w:pPr>
    </w:p>
    <w:p w14:paraId="3B403073" w14:textId="7544FFA4" w:rsidR="00567D91" w:rsidRPr="00F82732" w:rsidRDefault="00567D91" w:rsidP="00F82732">
      <w:pPr>
        <w:jc w:val="both"/>
        <w:rPr>
          <w:rFonts w:ascii="Arial" w:hAnsi="Arial" w:cs="Arial"/>
          <w:sz w:val="24"/>
          <w:szCs w:val="24"/>
        </w:rPr>
      </w:pPr>
      <w:r w:rsidRPr="00F82732">
        <w:rPr>
          <w:rFonts w:ascii="Arial" w:eastAsia="Calibri" w:hAnsi="Arial" w:cs="Arial"/>
          <w:sz w:val="24"/>
          <w:szCs w:val="24"/>
        </w:rPr>
        <w:t xml:space="preserve">Sí, somos el </w:t>
      </w:r>
      <w:r w:rsidR="000C7F90" w:rsidRPr="00F82732">
        <w:rPr>
          <w:rFonts w:ascii="Arial" w:eastAsia="Calibri" w:hAnsi="Arial" w:cs="Arial"/>
          <w:sz w:val="24"/>
          <w:szCs w:val="24"/>
        </w:rPr>
        <w:t>O</w:t>
      </w:r>
      <w:r w:rsidRPr="00F82732">
        <w:rPr>
          <w:rFonts w:ascii="Arial" w:eastAsia="Calibri" w:hAnsi="Arial" w:cs="Arial"/>
          <w:sz w:val="24"/>
          <w:szCs w:val="24"/>
        </w:rPr>
        <w:t xml:space="preserve">ccidente del país y su capital. Sí, somos la ciudad que representa la mexicanidad en todo el mundo. Y por eso también, porque aquí la gente viene a hacer vida, trabaja, estudia, y porque mucha gente encuentra en </w:t>
      </w:r>
      <w:r w:rsidRPr="00F82732">
        <w:rPr>
          <w:rFonts w:ascii="Arial" w:eastAsia="Calibri" w:hAnsi="Arial" w:cs="Arial"/>
          <w:sz w:val="24"/>
          <w:szCs w:val="24"/>
        </w:rPr>
        <w:lastRenderedPageBreak/>
        <w:t>Guadalajara un hogar, aunque no sea su hogar formal, necesitamos fondos que nos ayuden a seguir cuidando de nuestra ciudad.</w:t>
      </w:r>
    </w:p>
    <w:p w14:paraId="288F87CB" w14:textId="77777777" w:rsidR="00567D91" w:rsidRPr="00F82732" w:rsidRDefault="00567D91" w:rsidP="00F82732">
      <w:pPr>
        <w:jc w:val="both"/>
        <w:rPr>
          <w:rFonts w:ascii="Arial" w:hAnsi="Arial" w:cs="Arial"/>
          <w:sz w:val="24"/>
          <w:szCs w:val="24"/>
        </w:rPr>
      </w:pPr>
    </w:p>
    <w:p w14:paraId="25592C52" w14:textId="77777777" w:rsidR="00567D91" w:rsidRPr="00F82732" w:rsidRDefault="00567D91" w:rsidP="00F82732">
      <w:pPr>
        <w:jc w:val="both"/>
        <w:rPr>
          <w:rFonts w:ascii="Arial" w:hAnsi="Arial" w:cs="Arial"/>
          <w:sz w:val="24"/>
          <w:szCs w:val="24"/>
        </w:rPr>
      </w:pPr>
      <w:r w:rsidRPr="00F82732">
        <w:rPr>
          <w:rFonts w:ascii="Arial" w:eastAsia="Calibri" w:hAnsi="Arial" w:cs="Arial"/>
          <w:sz w:val="24"/>
          <w:szCs w:val="24"/>
        </w:rPr>
        <w:t>Qué triste que algunos mientan y quieren hacer politiquería cuando lo que se trata es cumplir a la gente. Lo que hoy pedimos es que se pueda crear este fondo. ¿Este fondo para qué? Para ustedes, para Guadalajara.</w:t>
      </w:r>
    </w:p>
    <w:p w14:paraId="69061AC1" w14:textId="77777777" w:rsidR="00567D91" w:rsidRPr="00F82732" w:rsidRDefault="00567D91" w:rsidP="00F82732">
      <w:pPr>
        <w:jc w:val="both"/>
        <w:rPr>
          <w:rFonts w:ascii="Arial" w:hAnsi="Arial" w:cs="Arial"/>
          <w:sz w:val="24"/>
          <w:szCs w:val="24"/>
        </w:rPr>
      </w:pPr>
    </w:p>
    <w:p w14:paraId="2A3D5D91" w14:textId="37758AFB" w:rsidR="00567D91" w:rsidRPr="008D0C76" w:rsidRDefault="00567D91" w:rsidP="00F82732">
      <w:pPr>
        <w:jc w:val="both"/>
        <w:rPr>
          <w:rFonts w:ascii="Arial" w:hAnsi="Arial" w:cs="Arial"/>
          <w:sz w:val="24"/>
          <w:szCs w:val="24"/>
        </w:rPr>
      </w:pPr>
      <w:r w:rsidRPr="00F82732">
        <w:rPr>
          <w:rFonts w:ascii="Arial" w:eastAsia="Calibri" w:hAnsi="Arial" w:cs="Arial"/>
          <w:sz w:val="24"/>
          <w:szCs w:val="24"/>
        </w:rPr>
        <w:t xml:space="preserve">Porque sí, Guadalajara lo merece y hoy le estamos pidiendo que se cree este fondo para que le den el trato justo a nuestra ciudad. Por eso vamos a seguir </w:t>
      </w:r>
      <w:r w:rsidRPr="008D0C76">
        <w:rPr>
          <w:rFonts w:ascii="Arial" w:eastAsia="Calibri" w:hAnsi="Arial" w:cs="Arial"/>
          <w:sz w:val="24"/>
          <w:szCs w:val="24"/>
        </w:rPr>
        <w:t xml:space="preserve">alzando la voz, porque ustedes lo merecen y Guadalajara también. </w:t>
      </w:r>
      <w:r w:rsidR="000C7F90" w:rsidRPr="008D0C76">
        <w:rPr>
          <w:rFonts w:ascii="Arial" w:eastAsia="Calibri" w:hAnsi="Arial" w:cs="Arial"/>
          <w:sz w:val="24"/>
          <w:szCs w:val="24"/>
        </w:rPr>
        <w:t xml:space="preserve">Somero a </w:t>
      </w:r>
      <w:r w:rsidRPr="008D0C76">
        <w:rPr>
          <w:rFonts w:ascii="Arial" w:eastAsia="Calibri" w:hAnsi="Arial" w:cs="Arial"/>
          <w:sz w:val="24"/>
          <w:szCs w:val="24"/>
        </w:rPr>
        <w:t>votación económica, la aprobación del dictamen con la modificación propuesta por la regidora, la regidora Ana Robles.</w:t>
      </w:r>
    </w:p>
    <w:p w14:paraId="0F3B5C65" w14:textId="77777777" w:rsidR="00567D91" w:rsidRPr="008D0C76" w:rsidRDefault="00567D91" w:rsidP="00F82732">
      <w:pPr>
        <w:jc w:val="both"/>
        <w:rPr>
          <w:rFonts w:ascii="Arial" w:hAnsi="Arial" w:cs="Arial"/>
          <w:sz w:val="24"/>
          <w:szCs w:val="24"/>
        </w:rPr>
      </w:pPr>
    </w:p>
    <w:p w14:paraId="02D73929" w14:textId="4AE5C25C" w:rsidR="00567D91" w:rsidRPr="008D0C76" w:rsidRDefault="00567D91" w:rsidP="00F82732">
      <w:pPr>
        <w:jc w:val="both"/>
        <w:rPr>
          <w:rFonts w:ascii="Arial" w:eastAsia="Calibri" w:hAnsi="Arial" w:cs="Arial"/>
          <w:sz w:val="24"/>
          <w:szCs w:val="24"/>
        </w:rPr>
      </w:pPr>
      <w:r w:rsidRPr="008D0C76">
        <w:rPr>
          <w:rFonts w:ascii="Arial" w:eastAsia="Calibri" w:hAnsi="Arial" w:cs="Arial"/>
          <w:sz w:val="24"/>
          <w:szCs w:val="24"/>
        </w:rPr>
        <w:t xml:space="preserve">El dictamen enlistado en el número </w:t>
      </w:r>
      <w:r w:rsidR="00E91A24" w:rsidRPr="008D0C76">
        <w:rPr>
          <w:rFonts w:ascii="Arial" w:eastAsia="Calibri" w:hAnsi="Arial" w:cs="Arial"/>
          <w:sz w:val="24"/>
          <w:szCs w:val="24"/>
        </w:rPr>
        <w:t>6</w:t>
      </w:r>
      <w:r w:rsidRPr="008D0C76">
        <w:rPr>
          <w:rFonts w:ascii="Arial" w:eastAsia="Calibri" w:hAnsi="Arial" w:cs="Arial"/>
          <w:sz w:val="24"/>
          <w:szCs w:val="24"/>
        </w:rPr>
        <w:t xml:space="preserve"> se somete a votación y quienes estén por la afirmativa, sírvanse a manifestarlo de manera económica levantando su mano</w:t>
      </w:r>
      <w:r w:rsidR="00E91A24" w:rsidRPr="008D0C76">
        <w:rPr>
          <w:rFonts w:ascii="Arial" w:eastAsia="Calibri" w:hAnsi="Arial" w:cs="Arial"/>
          <w:sz w:val="24"/>
          <w:szCs w:val="24"/>
        </w:rPr>
        <w:t>, q</w:t>
      </w:r>
      <w:r w:rsidRPr="008D0C76">
        <w:rPr>
          <w:rFonts w:ascii="Arial" w:eastAsia="Calibri" w:hAnsi="Arial" w:cs="Arial"/>
          <w:sz w:val="24"/>
          <w:szCs w:val="24"/>
        </w:rPr>
        <w:t>uienes estén por la negativa</w:t>
      </w:r>
      <w:r w:rsidR="00E91A24" w:rsidRPr="008D0C76">
        <w:rPr>
          <w:rFonts w:ascii="Arial" w:eastAsia="Calibri" w:hAnsi="Arial" w:cs="Arial"/>
          <w:sz w:val="24"/>
          <w:szCs w:val="24"/>
        </w:rPr>
        <w:t>, en abstención. S</w:t>
      </w:r>
      <w:r w:rsidRPr="008D0C76">
        <w:rPr>
          <w:rFonts w:ascii="Arial" w:eastAsia="Calibri" w:hAnsi="Arial" w:cs="Arial"/>
          <w:sz w:val="24"/>
          <w:szCs w:val="24"/>
        </w:rPr>
        <w:t xml:space="preserve">e aprueba. </w:t>
      </w:r>
    </w:p>
    <w:p w14:paraId="7E24E4C6" w14:textId="77777777" w:rsidR="00E91A24" w:rsidRPr="008D0C76" w:rsidRDefault="00E91A24" w:rsidP="00F82732">
      <w:pPr>
        <w:jc w:val="both"/>
        <w:rPr>
          <w:rFonts w:ascii="Arial" w:eastAsia="Calibri" w:hAnsi="Arial" w:cs="Arial"/>
          <w:sz w:val="24"/>
          <w:szCs w:val="24"/>
        </w:rPr>
      </w:pPr>
    </w:p>
    <w:p w14:paraId="6C636FAD" w14:textId="77777777" w:rsidR="00E91A24" w:rsidRPr="00F82732" w:rsidRDefault="00567D91" w:rsidP="00F82732">
      <w:pPr>
        <w:jc w:val="both"/>
        <w:rPr>
          <w:rFonts w:ascii="Arial" w:eastAsia="Calibri" w:hAnsi="Arial" w:cs="Arial"/>
          <w:sz w:val="24"/>
          <w:szCs w:val="24"/>
        </w:rPr>
      </w:pPr>
      <w:r w:rsidRPr="008D0C76">
        <w:rPr>
          <w:rFonts w:ascii="Arial" w:eastAsia="Calibri" w:hAnsi="Arial" w:cs="Arial"/>
          <w:sz w:val="24"/>
          <w:szCs w:val="24"/>
        </w:rPr>
        <w:t xml:space="preserve">A continuación, vamos a proceder a la discusión del dictamen enlistado con el número </w:t>
      </w:r>
      <w:r w:rsidR="00E91A24" w:rsidRPr="008D0C76">
        <w:rPr>
          <w:rFonts w:ascii="Arial" w:eastAsia="Calibri" w:hAnsi="Arial" w:cs="Arial"/>
          <w:sz w:val="24"/>
          <w:szCs w:val="24"/>
        </w:rPr>
        <w:t>7</w:t>
      </w:r>
      <w:r w:rsidRPr="008D0C76">
        <w:rPr>
          <w:rFonts w:ascii="Arial" w:eastAsia="Calibri" w:hAnsi="Arial" w:cs="Arial"/>
          <w:sz w:val="24"/>
          <w:szCs w:val="24"/>
        </w:rPr>
        <w:t xml:space="preserve"> y para ello se le concede el uso de la voz a la regidora Mariana.</w:t>
      </w:r>
      <w:r w:rsidRPr="00F82732">
        <w:rPr>
          <w:rFonts w:ascii="Arial" w:eastAsia="Calibri" w:hAnsi="Arial" w:cs="Arial"/>
          <w:sz w:val="24"/>
          <w:szCs w:val="24"/>
        </w:rPr>
        <w:t xml:space="preserve"> </w:t>
      </w:r>
    </w:p>
    <w:p w14:paraId="6BD3E244" w14:textId="77777777" w:rsidR="00DD13C5" w:rsidRPr="00F82732" w:rsidRDefault="00DD13C5" w:rsidP="00F82732">
      <w:pPr>
        <w:jc w:val="both"/>
        <w:rPr>
          <w:rFonts w:ascii="Arial" w:eastAsia="Calibri" w:hAnsi="Arial" w:cs="Arial"/>
          <w:b/>
          <w:bCs/>
          <w:sz w:val="24"/>
          <w:szCs w:val="24"/>
        </w:rPr>
      </w:pPr>
    </w:p>
    <w:p w14:paraId="31D6C403" w14:textId="516F1325" w:rsidR="007F5036" w:rsidRPr="00F82732" w:rsidRDefault="00E91A24" w:rsidP="00F82732">
      <w:pPr>
        <w:jc w:val="both"/>
        <w:rPr>
          <w:rFonts w:ascii="Arial" w:eastAsia="Calibri" w:hAnsi="Arial" w:cs="Arial"/>
          <w:sz w:val="24"/>
          <w:szCs w:val="24"/>
        </w:rPr>
      </w:pPr>
      <w:r w:rsidRPr="00F82732">
        <w:rPr>
          <w:rFonts w:ascii="Arial" w:eastAsia="Calibri" w:hAnsi="Arial" w:cs="Arial"/>
          <w:b/>
          <w:bCs/>
          <w:sz w:val="24"/>
          <w:szCs w:val="24"/>
        </w:rPr>
        <w:t xml:space="preserve">La Regidora Mariana Fernández Ramírez: </w:t>
      </w:r>
      <w:r w:rsidR="00567D91" w:rsidRPr="00F82732">
        <w:rPr>
          <w:rFonts w:ascii="Arial" w:eastAsia="Calibri" w:hAnsi="Arial" w:cs="Arial"/>
          <w:sz w:val="24"/>
          <w:szCs w:val="24"/>
        </w:rPr>
        <w:t xml:space="preserve">Gracias, </w:t>
      </w:r>
      <w:r w:rsidR="007F5036" w:rsidRPr="00F82732">
        <w:rPr>
          <w:rFonts w:ascii="Arial" w:eastAsia="Calibri" w:hAnsi="Arial" w:cs="Arial"/>
          <w:sz w:val="24"/>
          <w:szCs w:val="24"/>
        </w:rPr>
        <w:t>P</w:t>
      </w:r>
      <w:r w:rsidR="00567D91" w:rsidRPr="00F82732">
        <w:rPr>
          <w:rFonts w:ascii="Arial" w:eastAsia="Calibri" w:hAnsi="Arial" w:cs="Arial"/>
          <w:sz w:val="24"/>
          <w:szCs w:val="24"/>
        </w:rPr>
        <w:t>residenta.</w:t>
      </w:r>
      <w:r w:rsidR="007F5036" w:rsidRPr="00F82732">
        <w:rPr>
          <w:rFonts w:ascii="Arial" w:eastAsia="Calibri" w:hAnsi="Arial" w:cs="Arial"/>
          <w:sz w:val="24"/>
          <w:szCs w:val="24"/>
        </w:rPr>
        <w:t xml:space="preserve"> </w:t>
      </w:r>
      <w:r w:rsidR="00567D91" w:rsidRPr="00F82732">
        <w:rPr>
          <w:rFonts w:ascii="Arial" w:eastAsia="Calibri" w:hAnsi="Arial" w:cs="Arial"/>
          <w:sz w:val="24"/>
          <w:szCs w:val="24"/>
        </w:rPr>
        <w:t>En este dictamen se discute sobre solicitar el fondo para infraestructura en materia de seguridad. He escuchado en diversos medios de comunicación siempre el debate donde se justifica</w:t>
      </w:r>
      <w:r w:rsidR="008D0C76">
        <w:rPr>
          <w:rFonts w:ascii="Arial" w:eastAsia="Calibri" w:hAnsi="Arial" w:cs="Arial"/>
          <w:sz w:val="24"/>
          <w:szCs w:val="24"/>
        </w:rPr>
        <w:t>n</w:t>
      </w:r>
      <w:r w:rsidR="00567D91" w:rsidRPr="00F82732">
        <w:rPr>
          <w:rFonts w:ascii="Arial" w:eastAsia="Calibri" w:hAnsi="Arial" w:cs="Arial"/>
          <w:sz w:val="24"/>
          <w:szCs w:val="24"/>
        </w:rPr>
        <w:t xml:space="preserve"> los pésimos resultados en materia de seguridad diciendo que es porque se eliminaron fondos federales y que por eso no hay dinero por equipamiento, para infraestructura, o p</w:t>
      </w:r>
      <w:r w:rsidR="008D0C76">
        <w:rPr>
          <w:rFonts w:ascii="Arial" w:eastAsia="Calibri" w:hAnsi="Arial" w:cs="Arial"/>
          <w:sz w:val="24"/>
          <w:szCs w:val="24"/>
        </w:rPr>
        <w:t>ara</w:t>
      </w:r>
      <w:r w:rsidR="00567D91" w:rsidRPr="00F82732">
        <w:rPr>
          <w:rFonts w:ascii="Arial" w:eastAsia="Calibri" w:hAnsi="Arial" w:cs="Arial"/>
          <w:sz w:val="24"/>
          <w:szCs w:val="24"/>
        </w:rPr>
        <w:t xml:space="preserve"> la contratación de más policías. </w:t>
      </w:r>
    </w:p>
    <w:p w14:paraId="5339B7CD" w14:textId="77777777" w:rsidR="007F5036" w:rsidRPr="00F82732" w:rsidRDefault="007F5036" w:rsidP="00F82732">
      <w:pPr>
        <w:jc w:val="both"/>
        <w:rPr>
          <w:rFonts w:ascii="Arial" w:eastAsia="Calibri" w:hAnsi="Arial" w:cs="Arial"/>
          <w:sz w:val="24"/>
          <w:szCs w:val="24"/>
        </w:rPr>
      </w:pPr>
    </w:p>
    <w:p w14:paraId="5C4D1841" w14:textId="68973266" w:rsidR="007F5036" w:rsidRPr="00F82732" w:rsidRDefault="00567D91" w:rsidP="00F82732">
      <w:pPr>
        <w:jc w:val="both"/>
        <w:rPr>
          <w:rFonts w:ascii="Arial" w:eastAsia="Calibri" w:hAnsi="Arial" w:cs="Arial"/>
          <w:sz w:val="24"/>
          <w:szCs w:val="24"/>
        </w:rPr>
      </w:pPr>
      <w:r w:rsidRPr="00F82732">
        <w:rPr>
          <w:rFonts w:ascii="Arial" w:eastAsia="Calibri" w:hAnsi="Arial" w:cs="Arial"/>
          <w:sz w:val="24"/>
          <w:szCs w:val="24"/>
        </w:rPr>
        <w:t xml:space="preserve">Este fondo del que siempre se quejan que se eliminó, se eliminó desde el </w:t>
      </w:r>
      <w:r w:rsidR="007F5036" w:rsidRPr="00F82732">
        <w:rPr>
          <w:rFonts w:ascii="Arial" w:eastAsia="Calibri" w:hAnsi="Arial" w:cs="Arial"/>
          <w:sz w:val="24"/>
          <w:szCs w:val="24"/>
        </w:rPr>
        <w:t xml:space="preserve">2020 y Guadalajara </w:t>
      </w:r>
      <w:r w:rsidRPr="00F82732">
        <w:rPr>
          <w:rFonts w:ascii="Arial" w:eastAsia="Calibri" w:hAnsi="Arial" w:cs="Arial"/>
          <w:sz w:val="24"/>
          <w:szCs w:val="24"/>
        </w:rPr>
        <w:t>del Fortase</w:t>
      </w:r>
      <w:r w:rsidR="007F5036" w:rsidRPr="00F82732">
        <w:rPr>
          <w:rFonts w:ascii="Arial" w:eastAsia="Calibri" w:hAnsi="Arial" w:cs="Arial"/>
          <w:sz w:val="24"/>
          <w:szCs w:val="24"/>
        </w:rPr>
        <w:t>g</w:t>
      </w:r>
      <w:r w:rsidRPr="00F82732">
        <w:rPr>
          <w:rFonts w:ascii="Arial" w:eastAsia="Calibri" w:hAnsi="Arial" w:cs="Arial"/>
          <w:sz w:val="24"/>
          <w:szCs w:val="24"/>
        </w:rPr>
        <w:t xml:space="preserve">, en el último año recibió </w:t>
      </w:r>
      <w:r w:rsidR="007F5036" w:rsidRPr="00F82732">
        <w:rPr>
          <w:rFonts w:ascii="Arial" w:eastAsia="Calibri" w:hAnsi="Arial" w:cs="Arial"/>
          <w:sz w:val="24"/>
          <w:szCs w:val="24"/>
        </w:rPr>
        <w:t>55</w:t>
      </w:r>
      <w:r w:rsidRPr="00F82732">
        <w:rPr>
          <w:rFonts w:ascii="Arial" w:eastAsia="Calibri" w:hAnsi="Arial" w:cs="Arial"/>
          <w:sz w:val="24"/>
          <w:szCs w:val="24"/>
        </w:rPr>
        <w:t xml:space="preserve"> millones de pesos. Todo lo que han llorado de que este fondo desapareció, habla de la cantidad de </w:t>
      </w:r>
      <w:r w:rsidR="007F5036" w:rsidRPr="00F82732">
        <w:rPr>
          <w:rFonts w:ascii="Arial" w:eastAsia="Calibri" w:hAnsi="Arial" w:cs="Arial"/>
          <w:sz w:val="24"/>
          <w:szCs w:val="24"/>
        </w:rPr>
        <w:t>55</w:t>
      </w:r>
      <w:r w:rsidRPr="00F82732">
        <w:rPr>
          <w:rFonts w:ascii="Arial" w:eastAsia="Calibri" w:hAnsi="Arial" w:cs="Arial"/>
          <w:sz w:val="24"/>
          <w:szCs w:val="24"/>
        </w:rPr>
        <w:t xml:space="preserve"> millones de pesos. </w:t>
      </w:r>
    </w:p>
    <w:p w14:paraId="1997F452" w14:textId="77777777" w:rsidR="007F5036" w:rsidRPr="00F82732" w:rsidRDefault="007F5036" w:rsidP="00F82732">
      <w:pPr>
        <w:jc w:val="both"/>
        <w:rPr>
          <w:rFonts w:ascii="Arial" w:eastAsia="Calibri" w:hAnsi="Arial" w:cs="Arial"/>
          <w:sz w:val="24"/>
          <w:szCs w:val="24"/>
        </w:rPr>
      </w:pPr>
    </w:p>
    <w:p w14:paraId="37721E8F" w14:textId="5CAA1F2D" w:rsidR="00567D91" w:rsidRPr="00F82732" w:rsidRDefault="00567D91" w:rsidP="00F82732">
      <w:pPr>
        <w:jc w:val="both"/>
        <w:rPr>
          <w:rFonts w:ascii="Arial" w:hAnsi="Arial" w:cs="Arial"/>
          <w:sz w:val="24"/>
          <w:szCs w:val="24"/>
        </w:rPr>
      </w:pPr>
      <w:r w:rsidRPr="00F82732">
        <w:rPr>
          <w:rFonts w:ascii="Arial" w:eastAsia="Calibri" w:hAnsi="Arial" w:cs="Arial"/>
          <w:sz w:val="24"/>
          <w:szCs w:val="24"/>
        </w:rPr>
        <w:t xml:space="preserve">Esos cincuenta y cinco millones de pesos, si quien gobernara, lo hiciera de forma mucho más eficiente y mucho más austera, lo podría sacar, por ejemplo, no comprando los vehículos de lujo de quienes gobiernan y sus funcionarios </w:t>
      </w:r>
      <w:r w:rsidR="007F5036" w:rsidRPr="00F82732">
        <w:rPr>
          <w:rFonts w:ascii="Arial" w:eastAsia="Calibri" w:hAnsi="Arial" w:cs="Arial"/>
          <w:sz w:val="24"/>
          <w:szCs w:val="24"/>
        </w:rPr>
        <w:t>chiqueados</w:t>
      </w:r>
      <w:r w:rsidRPr="00F82732">
        <w:rPr>
          <w:rFonts w:ascii="Arial" w:eastAsia="Calibri" w:hAnsi="Arial" w:cs="Arial"/>
          <w:sz w:val="24"/>
          <w:szCs w:val="24"/>
        </w:rPr>
        <w:t xml:space="preserve">, </w:t>
      </w:r>
      <w:r w:rsidR="008D0C76" w:rsidRPr="00F82732">
        <w:rPr>
          <w:rFonts w:ascii="Arial" w:eastAsia="Calibri" w:hAnsi="Arial" w:cs="Arial"/>
          <w:sz w:val="24"/>
          <w:szCs w:val="24"/>
        </w:rPr>
        <w:t>o,</w:t>
      </w:r>
      <w:r w:rsidRPr="00F82732">
        <w:rPr>
          <w:rFonts w:ascii="Arial" w:eastAsia="Calibri" w:hAnsi="Arial" w:cs="Arial"/>
          <w:sz w:val="24"/>
          <w:szCs w:val="24"/>
        </w:rPr>
        <w:t xml:space="preserve"> por ejemplo, dejando de viajar al extranjero donde nada de útil tiene eso para las y los tapatíos, o sobre las fiestas que hacen para sus cuates, o los guardianes naranjas, su próximo ejército electoral.</w:t>
      </w:r>
    </w:p>
    <w:p w14:paraId="300B31B0" w14:textId="77777777" w:rsidR="00567D91" w:rsidRPr="00F82732" w:rsidRDefault="00567D91" w:rsidP="00F82732">
      <w:pPr>
        <w:jc w:val="both"/>
        <w:rPr>
          <w:rFonts w:ascii="Arial" w:hAnsi="Arial" w:cs="Arial"/>
          <w:sz w:val="24"/>
          <w:szCs w:val="24"/>
        </w:rPr>
      </w:pPr>
    </w:p>
    <w:p w14:paraId="387DE955" w14:textId="0E4FEB91" w:rsidR="00567D91" w:rsidRPr="00F82732" w:rsidRDefault="00567D91" w:rsidP="00F82732">
      <w:pPr>
        <w:jc w:val="both"/>
        <w:rPr>
          <w:rFonts w:ascii="Arial" w:hAnsi="Arial" w:cs="Arial"/>
          <w:sz w:val="24"/>
          <w:szCs w:val="24"/>
        </w:rPr>
      </w:pPr>
      <w:r w:rsidRPr="00F82732">
        <w:rPr>
          <w:rFonts w:ascii="Arial" w:eastAsia="Calibri" w:hAnsi="Arial" w:cs="Arial"/>
          <w:sz w:val="24"/>
          <w:szCs w:val="24"/>
        </w:rPr>
        <w:t xml:space="preserve">En menos de un minuto les puedo dar muchísimas ideas de cómo recuperar esos </w:t>
      </w:r>
      <w:r w:rsidR="007F5036" w:rsidRPr="00F82732">
        <w:rPr>
          <w:rFonts w:ascii="Arial" w:eastAsia="Calibri" w:hAnsi="Arial" w:cs="Arial"/>
          <w:sz w:val="24"/>
          <w:szCs w:val="24"/>
        </w:rPr>
        <w:t>55</w:t>
      </w:r>
      <w:r w:rsidRPr="00F82732">
        <w:rPr>
          <w:rFonts w:ascii="Arial" w:eastAsia="Calibri" w:hAnsi="Arial" w:cs="Arial"/>
          <w:sz w:val="24"/>
          <w:szCs w:val="24"/>
        </w:rPr>
        <w:t xml:space="preserve"> millones que les quitaron en el </w:t>
      </w:r>
      <w:r w:rsidR="007F5036" w:rsidRPr="00F82732">
        <w:rPr>
          <w:rFonts w:ascii="Arial" w:eastAsia="Calibri" w:hAnsi="Arial" w:cs="Arial"/>
          <w:sz w:val="24"/>
          <w:szCs w:val="24"/>
        </w:rPr>
        <w:t>2020</w:t>
      </w:r>
      <w:r w:rsidRPr="00F82732">
        <w:rPr>
          <w:rFonts w:ascii="Arial" w:eastAsia="Calibri" w:hAnsi="Arial" w:cs="Arial"/>
          <w:sz w:val="24"/>
          <w:szCs w:val="24"/>
        </w:rPr>
        <w:t xml:space="preserve"> de</w:t>
      </w:r>
      <w:r w:rsidR="007F5036" w:rsidRPr="00F82732">
        <w:rPr>
          <w:rFonts w:ascii="Arial" w:eastAsia="Calibri" w:hAnsi="Arial" w:cs="Arial"/>
          <w:sz w:val="24"/>
          <w:szCs w:val="24"/>
        </w:rPr>
        <w:t>l</w:t>
      </w:r>
      <w:r w:rsidRPr="00F82732">
        <w:rPr>
          <w:rFonts w:ascii="Arial" w:eastAsia="Calibri" w:hAnsi="Arial" w:cs="Arial"/>
          <w:sz w:val="24"/>
          <w:szCs w:val="24"/>
        </w:rPr>
        <w:t xml:space="preserve"> Fortase</w:t>
      </w:r>
      <w:r w:rsidR="007F5036" w:rsidRPr="00F82732">
        <w:rPr>
          <w:rFonts w:ascii="Arial" w:eastAsia="Calibri" w:hAnsi="Arial" w:cs="Arial"/>
          <w:sz w:val="24"/>
          <w:szCs w:val="24"/>
        </w:rPr>
        <w:t>g</w:t>
      </w:r>
      <w:r w:rsidRPr="00F82732">
        <w:rPr>
          <w:rFonts w:ascii="Arial" w:eastAsia="Calibri" w:hAnsi="Arial" w:cs="Arial"/>
          <w:sz w:val="24"/>
          <w:szCs w:val="24"/>
        </w:rPr>
        <w:t xml:space="preserve">. Pero en cambio, voy a decir </w:t>
      </w:r>
      <w:r w:rsidR="008D0C76">
        <w:rPr>
          <w:rFonts w:ascii="Arial" w:eastAsia="Calibri" w:hAnsi="Arial" w:cs="Arial"/>
          <w:sz w:val="24"/>
          <w:szCs w:val="24"/>
        </w:rPr>
        <w:t xml:space="preserve">sobre </w:t>
      </w:r>
      <w:r w:rsidRPr="00F82732">
        <w:rPr>
          <w:rFonts w:ascii="Arial" w:eastAsia="Calibri" w:hAnsi="Arial" w:cs="Arial"/>
          <w:sz w:val="24"/>
          <w:szCs w:val="24"/>
        </w:rPr>
        <w:t>lo</w:t>
      </w:r>
      <w:r w:rsidR="008D0C76">
        <w:rPr>
          <w:rFonts w:ascii="Arial" w:eastAsia="Calibri" w:hAnsi="Arial" w:cs="Arial"/>
          <w:sz w:val="24"/>
          <w:szCs w:val="24"/>
        </w:rPr>
        <w:t>s</w:t>
      </w:r>
      <w:r w:rsidRPr="00F82732">
        <w:rPr>
          <w:rFonts w:ascii="Arial" w:eastAsia="Calibri" w:hAnsi="Arial" w:cs="Arial"/>
          <w:sz w:val="24"/>
          <w:szCs w:val="24"/>
        </w:rPr>
        <w:t xml:space="preserve"> que me antecedieron. Vamos a hablar de lo que sí tenemos.</w:t>
      </w:r>
    </w:p>
    <w:p w14:paraId="516D24CA" w14:textId="77777777" w:rsidR="00567D91" w:rsidRPr="00F82732" w:rsidRDefault="00567D91" w:rsidP="00F82732">
      <w:pPr>
        <w:jc w:val="both"/>
        <w:rPr>
          <w:rFonts w:ascii="Arial" w:hAnsi="Arial" w:cs="Arial"/>
          <w:sz w:val="24"/>
          <w:szCs w:val="24"/>
        </w:rPr>
      </w:pPr>
    </w:p>
    <w:p w14:paraId="63293B16" w14:textId="2B0CDEE9" w:rsidR="00567D91" w:rsidRPr="00F82732" w:rsidRDefault="00567D91" w:rsidP="00F82732">
      <w:pPr>
        <w:jc w:val="both"/>
        <w:rPr>
          <w:rFonts w:ascii="Arial" w:hAnsi="Arial" w:cs="Arial"/>
          <w:sz w:val="24"/>
          <w:szCs w:val="24"/>
        </w:rPr>
      </w:pPr>
      <w:r w:rsidRPr="00F82732">
        <w:rPr>
          <w:rFonts w:ascii="Arial" w:eastAsia="Calibri" w:hAnsi="Arial" w:cs="Arial"/>
          <w:sz w:val="24"/>
          <w:szCs w:val="24"/>
        </w:rPr>
        <w:t>Tiene</w:t>
      </w:r>
      <w:r w:rsidR="007F5036" w:rsidRPr="00F82732">
        <w:rPr>
          <w:rFonts w:ascii="Arial" w:eastAsia="Calibri" w:hAnsi="Arial" w:cs="Arial"/>
          <w:sz w:val="24"/>
          <w:szCs w:val="24"/>
        </w:rPr>
        <w:t>n</w:t>
      </w:r>
      <w:r w:rsidRPr="00F82732">
        <w:rPr>
          <w:rFonts w:ascii="Arial" w:eastAsia="Calibri" w:hAnsi="Arial" w:cs="Arial"/>
          <w:sz w:val="24"/>
          <w:szCs w:val="24"/>
        </w:rPr>
        <w:t xml:space="preserve"> el Fortamun, que justamente es un fondo para el municipio donde se le</w:t>
      </w:r>
      <w:r w:rsidR="008D0C76">
        <w:rPr>
          <w:rFonts w:ascii="Arial" w:eastAsia="Calibri" w:hAnsi="Arial" w:cs="Arial"/>
          <w:sz w:val="24"/>
          <w:szCs w:val="24"/>
        </w:rPr>
        <w:t>s</w:t>
      </w:r>
      <w:r w:rsidRPr="00F82732">
        <w:rPr>
          <w:rFonts w:ascii="Arial" w:eastAsia="Calibri" w:hAnsi="Arial" w:cs="Arial"/>
          <w:sz w:val="24"/>
          <w:szCs w:val="24"/>
        </w:rPr>
        <w:t xml:space="preserve"> sugiere que al menos el </w:t>
      </w:r>
      <w:r w:rsidR="007F5036" w:rsidRPr="00F82732">
        <w:rPr>
          <w:rFonts w:ascii="Arial" w:eastAsia="Calibri" w:hAnsi="Arial" w:cs="Arial"/>
          <w:sz w:val="24"/>
          <w:szCs w:val="24"/>
        </w:rPr>
        <w:t>20%</w:t>
      </w:r>
      <w:r w:rsidRPr="00F82732">
        <w:rPr>
          <w:rFonts w:ascii="Arial" w:eastAsia="Calibri" w:hAnsi="Arial" w:cs="Arial"/>
          <w:sz w:val="24"/>
          <w:szCs w:val="24"/>
        </w:rPr>
        <w:t xml:space="preserve"> se utilice en materia de seguridad</w:t>
      </w:r>
      <w:r w:rsidR="007F5036" w:rsidRPr="00F82732">
        <w:rPr>
          <w:rFonts w:ascii="Arial" w:eastAsia="Calibri" w:hAnsi="Arial" w:cs="Arial"/>
          <w:sz w:val="24"/>
          <w:szCs w:val="24"/>
        </w:rPr>
        <w:t>; y</w:t>
      </w:r>
      <w:r w:rsidRPr="00F82732">
        <w:rPr>
          <w:rFonts w:ascii="Arial" w:eastAsia="Calibri" w:hAnsi="Arial" w:cs="Arial"/>
          <w:sz w:val="24"/>
          <w:szCs w:val="24"/>
        </w:rPr>
        <w:t xml:space="preserve"> este fondo del dos mil dieciocho al dos mil veintiséis ha crecido </w:t>
      </w:r>
      <w:r w:rsidR="007F5036" w:rsidRPr="00F82732">
        <w:rPr>
          <w:rFonts w:ascii="Arial" w:eastAsia="Calibri" w:hAnsi="Arial" w:cs="Arial"/>
          <w:sz w:val="24"/>
          <w:szCs w:val="24"/>
        </w:rPr>
        <w:t>600</w:t>
      </w:r>
      <w:r w:rsidRPr="00F82732">
        <w:rPr>
          <w:rFonts w:ascii="Arial" w:eastAsia="Calibri" w:hAnsi="Arial" w:cs="Arial"/>
          <w:sz w:val="24"/>
          <w:szCs w:val="24"/>
        </w:rPr>
        <w:t xml:space="preserve"> millones de pesos</w:t>
      </w:r>
      <w:r w:rsidR="007F5036" w:rsidRPr="00F82732">
        <w:rPr>
          <w:rFonts w:ascii="Arial" w:eastAsia="Calibri" w:hAnsi="Arial" w:cs="Arial"/>
          <w:sz w:val="24"/>
          <w:szCs w:val="24"/>
        </w:rPr>
        <w:t>, d</w:t>
      </w:r>
      <w:r w:rsidRPr="00F82732">
        <w:rPr>
          <w:rFonts w:ascii="Arial" w:eastAsia="Calibri" w:hAnsi="Arial" w:cs="Arial"/>
          <w:sz w:val="24"/>
          <w:szCs w:val="24"/>
        </w:rPr>
        <w:t>iez veces más de lo que se quejan que les hace falta del Fortase</w:t>
      </w:r>
      <w:r w:rsidR="007F5036" w:rsidRPr="00F82732">
        <w:rPr>
          <w:rFonts w:ascii="Arial" w:eastAsia="Calibri" w:hAnsi="Arial" w:cs="Arial"/>
          <w:sz w:val="24"/>
          <w:szCs w:val="24"/>
        </w:rPr>
        <w:t>g</w:t>
      </w:r>
      <w:r w:rsidRPr="00F82732">
        <w:rPr>
          <w:rFonts w:ascii="Arial" w:eastAsia="Calibri" w:hAnsi="Arial" w:cs="Arial"/>
          <w:sz w:val="24"/>
          <w:szCs w:val="24"/>
        </w:rPr>
        <w:t>.</w:t>
      </w:r>
    </w:p>
    <w:p w14:paraId="3FCCB5CD" w14:textId="77777777" w:rsidR="00567D91" w:rsidRPr="00F82732" w:rsidRDefault="00567D91" w:rsidP="00F82732">
      <w:pPr>
        <w:jc w:val="both"/>
        <w:rPr>
          <w:rFonts w:ascii="Arial" w:hAnsi="Arial" w:cs="Arial"/>
          <w:sz w:val="24"/>
          <w:szCs w:val="24"/>
        </w:rPr>
      </w:pPr>
    </w:p>
    <w:p w14:paraId="54331F8A" w14:textId="77777777" w:rsidR="007F5036" w:rsidRPr="00F82732" w:rsidRDefault="00567D91" w:rsidP="00F82732">
      <w:pPr>
        <w:jc w:val="both"/>
        <w:rPr>
          <w:rFonts w:ascii="Arial" w:eastAsia="Calibri" w:hAnsi="Arial" w:cs="Arial"/>
          <w:sz w:val="24"/>
          <w:szCs w:val="24"/>
        </w:rPr>
      </w:pPr>
      <w:r w:rsidRPr="00F82732">
        <w:rPr>
          <w:rFonts w:ascii="Arial" w:eastAsia="Calibri" w:hAnsi="Arial" w:cs="Arial"/>
          <w:sz w:val="24"/>
          <w:szCs w:val="24"/>
        </w:rPr>
        <w:t>Este año como nunca</w:t>
      </w:r>
      <w:r w:rsidR="007F5036" w:rsidRPr="00F82732">
        <w:rPr>
          <w:rFonts w:ascii="Arial" w:eastAsia="Calibri" w:hAnsi="Arial" w:cs="Arial"/>
          <w:sz w:val="24"/>
          <w:szCs w:val="24"/>
        </w:rPr>
        <w:t>,</w:t>
      </w:r>
      <w:r w:rsidRPr="00F82732">
        <w:rPr>
          <w:rFonts w:ascii="Arial" w:eastAsia="Calibri" w:hAnsi="Arial" w:cs="Arial"/>
          <w:sz w:val="24"/>
          <w:szCs w:val="24"/>
        </w:rPr>
        <w:t xml:space="preserve"> tienen un </w:t>
      </w:r>
      <w:r w:rsidR="007F5036" w:rsidRPr="00F82732">
        <w:rPr>
          <w:rFonts w:ascii="Arial" w:eastAsia="Calibri" w:hAnsi="Arial" w:cs="Arial"/>
          <w:sz w:val="24"/>
          <w:szCs w:val="24"/>
        </w:rPr>
        <w:t>16%</w:t>
      </w:r>
      <w:r w:rsidRPr="00F82732">
        <w:rPr>
          <w:rFonts w:ascii="Arial" w:eastAsia="Calibri" w:hAnsi="Arial" w:cs="Arial"/>
          <w:sz w:val="24"/>
          <w:szCs w:val="24"/>
        </w:rPr>
        <w:t xml:space="preserve"> más del Fortamun y tiene un presupuesto de </w:t>
      </w:r>
      <w:r w:rsidR="007F5036" w:rsidRPr="00F82732">
        <w:rPr>
          <w:rFonts w:ascii="Arial" w:eastAsia="Calibri" w:hAnsi="Arial" w:cs="Arial"/>
          <w:sz w:val="24"/>
          <w:szCs w:val="24"/>
        </w:rPr>
        <w:t>1500</w:t>
      </w:r>
      <w:r w:rsidRPr="00F82732">
        <w:rPr>
          <w:rFonts w:ascii="Arial" w:eastAsia="Calibri" w:hAnsi="Arial" w:cs="Arial"/>
          <w:sz w:val="24"/>
          <w:szCs w:val="24"/>
        </w:rPr>
        <w:t xml:space="preserve"> millones de pesos</w:t>
      </w:r>
      <w:r w:rsidR="007F5036" w:rsidRPr="00F82732">
        <w:rPr>
          <w:rFonts w:ascii="Arial" w:eastAsia="Calibri" w:hAnsi="Arial" w:cs="Arial"/>
          <w:sz w:val="24"/>
          <w:szCs w:val="24"/>
        </w:rPr>
        <w:t>,</w:t>
      </w:r>
      <w:r w:rsidRPr="00F82732">
        <w:rPr>
          <w:rFonts w:ascii="Arial" w:eastAsia="Calibri" w:hAnsi="Arial" w:cs="Arial"/>
          <w:sz w:val="24"/>
          <w:szCs w:val="24"/>
        </w:rPr>
        <w:t xml:space="preserve"> que no solamente lo podrán utilizar en seguridad, sino en mejorar toda la infraestructura de las calles de nuestra ciudad y todas las grandes necesidades que tiene Guadalajara.</w:t>
      </w:r>
    </w:p>
    <w:p w14:paraId="6E44E389" w14:textId="77777777" w:rsidR="007F5036" w:rsidRPr="00F82732" w:rsidRDefault="007F5036" w:rsidP="00F82732">
      <w:pPr>
        <w:jc w:val="both"/>
        <w:rPr>
          <w:rFonts w:ascii="Arial" w:eastAsia="Calibri" w:hAnsi="Arial" w:cs="Arial"/>
          <w:sz w:val="24"/>
          <w:szCs w:val="24"/>
        </w:rPr>
      </w:pPr>
    </w:p>
    <w:p w14:paraId="2B674826" w14:textId="7BDC727D" w:rsidR="00567D91" w:rsidRPr="00F82732" w:rsidRDefault="00567D91" w:rsidP="00F82732">
      <w:pPr>
        <w:jc w:val="both"/>
        <w:rPr>
          <w:rFonts w:ascii="Arial" w:hAnsi="Arial" w:cs="Arial"/>
          <w:sz w:val="24"/>
          <w:szCs w:val="24"/>
        </w:rPr>
      </w:pPr>
      <w:r w:rsidRPr="00F82732">
        <w:rPr>
          <w:rFonts w:ascii="Arial" w:eastAsia="Calibri" w:hAnsi="Arial" w:cs="Arial"/>
          <w:sz w:val="24"/>
          <w:szCs w:val="24"/>
        </w:rPr>
        <w:t xml:space="preserve">Y recordemos que también el año pasado nos recetaron un predielazo de arriba del </w:t>
      </w:r>
      <w:r w:rsidR="007F5036" w:rsidRPr="00F82732">
        <w:rPr>
          <w:rFonts w:ascii="Arial" w:eastAsia="Calibri" w:hAnsi="Arial" w:cs="Arial"/>
          <w:sz w:val="24"/>
          <w:szCs w:val="24"/>
        </w:rPr>
        <w:t>60%</w:t>
      </w:r>
      <w:r w:rsidRPr="00F82732">
        <w:rPr>
          <w:rFonts w:ascii="Arial" w:eastAsia="Calibri" w:hAnsi="Arial" w:cs="Arial"/>
          <w:sz w:val="24"/>
          <w:szCs w:val="24"/>
        </w:rPr>
        <w:t xml:space="preserve"> </w:t>
      </w:r>
      <w:r w:rsidR="008D0C76">
        <w:rPr>
          <w:rFonts w:ascii="Arial" w:eastAsia="Calibri" w:hAnsi="Arial" w:cs="Arial"/>
          <w:sz w:val="24"/>
          <w:szCs w:val="24"/>
        </w:rPr>
        <w:t>¿</w:t>
      </w:r>
      <w:r w:rsidRPr="00F82732">
        <w:rPr>
          <w:rFonts w:ascii="Arial" w:eastAsia="Calibri" w:hAnsi="Arial" w:cs="Arial"/>
          <w:sz w:val="24"/>
          <w:szCs w:val="24"/>
        </w:rPr>
        <w:t xml:space="preserve">Creen ustedes que cuando nos subió el predial </w:t>
      </w:r>
      <w:r w:rsidR="007F5036" w:rsidRPr="00F82732">
        <w:rPr>
          <w:rFonts w:ascii="Arial" w:eastAsia="Calibri" w:hAnsi="Arial" w:cs="Arial"/>
          <w:sz w:val="24"/>
          <w:szCs w:val="24"/>
        </w:rPr>
        <w:t>60%</w:t>
      </w:r>
      <w:r w:rsidRPr="00F82732">
        <w:rPr>
          <w:rFonts w:ascii="Arial" w:eastAsia="Calibri" w:hAnsi="Arial" w:cs="Arial"/>
          <w:sz w:val="24"/>
          <w:szCs w:val="24"/>
        </w:rPr>
        <w:t xml:space="preserve">, se han notado mejorías realmente en los servicios municipales que ofrece el </w:t>
      </w:r>
      <w:r w:rsidR="008D0C76">
        <w:rPr>
          <w:rFonts w:ascii="Arial" w:eastAsia="Calibri" w:hAnsi="Arial" w:cs="Arial"/>
          <w:sz w:val="24"/>
          <w:szCs w:val="24"/>
        </w:rPr>
        <w:t>A</w:t>
      </w:r>
      <w:r w:rsidRPr="00F82732">
        <w:rPr>
          <w:rFonts w:ascii="Arial" w:eastAsia="Calibri" w:hAnsi="Arial" w:cs="Arial"/>
          <w:sz w:val="24"/>
          <w:szCs w:val="24"/>
        </w:rPr>
        <w:t>yuntamiento a sus gobernados</w:t>
      </w:r>
      <w:r w:rsidR="008D0C76">
        <w:rPr>
          <w:rFonts w:ascii="Arial" w:eastAsia="Calibri" w:hAnsi="Arial" w:cs="Arial"/>
          <w:sz w:val="24"/>
          <w:szCs w:val="24"/>
        </w:rPr>
        <w:t>?</w:t>
      </w:r>
    </w:p>
    <w:p w14:paraId="3447A901" w14:textId="77777777" w:rsidR="00567D91" w:rsidRPr="00F82732" w:rsidRDefault="00567D91" w:rsidP="00F82732">
      <w:pPr>
        <w:jc w:val="both"/>
        <w:rPr>
          <w:rFonts w:ascii="Arial" w:hAnsi="Arial" w:cs="Arial"/>
          <w:sz w:val="24"/>
          <w:szCs w:val="24"/>
        </w:rPr>
      </w:pPr>
    </w:p>
    <w:p w14:paraId="47DA7F93" w14:textId="0793FFD4" w:rsidR="007F5036" w:rsidRPr="00F82732" w:rsidRDefault="00567D91" w:rsidP="00F82732">
      <w:pPr>
        <w:jc w:val="both"/>
        <w:rPr>
          <w:rFonts w:ascii="Arial" w:eastAsia="Calibri" w:hAnsi="Arial" w:cs="Arial"/>
          <w:sz w:val="24"/>
          <w:szCs w:val="24"/>
        </w:rPr>
      </w:pPr>
      <w:r w:rsidRPr="00F82732">
        <w:rPr>
          <w:rFonts w:ascii="Arial" w:eastAsia="Calibri" w:hAnsi="Arial" w:cs="Arial"/>
          <w:sz w:val="24"/>
          <w:szCs w:val="24"/>
        </w:rPr>
        <w:t xml:space="preserve">Por eso sí es muy importante que cuando vengamos a debatir no solamente digamos lugares comunes, sino que hagamos investigaciones de las cifras y en lo real, porque no van a estar culpando siempre a la </w:t>
      </w:r>
      <w:r w:rsidR="008D0C76">
        <w:rPr>
          <w:rFonts w:ascii="Arial" w:eastAsia="Calibri" w:hAnsi="Arial" w:cs="Arial"/>
          <w:sz w:val="24"/>
          <w:szCs w:val="24"/>
        </w:rPr>
        <w:t>F</w:t>
      </w:r>
      <w:r w:rsidRPr="00F82732">
        <w:rPr>
          <w:rFonts w:ascii="Arial" w:eastAsia="Calibri" w:hAnsi="Arial" w:cs="Arial"/>
          <w:sz w:val="24"/>
          <w:szCs w:val="24"/>
        </w:rPr>
        <w:t>ederación que por falta de sus fondos</w:t>
      </w:r>
      <w:r w:rsidR="008D0C76">
        <w:rPr>
          <w:rFonts w:ascii="Arial" w:eastAsia="Calibri" w:hAnsi="Arial" w:cs="Arial"/>
          <w:sz w:val="24"/>
          <w:szCs w:val="24"/>
        </w:rPr>
        <w:t xml:space="preserve"> </w:t>
      </w:r>
      <w:r w:rsidR="007F5036" w:rsidRPr="00F82732">
        <w:rPr>
          <w:rFonts w:ascii="Arial" w:eastAsia="Calibri" w:hAnsi="Arial" w:cs="Arial"/>
          <w:sz w:val="24"/>
          <w:szCs w:val="24"/>
        </w:rPr>
        <w:t xml:space="preserve">no dan resultados. </w:t>
      </w:r>
    </w:p>
    <w:p w14:paraId="22586F17" w14:textId="77777777" w:rsidR="007F5036" w:rsidRPr="00F82732" w:rsidRDefault="007F5036" w:rsidP="00F82732">
      <w:pPr>
        <w:jc w:val="both"/>
        <w:rPr>
          <w:rFonts w:ascii="Arial" w:eastAsia="Calibri" w:hAnsi="Arial" w:cs="Arial"/>
          <w:sz w:val="24"/>
          <w:szCs w:val="24"/>
        </w:rPr>
      </w:pPr>
    </w:p>
    <w:p w14:paraId="1FC686FB" w14:textId="1B487951" w:rsidR="007F5036" w:rsidRPr="00F82732" w:rsidRDefault="007F5036" w:rsidP="00F82732">
      <w:pPr>
        <w:jc w:val="both"/>
        <w:rPr>
          <w:rFonts w:ascii="Arial" w:hAnsi="Arial" w:cs="Arial"/>
          <w:sz w:val="24"/>
          <w:szCs w:val="24"/>
        </w:rPr>
      </w:pPr>
      <w:r w:rsidRPr="00F82732">
        <w:rPr>
          <w:rFonts w:ascii="Arial" w:eastAsia="Calibri" w:hAnsi="Arial" w:cs="Arial"/>
          <w:sz w:val="24"/>
          <w:szCs w:val="24"/>
        </w:rPr>
        <w:t>Aquí no lo digo yo, lo dicen los tapatíos, el 90% que habita la ciudad se sienten inseguros; cuando les conviene, las investigaciones del INEGI que hace con los ciudadanos son certeras y cuando no les convienen hay que revisar las metodologías.</w:t>
      </w:r>
    </w:p>
    <w:p w14:paraId="1E351B8C" w14:textId="77777777" w:rsidR="007F5036" w:rsidRPr="00F82732" w:rsidRDefault="007F5036" w:rsidP="00F82732">
      <w:pPr>
        <w:jc w:val="both"/>
        <w:rPr>
          <w:rFonts w:ascii="Arial" w:hAnsi="Arial" w:cs="Arial"/>
          <w:sz w:val="24"/>
          <w:szCs w:val="24"/>
        </w:rPr>
      </w:pPr>
    </w:p>
    <w:p w14:paraId="33A28093" w14:textId="77777777" w:rsidR="007F5036" w:rsidRPr="00F82732" w:rsidRDefault="007F5036" w:rsidP="00F82732">
      <w:pPr>
        <w:jc w:val="both"/>
        <w:rPr>
          <w:rFonts w:ascii="Arial" w:eastAsia="Calibri" w:hAnsi="Arial" w:cs="Arial"/>
          <w:sz w:val="24"/>
          <w:szCs w:val="24"/>
        </w:rPr>
      </w:pPr>
      <w:r w:rsidRPr="00F82732">
        <w:rPr>
          <w:rFonts w:ascii="Arial" w:eastAsia="Calibri" w:hAnsi="Arial" w:cs="Arial"/>
          <w:sz w:val="24"/>
          <w:szCs w:val="24"/>
        </w:rPr>
        <w:t>Yo creo que hay que salir a las calles y ver cómo se sienten cada una de las personas y sobre todo, hay que ver cómo nos estamos gastando porque, les digo, siguen llorando por algo que desapareció hace 5 años.</w:t>
      </w:r>
    </w:p>
    <w:p w14:paraId="284CECB3" w14:textId="77777777" w:rsidR="007F5036" w:rsidRPr="00F82732" w:rsidRDefault="007F5036" w:rsidP="00F82732">
      <w:pPr>
        <w:jc w:val="both"/>
        <w:rPr>
          <w:rFonts w:ascii="Arial" w:eastAsia="Calibri" w:hAnsi="Arial" w:cs="Arial"/>
          <w:sz w:val="24"/>
          <w:szCs w:val="24"/>
        </w:rPr>
      </w:pPr>
    </w:p>
    <w:p w14:paraId="766E8935" w14:textId="02C05061" w:rsidR="007F5036" w:rsidRPr="00F82732" w:rsidRDefault="007F5036" w:rsidP="00F82732">
      <w:pPr>
        <w:jc w:val="both"/>
        <w:rPr>
          <w:rFonts w:ascii="Arial" w:hAnsi="Arial" w:cs="Arial"/>
          <w:sz w:val="24"/>
          <w:szCs w:val="24"/>
        </w:rPr>
      </w:pPr>
      <w:r w:rsidRPr="00F82732">
        <w:rPr>
          <w:rFonts w:ascii="Arial" w:eastAsia="Calibri" w:hAnsi="Arial" w:cs="Arial"/>
          <w:sz w:val="24"/>
          <w:szCs w:val="24"/>
        </w:rPr>
        <w:t>Cuando se llegue a un espacio de gobierno hay que llegar a eficientar los recursos, en dejar de gastar en las cosas que no le benefician a las y los tapatíos, este gobierno se ha dedicado a hacer negocios privados con el dinero público y nosotros lo vamos a seguir señalando.</w:t>
      </w:r>
    </w:p>
    <w:p w14:paraId="0992B96B" w14:textId="77777777" w:rsidR="007F5036" w:rsidRPr="00F82732" w:rsidRDefault="007F5036" w:rsidP="00F82732">
      <w:pPr>
        <w:jc w:val="both"/>
        <w:rPr>
          <w:rFonts w:ascii="Arial" w:hAnsi="Arial" w:cs="Arial"/>
          <w:sz w:val="24"/>
          <w:szCs w:val="24"/>
        </w:rPr>
      </w:pPr>
    </w:p>
    <w:p w14:paraId="583C6CA4" w14:textId="7882B746" w:rsidR="007F5036" w:rsidRPr="00F82732" w:rsidRDefault="007F5036" w:rsidP="00F82732">
      <w:pPr>
        <w:jc w:val="both"/>
        <w:rPr>
          <w:rFonts w:ascii="Arial" w:eastAsia="Calibri" w:hAnsi="Arial" w:cs="Arial"/>
          <w:sz w:val="24"/>
          <w:szCs w:val="24"/>
        </w:rPr>
      </w:pPr>
      <w:r w:rsidRPr="00F82732">
        <w:rPr>
          <w:rFonts w:ascii="Arial" w:eastAsia="Calibri" w:hAnsi="Arial" w:cs="Arial"/>
          <w:sz w:val="24"/>
          <w:szCs w:val="24"/>
        </w:rPr>
        <w:t>Nunca estaremos en contra que le lleguen más recursos al municipio, pero lo que sí estaremos en contra es que la ineptitud de este gobierno la quieran justificar en la falta de los fondos federales. Es cuánto.</w:t>
      </w:r>
    </w:p>
    <w:p w14:paraId="00299BDA" w14:textId="77777777" w:rsidR="007F5036" w:rsidRPr="00F82732" w:rsidRDefault="007F5036" w:rsidP="00F82732">
      <w:pPr>
        <w:jc w:val="both"/>
        <w:rPr>
          <w:rFonts w:ascii="Arial" w:eastAsia="Calibri" w:hAnsi="Arial" w:cs="Arial"/>
          <w:b/>
          <w:bCs/>
          <w:sz w:val="24"/>
          <w:szCs w:val="24"/>
        </w:rPr>
      </w:pPr>
    </w:p>
    <w:p w14:paraId="1626858D" w14:textId="77777777" w:rsidR="007F5036" w:rsidRPr="00F82732" w:rsidRDefault="007F5036" w:rsidP="00F82732">
      <w:pPr>
        <w:jc w:val="both"/>
        <w:rPr>
          <w:rFonts w:ascii="Arial" w:eastAsia="Calibri" w:hAnsi="Arial" w:cs="Arial"/>
          <w:sz w:val="24"/>
          <w:szCs w:val="24"/>
        </w:rPr>
      </w:pPr>
      <w:r w:rsidRPr="00F82732">
        <w:rPr>
          <w:rFonts w:ascii="Arial" w:eastAsia="Calibri" w:hAnsi="Arial" w:cs="Arial"/>
          <w:b/>
          <w:bCs/>
          <w:sz w:val="24"/>
          <w:szCs w:val="24"/>
        </w:rPr>
        <w:t xml:space="preserve">El Señor Secretario General: </w:t>
      </w:r>
      <w:r w:rsidRPr="00F82732">
        <w:rPr>
          <w:rFonts w:ascii="Arial" w:eastAsia="Calibri" w:hAnsi="Arial" w:cs="Arial"/>
          <w:sz w:val="24"/>
          <w:szCs w:val="24"/>
        </w:rPr>
        <w:t>A continuación, se le cede el uso de la voz al regidor Julio Covarrubias.</w:t>
      </w:r>
    </w:p>
    <w:p w14:paraId="0EA34FCF" w14:textId="77777777" w:rsidR="007F5036" w:rsidRPr="00F82732" w:rsidRDefault="007F5036" w:rsidP="00F82732">
      <w:pPr>
        <w:jc w:val="both"/>
        <w:rPr>
          <w:rFonts w:ascii="Arial" w:eastAsia="Calibri" w:hAnsi="Arial" w:cs="Arial"/>
          <w:b/>
          <w:bCs/>
          <w:sz w:val="24"/>
          <w:szCs w:val="24"/>
        </w:rPr>
      </w:pPr>
    </w:p>
    <w:p w14:paraId="50EB07F3" w14:textId="6B5E2F51" w:rsidR="007F5036" w:rsidRPr="00F82732" w:rsidRDefault="007F5036" w:rsidP="00F82732">
      <w:pPr>
        <w:jc w:val="both"/>
        <w:rPr>
          <w:rFonts w:ascii="Arial" w:eastAsia="Calibri" w:hAnsi="Arial" w:cs="Arial"/>
          <w:sz w:val="24"/>
          <w:szCs w:val="24"/>
        </w:rPr>
      </w:pPr>
      <w:r w:rsidRPr="00F82732">
        <w:rPr>
          <w:rFonts w:ascii="Arial" w:eastAsia="Calibri" w:hAnsi="Arial" w:cs="Arial"/>
          <w:b/>
          <w:bCs/>
          <w:sz w:val="24"/>
          <w:szCs w:val="24"/>
        </w:rPr>
        <w:lastRenderedPageBreak/>
        <w:t xml:space="preserve">El Regidor Julio César Covarrubias Mendoza: </w:t>
      </w:r>
      <w:r w:rsidRPr="00F82732">
        <w:rPr>
          <w:rFonts w:ascii="Arial" w:eastAsia="Calibri" w:hAnsi="Arial" w:cs="Arial"/>
          <w:sz w:val="24"/>
          <w:szCs w:val="24"/>
        </w:rPr>
        <w:t>Muchas gracias, Secretario, Presidenta, con su venia.</w:t>
      </w:r>
    </w:p>
    <w:p w14:paraId="108C118A" w14:textId="77777777" w:rsidR="007F5036" w:rsidRPr="00F82732" w:rsidRDefault="007F5036" w:rsidP="00F82732">
      <w:pPr>
        <w:jc w:val="both"/>
        <w:rPr>
          <w:rFonts w:ascii="Arial" w:eastAsia="Calibri" w:hAnsi="Arial" w:cs="Arial"/>
          <w:sz w:val="24"/>
          <w:szCs w:val="24"/>
        </w:rPr>
      </w:pPr>
    </w:p>
    <w:p w14:paraId="6AB532BA" w14:textId="010DB6CE" w:rsidR="007F5036" w:rsidRPr="00F82732" w:rsidRDefault="007F5036" w:rsidP="00F82732">
      <w:pPr>
        <w:jc w:val="both"/>
        <w:rPr>
          <w:rFonts w:ascii="Arial" w:hAnsi="Arial" w:cs="Arial"/>
          <w:sz w:val="24"/>
          <w:szCs w:val="24"/>
        </w:rPr>
      </w:pPr>
      <w:r w:rsidRPr="00F82732">
        <w:rPr>
          <w:rFonts w:ascii="Arial" w:eastAsia="Calibri" w:hAnsi="Arial" w:cs="Arial"/>
          <w:sz w:val="24"/>
          <w:szCs w:val="24"/>
        </w:rPr>
        <w:t>Hoy discutimos un exhorto que parece sencillo, pero que en realidad refleja una de las crisis más graves que vive México, el abandono de la seguridad pública por parte del Gobierno Federal.</w:t>
      </w:r>
    </w:p>
    <w:p w14:paraId="44680A99" w14:textId="77777777" w:rsidR="007F5036" w:rsidRPr="00F82732" w:rsidRDefault="007F5036" w:rsidP="00F82732">
      <w:pPr>
        <w:jc w:val="both"/>
        <w:rPr>
          <w:rFonts w:ascii="Arial" w:hAnsi="Arial" w:cs="Arial"/>
          <w:sz w:val="24"/>
          <w:szCs w:val="24"/>
        </w:rPr>
      </w:pPr>
    </w:p>
    <w:p w14:paraId="4BE0D93F" w14:textId="77777777" w:rsidR="007F5036" w:rsidRPr="00F82732" w:rsidRDefault="007F5036" w:rsidP="00F82732">
      <w:pPr>
        <w:jc w:val="both"/>
        <w:rPr>
          <w:rFonts w:ascii="Arial" w:eastAsia="Calibri" w:hAnsi="Arial" w:cs="Arial"/>
          <w:sz w:val="24"/>
          <w:szCs w:val="24"/>
        </w:rPr>
      </w:pPr>
      <w:r w:rsidRPr="00F82732">
        <w:rPr>
          <w:rFonts w:ascii="Arial" w:eastAsia="Calibri" w:hAnsi="Arial" w:cs="Arial"/>
          <w:sz w:val="24"/>
          <w:szCs w:val="24"/>
        </w:rPr>
        <w:t xml:space="preserve">Porque mientras Morena presume discursos, propaganda y mañanera, los municipios están enfrentando solos la violencia, y eso no lo decimos la oposición, lo dice la realidad que viven todos los días las policías municipales en México. </w:t>
      </w:r>
    </w:p>
    <w:p w14:paraId="3C812E4B" w14:textId="77777777" w:rsidR="007F5036" w:rsidRPr="00F82732" w:rsidRDefault="007F5036" w:rsidP="00F82732">
      <w:pPr>
        <w:jc w:val="both"/>
        <w:rPr>
          <w:rFonts w:ascii="Arial" w:eastAsia="Calibri" w:hAnsi="Arial" w:cs="Arial"/>
          <w:sz w:val="24"/>
          <w:szCs w:val="24"/>
        </w:rPr>
      </w:pPr>
    </w:p>
    <w:p w14:paraId="6E518EB2" w14:textId="030E49A6" w:rsidR="007F5036" w:rsidRPr="00F82732" w:rsidRDefault="007F5036" w:rsidP="00F82732">
      <w:pPr>
        <w:jc w:val="both"/>
        <w:rPr>
          <w:rFonts w:ascii="Arial" w:hAnsi="Arial" w:cs="Arial"/>
          <w:sz w:val="24"/>
          <w:szCs w:val="24"/>
        </w:rPr>
      </w:pPr>
      <w:r w:rsidRPr="00F82732">
        <w:rPr>
          <w:rFonts w:ascii="Arial" w:eastAsia="Calibri" w:hAnsi="Arial" w:cs="Arial"/>
          <w:sz w:val="24"/>
          <w:szCs w:val="24"/>
        </w:rPr>
        <w:t>Este dictamen plantea algo básico, lógico y urgente. Que el Gobierno Federal deje de abandonar financieramente a los municipios y vuelva a destinar recursos suficientes para la seguridad pública, porque aquí hay que decir las cosas como son. Morena desapareció fondos, centralizó recursos y debilitó a las policías locales.</w:t>
      </w:r>
    </w:p>
    <w:p w14:paraId="49DC3468" w14:textId="77777777" w:rsidR="007F5036" w:rsidRPr="00F82732" w:rsidRDefault="007F5036" w:rsidP="00F82732">
      <w:pPr>
        <w:jc w:val="both"/>
        <w:rPr>
          <w:rFonts w:ascii="Arial" w:hAnsi="Arial" w:cs="Arial"/>
          <w:sz w:val="24"/>
          <w:szCs w:val="24"/>
        </w:rPr>
      </w:pPr>
    </w:p>
    <w:p w14:paraId="1FD3496F" w14:textId="598B13B0" w:rsidR="007F5036" w:rsidRPr="00F82732" w:rsidRDefault="007F5036" w:rsidP="00F82732">
      <w:pPr>
        <w:jc w:val="both"/>
        <w:rPr>
          <w:rFonts w:ascii="Arial" w:hAnsi="Arial" w:cs="Arial"/>
          <w:sz w:val="24"/>
          <w:szCs w:val="24"/>
        </w:rPr>
      </w:pPr>
      <w:r w:rsidRPr="00F82732">
        <w:rPr>
          <w:rFonts w:ascii="Arial" w:eastAsia="Calibri" w:hAnsi="Arial" w:cs="Arial"/>
          <w:sz w:val="24"/>
          <w:szCs w:val="24"/>
        </w:rPr>
        <w:t>El propio dictamen recuerda cómo desapareció el Subsemu</w:t>
      </w:r>
      <w:r w:rsidR="008D0C76">
        <w:rPr>
          <w:rFonts w:ascii="Arial" w:eastAsia="Calibri" w:hAnsi="Arial" w:cs="Arial"/>
          <w:sz w:val="24"/>
          <w:szCs w:val="24"/>
        </w:rPr>
        <w:t>n</w:t>
      </w:r>
      <w:r w:rsidRPr="00F82732">
        <w:rPr>
          <w:rFonts w:ascii="Arial" w:eastAsia="Calibri" w:hAnsi="Arial" w:cs="Arial"/>
          <w:sz w:val="24"/>
          <w:szCs w:val="24"/>
        </w:rPr>
        <w:t xml:space="preserve"> y posteriormente el Fortaseg, programas que permitían fortalecer equipamiento, capacitación, tecnología y profesionalización policial en municipios como Guadalajara. Y después se preguntan por qué la violencia sigue creciendo.</w:t>
      </w:r>
    </w:p>
    <w:p w14:paraId="07B4DE07" w14:textId="77777777" w:rsidR="007F5036" w:rsidRPr="00F82732" w:rsidRDefault="007F5036" w:rsidP="00F82732">
      <w:pPr>
        <w:jc w:val="both"/>
        <w:rPr>
          <w:rFonts w:ascii="Arial" w:hAnsi="Arial" w:cs="Arial"/>
          <w:sz w:val="24"/>
          <w:szCs w:val="24"/>
        </w:rPr>
      </w:pPr>
    </w:p>
    <w:p w14:paraId="40B65695" w14:textId="7A7A1A3F" w:rsidR="007F5036" w:rsidRPr="00F82732" w:rsidRDefault="007F5036" w:rsidP="00F82732">
      <w:pPr>
        <w:jc w:val="both"/>
        <w:rPr>
          <w:rFonts w:ascii="Arial" w:hAnsi="Arial" w:cs="Arial"/>
          <w:sz w:val="24"/>
          <w:szCs w:val="24"/>
        </w:rPr>
      </w:pPr>
      <w:r w:rsidRPr="00F82732">
        <w:rPr>
          <w:rFonts w:ascii="Arial" w:eastAsia="Calibri" w:hAnsi="Arial" w:cs="Arial"/>
          <w:sz w:val="24"/>
          <w:szCs w:val="24"/>
        </w:rPr>
        <w:t xml:space="preserve">¿Cómo quieren que los municipios se enfrenten al crimen organizado sin recursos? ¿Cómo quieren policías mejor capacitadas, patrullas suficientes, cámaras, inteligencia y prevención si desde la </w:t>
      </w:r>
      <w:r w:rsidR="008D0C76">
        <w:rPr>
          <w:rFonts w:ascii="Arial" w:eastAsia="Calibri" w:hAnsi="Arial" w:cs="Arial"/>
          <w:sz w:val="24"/>
          <w:szCs w:val="24"/>
        </w:rPr>
        <w:t>F</w:t>
      </w:r>
      <w:r w:rsidRPr="00F82732">
        <w:rPr>
          <w:rFonts w:ascii="Arial" w:eastAsia="Calibri" w:hAnsi="Arial" w:cs="Arial"/>
          <w:sz w:val="24"/>
          <w:szCs w:val="24"/>
        </w:rPr>
        <w:t xml:space="preserve">ederación se recortaron todos esos apoyos? La seguridad no se combate abrazando criminales y menos asociándose con ellos; porque mientras el </w:t>
      </w:r>
      <w:r w:rsidR="008D0C76">
        <w:rPr>
          <w:rFonts w:ascii="Arial" w:eastAsia="Calibri" w:hAnsi="Arial" w:cs="Arial"/>
          <w:sz w:val="24"/>
          <w:szCs w:val="24"/>
        </w:rPr>
        <w:t>G</w:t>
      </w:r>
      <w:r w:rsidRPr="00F82732">
        <w:rPr>
          <w:rFonts w:ascii="Arial" w:eastAsia="Calibri" w:hAnsi="Arial" w:cs="Arial"/>
          <w:sz w:val="24"/>
          <w:szCs w:val="24"/>
        </w:rPr>
        <w:t xml:space="preserve">obierno </w:t>
      </w:r>
      <w:r w:rsidR="008D0C76">
        <w:rPr>
          <w:rFonts w:ascii="Arial" w:eastAsia="Calibri" w:hAnsi="Arial" w:cs="Arial"/>
          <w:sz w:val="24"/>
          <w:szCs w:val="24"/>
        </w:rPr>
        <w:t>F</w:t>
      </w:r>
      <w:r w:rsidRPr="00F82732">
        <w:rPr>
          <w:rFonts w:ascii="Arial" w:eastAsia="Calibri" w:hAnsi="Arial" w:cs="Arial"/>
          <w:sz w:val="24"/>
          <w:szCs w:val="24"/>
        </w:rPr>
        <w:t>ederal desmantela financieramente a las policías municipales, los municipios siguen siendo el primer contacto con la ciudadanía y la primera línea frente al delito.</w:t>
      </w:r>
    </w:p>
    <w:p w14:paraId="2E247A21" w14:textId="77777777" w:rsidR="007F5036" w:rsidRPr="00F82732" w:rsidRDefault="007F5036" w:rsidP="00F82732">
      <w:pPr>
        <w:jc w:val="both"/>
        <w:rPr>
          <w:rFonts w:ascii="Arial" w:hAnsi="Arial" w:cs="Arial"/>
          <w:sz w:val="24"/>
          <w:szCs w:val="24"/>
        </w:rPr>
      </w:pPr>
    </w:p>
    <w:p w14:paraId="486E2253" w14:textId="77777777" w:rsidR="007F5036" w:rsidRPr="00F82732" w:rsidRDefault="007F5036" w:rsidP="00F82732">
      <w:pPr>
        <w:jc w:val="both"/>
        <w:rPr>
          <w:rFonts w:ascii="Arial" w:hAnsi="Arial" w:cs="Arial"/>
          <w:sz w:val="24"/>
          <w:szCs w:val="24"/>
        </w:rPr>
      </w:pPr>
      <w:r w:rsidRPr="00F82732">
        <w:rPr>
          <w:rFonts w:ascii="Arial" w:eastAsia="Calibri" w:hAnsi="Arial" w:cs="Arial"/>
          <w:sz w:val="24"/>
          <w:szCs w:val="24"/>
        </w:rPr>
        <w:t>Aquí en Guadalajara lo vivimos todos los días. Nuestros policías salen a trabajar enfrentando una realidad cada vez más compleja y con más presión operativa. Pero Morena decidió que era más importante gastar en propaganda política que fortalecer la seguridad local.</w:t>
      </w:r>
    </w:p>
    <w:p w14:paraId="442797EE" w14:textId="77777777" w:rsidR="007F5036" w:rsidRPr="00F82732" w:rsidRDefault="007F5036" w:rsidP="00F82732">
      <w:pPr>
        <w:jc w:val="both"/>
        <w:rPr>
          <w:rFonts w:ascii="Arial" w:hAnsi="Arial" w:cs="Arial"/>
          <w:sz w:val="24"/>
          <w:szCs w:val="24"/>
        </w:rPr>
      </w:pPr>
    </w:p>
    <w:p w14:paraId="226D6EEB" w14:textId="03718891" w:rsidR="007F5036" w:rsidRPr="00F82732" w:rsidRDefault="007F5036" w:rsidP="00F82732">
      <w:pPr>
        <w:jc w:val="both"/>
        <w:rPr>
          <w:rFonts w:ascii="Arial" w:hAnsi="Arial" w:cs="Arial"/>
          <w:sz w:val="24"/>
          <w:szCs w:val="24"/>
        </w:rPr>
      </w:pPr>
      <w:r w:rsidRPr="00F82732">
        <w:rPr>
          <w:rFonts w:ascii="Arial" w:eastAsia="Calibri" w:hAnsi="Arial" w:cs="Arial"/>
          <w:sz w:val="24"/>
          <w:szCs w:val="24"/>
        </w:rPr>
        <w:t>Y mientras eso ocurre, los ciudadanos siguen teniendo miedo. Porque hoy México vive una contradicción brutal. A los gobiernos que enfrentan al crimen organizado los dejan solos</w:t>
      </w:r>
      <w:r w:rsidR="009F6886" w:rsidRPr="00F82732">
        <w:rPr>
          <w:rFonts w:ascii="Arial" w:eastAsia="Calibri" w:hAnsi="Arial" w:cs="Arial"/>
          <w:sz w:val="24"/>
          <w:szCs w:val="24"/>
        </w:rPr>
        <w:t>, p</w:t>
      </w:r>
      <w:r w:rsidRPr="00F82732">
        <w:rPr>
          <w:rFonts w:ascii="Arial" w:eastAsia="Calibri" w:hAnsi="Arial" w:cs="Arial"/>
          <w:sz w:val="24"/>
          <w:szCs w:val="24"/>
        </w:rPr>
        <w:t>ero a quienes son señalados por vínculos con el crimen los protegen políticamente</w:t>
      </w:r>
      <w:r w:rsidR="009F6886" w:rsidRPr="00F82732">
        <w:rPr>
          <w:rFonts w:ascii="Arial" w:eastAsia="Calibri" w:hAnsi="Arial" w:cs="Arial"/>
          <w:sz w:val="24"/>
          <w:szCs w:val="24"/>
        </w:rPr>
        <w:t>; e</w:t>
      </w:r>
      <w:r w:rsidRPr="00F82732">
        <w:rPr>
          <w:rFonts w:ascii="Arial" w:eastAsia="Calibri" w:hAnsi="Arial" w:cs="Arial"/>
          <w:sz w:val="24"/>
          <w:szCs w:val="24"/>
        </w:rPr>
        <w:t>se es el México de Morena. Un gobierno que criminaliza a quienes combaten el crimen, pero guarda silencio cuando son cuestionados sus aliados.</w:t>
      </w:r>
    </w:p>
    <w:p w14:paraId="5B44F0A8" w14:textId="77777777" w:rsidR="007F5036" w:rsidRPr="00F82732" w:rsidRDefault="007F5036" w:rsidP="00F82732">
      <w:pPr>
        <w:jc w:val="both"/>
        <w:rPr>
          <w:rFonts w:ascii="Arial" w:hAnsi="Arial" w:cs="Arial"/>
          <w:sz w:val="24"/>
          <w:szCs w:val="24"/>
        </w:rPr>
      </w:pPr>
    </w:p>
    <w:p w14:paraId="7ED13B36" w14:textId="2A35B47B" w:rsidR="007F5036" w:rsidRPr="00F82732" w:rsidRDefault="007F5036" w:rsidP="00F82732">
      <w:pPr>
        <w:jc w:val="both"/>
        <w:rPr>
          <w:rFonts w:ascii="Arial" w:hAnsi="Arial" w:cs="Arial"/>
          <w:sz w:val="24"/>
          <w:szCs w:val="24"/>
        </w:rPr>
      </w:pPr>
      <w:r w:rsidRPr="00F82732">
        <w:rPr>
          <w:rFonts w:ascii="Arial" w:eastAsia="Calibri" w:hAnsi="Arial" w:cs="Arial"/>
          <w:sz w:val="24"/>
          <w:szCs w:val="24"/>
        </w:rPr>
        <w:lastRenderedPageBreak/>
        <w:t>Hoy en México ya ni siquiera sabemos dónde termina el narco y dónde comienza el gobierno</w:t>
      </w:r>
      <w:r w:rsidR="009F6886" w:rsidRPr="00F82732">
        <w:rPr>
          <w:rFonts w:ascii="Arial" w:eastAsia="Calibri" w:hAnsi="Arial" w:cs="Arial"/>
          <w:sz w:val="24"/>
          <w:szCs w:val="24"/>
        </w:rPr>
        <w:t>, p</w:t>
      </w:r>
      <w:r w:rsidRPr="00F82732">
        <w:rPr>
          <w:rFonts w:ascii="Arial" w:eastAsia="Calibri" w:hAnsi="Arial" w:cs="Arial"/>
          <w:sz w:val="24"/>
          <w:szCs w:val="24"/>
        </w:rPr>
        <w:t>orque antes los narcos vestían de forma extravagante, presumían cadenas y camionetas</w:t>
      </w:r>
      <w:r w:rsidR="009F6886" w:rsidRPr="00F82732">
        <w:rPr>
          <w:rFonts w:ascii="Arial" w:eastAsia="Calibri" w:hAnsi="Arial" w:cs="Arial"/>
          <w:sz w:val="24"/>
          <w:szCs w:val="24"/>
        </w:rPr>
        <w:t>, h</w:t>
      </w:r>
      <w:r w:rsidRPr="00F82732">
        <w:rPr>
          <w:rFonts w:ascii="Arial" w:eastAsia="Calibri" w:hAnsi="Arial" w:cs="Arial"/>
          <w:sz w:val="24"/>
          <w:szCs w:val="24"/>
        </w:rPr>
        <w:t>oy parece que gustan más de los chalecos guindas.</w:t>
      </w:r>
    </w:p>
    <w:p w14:paraId="3BD9932F" w14:textId="77777777" w:rsidR="007F5036" w:rsidRPr="00F82732" w:rsidRDefault="007F5036" w:rsidP="00F82732">
      <w:pPr>
        <w:jc w:val="both"/>
        <w:rPr>
          <w:rFonts w:ascii="Arial" w:hAnsi="Arial" w:cs="Arial"/>
          <w:sz w:val="24"/>
          <w:szCs w:val="24"/>
        </w:rPr>
      </w:pPr>
    </w:p>
    <w:p w14:paraId="6EB32C56" w14:textId="77777777" w:rsidR="009F6886" w:rsidRPr="00F82732" w:rsidRDefault="007F5036" w:rsidP="00F82732">
      <w:pPr>
        <w:jc w:val="both"/>
        <w:rPr>
          <w:rFonts w:ascii="Arial" w:eastAsia="Calibri" w:hAnsi="Arial" w:cs="Arial"/>
          <w:sz w:val="24"/>
          <w:szCs w:val="24"/>
        </w:rPr>
      </w:pPr>
      <w:r w:rsidRPr="00F82732">
        <w:rPr>
          <w:rFonts w:ascii="Arial" w:eastAsia="Calibri" w:hAnsi="Arial" w:cs="Arial"/>
          <w:sz w:val="24"/>
          <w:szCs w:val="24"/>
        </w:rPr>
        <w:t xml:space="preserve">Y ahí están los gobernadores y autoridades que sí actúan contra </w:t>
      </w:r>
      <w:r w:rsidR="009F6886" w:rsidRPr="00F82732">
        <w:rPr>
          <w:rFonts w:ascii="Arial" w:eastAsia="Calibri" w:hAnsi="Arial" w:cs="Arial"/>
          <w:sz w:val="24"/>
          <w:szCs w:val="24"/>
        </w:rPr>
        <w:t>narco laboratorios</w:t>
      </w:r>
      <w:r w:rsidRPr="00F82732">
        <w:rPr>
          <w:rFonts w:ascii="Arial" w:eastAsia="Calibri" w:hAnsi="Arial" w:cs="Arial"/>
          <w:sz w:val="24"/>
          <w:szCs w:val="24"/>
        </w:rPr>
        <w:t xml:space="preserve"> y grupos criminales</w:t>
      </w:r>
      <w:r w:rsidR="009F6886" w:rsidRPr="00F82732">
        <w:rPr>
          <w:rFonts w:ascii="Arial" w:eastAsia="Calibri" w:hAnsi="Arial" w:cs="Arial"/>
          <w:sz w:val="24"/>
          <w:szCs w:val="24"/>
        </w:rPr>
        <w:t>, p</w:t>
      </w:r>
      <w:r w:rsidRPr="00F82732">
        <w:rPr>
          <w:rFonts w:ascii="Arial" w:eastAsia="Calibri" w:hAnsi="Arial" w:cs="Arial"/>
          <w:sz w:val="24"/>
          <w:szCs w:val="24"/>
        </w:rPr>
        <w:t xml:space="preserve">ero que inmediatamente son atacados políticamente porque incomodan el pacto de inmunidad. </w:t>
      </w:r>
    </w:p>
    <w:p w14:paraId="4CF46B80" w14:textId="77777777" w:rsidR="009F6886" w:rsidRPr="00F82732" w:rsidRDefault="009F6886" w:rsidP="00F82732">
      <w:pPr>
        <w:jc w:val="both"/>
        <w:rPr>
          <w:rFonts w:ascii="Arial" w:eastAsia="Calibri" w:hAnsi="Arial" w:cs="Arial"/>
          <w:sz w:val="24"/>
          <w:szCs w:val="24"/>
        </w:rPr>
      </w:pPr>
    </w:p>
    <w:p w14:paraId="23651CFC" w14:textId="7DD106B8" w:rsidR="007F5036" w:rsidRPr="00F82732" w:rsidRDefault="007F5036" w:rsidP="00F82732">
      <w:pPr>
        <w:jc w:val="both"/>
        <w:rPr>
          <w:rFonts w:ascii="Arial" w:hAnsi="Arial" w:cs="Arial"/>
          <w:sz w:val="24"/>
          <w:szCs w:val="24"/>
        </w:rPr>
      </w:pPr>
      <w:r w:rsidRPr="00F82732">
        <w:rPr>
          <w:rFonts w:ascii="Arial" w:eastAsia="Calibri" w:hAnsi="Arial" w:cs="Arial"/>
          <w:sz w:val="24"/>
          <w:szCs w:val="24"/>
        </w:rPr>
        <w:t>Morena prometió transformar México, y sí lo transformó.</w:t>
      </w:r>
      <w:r w:rsidR="009F6886" w:rsidRPr="00F82732">
        <w:rPr>
          <w:rFonts w:ascii="Arial" w:hAnsi="Arial" w:cs="Arial"/>
          <w:sz w:val="24"/>
          <w:szCs w:val="24"/>
        </w:rPr>
        <w:t xml:space="preserve"> </w:t>
      </w:r>
      <w:r w:rsidRPr="00F82732">
        <w:rPr>
          <w:rFonts w:ascii="Arial" w:eastAsia="Calibri" w:hAnsi="Arial" w:cs="Arial"/>
          <w:sz w:val="24"/>
          <w:szCs w:val="24"/>
        </w:rPr>
        <w:t>Transformó la esperanza en miedo, la educación en abandono, la austeridad en privilegios y el poder público en protección política para sus aliados. Nosotros no podemos normalizarlo, no podemos quedarnos callados mientras destruyen instituciones, abandonan familias y entregan el país al crimen organizado</w:t>
      </w:r>
      <w:r w:rsidR="009F6886" w:rsidRPr="00F82732">
        <w:rPr>
          <w:rFonts w:ascii="Arial" w:eastAsia="Calibri" w:hAnsi="Arial" w:cs="Arial"/>
          <w:sz w:val="24"/>
          <w:szCs w:val="24"/>
        </w:rPr>
        <w:t>, p</w:t>
      </w:r>
      <w:r w:rsidRPr="00F82732">
        <w:rPr>
          <w:rFonts w:ascii="Arial" w:eastAsia="Calibri" w:hAnsi="Arial" w:cs="Arial"/>
          <w:sz w:val="24"/>
          <w:szCs w:val="24"/>
        </w:rPr>
        <w:t>orque cuando un gobierno deja solo a los niños los recoge la calle</w:t>
      </w:r>
      <w:r w:rsidR="009F6886" w:rsidRPr="00F82732">
        <w:rPr>
          <w:rFonts w:ascii="Arial" w:eastAsia="Calibri" w:hAnsi="Arial" w:cs="Arial"/>
          <w:sz w:val="24"/>
          <w:szCs w:val="24"/>
        </w:rPr>
        <w:t>, y</w:t>
      </w:r>
      <w:r w:rsidRPr="00F82732">
        <w:rPr>
          <w:rFonts w:ascii="Arial" w:eastAsia="Calibri" w:hAnsi="Arial" w:cs="Arial"/>
          <w:sz w:val="24"/>
          <w:szCs w:val="24"/>
        </w:rPr>
        <w:t xml:space="preserve"> cuando la calle los recoge, el crimen organizado los recluta. Y ahí tenemos a nuestro flamante Secretario de Educación </w:t>
      </w:r>
      <w:r w:rsidR="008D0C76">
        <w:rPr>
          <w:rFonts w:ascii="Arial" w:eastAsia="Calibri" w:hAnsi="Arial" w:cs="Arial"/>
          <w:sz w:val="24"/>
          <w:szCs w:val="24"/>
        </w:rPr>
        <w:t>f</w:t>
      </w:r>
      <w:r w:rsidRPr="00F82732">
        <w:rPr>
          <w:rFonts w:ascii="Arial" w:eastAsia="Calibri" w:hAnsi="Arial" w:cs="Arial"/>
          <w:sz w:val="24"/>
          <w:szCs w:val="24"/>
        </w:rPr>
        <w:t>ederal diciendo que las escuelas no son guarderías de conveniencia. Ese es el México que Morena está construyendo.</w:t>
      </w:r>
    </w:p>
    <w:p w14:paraId="7915AC3C" w14:textId="77777777" w:rsidR="007F5036" w:rsidRPr="00F82732" w:rsidRDefault="007F5036" w:rsidP="00F82732">
      <w:pPr>
        <w:jc w:val="both"/>
        <w:rPr>
          <w:rFonts w:ascii="Arial" w:hAnsi="Arial" w:cs="Arial"/>
          <w:sz w:val="24"/>
          <w:szCs w:val="24"/>
        </w:rPr>
      </w:pPr>
    </w:p>
    <w:p w14:paraId="54362A47" w14:textId="77777777" w:rsidR="009F6886" w:rsidRPr="00F82732" w:rsidRDefault="007F5036" w:rsidP="00F82732">
      <w:pPr>
        <w:jc w:val="both"/>
        <w:rPr>
          <w:rFonts w:ascii="Arial" w:eastAsia="Calibri" w:hAnsi="Arial" w:cs="Arial"/>
          <w:sz w:val="24"/>
          <w:szCs w:val="24"/>
        </w:rPr>
      </w:pPr>
      <w:r w:rsidRPr="00F82732">
        <w:rPr>
          <w:rFonts w:ascii="Arial" w:eastAsia="Calibri" w:hAnsi="Arial" w:cs="Arial"/>
          <w:sz w:val="24"/>
          <w:szCs w:val="24"/>
        </w:rPr>
        <w:t xml:space="preserve">Compañeras y compañeros, este exhorto es importante porque este </w:t>
      </w:r>
      <w:r w:rsidR="009F6886" w:rsidRPr="00F82732">
        <w:rPr>
          <w:rFonts w:ascii="Arial" w:eastAsia="Calibri" w:hAnsi="Arial" w:cs="Arial"/>
          <w:sz w:val="24"/>
          <w:szCs w:val="24"/>
        </w:rPr>
        <w:t>A</w:t>
      </w:r>
      <w:r w:rsidRPr="00F82732">
        <w:rPr>
          <w:rFonts w:ascii="Arial" w:eastAsia="Calibri" w:hAnsi="Arial" w:cs="Arial"/>
          <w:sz w:val="24"/>
          <w:szCs w:val="24"/>
        </w:rPr>
        <w:t xml:space="preserve">yuntamiento está levantando la voz para exigir algo que debería ser prioridad nacional. Más recursos para seguridad pública en los municipios. </w:t>
      </w:r>
    </w:p>
    <w:p w14:paraId="643413F3" w14:textId="77777777" w:rsidR="009F6886" w:rsidRPr="00F82732" w:rsidRDefault="009F6886" w:rsidP="00F82732">
      <w:pPr>
        <w:jc w:val="both"/>
        <w:rPr>
          <w:rFonts w:ascii="Arial" w:eastAsia="Calibri" w:hAnsi="Arial" w:cs="Arial"/>
          <w:sz w:val="24"/>
          <w:szCs w:val="24"/>
        </w:rPr>
      </w:pPr>
    </w:p>
    <w:p w14:paraId="4D749741" w14:textId="77777777" w:rsidR="009F6886" w:rsidRPr="00F82732" w:rsidRDefault="007F5036" w:rsidP="00F82732">
      <w:pPr>
        <w:jc w:val="both"/>
        <w:rPr>
          <w:rFonts w:ascii="Arial" w:eastAsia="Calibri" w:hAnsi="Arial" w:cs="Arial"/>
          <w:sz w:val="24"/>
          <w:szCs w:val="24"/>
        </w:rPr>
      </w:pPr>
      <w:r w:rsidRPr="00F82732">
        <w:rPr>
          <w:rFonts w:ascii="Arial" w:eastAsia="Calibri" w:hAnsi="Arial" w:cs="Arial"/>
          <w:sz w:val="24"/>
          <w:szCs w:val="24"/>
        </w:rPr>
        <w:t>Este dictamen no invade competencias, no confronta instituciones</w:t>
      </w:r>
      <w:r w:rsidR="009F6886" w:rsidRPr="00F82732">
        <w:rPr>
          <w:rFonts w:ascii="Arial" w:eastAsia="Calibri" w:hAnsi="Arial" w:cs="Arial"/>
          <w:sz w:val="24"/>
          <w:szCs w:val="24"/>
        </w:rPr>
        <w:t>, l</w:t>
      </w:r>
      <w:r w:rsidRPr="00F82732">
        <w:rPr>
          <w:rFonts w:ascii="Arial" w:eastAsia="Calibri" w:hAnsi="Arial" w:cs="Arial"/>
          <w:sz w:val="24"/>
          <w:szCs w:val="24"/>
        </w:rPr>
        <w:t xml:space="preserve">o que hace es exigir coordinación, responsabilidad y apoyo real para quienes sí enfrentan el problema en la calle todos los días. Y hay que decirlo con claridad, si Morena realmente quiere combatir la inseguridad, entonces que deje de castigar presupuestalmente a los municipios. </w:t>
      </w:r>
    </w:p>
    <w:p w14:paraId="5CC21B48" w14:textId="77777777" w:rsidR="009F6886" w:rsidRPr="00F82732" w:rsidRDefault="009F6886" w:rsidP="00F82732">
      <w:pPr>
        <w:jc w:val="both"/>
        <w:rPr>
          <w:rFonts w:ascii="Arial" w:eastAsia="Calibri" w:hAnsi="Arial" w:cs="Arial"/>
          <w:sz w:val="24"/>
          <w:szCs w:val="24"/>
        </w:rPr>
      </w:pPr>
    </w:p>
    <w:p w14:paraId="56958387" w14:textId="0CDB8676" w:rsidR="007F5036" w:rsidRPr="00F82732" w:rsidRDefault="007F5036" w:rsidP="00F82732">
      <w:pPr>
        <w:jc w:val="both"/>
        <w:rPr>
          <w:rFonts w:ascii="Arial" w:hAnsi="Arial" w:cs="Arial"/>
          <w:sz w:val="24"/>
          <w:szCs w:val="24"/>
        </w:rPr>
      </w:pPr>
      <w:r w:rsidRPr="00F82732">
        <w:rPr>
          <w:rFonts w:ascii="Arial" w:eastAsia="Calibri" w:hAnsi="Arial" w:cs="Arial"/>
          <w:sz w:val="24"/>
          <w:szCs w:val="24"/>
        </w:rPr>
        <w:t>Porque no se puede pedir resultados mientras se recortan herramientas, no se puede exigir seguridad mientras se debilita a las policías locales y no se puede hablar de transformación mientras las familias viven con miedo.</w:t>
      </w:r>
    </w:p>
    <w:p w14:paraId="40E3B4E0" w14:textId="77777777" w:rsidR="007F5036" w:rsidRPr="00F82732" w:rsidRDefault="007F5036" w:rsidP="00F82732">
      <w:pPr>
        <w:jc w:val="both"/>
        <w:rPr>
          <w:rFonts w:ascii="Arial" w:hAnsi="Arial" w:cs="Arial"/>
          <w:sz w:val="24"/>
          <w:szCs w:val="24"/>
        </w:rPr>
      </w:pPr>
    </w:p>
    <w:p w14:paraId="2E11E26B" w14:textId="77777777" w:rsidR="009F6886" w:rsidRPr="00F82732" w:rsidRDefault="007F5036" w:rsidP="00F82732">
      <w:pPr>
        <w:jc w:val="both"/>
        <w:rPr>
          <w:rFonts w:ascii="Arial" w:eastAsia="Calibri" w:hAnsi="Arial" w:cs="Arial"/>
          <w:sz w:val="24"/>
          <w:szCs w:val="24"/>
        </w:rPr>
      </w:pPr>
      <w:r w:rsidRPr="00F82732">
        <w:rPr>
          <w:rFonts w:ascii="Arial" w:eastAsia="Calibri" w:hAnsi="Arial" w:cs="Arial"/>
          <w:sz w:val="24"/>
          <w:szCs w:val="24"/>
        </w:rPr>
        <w:t>Nosotros sí creemos en fortalecer las instituciones. Sí creemos en policías capacitadas y dignificadas. Sí creemos en prevención.</w:t>
      </w:r>
      <w:r w:rsidR="009F6886" w:rsidRPr="00F82732">
        <w:rPr>
          <w:rFonts w:ascii="Arial" w:hAnsi="Arial" w:cs="Arial"/>
          <w:sz w:val="24"/>
          <w:szCs w:val="24"/>
        </w:rPr>
        <w:t xml:space="preserve"> </w:t>
      </w:r>
      <w:r w:rsidRPr="00F82732">
        <w:rPr>
          <w:rFonts w:ascii="Arial" w:eastAsia="Calibri" w:hAnsi="Arial" w:cs="Arial"/>
          <w:sz w:val="24"/>
          <w:szCs w:val="24"/>
        </w:rPr>
        <w:t xml:space="preserve">Sí creemos en darle herramientas a quienes arriesgan todos los días su vida. </w:t>
      </w:r>
    </w:p>
    <w:p w14:paraId="379BB764" w14:textId="77777777" w:rsidR="009F6886" w:rsidRPr="00F82732" w:rsidRDefault="009F6886" w:rsidP="00F82732">
      <w:pPr>
        <w:jc w:val="both"/>
        <w:rPr>
          <w:rFonts w:ascii="Arial" w:eastAsia="Calibri" w:hAnsi="Arial" w:cs="Arial"/>
          <w:sz w:val="24"/>
          <w:szCs w:val="24"/>
        </w:rPr>
      </w:pPr>
    </w:p>
    <w:p w14:paraId="07A42EEB" w14:textId="77777777" w:rsidR="009F6886" w:rsidRPr="00F82732" w:rsidRDefault="007F5036" w:rsidP="00F82732">
      <w:pPr>
        <w:jc w:val="both"/>
        <w:rPr>
          <w:rFonts w:ascii="Arial" w:eastAsia="Calibri" w:hAnsi="Arial" w:cs="Arial"/>
          <w:sz w:val="24"/>
          <w:szCs w:val="24"/>
        </w:rPr>
      </w:pPr>
      <w:r w:rsidRPr="00F82732">
        <w:rPr>
          <w:rFonts w:ascii="Arial" w:eastAsia="Calibri" w:hAnsi="Arial" w:cs="Arial"/>
          <w:sz w:val="24"/>
          <w:szCs w:val="24"/>
        </w:rPr>
        <w:t>Porque la seguridad no puede depender de discursos ideológicos</w:t>
      </w:r>
      <w:r w:rsidR="009F6886" w:rsidRPr="00F82732">
        <w:rPr>
          <w:rFonts w:ascii="Arial" w:eastAsia="Calibri" w:hAnsi="Arial" w:cs="Arial"/>
          <w:sz w:val="24"/>
          <w:szCs w:val="24"/>
        </w:rPr>
        <w:t>, l</w:t>
      </w:r>
      <w:r w:rsidRPr="00F82732">
        <w:rPr>
          <w:rFonts w:ascii="Arial" w:eastAsia="Calibri" w:hAnsi="Arial" w:cs="Arial"/>
          <w:sz w:val="24"/>
          <w:szCs w:val="24"/>
        </w:rPr>
        <w:t>a seguridad se construye con inversión, con coordinación y con voluntad política</w:t>
      </w:r>
      <w:r w:rsidR="009F6886" w:rsidRPr="00F82732">
        <w:rPr>
          <w:rFonts w:ascii="Arial" w:eastAsia="Calibri" w:hAnsi="Arial" w:cs="Arial"/>
          <w:sz w:val="24"/>
          <w:szCs w:val="24"/>
        </w:rPr>
        <w:t>, y</w:t>
      </w:r>
      <w:r w:rsidRPr="00F82732">
        <w:rPr>
          <w:rFonts w:ascii="Arial" w:eastAsia="Calibri" w:hAnsi="Arial" w:cs="Arial"/>
          <w:sz w:val="24"/>
          <w:szCs w:val="24"/>
        </w:rPr>
        <w:t xml:space="preserve"> hoy Morena le ha fallado a México en las tres. </w:t>
      </w:r>
    </w:p>
    <w:p w14:paraId="20467579" w14:textId="77777777" w:rsidR="009F6886" w:rsidRPr="00F82732" w:rsidRDefault="009F6886" w:rsidP="00F82732">
      <w:pPr>
        <w:jc w:val="both"/>
        <w:rPr>
          <w:rFonts w:ascii="Arial" w:eastAsia="Calibri" w:hAnsi="Arial" w:cs="Arial"/>
          <w:sz w:val="24"/>
          <w:szCs w:val="24"/>
        </w:rPr>
      </w:pPr>
    </w:p>
    <w:p w14:paraId="47A4CAF5" w14:textId="1121F165" w:rsidR="007F5036" w:rsidRPr="00F82732" w:rsidRDefault="007F5036" w:rsidP="00F82732">
      <w:pPr>
        <w:jc w:val="both"/>
        <w:rPr>
          <w:rFonts w:ascii="Arial" w:hAnsi="Arial" w:cs="Arial"/>
          <w:sz w:val="24"/>
          <w:szCs w:val="24"/>
        </w:rPr>
      </w:pPr>
      <w:r w:rsidRPr="00F82732">
        <w:rPr>
          <w:rFonts w:ascii="Arial" w:eastAsia="Calibri" w:hAnsi="Arial" w:cs="Arial"/>
          <w:sz w:val="24"/>
          <w:szCs w:val="24"/>
        </w:rPr>
        <w:t>Por eso acompañamos este exhorto</w:t>
      </w:r>
      <w:r w:rsidR="009F6886" w:rsidRPr="00F82732">
        <w:rPr>
          <w:rFonts w:ascii="Arial" w:eastAsia="Calibri" w:hAnsi="Arial" w:cs="Arial"/>
          <w:sz w:val="24"/>
          <w:szCs w:val="24"/>
        </w:rPr>
        <w:t>, p</w:t>
      </w:r>
      <w:r w:rsidRPr="00F82732">
        <w:rPr>
          <w:rFonts w:ascii="Arial" w:eastAsia="Calibri" w:hAnsi="Arial" w:cs="Arial"/>
          <w:sz w:val="24"/>
          <w:szCs w:val="24"/>
        </w:rPr>
        <w:t>orque Guadalajara merece respaldo y no abandono</w:t>
      </w:r>
      <w:r w:rsidR="009F6886" w:rsidRPr="00F82732">
        <w:rPr>
          <w:rFonts w:ascii="Arial" w:eastAsia="Calibri" w:hAnsi="Arial" w:cs="Arial"/>
          <w:sz w:val="24"/>
          <w:szCs w:val="24"/>
        </w:rPr>
        <w:t>, p</w:t>
      </w:r>
      <w:r w:rsidRPr="00F82732">
        <w:rPr>
          <w:rFonts w:ascii="Arial" w:eastAsia="Calibri" w:hAnsi="Arial" w:cs="Arial"/>
          <w:sz w:val="24"/>
          <w:szCs w:val="24"/>
        </w:rPr>
        <w:t>orque las familias merecen vivir en paz</w:t>
      </w:r>
      <w:r w:rsidR="009F6886" w:rsidRPr="00F82732">
        <w:rPr>
          <w:rFonts w:ascii="Arial" w:eastAsia="Calibri" w:hAnsi="Arial" w:cs="Arial"/>
          <w:sz w:val="24"/>
          <w:szCs w:val="24"/>
        </w:rPr>
        <w:t xml:space="preserve"> y</w:t>
      </w:r>
      <w:r w:rsidRPr="00F82732">
        <w:rPr>
          <w:rFonts w:ascii="Arial" w:eastAsia="Calibri" w:hAnsi="Arial" w:cs="Arial"/>
          <w:sz w:val="24"/>
          <w:szCs w:val="24"/>
        </w:rPr>
        <w:t xml:space="preserve"> porque los municipios no </w:t>
      </w:r>
      <w:r w:rsidRPr="00F82732">
        <w:rPr>
          <w:rFonts w:ascii="Arial" w:eastAsia="Calibri" w:hAnsi="Arial" w:cs="Arial"/>
          <w:sz w:val="24"/>
          <w:szCs w:val="24"/>
        </w:rPr>
        <w:lastRenderedPageBreak/>
        <w:t xml:space="preserve">pueden seguir enfrentando solos una crisis que el </w:t>
      </w:r>
      <w:r w:rsidR="008D0C76">
        <w:rPr>
          <w:rFonts w:ascii="Arial" w:eastAsia="Calibri" w:hAnsi="Arial" w:cs="Arial"/>
          <w:sz w:val="24"/>
          <w:szCs w:val="24"/>
        </w:rPr>
        <w:t>G</w:t>
      </w:r>
      <w:r w:rsidRPr="00F82732">
        <w:rPr>
          <w:rFonts w:ascii="Arial" w:eastAsia="Calibri" w:hAnsi="Arial" w:cs="Arial"/>
          <w:sz w:val="24"/>
          <w:szCs w:val="24"/>
        </w:rPr>
        <w:t xml:space="preserve">obierno </w:t>
      </w:r>
      <w:r w:rsidR="008D0C76">
        <w:rPr>
          <w:rFonts w:ascii="Arial" w:eastAsia="Calibri" w:hAnsi="Arial" w:cs="Arial"/>
          <w:sz w:val="24"/>
          <w:szCs w:val="24"/>
        </w:rPr>
        <w:t>F</w:t>
      </w:r>
      <w:r w:rsidRPr="00F82732">
        <w:rPr>
          <w:rFonts w:ascii="Arial" w:eastAsia="Calibri" w:hAnsi="Arial" w:cs="Arial"/>
          <w:sz w:val="24"/>
          <w:szCs w:val="24"/>
        </w:rPr>
        <w:t>ederal ayudó a profundizar. Muchas gracias.</w:t>
      </w:r>
    </w:p>
    <w:p w14:paraId="180AF219" w14:textId="77777777" w:rsidR="007F5036" w:rsidRPr="00F82732" w:rsidRDefault="007F5036" w:rsidP="00F82732">
      <w:pPr>
        <w:jc w:val="both"/>
        <w:rPr>
          <w:rFonts w:ascii="Arial" w:hAnsi="Arial" w:cs="Arial"/>
          <w:sz w:val="24"/>
          <w:szCs w:val="24"/>
        </w:rPr>
      </w:pPr>
    </w:p>
    <w:p w14:paraId="0F10A334" w14:textId="1F69AA22" w:rsidR="009F6886" w:rsidRPr="00F82732" w:rsidRDefault="009F6886" w:rsidP="00F82732">
      <w:pPr>
        <w:jc w:val="both"/>
        <w:rPr>
          <w:rFonts w:ascii="Arial" w:eastAsia="Calibri" w:hAnsi="Arial" w:cs="Arial"/>
          <w:sz w:val="24"/>
          <w:szCs w:val="24"/>
        </w:rPr>
      </w:pPr>
      <w:r w:rsidRPr="00F82732">
        <w:rPr>
          <w:rFonts w:ascii="Arial" w:eastAsia="Calibri" w:hAnsi="Arial" w:cs="Arial"/>
          <w:b/>
          <w:bCs/>
          <w:sz w:val="24"/>
          <w:szCs w:val="24"/>
        </w:rPr>
        <w:t>La Presidenta Municipal:</w:t>
      </w:r>
      <w:r w:rsidRPr="00F82732">
        <w:rPr>
          <w:rFonts w:ascii="Arial" w:eastAsia="Calibri" w:hAnsi="Arial" w:cs="Arial"/>
          <w:sz w:val="24"/>
          <w:szCs w:val="24"/>
        </w:rPr>
        <w:t xml:space="preserve"> </w:t>
      </w:r>
      <w:r w:rsidR="007F5036" w:rsidRPr="00F82732">
        <w:rPr>
          <w:rFonts w:ascii="Arial" w:eastAsia="Calibri" w:hAnsi="Arial" w:cs="Arial"/>
          <w:sz w:val="24"/>
          <w:szCs w:val="24"/>
        </w:rPr>
        <w:t>Se le concede el uso de la voz a José María</w:t>
      </w:r>
      <w:r w:rsidRPr="00F82732">
        <w:rPr>
          <w:rFonts w:ascii="Arial" w:eastAsia="Calibri" w:hAnsi="Arial" w:cs="Arial"/>
          <w:sz w:val="24"/>
          <w:szCs w:val="24"/>
        </w:rPr>
        <w:t xml:space="preserve"> Martínez</w:t>
      </w:r>
      <w:r w:rsidR="007F5036" w:rsidRPr="00F82732">
        <w:rPr>
          <w:rFonts w:ascii="Arial" w:eastAsia="Calibri" w:hAnsi="Arial" w:cs="Arial"/>
          <w:sz w:val="24"/>
          <w:szCs w:val="24"/>
        </w:rPr>
        <w:t xml:space="preserve">. </w:t>
      </w:r>
    </w:p>
    <w:p w14:paraId="35122F8C" w14:textId="77777777" w:rsidR="009F6886" w:rsidRPr="00F82732" w:rsidRDefault="009F6886" w:rsidP="00F82732">
      <w:pPr>
        <w:jc w:val="both"/>
        <w:rPr>
          <w:rFonts w:ascii="Arial" w:eastAsia="Calibri" w:hAnsi="Arial" w:cs="Arial"/>
          <w:b/>
          <w:bCs/>
          <w:sz w:val="24"/>
          <w:szCs w:val="24"/>
        </w:rPr>
      </w:pPr>
    </w:p>
    <w:p w14:paraId="3F8E3495" w14:textId="77777777" w:rsidR="009F6886" w:rsidRPr="00F82732" w:rsidRDefault="009F6886" w:rsidP="00F82732">
      <w:pPr>
        <w:jc w:val="both"/>
        <w:rPr>
          <w:rFonts w:ascii="Arial" w:eastAsia="Calibri" w:hAnsi="Arial" w:cs="Arial"/>
          <w:sz w:val="24"/>
          <w:szCs w:val="24"/>
        </w:rPr>
      </w:pPr>
      <w:r w:rsidRPr="00F82732">
        <w:rPr>
          <w:rFonts w:ascii="Arial" w:eastAsia="Calibri" w:hAnsi="Arial" w:cs="Arial"/>
          <w:b/>
          <w:bCs/>
          <w:sz w:val="24"/>
          <w:szCs w:val="24"/>
        </w:rPr>
        <w:t xml:space="preserve">El Regidor José María Martínez Martínez: </w:t>
      </w:r>
      <w:r w:rsidR="007F5036" w:rsidRPr="00F82732">
        <w:rPr>
          <w:rFonts w:ascii="Arial" w:eastAsia="Calibri" w:hAnsi="Arial" w:cs="Arial"/>
          <w:sz w:val="24"/>
          <w:szCs w:val="24"/>
        </w:rPr>
        <w:t>Gracias, Presidenta.</w:t>
      </w:r>
      <w:r w:rsidRPr="00F82732">
        <w:rPr>
          <w:rFonts w:ascii="Arial" w:eastAsia="Calibri" w:hAnsi="Arial" w:cs="Arial"/>
          <w:sz w:val="24"/>
          <w:szCs w:val="24"/>
        </w:rPr>
        <w:t xml:space="preserve"> </w:t>
      </w:r>
      <w:r w:rsidR="007F5036" w:rsidRPr="00F82732">
        <w:rPr>
          <w:rFonts w:ascii="Arial" w:eastAsia="Calibri" w:hAnsi="Arial" w:cs="Arial"/>
          <w:sz w:val="24"/>
          <w:szCs w:val="24"/>
        </w:rPr>
        <w:t>Yo suscribí este punto de acuerdo</w:t>
      </w:r>
      <w:r w:rsidRPr="00F82732">
        <w:rPr>
          <w:rFonts w:ascii="Arial" w:eastAsia="Calibri" w:hAnsi="Arial" w:cs="Arial"/>
          <w:sz w:val="24"/>
          <w:szCs w:val="24"/>
        </w:rPr>
        <w:t xml:space="preserve"> y</w:t>
      </w:r>
      <w:r w:rsidR="007F5036" w:rsidRPr="00F82732">
        <w:rPr>
          <w:rFonts w:ascii="Arial" w:eastAsia="Calibri" w:hAnsi="Arial" w:cs="Arial"/>
          <w:sz w:val="24"/>
          <w:szCs w:val="24"/>
        </w:rPr>
        <w:t xml:space="preserve"> por tanto lo votaría a favor acompañando este exhorto que pretende fortalecer más la seguridad en el país y en particular en este caso de Guadalajara. </w:t>
      </w:r>
    </w:p>
    <w:p w14:paraId="5E75CB7B" w14:textId="77777777" w:rsidR="009F6886" w:rsidRPr="00F82732" w:rsidRDefault="009F6886" w:rsidP="00F82732">
      <w:pPr>
        <w:jc w:val="both"/>
        <w:rPr>
          <w:rFonts w:ascii="Arial" w:eastAsia="Calibri" w:hAnsi="Arial" w:cs="Arial"/>
          <w:sz w:val="24"/>
          <w:szCs w:val="24"/>
        </w:rPr>
      </w:pPr>
    </w:p>
    <w:p w14:paraId="2AED33CE" w14:textId="4D841065" w:rsidR="007F5036" w:rsidRPr="00F82732" w:rsidRDefault="007F5036" w:rsidP="00F82732">
      <w:pPr>
        <w:jc w:val="both"/>
        <w:rPr>
          <w:rFonts w:ascii="Arial" w:hAnsi="Arial" w:cs="Arial"/>
          <w:sz w:val="24"/>
          <w:szCs w:val="24"/>
        </w:rPr>
      </w:pPr>
      <w:r w:rsidRPr="00F82732">
        <w:rPr>
          <w:rFonts w:ascii="Arial" w:eastAsia="Calibri" w:hAnsi="Arial" w:cs="Arial"/>
          <w:sz w:val="24"/>
          <w:szCs w:val="24"/>
        </w:rPr>
        <w:t>Sí, estoy convencido que nadie podemos escatimar, como decía mi compañera regidora Mariana Fernández, el que se fortalezcan las finanzas públicas cuando verdaderamente se buscan bienes y servicios que favorezcan y dignifiquen a los ciudadanos. Nadie podemos oponernos a ello.</w:t>
      </w:r>
    </w:p>
    <w:p w14:paraId="68E92500" w14:textId="77777777" w:rsidR="007F5036" w:rsidRPr="00F82732" w:rsidRDefault="007F5036" w:rsidP="00F82732">
      <w:pPr>
        <w:jc w:val="both"/>
        <w:rPr>
          <w:rFonts w:ascii="Arial" w:hAnsi="Arial" w:cs="Arial"/>
          <w:sz w:val="24"/>
          <w:szCs w:val="24"/>
        </w:rPr>
      </w:pPr>
    </w:p>
    <w:p w14:paraId="31F0C130" w14:textId="66C6A2F5" w:rsidR="009F6886" w:rsidRPr="00F82732" w:rsidRDefault="007F5036" w:rsidP="00F82732">
      <w:pPr>
        <w:jc w:val="both"/>
        <w:rPr>
          <w:rFonts w:ascii="Arial" w:eastAsia="Calibri" w:hAnsi="Arial" w:cs="Arial"/>
          <w:sz w:val="24"/>
          <w:szCs w:val="24"/>
        </w:rPr>
      </w:pPr>
      <w:r w:rsidRPr="00F82732">
        <w:rPr>
          <w:rFonts w:ascii="Arial" w:eastAsia="Calibri" w:hAnsi="Arial" w:cs="Arial"/>
          <w:sz w:val="24"/>
          <w:szCs w:val="24"/>
        </w:rPr>
        <w:t xml:space="preserve">El tema es se reconoce o no la responsabilidad, en este caso concreto, en materia de seguridad. Constitucionalmente la responsable es la Presidenta Verónica Delgadillo de la </w:t>
      </w:r>
      <w:r w:rsidR="008D0C76">
        <w:rPr>
          <w:rFonts w:ascii="Arial" w:eastAsia="Calibri" w:hAnsi="Arial" w:cs="Arial"/>
          <w:sz w:val="24"/>
          <w:szCs w:val="24"/>
        </w:rPr>
        <w:t>s</w:t>
      </w:r>
      <w:r w:rsidRPr="00F82732">
        <w:rPr>
          <w:rFonts w:ascii="Arial" w:eastAsia="Calibri" w:hAnsi="Arial" w:cs="Arial"/>
          <w:sz w:val="24"/>
          <w:szCs w:val="24"/>
        </w:rPr>
        <w:t xml:space="preserve">eguridad. </w:t>
      </w:r>
    </w:p>
    <w:p w14:paraId="5BFF3A90" w14:textId="77777777" w:rsidR="009F6886" w:rsidRPr="00F82732" w:rsidRDefault="009F6886" w:rsidP="00F82732">
      <w:pPr>
        <w:jc w:val="both"/>
        <w:rPr>
          <w:rFonts w:ascii="Arial" w:eastAsia="Calibri" w:hAnsi="Arial" w:cs="Arial"/>
          <w:sz w:val="24"/>
          <w:szCs w:val="24"/>
        </w:rPr>
      </w:pPr>
    </w:p>
    <w:p w14:paraId="4787B2CC" w14:textId="77777777" w:rsidR="009F6886" w:rsidRPr="00F82732" w:rsidRDefault="007F5036" w:rsidP="00F82732">
      <w:pPr>
        <w:jc w:val="both"/>
        <w:rPr>
          <w:rFonts w:ascii="Arial" w:eastAsia="Calibri" w:hAnsi="Arial" w:cs="Arial"/>
          <w:sz w:val="24"/>
          <w:szCs w:val="24"/>
        </w:rPr>
      </w:pPr>
      <w:r w:rsidRPr="00F82732">
        <w:rPr>
          <w:rFonts w:ascii="Arial" w:eastAsia="Calibri" w:hAnsi="Arial" w:cs="Arial"/>
          <w:sz w:val="24"/>
          <w:szCs w:val="24"/>
        </w:rPr>
        <w:t>Hoy no sólo la ciudad ha sido tomada por la violencia y por el crimen, sino que está mal evaluada a partir de quien dirige la seguridad.</w:t>
      </w:r>
      <w:r w:rsidR="009F6886" w:rsidRPr="00F82732">
        <w:rPr>
          <w:rFonts w:ascii="Arial" w:eastAsia="Calibri" w:hAnsi="Arial" w:cs="Arial"/>
          <w:sz w:val="24"/>
          <w:szCs w:val="24"/>
        </w:rPr>
        <w:t xml:space="preserve"> </w:t>
      </w:r>
      <w:r w:rsidRPr="00F82732">
        <w:rPr>
          <w:rFonts w:ascii="Arial" w:eastAsia="Calibri" w:hAnsi="Arial" w:cs="Arial"/>
          <w:sz w:val="24"/>
          <w:szCs w:val="24"/>
        </w:rPr>
        <w:t xml:space="preserve">Mal evaluada. No rebasó ni el 49% de la evaluación que ustedes, las tapatías y los tapatíos calificaban de cómo era la policía de Guadalajara. </w:t>
      </w:r>
    </w:p>
    <w:p w14:paraId="13DEC528" w14:textId="77777777" w:rsidR="009F6886" w:rsidRPr="00F82732" w:rsidRDefault="009F6886" w:rsidP="00F82732">
      <w:pPr>
        <w:jc w:val="both"/>
        <w:rPr>
          <w:rFonts w:ascii="Arial" w:eastAsia="Calibri" w:hAnsi="Arial" w:cs="Arial"/>
          <w:sz w:val="24"/>
          <w:szCs w:val="24"/>
        </w:rPr>
      </w:pPr>
    </w:p>
    <w:p w14:paraId="4F543A81" w14:textId="77777777" w:rsidR="009F6886" w:rsidRPr="00F82732" w:rsidRDefault="007F5036" w:rsidP="00F82732">
      <w:pPr>
        <w:jc w:val="both"/>
        <w:rPr>
          <w:rFonts w:ascii="Arial" w:eastAsia="Calibri" w:hAnsi="Arial" w:cs="Arial"/>
          <w:sz w:val="24"/>
          <w:szCs w:val="24"/>
        </w:rPr>
      </w:pPr>
      <w:r w:rsidRPr="00F82732">
        <w:rPr>
          <w:rFonts w:ascii="Arial" w:eastAsia="Calibri" w:hAnsi="Arial" w:cs="Arial"/>
          <w:sz w:val="24"/>
          <w:szCs w:val="24"/>
        </w:rPr>
        <w:t>Este exhorto no exime la responsabilidad.</w:t>
      </w:r>
      <w:r w:rsidR="009F6886" w:rsidRPr="00F82732">
        <w:rPr>
          <w:rFonts w:ascii="Arial" w:eastAsia="Calibri" w:hAnsi="Arial" w:cs="Arial"/>
          <w:sz w:val="24"/>
          <w:szCs w:val="24"/>
        </w:rPr>
        <w:t xml:space="preserve"> </w:t>
      </w:r>
      <w:r w:rsidRPr="00F82732">
        <w:rPr>
          <w:rFonts w:ascii="Arial" w:eastAsia="Calibri" w:hAnsi="Arial" w:cs="Arial"/>
          <w:sz w:val="24"/>
          <w:szCs w:val="24"/>
        </w:rPr>
        <w:t>Sé que ahorita vendrá otro discurso en torno a este abandono de la Federación, como este palero del P</w:t>
      </w:r>
      <w:r w:rsidR="009F6886" w:rsidRPr="00F82732">
        <w:rPr>
          <w:rFonts w:ascii="Arial" w:eastAsia="Calibri" w:hAnsi="Arial" w:cs="Arial"/>
          <w:sz w:val="24"/>
          <w:szCs w:val="24"/>
        </w:rPr>
        <w:t>.</w:t>
      </w:r>
      <w:r w:rsidRPr="00F82732">
        <w:rPr>
          <w:rFonts w:ascii="Arial" w:eastAsia="Calibri" w:hAnsi="Arial" w:cs="Arial"/>
          <w:sz w:val="24"/>
          <w:szCs w:val="24"/>
        </w:rPr>
        <w:t>R</w:t>
      </w:r>
      <w:r w:rsidR="009F6886" w:rsidRPr="00F82732">
        <w:rPr>
          <w:rFonts w:ascii="Arial" w:eastAsia="Calibri" w:hAnsi="Arial" w:cs="Arial"/>
          <w:sz w:val="24"/>
          <w:szCs w:val="24"/>
        </w:rPr>
        <w:t>.</w:t>
      </w:r>
      <w:r w:rsidRPr="00F82732">
        <w:rPr>
          <w:rFonts w:ascii="Arial" w:eastAsia="Calibri" w:hAnsi="Arial" w:cs="Arial"/>
          <w:sz w:val="24"/>
          <w:szCs w:val="24"/>
        </w:rPr>
        <w:t>I</w:t>
      </w:r>
      <w:r w:rsidR="009F6886" w:rsidRPr="00F82732">
        <w:rPr>
          <w:rFonts w:ascii="Arial" w:eastAsia="Calibri" w:hAnsi="Arial" w:cs="Arial"/>
          <w:sz w:val="24"/>
          <w:szCs w:val="24"/>
        </w:rPr>
        <w:t>.</w:t>
      </w:r>
      <w:r w:rsidRPr="00F82732">
        <w:rPr>
          <w:rFonts w:ascii="Arial" w:eastAsia="Calibri" w:hAnsi="Arial" w:cs="Arial"/>
          <w:sz w:val="24"/>
          <w:szCs w:val="24"/>
        </w:rPr>
        <w:t xml:space="preserve"> con M</w:t>
      </w:r>
      <w:r w:rsidR="009F6886" w:rsidRPr="00F82732">
        <w:rPr>
          <w:rFonts w:ascii="Arial" w:eastAsia="Calibri" w:hAnsi="Arial" w:cs="Arial"/>
          <w:sz w:val="24"/>
          <w:szCs w:val="24"/>
        </w:rPr>
        <w:t>.</w:t>
      </w:r>
      <w:r w:rsidRPr="00F82732">
        <w:rPr>
          <w:rFonts w:ascii="Arial" w:eastAsia="Calibri" w:hAnsi="Arial" w:cs="Arial"/>
          <w:sz w:val="24"/>
          <w:szCs w:val="24"/>
        </w:rPr>
        <w:t>C</w:t>
      </w:r>
      <w:r w:rsidR="009F6886" w:rsidRPr="00F82732">
        <w:rPr>
          <w:rFonts w:ascii="Arial" w:eastAsia="Calibri" w:hAnsi="Arial" w:cs="Arial"/>
          <w:sz w:val="24"/>
          <w:szCs w:val="24"/>
        </w:rPr>
        <w:t>.</w:t>
      </w:r>
      <w:r w:rsidRPr="00F82732">
        <w:rPr>
          <w:rFonts w:ascii="Arial" w:eastAsia="Calibri" w:hAnsi="Arial" w:cs="Arial"/>
          <w:sz w:val="24"/>
          <w:szCs w:val="24"/>
        </w:rPr>
        <w:t>, que básicamente es eso</w:t>
      </w:r>
      <w:r w:rsidR="009F6886" w:rsidRPr="00F82732">
        <w:rPr>
          <w:rFonts w:ascii="Arial" w:eastAsia="Calibri" w:hAnsi="Arial" w:cs="Arial"/>
          <w:sz w:val="24"/>
          <w:szCs w:val="24"/>
        </w:rPr>
        <w:t>, so</w:t>
      </w:r>
      <w:r w:rsidRPr="00F82732">
        <w:rPr>
          <w:rFonts w:ascii="Arial" w:eastAsia="Calibri" w:hAnsi="Arial" w:cs="Arial"/>
          <w:sz w:val="24"/>
          <w:szCs w:val="24"/>
        </w:rPr>
        <w:t xml:space="preserve">lo </w:t>
      </w:r>
      <w:r w:rsidR="009F6886" w:rsidRPr="00F82732">
        <w:rPr>
          <w:rFonts w:ascii="Arial" w:eastAsia="Calibri" w:hAnsi="Arial" w:cs="Arial"/>
          <w:sz w:val="24"/>
          <w:szCs w:val="24"/>
        </w:rPr>
        <w:t>eludir</w:t>
      </w:r>
      <w:r w:rsidRPr="00F82732">
        <w:rPr>
          <w:rFonts w:ascii="Arial" w:eastAsia="Calibri" w:hAnsi="Arial" w:cs="Arial"/>
          <w:sz w:val="24"/>
          <w:szCs w:val="24"/>
        </w:rPr>
        <w:t xml:space="preserve"> la responsabilidad. </w:t>
      </w:r>
    </w:p>
    <w:p w14:paraId="7E4EE0A4" w14:textId="77777777" w:rsidR="009F6886" w:rsidRPr="00F82732" w:rsidRDefault="009F6886" w:rsidP="00F82732">
      <w:pPr>
        <w:jc w:val="both"/>
        <w:rPr>
          <w:rFonts w:ascii="Arial" w:eastAsia="Calibri" w:hAnsi="Arial" w:cs="Arial"/>
          <w:sz w:val="24"/>
          <w:szCs w:val="24"/>
        </w:rPr>
      </w:pPr>
    </w:p>
    <w:p w14:paraId="29DC630E" w14:textId="77777777" w:rsidR="009F6886" w:rsidRPr="00F82732" w:rsidRDefault="007F5036" w:rsidP="00F82732">
      <w:pPr>
        <w:jc w:val="both"/>
        <w:rPr>
          <w:rFonts w:ascii="Arial" w:eastAsia="Calibri" w:hAnsi="Arial" w:cs="Arial"/>
          <w:sz w:val="24"/>
          <w:szCs w:val="24"/>
        </w:rPr>
      </w:pPr>
      <w:r w:rsidRPr="00F82732">
        <w:rPr>
          <w:rFonts w:ascii="Arial" w:eastAsia="Calibri" w:hAnsi="Arial" w:cs="Arial"/>
          <w:sz w:val="24"/>
          <w:szCs w:val="24"/>
        </w:rPr>
        <w:t>De nada sirve victimizarse si verdaderamente no somos capaces de entender el dolor que aqueja a las familias de Guadalajara.</w:t>
      </w:r>
      <w:r w:rsidR="009F6886" w:rsidRPr="00F82732">
        <w:rPr>
          <w:rFonts w:ascii="Arial" w:hAnsi="Arial" w:cs="Arial"/>
          <w:sz w:val="24"/>
          <w:szCs w:val="24"/>
        </w:rPr>
        <w:t xml:space="preserve"> </w:t>
      </w:r>
      <w:r w:rsidRPr="00F82732">
        <w:rPr>
          <w:rFonts w:ascii="Arial" w:eastAsia="Calibri" w:hAnsi="Arial" w:cs="Arial"/>
          <w:sz w:val="24"/>
          <w:szCs w:val="24"/>
        </w:rPr>
        <w:t xml:space="preserve">Es eso. Si esto va a </w:t>
      </w:r>
      <w:r w:rsidR="009F6886" w:rsidRPr="00F82732">
        <w:rPr>
          <w:rFonts w:ascii="Arial" w:eastAsia="Calibri" w:hAnsi="Arial" w:cs="Arial"/>
          <w:sz w:val="24"/>
          <w:szCs w:val="24"/>
        </w:rPr>
        <w:t>e</w:t>
      </w:r>
      <w:r w:rsidRPr="00F82732">
        <w:rPr>
          <w:rFonts w:ascii="Arial" w:eastAsia="Calibri" w:hAnsi="Arial" w:cs="Arial"/>
          <w:sz w:val="24"/>
          <w:szCs w:val="24"/>
        </w:rPr>
        <w:t>ludir la responsabilidad, dígannoslo claro, si van a buscar otra vez de nueva cuenta decir que la Federación.</w:t>
      </w:r>
      <w:r w:rsidR="009F6886" w:rsidRPr="00F82732">
        <w:rPr>
          <w:rFonts w:ascii="Arial" w:eastAsia="Calibri" w:hAnsi="Arial" w:cs="Arial"/>
          <w:sz w:val="24"/>
          <w:szCs w:val="24"/>
        </w:rPr>
        <w:t xml:space="preserve"> </w:t>
      </w:r>
      <w:r w:rsidRPr="00F82732">
        <w:rPr>
          <w:rFonts w:ascii="Arial" w:eastAsia="Calibri" w:hAnsi="Arial" w:cs="Arial"/>
          <w:sz w:val="24"/>
          <w:szCs w:val="24"/>
        </w:rPr>
        <w:t xml:space="preserve">No, eso es mentira. </w:t>
      </w:r>
    </w:p>
    <w:p w14:paraId="15E7AF14" w14:textId="77777777" w:rsidR="009F6886" w:rsidRPr="00F82732" w:rsidRDefault="009F6886" w:rsidP="00F82732">
      <w:pPr>
        <w:jc w:val="both"/>
        <w:rPr>
          <w:rFonts w:ascii="Arial" w:eastAsia="Calibri" w:hAnsi="Arial" w:cs="Arial"/>
          <w:sz w:val="24"/>
          <w:szCs w:val="24"/>
        </w:rPr>
      </w:pPr>
    </w:p>
    <w:p w14:paraId="0DA4EE0E" w14:textId="0E2EC5DC" w:rsidR="009F6886" w:rsidRPr="00F82732" w:rsidRDefault="007F5036" w:rsidP="00F82732">
      <w:pPr>
        <w:jc w:val="both"/>
        <w:rPr>
          <w:rFonts w:ascii="Arial" w:eastAsia="Calibri" w:hAnsi="Arial" w:cs="Arial"/>
          <w:sz w:val="24"/>
          <w:szCs w:val="24"/>
        </w:rPr>
      </w:pPr>
      <w:r w:rsidRPr="00F82732">
        <w:rPr>
          <w:rFonts w:ascii="Arial" w:eastAsia="Calibri" w:hAnsi="Arial" w:cs="Arial"/>
          <w:sz w:val="24"/>
          <w:szCs w:val="24"/>
        </w:rPr>
        <w:t xml:space="preserve">Incluso hoy tenemos en Jalisco más de 10 mil elementos de la Guardia Nacional producto de una solicitud del </w:t>
      </w:r>
      <w:r w:rsidR="009F6886" w:rsidRPr="00F82732">
        <w:rPr>
          <w:rFonts w:ascii="Arial" w:eastAsia="Calibri" w:hAnsi="Arial" w:cs="Arial"/>
          <w:sz w:val="24"/>
          <w:szCs w:val="24"/>
        </w:rPr>
        <w:t>G</w:t>
      </w:r>
      <w:r w:rsidRPr="00F82732">
        <w:rPr>
          <w:rFonts w:ascii="Arial" w:eastAsia="Calibri" w:hAnsi="Arial" w:cs="Arial"/>
          <w:sz w:val="24"/>
          <w:szCs w:val="24"/>
        </w:rPr>
        <w:t>obernador porque aquí son incapaces</w:t>
      </w:r>
      <w:r w:rsidR="009F6886" w:rsidRPr="00F82732">
        <w:rPr>
          <w:rFonts w:ascii="Arial" w:eastAsia="Calibri" w:hAnsi="Arial" w:cs="Arial"/>
          <w:sz w:val="24"/>
          <w:szCs w:val="24"/>
        </w:rPr>
        <w:t xml:space="preserve"> y</w:t>
      </w:r>
      <w:r w:rsidRPr="00F82732">
        <w:rPr>
          <w:rFonts w:ascii="Arial" w:eastAsia="Calibri" w:hAnsi="Arial" w:cs="Arial"/>
          <w:sz w:val="24"/>
          <w:szCs w:val="24"/>
        </w:rPr>
        <w:t xml:space="preserve"> así lo vamos a ver a lo largo de la sesión</w:t>
      </w:r>
      <w:r w:rsidR="009F6886" w:rsidRPr="00F82732">
        <w:rPr>
          <w:rFonts w:ascii="Arial" w:eastAsia="Calibri" w:hAnsi="Arial" w:cs="Arial"/>
          <w:sz w:val="24"/>
          <w:szCs w:val="24"/>
        </w:rPr>
        <w:t>, e</w:t>
      </w:r>
      <w:r w:rsidRPr="00F82732">
        <w:rPr>
          <w:rFonts w:ascii="Arial" w:eastAsia="Calibri" w:hAnsi="Arial" w:cs="Arial"/>
          <w:sz w:val="24"/>
          <w:szCs w:val="24"/>
        </w:rPr>
        <w:t>scudriñ</w:t>
      </w:r>
      <w:r w:rsidR="009F6886" w:rsidRPr="00F82732">
        <w:rPr>
          <w:rFonts w:ascii="Arial" w:eastAsia="Calibri" w:hAnsi="Arial" w:cs="Arial"/>
          <w:sz w:val="24"/>
          <w:szCs w:val="24"/>
        </w:rPr>
        <w:t>a</w:t>
      </w:r>
      <w:r w:rsidRPr="00F82732">
        <w:rPr>
          <w:rFonts w:ascii="Arial" w:eastAsia="Calibri" w:hAnsi="Arial" w:cs="Arial"/>
          <w:sz w:val="24"/>
          <w:szCs w:val="24"/>
        </w:rPr>
        <w:t xml:space="preserve">n esta circunstancia de la Federación porque quieren </w:t>
      </w:r>
      <w:r w:rsidR="008D0C76">
        <w:rPr>
          <w:rFonts w:ascii="Arial" w:eastAsia="Calibri" w:hAnsi="Arial" w:cs="Arial"/>
          <w:sz w:val="24"/>
          <w:szCs w:val="24"/>
        </w:rPr>
        <w:t>e</w:t>
      </w:r>
      <w:r w:rsidRPr="00F82732">
        <w:rPr>
          <w:rFonts w:ascii="Arial" w:eastAsia="Calibri" w:hAnsi="Arial" w:cs="Arial"/>
          <w:sz w:val="24"/>
          <w:szCs w:val="24"/>
        </w:rPr>
        <w:t xml:space="preserve">ludir su responsabilidad. </w:t>
      </w:r>
    </w:p>
    <w:p w14:paraId="3146BA39" w14:textId="77777777" w:rsidR="009F6886" w:rsidRPr="00F82732" w:rsidRDefault="009F6886" w:rsidP="00F82732">
      <w:pPr>
        <w:jc w:val="both"/>
        <w:rPr>
          <w:rFonts w:ascii="Arial" w:eastAsia="Calibri" w:hAnsi="Arial" w:cs="Arial"/>
          <w:sz w:val="24"/>
          <w:szCs w:val="24"/>
        </w:rPr>
      </w:pPr>
    </w:p>
    <w:p w14:paraId="05E87F39" w14:textId="2B9674DC" w:rsidR="007F5036" w:rsidRPr="00F82732" w:rsidRDefault="007F5036" w:rsidP="00F82732">
      <w:pPr>
        <w:jc w:val="both"/>
        <w:rPr>
          <w:rFonts w:ascii="Arial" w:eastAsia="Calibri" w:hAnsi="Arial" w:cs="Arial"/>
          <w:sz w:val="24"/>
          <w:szCs w:val="24"/>
        </w:rPr>
      </w:pPr>
      <w:r w:rsidRPr="00F82732">
        <w:rPr>
          <w:rFonts w:ascii="Arial" w:eastAsia="Calibri" w:hAnsi="Arial" w:cs="Arial"/>
          <w:sz w:val="24"/>
          <w:szCs w:val="24"/>
        </w:rPr>
        <w:t>Más adelante vamos a ver otro acuerdo donde le entregan al Estado atribuciones de inspección y vigilancia</w:t>
      </w:r>
      <w:r w:rsidR="008D0C76">
        <w:rPr>
          <w:rFonts w:ascii="Arial" w:eastAsia="Calibri" w:hAnsi="Arial" w:cs="Arial"/>
          <w:sz w:val="24"/>
          <w:szCs w:val="24"/>
        </w:rPr>
        <w:t>,</w:t>
      </w:r>
      <w:r w:rsidRPr="00F82732">
        <w:rPr>
          <w:rFonts w:ascii="Arial" w:eastAsia="Calibri" w:hAnsi="Arial" w:cs="Arial"/>
          <w:sz w:val="24"/>
          <w:szCs w:val="24"/>
        </w:rPr>
        <w:t xml:space="preserve"> porque además de incapaces tienen miedo de combatir a la delincuencia.</w:t>
      </w:r>
      <w:r w:rsidR="009F6886" w:rsidRPr="00F82732">
        <w:rPr>
          <w:rFonts w:ascii="Arial" w:eastAsia="Calibri" w:hAnsi="Arial" w:cs="Arial"/>
          <w:sz w:val="24"/>
          <w:szCs w:val="24"/>
        </w:rPr>
        <w:t xml:space="preserve"> </w:t>
      </w:r>
      <w:r w:rsidRPr="00F82732">
        <w:rPr>
          <w:rFonts w:ascii="Arial" w:eastAsia="Calibri" w:hAnsi="Arial" w:cs="Arial"/>
          <w:sz w:val="24"/>
          <w:szCs w:val="24"/>
        </w:rPr>
        <w:t>No tienen el valor porque además no saben gobernar</w:t>
      </w:r>
      <w:r w:rsidR="009F6886" w:rsidRPr="00F82732">
        <w:rPr>
          <w:rFonts w:ascii="Arial" w:eastAsia="Calibri" w:hAnsi="Arial" w:cs="Arial"/>
          <w:sz w:val="24"/>
          <w:szCs w:val="24"/>
        </w:rPr>
        <w:t>; s</w:t>
      </w:r>
      <w:r w:rsidRPr="00F82732">
        <w:rPr>
          <w:rFonts w:ascii="Arial" w:eastAsia="Calibri" w:hAnsi="Arial" w:cs="Arial"/>
          <w:sz w:val="24"/>
          <w:szCs w:val="24"/>
        </w:rPr>
        <w:t xml:space="preserve">on ineptos para garantizar la tranquilidad de las tapatías y los </w:t>
      </w:r>
      <w:r w:rsidRPr="00F82732">
        <w:rPr>
          <w:rFonts w:ascii="Arial" w:eastAsia="Calibri" w:hAnsi="Arial" w:cs="Arial"/>
          <w:sz w:val="24"/>
          <w:szCs w:val="24"/>
        </w:rPr>
        <w:lastRenderedPageBreak/>
        <w:t>tapatíos</w:t>
      </w:r>
      <w:r w:rsidR="009F6886" w:rsidRPr="00F82732">
        <w:rPr>
          <w:rFonts w:ascii="Arial" w:eastAsia="Calibri" w:hAnsi="Arial" w:cs="Arial"/>
          <w:sz w:val="24"/>
          <w:szCs w:val="24"/>
        </w:rPr>
        <w:t>, e</w:t>
      </w:r>
      <w:r w:rsidRPr="00F82732">
        <w:rPr>
          <w:rFonts w:ascii="Arial" w:eastAsia="Calibri" w:hAnsi="Arial" w:cs="Arial"/>
          <w:sz w:val="24"/>
          <w:szCs w:val="24"/>
        </w:rPr>
        <w:t>so es un principio mínimo que debemos permitirnos combatir para lograr condiciones que mejoren la dignidad sobre todo de las niñas y los niños.</w:t>
      </w:r>
    </w:p>
    <w:p w14:paraId="43656CB9" w14:textId="77777777" w:rsidR="007F5036" w:rsidRPr="00F82732" w:rsidRDefault="007F5036" w:rsidP="00F82732">
      <w:pPr>
        <w:jc w:val="both"/>
        <w:rPr>
          <w:rFonts w:ascii="Arial" w:hAnsi="Arial" w:cs="Arial"/>
          <w:sz w:val="24"/>
          <w:szCs w:val="24"/>
        </w:rPr>
      </w:pPr>
    </w:p>
    <w:p w14:paraId="24BA18BF" w14:textId="0DF09539" w:rsidR="007F5036" w:rsidRPr="00F82732" w:rsidRDefault="007F5036" w:rsidP="00F82732">
      <w:pPr>
        <w:jc w:val="both"/>
        <w:rPr>
          <w:rFonts w:ascii="Arial" w:hAnsi="Arial" w:cs="Arial"/>
          <w:sz w:val="24"/>
          <w:szCs w:val="24"/>
        </w:rPr>
      </w:pPr>
      <w:r w:rsidRPr="00F82732">
        <w:rPr>
          <w:rFonts w:ascii="Arial" w:eastAsia="Calibri" w:hAnsi="Arial" w:cs="Arial"/>
          <w:sz w:val="24"/>
          <w:szCs w:val="24"/>
        </w:rPr>
        <w:t>Esa es la lucha. Esa es la causa. No es un tema de</w:t>
      </w:r>
      <w:r w:rsidR="008D0C76">
        <w:rPr>
          <w:rFonts w:ascii="Arial" w:eastAsia="Calibri" w:hAnsi="Arial" w:cs="Arial"/>
          <w:sz w:val="24"/>
          <w:szCs w:val="24"/>
        </w:rPr>
        <w:t xml:space="preserve"> elusión</w:t>
      </w:r>
      <w:r w:rsidRPr="00F82732">
        <w:rPr>
          <w:rFonts w:ascii="Arial" w:eastAsia="Calibri" w:hAnsi="Arial" w:cs="Arial"/>
          <w:sz w:val="24"/>
          <w:szCs w:val="24"/>
        </w:rPr>
        <w:t xml:space="preserve"> de responsabilidades</w:t>
      </w:r>
      <w:r w:rsidR="009F6886" w:rsidRPr="00F82732">
        <w:rPr>
          <w:rFonts w:ascii="Arial" w:eastAsia="Calibri" w:hAnsi="Arial" w:cs="Arial"/>
          <w:sz w:val="24"/>
          <w:szCs w:val="24"/>
        </w:rPr>
        <w:t>, e</w:t>
      </w:r>
      <w:r w:rsidRPr="00F82732">
        <w:rPr>
          <w:rFonts w:ascii="Arial" w:eastAsia="Calibri" w:hAnsi="Arial" w:cs="Arial"/>
          <w:sz w:val="24"/>
          <w:szCs w:val="24"/>
        </w:rPr>
        <w:t>s un tema de quién asume la responsabilidad</w:t>
      </w:r>
      <w:r w:rsidR="009F6886" w:rsidRPr="00F82732">
        <w:rPr>
          <w:rFonts w:ascii="Arial" w:eastAsia="Calibri" w:hAnsi="Arial" w:cs="Arial"/>
          <w:sz w:val="24"/>
          <w:szCs w:val="24"/>
        </w:rPr>
        <w:t>; s</w:t>
      </w:r>
      <w:r w:rsidRPr="00F82732">
        <w:rPr>
          <w:rFonts w:ascii="Arial" w:eastAsia="Calibri" w:hAnsi="Arial" w:cs="Arial"/>
          <w:sz w:val="24"/>
          <w:szCs w:val="24"/>
        </w:rPr>
        <w:t>i van a encontrar pretextos y justificaciones conmigo se toparon</w:t>
      </w:r>
      <w:r w:rsidR="009F6886" w:rsidRPr="00F82732">
        <w:rPr>
          <w:rFonts w:ascii="Arial" w:eastAsia="Calibri" w:hAnsi="Arial" w:cs="Arial"/>
          <w:sz w:val="24"/>
          <w:szCs w:val="24"/>
        </w:rPr>
        <w:t>, y</w:t>
      </w:r>
      <w:r w:rsidRPr="00F82732">
        <w:rPr>
          <w:rFonts w:ascii="Arial" w:eastAsia="Calibri" w:hAnsi="Arial" w:cs="Arial"/>
          <w:sz w:val="24"/>
          <w:szCs w:val="24"/>
        </w:rPr>
        <w:t>o todo eso, les dije desde el principio a favor.</w:t>
      </w:r>
    </w:p>
    <w:p w14:paraId="12541DE6" w14:textId="77777777" w:rsidR="007F5036" w:rsidRPr="00F82732" w:rsidRDefault="007F5036" w:rsidP="00F82732">
      <w:pPr>
        <w:jc w:val="both"/>
        <w:rPr>
          <w:rFonts w:ascii="Arial" w:hAnsi="Arial" w:cs="Arial"/>
          <w:sz w:val="24"/>
          <w:szCs w:val="24"/>
        </w:rPr>
      </w:pPr>
    </w:p>
    <w:p w14:paraId="6C70AB30" w14:textId="77777777" w:rsidR="009F6886" w:rsidRPr="00F82732" w:rsidRDefault="007F5036" w:rsidP="00F82732">
      <w:pPr>
        <w:jc w:val="both"/>
        <w:rPr>
          <w:rFonts w:ascii="Arial" w:eastAsia="Calibri" w:hAnsi="Arial" w:cs="Arial"/>
          <w:sz w:val="24"/>
          <w:szCs w:val="24"/>
        </w:rPr>
      </w:pPr>
      <w:r w:rsidRPr="00F82732">
        <w:rPr>
          <w:rFonts w:ascii="Arial" w:eastAsia="Calibri" w:hAnsi="Arial" w:cs="Arial"/>
          <w:sz w:val="24"/>
          <w:szCs w:val="24"/>
        </w:rPr>
        <w:t>Si su pretexto es pedirle dinero a la Federación a favor</w:t>
      </w:r>
      <w:r w:rsidR="009F6886" w:rsidRPr="00F82732">
        <w:rPr>
          <w:rFonts w:ascii="Arial" w:eastAsia="Calibri" w:hAnsi="Arial" w:cs="Arial"/>
          <w:sz w:val="24"/>
          <w:szCs w:val="24"/>
        </w:rPr>
        <w:t>, p</w:t>
      </w:r>
      <w:r w:rsidRPr="00F82732">
        <w:rPr>
          <w:rFonts w:ascii="Arial" w:eastAsia="Calibri" w:hAnsi="Arial" w:cs="Arial"/>
          <w:sz w:val="24"/>
          <w:szCs w:val="24"/>
        </w:rPr>
        <w:t>ero sean valientes, tengan valor, asuman con dignidad su responsabilidad porque para eso piden el voto</w:t>
      </w:r>
      <w:r w:rsidR="009F6886" w:rsidRPr="00F82732">
        <w:rPr>
          <w:rFonts w:ascii="Arial" w:eastAsia="Calibri" w:hAnsi="Arial" w:cs="Arial"/>
          <w:sz w:val="24"/>
          <w:szCs w:val="24"/>
        </w:rPr>
        <w:t>, d</w:t>
      </w:r>
      <w:r w:rsidRPr="00F82732">
        <w:rPr>
          <w:rFonts w:ascii="Arial" w:eastAsia="Calibri" w:hAnsi="Arial" w:cs="Arial"/>
          <w:sz w:val="24"/>
          <w:szCs w:val="24"/>
        </w:rPr>
        <w:t>ijeron que iban a cuidar a Guadalajara y no entendieron que es diferente gobernar porque para eso se requieren aptitudes y capacidades</w:t>
      </w:r>
      <w:r w:rsidR="009F6886" w:rsidRPr="00F82732">
        <w:rPr>
          <w:rFonts w:ascii="Arial" w:eastAsia="Calibri" w:hAnsi="Arial" w:cs="Arial"/>
          <w:sz w:val="24"/>
          <w:szCs w:val="24"/>
        </w:rPr>
        <w:t>, n</w:t>
      </w:r>
      <w:r w:rsidRPr="00F82732">
        <w:rPr>
          <w:rFonts w:ascii="Arial" w:eastAsia="Calibri" w:hAnsi="Arial" w:cs="Arial"/>
          <w:sz w:val="24"/>
          <w:szCs w:val="24"/>
        </w:rPr>
        <w:t xml:space="preserve">o incapacidad ni ineptitud. </w:t>
      </w:r>
    </w:p>
    <w:p w14:paraId="56824BD4" w14:textId="77777777" w:rsidR="009F6886" w:rsidRPr="00F82732" w:rsidRDefault="009F6886" w:rsidP="00F82732">
      <w:pPr>
        <w:jc w:val="both"/>
        <w:rPr>
          <w:rFonts w:ascii="Arial" w:eastAsia="Calibri" w:hAnsi="Arial" w:cs="Arial"/>
          <w:sz w:val="24"/>
          <w:szCs w:val="24"/>
        </w:rPr>
      </w:pPr>
    </w:p>
    <w:p w14:paraId="3742D446" w14:textId="77777777" w:rsidR="009F6886" w:rsidRPr="00F82732" w:rsidRDefault="007F5036" w:rsidP="00F82732">
      <w:pPr>
        <w:jc w:val="both"/>
        <w:rPr>
          <w:rFonts w:ascii="Arial" w:eastAsia="Calibri" w:hAnsi="Arial" w:cs="Arial"/>
          <w:sz w:val="24"/>
          <w:szCs w:val="24"/>
        </w:rPr>
      </w:pPr>
      <w:r w:rsidRPr="00F82732">
        <w:rPr>
          <w:rFonts w:ascii="Arial" w:eastAsia="Calibri" w:hAnsi="Arial" w:cs="Arial"/>
          <w:sz w:val="24"/>
          <w:szCs w:val="24"/>
        </w:rPr>
        <w:t>Pero tampoco han tomado en cuenta el gasto corrupto que hace esta administración que encabeza la Presidenta Verónica Delgadillo que no favorece en nada ni los bienes ni los servicios</w:t>
      </w:r>
      <w:r w:rsidR="009F6886" w:rsidRPr="00F82732">
        <w:rPr>
          <w:rFonts w:ascii="Arial" w:eastAsia="Calibri" w:hAnsi="Arial" w:cs="Arial"/>
          <w:sz w:val="24"/>
          <w:szCs w:val="24"/>
        </w:rPr>
        <w:t>,</w:t>
      </w:r>
      <w:r w:rsidRPr="00F82732">
        <w:rPr>
          <w:rFonts w:ascii="Arial" w:eastAsia="Calibri" w:hAnsi="Arial" w:cs="Arial"/>
          <w:sz w:val="24"/>
          <w:szCs w:val="24"/>
        </w:rPr>
        <w:t xml:space="preserve"> en particular la seguridad que merecemos los tapatíos. </w:t>
      </w:r>
    </w:p>
    <w:p w14:paraId="5066CD01" w14:textId="77777777" w:rsidR="009F6886" w:rsidRPr="00F82732" w:rsidRDefault="009F6886" w:rsidP="00F82732">
      <w:pPr>
        <w:jc w:val="both"/>
        <w:rPr>
          <w:rFonts w:ascii="Arial" w:eastAsia="Calibri" w:hAnsi="Arial" w:cs="Arial"/>
          <w:sz w:val="24"/>
          <w:szCs w:val="24"/>
        </w:rPr>
      </w:pPr>
    </w:p>
    <w:p w14:paraId="1556452D" w14:textId="5FC86FED" w:rsidR="009F6886" w:rsidRPr="00F82732" w:rsidRDefault="007F5036" w:rsidP="00F82732">
      <w:pPr>
        <w:jc w:val="both"/>
        <w:rPr>
          <w:rFonts w:ascii="Arial" w:eastAsia="Calibri" w:hAnsi="Arial" w:cs="Arial"/>
          <w:sz w:val="24"/>
          <w:szCs w:val="24"/>
        </w:rPr>
      </w:pPr>
      <w:r w:rsidRPr="00F82732">
        <w:rPr>
          <w:rFonts w:ascii="Arial" w:eastAsia="Calibri" w:hAnsi="Arial" w:cs="Arial"/>
          <w:sz w:val="24"/>
          <w:szCs w:val="24"/>
        </w:rPr>
        <w:t>Por tanto, es mi voto a favor.</w:t>
      </w:r>
      <w:r w:rsidR="009F6886" w:rsidRPr="00F82732">
        <w:rPr>
          <w:rFonts w:ascii="Arial" w:hAnsi="Arial" w:cs="Arial"/>
          <w:sz w:val="24"/>
          <w:szCs w:val="24"/>
        </w:rPr>
        <w:t xml:space="preserve"> </w:t>
      </w:r>
      <w:r w:rsidRPr="00F82732">
        <w:rPr>
          <w:rFonts w:ascii="Arial" w:eastAsia="Calibri" w:hAnsi="Arial" w:cs="Arial"/>
          <w:sz w:val="24"/>
          <w:szCs w:val="24"/>
        </w:rPr>
        <w:t>¿Para qué? Para que no haya pretextos. Vamos adelante</w:t>
      </w:r>
      <w:r w:rsidR="009F6886" w:rsidRPr="00F82732">
        <w:rPr>
          <w:rFonts w:ascii="Arial" w:eastAsia="Calibri" w:hAnsi="Arial" w:cs="Arial"/>
          <w:sz w:val="24"/>
          <w:szCs w:val="24"/>
        </w:rPr>
        <w:t>, m</w:t>
      </w:r>
      <w:r w:rsidRPr="00F82732">
        <w:rPr>
          <w:rFonts w:ascii="Arial" w:eastAsia="Calibri" w:hAnsi="Arial" w:cs="Arial"/>
          <w:sz w:val="24"/>
          <w:szCs w:val="24"/>
        </w:rPr>
        <w:t>ás luego d</w:t>
      </w:r>
      <w:r w:rsidR="008D0C76">
        <w:rPr>
          <w:rFonts w:ascii="Arial" w:eastAsia="Calibri" w:hAnsi="Arial" w:cs="Arial"/>
          <w:sz w:val="24"/>
          <w:szCs w:val="24"/>
        </w:rPr>
        <w:t>e</w:t>
      </w:r>
      <w:r w:rsidRPr="00F82732">
        <w:rPr>
          <w:rFonts w:ascii="Arial" w:eastAsia="Calibri" w:hAnsi="Arial" w:cs="Arial"/>
          <w:sz w:val="24"/>
          <w:szCs w:val="24"/>
        </w:rPr>
        <w:t>n su responsabilidad</w:t>
      </w:r>
      <w:r w:rsidR="009F6886" w:rsidRPr="00F82732">
        <w:rPr>
          <w:rFonts w:ascii="Arial" w:eastAsia="Calibri" w:hAnsi="Arial" w:cs="Arial"/>
          <w:sz w:val="24"/>
          <w:szCs w:val="24"/>
        </w:rPr>
        <w:t>, h</w:t>
      </w:r>
      <w:r w:rsidRPr="00F82732">
        <w:rPr>
          <w:rFonts w:ascii="Arial" w:eastAsia="Calibri" w:hAnsi="Arial" w:cs="Arial"/>
          <w:sz w:val="24"/>
          <w:szCs w:val="24"/>
        </w:rPr>
        <w:t xml:space="preserve">áganse cargo de lo que ustedes ofrecieron a la gente </w:t>
      </w:r>
      <w:r w:rsidR="008D0C76">
        <w:rPr>
          <w:rFonts w:ascii="Arial" w:eastAsia="Calibri" w:hAnsi="Arial" w:cs="Arial"/>
          <w:sz w:val="24"/>
          <w:szCs w:val="24"/>
        </w:rPr>
        <w:t xml:space="preserve">en </w:t>
      </w:r>
      <w:r w:rsidRPr="00F82732">
        <w:rPr>
          <w:rFonts w:ascii="Arial" w:eastAsia="Calibri" w:hAnsi="Arial" w:cs="Arial"/>
          <w:sz w:val="24"/>
          <w:szCs w:val="24"/>
        </w:rPr>
        <w:t xml:space="preserve">el pasado proceso electoral. </w:t>
      </w:r>
    </w:p>
    <w:p w14:paraId="4267768A" w14:textId="718AB96A" w:rsidR="009F6886" w:rsidRPr="00F82732" w:rsidRDefault="009F6886" w:rsidP="00F82732">
      <w:pPr>
        <w:jc w:val="both"/>
        <w:rPr>
          <w:rFonts w:ascii="Arial" w:eastAsia="Calibri" w:hAnsi="Arial" w:cs="Arial"/>
          <w:b/>
          <w:bCs/>
          <w:sz w:val="24"/>
          <w:szCs w:val="24"/>
        </w:rPr>
      </w:pPr>
    </w:p>
    <w:p w14:paraId="1E80433A" w14:textId="6355D33E" w:rsidR="001F7815" w:rsidRPr="00F82732" w:rsidRDefault="009F6886" w:rsidP="00F82732">
      <w:pPr>
        <w:jc w:val="both"/>
        <w:rPr>
          <w:rFonts w:ascii="Arial" w:hAnsi="Arial" w:cs="Arial"/>
          <w:sz w:val="24"/>
          <w:szCs w:val="24"/>
        </w:rPr>
      </w:pPr>
      <w:r w:rsidRPr="00F82732">
        <w:rPr>
          <w:rFonts w:ascii="Arial" w:eastAsia="Calibri" w:hAnsi="Arial" w:cs="Arial"/>
          <w:b/>
          <w:bCs/>
          <w:sz w:val="24"/>
          <w:szCs w:val="24"/>
        </w:rPr>
        <w:t xml:space="preserve">La Presidenta Municipal: </w:t>
      </w:r>
      <w:r w:rsidRPr="00F82732">
        <w:rPr>
          <w:rFonts w:ascii="Arial" w:eastAsia="Calibri" w:hAnsi="Arial" w:cs="Arial"/>
          <w:sz w:val="24"/>
          <w:szCs w:val="24"/>
        </w:rPr>
        <w:t>P</w:t>
      </w:r>
      <w:r w:rsidR="007F5036" w:rsidRPr="00F82732">
        <w:rPr>
          <w:rFonts w:ascii="Arial" w:eastAsia="Calibri" w:hAnsi="Arial" w:cs="Arial"/>
          <w:sz w:val="24"/>
          <w:szCs w:val="24"/>
        </w:rPr>
        <w:t>or alusiones y también por un asunto de precisión en virtud que nombraron mi nombre.</w:t>
      </w:r>
      <w:r w:rsidR="001F7815" w:rsidRPr="00F82732">
        <w:rPr>
          <w:rFonts w:ascii="Arial" w:hAnsi="Arial" w:cs="Arial"/>
          <w:sz w:val="24"/>
          <w:szCs w:val="24"/>
        </w:rPr>
        <w:t xml:space="preserve"> </w:t>
      </w:r>
      <w:r w:rsidR="007F5036" w:rsidRPr="00F82732">
        <w:rPr>
          <w:rFonts w:ascii="Arial" w:eastAsia="Calibri" w:hAnsi="Arial" w:cs="Arial"/>
          <w:sz w:val="24"/>
          <w:szCs w:val="24"/>
        </w:rPr>
        <w:t>Sólo repito</w:t>
      </w:r>
      <w:r w:rsidR="001F7815" w:rsidRPr="00F82732">
        <w:rPr>
          <w:rFonts w:ascii="Arial" w:eastAsia="Calibri" w:hAnsi="Arial" w:cs="Arial"/>
          <w:sz w:val="24"/>
          <w:szCs w:val="24"/>
        </w:rPr>
        <w:t>,</w:t>
      </w:r>
      <w:r w:rsidR="007F5036" w:rsidRPr="00F82732">
        <w:rPr>
          <w:rFonts w:ascii="Arial" w:eastAsia="Calibri" w:hAnsi="Arial" w:cs="Arial"/>
          <w:sz w:val="24"/>
          <w:szCs w:val="24"/>
        </w:rPr>
        <w:t xml:space="preserve"> que de repente hablan con tanta ignorancia y con histrionismo y con sentimiento queriendo convencer, pero se olvidan de hablar con la verdad. </w:t>
      </w:r>
    </w:p>
    <w:p w14:paraId="43CD4EC9" w14:textId="77777777" w:rsidR="001F7815" w:rsidRPr="00F82732" w:rsidRDefault="001F7815" w:rsidP="00F82732">
      <w:pPr>
        <w:jc w:val="both"/>
        <w:rPr>
          <w:rFonts w:ascii="Arial" w:eastAsia="Calibri" w:hAnsi="Arial" w:cs="Arial"/>
          <w:sz w:val="24"/>
          <w:szCs w:val="24"/>
        </w:rPr>
      </w:pPr>
    </w:p>
    <w:p w14:paraId="24BC2E04" w14:textId="277ABCED" w:rsidR="007F5036" w:rsidRPr="00F82732" w:rsidRDefault="007F5036" w:rsidP="00F82732">
      <w:pPr>
        <w:jc w:val="both"/>
        <w:rPr>
          <w:rFonts w:ascii="Arial" w:hAnsi="Arial" w:cs="Arial"/>
          <w:sz w:val="24"/>
          <w:szCs w:val="24"/>
        </w:rPr>
      </w:pPr>
      <w:r w:rsidRPr="00F82732">
        <w:rPr>
          <w:rFonts w:ascii="Arial" w:eastAsia="Calibri" w:hAnsi="Arial" w:cs="Arial"/>
          <w:sz w:val="24"/>
          <w:szCs w:val="24"/>
        </w:rPr>
        <w:t xml:space="preserve">La seguridad es una responsabilidad compartida y concurrente por los tres órdenes de gobierno. La seguridad es responsabilidad tanto del </w:t>
      </w:r>
      <w:r w:rsidR="001F7815" w:rsidRPr="00F82732">
        <w:rPr>
          <w:rFonts w:ascii="Arial" w:eastAsia="Calibri" w:hAnsi="Arial" w:cs="Arial"/>
          <w:sz w:val="24"/>
          <w:szCs w:val="24"/>
        </w:rPr>
        <w:t>G</w:t>
      </w:r>
      <w:r w:rsidRPr="00F82732">
        <w:rPr>
          <w:rFonts w:ascii="Arial" w:eastAsia="Calibri" w:hAnsi="Arial" w:cs="Arial"/>
          <w:sz w:val="24"/>
          <w:szCs w:val="24"/>
        </w:rPr>
        <w:t xml:space="preserve">obierno </w:t>
      </w:r>
      <w:r w:rsidR="001F7815" w:rsidRPr="00F82732">
        <w:rPr>
          <w:rFonts w:ascii="Arial" w:eastAsia="Calibri" w:hAnsi="Arial" w:cs="Arial"/>
          <w:sz w:val="24"/>
          <w:szCs w:val="24"/>
        </w:rPr>
        <w:t>F</w:t>
      </w:r>
      <w:r w:rsidRPr="00F82732">
        <w:rPr>
          <w:rFonts w:ascii="Arial" w:eastAsia="Calibri" w:hAnsi="Arial" w:cs="Arial"/>
          <w:sz w:val="24"/>
          <w:szCs w:val="24"/>
        </w:rPr>
        <w:t xml:space="preserve">ederal como del gobierno estatal y </w:t>
      </w:r>
      <w:r w:rsidR="008D0C76">
        <w:rPr>
          <w:rFonts w:ascii="Arial" w:eastAsia="Calibri" w:hAnsi="Arial" w:cs="Arial"/>
          <w:sz w:val="24"/>
          <w:szCs w:val="24"/>
        </w:rPr>
        <w:t>d</w:t>
      </w:r>
      <w:r w:rsidRPr="00F82732">
        <w:rPr>
          <w:rFonts w:ascii="Arial" w:eastAsia="Calibri" w:hAnsi="Arial" w:cs="Arial"/>
          <w:sz w:val="24"/>
          <w:szCs w:val="24"/>
        </w:rPr>
        <w:t>el gobierno municipal</w:t>
      </w:r>
      <w:r w:rsidR="001F7815" w:rsidRPr="00F82732">
        <w:rPr>
          <w:rFonts w:ascii="Arial" w:eastAsia="Calibri" w:hAnsi="Arial" w:cs="Arial"/>
          <w:sz w:val="24"/>
          <w:szCs w:val="24"/>
        </w:rPr>
        <w:t>, y</w:t>
      </w:r>
      <w:r w:rsidRPr="00F82732">
        <w:rPr>
          <w:rFonts w:ascii="Arial" w:eastAsia="Calibri" w:hAnsi="Arial" w:cs="Arial"/>
          <w:sz w:val="24"/>
          <w:szCs w:val="24"/>
        </w:rPr>
        <w:t xml:space="preserve"> para aquellos que ignoran el trabajo que se hace en esta ciudad</w:t>
      </w:r>
      <w:r w:rsidR="001F7815" w:rsidRPr="00F82732">
        <w:rPr>
          <w:rFonts w:ascii="Arial" w:eastAsia="Calibri" w:hAnsi="Arial" w:cs="Arial"/>
          <w:sz w:val="24"/>
          <w:szCs w:val="24"/>
        </w:rPr>
        <w:t>,</w:t>
      </w:r>
      <w:r w:rsidRPr="00F82732">
        <w:rPr>
          <w:rFonts w:ascii="Arial" w:eastAsia="Calibri" w:hAnsi="Arial" w:cs="Arial"/>
          <w:sz w:val="24"/>
          <w:szCs w:val="24"/>
        </w:rPr>
        <w:t xml:space="preserve"> nosotros estamos trabajando de manera coordinada con la Guardia Nacional, con el Ejército y con el </w:t>
      </w:r>
      <w:r w:rsidR="001F7815" w:rsidRPr="00F82732">
        <w:rPr>
          <w:rFonts w:ascii="Arial" w:eastAsia="Calibri" w:hAnsi="Arial" w:cs="Arial"/>
          <w:sz w:val="24"/>
          <w:szCs w:val="24"/>
        </w:rPr>
        <w:t>G</w:t>
      </w:r>
      <w:r w:rsidRPr="00F82732">
        <w:rPr>
          <w:rFonts w:ascii="Arial" w:eastAsia="Calibri" w:hAnsi="Arial" w:cs="Arial"/>
          <w:sz w:val="24"/>
          <w:szCs w:val="24"/>
        </w:rPr>
        <w:t>obierno del Estado porque es un tema que compete a los tres órdenes de gobierno</w:t>
      </w:r>
      <w:r w:rsidR="001F7815" w:rsidRPr="00F82732">
        <w:rPr>
          <w:rFonts w:ascii="Arial" w:eastAsia="Calibri" w:hAnsi="Arial" w:cs="Arial"/>
          <w:sz w:val="24"/>
          <w:szCs w:val="24"/>
        </w:rPr>
        <w:t>, n</w:t>
      </w:r>
      <w:r w:rsidRPr="00F82732">
        <w:rPr>
          <w:rFonts w:ascii="Arial" w:eastAsia="Calibri" w:hAnsi="Arial" w:cs="Arial"/>
          <w:sz w:val="24"/>
          <w:szCs w:val="24"/>
        </w:rPr>
        <w:t>o es un tema aislado</w:t>
      </w:r>
      <w:r w:rsidR="001F7815" w:rsidRPr="00F82732">
        <w:rPr>
          <w:rFonts w:ascii="Arial" w:eastAsia="Calibri" w:hAnsi="Arial" w:cs="Arial"/>
          <w:sz w:val="24"/>
          <w:szCs w:val="24"/>
        </w:rPr>
        <w:t>, y</w:t>
      </w:r>
      <w:r w:rsidRPr="00F82732">
        <w:rPr>
          <w:rFonts w:ascii="Arial" w:eastAsia="Calibri" w:hAnsi="Arial" w:cs="Arial"/>
          <w:sz w:val="24"/>
          <w:szCs w:val="24"/>
        </w:rPr>
        <w:t xml:space="preserve"> sabemos y reconocemos que el tema más importante en este país es la seguridad.</w:t>
      </w:r>
    </w:p>
    <w:p w14:paraId="623E1A14" w14:textId="77777777" w:rsidR="007F5036" w:rsidRPr="00F82732" w:rsidRDefault="007F5036" w:rsidP="00F82732">
      <w:pPr>
        <w:jc w:val="both"/>
        <w:rPr>
          <w:rFonts w:ascii="Arial" w:hAnsi="Arial" w:cs="Arial"/>
          <w:sz w:val="24"/>
          <w:szCs w:val="24"/>
        </w:rPr>
      </w:pPr>
    </w:p>
    <w:p w14:paraId="037B6E2D" w14:textId="2CCC6528" w:rsidR="007F5036" w:rsidRPr="00F82732" w:rsidRDefault="007F5036" w:rsidP="00F82732">
      <w:pPr>
        <w:jc w:val="both"/>
        <w:rPr>
          <w:rFonts w:ascii="Arial" w:hAnsi="Arial" w:cs="Arial"/>
          <w:sz w:val="24"/>
          <w:szCs w:val="24"/>
        </w:rPr>
      </w:pPr>
      <w:r w:rsidRPr="00F82732">
        <w:rPr>
          <w:rFonts w:ascii="Arial" w:eastAsia="Calibri" w:hAnsi="Arial" w:cs="Arial"/>
          <w:sz w:val="24"/>
          <w:szCs w:val="24"/>
        </w:rPr>
        <w:t xml:space="preserve">La seguridad en la que todos tenemos que participar los gobiernos municipales, estatal y por supuesto el </w:t>
      </w:r>
      <w:r w:rsidR="001F7815" w:rsidRPr="00F82732">
        <w:rPr>
          <w:rFonts w:ascii="Arial" w:eastAsia="Calibri" w:hAnsi="Arial" w:cs="Arial"/>
          <w:sz w:val="24"/>
          <w:szCs w:val="24"/>
        </w:rPr>
        <w:t>G</w:t>
      </w:r>
      <w:r w:rsidRPr="00F82732">
        <w:rPr>
          <w:rFonts w:ascii="Arial" w:eastAsia="Calibri" w:hAnsi="Arial" w:cs="Arial"/>
          <w:sz w:val="24"/>
          <w:szCs w:val="24"/>
        </w:rPr>
        <w:t xml:space="preserve">obierno </w:t>
      </w:r>
      <w:r w:rsidR="001F7815" w:rsidRPr="00F82732">
        <w:rPr>
          <w:rFonts w:ascii="Arial" w:eastAsia="Calibri" w:hAnsi="Arial" w:cs="Arial"/>
          <w:sz w:val="24"/>
          <w:szCs w:val="24"/>
        </w:rPr>
        <w:t>F</w:t>
      </w:r>
      <w:r w:rsidRPr="00F82732">
        <w:rPr>
          <w:rFonts w:ascii="Arial" w:eastAsia="Calibri" w:hAnsi="Arial" w:cs="Arial"/>
          <w:sz w:val="24"/>
          <w:szCs w:val="24"/>
        </w:rPr>
        <w:t>ederal</w:t>
      </w:r>
      <w:r w:rsidR="001F7815" w:rsidRPr="00F82732">
        <w:rPr>
          <w:rFonts w:ascii="Arial" w:eastAsia="Calibri" w:hAnsi="Arial" w:cs="Arial"/>
          <w:sz w:val="24"/>
          <w:szCs w:val="24"/>
        </w:rPr>
        <w:t>, o</w:t>
      </w:r>
      <w:r w:rsidRPr="00F82732">
        <w:rPr>
          <w:rFonts w:ascii="Arial" w:eastAsia="Calibri" w:hAnsi="Arial" w:cs="Arial"/>
          <w:sz w:val="24"/>
          <w:szCs w:val="24"/>
        </w:rPr>
        <w:t>jalá que haya quienes dejen de mentir y de hacer politiquería con el tema más sensible que es la seguridad. Trabajar por Guadalajara y trabajar por Jalisco es poner al frente las necesidades de la gente.</w:t>
      </w:r>
    </w:p>
    <w:p w14:paraId="313E5FF5" w14:textId="77777777" w:rsidR="007F5036" w:rsidRPr="00F82732" w:rsidRDefault="007F5036" w:rsidP="00F82732">
      <w:pPr>
        <w:jc w:val="both"/>
        <w:rPr>
          <w:rFonts w:ascii="Arial" w:hAnsi="Arial" w:cs="Arial"/>
          <w:sz w:val="24"/>
          <w:szCs w:val="24"/>
        </w:rPr>
      </w:pPr>
    </w:p>
    <w:p w14:paraId="7EADC6FF" w14:textId="1B5050BC" w:rsidR="001F7815" w:rsidRPr="00F82732" w:rsidRDefault="007F5036" w:rsidP="00F82732">
      <w:pPr>
        <w:jc w:val="both"/>
        <w:rPr>
          <w:rFonts w:ascii="Arial" w:eastAsia="Calibri" w:hAnsi="Arial" w:cs="Arial"/>
          <w:sz w:val="24"/>
          <w:szCs w:val="24"/>
        </w:rPr>
      </w:pPr>
      <w:r w:rsidRPr="00F82732">
        <w:rPr>
          <w:rFonts w:ascii="Arial" w:eastAsia="Calibri" w:hAnsi="Arial" w:cs="Arial"/>
          <w:sz w:val="24"/>
          <w:szCs w:val="24"/>
        </w:rPr>
        <w:lastRenderedPageBreak/>
        <w:t xml:space="preserve">Y lo que me queda claro que hay quienes vienen a este Pleno porque es su único día de trabajo vienen, se graban, se hacen videos y luego me critican que yo hago </w:t>
      </w:r>
      <w:r w:rsidR="001F7815" w:rsidRPr="00F82732">
        <w:rPr>
          <w:rFonts w:ascii="Arial" w:eastAsia="Calibri" w:hAnsi="Arial" w:cs="Arial"/>
          <w:sz w:val="24"/>
          <w:szCs w:val="24"/>
        </w:rPr>
        <w:t>videos,</w:t>
      </w:r>
      <w:r w:rsidRPr="00F82732">
        <w:rPr>
          <w:rFonts w:ascii="Arial" w:eastAsia="Calibri" w:hAnsi="Arial" w:cs="Arial"/>
          <w:sz w:val="24"/>
          <w:szCs w:val="24"/>
        </w:rPr>
        <w:t xml:space="preserve"> pero ¿saben cómo me critican? Haciendo más videos</w:t>
      </w:r>
      <w:r w:rsidR="001F7815" w:rsidRPr="00F82732">
        <w:rPr>
          <w:rFonts w:ascii="Arial" w:eastAsia="Calibri" w:hAnsi="Arial" w:cs="Arial"/>
          <w:sz w:val="24"/>
          <w:szCs w:val="24"/>
        </w:rPr>
        <w:t xml:space="preserve">, así de </w:t>
      </w:r>
      <w:r w:rsidRPr="00F82732">
        <w:rPr>
          <w:rFonts w:ascii="Arial" w:eastAsia="Calibri" w:hAnsi="Arial" w:cs="Arial"/>
          <w:sz w:val="24"/>
          <w:szCs w:val="24"/>
        </w:rPr>
        <w:t xml:space="preserve">incongruente </w:t>
      </w:r>
      <w:r w:rsidR="008D0C76">
        <w:rPr>
          <w:rFonts w:ascii="Arial" w:eastAsia="Calibri" w:hAnsi="Arial" w:cs="Arial"/>
          <w:sz w:val="24"/>
          <w:szCs w:val="24"/>
        </w:rPr>
        <w:t xml:space="preserve">es </w:t>
      </w:r>
      <w:r w:rsidRPr="00F82732">
        <w:rPr>
          <w:rFonts w:ascii="Arial" w:eastAsia="Calibri" w:hAnsi="Arial" w:cs="Arial"/>
          <w:sz w:val="24"/>
          <w:szCs w:val="24"/>
        </w:rPr>
        <w:t>esto. Pero bueno, la seguridad es el tema más importante de este país y seguiremos sumando esfuerzos con la Federación y el Estado para poder atenderlo.</w:t>
      </w:r>
      <w:r w:rsidR="001F7815" w:rsidRPr="00F82732">
        <w:rPr>
          <w:rFonts w:ascii="Arial" w:hAnsi="Arial" w:cs="Arial"/>
          <w:sz w:val="24"/>
          <w:szCs w:val="24"/>
        </w:rPr>
        <w:t xml:space="preserve"> </w:t>
      </w:r>
      <w:r w:rsidRPr="00F82732">
        <w:rPr>
          <w:rFonts w:ascii="Arial" w:eastAsia="Calibri" w:hAnsi="Arial" w:cs="Arial"/>
          <w:sz w:val="24"/>
          <w:szCs w:val="24"/>
        </w:rPr>
        <w:t xml:space="preserve">Muchas gracias. </w:t>
      </w:r>
    </w:p>
    <w:p w14:paraId="109E3E16" w14:textId="77777777" w:rsidR="001F7815" w:rsidRPr="00F82732" w:rsidRDefault="001F7815" w:rsidP="00F82732">
      <w:pPr>
        <w:jc w:val="both"/>
        <w:rPr>
          <w:rFonts w:ascii="Arial" w:eastAsia="Calibri" w:hAnsi="Arial" w:cs="Arial"/>
          <w:sz w:val="24"/>
          <w:szCs w:val="24"/>
        </w:rPr>
      </w:pPr>
    </w:p>
    <w:p w14:paraId="73B5C847" w14:textId="77777777" w:rsidR="001F7815" w:rsidRPr="00F82732" w:rsidRDefault="007F5036" w:rsidP="00F82732">
      <w:pPr>
        <w:jc w:val="both"/>
        <w:rPr>
          <w:rFonts w:ascii="Arial" w:eastAsia="Calibri" w:hAnsi="Arial" w:cs="Arial"/>
          <w:sz w:val="24"/>
          <w:szCs w:val="24"/>
        </w:rPr>
      </w:pPr>
      <w:r w:rsidRPr="00F82732">
        <w:rPr>
          <w:rFonts w:ascii="Arial" w:eastAsia="Calibri" w:hAnsi="Arial" w:cs="Arial"/>
          <w:sz w:val="24"/>
          <w:szCs w:val="24"/>
        </w:rPr>
        <w:t xml:space="preserve">Se le concede el uso de la voz a la regidora Ana Roles. </w:t>
      </w:r>
    </w:p>
    <w:p w14:paraId="39CAD97D" w14:textId="77777777" w:rsidR="001F7815" w:rsidRPr="00F82732" w:rsidRDefault="001F7815" w:rsidP="00F82732">
      <w:pPr>
        <w:jc w:val="both"/>
        <w:rPr>
          <w:rFonts w:ascii="Arial" w:eastAsia="Calibri" w:hAnsi="Arial" w:cs="Arial"/>
          <w:b/>
          <w:bCs/>
          <w:sz w:val="24"/>
          <w:szCs w:val="24"/>
        </w:rPr>
      </w:pPr>
    </w:p>
    <w:p w14:paraId="3ADC760A" w14:textId="6BB039F3" w:rsidR="007F5036" w:rsidRPr="00F82732" w:rsidRDefault="001F7815" w:rsidP="00F82732">
      <w:pPr>
        <w:jc w:val="both"/>
        <w:rPr>
          <w:rFonts w:ascii="Arial" w:hAnsi="Arial" w:cs="Arial"/>
          <w:sz w:val="24"/>
          <w:szCs w:val="24"/>
        </w:rPr>
      </w:pPr>
      <w:r w:rsidRPr="00F82732">
        <w:rPr>
          <w:rFonts w:ascii="Arial" w:eastAsia="Calibri" w:hAnsi="Arial" w:cs="Arial"/>
          <w:b/>
          <w:bCs/>
          <w:sz w:val="24"/>
          <w:szCs w:val="24"/>
        </w:rPr>
        <w:t xml:space="preserve">La Regidora Ana Isabel Robles Jiménez: </w:t>
      </w:r>
      <w:r w:rsidR="007F5036" w:rsidRPr="00F82732">
        <w:rPr>
          <w:rFonts w:ascii="Arial" w:eastAsia="Calibri" w:hAnsi="Arial" w:cs="Arial"/>
          <w:sz w:val="24"/>
          <w:szCs w:val="24"/>
        </w:rPr>
        <w:t>Gracias Presidenta.</w:t>
      </w:r>
      <w:r w:rsidRPr="00F82732">
        <w:rPr>
          <w:rFonts w:ascii="Arial" w:hAnsi="Arial" w:cs="Arial"/>
          <w:sz w:val="24"/>
          <w:szCs w:val="24"/>
        </w:rPr>
        <w:t xml:space="preserve"> </w:t>
      </w:r>
      <w:r w:rsidR="007F5036" w:rsidRPr="00F82732">
        <w:rPr>
          <w:rFonts w:ascii="Arial" w:eastAsia="Calibri" w:hAnsi="Arial" w:cs="Arial"/>
          <w:sz w:val="24"/>
          <w:szCs w:val="24"/>
        </w:rPr>
        <w:t>Celebro realmente el posicionamiento de mi compañero Julio y coincido plenamente con él</w:t>
      </w:r>
      <w:r w:rsidRPr="00F82732">
        <w:rPr>
          <w:rFonts w:ascii="Arial" w:eastAsia="Calibri" w:hAnsi="Arial" w:cs="Arial"/>
          <w:sz w:val="24"/>
          <w:szCs w:val="24"/>
        </w:rPr>
        <w:t>, y</w:t>
      </w:r>
      <w:r w:rsidR="007F5036" w:rsidRPr="00F82732">
        <w:rPr>
          <w:rFonts w:ascii="Arial" w:eastAsia="Calibri" w:hAnsi="Arial" w:cs="Arial"/>
          <w:sz w:val="24"/>
          <w:szCs w:val="24"/>
        </w:rPr>
        <w:t xml:space="preserve"> también reitero la aclaración que hace nuestra Presidenta Municipal en cuanto a la facultad o la responsabilidad que se tiene de coordinación</w:t>
      </w:r>
      <w:r w:rsidRPr="00F82732">
        <w:rPr>
          <w:rFonts w:ascii="Arial" w:eastAsia="Calibri" w:hAnsi="Arial" w:cs="Arial"/>
          <w:sz w:val="24"/>
          <w:szCs w:val="24"/>
        </w:rPr>
        <w:t>, y</w:t>
      </w:r>
      <w:r w:rsidR="007F5036" w:rsidRPr="00F82732">
        <w:rPr>
          <w:rFonts w:ascii="Arial" w:eastAsia="Calibri" w:hAnsi="Arial" w:cs="Arial"/>
          <w:sz w:val="24"/>
          <w:szCs w:val="24"/>
        </w:rPr>
        <w:t xml:space="preserve"> yo para esto me gustaría así hacer algunas precisiones.</w:t>
      </w:r>
    </w:p>
    <w:p w14:paraId="36A93586" w14:textId="77777777" w:rsidR="007F5036" w:rsidRPr="00F82732" w:rsidRDefault="007F5036" w:rsidP="00F82732">
      <w:pPr>
        <w:jc w:val="both"/>
        <w:rPr>
          <w:rFonts w:ascii="Arial" w:hAnsi="Arial" w:cs="Arial"/>
          <w:sz w:val="24"/>
          <w:szCs w:val="24"/>
        </w:rPr>
      </w:pPr>
    </w:p>
    <w:p w14:paraId="147731FF" w14:textId="3DF7DDD9" w:rsidR="007F5036" w:rsidRPr="00F82732" w:rsidRDefault="001F7815" w:rsidP="00F82732">
      <w:pPr>
        <w:jc w:val="both"/>
        <w:rPr>
          <w:rFonts w:ascii="Arial" w:hAnsi="Arial" w:cs="Arial"/>
          <w:sz w:val="24"/>
          <w:szCs w:val="24"/>
        </w:rPr>
      </w:pPr>
      <w:r w:rsidRPr="00F82732">
        <w:rPr>
          <w:rFonts w:ascii="Arial" w:eastAsia="Calibri" w:hAnsi="Arial" w:cs="Arial"/>
          <w:sz w:val="24"/>
          <w:szCs w:val="24"/>
        </w:rPr>
        <w:t>L</w:t>
      </w:r>
      <w:r w:rsidR="007F5036" w:rsidRPr="00F82732">
        <w:rPr>
          <w:rFonts w:ascii="Arial" w:eastAsia="Calibri" w:hAnsi="Arial" w:cs="Arial"/>
          <w:sz w:val="24"/>
          <w:szCs w:val="24"/>
        </w:rPr>
        <w:t>o decíamos cuando se presentó esta iniciativa</w:t>
      </w:r>
      <w:r w:rsidRPr="00F82732">
        <w:rPr>
          <w:rFonts w:ascii="Arial" w:eastAsia="Calibri" w:hAnsi="Arial" w:cs="Arial"/>
          <w:sz w:val="24"/>
          <w:szCs w:val="24"/>
        </w:rPr>
        <w:t xml:space="preserve">, </w:t>
      </w:r>
      <w:r w:rsidR="007F5036" w:rsidRPr="00F82732">
        <w:rPr>
          <w:rFonts w:ascii="Arial" w:eastAsia="Calibri" w:hAnsi="Arial" w:cs="Arial"/>
          <w:sz w:val="24"/>
          <w:szCs w:val="24"/>
        </w:rPr>
        <w:t>Guadalajara está haciendo lo propio</w:t>
      </w:r>
      <w:r w:rsidRPr="00F82732">
        <w:rPr>
          <w:rFonts w:ascii="Arial" w:eastAsia="Calibri" w:hAnsi="Arial" w:cs="Arial"/>
          <w:sz w:val="24"/>
          <w:szCs w:val="24"/>
        </w:rPr>
        <w:t xml:space="preserve">, </w:t>
      </w:r>
      <w:r w:rsidR="007F5036" w:rsidRPr="00F82732">
        <w:rPr>
          <w:rFonts w:ascii="Arial" w:eastAsia="Calibri" w:hAnsi="Arial" w:cs="Arial"/>
          <w:sz w:val="24"/>
          <w:szCs w:val="24"/>
        </w:rPr>
        <w:t>Guadalajara tiene un incremento en este ejercicio fiscal del 11.9% del presupuesto en materia de seguridad.</w:t>
      </w:r>
    </w:p>
    <w:p w14:paraId="3BC5AEB9" w14:textId="77777777" w:rsidR="007F5036" w:rsidRPr="00F82732" w:rsidRDefault="007F5036" w:rsidP="00F82732">
      <w:pPr>
        <w:jc w:val="both"/>
        <w:rPr>
          <w:rFonts w:ascii="Arial" w:hAnsi="Arial" w:cs="Arial"/>
          <w:sz w:val="24"/>
          <w:szCs w:val="24"/>
        </w:rPr>
      </w:pPr>
    </w:p>
    <w:p w14:paraId="1E61984F" w14:textId="7335EDAC" w:rsidR="001F7815" w:rsidRPr="00F82732" w:rsidRDefault="007F5036" w:rsidP="00F82732">
      <w:pPr>
        <w:jc w:val="both"/>
        <w:rPr>
          <w:rFonts w:ascii="Arial" w:eastAsia="Calibri" w:hAnsi="Arial" w:cs="Arial"/>
          <w:sz w:val="24"/>
          <w:szCs w:val="24"/>
        </w:rPr>
      </w:pPr>
      <w:r w:rsidRPr="00F82732">
        <w:rPr>
          <w:rFonts w:ascii="Arial" w:eastAsia="Calibri" w:hAnsi="Arial" w:cs="Arial"/>
          <w:sz w:val="24"/>
          <w:szCs w:val="24"/>
        </w:rPr>
        <w:t xml:space="preserve">Incrementó el salario de los </w:t>
      </w:r>
      <w:r w:rsidR="001F7815" w:rsidRPr="00F82732">
        <w:rPr>
          <w:rFonts w:ascii="Arial" w:eastAsia="Calibri" w:hAnsi="Arial" w:cs="Arial"/>
          <w:sz w:val="24"/>
          <w:szCs w:val="24"/>
        </w:rPr>
        <w:t>policías,</w:t>
      </w:r>
      <w:r w:rsidRPr="00F82732">
        <w:rPr>
          <w:rFonts w:ascii="Arial" w:eastAsia="Calibri" w:hAnsi="Arial" w:cs="Arial"/>
          <w:sz w:val="24"/>
          <w:szCs w:val="24"/>
        </w:rPr>
        <w:t xml:space="preserve"> pero queremos incrementarles más</w:t>
      </w:r>
      <w:r w:rsidR="001F7815" w:rsidRPr="00F82732">
        <w:rPr>
          <w:rFonts w:ascii="Arial" w:eastAsia="Calibri" w:hAnsi="Arial" w:cs="Arial"/>
          <w:sz w:val="24"/>
          <w:szCs w:val="24"/>
        </w:rPr>
        <w:t>, y</w:t>
      </w:r>
      <w:r w:rsidRPr="00F82732">
        <w:rPr>
          <w:rFonts w:ascii="Arial" w:eastAsia="Calibri" w:hAnsi="Arial" w:cs="Arial"/>
          <w:sz w:val="24"/>
          <w:szCs w:val="24"/>
        </w:rPr>
        <w:t xml:space="preserve"> ojalá y también les incrementen a los de la Guardia Nacional porque lo merecen, porque necesitan trabajar mejor, porque para eso se eliminó el Fortaseg</w:t>
      </w:r>
      <w:r w:rsidR="001F7815" w:rsidRPr="00F82732">
        <w:rPr>
          <w:rFonts w:ascii="Arial" w:eastAsia="Calibri" w:hAnsi="Arial" w:cs="Arial"/>
          <w:sz w:val="24"/>
          <w:szCs w:val="24"/>
        </w:rPr>
        <w:t xml:space="preserve"> y</w:t>
      </w:r>
      <w:r w:rsidRPr="00F82732">
        <w:rPr>
          <w:rFonts w:ascii="Arial" w:eastAsia="Calibri" w:hAnsi="Arial" w:cs="Arial"/>
          <w:sz w:val="24"/>
          <w:szCs w:val="24"/>
        </w:rPr>
        <w:t xml:space="preserve"> se los quiero recordar porque iban a mejorar las condiciones de algunos, lo cual no ocurrió</w:t>
      </w:r>
      <w:r w:rsidR="001F7815" w:rsidRPr="00F82732">
        <w:rPr>
          <w:rFonts w:ascii="Arial" w:eastAsia="Calibri" w:hAnsi="Arial" w:cs="Arial"/>
          <w:sz w:val="24"/>
          <w:szCs w:val="24"/>
        </w:rPr>
        <w:t>, y</w:t>
      </w:r>
      <w:r w:rsidR="008D0C76">
        <w:rPr>
          <w:rFonts w:ascii="Arial" w:eastAsia="Calibri" w:hAnsi="Arial" w:cs="Arial"/>
          <w:sz w:val="24"/>
          <w:szCs w:val="24"/>
        </w:rPr>
        <w:t xml:space="preserve"> </w:t>
      </w:r>
      <w:r w:rsidRPr="00F82732">
        <w:rPr>
          <w:rFonts w:ascii="Arial" w:eastAsia="Calibri" w:hAnsi="Arial" w:cs="Arial"/>
          <w:sz w:val="24"/>
          <w:szCs w:val="24"/>
        </w:rPr>
        <w:t xml:space="preserve">hay una diferencia abismal entre lo que gana la Policía de Guadalajara y ganan otras policías en donde gobierna Morena. </w:t>
      </w:r>
    </w:p>
    <w:p w14:paraId="68B0BA3D" w14:textId="77777777" w:rsidR="001F7815" w:rsidRPr="00F82732" w:rsidRDefault="001F7815" w:rsidP="00F82732">
      <w:pPr>
        <w:jc w:val="both"/>
        <w:rPr>
          <w:rFonts w:ascii="Arial" w:eastAsia="Calibri" w:hAnsi="Arial" w:cs="Arial"/>
          <w:sz w:val="24"/>
          <w:szCs w:val="24"/>
        </w:rPr>
      </w:pPr>
    </w:p>
    <w:p w14:paraId="4F9C6075" w14:textId="76EBD438" w:rsidR="007F5036" w:rsidRPr="00F82732" w:rsidRDefault="007F5036" w:rsidP="00F82732">
      <w:pPr>
        <w:jc w:val="both"/>
        <w:rPr>
          <w:rFonts w:ascii="Arial" w:hAnsi="Arial" w:cs="Arial"/>
          <w:sz w:val="24"/>
          <w:szCs w:val="24"/>
        </w:rPr>
      </w:pPr>
      <w:r w:rsidRPr="00F82732">
        <w:rPr>
          <w:rFonts w:ascii="Arial" w:eastAsia="Calibri" w:hAnsi="Arial" w:cs="Arial"/>
          <w:sz w:val="24"/>
          <w:szCs w:val="24"/>
        </w:rPr>
        <w:t>También me gustaría decirles que desde Movimiento Ciudadano en diferentes ámbitos como es el Congreso y en este caso la Cámara de Diputados, recordarles que también se han presentado diversas iniciativas para mejorar el tema de seguridad. Hemos insistido en que debe reformarse el artículo 10 de la Ley de Disciplina Financiera para quitar el tope, para que la policía pueda ganar mejor.</w:t>
      </w:r>
    </w:p>
    <w:p w14:paraId="3D2D3F0C" w14:textId="77777777" w:rsidR="007F5036" w:rsidRPr="00F82732" w:rsidRDefault="007F5036" w:rsidP="00F82732">
      <w:pPr>
        <w:jc w:val="both"/>
        <w:rPr>
          <w:rFonts w:ascii="Arial" w:hAnsi="Arial" w:cs="Arial"/>
          <w:sz w:val="24"/>
          <w:szCs w:val="24"/>
        </w:rPr>
      </w:pPr>
    </w:p>
    <w:p w14:paraId="0BD88156" w14:textId="77777777" w:rsidR="007F5036" w:rsidRPr="00F82732" w:rsidRDefault="007F5036" w:rsidP="00F82732">
      <w:pPr>
        <w:jc w:val="both"/>
        <w:rPr>
          <w:rFonts w:ascii="Arial" w:hAnsi="Arial" w:cs="Arial"/>
          <w:sz w:val="24"/>
          <w:szCs w:val="24"/>
        </w:rPr>
      </w:pPr>
      <w:r w:rsidRPr="00F82732">
        <w:rPr>
          <w:rFonts w:ascii="Arial" w:eastAsia="Calibri" w:hAnsi="Arial" w:cs="Arial"/>
          <w:sz w:val="24"/>
          <w:szCs w:val="24"/>
        </w:rPr>
        <w:t>Y por supuesto que también insistimos en los recursos porque los recursos se requieren de forma coordinada y no solo para mejorar la seguridad, lo dijimos hace un rato, también la infraestructura, porque es responsabilidad de todos, pero también porque es el dinero que aportan las y los tapatíos. Es importante decir que mientras no haya un esquema de seguridad a nivel nacional va a ser muy difícil que también lo logremos hacer a nivel municipal. Así que yo les insisto en que hagamos las cosas de manera coordinada.</w:t>
      </w:r>
    </w:p>
    <w:p w14:paraId="0BE668C8" w14:textId="77777777" w:rsidR="007F5036" w:rsidRPr="00F82732" w:rsidRDefault="007F5036" w:rsidP="00F82732">
      <w:pPr>
        <w:jc w:val="both"/>
        <w:rPr>
          <w:rFonts w:ascii="Arial" w:hAnsi="Arial" w:cs="Arial"/>
          <w:sz w:val="24"/>
          <w:szCs w:val="24"/>
        </w:rPr>
      </w:pPr>
    </w:p>
    <w:p w14:paraId="2AAB217C" w14:textId="3278C247" w:rsidR="001F7815" w:rsidRPr="00F82732" w:rsidRDefault="007F5036" w:rsidP="00F82732">
      <w:pPr>
        <w:jc w:val="both"/>
        <w:rPr>
          <w:rFonts w:ascii="Arial" w:eastAsia="Calibri" w:hAnsi="Arial" w:cs="Arial"/>
          <w:sz w:val="24"/>
          <w:szCs w:val="24"/>
        </w:rPr>
      </w:pPr>
      <w:r w:rsidRPr="00F82732">
        <w:rPr>
          <w:rFonts w:ascii="Arial" w:eastAsia="Calibri" w:hAnsi="Arial" w:cs="Arial"/>
          <w:sz w:val="24"/>
          <w:szCs w:val="24"/>
        </w:rPr>
        <w:t xml:space="preserve">A todas y todos nos interesa que mejoremos las condiciones de seguridad de nuestro municipio y por lo tanto este exhorto que ya por ahí </w:t>
      </w:r>
      <w:r w:rsidR="008D0C76">
        <w:rPr>
          <w:rFonts w:ascii="Arial" w:eastAsia="Calibri" w:hAnsi="Arial" w:cs="Arial"/>
          <w:sz w:val="24"/>
          <w:szCs w:val="24"/>
        </w:rPr>
        <w:t>se</w:t>
      </w:r>
      <w:r w:rsidRPr="00F82732">
        <w:rPr>
          <w:rFonts w:ascii="Arial" w:eastAsia="Calibri" w:hAnsi="Arial" w:cs="Arial"/>
          <w:sz w:val="24"/>
          <w:szCs w:val="24"/>
        </w:rPr>
        <w:t xml:space="preserve">pararon algunos, </w:t>
      </w:r>
      <w:r w:rsidRPr="00F82732">
        <w:rPr>
          <w:rFonts w:ascii="Arial" w:eastAsia="Calibri" w:hAnsi="Arial" w:cs="Arial"/>
          <w:sz w:val="24"/>
          <w:szCs w:val="24"/>
        </w:rPr>
        <w:lastRenderedPageBreak/>
        <w:t xml:space="preserve">pero que debería de no solo votarse a favor, sino que nos deberían de ayudar a gestionar ante el Congreso de la Unión con sus compañeros y con la misma </w:t>
      </w:r>
      <w:r w:rsidR="008D0C76">
        <w:rPr>
          <w:rFonts w:ascii="Arial" w:eastAsia="Calibri" w:hAnsi="Arial" w:cs="Arial"/>
          <w:sz w:val="24"/>
          <w:szCs w:val="24"/>
        </w:rPr>
        <w:t>F</w:t>
      </w:r>
      <w:r w:rsidRPr="00F82732">
        <w:rPr>
          <w:rFonts w:ascii="Arial" w:eastAsia="Calibri" w:hAnsi="Arial" w:cs="Arial"/>
          <w:sz w:val="24"/>
          <w:szCs w:val="24"/>
        </w:rPr>
        <w:t>ederación el que regrese a los municipios. Es cuánto, Presidenta</w:t>
      </w:r>
      <w:r w:rsidR="001F7815" w:rsidRPr="00F82732">
        <w:rPr>
          <w:rFonts w:ascii="Arial" w:eastAsia="Calibri" w:hAnsi="Arial" w:cs="Arial"/>
          <w:sz w:val="24"/>
          <w:szCs w:val="24"/>
        </w:rPr>
        <w:t>.</w:t>
      </w:r>
    </w:p>
    <w:p w14:paraId="15E15E10" w14:textId="77777777" w:rsidR="001F7815" w:rsidRPr="00F82732" w:rsidRDefault="001F7815" w:rsidP="00F82732">
      <w:pPr>
        <w:jc w:val="both"/>
        <w:rPr>
          <w:rFonts w:ascii="Arial" w:eastAsia="Calibri" w:hAnsi="Arial" w:cs="Arial"/>
          <w:b/>
          <w:bCs/>
          <w:sz w:val="24"/>
          <w:szCs w:val="24"/>
        </w:rPr>
      </w:pPr>
    </w:p>
    <w:p w14:paraId="78A84C6F" w14:textId="3D535F2D" w:rsidR="001F7815" w:rsidRPr="00F82732" w:rsidRDefault="001F7815" w:rsidP="008D0C76">
      <w:pPr>
        <w:jc w:val="both"/>
        <w:rPr>
          <w:rFonts w:ascii="Arial" w:hAnsi="Arial" w:cs="Arial"/>
          <w:b/>
          <w:sz w:val="24"/>
          <w:szCs w:val="24"/>
          <w:lang w:val="es-ES_tradnl" w:eastAsia="es-ES"/>
        </w:rPr>
      </w:pPr>
      <w:r w:rsidRPr="00F82732">
        <w:rPr>
          <w:rFonts w:ascii="Arial" w:eastAsia="Calibri" w:hAnsi="Arial" w:cs="Arial"/>
          <w:b/>
          <w:bCs/>
          <w:sz w:val="24"/>
          <w:szCs w:val="24"/>
        </w:rPr>
        <w:t xml:space="preserve">La Presidenta Municipal: </w:t>
      </w:r>
      <w:r w:rsidRPr="00F82732">
        <w:rPr>
          <w:rFonts w:ascii="Arial" w:eastAsia="Calibri" w:hAnsi="Arial" w:cs="Arial"/>
          <w:sz w:val="24"/>
          <w:szCs w:val="24"/>
        </w:rPr>
        <w:t>En votación económica, les pregunto si se aprueba el dictamen enlistado con el número 7. Quienes estén por la afirmativa favor de manifestarlo levantando su mano, en contra, 3 abstenciones.</w:t>
      </w:r>
      <w:r w:rsidRPr="00F82732">
        <w:rPr>
          <w:rFonts w:ascii="Arial" w:hAnsi="Arial" w:cs="Arial"/>
          <w:sz w:val="24"/>
          <w:szCs w:val="24"/>
          <w:lang w:val="es-ES_tradnl" w:eastAsia="es-ES"/>
        </w:rPr>
        <w:t xml:space="preserve"> Se </w:t>
      </w:r>
      <w:r w:rsidR="004D56F0" w:rsidRPr="00F82732">
        <w:rPr>
          <w:rFonts w:ascii="Arial" w:hAnsi="Arial" w:cs="Arial"/>
          <w:sz w:val="24"/>
          <w:szCs w:val="24"/>
          <w:lang w:val="es-ES_tradnl" w:eastAsia="es-ES"/>
        </w:rPr>
        <w:t>aprueba</w:t>
      </w:r>
      <w:r w:rsidRPr="00F82732">
        <w:rPr>
          <w:rFonts w:ascii="Arial" w:hAnsi="Arial" w:cs="Arial"/>
          <w:sz w:val="24"/>
          <w:szCs w:val="24"/>
          <w:lang w:val="es-ES_tradnl" w:eastAsia="es-ES"/>
        </w:rPr>
        <w:t xml:space="preserve"> el dictamen enlistado con el número 7.</w:t>
      </w:r>
    </w:p>
    <w:p w14:paraId="5AAE0399" w14:textId="77777777" w:rsidR="001F7815" w:rsidRPr="00F82732" w:rsidRDefault="001F7815" w:rsidP="00F82732">
      <w:pPr>
        <w:jc w:val="both"/>
        <w:rPr>
          <w:rFonts w:ascii="Arial" w:eastAsia="Calibri" w:hAnsi="Arial" w:cs="Arial"/>
          <w:b/>
          <w:bCs/>
          <w:sz w:val="24"/>
          <w:szCs w:val="24"/>
        </w:rPr>
      </w:pPr>
    </w:p>
    <w:p w14:paraId="214E7E66" w14:textId="60CCE803" w:rsidR="007F5036" w:rsidRPr="00F82732" w:rsidRDefault="007F5036" w:rsidP="00F82732">
      <w:pPr>
        <w:jc w:val="both"/>
        <w:rPr>
          <w:rFonts w:ascii="Arial" w:eastAsia="Calibri" w:hAnsi="Arial" w:cs="Arial"/>
          <w:sz w:val="24"/>
          <w:szCs w:val="24"/>
        </w:rPr>
      </w:pPr>
      <w:r w:rsidRPr="00F82732">
        <w:rPr>
          <w:rFonts w:ascii="Arial" w:eastAsia="Calibri" w:hAnsi="Arial" w:cs="Arial"/>
          <w:sz w:val="24"/>
          <w:szCs w:val="24"/>
        </w:rPr>
        <w:t>Continuamos con la discusión de los decretos que deben ser aprobados en votación nominal debiendo existir mayoría simple para su aprobación solicitando al Secretario General pueda mencionarlos.</w:t>
      </w:r>
    </w:p>
    <w:p w14:paraId="2FED965B" w14:textId="48ADDDAD" w:rsidR="001F7815" w:rsidRPr="00F82732" w:rsidRDefault="001F7815" w:rsidP="00F82732">
      <w:pPr>
        <w:jc w:val="both"/>
        <w:rPr>
          <w:rFonts w:ascii="Arial" w:eastAsia="Calibri" w:hAnsi="Arial" w:cs="Arial"/>
          <w:sz w:val="24"/>
          <w:szCs w:val="24"/>
        </w:rPr>
      </w:pPr>
    </w:p>
    <w:p w14:paraId="659789EB" w14:textId="174A25D9" w:rsidR="001F7815" w:rsidRPr="00F82732" w:rsidRDefault="001F7815" w:rsidP="00F82732">
      <w:pPr>
        <w:jc w:val="both"/>
        <w:rPr>
          <w:rFonts w:ascii="Arial" w:hAnsi="Arial" w:cs="Arial"/>
          <w:sz w:val="24"/>
          <w:szCs w:val="24"/>
          <w:lang w:val="es-ES_tradnl" w:eastAsia="es-ES"/>
        </w:rPr>
      </w:pPr>
      <w:bookmarkStart w:id="36" w:name="_Hlk201141663"/>
      <w:r w:rsidRPr="00F82732">
        <w:rPr>
          <w:rFonts w:ascii="Arial" w:hAnsi="Arial" w:cs="Arial"/>
          <w:b/>
          <w:bCs/>
          <w:sz w:val="24"/>
          <w:szCs w:val="24"/>
          <w:lang w:val="es-ES_tradnl" w:eastAsia="es-ES"/>
        </w:rPr>
        <w:t>El Señor Secretario General:</w:t>
      </w:r>
      <w:r w:rsidRPr="00F82732">
        <w:rPr>
          <w:rFonts w:ascii="Arial" w:hAnsi="Arial" w:cs="Arial"/>
          <w:sz w:val="24"/>
          <w:szCs w:val="24"/>
          <w:lang w:val="es-ES_tradnl" w:eastAsia="es-ES"/>
        </w:rPr>
        <w:t xml:space="preserve"> Es el dictamen enlistado con el número 8, siendo el siguiente: </w:t>
      </w:r>
    </w:p>
    <w:bookmarkEnd w:id="36"/>
    <w:p w14:paraId="0192E5A6" w14:textId="77777777" w:rsidR="001F7815" w:rsidRPr="00F82732" w:rsidRDefault="001F7815" w:rsidP="00F82732">
      <w:pPr>
        <w:jc w:val="both"/>
        <w:rPr>
          <w:rFonts w:ascii="Arial" w:hAnsi="Arial" w:cs="Arial"/>
          <w:sz w:val="24"/>
          <w:szCs w:val="24"/>
          <w:lang w:eastAsia="es-ES"/>
        </w:rPr>
      </w:pPr>
    </w:p>
    <w:p w14:paraId="7B80CCA5" w14:textId="61DE9FAB" w:rsidR="001F7815" w:rsidRPr="00F82732" w:rsidRDefault="001F7815" w:rsidP="00F82732">
      <w:pPr>
        <w:tabs>
          <w:tab w:val="left" w:pos="567"/>
        </w:tabs>
        <w:contextualSpacing/>
        <w:jc w:val="both"/>
        <w:rPr>
          <w:rFonts w:ascii="Arial" w:hAnsi="Arial" w:cs="Arial"/>
          <w:sz w:val="24"/>
          <w:szCs w:val="24"/>
        </w:rPr>
      </w:pPr>
      <w:r w:rsidRPr="00F82732">
        <w:rPr>
          <w:rFonts w:ascii="Arial" w:hAnsi="Arial" w:cs="Arial"/>
          <w:sz w:val="24"/>
          <w:szCs w:val="24"/>
        </w:rPr>
        <w:t>8.- INICIATIVA DE DECRETO CON DISPENSA DE TRÁMITE, DEL REGIDOR SALVADOR ALCÁZAR MENDÍVIL, QUE TIENE POR OBJETO AUTORIZAR LA COLOCACIÓN DE UNA ESCULTURA EN LA MEDIA LUNA EXISTENTE SOBRE LA CALZADA INDEPENDENCIA NORTE, FRENTE A LA FACHADA PONIENTE DE LA ESTACIÓN MONUMENTAL DEL SISTEMA MI MACRO CALZADA, EN LAS INMEDIACIONES DEL ESTADIO JALISCO.</w:t>
      </w:r>
    </w:p>
    <w:p w14:paraId="01FF50E4" w14:textId="77777777" w:rsidR="00825523" w:rsidRDefault="00825523" w:rsidP="00825523">
      <w:pPr>
        <w:jc w:val="center"/>
        <w:rPr>
          <w:rFonts w:ascii="Arial" w:hAnsi="Arial" w:cs="Arial"/>
          <w:b/>
          <w:bCs/>
          <w:lang w:val="es-ES"/>
        </w:rPr>
      </w:pPr>
    </w:p>
    <w:p w14:paraId="3E09FB46" w14:textId="7D4C669F" w:rsidR="00825523" w:rsidRPr="00825523" w:rsidRDefault="00825523" w:rsidP="00825523">
      <w:pPr>
        <w:jc w:val="center"/>
        <w:rPr>
          <w:rFonts w:ascii="Arial" w:hAnsi="Arial" w:cs="Arial"/>
          <w:b/>
          <w:bCs/>
          <w:lang w:val="es-ES"/>
        </w:rPr>
      </w:pPr>
      <w:r w:rsidRPr="00825523">
        <w:rPr>
          <w:rFonts w:ascii="Arial" w:hAnsi="Arial" w:cs="Arial"/>
          <w:b/>
          <w:bCs/>
          <w:lang w:val="es-ES"/>
        </w:rPr>
        <w:t>DECRETO</w:t>
      </w:r>
    </w:p>
    <w:p w14:paraId="1FF994CF" w14:textId="77777777" w:rsidR="00825523" w:rsidRPr="00825523" w:rsidRDefault="00825523" w:rsidP="00825523">
      <w:pPr>
        <w:jc w:val="both"/>
        <w:rPr>
          <w:rFonts w:ascii="Arial" w:hAnsi="Arial" w:cs="Arial"/>
          <w:b/>
          <w:bCs/>
          <w:lang w:val="es-ES"/>
        </w:rPr>
      </w:pPr>
      <w:r w:rsidRPr="00825523">
        <w:rPr>
          <w:rFonts w:ascii="Arial" w:hAnsi="Arial" w:cs="Arial"/>
          <w:b/>
          <w:bCs/>
          <w:lang w:val="es-ES"/>
        </w:rPr>
        <w:t xml:space="preserve"> </w:t>
      </w:r>
    </w:p>
    <w:p w14:paraId="44CE8C09" w14:textId="3ACEDE32" w:rsidR="00825523" w:rsidRPr="00825523" w:rsidRDefault="00825523" w:rsidP="00825523">
      <w:pPr>
        <w:jc w:val="both"/>
        <w:rPr>
          <w:rFonts w:ascii="Arial" w:hAnsi="Arial" w:cs="Arial"/>
          <w:lang w:val="es-ES"/>
        </w:rPr>
      </w:pPr>
      <w:r w:rsidRPr="00825523">
        <w:rPr>
          <w:rFonts w:ascii="Arial" w:hAnsi="Arial" w:cs="Arial"/>
          <w:b/>
          <w:bCs/>
          <w:lang w:val="es-ES"/>
        </w:rPr>
        <w:t xml:space="preserve">PRIMERO.- </w:t>
      </w:r>
      <w:r w:rsidRPr="00825523">
        <w:rPr>
          <w:rFonts w:ascii="Arial" w:hAnsi="Arial" w:cs="Arial"/>
          <w:lang w:val="es-ES"/>
        </w:rPr>
        <w:t>Se aprueba la dispensa de trámite por causa de urgencia, en función de la inminente inauguración de la Copa Mundial de la FIFA 2026, una de cuyas sedes es Guadalajara.</w:t>
      </w:r>
    </w:p>
    <w:p w14:paraId="42DF1002" w14:textId="77777777" w:rsidR="00825523" w:rsidRPr="00825523" w:rsidRDefault="00825523" w:rsidP="00825523">
      <w:pPr>
        <w:jc w:val="both"/>
        <w:rPr>
          <w:rFonts w:ascii="Arial" w:hAnsi="Arial" w:cs="Arial"/>
          <w:lang w:val="es-ES"/>
        </w:rPr>
      </w:pPr>
      <w:r w:rsidRPr="00825523">
        <w:rPr>
          <w:rFonts w:ascii="Arial" w:hAnsi="Arial" w:cs="Arial"/>
          <w:lang w:val="es-ES"/>
        </w:rPr>
        <w:t xml:space="preserve"> </w:t>
      </w:r>
    </w:p>
    <w:p w14:paraId="0275F54C" w14:textId="7709EFD3" w:rsidR="00825523" w:rsidRPr="00825523" w:rsidRDefault="00825523" w:rsidP="00825523">
      <w:pPr>
        <w:jc w:val="both"/>
        <w:rPr>
          <w:rFonts w:ascii="Arial" w:hAnsi="Arial" w:cs="Arial"/>
          <w:lang w:val="es-ES"/>
        </w:rPr>
      </w:pPr>
      <w:r w:rsidRPr="00825523">
        <w:rPr>
          <w:rFonts w:ascii="Arial" w:hAnsi="Arial" w:cs="Arial"/>
          <w:b/>
          <w:bCs/>
          <w:lang w:val="es-ES"/>
        </w:rPr>
        <w:t>SEGUNDO.–</w:t>
      </w:r>
      <w:r w:rsidRPr="00825523">
        <w:rPr>
          <w:rFonts w:ascii="Arial" w:hAnsi="Arial" w:cs="Arial"/>
          <w:lang w:val="es-ES"/>
        </w:rPr>
        <w:t xml:space="preserve"> Se otorga la autorización para que el Gobierno del Estado de Jalisco, por conducto de la dependencia que considere pertinente, coloque la escultura denominada “Vida y Futbol” la cual cuenta con las características señaladas en la ficha técnica de especificaciones anexa al presente documento, monumento que se situará en el espacio público de la media luna existente sobre la Calzada Independencia Norte, frente a la fachada poniente de la estación Monumental del Sistema “Mi Macro Calzada”, en las inmediaciones del Estadio Jalisco, en la colonia Independencia Poniente.</w:t>
      </w:r>
    </w:p>
    <w:p w14:paraId="02500C8D" w14:textId="77777777" w:rsidR="00825523" w:rsidRPr="00825523" w:rsidRDefault="00825523" w:rsidP="00825523">
      <w:pPr>
        <w:rPr>
          <w:rFonts w:ascii="Arial" w:hAnsi="Arial" w:cs="Arial"/>
          <w:lang w:val="es-ES"/>
        </w:rPr>
      </w:pPr>
      <w:r w:rsidRPr="00825523">
        <w:rPr>
          <w:rFonts w:ascii="Arial" w:hAnsi="Arial" w:cs="Arial"/>
          <w:lang w:val="es-ES"/>
        </w:rPr>
        <w:t xml:space="preserve"> </w:t>
      </w:r>
    </w:p>
    <w:p w14:paraId="588E17FB" w14:textId="64323781" w:rsidR="00825523" w:rsidRPr="00825523" w:rsidRDefault="00825523" w:rsidP="00825523">
      <w:pPr>
        <w:jc w:val="both"/>
        <w:rPr>
          <w:rFonts w:ascii="Arial" w:hAnsi="Arial" w:cs="Arial"/>
          <w:lang w:val="es-ES"/>
        </w:rPr>
      </w:pPr>
      <w:r w:rsidRPr="00825523">
        <w:rPr>
          <w:rFonts w:ascii="Arial" w:hAnsi="Arial" w:cs="Arial"/>
          <w:b/>
          <w:bCs/>
          <w:lang w:val="es-ES"/>
        </w:rPr>
        <w:t>TERCERO.-</w:t>
      </w:r>
      <w:r w:rsidRPr="00825523">
        <w:rPr>
          <w:rFonts w:ascii="Arial" w:hAnsi="Arial" w:cs="Arial"/>
          <w:lang w:val="es-ES"/>
        </w:rPr>
        <w:t xml:space="preserve"> Se instruye a las direcciones de Obras Públicas, la de Cultura y la Coordinación Municipal de Gestión Integral de Riesgos, Protección Civil y Bomberos, para que en el ejercicio de las facultades que les asisten de acuerdo con el Código de Gobierno del Municipio de Guadalajara, supervisen la instalación de la escultura a la que se hace referencia en el punto primero de este decreto.</w:t>
      </w:r>
    </w:p>
    <w:p w14:paraId="5E3AEF18" w14:textId="776F7BBC" w:rsidR="00825523" w:rsidRPr="00825523" w:rsidRDefault="00825523" w:rsidP="00825523">
      <w:pPr>
        <w:jc w:val="center"/>
        <w:rPr>
          <w:rFonts w:ascii="Arial" w:hAnsi="Arial" w:cs="Arial"/>
          <w:b/>
          <w:bCs/>
          <w:lang w:val="es-ES"/>
        </w:rPr>
      </w:pPr>
      <w:r w:rsidRPr="00825523">
        <w:rPr>
          <w:rFonts w:ascii="Arial" w:hAnsi="Arial" w:cs="Arial"/>
          <w:b/>
          <w:bCs/>
          <w:lang w:val="es-ES"/>
        </w:rPr>
        <w:t>TRANSITORIOS</w:t>
      </w:r>
    </w:p>
    <w:p w14:paraId="15F34FAD" w14:textId="77777777" w:rsidR="00825523" w:rsidRPr="00825523" w:rsidRDefault="00825523" w:rsidP="00825523">
      <w:pPr>
        <w:rPr>
          <w:rFonts w:ascii="Arial" w:hAnsi="Arial" w:cs="Arial"/>
          <w:b/>
          <w:bCs/>
          <w:lang w:val="es-ES"/>
        </w:rPr>
      </w:pPr>
      <w:r w:rsidRPr="00825523">
        <w:rPr>
          <w:rFonts w:ascii="Arial" w:hAnsi="Arial" w:cs="Arial"/>
          <w:b/>
          <w:bCs/>
          <w:lang w:val="es-ES"/>
        </w:rPr>
        <w:t xml:space="preserve"> </w:t>
      </w:r>
    </w:p>
    <w:p w14:paraId="32445F2A" w14:textId="3BB5296C" w:rsidR="00825523" w:rsidRDefault="00825523" w:rsidP="00825523">
      <w:pPr>
        <w:jc w:val="both"/>
        <w:rPr>
          <w:rFonts w:ascii="Arial" w:hAnsi="Arial" w:cs="Arial"/>
          <w:lang w:val="es-ES"/>
        </w:rPr>
      </w:pPr>
      <w:r w:rsidRPr="00825523">
        <w:rPr>
          <w:rFonts w:ascii="Arial" w:hAnsi="Arial" w:cs="Arial"/>
          <w:b/>
          <w:bCs/>
          <w:lang w:val="es-ES"/>
        </w:rPr>
        <w:t>PRIMERO.</w:t>
      </w:r>
      <w:r>
        <w:rPr>
          <w:rFonts w:ascii="Arial" w:hAnsi="Arial" w:cs="Arial"/>
          <w:b/>
          <w:bCs/>
          <w:lang w:val="es-ES"/>
        </w:rPr>
        <w:t>-</w:t>
      </w:r>
      <w:r w:rsidRPr="00825523">
        <w:rPr>
          <w:rFonts w:ascii="Arial" w:hAnsi="Arial" w:cs="Arial"/>
          <w:b/>
          <w:bCs/>
          <w:lang w:val="es-ES"/>
        </w:rPr>
        <w:t xml:space="preserve"> </w:t>
      </w:r>
      <w:r w:rsidRPr="00825523">
        <w:rPr>
          <w:rFonts w:ascii="Arial" w:hAnsi="Arial" w:cs="Arial"/>
          <w:lang w:val="es-ES"/>
        </w:rPr>
        <w:t>Publíquese el presente decreto en la Gaceta Municipal de Guadalajara.</w:t>
      </w:r>
    </w:p>
    <w:p w14:paraId="3002F964" w14:textId="77777777" w:rsidR="00825523" w:rsidRPr="00825523" w:rsidRDefault="00825523" w:rsidP="00825523">
      <w:pPr>
        <w:jc w:val="both"/>
        <w:rPr>
          <w:rFonts w:ascii="Arial" w:hAnsi="Arial" w:cs="Arial"/>
          <w:lang w:val="es-ES"/>
        </w:rPr>
      </w:pPr>
    </w:p>
    <w:p w14:paraId="04039465" w14:textId="05557D50" w:rsidR="00825523" w:rsidRPr="00825523" w:rsidRDefault="00825523" w:rsidP="00825523">
      <w:pPr>
        <w:jc w:val="both"/>
        <w:rPr>
          <w:rFonts w:ascii="Arial" w:hAnsi="Arial" w:cs="Arial"/>
          <w:lang w:val="es-ES"/>
        </w:rPr>
      </w:pPr>
      <w:r w:rsidRPr="00825523">
        <w:rPr>
          <w:rFonts w:ascii="Arial" w:hAnsi="Arial" w:cs="Arial"/>
          <w:b/>
          <w:bCs/>
          <w:lang w:val="es-ES"/>
        </w:rPr>
        <w:lastRenderedPageBreak/>
        <w:t>SEGUNDO.</w:t>
      </w:r>
      <w:r>
        <w:rPr>
          <w:rFonts w:ascii="Arial" w:hAnsi="Arial" w:cs="Arial"/>
          <w:b/>
          <w:bCs/>
          <w:lang w:val="es-ES"/>
        </w:rPr>
        <w:t>-</w:t>
      </w:r>
      <w:r w:rsidRPr="00825523">
        <w:rPr>
          <w:rFonts w:ascii="Arial" w:hAnsi="Arial" w:cs="Arial"/>
          <w:b/>
          <w:bCs/>
          <w:lang w:val="es-ES"/>
        </w:rPr>
        <w:t xml:space="preserve"> </w:t>
      </w:r>
      <w:r w:rsidRPr="00825523">
        <w:rPr>
          <w:rFonts w:ascii="Arial" w:hAnsi="Arial" w:cs="Arial"/>
          <w:lang w:val="es-ES"/>
        </w:rPr>
        <w:t>El presente decreto entrará en vigor al día siguiente de su publicación en la Gaceta Municipal de Guadalajara.</w:t>
      </w:r>
    </w:p>
    <w:p w14:paraId="0271F97E" w14:textId="4F23C777" w:rsidR="001F7815" w:rsidRDefault="00825523" w:rsidP="00F82732">
      <w:pPr>
        <w:jc w:val="both"/>
        <w:rPr>
          <w:rFonts w:ascii="Arial" w:hAnsi="Arial" w:cs="Arial"/>
          <w:lang w:val="es-ES"/>
        </w:rPr>
      </w:pPr>
      <w:r w:rsidRPr="00825523">
        <w:rPr>
          <w:rFonts w:ascii="Arial" w:hAnsi="Arial" w:cs="Arial"/>
          <w:b/>
          <w:bCs/>
          <w:lang w:val="es-ES"/>
        </w:rPr>
        <w:t>TERCERO.</w:t>
      </w:r>
      <w:r>
        <w:rPr>
          <w:rFonts w:ascii="Arial" w:hAnsi="Arial" w:cs="Arial"/>
          <w:b/>
          <w:bCs/>
          <w:lang w:val="es-ES"/>
        </w:rPr>
        <w:t>-</w:t>
      </w:r>
      <w:r w:rsidRPr="00825523">
        <w:rPr>
          <w:rFonts w:ascii="Arial" w:hAnsi="Arial" w:cs="Arial"/>
          <w:b/>
          <w:bCs/>
          <w:lang w:val="es-ES"/>
        </w:rPr>
        <w:t xml:space="preserve"> </w:t>
      </w:r>
      <w:r w:rsidRPr="00825523">
        <w:rPr>
          <w:rFonts w:ascii="Arial" w:hAnsi="Arial" w:cs="Arial"/>
          <w:lang w:val="es-ES"/>
        </w:rPr>
        <w:t>Notifíquese el presente decreto a las dependencias competentes, a efecto de que procedan a darle cabal cumplimiento</w:t>
      </w:r>
      <w:r>
        <w:rPr>
          <w:rFonts w:ascii="Arial" w:hAnsi="Arial" w:cs="Arial"/>
          <w:lang w:val="es-ES"/>
        </w:rPr>
        <w:t>.</w:t>
      </w:r>
    </w:p>
    <w:p w14:paraId="2AA80F80" w14:textId="77777777" w:rsidR="00825523" w:rsidRPr="00825523" w:rsidRDefault="00825523" w:rsidP="00F82732">
      <w:pPr>
        <w:jc w:val="both"/>
        <w:rPr>
          <w:rFonts w:ascii="Arial" w:hAnsi="Arial" w:cs="Arial"/>
          <w:lang w:val="es-ES"/>
        </w:rPr>
      </w:pPr>
    </w:p>
    <w:p w14:paraId="5350300A" w14:textId="08F73CF8" w:rsidR="001F7815" w:rsidRPr="00F82732" w:rsidRDefault="001F7815" w:rsidP="00F82732">
      <w:pPr>
        <w:jc w:val="both"/>
        <w:rPr>
          <w:rFonts w:ascii="Arial" w:hAnsi="Arial" w:cs="Arial"/>
          <w:bCs/>
          <w:sz w:val="24"/>
          <w:szCs w:val="24"/>
          <w:lang w:val="es-ES_tradnl" w:eastAsia="es-ES"/>
        </w:rPr>
      </w:pPr>
      <w:r w:rsidRPr="00F82732">
        <w:rPr>
          <w:rFonts w:ascii="Arial" w:hAnsi="Arial" w:cs="Arial"/>
          <w:b/>
          <w:sz w:val="24"/>
          <w:szCs w:val="24"/>
          <w:lang w:val="es-ES_tradnl" w:eastAsia="es-ES"/>
        </w:rPr>
        <w:t xml:space="preserve">La Presidenta Municipal: </w:t>
      </w:r>
      <w:r w:rsidRPr="00F82732">
        <w:rPr>
          <w:rFonts w:ascii="Arial" w:hAnsi="Arial" w:cs="Arial"/>
          <w:bCs/>
          <w:sz w:val="24"/>
          <w:szCs w:val="24"/>
          <w:lang w:val="es-ES_tradnl" w:eastAsia="es-ES"/>
        </w:rPr>
        <w:t xml:space="preserve">Está a su consideración el dictamen enlistado en el orden del día con el número 8, solicitando al Secretario General elabore el registro de quienes deseen intervenir, recordando que son hasta 3 intervenciones a favor y 3 en contra y no mayores a 5 minutos de conformidad al artículo 78 del Código de Gobierno del Municipio de Guadalajara. </w:t>
      </w:r>
    </w:p>
    <w:p w14:paraId="36BF346A" w14:textId="604AA1EB" w:rsidR="001F7815" w:rsidRPr="00F82732" w:rsidRDefault="001F7815" w:rsidP="00F82732">
      <w:pPr>
        <w:jc w:val="both"/>
        <w:rPr>
          <w:rFonts w:ascii="Arial" w:hAnsi="Arial" w:cs="Arial"/>
          <w:bCs/>
          <w:sz w:val="24"/>
          <w:szCs w:val="24"/>
          <w:lang w:val="es-ES_tradnl" w:eastAsia="es-ES"/>
        </w:rPr>
      </w:pPr>
    </w:p>
    <w:p w14:paraId="73FBD774" w14:textId="6EDF2C43" w:rsidR="001F7815" w:rsidRPr="00F82732" w:rsidRDefault="001F7815" w:rsidP="00F82732">
      <w:pPr>
        <w:contextualSpacing/>
        <w:jc w:val="both"/>
        <w:rPr>
          <w:rFonts w:ascii="Arial" w:hAnsi="Arial" w:cs="Arial"/>
          <w:bCs/>
          <w:sz w:val="24"/>
          <w:szCs w:val="24"/>
          <w:lang w:val="es-ES_tradnl" w:eastAsia="es-ES"/>
        </w:rPr>
      </w:pPr>
      <w:r w:rsidRPr="00F82732">
        <w:rPr>
          <w:rFonts w:ascii="Arial" w:hAnsi="Arial" w:cs="Arial"/>
          <w:bCs/>
          <w:sz w:val="24"/>
          <w:szCs w:val="24"/>
          <w:lang w:val="es-ES_tradnl" w:eastAsia="es-ES"/>
        </w:rPr>
        <w:t>No habiendo quien solicite el uso de la palabra, en votación nominal, les pregunto si se aprueba el dictamen enlistado con el número 8, solicitando al Secretario General realice el recuento de la votación manifestando en voz alta el resultado.</w:t>
      </w:r>
    </w:p>
    <w:p w14:paraId="1F857999" w14:textId="77777777" w:rsidR="001F7815" w:rsidRPr="00F82732" w:rsidRDefault="001F7815" w:rsidP="00F82732">
      <w:pPr>
        <w:jc w:val="both"/>
        <w:rPr>
          <w:rFonts w:ascii="Arial" w:hAnsi="Arial" w:cs="Arial"/>
          <w:bCs/>
          <w:sz w:val="24"/>
          <w:szCs w:val="24"/>
          <w:lang w:val="es-ES_tradnl" w:eastAsia="es-ES"/>
        </w:rPr>
      </w:pPr>
    </w:p>
    <w:p w14:paraId="4E0073EB" w14:textId="610C0E2E" w:rsidR="005A41B7" w:rsidRPr="00F82732" w:rsidRDefault="005A41B7" w:rsidP="00F82732">
      <w:pPr>
        <w:jc w:val="both"/>
        <w:rPr>
          <w:rFonts w:ascii="Arial" w:hAnsi="Arial" w:cs="Arial"/>
          <w:sz w:val="24"/>
          <w:szCs w:val="24"/>
        </w:rPr>
      </w:pPr>
      <w:r w:rsidRPr="00F82732">
        <w:rPr>
          <w:rFonts w:ascii="Arial" w:eastAsia="Calibri" w:hAnsi="Arial" w:cs="Arial"/>
          <w:b/>
          <w:bCs/>
          <w:sz w:val="24"/>
          <w:szCs w:val="24"/>
        </w:rPr>
        <w:t xml:space="preserve">El Señor Secretario General: </w:t>
      </w:r>
      <w:r w:rsidRPr="00F82732">
        <w:rPr>
          <w:rFonts w:ascii="Arial" w:hAnsi="Arial" w:cs="Arial"/>
          <w:sz w:val="24"/>
          <w:szCs w:val="24"/>
        </w:rPr>
        <w:t>Regidora Leticia Fabiola Cuan Ramírez</w:t>
      </w:r>
      <w:r w:rsidR="008350F0" w:rsidRPr="00F82732">
        <w:rPr>
          <w:rFonts w:ascii="Arial" w:hAnsi="Arial" w:cs="Arial"/>
          <w:sz w:val="24"/>
          <w:szCs w:val="24"/>
        </w:rPr>
        <w:t xml:space="preserve">, </w:t>
      </w:r>
      <w:r w:rsidR="008350F0" w:rsidRPr="00F82732">
        <w:rPr>
          <w:rFonts w:ascii="Arial" w:hAnsi="Arial" w:cs="Arial"/>
          <w:i/>
          <w:iCs/>
          <w:sz w:val="24"/>
          <w:szCs w:val="24"/>
        </w:rPr>
        <w:t>a favor</w:t>
      </w:r>
      <w:r w:rsidRPr="00F82732">
        <w:rPr>
          <w:rFonts w:ascii="Arial" w:hAnsi="Arial" w:cs="Arial"/>
          <w:sz w:val="24"/>
          <w:szCs w:val="24"/>
        </w:rPr>
        <w:t xml:space="preserve">; regidora Ana Isabel Robles Jiménez, </w:t>
      </w:r>
      <w:r w:rsidRPr="00F82732">
        <w:rPr>
          <w:rFonts w:ascii="Arial" w:hAnsi="Arial" w:cs="Arial"/>
          <w:i/>
          <w:sz w:val="24"/>
          <w:szCs w:val="24"/>
        </w:rPr>
        <w:t>a favor</w:t>
      </w:r>
      <w:r w:rsidRPr="00F82732">
        <w:rPr>
          <w:rFonts w:ascii="Arial" w:hAnsi="Arial" w:cs="Arial"/>
          <w:sz w:val="24"/>
          <w:szCs w:val="24"/>
        </w:rPr>
        <w:t xml:space="preserve">; regidora María Andrea Medrano Ortega, </w:t>
      </w:r>
      <w:r w:rsidRPr="00F82732">
        <w:rPr>
          <w:rFonts w:ascii="Arial" w:hAnsi="Arial" w:cs="Arial"/>
          <w:i/>
          <w:sz w:val="24"/>
          <w:szCs w:val="24"/>
        </w:rPr>
        <w:t>a favor</w:t>
      </w:r>
      <w:r w:rsidRPr="00F82732">
        <w:rPr>
          <w:rFonts w:ascii="Arial" w:hAnsi="Arial" w:cs="Arial"/>
          <w:sz w:val="24"/>
          <w:szCs w:val="24"/>
        </w:rPr>
        <w:t xml:space="preserve">; regidor José María Martínez Martínez, </w:t>
      </w:r>
      <w:r w:rsidRPr="00F82732">
        <w:rPr>
          <w:rFonts w:ascii="Arial" w:hAnsi="Arial" w:cs="Arial"/>
          <w:i/>
          <w:sz w:val="24"/>
          <w:szCs w:val="24"/>
        </w:rPr>
        <w:t>a favor</w:t>
      </w:r>
      <w:r w:rsidRPr="00F82732">
        <w:rPr>
          <w:rFonts w:ascii="Arial" w:hAnsi="Arial" w:cs="Arial"/>
          <w:sz w:val="24"/>
          <w:szCs w:val="24"/>
        </w:rPr>
        <w:t>; regidora Teresa Naranjo Arias,</w:t>
      </w:r>
      <w:r w:rsidRPr="00F82732">
        <w:rPr>
          <w:rFonts w:ascii="Arial" w:hAnsi="Arial" w:cs="Arial"/>
          <w:i/>
          <w:sz w:val="24"/>
          <w:szCs w:val="24"/>
        </w:rPr>
        <w:t xml:space="preserve"> a favor</w:t>
      </w:r>
      <w:r w:rsidRPr="00F82732">
        <w:rPr>
          <w:rFonts w:ascii="Arial" w:hAnsi="Arial" w:cs="Arial"/>
          <w:sz w:val="24"/>
          <w:szCs w:val="24"/>
        </w:rPr>
        <w:t xml:space="preserve">; regidor Juan Alberto Salinas Macías, </w:t>
      </w:r>
      <w:r w:rsidRPr="00F82732">
        <w:rPr>
          <w:rFonts w:ascii="Arial" w:hAnsi="Arial" w:cs="Arial"/>
          <w:i/>
          <w:iCs/>
          <w:sz w:val="24"/>
          <w:szCs w:val="24"/>
        </w:rPr>
        <w:t>a favor</w:t>
      </w:r>
      <w:r w:rsidRPr="00F82732">
        <w:rPr>
          <w:rFonts w:ascii="Arial" w:hAnsi="Arial" w:cs="Arial"/>
          <w:sz w:val="24"/>
          <w:szCs w:val="24"/>
        </w:rPr>
        <w:t xml:space="preserve">; regidora Mariana Fernández Ramírez, </w:t>
      </w:r>
      <w:r w:rsidRPr="00F82732">
        <w:rPr>
          <w:rFonts w:ascii="Arial" w:hAnsi="Arial" w:cs="Arial"/>
          <w:i/>
          <w:iCs/>
          <w:sz w:val="24"/>
          <w:szCs w:val="24"/>
        </w:rPr>
        <w:t>a favor</w:t>
      </w:r>
      <w:r w:rsidRPr="00F82732">
        <w:rPr>
          <w:rFonts w:ascii="Arial" w:hAnsi="Arial" w:cs="Arial"/>
          <w:sz w:val="24"/>
          <w:szCs w:val="24"/>
        </w:rPr>
        <w:t xml:space="preserve">; regidor Julio César Covarrubias Mendoza, </w:t>
      </w:r>
      <w:r w:rsidRPr="00F82732">
        <w:rPr>
          <w:rFonts w:ascii="Arial" w:hAnsi="Arial" w:cs="Arial"/>
          <w:i/>
          <w:sz w:val="24"/>
          <w:szCs w:val="24"/>
        </w:rPr>
        <w:t>a favor</w:t>
      </w:r>
      <w:r w:rsidRPr="00F82732">
        <w:rPr>
          <w:rFonts w:ascii="Arial" w:hAnsi="Arial" w:cs="Arial"/>
          <w:sz w:val="24"/>
          <w:szCs w:val="24"/>
        </w:rPr>
        <w:t xml:space="preserve">; regidora Diana Araceli González Martínez, </w:t>
      </w:r>
      <w:r w:rsidRPr="00F82732">
        <w:rPr>
          <w:rFonts w:ascii="Arial" w:hAnsi="Arial" w:cs="Arial"/>
          <w:i/>
          <w:sz w:val="24"/>
          <w:szCs w:val="24"/>
        </w:rPr>
        <w:t>a favor</w:t>
      </w:r>
      <w:r w:rsidRPr="00F82732">
        <w:rPr>
          <w:rFonts w:ascii="Arial" w:hAnsi="Arial" w:cs="Arial"/>
          <w:sz w:val="24"/>
          <w:szCs w:val="24"/>
        </w:rPr>
        <w:t xml:space="preserve">; regidor Víctor Hugo Hernández López, </w:t>
      </w:r>
      <w:r w:rsidRPr="00F82732">
        <w:rPr>
          <w:rFonts w:ascii="Arial" w:hAnsi="Arial" w:cs="Arial"/>
          <w:i/>
          <w:sz w:val="24"/>
          <w:szCs w:val="24"/>
        </w:rPr>
        <w:t>a favor</w:t>
      </w:r>
      <w:r w:rsidRPr="00F82732">
        <w:rPr>
          <w:rFonts w:ascii="Arial" w:hAnsi="Arial" w:cs="Arial"/>
          <w:sz w:val="24"/>
          <w:szCs w:val="24"/>
        </w:rPr>
        <w:t xml:space="preserve">; regidor Gabriel Vázquez Suárez; regidora Luz María Alatorre Maldonado, </w:t>
      </w:r>
      <w:r w:rsidRPr="00F82732">
        <w:rPr>
          <w:rFonts w:ascii="Arial" w:hAnsi="Arial" w:cs="Arial"/>
          <w:i/>
          <w:iCs/>
          <w:sz w:val="24"/>
          <w:szCs w:val="24"/>
        </w:rPr>
        <w:t>a favor</w:t>
      </w:r>
      <w:r w:rsidRPr="00F82732">
        <w:rPr>
          <w:rFonts w:ascii="Arial" w:hAnsi="Arial" w:cs="Arial"/>
          <w:sz w:val="24"/>
          <w:szCs w:val="24"/>
        </w:rPr>
        <w:t xml:space="preserve">; regidor Salvador Alcázar Mendívil, </w:t>
      </w:r>
      <w:r w:rsidRPr="00F82732">
        <w:rPr>
          <w:rFonts w:ascii="Arial" w:hAnsi="Arial" w:cs="Arial"/>
          <w:i/>
          <w:sz w:val="24"/>
          <w:szCs w:val="24"/>
        </w:rPr>
        <w:t>a favor</w:t>
      </w:r>
      <w:r w:rsidRPr="00F82732">
        <w:rPr>
          <w:rFonts w:ascii="Arial" w:hAnsi="Arial" w:cs="Arial"/>
          <w:sz w:val="24"/>
          <w:szCs w:val="24"/>
        </w:rPr>
        <w:t xml:space="preserve">; regidora Karla Andrea Leonardo Torres, </w:t>
      </w:r>
      <w:r w:rsidRPr="00F82732">
        <w:rPr>
          <w:rFonts w:ascii="Arial" w:hAnsi="Arial" w:cs="Arial"/>
          <w:i/>
          <w:sz w:val="24"/>
          <w:szCs w:val="24"/>
        </w:rPr>
        <w:t>a favor</w:t>
      </w:r>
      <w:r w:rsidRPr="00F82732">
        <w:rPr>
          <w:rFonts w:ascii="Arial" w:hAnsi="Arial" w:cs="Arial"/>
          <w:sz w:val="24"/>
          <w:szCs w:val="24"/>
        </w:rPr>
        <w:t>; regidor Mario Hugo Castellanos Ibarra,</w:t>
      </w:r>
      <w:r w:rsidRPr="00F82732">
        <w:rPr>
          <w:rFonts w:ascii="Arial" w:hAnsi="Arial" w:cs="Arial"/>
          <w:i/>
          <w:sz w:val="24"/>
          <w:szCs w:val="24"/>
        </w:rPr>
        <w:t xml:space="preserve"> a favor</w:t>
      </w:r>
      <w:r w:rsidRPr="00F82732">
        <w:rPr>
          <w:rFonts w:ascii="Arial" w:hAnsi="Arial" w:cs="Arial"/>
          <w:sz w:val="24"/>
          <w:szCs w:val="24"/>
        </w:rPr>
        <w:t>; regidor Humberto Gabriel Trujillo Jiménez,</w:t>
      </w:r>
      <w:r w:rsidRPr="00F82732">
        <w:rPr>
          <w:rFonts w:ascii="Arial" w:hAnsi="Arial" w:cs="Arial"/>
          <w:i/>
          <w:sz w:val="24"/>
          <w:szCs w:val="24"/>
        </w:rPr>
        <w:t xml:space="preserve"> a favor</w:t>
      </w:r>
      <w:r w:rsidRPr="00F82732">
        <w:rPr>
          <w:rFonts w:ascii="Arial" w:hAnsi="Arial" w:cs="Arial"/>
          <w:sz w:val="24"/>
          <w:szCs w:val="24"/>
        </w:rPr>
        <w:t>; síndico Salvador de la Cruz Rodríguez Reyes</w:t>
      </w:r>
      <w:r w:rsidRPr="00F82732">
        <w:rPr>
          <w:rFonts w:ascii="Arial" w:hAnsi="Arial" w:cs="Arial"/>
          <w:i/>
          <w:sz w:val="24"/>
          <w:szCs w:val="24"/>
        </w:rPr>
        <w:t>, a favor</w:t>
      </w:r>
      <w:r w:rsidRPr="00F82732">
        <w:rPr>
          <w:rFonts w:ascii="Arial" w:hAnsi="Arial" w:cs="Arial"/>
          <w:sz w:val="24"/>
          <w:szCs w:val="24"/>
        </w:rPr>
        <w:t xml:space="preserve">; Presidenta Municipal Verónica Delgadillo García, </w:t>
      </w:r>
      <w:r w:rsidRPr="00F82732">
        <w:rPr>
          <w:rFonts w:ascii="Arial" w:hAnsi="Arial" w:cs="Arial"/>
          <w:i/>
          <w:sz w:val="24"/>
          <w:szCs w:val="24"/>
        </w:rPr>
        <w:t>a favor</w:t>
      </w:r>
      <w:r w:rsidRPr="00F82732">
        <w:rPr>
          <w:rFonts w:ascii="Arial" w:hAnsi="Arial" w:cs="Arial"/>
          <w:sz w:val="24"/>
          <w:szCs w:val="24"/>
        </w:rPr>
        <w:t>.</w:t>
      </w:r>
    </w:p>
    <w:p w14:paraId="026BDBE3" w14:textId="77777777" w:rsidR="005A41B7" w:rsidRPr="00F82732" w:rsidRDefault="005A41B7" w:rsidP="00F82732">
      <w:pPr>
        <w:jc w:val="both"/>
        <w:rPr>
          <w:rFonts w:ascii="Arial" w:eastAsia="Calibri" w:hAnsi="Arial" w:cs="Arial"/>
          <w:sz w:val="24"/>
          <w:szCs w:val="24"/>
        </w:rPr>
      </w:pPr>
    </w:p>
    <w:p w14:paraId="7EDF3AF3" w14:textId="77777777" w:rsidR="005A41B7" w:rsidRPr="00F82732" w:rsidRDefault="005A41B7" w:rsidP="00F82732">
      <w:pPr>
        <w:jc w:val="both"/>
        <w:rPr>
          <w:rFonts w:ascii="Arial" w:eastAsia="SimSun" w:hAnsi="Arial" w:cs="Arial"/>
          <w:sz w:val="24"/>
          <w:szCs w:val="24"/>
        </w:rPr>
      </w:pPr>
      <w:r w:rsidRPr="00F82732">
        <w:rPr>
          <w:rFonts w:ascii="Arial" w:eastAsia="SimSun" w:hAnsi="Arial" w:cs="Arial"/>
          <w:sz w:val="24"/>
          <w:szCs w:val="24"/>
        </w:rPr>
        <w:t>La votación nominal es la siguiente: 17 votos a favor; 0 votos en contra; y 0 abstenciones.</w:t>
      </w:r>
    </w:p>
    <w:p w14:paraId="54E571EB" w14:textId="77777777" w:rsidR="005A41B7" w:rsidRPr="00F82732" w:rsidRDefault="005A41B7" w:rsidP="00F82732">
      <w:pPr>
        <w:jc w:val="both"/>
        <w:rPr>
          <w:rFonts w:ascii="Arial" w:eastAsia="SimSun" w:hAnsi="Arial" w:cs="Arial"/>
          <w:sz w:val="24"/>
          <w:szCs w:val="24"/>
        </w:rPr>
      </w:pPr>
    </w:p>
    <w:p w14:paraId="2D72E1DD" w14:textId="4E8F6CDA" w:rsidR="008350F0" w:rsidRPr="00F82732" w:rsidRDefault="005A41B7" w:rsidP="00F82732">
      <w:pPr>
        <w:jc w:val="both"/>
        <w:rPr>
          <w:rFonts w:ascii="Arial" w:hAnsi="Arial" w:cs="Arial"/>
          <w:bCs/>
          <w:sz w:val="24"/>
          <w:szCs w:val="24"/>
          <w:lang w:val="es-ES_tradnl" w:eastAsia="es-ES"/>
        </w:rPr>
      </w:pPr>
      <w:r w:rsidRPr="00F82732">
        <w:rPr>
          <w:rFonts w:ascii="Arial" w:hAnsi="Arial" w:cs="Arial"/>
          <w:b/>
          <w:sz w:val="24"/>
          <w:szCs w:val="24"/>
          <w:lang w:val="es-ES_tradnl" w:eastAsia="es-ES"/>
        </w:rPr>
        <w:t>La Presidenta Municipal:</w:t>
      </w:r>
      <w:r w:rsidR="008350F0" w:rsidRPr="00F82732">
        <w:rPr>
          <w:rFonts w:ascii="Arial" w:hAnsi="Arial" w:cs="Arial"/>
          <w:b/>
          <w:sz w:val="24"/>
          <w:szCs w:val="24"/>
          <w:lang w:val="es-ES_tradnl" w:eastAsia="es-ES"/>
        </w:rPr>
        <w:t xml:space="preserve"> </w:t>
      </w:r>
      <w:r w:rsidR="008350F0" w:rsidRPr="00F82732">
        <w:rPr>
          <w:rFonts w:ascii="Arial" w:hAnsi="Arial" w:cs="Arial"/>
          <w:bCs/>
          <w:sz w:val="24"/>
          <w:szCs w:val="24"/>
          <w:lang w:val="es-ES_tradnl" w:eastAsia="es-ES"/>
        </w:rPr>
        <w:t>Se declara aprobado el dictamen enlistado con el número 8, toda vez que tenemos 17 votos a favor.</w:t>
      </w:r>
    </w:p>
    <w:p w14:paraId="2B4F9415" w14:textId="77777777" w:rsidR="008350F0" w:rsidRPr="00F82732" w:rsidRDefault="008350F0" w:rsidP="00F82732">
      <w:pPr>
        <w:contextualSpacing/>
        <w:jc w:val="both"/>
        <w:rPr>
          <w:rFonts w:ascii="Arial" w:hAnsi="Arial" w:cs="Arial"/>
          <w:bCs/>
          <w:sz w:val="24"/>
          <w:szCs w:val="24"/>
          <w:lang w:val="es-ES_tradnl" w:eastAsia="es-ES"/>
        </w:rPr>
      </w:pPr>
    </w:p>
    <w:p w14:paraId="26F0B755" w14:textId="6DB20869" w:rsidR="008350F0" w:rsidRPr="00F82732" w:rsidRDefault="008350F0" w:rsidP="00F82732">
      <w:pPr>
        <w:jc w:val="both"/>
        <w:rPr>
          <w:rFonts w:ascii="Arial" w:hAnsi="Arial" w:cs="Arial"/>
          <w:bCs/>
          <w:sz w:val="24"/>
          <w:szCs w:val="24"/>
          <w:lang w:val="es-ES_tradnl" w:eastAsia="es-ES"/>
        </w:rPr>
      </w:pPr>
      <w:bookmarkStart w:id="37" w:name="_Hlk209533723"/>
      <w:r w:rsidRPr="00F82732">
        <w:rPr>
          <w:rFonts w:ascii="Arial" w:hAnsi="Arial" w:cs="Arial"/>
          <w:bCs/>
          <w:sz w:val="24"/>
          <w:szCs w:val="24"/>
          <w:lang w:val="es-ES" w:eastAsia="es-ES"/>
        </w:rPr>
        <w:t>C</w:t>
      </w:r>
      <w:r w:rsidRPr="00F82732">
        <w:rPr>
          <w:rFonts w:ascii="Arial" w:hAnsi="Arial" w:cs="Arial"/>
          <w:bCs/>
          <w:sz w:val="24"/>
          <w:szCs w:val="24"/>
          <w:lang w:val="es-ES_tradnl" w:eastAsia="es-ES"/>
        </w:rPr>
        <w:t xml:space="preserve">ontinuamos con la discusión de los dictámenes que deben ser aprobados en votación nominal, </w:t>
      </w:r>
      <w:r w:rsidRPr="00F82732">
        <w:rPr>
          <w:rFonts w:ascii="Arial" w:hAnsi="Arial" w:cs="Arial"/>
          <w:bCs/>
          <w:sz w:val="24"/>
          <w:szCs w:val="24"/>
          <w:lang w:val="es-ES" w:eastAsia="es-ES"/>
        </w:rPr>
        <w:t>debiendo existir mayoría calificada de votos para su aprobación</w:t>
      </w:r>
      <w:r w:rsidRPr="00F82732">
        <w:rPr>
          <w:rFonts w:ascii="Arial" w:hAnsi="Arial" w:cs="Arial"/>
          <w:bCs/>
          <w:sz w:val="24"/>
          <w:szCs w:val="24"/>
          <w:lang w:val="es-ES_tradnl" w:eastAsia="es-ES"/>
        </w:rPr>
        <w:t>, solicitando al Secretario General los mencione.</w:t>
      </w:r>
    </w:p>
    <w:p w14:paraId="7BB5F937" w14:textId="77777777" w:rsidR="008350F0" w:rsidRPr="00F82732" w:rsidRDefault="008350F0" w:rsidP="00F82732">
      <w:pPr>
        <w:jc w:val="both"/>
        <w:rPr>
          <w:rFonts w:ascii="Arial" w:hAnsi="Arial" w:cs="Arial"/>
          <w:bCs/>
          <w:sz w:val="24"/>
          <w:szCs w:val="24"/>
          <w:lang w:val="es-ES_tradnl" w:eastAsia="es-ES"/>
        </w:rPr>
      </w:pPr>
    </w:p>
    <w:p w14:paraId="0F269BCF" w14:textId="51CD89B2" w:rsidR="008350F0" w:rsidRPr="00F82732" w:rsidRDefault="008350F0" w:rsidP="00F82732">
      <w:pPr>
        <w:jc w:val="both"/>
        <w:rPr>
          <w:rFonts w:ascii="Arial" w:hAnsi="Arial" w:cs="Arial"/>
          <w:bCs/>
          <w:sz w:val="24"/>
          <w:szCs w:val="24"/>
          <w:lang w:val="es-ES_tradnl" w:eastAsia="es-ES"/>
        </w:rPr>
      </w:pPr>
      <w:r w:rsidRPr="00F82732">
        <w:rPr>
          <w:rFonts w:ascii="Arial" w:hAnsi="Arial" w:cs="Arial"/>
          <w:b/>
          <w:sz w:val="24"/>
          <w:szCs w:val="24"/>
          <w:lang w:val="es-ES_tradnl" w:eastAsia="es-ES"/>
        </w:rPr>
        <w:t>El Señor Secretario General:</w:t>
      </w:r>
      <w:r w:rsidRPr="00F82732">
        <w:rPr>
          <w:rFonts w:ascii="Arial" w:hAnsi="Arial" w:cs="Arial"/>
          <w:bCs/>
          <w:sz w:val="24"/>
          <w:szCs w:val="24"/>
          <w:lang w:val="es-ES_tradnl" w:eastAsia="es-ES"/>
        </w:rPr>
        <w:t xml:space="preserve"> Son los dictámenes enlistados con los números 9, 10 y del 12 al 18, que se refieren a lo siguiente: </w:t>
      </w:r>
    </w:p>
    <w:bookmarkEnd w:id="37"/>
    <w:p w14:paraId="1BDAFBE0" w14:textId="77777777" w:rsidR="008350F0" w:rsidRPr="00F82732" w:rsidRDefault="008350F0" w:rsidP="00F82732">
      <w:pPr>
        <w:jc w:val="both"/>
        <w:rPr>
          <w:rFonts w:ascii="Arial" w:hAnsi="Arial" w:cs="Arial"/>
          <w:bCs/>
          <w:sz w:val="24"/>
          <w:szCs w:val="24"/>
        </w:rPr>
      </w:pPr>
    </w:p>
    <w:p w14:paraId="02C3C1C4" w14:textId="17B73430" w:rsidR="008350F0" w:rsidRPr="00F82732" w:rsidRDefault="008350F0" w:rsidP="00F82732">
      <w:pPr>
        <w:jc w:val="both"/>
        <w:rPr>
          <w:rFonts w:ascii="Arial" w:hAnsi="Arial" w:cs="Arial"/>
          <w:bCs/>
          <w:sz w:val="24"/>
          <w:szCs w:val="24"/>
        </w:rPr>
      </w:pPr>
      <w:r w:rsidRPr="00F82732">
        <w:rPr>
          <w:rFonts w:ascii="Arial" w:hAnsi="Arial" w:cs="Arial"/>
          <w:bCs/>
          <w:sz w:val="24"/>
          <w:szCs w:val="24"/>
        </w:rPr>
        <w:lastRenderedPageBreak/>
        <w:t>9.- DICTAMEN DE LA COMISIÓN EDILICIA DE HACIENDA PÚBLICA Y PATRIMONIO MUNICIPAL, QUE RESUELVE EL TURNO 059/26, RELATIVO A LA DESINCORPORACIÓN Y BAJA DE UN VEHÍCULO PROPIEDAD MUNICIPAL.</w:t>
      </w:r>
    </w:p>
    <w:p w14:paraId="67166018" w14:textId="77777777" w:rsidR="00825523" w:rsidRPr="00783053" w:rsidRDefault="00825523" w:rsidP="00783053">
      <w:pPr>
        <w:jc w:val="center"/>
        <w:rPr>
          <w:rFonts w:ascii="Arial" w:eastAsia="Arial" w:hAnsi="Arial" w:cs="Arial"/>
          <w:b/>
        </w:rPr>
      </w:pPr>
      <w:r w:rsidRPr="00783053">
        <w:rPr>
          <w:rFonts w:ascii="Arial" w:eastAsia="Arial" w:hAnsi="Arial" w:cs="Arial"/>
          <w:b/>
        </w:rPr>
        <w:t>DECRETO</w:t>
      </w:r>
    </w:p>
    <w:p w14:paraId="60715F85" w14:textId="77777777" w:rsidR="00825523" w:rsidRPr="00783053" w:rsidRDefault="00825523" w:rsidP="00783053">
      <w:pPr>
        <w:jc w:val="center"/>
        <w:rPr>
          <w:rFonts w:ascii="Arial" w:eastAsia="Arial" w:hAnsi="Arial" w:cs="Arial"/>
          <w:b/>
        </w:rPr>
      </w:pPr>
    </w:p>
    <w:p w14:paraId="786A533F" w14:textId="7B035A01" w:rsidR="00825523" w:rsidRPr="00783053" w:rsidRDefault="00783053" w:rsidP="00783053">
      <w:pPr>
        <w:jc w:val="both"/>
        <w:rPr>
          <w:rFonts w:ascii="Arial" w:eastAsia="Arial" w:hAnsi="Arial" w:cs="Arial"/>
        </w:rPr>
      </w:pPr>
      <w:r w:rsidRPr="00783053">
        <w:rPr>
          <w:rFonts w:ascii="Arial" w:eastAsia="Arial" w:hAnsi="Arial" w:cs="Arial"/>
          <w:b/>
        </w:rPr>
        <w:t>PRIMERO.</w:t>
      </w:r>
      <w:r>
        <w:rPr>
          <w:rFonts w:ascii="Arial" w:eastAsia="Arial" w:hAnsi="Arial" w:cs="Arial"/>
          <w:b/>
        </w:rPr>
        <w:t>-</w:t>
      </w:r>
      <w:r w:rsidRPr="00783053">
        <w:rPr>
          <w:rFonts w:ascii="Arial" w:eastAsia="Arial" w:hAnsi="Arial" w:cs="Arial"/>
        </w:rPr>
        <w:t xml:space="preserve"> </w:t>
      </w:r>
      <w:r w:rsidR="00825523" w:rsidRPr="00783053">
        <w:rPr>
          <w:rFonts w:ascii="Arial" w:eastAsia="Arial" w:hAnsi="Arial" w:cs="Arial"/>
        </w:rPr>
        <w:t>Se acuerda y autoriza la desincorporación del dominio público e incorporación al dominio privado, así como la baja del Registro de Bienes Municipales de los bienes muebles propiedad municipal de 01 un vehículo automotor, por motivo de pérdida total a causa de siniestro, que se describe a continuación:</w:t>
      </w:r>
    </w:p>
    <w:tbl>
      <w:tblPr>
        <w:tblStyle w:val="Tablaconcuadrcula"/>
        <w:tblW w:w="11257" w:type="dxa"/>
        <w:tblInd w:w="-1581" w:type="dxa"/>
        <w:tblLook w:val="04A0" w:firstRow="1" w:lastRow="0" w:firstColumn="1" w:lastColumn="0" w:noHBand="0" w:noVBand="1"/>
      </w:tblPr>
      <w:tblGrid>
        <w:gridCol w:w="539"/>
        <w:gridCol w:w="1306"/>
        <w:gridCol w:w="1017"/>
        <w:gridCol w:w="826"/>
        <w:gridCol w:w="849"/>
        <w:gridCol w:w="2351"/>
        <w:gridCol w:w="661"/>
        <w:gridCol w:w="1061"/>
        <w:gridCol w:w="1197"/>
        <w:gridCol w:w="1450"/>
      </w:tblGrid>
      <w:tr w:rsidR="00825523" w:rsidRPr="00783053" w14:paraId="47CECF81" w14:textId="77777777" w:rsidTr="00783053">
        <w:trPr>
          <w:trHeight w:val="719"/>
        </w:trPr>
        <w:tc>
          <w:tcPr>
            <w:tcW w:w="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208813D" w14:textId="77777777" w:rsidR="00825523" w:rsidRPr="00783053" w:rsidRDefault="00825523" w:rsidP="00783053">
            <w:pPr>
              <w:jc w:val="center"/>
              <w:rPr>
                <w:rFonts w:ascii="Arial" w:eastAsia="Arial" w:hAnsi="Arial" w:cs="Arial"/>
                <w:b/>
                <w:bCs/>
              </w:rPr>
            </w:pPr>
            <w:r w:rsidRPr="00783053">
              <w:rPr>
                <w:rFonts w:ascii="Arial" w:eastAsia="Arial" w:hAnsi="Arial" w:cs="Arial"/>
                <w:b/>
                <w:bCs/>
              </w:rPr>
              <w:t>No.</w:t>
            </w:r>
          </w:p>
        </w:tc>
        <w:tc>
          <w:tcPr>
            <w:tcW w:w="13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B52C39F" w14:textId="77777777" w:rsidR="00825523" w:rsidRPr="00783053" w:rsidRDefault="00825523" w:rsidP="00783053">
            <w:pPr>
              <w:jc w:val="center"/>
              <w:rPr>
                <w:rFonts w:ascii="Arial" w:eastAsia="Arial" w:hAnsi="Arial" w:cs="Arial"/>
                <w:b/>
                <w:bCs/>
              </w:rPr>
            </w:pPr>
            <w:r w:rsidRPr="00783053">
              <w:rPr>
                <w:rFonts w:ascii="Arial" w:eastAsia="Arial" w:hAnsi="Arial" w:cs="Arial"/>
                <w:b/>
                <w:bCs/>
              </w:rPr>
              <w:t>No. Patrimonial</w:t>
            </w:r>
          </w:p>
        </w:tc>
        <w:tc>
          <w:tcPr>
            <w:tcW w:w="10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278905" w14:textId="77777777" w:rsidR="00825523" w:rsidRPr="00783053" w:rsidRDefault="00825523" w:rsidP="00783053">
            <w:pPr>
              <w:jc w:val="center"/>
              <w:rPr>
                <w:rFonts w:ascii="Arial" w:eastAsia="Arial" w:hAnsi="Arial" w:cs="Arial"/>
                <w:b/>
                <w:bCs/>
              </w:rPr>
            </w:pPr>
            <w:r w:rsidRPr="00783053">
              <w:rPr>
                <w:rFonts w:ascii="Arial" w:eastAsia="Arial" w:hAnsi="Arial" w:cs="Arial"/>
                <w:b/>
                <w:bCs/>
              </w:rPr>
              <w:t>Factura</w:t>
            </w:r>
          </w:p>
        </w:tc>
        <w:tc>
          <w:tcPr>
            <w:tcW w:w="8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C071FD" w14:textId="77777777" w:rsidR="00825523" w:rsidRPr="00783053" w:rsidRDefault="00825523" w:rsidP="00783053">
            <w:pPr>
              <w:jc w:val="center"/>
              <w:rPr>
                <w:rFonts w:ascii="Arial" w:eastAsia="Arial" w:hAnsi="Arial" w:cs="Arial"/>
                <w:b/>
                <w:bCs/>
              </w:rPr>
            </w:pPr>
            <w:r w:rsidRPr="00783053">
              <w:rPr>
                <w:rFonts w:ascii="Arial" w:eastAsia="Arial" w:hAnsi="Arial" w:cs="Arial"/>
                <w:b/>
                <w:bCs/>
              </w:rPr>
              <w:t>Marca</w:t>
            </w:r>
          </w:p>
        </w:tc>
        <w:tc>
          <w:tcPr>
            <w:tcW w:w="8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E1C36A" w14:textId="77777777" w:rsidR="00825523" w:rsidRPr="00783053" w:rsidRDefault="00825523" w:rsidP="00783053">
            <w:pPr>
              <w:jc w:val="center"/>
              <w:rPr>
                <w:rFonts w:ascii="Arial" w:eastAsia="Arial" w:hAnsi="Arial" w:cs="Arial"/>
                <w:b/>
                <w:bCs/>
              </w:rPr>
            </w:pPr>
            <w:r w:rsidRPr="00783053">
              <w:rPr>
                <w:rFonts w:ascii="Arial" w:eastAsia="Arial" w:hAnsi="Arial" w:cs="Arial"/>
                <w:b/>
                <w:bCs/>
              </w:rPr>
              <w:t>Tipo</w:t>
            </w:r>
          </w:p>
        </w:tc>
        <w:tc>
          <w:tcPr>
            <w:tcW w:w="23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1127E71" w14:textId="77777777" w:rsidR="00825523" w:rsidRPr="00783053" w:rsidRDefault="00825523" w:rsidP="00783053">
            <w:pPr>
              <w:jc w:val="center"/>
              <w:rPr>
                <w:rFonts w:ascii="Arial" w:eastAsia="Arial" w:hAnsi="Arial" w:cs="Arial"/>
                <w:b/>
                <w:bCs/>
              </w:rPr>
            </w:pPr>
            <w:r w:rsidRPr="00783053">
              <w:rPr>
                <w:rFonts w:ascii="Arial" w:eastAsia="Arial" w:hAnsi="Arial" w:cs="Arial"/>
                <w:b/>
                <w:bCs/>
              </w:rPr>
              <w:t>Número de serie</w:t>
            </w:r>
          </w:p>
        </w:tc>
        <w:tc>
          <w:tcPr>
            <w:tcW w:w="6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D899316" w14:textId="77777777" w:rsidR="00825523" w:rsidRPr="00783053" w:rsidRDefault="00825523" w:rsidP="00783053">
            <w:pPr>
              <w:jc w:val="center"/>
              <w:rPr>
                <w:rFonts w:ascii="Arial" w:eastAsia="Arial" w:hAnsi="Arial" w:cs="Arial"/>
                <w:b/>
                <w:bCs/>
              </w:rPr>
            </w:pPr>
            <w:r w:rsidRPr="00783053">
              <w:rPr>
                <w:rFonts w:ascii="Arial" w:eastAsia="Arial" w:hAnsi="Arial" w:cs="Arial"/>
                <w:b/>
                <w:bCs/>
              </w:rPr>
              <w:t>Mod</w:t>
            </w:r>
          </w:p>
        </w:tc>
        <w:tc>
          <w:tcPr>
            <w:tcW w:w="10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1DC8B43" w14:textId="77777777" w:rsidR="00825523" w:rsidRPr="00783053" w:rsidRDefault="00825523" w:rsidP="00783053">
            <w:pPr>
              <w:jc w:val="center"/>
              <w:rPr>
                <w:rFonts w:ascii="Arial" w:eastAsia="Arial" w:hAnsi="Arial" w:cs="Arial"/>
                <w:b/>
                <w:bCs/>
              </w:rPr>
            </w:pPr>
            <w:r w:rsidRPr="00783053">
              <w:rPr>
                <w:rFonts w:ascii="Arial" w:eastAsia="Arial" w:hAnsi="Arial" w:cs="Arial"/>
                <w:b/>
                <w:bCs/>
              </w:rPr>
              <w:t>Placas</w:t>
            </w:r>
          </w:p>
        </w:tc>
        <w:tc>
          <w:tcPr>
            <w:tcW w:w="11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4D73BC4" w14:textId="77777777" w:rsidR="00825523" w:rsidRPr="00783053" w:rsidRDefault="00825523" w:rsidP="00783053">
            <w:pPr>
              <w:jc w:val="center"/>
              <w:rPr>
                <w:rFonts w:ascii="Arial" w:eastAsia="Arial" w:hAnsi="Arial" w:cs="Arial"/>
                <w:b/>
                <w:bCs/>
              </w:rPr>
            </w:pPr>
            <w:r w:rsidRPr="00783053">
              <w:rPr>
                <w:rFonts w:ascii="Arial" w:eastAsia="Arial" w:hAnsi="Arial" w:cs="Arial"/>
                <w:b/>
                <w:bCs/>
              </w:rPr>
              <w:t>Motivo</w:t>
            </w:r>
          </w:p>
        </w:tc>
        <w:tc>
          <w:tcPr>
            <w:tcW w:w="14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01CB168" w14:textId="77777777" w:rsidR="00825523" w:rsidRPr="00783053" w:rsidRDefault="00825523" w:rsidP="00783053">
            <w:pPr>
              <w:jc w:val="center"/>
              <w:rPr>
                <w:rFonts w:ascii="Arial" w:eastAsia="Arial" w:hAnsi="Arial" w:cs="Arial"/>
                <w:b/>
                <w:bCs/>
              </w:rPr>
            </w:pPr>
            <w:r w:rsidRPr="00783053">
              <w:rPr>
                <w:rFonts w:ascii="Arial" w:eastAsia="Arial" w:hAnsi="Arial" w:cs="Arial"/>
                <w:b/>
                <w:bCs/>
              </w:rPr>
              <w:t>Aseguradora</w:t>
            </w:r>
          </w:p>
        </w:tc>
      </w:tr>
      <w:tr w:rsidR="00825523" w:rsidRPr="00783053" w14:paraId="10AD232A" w14:textId="77777777" w:rsidTr="00783053">
        <w:trPr>
          <w:trHeight w:val="1778"/>
        </w:trPr>
        <w:tc>
          <w:tcPr>
            <w:tcW w:w="539" w:type="dxa"/>
            <w:tcBorders>
              <w:top w:val="single" w:sz="4" w:space="0" w:color="auto"/>
              <w:left w:val="single" w:sz="4" w:space="0" w:color="auto"/>
              <w:bottom w:val="single" w:sz="4" w:space="0" w:color="auto"/>
              <w:right w:val="single" w:sz="4" w:space="0" w:color="auto"/>
            </w:tcBorders>
            <w:vAlign w:val="center"/>
            <w:hideMark/>
          </w:tcPr>
          <w:p w14:paraId="63FB50D7" w14:textId="77777777" w:rsidR="00825523" w:rsidRPr="00783053" w:rsidRDefault="00825523" w:rsidP="00783053">
            <w:pPr>
              <w:jc w:val="center"/>
              <w:rPr>
                <w:rFonts w:ascii="Arial" w:eastAsia="Arial" w:hAnsi="Arial" w:cs="Arial"/>
              </w:rPr>
            </w:pPr>
            <w:r w:rsidRPr="00783053">
              <w:rPr>
                <w:rFonts w:ascii="Arial" w:eastAsia="Arial" w:hAnsi="Arial" w:cs="Arial"/>
              </w:rPr>
              <w:t>1</w:t>
            </w:r>
          </w:p>
        </w:tc>
        <w:tc>
          <w:tcPr>
            <w:tcW w:w="1306" w:type="dxa"/>
            <w:tcBorders>
              <w:top w:val="single" w:sz="4" w:space="0" w:color="auto"/>
              <w:left w:val="single" w:sz="4" w:space="0" w:color="auto"/>
              <w:bottom w:val="single" w:sz="4" w:space="0" w:color="auto"/>
              <w:right w:val="single" w:sz="4" w:space="0" w:color="auto"/>
            </w:tcBorders>
            <w:vAlign w:val="center"/>
            <w:hideMark/>
          </w:tcPr>
          <w:p w14:paraId="3B594529" w14:textId="77777777" w:rsidR="00825523" w:rsidRPr="00783053" w:rsidRDefault="00825523" w:rsidP="00783053">
            <w:pPr>
              <w:jc w:val="center"/>
              <w:rPr>
                <w:rFonts w:ascii="Arial" w:eastAsia="Arial" w:hAnsi="Arial" w:cs="Arial"/>
              </w:rPr>
            </w:pPr>
            <w:r w:rsidRPr="00783053">
              <w:rPr>
                <w:rFonts w:ascii="Arial" w:eastAsia="Arial" w:hAnsi="Arial" w:cs="Arial"/>
              </w:rPr>
              <w:t>2322</w:t>
            </w:r>
          </w:p>
        </w:tc>
        <w:tc>
          <w:tcPr>
            <w:tcW w:w="1017" w:type="dxa"/>
            <w:tcBorders>
              <w:top w:val="single" w:sz="4" w:space="0" w:color="auto"/>
              <w:left w:val="single" w:sz="4" w:space="0" w:color="auto"/>
              <w:bottom w:val="single" w:sz="4" w:space="0" w:color="auto"/>
              <w:right w:val="single" w:sz="4" w:space="0" w:color="auto"/>
            </w:tcBorders>
            <w:vAlign w:val="center"/>
            <w:hideMark/>
          </w:tcPr>
          <w:p w14:paraId="6ABF15CD" w14:textId="77777777" w:rsidR="00825523" w:rsidRPr="00783053" w:rsidRDefault="00825523" w:rsidP="00783053">
            <w:pPr>
              <w:jc w:val="center"/>
              <w:rPr>
                <w:rFonts w:ascii="Arial" w:eastAsia="Arial" w:hAnsi="Arial" w:cs="Arial"/>
              </w:rPr>
            </w:pPr>
            <w:r w:rsidRPr="00783053">
              <w:rPr>
                <w:rFonts w:ascii="Arial" w:eastAsia="Arial" w:hAnsi="Arial" w:cs="Arial"/>
              </w:rPr>
              <w:t>11601</w:t>
            </w:r>
          </w:p>
        </w:tc>
        <w:tc>
          <w:tcPr>
            <w:tcW w:w="826" w:type="dxa"/>
            <w:tcBorders>
              <w:top w:val="single" w:sz="4" w:space="0" w:color="auto"/>
              <w:left w:val="single" w:sz="4" w:space="0" w:color="auto"/>
              <w:bottom w:val="single" w:sz="4" w:space="0" w:color="auto"/>
              <w:right w:val="single" w:sz="4" w:space="0" w:color="auto"/>
            </w:tcBorders>
            <w:vAlign w:val="center"/>
            <w:hideMark/>
          </w:tcPr>
          <w:p w14:paraId="3FB4467E" w14:textId="77777777" w:rsidR="00825523" w:rsidRPr="00783053" w:rsidRDefault="00825523" w:rsidP="00783053">
            <w:pPr>
              <w:jc w:val="center"/>
              <w:rPr>
                <w:rFonts w:ascii="Arial" w:eastAsia="Arial" w:hAnsi="Arial" w:cs="Arial"/>
              </w:rPr>
            </w:pPr>
            <w:r w:rsidRPr="00783053">
              <w:rPr>
                <w:rFonts w:ascii="Arial" w:eastAsia="Arial" w:hAnsi="Arial" w:cs="Arial"/>
              </w:rPr>
              <w:t>FORD</w:t>
            </w:r>
          </w:p>
        </w:tc>
        <w:tc>
          <w:tcPr>
            <w:tcW w:w="849" w:type="dxa"/>
            <w:tcBorders>
              <w:top w:val="single" w:sz="4" w:space="0" w:color="auto"/>
              <w:left w:val="single" w:sz="4" w:space="0" w:color="auto"/>
              <w:bottom w:val="single" w:sz="4" w:space="0" w:color="auto"/>
              <w:right w:val="single" w:sz="4" w:space="0" w:color="auto"/>
            </w:tcBorders>
            <w:vAlign w:val="center"/>
            <w:hideMark/>
          </w:tcPr>
          <w:p w14:paraId="020134A2" w14:textId="77777777" w:rsidR="00825523" w:rsidRPr="00783053" w:rsidRDefault="00825523" w:rsidP="00783053">
            <w:pPr>
              <w:jc w:val="center"/>
              <w:rPr>
                <w:rFonts w:ascii="Arial" w:eastAsia="Arial" w:hAnsi="Arial" w:cs="Arial"/>
              </w:rPr>
            </w:pPr>
            <w:r w:rsidRPr="00783053">
              <w:rPr>
                <w:rFonts w:ascii="Arial" w:eastAsia="Arial" w:hAnsi="Arial" w:cs="Arial"/>
              </w:rPr>
              <w:t>F-350</w:t>
            </w:r>
          </w:p>
        </w:tc>
        <w:tc>
          <w:tcPr>
            <w:tcW w:w="2351" w:type="dxa"/>
            <w:tcBorders>
              <w:top w:val="single" w:sz="4" w:space="0" w:color="auto"/>
              <w:left w:val="single" w:sz="4" w:space="0" w:color="auto"/>
              <w:bottom w:val="single" w:sz="4" w:space="0" w:color="auto"/>
              <w:right w:val="single" w:sz="4" w:space="0" w:color="auto"/>
            </w:tcBorders>
            <w:vAlign w:val="center"/>
            <w:hideMark/>
          </w:tcPr>
          <w:p w14:paraId="034CCAB3" w14:textId="77777777" w:rsidR="00825523" w:rsidRPr="00783053" w:rsidRDefault="00825523" w:rsidP="00783053">
            <w:pPr>
              <w:jc w:val="center"/>
              <w:rPr>
                <w:rFonts w:ascii="Arial" w:eastAsia="Arial" w:hAnsi="Arial" w:cs="Arial"/>
              </w:rPr>
            </w:pPr>
            <w:r w:rsidRPr="00783053">
              <w:rPr>
                <w:rFonts w:ascii="Arial" w:eastAsia="Arial" w:hAnsi="Arial" w:cs="Arial"/>
              </w:rPr>
              <w:t>3FDKF36L0XMA27647</w:t>
            </w:r>
          </w:p>
        </w:tc>
        <w:tc>
          <w:tcPr>
            <w:tcW w:w="661" w:type="dxa"/>
            <w:tcBorders>
              <w:top w:val="single" w:sz="4" w:space="0" w:color="auto"/>
              <w:left w:val="single" w:sz="4" w:space="0" w:color="auto"/>
              <w:bottom w:val="single" w:sz="4" w:space="0" w:color="auto"/>
              <w:right w:val="single" w:sz="4" w:space="0" w:color="auto"/>
            </w:tcBorders>
            <w:vAlign w:val="center"/>
            <w:hideMark/>
          </w:tcPr>
          <w:p w14:paraId="3408F013" w14:textId="77777777" w:rsidR="00825523" w:rsidRPr="00783053" w:rsidRDefault="00825523" w:rsidP="00783053">
            <w:pPr>
              <w:jc w:val="center"/>
              <w:rPr>
                <w:rFonts w:ascii="Arial" w:eastAsia="Arial" w:hAnsi="Arial" w:cs="Arial"/>
              </w:rPr>
            </w:pPr>
            <w:r w:rsidRPr="00783053">
              <w:rPr>
                <w:rFonts w:ascii="Arial" w:eastAsia="Arial" w:hAnsi="Arial" w:cs="Arial"/>
              </w:rPr>
              <w:t>1999</w:t>
            </w:r>
          </w:p>
        </w:tc>
        <w:tc>
          <w:tcPr>
            <w:tcW w:w="1061" w:type="dxa"/>
            <w:tcBorders>
              <w:top w:val="single" w:sz="4" w:space="0" w:color="auto"/>
              <w:left w:val="single" w:sz="4" w:space="0" w:color="auto"/>
              <w:bottom w:val="single" w:sz="4" w:space="0" w:color="auto"/>
              <w:right w:val="single" w:sz="4" w:space="0" w:color="auto"/>
            </w:tcBorders>
            <w:vAlign w:val="center"/>
            <w:hideMark/>
          </w:tcPr>
          <w:p w14:paraId="55EED878" w14:textId="77777777" w:rsidR="00825523" w:rsidRPr="00783053" w:rsidRDefault="00825523" w:rsidP="00783053">
            <w:pPr>
              <w:jc w:val="center"/>
              <w:rPr>
                <w:rFonts w:ascii="Arial" w:eastAsia="Arial" w:hAnsi="Arial" w:cs="Arial"/>
              </w:rPr>
            </w:pPr>
            <w:r w:rsidRPr="00783053">
              <w:rPr>
                <w:rFonts w:ascii="Arial" w:eastAsia="Arial" w:hAnsi="Arial" w:cs="Arial"/>
              </w:rPr>
              <w:t>JJ97690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46F36868" w14:textId="77777777" w:rsidR="00825523" w:rsidRPr="00783053" w:rsidRDefault="00825523" w:rsidP="00783053">
            <w:pPr>
              <w:jc w:val="center"/>
              <w:rPr>
                <w:rFonts w:ascii="Arial" w:eastAsia="Arial" w:hAnsi="Arial" w:cs="Arial"/>
                <w:caps/>
              </w:rPr>
            </w:pPr>
            <w:r w:rsidRPr="00783053">
              <w:rPr>
                <w:rFonts w:ascii="Arial" w:eastAsia="Arial" w:hAnsi="Arial" w:cs="Arial"/>
              </w:rPr>
              <w:t>Pérdida total</w:t>
            </w:r>
          </w:p>
        </w:tc>
        <w:tc>
          <w:tcPr>
            <w:tcW w:w="1450" w:type="dxa"/>
            <w:tcBorders>
              <w:top w:val="single" w:sz="4" w:space="0" w:color="auto"/>
              <w:left w:val="single" w:sz="4" w:space="0" w:color="auto"/>
              <w:bottom w:val="single" w:sz="4" w:space="0" w:color="auto"/>
              <w:right w:val="single" w:sz="4" w:space="0" w:color="auto"/>
            </w:tcBorders>
            <w:vAlign w:val="center"/>
            <w:hideMark/>
          </w:tcPr>
          <w:p w14:paraId="02F93E71" w14:textId="77777777" w:rsidR="00825523" w:rsidRPr="00783053" w:rsidRDefault="00825523" w:rsidP="00783053">
            <w:pPr>
              <w:jc w:val="center"/>
              <w:rPr>
                <w:rFonts w:ascii="Arial" w:eastAsia="Arial" w:hAnsi="Arial" w:cs="Arial"/>
              </w:rPr>
            </w:pPr>
            <w:r w:rsidRPr="00783053">
              <w:rPr>
                <w:rFonts w:ascii="Arial" w:eastAsia="Arial" w:hAnsi="Arial" w:cs="Arial"/>
              </w:rPr>
              <w:t>CHUBB</w:t>
            </w:r>
          </w:p>
          <w:p w14:paraId="2EDD34AB" w14:textId="77777777" w:rsidR="00825523" w:rsidRPr="00783053" w:rsidRDefault="00825523" w:rsidP="00783053">
            <w:pPr>
              <w:jc w:val="center"/>
              <w:rPr>
                <w:rFonts w:ascii="Arial" w:eastAsia="Arial" w:hAnsi="Arial" w:cs="Arial"/>
              </w:rPr>
            </w:pPr>
            <w:r w:rsidRPr="00783053">
              <w:rPr>
                <w:rFonts w:ascii="Arial" w:eastAsia="Arial" w:hAnsi="Arial" w:cs="Arial"/>
              </w:rPr>
              <w:t>SEGUROS</w:t>
            </w:r>
          </w:p>
          <w:p w14:paraId="773A3FC3" w14:textId="77777777" w:rsidR="00825523" w:rsidRPr="00783053" w:rsidRDefault="00825523" w:rsidP="00783053">
            <w:pPr>
              <w:jc w:val="center"/>
              <w:rPr>
                <w:rFonts w:ascii="Arial" w:eastAsia="Arial" w:hAnsi="Arial" w:cs="Arial"/>
              </w:rPr>
            </w:pPr>
            <w:r w:rsidRPr="00783053">
              <w:rPr>
                <w:rFonts w:ascii="Arial" w:eastAsia="Arial" w:hAnsi="Arial" w:cs="Arial"/>
              </w:rPr>
              <w:t>MÉXICO, S.A. DE C.V.</w:t>
            </w:r>
          </w:p>
        </w:tc>
      </w:tr>
    </w:tbl>
    <w:p w14:paraId="5D2AB788" w14:textId="77777777" w:rsidR="00825523" w:rsidRPr="00783053" w:rsidRDefault="00825523" w:rsidP="00783053">
      <w:pPr>
        <w:jc w:val="both"/>
        <w:rPr>
          <w:rFonts w:ascii="Arial" w:eastAsia="Arial" w:hAnsi="Arial" w:cs="Arial"/>
        </w:rPr>
      </w:pPr>
    </w:p>
    <w:p w14:paraId="4ACFBBDD" w14:textId="4BA7B7D9" w:rsidR="00825523" w:rsidRPr="00783053" w:rsidRDefault="00783053" w:rsidP="00783053">
      <w:pPr>
        <w:jc w:val="both"/>
        <w:rPr>
          <w:rFonts w:ascii="Arial" w:eastAsia="Arial" w:hAnsi="Arial" w:cs="Arial"/>
        </w:rPr>
      </w:pPr>
      <w:r w:rsidRPr="00783053">
        <w:rPr>
          <w:rFonts w:ascii="Arial" w:eastAsia="Arial" w:hAnsi="Arial" w:cs="Arial"/>
          <w:b/>
        </w:rPr>
        <w:t>SEGUNDO.</w:t>
      </w:r>
      <w:r>
        <w:rPr>
          <w:rFonts w:ascii="Arial" w:eastAsia="Arial" w:hAnsi="Arial" w:cs="Arial"/>
          <w:b/>
        </w:rPr>
        <w:t>-</w:t>
      </w:r>
      <w:r w:rsidRPr="00783053">
        <w:rPr>
          <w:rFonts w:ascii="Arial" w:eastAsia="Arial" w:hAnsi="Arial" w:cs="Arial"/>
          <w:b/>
        </w:rPr>
        <w:t xml:space="preserve"> </w:t>
      </w:r>
      <w:r w:rsidR="00825523" w:rsidRPr="00783053">
        <w:rPr>
          <w:rFonts w:ascii="Arial" w:eastAsia="Arial" w:hAnsi="Arial" w:cs="Arial"/>
        </w:rPr>
        <w:t>Se instruye a la Dirección de Patrimonio, realice el trámite correspondiente para la baja del vehículo que se enlista en el punto primero del presente decreto en el Registro Patrimonial de Bienes Municipales, asimismo para que gestione lo conducente ante la compañía aseguradora del vehículo, de conformidad con el artículo 84 del Reglamento de Patrimonio del Municipio de Guadalajara.</w:t>
      </w:r>
    </w:p>
    <w:p w14:paraId="1E66F6DD" w14:textId="77777777" w:rsidR="00825523" w:rsidRPr="00783053" w:rsidRDefault="00825523" w:rsidP="00783053">
      <w:pPr>
        <w:jc w:val="both"/>
        <w:rPr>
          <w:rFonts w:ascii="Arial" w:eastAsia="Arial" w:hAnsi="Arial" w:cs="Arial"/>
        </w:rPr>
      </w:pPr>
    </w:p>
    <w:p w14:paraId="6F192D23" w14:textId="75B26A6B" w:rsidR="00825523" w:rsidRPr="00783053" w:rsidRDefault="00783053" w:rsidP="00783053">
      <w:pPr>
        <w:jc w:val="both"/>
        <w:rPr>
          <w:rFonts w:ascii="Arial" w:eastAsia="Arial" w:hAnsi="Arial" w:cs="Arial"/>
        </w:rPr>
      </w:pPr>
      <w:r w:rsidRPr="00783053">
        <w:rPr>
          <w:rFonts w:ascii="Arial" w:eastAsia="Arial" w:hAnsi="Arial" w:cs="Arial"/>
          <w:b/>
        </w:rPr>
        <w:t>TERCERO.</w:t>
      </w:r>
      <w:r>
        <w:rPr>
          <w:rFonts w:ascii="Arial" w:eastAsia="Arial" w:hAnsi="Arial" w:cs="Arial"/>
          <w:b/>
        </w:rPr>
        <w:t>-</w:t>
      </w:r>
      <w:r w:rsidRPr="00783053">
        <w:rPr>
          <w:rFonts w:ascii="Arial" w:eastAsia="Arial" w:hAnsi="Arial" w:cs="Arial"/>
          <w:b/>
        </w:rPr>
        <w:t xml:space="preserve"> </w:t>
      </w:r>
      <w:r w:rsidR="00825523" w:rsidRPr="00783053">
        <w:rPr>
          <w:rFonts w:ascii="Arial" w:eastAsia="Arial" w:hAnsi="Arial" w:cs="Arial"/>
        </w:rPr>
        <w:t>Se instruye a la Tesorería, para que de conformidad al artículo 182 de la Ley de Hacienda Municipal del Estado de Jalisco, realice las gestiones administrativas correspondientes respecto al vehículo descrito en el punto Primero del presente decreto.</w:t>
      </w:r>
    </w:p>
    <w:p w14:paraId="33E5820A" w14:textId="77777777" w:rsidR="00825523" w:rsidRPr="00783053" w:rsidRDefault="00825523" w:rsidP="00783053">
      <w:pPr>
        <w:jc w:val="both"/>
        <w:rPr>
          <w:rFonts w:ascii="Arial" w:eastAsia="Arial" w:hAnsi="Arial" w:cs="Arial"/>
        </w:rPr>
      </w:pPr>
    </w:p>
    <w:p w14:paraId="06BA89E3" w14:textId="7840097B" w:rsidR="00825523" w:rsidRPr="00783053" w:rsidRDefault="00783053" w:rsidP="00783053">
      <w:pPr>
        <w:ind w:hanging="2"/>
        <w:jc w:val="both"/>
        <w:rPr>
          <w:rFonts w:ascii="Arial" w:eastAsia="Arial" w:hAnsi="Arial" w:cs="Arial"/>
        </w:rPr>
      </w:pPr>
      <w:r w:rsidRPr="00783053">
        <w:rPr>
          <w:rFonts w:ascii="Arial" w:eastAsia="Arial" w:hAnsi="Arial" w:cs="Arial"/>
          <w:b/>
        </w:rPr>
        <w:t>CUARTO.</w:t>
      </w:r>
      <w:r>
        <w:rPr>
          <w:rFonts w:ascii="Arial" w:eastAsia="Arial" w:hAnsi="Arial" w:cs="Arial"/>
          <w:b/>
        </w:rPr>
        <w:t>-</w:t>
      </w:r>
      <w:r w:rsidRPr="00783053">
        <w:rPr>
          <w:rFonts w:ascii="Arial" w:eastAsia="Arial" w:hAnsi="Arial" w:cs="Arial"/>
        </w:rPr>
        <w:t xml:space="preserve"> </w:t>
      </w:r>
      <w:r w:rsidR="00825523" w:rsidRPr="00783053">
        <w:rPr>
          <w:rFonts w:ascii="Arial" w:eastAsia="Arial" w:hAnsi="Arial" w:cs="Arial"/>
        </w:rPr>
        <w:t>Se faculta al Síndico para que endose la factura del vehículo descrito en el punto Primero del presente decreto, a las personas físicas o jurídicas que corresponda.</w:t>
      </w:r>
    </w:p>
    <w:p w14:paraId="3D486B2F" w14:textId="77777777" w:rsidR="00825523" w:rsidRPr="00783053" w:rsidRDefault="00825523" w:rsidP="00783053">
      <w:pPr>
        <w:jc w:val="both"/>
        <w:rPr>
          <w:rFonts w:ascii="Arial" w:eastAsia="Arial" w:hAnsi="Arial" w:cs="Arial"/>
        </w:rPr>
      </w:pPr>
    </w:p>
    <w:p w14:paraId="1E44B9E0" w14:textId="3BC59AF7" w:rsidR="00825523" w:rsidRPr="00783053" w:rsidRDefault="00783053" w:rsidP="00783053">
      <w:pPr>
        <w:ind w:hanging="2"/>
        <w:jc w:val="both"/>
        <w:rPr>
          <w:rFonts w:ascii="Arial" w:eastAsia="Arial" w:hAnsi="Arial" w:cs="Arial"/>
        </w:rPr>
      </w:pPr>
      <w:r w:rsidRPr="00783053">
        <w:rPr>
          <w:rFonts w:ascii="Arial" w:eastAsia="Arial" w:hAnsi="Arial" w:cs="Arial"/>
          <w:b/>
        </w:rPr>
        <w:t>QUINTO.</w:t>
      </w:r>
      <w:r>
        <w:rPr>
          <w:rFonts w:ascii="Arial" w:eastAsia="Arial" w:hAnsi="Arial" w:cs="Arial"/>
          <w:b/>
        </w:rPr>
        <w:t>-</w:t>
      </w:r>
      <w:r w:rsidRPr="00783053">
        <w:rPr>
          <w:rFonts w:ascii="Arial" w:eastAsia="Arial" w:hAnsi="Arial" w:cs="Arial"/>
          <w:b/>
        </w:rPr>
        <w:t xml:space="preserve"> </w:t>
      </w:r>
      <w:r w:rsidR="00825523" w:rsidRPr="00783053">
        <w:rPr>
          <w:rFonts w:ascii="Arial" w:eastAsia="Arial" w:hAnsi="Arial" w:cs="Arial"/>
        </w:rPr>
        <w:t>Suscríbase la documentación necesaria por parte de la Presidenta Municipal, el Síndico, la Tesorera y el Secretario General de este Ayuntamiento, para dar cumplimiento al presente decreto, de conformidad a sus atribuciones.</w:t>
      </w:r>
    </w:p>
    <w:p w14:paraId="4D9B8B02" w14:textId="77777777" w:rsidR="00825523" w:rsidRPr="00783053" w:rsidRDefault="00825523" w:rsidP="00783053">
      <w:pPr>
        <w:jc w:val="both"/>
        <w:rPr>
          <w:rFonts w:ascii="Arial" w:eastAsia="Arial" w:hAnsi="Arial" w:cs="Arial"/>
        </w:rPr>
      </w:pPr>
    </w:p>
    <w:p w14:paraId="6330B440" w14:textId="198CC9B9" w:rsidR="00825523" w:rsidRPr="00783053" w:rsidRDefault="00783053" w:rsidP="00783053">
      <w:pPr>
        <w:jc w:val="center"/>
        <w:rPr>
          <w:rFonts w:ascii="Arial" w:eastAsia="Arial" w:hAnsi="Arial" w:cs="Arial"/>
          <w:b/>
        </w:rPr>
      </w:pPr>
      <w:r w:rsidRPr="00783053">
        <w:rPr>
          <w:rFonts w:ascii="Arial" w:eastAsia="Arial" w:hAnsi="Arial" w:cs="Arial"/>
          <w:b/>
        </w:rPr>
        <w:t>TRANSITORIOS</w:t>
      </w:r>
    </w:p>
    <w:p w14:paraId="5E7FE400" w14:textId="77777777" w:rsidR="00825523" w:rsidRPr="00783053" w:rsidRDefault="00825523" w:rsidP="00783053">
      <w:pPr>
        <w:jc w:val="both"/>
        <w:rPr>
          <w:rFonts w:ascii="Arial" w:eastAsia="Arial" w:hAnsi="Arial" w:cs="Arial"/>
        </w:rPr>
      </w:pPr>
    </w:p>
    <w:p w14:paraId="6B5AAB4A" w14:textId="67B751EA" w:rsidR="00825523" w:rsidRPr="00783053" w:rsidRDefault="00783053" w:rsidP="00783053">
      <w:pPr>
        <w:jc w:val="both"/>
        <w:rPr>
          <w:rFonts w:ascii="Arial" w:eastAsia="Arial" w:hAnsi="Arial" w:cs="Arial"/>
        </w:rPr>
      </w:pPr>
      <w:r w:rsidRPr="00783053">
        <w:rPr>
          <w:rFonts w:ascii="Arial" w:eastAsia="Arial" w:hAnsi="Arial" w:cs="Arial"/>
          <w:b/>
        </w:rPr>
        <w:t>PRIMERO.</w:t>
      </w:r>
      <w:r>
        <w:rPr>
          <w:rFonts w:ascii="Arial" w:eastAsia="Arial" w:hAnsi="Arial" w:cs="Arial"/>
          <w:b/>
        </w:rPr>
        <w:t>-</w:t>
      </w:r>
      <w:r w:rsidRPr="00783053">
        <w:rPr>
          <w:rFonts w:ascii="Arial" w:eastAsia="Arial" w:hAnsi="Arial" w:cs="Arial"/>
        </w:rPr>
        <w:t xml:space="preserve"> </w:t>
      </w:r>
      <w:r w:rsidR="00825523" w:rsidRPr="00783053">
        <w:rPr>
          <w:rFonts w:ascii="Arial" w:eastAsia="Arial" w:hAnsi="Arial" w:cs="Arial"/>
        </w:rPr>
        <w:t xml:space="preserve">Publíquese el presente decreto en la </w:t>
      </w:r>
      <w:r w:rsidR="00825523" w:rsidRPr="00783053">
        <w:rPr>
          <w:rFonts w:ascii="Arial" w:eastAsia="Arial" w:hAnsi="Arial" w:cs="Arial"/>
          <w:i/>
        </w:rPr>
        <w:t>Gaceta Municipal</w:t>
      </w:r>
      <w:r w:rsidR="00825523" w:rsidRPr="00783053">
        <w:rPr>
          <w:rFonts w:ascii="Arial" w:eastAsia="Arial" w:hAnsi="Arial" w:cs="Arial"/>
        </w:rPr>
        <w:t xml:space="preserve"> de Guadalajara.</w:t>
      </w:r>
    </w:p>
    <w:p w14:paraId="106A272D" w14:textId="77777777" w:rsidR="00825523" w:rsidRPr="00783053" w:rsidRDefault="00825523" w:rsidP="00783053">
      <w:pPr>
        <w:jc w:val="both"/>
        <w:rPr>
          <w:rFonts w:ascii="Arial" w:eastAsia="Arial" w:hAnsi="Arial" w:cs="Arial"/>
        </w:rPr>
      </w:pPr>
    </w:p>
    <w:p w14:paraId="536DB566" w14:textId="5C26A5F2" w:rsidR="00825523" w:rsidRPr="00783053" w:rsidRDefault="00783053" w:rsidP="00783053">
      <w:pPr>
        <w:jc w:val="both"/>
        <w:rPr>
          <w:rFonts w:ascii="Arial" w:eastAsia="Arial" w:hAnsi="Arial" w:cs="Arial"/>
        </w:rPr>
      </w:pPr>
      <w:r w:rsidRPr="00783053">
        <w:rPr>
          <w:rFonts w:ascii="Arial" w:eastAsia="Arial" w:hAnsi="Arial" w:cs="Arial"/>
          <w:b/>
        </w:rPr>
        <w:t>SEGUNDO.</w:t>
      </w:r>
      <w:r>
        <w:rPr>
          <w:rFonts w:ascii="Arial" w:eastAsia="Arial" w:hAnsi="Arial" w:cs="Arial"/>
          <w:b/>
        </w:rPr>
        <w:t>-</w:t>
      </w:r>
      <w:r w:rsidRPr="00783053">
        <w:rPr>
          <w:rFonts w:ascii="Arial" w:eastAsia="Arial" w:hAnsi="Arial" w:cs="Arial"/>
          <w:b/>
        </w:rPr>
        <w:t xml:space="preserve"> </w:t>
      </w:r>
      <w:r w:rsidR="00825523" w:rsidRPr="00783053">
        <w:rPr>
          <w:rFonts w:ascii="Arial" w:eastAsia="Arial" w:hAnsi="Arial" w:cs="Arial"/>
        </w:rPr>
        <w:t xml:space="preserve">El presente decreto entrará en vigor al día siguiente de su publicación en la </w:t>
      </w:r>
      <w:r w:rsidR="00825523" w:rsidRPr="00783053">
        <w:rPr>
          <w:rFonts w:ascii="Arial" w:eastAsia="Arial" w:hAnsi="Arial" w:cs="Arial"/>
          <w:i/>
        </w:rPr>
        <w:t>Gaceta Municipal</w:t>
      </w:r>
      <w:r w:rsidR="00825523" w:rsidRPr="00783053">
        <w:rPr>
          <w:rFonts w:ascii="Arial" w:eastAsia="Arial" w:hAnsi="Arial" w:cs="Arial"/>
        </w:rPr>
        <w:t xml:space="preserve"> de Guadalajara.</w:t>
      </w:r>
    </w:p>
    <w:p w14:paraId="32D4F1E8" w14:textId="77777777" w:rsidR="00825523" w:rsidRPr="00783053" w:rsidRDefault="00825523" w:rsidP="00783053">
      <w:pPr>
        <w:jc w:val="both"/>
        <w:rPr>
          <w:rFonts w:ascii="Arial" w:eastAsia="Arial" w:hAnsi="Arial" w:cs="Arial"/>
        </w:rPr>
      </w:pPr>
    </w:p>
    <w:p w14:paraId="2E5121AE" w14:textId="5C51A284" w:rsidR="00825523" w:rsidRPr="00783053" w:rsidRDefault="00783053" w:rsidP="00783053">
      <w:pPr>
        <w:ind w:hanging="2"/>
        <w:jc w:val="both"/>
        <w:rPr>
          <w:rFonts w:ascii="Arial" w:eastAsia="Arial" w:hAnsi="Arial" w:cs="Arial"/>
        </w:rPr>
      </w:pPr>
      <w:r w:rsidRPr="00783053">
        <w:rPr>
          <w:rFonts w:ascii="Arial" w:eastAsia="Arial" w:hAnsi="Arial" w:cs="Arial"/>
          <w:b/>
        </w:rPr>
        <w:t>TERCERO.</w:t>
      </w:r>
      <w:r>
        <w:rPr>
          <w:rFonts w:ascii="Arial" w:eastAsia="Arial" w:hAnsi="Arial" w:cs="Arial"/>
          <w:b/>
        </w:rPr>
        <w:t>-</w:t>
      </w:r>
      <w:r w:rsidRPr="00783053">
        <w:rPr>
          <w:rFonts w:ascii="Arial" w:eastAsia="Arial" w:hAnsi="Arial" w:cs="Arial"/>
          <w:b/>
        </w:rPr>
        <w:t xml:space="preserve"> </w:t>
      </w:r>
      <w:r w:rsidR="00825523" w:rsidRPr="00783053">
        <w:rPr>
          <w:rFonts w:ascii="Arial" w:eastAsia="Arial" w:hAnsi="Arial" w:cs="Arial"/>
        </w:rPr>
        <w:t xml:space="preserve">Notifíquese a la Dirección de Parques y Jardines, a la Sindicatura, a la Contraloría y a la Tesorería para las acciones a que haya lugar. </w:t>
      </w:r>
    </w:p>
    <w:p w14:paraId="7985E63A" w14:textId="77777777" w:rsidR="00825523" w:rsidRPr="00783053" w:rsidRDefault="00825523" w:rsidP="00783053">
      <w:pPr>
        <w:tabs>
          <w:tab w:val="left" w:pos="2918"/>
        </w:tabs>
        <w:ind w:hanging="2"/>
        <w:jc w:val="both"/>
        <w:rPr>
          <w:rFonts w:ascii="Arial" w:eastAsia="Arial" w:hAnsi="Arial" w:cs="Arial"/>
        </w:rPr>
      </w:pPr>
      <w:r w:rsidRPr="00783053">
        <w:rPr>
          <w:rFonts w:ascii="Arial" w:eastAsia="Arial" w:hAnsi="Arial" w:cs="Arial"/>
        </w:rPr>
        <w:tab/>
      </w:r>
    </w:p>
    <w:p w14:paraId="20DE2CFE" w14:textId="64146192" w:rsidR="00825523" w:rsidRPr="00783053" w:rsidRDefault="00783053" w:rsidP="00783053">
      <w:pPr>
        <w:jc w:val="both"/>
        <w:rPr>
          <w:rFonts w:ascii="Arial" w:eastAsia="Arial" w:hAnsi="Arial" w:cs="Arial"/>
        </w:rPr>
      </w:pPr>
      <w:r w:rsidRPr="00783053">
        <w:rPr>
          <w:rFonts w:ascii="Arial" w:eastAsia="Arial" w:hAnsi="Arial" w:cs="Arial"/>
          <w:b/>
        </w:rPr>
        <w:t>CUARTO.</w:t>
      </w:r>
      <w:r>
        <w:rPr>
          <w:rFonts w:ascii="Arial" w:eastAsia="Arial" w:hAnsi="Arial" w:cs="Arial"/>
          <w:b/>
        </w:rPr>
        <w:t>-</w:t>
      </w:r>
      <w:r w:rsidR="00825523" w:rsidRPr="00783053">
        <w:rPr>
          <w:rFonts w:ascii="Arial" w:eastAsia="Arial" w:hAnsi="Arial" w:cs="Arial"/>
          <w:b/>
        </w:rPr>
        <w:t xml:space="preserve"> </w:t>
      </w:r>
      <w:r w:rsidR="00825523" w:rsidRPr="00783053">
        <w:rPr>
          <w:rFonts w:ascii="Arial" w:eastAsia="Arial" w:hAnsi="Arial" w:cs="Arial"/>
        </w:rPr>
        <w:t>Notifíquese a la Dirección de Patrimonio para las acciones a que haya lugar.</w:t>
      </w:r>
    </w:p>
    <w:p w14:paraId="0670D1BC" w14:textId="77777777" w:rsidR="00825523" w:rsidRPr="00783053" w:rsidRDefault="00825523" w:rsidP="00783053">
      <w:pPr>
        <w:jc w:val="both"/>
        <w:rPr>
          <w:rFonts w:ascii="Arial" w:eastAsia="Arial" w:hAnsi="Arial" w:cs="Arial"/>
          <w:color w:val="000000"/>
        </w:rPr>
      </w:pPr>
    </w:p>
    <w:p w14:paraId="312ADB63" w14:textId="56A76785" w:rsidR="00825523" w:rsidRPr="00783053" w:rsidRDefault="00783053" w:rsidP="00783053">
      <w:pPr>
        <w:widowControl w:val="0"/>
        <w:overflowPunct w:val="0"/>
        <w:autoSpaceDE w:val="0"/>
        <w:autoSpaceDN w:val="0"/>
        <w:adjustRightInd w:val="0"/>
        <w:ind w:right="136"/>
        <w:jc w:val="both"/>
        <w:rPr>
          <w:rFonts w:ascii="Arial" w:eastAsia="Arial" w:hAnsi="Arial" w:cs="Arial"/>
          <w:bCs/>
        </w:rPr>
      </w:pPr>
      <w:r w:rsidRPr="00783053">
        <w:rPr>
          <w:rFonts w:ascii="Arial" w:eastAsia="Arial" w:hAnsi="Arial" w:cs="Arial"/>
          <w:b/>
          <w:bCs/>
        </w:rPr>
        <w:t>QUINTO.</w:t>
      </w:r>
      <w:r>
        <w:rPr>
          <w:rFonts w:ascii="Arial" w:eastAsia="Arial" w:hAnsi="Arial" w:cs="Arial"/>
          <w:b/>
          <w:bCs/>
        </w:rPr>
        <w:t>-</w:t>
      </w:r>
      <w:r w:rsidRPr="00783053">
        <w:rPr>
          <w:rFonts w:ascii="Arial" w:eastAsia="Arial" w:hAnsi="Arial" w:cs="Arial"/>
          <w:bCs/>
        </w:rPr>
        <w:t xml:space="preserve"> </w:t>
      </w:r>
      <w:r w:rsidR="00825523" w:rsidRPr="00783053">
        <w:rPr>
          <w:rFonts w:ascii="Arial" w:eastAsia="Arial" w:hAnsi="Arial" w:cs="Arial"/>
          <w:bCs/>
        </w:rPr>
        <w:t>Se instruye a la Secretaría General para que realice las notificaciones correspondientes, tendientes a cumplir el presente decreto.</w:t>
      </w:r>
    </w:p>
    <w:p w14:paraId="2AED1E26" w14:textId="77777777" w:rsidR="008350F0" w:rsidRPr="00F82732" w:rsidRDefault="008350F0" w:rsidP="00F82732">
      <w:pPr>
        <w:ind w:left="567" w:hanging="567"/>
        <w:jc w:val="both"/>
        <w:rPr>
          <w:rFonts w:ascii="Arial" w:hAnsi="Arial" w:cs="Arial"/>
          <w:bCs/>
          <w:sz w:val="24"/>
          <w:szCs w:val="24"/>
        </w:rPr>
      </w:pPr>
    </w:p>
    <w:p w14:paraId="65AA5625" w14:textId="4A6C852D" w:rsidR="008350F0" w:rsidRPr="00F82732" w:rsidRDefault="008350F0" w:rsidP="00F82732">
      <w:pPr>
        <w:jc w:val="both"/>
        <w:rPr>
          <w:rFonts w:ascii="Arial" w:hAnsi="Arial" w:cs="Arial"/>
          <w:bCs/>
          <w:sz w:val="24"/>
          <w:szCs w:val="24"/>
        </w:rPr>
      </w:pPr>
      <w:r w:rsidRPr="00F82732">
        <w:rPr>
          <w:rFonts w:ascii="Arial" w:hAnsi="Arial" w:cs="Arial"/>
          <w:bCs/>
          <w:sz w:val="24"/>
          <w:szCs w:val="24"/>
        </w:rPr>
        <w:t>10.- DICTAMEN DE LA COMISIÓN EDILICIA DE HACIENDA PÚBLICA Y PATRIMONIO MUNICIPAL, QUE RESUELVE EL TURNO 216/25, RELATIVO A LA DESINCORPORACIÓN Y BAJA DE VEHÍCULOS PROPIEDAD MUNICIPAL.</w:t>
      </w:r>
    </w:p>
    <w:p w14:paraId="6F902F6F" w14:textId="77777777" w:rsidR="00825523" w:rsidRPr="00783053" w:rsidRDefault="00825523" w:rsidP="00783053">
      <w:pPr>
        <w:jc w:val="center"/>
        <w:rPr>
          <w:rFonts w:ascii="Arial" w:eastAsia="Arial" w:hAnsi="Arial" w:cs="Arial"/>
          <w:b/>
        </w:rPr>
      </w:pPr>
      <w:r w:rsidRPr="00783053">
        <w:rPr>
          <w:rFonts w:ascii="Arial" w:eastAsia="Arial" w:hAnsi="Arial" w:cs="Arial"/>
          <w:b/>
        </w:rPr>
        <w:t>DECRETO</w:t>
      </w:r>
    </w:p>
    <w:p w14:paraId="0978B215" w14:textId="77777777" w:rsidR="00825523" w:rsidRPr="00783053" w:rsidRDefault="00825523" w:rsidP="00783053">
      <w:pPr>
        <w:jc w:val="center"/>
        <w:rPr>
          <w:rFonts w:ascii="Arial" w:eastAsia="Arial" w:hAnsi="Arial" w:cs="Arial"/>
          <w:b/>
        </w:rPr>
      </w:pPr>
    </w:p>
    <w:p w14:paraId="765493BC" w14:textId="57491BDC" w:rsidR="00825523" w:rsidRPr="00783053" w:rsidRDefault="00783053" w:rsidP="00783053">
      <w:pPr>
        <w:jc w:val="both"/>
        <w:rPr>
          <w:rFonts w:ascii="Arial" w:eastAsia="Arial" w:hAnsi="Arial" w:cs="Arial"/>
        </w:rPr>
      </w:pPr>
      <w:r w:rsidRPr="00783053">
        <w:rPr>
          <w:rFonts w:ascii="Arial" w:eastAsia="Arial" w:hAnsi="Arial" w:cs="Arial"/>
          <w:b/>
        </w:rPr>
        <w:t>PRIMERO.</w:t>
      </w:r>
      <w:r>
        <w:rPr>
          <w:rFonts w:ascii="Arial" w:eastAsia="Arial" w:hAnsi="Arial" w:cs="Arial"/>
          <w:b/>
        </w:rPr>
        <w:t>-</w:t>
      </w:r>
      <w:r w:rsidRPr="00783053">
        <w:rPr>
          <w:rFonts w:ascii="Arial" w:eastAsia="Arial" w:hAnsi="Arial" w:cs="Arial"/>
        </w:rPr>
        <w:t xml:space="preserve"> </w:t>
      </w:r>
      <w:r w:rsidR="00825523" w:rsidRPr="00783053">
        <w:rPr>
          <w:rFonts w:ascii="Arial" w:eastAsia="Arial" w:hAnsi="Arial" w:cs="Arial"/>
        </w:rPr>
        <w:t>Se acuerda y autoriza la desincorporación del dominio público e incorporación al dominio privado, así como la baja del Registro de Bienes Municipales de los bienes muebles propiedad municipal de 2 dos vehículos automotores, por motivo de pérdida total a causa de siniestro, que se describen a continuación:</w:t>
      </w:r>
    </w:p>
    <w:tbl>
      <w:tblPr>
        <w:tblStyle w:val="Tablaconcuadrcula"/>
        <w:tblW w:w="11114" w:type="dxa"/>
        <w:tblInd w:w="-1929" w:type="dxa"/>
        <w:tblLook w:val="04A0" w:firstRow="1" w:lastRow="0" w:firstColumn="1" w:lastColumn="0" w:noHBand="0" w:noVBand="1"/>
      </w:tblPr>
      <w:tblGrid>
        <w:gridCol w:w="539"/>
        <w:gridCol w:w="1306"/>
        <w:gridCol w:w="1017"/>
        <w:gridCol w:w="826"/>
        <w:gridCol w:w="706"/>
        <w:gridCol w:w="2351"/>
        <w:gridCol w:w="661"/>
        <w:gridCol w:w="1061"/>
        <w:gridCol w:w="1197"/>
        <w:gridCol w:w="1450"/>
      </w:tblGrid>
      <w:tr w:rsidR="00825523" w:rsidRPr="00783053" w14:paraId="0A251BB1" w14:textId="77777777" w:rsidTr="00783053">
        <w:trPr>
          <w:trHeight w:val="719"/>
        </w:trPr>
        <w:tc>
          <w:tcPr>
            <w:tcW w:w="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5B497C6" w14:textId="77777777" w:rsidR="00825523" w:rsidRPr="00783053" w:rsidRDefault="00825523" w:rsidP="00783053">
            <w:pPr>
              <w:jc w:val="center"/>
              <w:rPr>
                <w:rFonts w:ascii="Arial" w:eastAsia="Arial" w:hAnsi="Arial" w:cs="Arial"/>
                <w:b/>
                <w:bCs/>
              </w:rPr>
            </w:pPr>
            <w:r w:rsidRPr="00783053">
              <w:rPr>
                <w:rFonts w:ascii="Arial" w:eastAsia="Arial" w:hAnsi="Arial" w:cs="Arial"/>
                <w:b/>
                <w:bCs/>
              </w:rPr>
              <w:t>No.</w:t>
            </w:r>
          </w:p>
        </w:tc>
        <w:tc>
          <w:tcPr>
            <w:tcW w:w="13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C2F3FCE" w14:textId="77777777" w:rsidR="00825523" w:rsidRPr="00783053" w:rsidRDefault="00825523" w:rsidP="00783053">
            <w:pPr>
              <w:jc w:val="center"/>
              <w:rPr>
                <w:rFonts w:ascii="Arial" w:eastAsia="Arial" w:hAnsi="Arial" w:cs="Arial"/>
                <w:b/>
                <w:bCs/>
              </w:rPr>
            </w:pPr>
            <w:r w:rsidRPr="00783053">
              <w:rPr>
                <w:rFonts w:ascii="Arial" w:eastAsia="Arial" w:hAnsi="Arial" w:cs="Arial"/>
                <w:b/>
                <w:bCs/>
              </w:rPr>
              <w:t>No. Patrimonial</w:t>
            </w:r>
          </w:p>
        </w:tc>
        <w:tc>
          <w:tcPr>
            <w:tcW w:w="10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BAF7024" w14:textId="77777777" w:rsidR="00825523" w:rsidRPr="00783053" w:rsidRDefault="00825523" w:rsidP="00783053">
            <w:pPr>
              <w:jc w:val="center"/>
              <w:rPr>
                <w:rFonts w:ascii="Arial" w:eastAsia="Arial" w:hAnsi="Arial" w:cs="Arial"/>
                <w:b/>
                <w:bCs/>
              </w:rPr>
            </w:pPr>
            <w:r w:rsidRPr="00783053">
              <w:rPr>
                <w:rFonts w:ascii="Arial" w:eastAsia="Arial" w:hAnsi="Arial" w:cs="Arial"/>
                <w:b/>
                <w:bCs/>
              </w:rPr>
              <w:t>Factura</w:t>
            </w:r>
          </w:p>
        </w:tc>
        <w:tc>
          <w:tcPr>
            <w:tcW w:w="8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46DF8A8" w14:textId="77777777" w:rsidR="00825523" w:rsidRPr="00783053" w:rsidRDefault="00825523" w:rsidP="00783053">
            <w:pPr>
              <w:jc w:val="center"/>
              <w:rPr>
                <w:rFonts w:ascii="Arial" w:eastAsia="Arial" w:hAnsi="Arial" w:cs="Arial"/>
                <w:b/>
                <w:bCs/>
              </w:rPr>
            </w:pPr>
            <w:r w:rsidRPr="00783053">
              <w:rPr>
                <w:rFonts w:ascii="Arial" w:eastAsia="Arial" w:hAnsi="Arial" w:cs="Arial"/>
                <w:b/>
                <w:bCs/>
              </w:rPr>
              <w:t>Marca</w:t>
            </w: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9E92E3B" w14:textId="77777777" w:rsidR="00825523" w:rsidRPr="00783053" w:rsidRDefault="00825523" w:rsidP="00783053">
            <w:pPr>
              <w:jc w:val="center"/>
              <w:rPr>
                <w:rFonts w:ascii="Arial" w:eastAsia="Arial" w:hAnsi="Arial" w:cs="Arial"/>
                <w:b/>
                <w:bCs/>
              </w:rPr>
            </w:pPr>
            <w:r w:rsidRPr="00783053">
              <w:rPr>
                <w:rFonts w:ascii="Arial" w:eastAsia="Arial" w:hAnsi="Arial" w:cs="Arial"/>
                <w:b/>
                <w:bCs/>
              </w:rPr>
              <w:t>Tipo</w:t>
            </w:r>
          </w:p>
        </w:tc>
        <w:tc>
          <w:tcPr>
            <w:tcW w:w="23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19F682C" w14:textId="77777777" w:rsidR="00825523" w:rsidRPr="00783053" w:rsidRDefault="00825523" w:rsidP="00783053">
            <w:pPr>
              <w:jc w:val="center"/>
              <w:rPr>
                <w:rFonts w:ascii="Arial" w:eastAsia="Arial" w:hAnsi="Arial" w:cs="Arial"/>
                <w:b/>
                <w:bCs/>
              </w:rPr>
            </w:pPr>
            <w:r w:rsidRPr="00783053">
              <w:rPr>
                <w:rFonts w:ascii="Arial" w:eastAsia="Arial" w:hAnsi="Arial" w:cs="Arial"/>
                <w:b/>
                <w:bCs/>
              </w:rPr>
              <w:t>Número de serie</w:t>
            </w:r>
          </w:p>
        </w:tc>
        <w:tc>
          <w:tcPr>
            <w:tcW w:w="6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B6C388D" w14:textId="77777777" w:rsidR="00825523" w:rsidRPr="00783053" w:rsidRDefault="00825523" w:rsidP="00783053">
            <w:pPr>
              <w:jc w:val="center"/>
              <w:rPr>
                <w:rFonts w:ascii="Arial" w:eastAsia="Arial" w:hAnsi="Arial" w:cs="Arial"/>
                <w:b/>
                <w:bCs/>
              </w:rPr>
            </w:pPr>
            <w:r w:rsidRPr="00783053">
              <w:rPr>
                <w:rFonts w:ascii="Arial" w:eastAsia="Arial" w:hAnsi="Arial" w:cs="Arial"/>
                <w:b/>
                <w:bCs/>
              </w:rPr>
              <w:t>Mod</w:t>
            </w:r>
          </w:p>
        </w:tc>
        <w:tc>
          <w:tcPr>
            <w:tcW w:w="10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1C24786" w14:textId="77777777" w:rsidR="00825523" w:rsidRPr="00783053" w:rsidRDefault="00825523" w:rsidP="00783053">
            <w:pPr>
              <w:jc w:val="center"/>
              <w:rPr>
                <w:rFonts w:ascii="Arial" w:eastAsia="Arial" w:hAnsi="Arial" w:cs="Arial"/>
                <w:b/>
                <w:bCs/>
              </w:rPr>
            </w:pPr>
            <w:r w:rsidRPr="00783053">
              <w:rPr>
                <w:rFonts w:ascii="Arial" w:eastAsia="Arial" w:hAnsi="Arial" w:cs="Arial"/>
                <w:b/>
                <w:bCs/>
              </w:rPr>
              <w:t>Placas</w:t>
            </w:r>
          </w:p>
        </w:tc>
        <w:tc>
          <w:tcPr>
            <w:tcW w:w="11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3EB267" w14:textId="77777777" w:rsidR="00825523" w:rsidRPr="00783053" w:rsidRDefault="00825523" w:rsidP="00783053">
            <w:pPr>
              <w:jc w:val="center"/>
              <w:rPr>
                <w:rFonts w:ascii="Arial" w:eastAsia="Arial" w:hAnsi="Arial" w:cs="Arial"/>
                <w:b/>
                <w:bCs/>
              </w:rPr>
            </w:pPr>
            <w:r w:rsidRPr="00783053">
              <w:rPr>
                <w:rFonts w:ascii="Arial" w:eastAsia="Arial" w:hAnsi="Arial" w:cs="Arial"/>
                <w:b/>
                <w:bCs/>
              </w:rPr>
              <w:t>Motivo</w:t>
            </w:r>
          </w:p>
        </w:tc>
        <w:tc>
          <w:tcPr>
            <w:tcW w:w="14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14EE146" w14:textId="77777777" w:rsidR="00825523" w:rsidRPr="00783053" w:rsidRDefault="00825523" w:rsidP="00783053">
            <w:pPr>
              <w:jc w:val="center"/>
              <w:rPr>
                <w:rFonts w:ascii="Arial" w:eastAsia="Arial" w:hAnsi="Arial" w:cs="Arial"/>
                <w:b/>
                <w:bCs/>
              </w:rPr>
            </w:pPr>
            <w:r w:rsidRPr="00783053">
              <w:rPr>
                <w:rFonts w:ascii="Arial" w:eastAsia="Arial" w:hAnsi="Arial" w:cs="Arial"/>
                <w:b/>
                <w:bCs/>
              </w:rPr>
              <w:t>Aseguradora</w:t>
            </w:r>
          </w:p>
        </w:tc>
      </w:tr>
      <w:tr w:rsidR="00825523" w:rsidRPr="00783053" w14:paraId="79B38370" w14:textId="77777777" w:rsidTr="00783053">
        <w:trPr>
          <w:trHeight w:val="1778"/>
        </w:trPr>
        <w:tc>
          <w:tcPr>
            <w:tcW w:w="539" w:type="dxa"/>
            <w:tcBorders>
              <w:top w:val="single" w:sz="4" w:space="0" w:color="auto"/>
              <w:left w:val="single" w:sz="4" w:space="0" w:color="auto"/>
              <w:bottom w:val="single" w:sz="4" w:space="0" w:color="auto"/>
              <w:right w:val="single" w:sz="4" w:space="0" w:color="auto"/>
            </w:tcBorders>
            <w:vAlign w:val="center"/>
            <w:hideMark/>
          </w:tcPr>
          <w:p w14:paraId="4CA3FFEF" w14:textId="77777777" w:rsidR="00825523" w:rsidRPr="00783053" w:rsidRDefault="00825523" w:rsidP="00783053">
            <w:pPr>
              <w:jc w:val="center"/>
              <w:rPr>
                <w:rFonts w:ascii="Arial" w:eastAsia="Arial" w:hAnsi="Arial" w:cs="Arial"/>
              </w:rPr>
            </w:pPr>
            <w:r w:rsidRPr="00783053">
              <w:rPr>
                <w:rFonts w:ascii="Arial" w:eastAsia="Arial" w:hAnsi="Arial" w:cs="Arial"/>
              </w:rPr>
              <w:t>1</w:t>
            </w:r>
          </w:p>
        </w:tc>
        <w:tc>
          <w:tcPr>
            <w:tcW w:w="1306" w:type="dxa"/>
            <w:tcBorders>
              <w:top w:val="single" w:sz="4" w:space="0" w:color="auto"/>
              <w:left w:val="single" w:sz="4" w:space="0" w:color="auto"/>
              <w:bottom w:val="single" w:sz="4" w:space="0" w:color="auto"/>
              <w:right w:val="single" w:sz="4" w:space="0" w:color="auto"/>
            </w:tcBorders>
            <w:vAlign w:val="center"/>
            <w:hideMark/>
          </w:tcPr>
          <w:p w14:paraId="4A9E5B3A" w14:textId="77777777" w:rsidR="00825523" w:rsidRPr="00783053" w:rsidRDefault="00825523" w:rsidP="00783053">
            <w:pPr>
              <w:jc w:val="center"/>
              <w:rPr>
                <w:rFonts w:ascii="Arial" w:eastAsia="Arial" w:hAnsi="Arial" w:cs="Arial"/>
              </w:rPr>
            </w:pPr>
            <w:r w:rsidRPr="00783053">
              <w:rPr>
                <w:rFonts w:ascii="Arial" w:eastAsia="Arial" w:hAnsi="Arial" w:cs="Arial"/>
              </w:rPr>
              <w:t>6725</w:t>
            </w:r>
          </w:p>
        </w:tc>
        <w:tc>
          <w:tcPr>
            <w:tcW w:w="1017" w:type="dxa"/>
            <w:tcBorders>
              <w:top w:val="single" w:sz="4" w:space="0" w:color="auto"/>
              <w:left w:val="single" w:sz="4" w:space="0" w:color="auto"/>
              <w:bottom w:val="single" w:sz="4" w:space="0" w:color="auto"/>
              <w:right w:val="single" w:sz="4" w:space="0" w:color="auto"/>
            </w:tcBorders>
            <w:vAlign w:val="center"/>
            <w:hideMark/>
          </w:tcPr>
          <w:p w14:paraId="381E8D06" w14:textId="77777777" w:rsidR="00825523" w:rsidRPr="00783053" w:rsidRDefault="00825523" w:rsidP="00783053">
            <w:pPr>
              <w:jc w:val="center"/>
              <w:rPr>
                <w:rFonts w:ascii="Arial" w:eastAsia="Arial" w:hAnsi="Arial" w:cs="Arial"/>
              </w:rPr>
            </w:pPr>
            <w:r w:rsidRPr="00783053">
              <w:rPr>
                <w:rFonts w:ascii="Arial" w:eastAsia="Arial" w:hAnsi="Arial" w:cs="Arial"/>
              </w:rPr>
              <w:t>1002947</w:t>
            </w:r>
          </w:p>
        </w:tc>
        <w:tc>
          <w:tcPr>
            <w:tcW w:w="826" w:type="dxa"/>
            <w:tcBorders>
              <w:top w:val="single" w:sz="4" w:space="0" w:color="auto"/>
              <w:left w:val="single" w:sz="4" w:space="0" w:color="auto"/>
              <w:bottom w:val="single" w:sz="4" w:space="0" w:color="auto"/>
              <w:right w:val="single" w:sz="4" w:space="0" w:color="auto"/>
            </w:tcBorders>
            <w:vAlign w:val="center"/>
            <w:hideMark/>
          </w:tcPr>
          <w:p w14:paraId="0714E790" w14:textId="77777777" w:rsidR="00825523" w:rsidRPr="00783053" w:rsidRDefault="00825523" w:rsidP="00783053">
            <w:pPr>
              <w:jc w:val="center"/>
              <w:rPr>
                <w:rFonts w:ascii="Arial" w:eastAsia="Arial" w:hAnsi="Arial" w:cs="Arial"/>
              </w:rPr>
            </w:pPr>
            <w:r w:rsidRPr="00783053">
              <w:rPr>
                <w:rFonts w:ascii="Arial" w:eastAsia="Arial" w:hAnsi="Arial" w:cs="Arial"/>
              </w:rPr>
              <w:t>FORD</w:t>
            </w:r>
          </w:p>
        </w:tc>
        <w:tc>
          <w:tcPr>
            <w:tcW w:w="706" w:type="dxa"/>
            <w:tcBorders>
              <w:top w:val="single" w:sz="4" w:space="0" w:color="auto"/>
              <w:left w:val="single" w:sz="4" w:space="0" w:color="auto"/>
              <w:bottom w:val="single" w:sz="4" w:space="0" w:color="auto"/>
              <w:right w:val="single" w:sz="4" w:space="0" w:color="auto"/>
            </w:tcBorders>
            <w:vAlign w:val="center"/>
            <w:hideMark/>
          </w:tcPr>
          <w:p w14:paraId="4804449F" w14:textId="77777777" w:rsidR="00825523" w:rsidRPr="00783053" w:rsidRDefault="00825523" w:rsidP="00783053">
            <w:pPr>
              <w:jc w:val="center"/>
              <w:rPr>
                <w:rFonts w:ascii="Arial" w:eastAsia="Arial" w:hAnsi="Arial" w:cs="Arial"/>
              </w:rPr>
            </w:pPr>
            <w:r w:rsidRPr="00783053">
              <w:rPr>
                <w:rFonts w:ascii="Arial" w:eastAsia="Arial" w:hAnsi="Arial" w:cs="Arial"/>
              </w:rPr>
              <w:t>F150</w:t>
            </w:r>
          </w:p>
        </w:tc>
        <w:tc>
          <w:tcPr>
            <w:tcW w:w="2351" w:type="dxa"/>
            <w:tcBorders>
              <w:top w:val="single" w:sz="4" w:space="0" w:color="auto"/>
              <w:left w:val="single" w:sz="4" w:space="0" w:color="auto"/>
              <w:bottom w:val="single" w:sz="4" w:space="0" w:color="auto"/>
              <w:right w:val="single" w:sz="4" w:space="0" w:color="auto"/>
            </w:tcBorders>
            <w:vAlign w:val="center"/>
            <w:hideMark/>
          </w:tcPr>
          <w:p w14:paraId="66C96246" w14:textId="77777777" w:rsidR="00825523" w:rsidRPr="00783053" w:rsidRDefault="00825523" w:rsidP="00783053">
            <w:pPr>
              <w:jc w:val="center"/>
              <w:rPr>
                <w:rFonts w:ascii="Arial" w:eastAsia="Arial" w:hAnsi="Arial" w:cs="Arial"/>
              </w:rPr>
            </w:pPr>
            <w:r w:rsidRPr="00783053">
              <w:rPr>
                <w:rFonts w:ascii="Arial" w:eastAsia="Arial" w:hAnsi="Arial" w:cs="Arial"/>
              </w:rPr>
              <w:t>1FTEW1CB4KKE72278</w:t>
            </w:r>
          </w:p>
        </w:tc>
        <w:tc>
          <w:tcPr>
            <w:tcW w:w="661" w:type="dxa"/>
            <w:tcBorders>
              <w:top w:val="single" w:sz="4" w:space="0" w:color="auto"/>
              <w:left w:val="single" w:sz="4" w:space="0" w:color="auto"/>
              <w:bottom w:val="single" w:sz="4" w:space="0" w:color="auto"/>
              <w:right w:val="single" w:sz="4" w:space="0" w:color="auto"/>
            </w:tcBorders>
            <w:vAlign w:val="center"/>
            <w:hideMark/>
          </w:tcPr>
          <w:p w14:paraId="56CC0174" w14:textId="77777777" w:rsidR="00825523" w:rsidRPr="00783053" w:rsidRDefault="00825523" w:rsidP="00783053">
            <w:pPr>
              <w:jc w:val="center"/>
              <w:rPr>
                <w:rFonts w:ascii="Arial" w:eastAsia="Arial" w:hAnsi="Arial" w:cs="Arial"/>
              </w:rPr>
            </w:pPr>
            <w:r w:rsidRPr="00783053">
              <w:rPr>
                <w:rFonts w:ascii="Arial" w:eastAsia="Arial" w:hAnsi="Arial" w:cs="Arial"/>
              </w:rPr>
              <w:t>2016</w:t>
            </w:r>
          </w:p>
        </w:tc>
        <w:tc>
          <w:tcPr>
            <w:tcW w:w="1061" w:type="dxa"/>
            <w:tcBorders>
              <w:top w:val="single" w:sz="4" w:space="0" w:color="auto"/>
              <w:left w:val="single" w:sz="4" w:space="0" w:color="auto"/>
              <w:bottom w:val="single" w:sz="4" w:space="0" w:color="auto"/>
              <w:right w:val="single" w:sz="4" w:space="0" w:color="auto"/>
            </w:tcBorders>
            <w:vAlign w:val="center"/>
            <w:hideMark/>
          </w:tcPr>
          <w:p w14:paraId="6B6099CD" w14:textId="77777777" w:rsidR="00825523" w:rsidRPr="00783053" w:rsidRDefault="00825523" w:rsidP="00783053">
            <w:pPr>
              <w:jc w:val="center"/>
              <w:rPr>
                <w:rFonts w:ascii="Arial" w:eastAsia="Arial" w:hAnsi="Arial" w:cs="Arial"/>
              </w:rPr>
            </w:pPr>
            <w:r w:rsidRPr="00783053">
              <w:rPr>
                <w:rFonts w:ascii="Arial" w:eastAsia="Arial" w:hAnsi="Arial" w:cs="Arial"/>
              </w:rPr>
              <w:t>JW71520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73F9456E" w14:textId="77777777" w:rsidR="00825523" w:rsidRPr="00783053" w:rsidRDefault="00825523" w:rsidP="00783053">
            <w:pPr>
              <w:jc w:val="center"/>
              <w:rPr>
                <w:rFonts w:ascii="Arial" w:eastAsia="Arial" w:hAnsi="Arial" w:cs="Arial"/>
                <w:caps/>
              </w:rPr>
            </w:pPr>
            <w:r w:rsidRPr="00783053">
              <w:rPr>
                <w:rFonts w:ascii="Arial" w:eastAsia="Arial" w:hAnsi="Arial" w:cs="Arial"/>
              </w:rPr>
              <w:t>Pérdida total</w:t>
            </w:r>
          </w:p>
        </w:tc>
        <w:tc>
          <w:tcPr>
            <w:tcW w:w="1450" w:type="dxa"/>
            <w:tcBorders>
              <w:top w:val="single" w:sz="4" w:space="0" w:color="auto"/>
              <w:left w:val="single" w:sz="4" w:space="0" w:color="auto"/>
              <w:bottom w:val="single" w:sz="4" w:space="0" w:color="auto"/>
              <w:right w:val="single" w:sz="4" w:space="0" w:color="auto"/>
            </w:tcBorders>
            <w:vAlign w:val="center"/>
            <w:hideMark/>
          </w:tcPr>
          <w:p w14:paraId="3CE985D2" w14:textId="77777777" w:rsidR="00825523" w:rsidRPr="00783053" w:rsidRDefault="00825523" w:rsidP="00783053">
            <w:pPr>
              <w:jc w:val="center"/>
              <w:rPr>
                <w:rFonts w:ascii="Arial" w:eastAsia="Arial" w:hAnsi="Arial" w:cs="Arial"/>
              </w:rPr>
            </w:pPr>
            <w:r w:rsidRPr="00783053">
              <w:rPr>
                <w:rFonts w:ascii="Arial" w:eastAsia="Arial" w:hAnsi="Arial" w:cs="Arial"/>
              </w:rPr>
              <w:t>CHUBB</w:t>
            </w:r>
          </w:p>
          <w:p w14:paraId="65BFA2AD" w14:textId="77777777" w:rsidR="00825523" w:rsidRPr="00783053" w:rsidRDefault="00825523" w:rsidP="00783053">
            <w:pPr>
              <w:jc w:val="center"/>
              <w:rPr>
                <w:rFonts w:ascii="Arial" w:eastAsia="Arial" w:hAnsi="Arial" w:cs="Arial"/>
              </w:rPr>
            </w:pPr>
            <w:r w:rsidRPr="00783053">
              <w:rPr>
                <w:rFonts w:ascii="Arial" w:eastAsia="Arial" w:hAnsi="Arial" w:cs="Arial"/>
              </w:rPr>
              <w:t>SEGUROS</w:t>
            </w:r>
          </w:p>
          <w:p w14:paraId="03D0BB71" w14:textId="77777777" w:rsidR="00825523" w:rsidRPr="00783053" w:rsidRDefault="00825523" w:rsidP="00783053">
            <w:pPr>
              <w:jc w:val="center"/>
              <w:rPr>
                <w:rFonts w:ascii="Arial" w:eastAsia="Arial" w:hAnsi="Arial" w:cs="Arial"/>
              </w:rPr>
            </w:pPr>
            <w:r w:rsidRPr="00783053">
              <w:rPr>
                <w:rFonts w:ascii="Arial" w:eastAsia="Arial" w:hAnsi="Arial" w:cs="Arial"/>
              </w:rPr>
              <w:t>MÉXICO, S.A. DE C.V.</w:t>
            </w:r>
          </w:p>
        </w:tc>
      </w:tr>
      <w:tr w:rsidR="00825523" w:rsidRPr="00783053" w14:paraId="1A0C4EFB" w14:textId="77777777" w:rsidTr="00783053">
        <w:trPr>
          <w:trHeight w:val="353"/>
        </w:trPr>
        <w:tc>
          <w:tcPr>
            <w:tcW w:w="539" w:type="dxa"/>
            <w:tcBorders>
              <w:top w:val="single" w:sz="4" w:space="0" w:color="auto"/>
              <w:left w:val="single" w:sz="4" w:space="0" w:color="auto"/>
              <w:bottom w:val="single" w:sz="4" w:space="0" w:color="auto"/>
              <w:right w:val="single" w:sz="4" w:space="0" w:color="auto"/>
            </w:tcBorders>
            <w:vAlign w:val="center"/>
            <w:hideMark/>
          </w:tcPr>
          <w:p w14:paraId="76C65206" w14:textId="77777777" w:rsidR="00825523" w:rsidRPr="00783053" w:rsidRDefault="00825523" w:rsidP="00783053">
            <w:pPr>
              <w:jc w:val="center"/>
              <w:rPr>
                <w:rFonts w:ascii="Arial" w:eastAsia="Arial" w:hAnsi="Arial" w:cs="Arial"/>
              </w:rPr>
            </w:pPr>
            <w:r w:rsidRPr="00783053">
              <w:rPr>
                <w:rFonts w:ascii="Arial" w:eastAsia="Arial" w:hAnsi="Arial" w:cs="Arial"/>
              </w:rPr>
              <w:t>2</w:t>
            </w:r>
          </w:p>
        </w:tc>
        <w:tc>
          <w:tcPr>
            <w:tcW w:w="1306" w:type="dxa"/>
            <w:tcBorders>
              <w:top w:val="single" w:sz="4" w:space="0" w:color="auto"/>
              <w:left w:val="single" w:sz="4" w:space="0" w:color="auto"/>
              <w:bottom w:val="single" w:sz="4" w:space="0" w:color="auto"/>
              <w:right w:val="single" w:sz="4" w:space="0" w:color="auto"/>
            </w:tcBorders>
            <w:vAlign w:val="center"/>
            <w:hideMark/>
          </w:tcPr>
          <w:p w14:paraId="3145B794" w14:textId="77777777" w:rsidR="00825523" w:rsidRPr="00783053" w:rsidRDefault="00825523" w:rsidP="00783053">
            <w:pPr>
              <w:jc w:val="center"/>
              <w:rPr>
                <w:rFonts w:ascii="Arial" w:eastAsia="Arial" w:hAnsi="Arial" w:cs="Arial"/>
              </w:rPr>
            </w:pPr>
            <w:r w:rsidRPr="00783053">
              <w:rPr>
                <w:rFonts w:ascii="Arial" w:eastAsia="Arial" w:hAnsi="Arial" w:cs="Arial"/>
              </w:rPr>
              <w:t>7860</w:t>
            </w:r>
          </w:p>
        </w:tc>
        <w:tc>
          <w:tcPr>
            <w:tcW w:w="1017" w:type="dxa"/>
            <w:tcBorders>
              <w:top w:val="single" w:sz="4" w:space="0" w:color="auto"/>
              <w:left w:val="single" w:sz="4" w:space="0" w:color="auto"/>
              <w:bottom w:val="single" w:sz="4" w:space="0" w:color="auto"/>
              <w:right w:val="single" w:sz="4" w:space="0" w:color="auto"/>
            </w:tcBorders>
            <w:vAlign w:val="center"/>
            <w:hideMark/>
          </w:tcPr>
          <w:p w14:paraId="5AA064EF" w14:textId="77777777" w:rsidR="00825523" w:rsidRPr="00783053" w:rsidRDefault="00825523" w:rsidP="00783053">
            <w:pPr>
              <w:jc w:val="center"/>
              <w:rPr>
                <w:rFonts w:ascii="Arial" w:eastAsia="Arial" w:hAnsi="Arial" w:cs="Arial"/>
              </w:rPr>
            </w:pPr>
            <w:r w:rsidRPr="00783053">
              <w:rPr>
                <w:rFonts w:ascii="Arial" w:eastAsia="Arial" w:hAnsi="Arial" w:cs="Arial"/>
              </w:rPr>
              <w:t>002974E</w:t>
            </w:r>
          </w:p>
        </w:tc>
        <w:tc>
          <w:tcPr>
            <w:tcW w:w="826" w:type="dxa"/>
            <w:tcBorders>
              <w:top w:val="single" w:sz="4" w:space="0" w:color="auto"/>
              <w:left w:val="single" w:sz="4" w:space="0" w:color="auto"/>
              <w:bottom w:val="single" w:sz="4" w:space="0" w:color="auto"/>
              <w:right w:val="single" w:sz="4" w:space="0" w:color="auto"/>
            </w:tcBorders>
            <w:vAlign w:val="center"/>
            <w:hideMark/>
          </w:tcPr>
          <w:p w14:paraId="564CF931" w14:textId="77777777" w:rsidR="00825523" w:rsidRPr="00783053" w:rsidRDefault="00825523" w:rsidP="00783053">
            <w:pPr>
              <w:jc w:val="center"/>
              <w:rPr>
                <w:rFonts w:ascii="Arial" w:eastAsia="Arial" w:hAnsi="Arial" w:cs="Arial"/>
              </w:rPr>
            </w:pPr>
            <w:r w:rsidRPr="00783053">
              <w:rPr>
                <w:rFonts w:ascii="Arial" w:eastAsia="Arial" w:hAnsi="Arial" w:cs="Arial"/>
              </w:rPr>
              <w:t>BYD</w:t>
            </w:r>
          </w:p>
        </w:tc>
        <w:tc>
          <w:tcPr>
            <w:tcW w:w="706" w:type="dxa"/>
            <w:tcBorders>
              <w:top w:val="single" w:sz="4" w:space="0" w:color="auto"/>
              <w:left w:val="single" w:sz="4" w:space="0" w:color="auto"/>
              <w:bottom w:val="single" w:sz="4" w:space="0" w:color="auto"/>
              <w:right w:val="single" w:sz="4" w:space="0" w:color="auto"/>
            </w:tcBorders>
            <w:vAlign w:val="center"/>
            <w:hideMark/>
          </w:tcPr>
          <w:p w14:paraId="6200BADE" w14:textId="77777777" w:rsidR="00825523" w:rsidRPr="00783053" w:rsidRDefault="00825523" w:rsidP="00783053">
            <w:pPr>
              <w:jc w:val="center"/>
              <w:rPr>
                <w:rFonts w:ascii="Arial" w:eastAsia="Arial" w:hAnsi="Arial" w:cs="Arial"/>
              </w:rPr>
            </w:pPr>
            <w:r w:rsidRPr="00783053">
              <w:rPr>
                <w:rFonts w:ascii="Arial" w:eastAsia="Arial" w:hAnsi="Arial" w:cs="Arial"/>
              </w:rPr>
              <w:t>KING DM-I</w:t>
            </w:r>
          </w:p>
        </w:tc>
        <w:tc>
          <w:tcPr>
            <w:tcW w:w="2351" w:type="dxa"/>
            <w:tcBorders>
              <w:top w:val="single" w:sz="4" w:space="0" w:color="auto"/>
              <w:left w:val="single" w:sz="4" w:space="0" w:color="auto"/>
              <w:bottom w:val="single" w:sz="4" w:space="0" w:color="auto"/>
              <w:right w:val="single" w:sz="4" w:space="0" w:color="auto"/>
            </w:tcBorders>
            <w:vAlign w:val="center"/>
            <w:hideMark/>
          </w:tcPr>
          <w:p w14:paraId="510DD055" w14:textId="77777777" w:rsidR="00825523" w:rsidRPr="00783053" w:rsidRDefault="00825523" w:rsidP="00783053">
            <w:pPr>
              <w:jc w:val="center"/>
              <w:rPr>
                <w:rFonts w:ascii="Arial" w:eastAsia="Arial" w:hAnsi="Arial" w:cs="Arial"/>
              </w:rPr>
            </w:pPr>
            <w:r w:rsidRPr="00783053">
              <w:rPr>
                <w:rFonts w:ascii="Arial" w:eastAsia="Arial" w:hAnsi="Arial" w:cs="Arial"/>
              </w:rPr>
              <w:t>LC0C76C6S0031370</w:t>
            </w:r>
          </w:p>
        </w:tc>
        <w:tc>
          <w:tcPr>
            <w:tcW w:w="661" w:type="dxa"/>
            <w:tcBorders>
              <w:top w:val="single" w:sz="4" w:space="0" w:color="auto"/>
              <w:left w:val="single" w:sz="4" w:space="0" w:color="auto"/>
              <w:bottom w:val="single" w:sz="4" w:space="0" w:color="auto"/>
              <w:right w:val="single" w:sz="4" w:space="0" w:color="auto"/>
            </w:tcBorders>
            <w:vAlign w:val="center"/>
            <w:hideMark/>
          </w:tcPr>
          <w:p w14:paraId="19FE261F" w14:textId="77777777" w:rsidR="00825523" w:rsidRPr="00783053" w:rsidRDefault="00825523" w:rsidP="00783053">
            <w:pPr>
              <w:jc w:val="center"/>
              <w:rPr>
                <w:rFonts w:ascii="Arial" w:eastAsia="Arial" w:hAnsi="Arial" w:cs="Arial"/>
              </w:rPr>
            </w:pPr>
            <w:r w:rsidRPr="00783053">
              <w:rPr>
                <w:rFonts w:ascii="Arial" w:eastAsia="Arial" w:hAnsi="Arial" w:cs="Arial"/>
              </w:rPr>
              <w:t>2025</w:t>
            </w:r>
          </w:p>
        </w:tc>
        <w:tc>
          <w:tcPr>
            <w:tcW w:w="1061" w:type="dxa"/>
            <w:tcBorders>
              <w:top w:val="single" w:sz="4" w:space="0" w:color="auto"/>
              <w:left w:val="single" w:sz="4" w:space="0" w:color="auto"/>
              <w:bottom w:val="single" w:sz="4" w:space="0" w:color="auto"/>
              <w:right w:val="single" w:sz="4" w:space="0" w:color="auto"/>
            </w:tcBorders>
            <w:vAlign w:val="center"/>
            <w:hideMark/>
          </w:tcPr>
          <w:p w14:paraId="4609338D" w14:textId="77777777" w:rsidR="00825523" w:rsidRPr="00783053" w:rsidRDefault="00825523" w:rsidP="00783053">
            <w:pPr>
              <w:jc w:val="center"/>
              <w:rPr>
                <w:rFonts w:ascii="Arial" w:eastAsia="Arial" w:hAnsi="Arial" w:cs="Arial"/>
              </w:rPr>
            </w:pPr>
            <w:r w:rsidRPr="00783053">
              <w:rPr>
                <w:rFonts w:ascii="Arial" w:eastAsia="Arial" w:hAnsi="Arial" w:cs="Arial"/>
              </w:rPr>
              <w:t>44N600</w:t>
            </w:r>
          </w:p>
        </w:tc>
        <w:tc>
          <w:tcPr>
            <w:tcW w:w="1197" w:type="dxa"/>
            <w:tcBorders>
              <w:top w:val="single" w:sz="4" w:space="0" w:color="auto"/>
              <w:left w:val="single" w:sz="4" w:space="0" w:color="auto"/>
              <w:bottom w:val="single" w:sz="4" w:space="0" w:color="auto"/>
              <w:right w:val="single" w:sz="4" w:space="0" w:color="auto"/>
            </w:tcBorders>
            <w:vAlign w:val="center"/>
            <w:hideMark/>
          </w:tcPr>
          <w:p w14:paraId="6A0B7C37" w14:textId="77777777" w:rsidR="00825523" w:rsidRPr="00783053" w:rsidRDefault="00825523" w:rsidP="00783053">
            <w:pPr>
              <w:jc w:val="center"/>
              <w:rPr>
                <w:rFonts w:ascii="Arial" w:eastAsia="Arial" w:hAnsi="Arial" w:cs="Arial"/>
                <w:caps/>
              </w:rPr>
            </w:pPr>
            <w:r w:rsidRPr="00783053">
              <w:rPr>
                <w:rFonts w:ascii="Arial" w:eastAsia="Arial" w:hAnsi="Arial" w:cs="Arial"/>
              </w:rPr>
              <w:t>Pérdida total</w:t>
            </w:r>
          </w:p>
        </w:tc>
        <w:tc>
          <w:tcPr>
            <w:tcW w:w="1450" w:type="dxa"/>
            <w:tcBorders>
              <w:top w:val="single" w:sz="4" w:space="0" w:color="auto"/>
              <w:left w:val="single" w:sz="4" w:space="0" w:color="auto"/>
              <w:bottom w:val="single" w:sz="4" w:space="0" w:color="auto"/>
              <w:right w:val="single" w:sz="4" w:space="0" w:color="auto"/>
            </w:tcBorders>
            <w:vAlign w:val="center"/>
            <w:hideMark/>
          </w:tcPr>
          <w:p w14:paraId="55A93B92" w14:textId="77777777" w:rsidR="00825523" w:rsidRPr="00783053" w:rsidRDefault="00825523" w:rsidP="00783053">
            <w:pPr>
              <w:jc w:val="center"/>
              <w:rPr>
                <w:rFonts w:ascii="Arial" w:eastAsia="Arial" w:hAnsi="Arial" w:cs="Arial"/>
              </w:rPr>
            </w:pPr>
            <w:r w:rsidRPr="00783053">
              <w:rPr>
                <w:rFonts w:ascii="Arial" w:eastAsia="Arial" w:hAnsi="Arial" w:cs="Arial"/>
              </w:rPr>
              <w:t>CHUBB</w:t>
            </w:r>
          </w:p>
          <w:p w14:paraId="585F37F7" w14:textId="77777777" w:rsidR="00825523" w:rsidRPr="00783053" w:rsidRDefault="00825523" w:rsidP="00783053">
            <w:pPr>
              <w:jc w:val="center"/>
              <w:rPr>
                <w:rFonts w:ascii="Arial" w:eastAsia="Arial" w:hAnsi="Arial" w:cs="Arial"/>
              </w:rPr>
            </w:pPr>
            <w:r w:rsidRPr="00783053">
              <w:rPr>
                <w:rFonts w:ascii="Arial" w:eastAsia="Arial" w:hAnsi="Arial" w:cs="Arial"/>
              </w:rPr>
              <w:t>SEGUROS</w:t>
            </w:r>
          </w:p>
          <w:p w14:paraId="57F2D619" w14:textId="77777777" w:rsidR="00825523" w:rsidRPr="00783053" w:rsidRDefault="00825523" w:rsidP="00783053">
            <w:pPr>
              <w:jc w:val="center"/>
              <w:rPr>
                <w:rFonts w:ascii="Arial" w:eastAsia="Arial" w:hAnsi="Arial" w:cs="Arial"/>
              </w:rPr>
            </w:pPr>
            <w:r w:rsidRPr="00783053">
              <w:rPr>
                <w:rFonts w:ascii="Arial" w:eastAsia="Arial" w:hAnsi="Arial" w:cs="Arial"/>
              </w:rPr>
              <w:t>MÉXICO, S.A. DE C.V.</w:t>
            </w:r>
          </w:p>
        </w:tc>
      </w:tr>
    </w:tbl>
    <w:p w14:paraId="653EBB1D" w14:textId="77777777" w:rsidR="00825523" w:rsidRPr="00783053" w:rsidRDefault="00825523" w:rsidP="00783053">
      <w:pPr>
        <w:jc w:val="both"/>
        <w:rPr>
          <w:rFonts w:ascii="Arial" w:eastAsia="Arial" w:hAnsi="Arial" w:cs="Arial"/>
        </w:rPr>
      </w:pPr>
    </w:p>
    <w:p w14:paraId="329D2FC3" w14:textId="7CB672BF" w:rsidR="00825523" w:rsidRPr="00783053" w:rsidRDefault="00783053" w:rsidP="00783053">
      <w:pPr>
        <w:jc w:val="both"/>
        <w:rPr>
          <w:rFonts w:ascii="Arial" w:eastAsia="Arial" w:hAnsi="Arial" w:cs="Arial"/>
        </w:rPr>
      </w:pPr>
      <w:r w:rsidRPr="00783053">
        <w:rPr>
          <w:rFonts w:ascii="Arial" w:eastAsia="Arial" w:hAnsi="Arial" w:cs="Arial"/>
          <w:b/>
        </w:rPr>
        <w:t>SEGUNDO.</w:t>
      </w:r>
      <w:r>
        <w:rPr>
          <w:rFonts w:ascii="Arial" w:eastAsia="Arial" w:hAnsi="Arial" w:cs="Arial"/>
          <w:b/>
        </w:rPr>
        <w:t xml:space="preserve">- </w:t>
      </w:r>
      <w:r w:rsidR="00825523" w:rsidRPr="00783053">
        <w:rPr>
          <w:rFonts w:ascii="Arial" w:eastAsia="Arial" w:hAnsi="Arial" w:cs="Arial"/>
        </w:rPr>
        <w:t>Se instruye a la Dirección de Patrimonio, realice el trámite correspondiente para la baja de los vehículos que se enlistan en el punto primero del presente decreto en el Registro Patrimonial de Bienes Municipales, asimismo para que gestione lo conducente ante la compañía aseguradora del vehículo, de conformidad con el artículo 84 del Reglamento de Patrimonio del Municipio de Guadalajara.</w:t>
      </w:r>
    </w:p>
    <w:p w14:paraId="533E18B7" w14:textId="77777777" w:rsidR="00825523" w:rsidRPr="00783053" w:rsidRDefault="00825523" w:rsidP="00783053">
      <w:pPr>
        <w:jc w:val="both"/>
        <w:rPr>
          <w:rFonts w:ascii="Arial" w:eastAsia="Arial" w:hAnsi="Arial" w:cs="Arial"/>
        </w:rPr>
      </w:pPr>
    </w:p>
    <w:p w14:paraId="10470C42" w14:textId="7EE03C66" w:rsidR="00825523" w:rsidRPr="00783053" w:rsidRDefault="00783053" w:rsidP="00783053">
      <w:pPr>
        <w:jc w:val="both"/>
        <w:rPr>
          <w:rFonts w:ascii="Arial" w:eastAsia="Arial" w:hAnsi="Arial" w:cs="Arial"/>
        </w:rPr>
      </w:pPr>
      <w:r w:rsidRPr="00783053">
        <w:rPr>
          <w:rFonts w:ascii="Arial" w:eastAsia="Arial" w:hAnsi="Arial" w:cs="Arial"/>
          <w:b/>
        </w:rPr>
        <w:t>TERCERO.</w:t>
      </w:r>
      <w:r>
        <w:rPr>
          <w:rFonts w:ascii="Arial" w:eastAsia="Arial" w:hAnsi="Arial" w:cs="Arial"/>
          <w:b/>
        </w:rPr>
        <w:t>-</w:t>
      </w:r>
      <w:r w:rsidRPr="00783053">
        <w:rPr>
          <w:rFonts w:ascii="Arial" w:eastAsia="Arial" w:hAnsi="Arial" w:cs="Arial"/>
          <w:b/>
        </w:rPr>
        <w:t xml:space="preserve"> </w:t>
      </w:r>
      <w:r w:rsidR="00825523" w:rsidRPr="00783053">
        <w:rPr>
          <w:rFonts w:ascii="Arial" w:eastAsia="Arial" w:hAnsi="Arial" w:cs="Arial"/>
        </w:rPr>
        <w:t>Se instruye a la Tesorería, para que de conformidad al artículo 182 de la Ley de Hacienda Municipal del Estado de Jalisco, realice las gestiones administrativas correspondientes respecto a los vehículos descritos en el punto Primero del presente decreto.</w:t>
      </w:r>
    </w:p>
    <w:p w14:paraId="10AE0969" w14:textId="77777777" w:rsidR="00825523" w:rsidRPr="00783053" w:rsidRDefault="00825523" w:rsidP="00783053">
      <w:pPr>
        <w:jc w:val="both"/>
        <w:rPr>
          <w:rFonts w:ascii="Arial" w:eastAsia="Arial" w:hAnsi="Arial" w:cs="Arial"/>
        </w:rPr>
      </w:pPr>
    </w:p>
    <w:p w14:paraId="7FABB4EB" w14:textId="4892998E" w:rsidR="00825523" w:rsidRPr="00783053" w:rsidRDefault="00783053" w:rsidP="00783053">
      <w:pPr>
        <w:ind w:hanging="2"/>
        <w:jc w:val="both"/>
        <w:rPr>
          <w:rFonts w:ascii="Arial" w:eastAsia="Arial" w:hAnsi="Arial" w:cs="Arial"/>
        </w:rPr>
      </w:pPr>
      <w:r w:rsidRPr="00783053">
        <w:rPr>
          <w:rFonts w:ascii="Arial" w:eastAsia="Arial" w:hAnsi="Arial" w:cs="Arial"/>
          <w:b/>
        </w:rPr>
        <w:t>CUARTO.</w:t>
      </w:r>
      <w:r>
        <w:rPr>
          <w:rFonts w:ascii="Arial" w:eastAsia="Arial" w:hAnsi="Arial" w:cs="Arial"/>
          <w:b/>
        </w:rPr>
        <w:t>-</w:t>
      </w:r>
      <w:r w:rsidRPr="00783053">
        <w:rPr>
          <w:rFonts w:ascii="Arial" w:eastAsia="Arial" w:hAnsi="Arial" w:cs="Arial"/>
        </w:rPr>
        <w:t xml:space="preserve"> </w:t>
      </w:r>
      <w:r w:rsidR="00825523" w:rsidRPr="00783053">
        <w:rPr>
          <w:rFonts w:ascii="Arial" w:eastAsia="Arial" w:hAnsi="Arial" w:cs="Arial"/>
        </w:rPr>
        <w:t>Se faculta al Síndico para que endose las facturas de los vehículos descritos en el punto Primero del presente decreto, a las personas físicas o jurídicas que corresponda.</w:t>
      </w:r>
    </w:p>
    <w:p w14:paraId="794888EA" w14:textId="77777777" w:rsidR="00825523" w:rsidRPr="00783053" w:rsidRDefault="00825523" w:rsidP="00783053">
      <w:pPr>
        <w:jc w:val="both"/>
        <w:rPr>
          <w:rFonts w:ascii="Arial" w:eastAsia="Arial" w:hAnsi="Arial" w:cs="Arial"/>
        </w:rPr>
      </w:pPr>
    </w:p>
    <w:p w14:paraId="6EB9686C" w14:textId="392F9B96" w:rsidR="00825523" w:rsidRPr="00783053" w:rsidRDefault="00783053" w:rsidP="00783053">
      <w:pPr>
        <w:ind w:hanging="2"/>
        <w:jc w:val="both"/>
        <w:rPr>
          <w:rFonts w:ascii="Arial" w:eastAsia="Arial" w:hAnsi="Arial" w:cs="Arial"/>
        </w:rPr>
      </w:pPr>
      <w:r w:rsidRPr="00783053">
        <w:rPr>
          <w:rFonts w:ascii="Arial" w:eastAsia="Arial" w:hAnsi="Arial" w:cs="Arial"/>
          <w:b/>
        </w:rPr>
        <w:t>QUINTO.</w:t>
      </w:r>
      <w:r>
        <w:rPr>
          <w:rFonts w:ascii="Arial" w:eastAsia="Arial" w:hAnsi="Arial" w:cs="Arial"/>
          <w:b/>
        </w:rPr>
        <w:t>-</w:t>
      </w:r>
      <w:r w:rsidRPr="00783053">
        <w:rPr>
          <w:rFonts w:ascii="Arial" w:eastAsia="Arial" w:hAnsi="Arial" w:cs="Arial"/>
          <w:b/>
        </w:rPr>
        <w:t xml:space="preserve"> </w:t>
      </w:r>
      <w:r w:rsidR="00825523" w:rsidRPr="00783053">
        <w:rPr>
          <w:rFonts w:ascii="Arial" w:eastAsia="Arial" w:hAnsi="Arial" w:cs="Arial"/>
        </w:rPr>
        <w:t>Suscríbase la documentación necesaria por parte de la Presidenta Municipal, el Síndico, la Tesorera y el Secretario General de este Ayuntamiento, para dar cumplimiento al presente decreto, de conformidad a sus atribuciones.</w:t>
      </w:r>
    </w:p>
    <w:p w14:paraId="59E7FB55" w14:textId="77777777" w:rsidR="00825523" w:rsidRPr="00783053" w:rsidRDefault="00825523" w:rsidP="00783053">
      <w:pPr>
        <w:jc w:val="both"/>
        <w:rPr>
          <w:rFonts w:ascii="Arial" w:eastAsia="Arial" w:hAnsi="Arial" w:cs="Arial"/>
        </w:rPr>
      </w:pPr>
    </w:p>
    <w:p w14:paraId="33A1CEB6" w14:textId="1F764670" w:rsidR="00825523" w:rsidRPr="00783053" w:rsidRDefault="00783053" w:rsidP="00783053">
      <w:pPr>
        <w:jc w:val="center"/>
        <w:rPr>
          <w:rFonts w:ascii="Arial" w:eastAsia="Arial" w:hAnsi="Arial" w:cs="Arial"/>
          <w:b/>
        </w:rPr>
      </w:pPr>
      <w:r w:rsidRPr="00783053">
        <w:rPr>
          <w:rFonts w:ascii="Arial" w:eastAsia="Arial" w:hAnsi="Arial" w:cs="Arial"/>
          <w:b/>
        </w:rPr>
        <w:t>TRANSITORIOS</w:t>
      </w:r>
    </w:p>
    <w:p w14:paraId="6183E5FF" w14:textId="77777777" w:rsidR="00825523" w:rsidRPr="00783053" w:rsidRDefault="00825523" w:rsidP="00783053">
      <w:pPr>
        <w:jc w:val="both"/>
        <w:rPr>
          <w:rFonts w:ascii="Arial" w:eastAsia="Arial" w:hAnsi="Arial" w:cs="Arial"/>
        </w:rPr>
      </w:pPr>
    </w:p>
    <w:p w14:paraId="1C1B453A" w14:textId="59E3EFCF" w:rsidR="00825523" w:rsidRPr="00783053" w:rsidRDefault="00825523" w:rsidP="00783053">
      <w:pPr>
        <w:jc w:val="both"/>
        <w:rPr>
          <w:rFonts w:ascii="Arial" w:eastAsia="Arial" w:hAnsi="Arial" w:cs="Arial"/>
        </w:rPr>
      </w:pPr>
      <w:r w:rsidRPr="00783053">
        <w:rPr>
          <w:rFonts w:ascii="Arial" w:eastAsia="Arial" w:hAnsi="Arial" w:cs="Arial"/>
          <w:b/>
        </w:rPr>
        <w:t>Primero.</w:t>
      </w:r>
      <w:r w:rsidR="00783053">
        <w:rPr>
          <w:rFonts w:ascii="Arial" w:eastAsia="Arial" w:hAnsi="Arial" w:cs="Arial"/>
          <w:b/>
        </w:rPr>
        <w:t>-</w:t>
      </w:r>
      <w:r w:rsidRPr="00783053">
        <w:rPr>
          <w:rFonts w:ascii="Arial" w:eastAsia="Arial" w:hAnsi="Arial" w:cs="Arial"/>
        </w:rPr>
        <w:t xml:space="preserve"> Publíquese el presente decreto en la </w:t>
      </w:r>
      <w:r w:rsidRPr="00783053">
        <w:rPr>
          <w:rFonts w:ascii="Arial" w:eastAsia="Arial" w:hAnsi="Arial" w:cs="Arial"/>
          <w:i/>
        </w:rPr>
        <w:t>Gaceta Municipal</w:t>
      </w:r>
      <w:r w:rsidRPr="00783053">
        <w:rPr>
          <w:rFonts w:ascii="Arial" w:eastAsia="Arial" w:hAnsi="Arial" w:cs="Arial"/>
        </w:rPr>
        <w:t xml:space="preserve"> de Guadalajara.</w:t>
      </w:r>
    </w:p>
    <w:p w14:paraId="5D3B7086" w14:textId="77777777" w:rsidR="00825523" w:rsidRPr="00783053" w:rsidRDefault="00825523" w:rsidP="00783053">
      <w:pPr>
        <w:jc w:val="both"/>
        <w:rPr>
          <w:rFonts w:ascii="Arial" w:eastAsia="Arial" w:hAnsi="Arial" w:cs="Arial"/>
        </w:rPr>
      </w:pPr>
    </w:p>
    <w:p w14:paraId="4C58B632" w14:textId="124FE66D" w:rsidR="00825523" w:rsidRPr="00783053" w:rsidRDefault="00783053" w:rsidP="00783053">
      <w:pPr>
        <w:jc w:val="both"/>
        <w:rPr>
          <w:rFonts w:ascii="Arial" w:eastAsia="Arial" w:hAnsi="Arial" w:cs="Arial"/>
        </w:rPr>
      </w:pPr>
      <w:r w:rsidRPr="00783053">
        <w:rPr>
          <w:rFonts w:ascii="Arial" w:eastAsia="Arial" w:hAnsi="Arial" w:cs="Arial"/>
          <w:b/>
        </w:rPr>
        <w:t>SEGUNDO.</w:t>
      </w:r>
      <w:r>
        <w:rPr>
          <w:rFonts w:ascii="Arial" w:eastAsia="Arial" w:hAnsi="Arial" w:cs="Arial"/>
          <w:b/>
        </w:rPr>
        <w:t>-</w:t>
      </w:r>
      <w:r w:rsidRPr="00783053">
        <w:rPr>
          <w:rFonts w:ascii="Arial" w:eastAsia="Arial" w:hAnsi="Arial" w:cs="Arial"/>
          <w:b/>
        </w:rPr>
        <w:t xml:space="preserve"> </w:t>
      </w:r>
      <w:r w:rsidR="00825523" w:rsidRPr="00783053">
        <w:rPr>
          <w:rFonts w:ascii="Arial" w:eastAsia="Arial" w:hAnsi="Arial" w:cs="Arial"/>
        </w:rPr>
        <w:t xml:space="preserve">El presente decreto entrará en vigor al día siguiente de su publicación en la </w:t>
      </w:r>
      <w:r w:rsidR="00825523" w:rsidRPr="00783053">
        <w:rPr>
          <w:rFonts w:ascii="Arial" w:eastAsia="Arial" w:hAnsi="Arial" w:cs="Arial"/>
          <w:i/>
        </w:rPr>
        <w:t>Gaceta Municipal</w:t>
      </w:r>
      <w:r w:rsidR="00825523" w:rsidRPr="00783053">
        <w:rPr>
          <w:rFonts w:ascii="Arial" w:eastAsia="Arial" w:hAnsi="Arial" w:cs="Arial"/>
        </w:rPr>
        <w:t xml:space="preserve"> de Guadalajara.</w:t>
      </w:r>
    </w:p>
    <w:p w14:paraId="02527D20" w14:textId="77777777" w:rsidR="00825523" w:rsidRPr="00783053" w:rsidRDefault="00825523" w:rsidP="00783053">
      <w:pPr>
        <w:jc w:val="both"/>
        <w:rPr>
          <w:rFonts w:ascii="Arial" w:eastAsia="Arial" w:hAnsi="Arial" w:cs="Arial"/>
        </w:rPr>
      </w:pPr>
    </w:p>
    <w:p w14:paraId="3196E9C0" w14:textId="25C445F2" w:rsidR="00825523" w:rsidRPr="00783053" w:rsidRDefault="00783053" w:rsidP="00783053">
      <w:pPr>
        <w:ind w:hanging="2"/>
        <w:jc w:val="both"/>
        <w:rPr>
          <w:rFonts w:ascii="Arial" w:eastAsia="Arial" w:hAnsi="Arial" w:cs="Arial"/>
        </w:rPr>
      </w:pPr>
      <w:r w:rsidRPr="00783053">
        <w:rPr>
          <w:rFonts w:ascii="Arial" w:eastAsia="Arial" w:hAnsi="Arial" w:cs="Arial"/>
          <w:b/>
        </w:rPr>
        <w:t>TERCERO.</w:t>
      </w:r>
      <w:r>
        <w:rPr>
          <w:rFonts w:ascii="Arial" w:eastAsia="Arial" w:hAnsi="Arial" w:cs="Arial"/>
          <w:b/>
        </w:rPr>
        <w:t>-</w:t>
      </w:r>
      <w:r w:rsidRPr="00783053">
        <w:rPr>
          <w:rFonts w:ascii="Arial" w:eastAsia="Arial" w:hAnsi="Arial" w:cs="Arial"/>
          <w:b/>
        </w:rPr>
        <w:t xml:space="preserve"> </w:t>
      </w:r>
      <w:r w:rsidR="00825523" w:rsidRPr="00783053">
        <w:rPr>
          <w:rFonts w:ascii="Arial" w:eastAsia="Arial" w:hAnsi="Arial" w:cs="Arial"/>
        </w:rPr>
        <w:t xml:space="preserve">Notifíquese a la Comisaría de Seguridad Ciudadana de Guadalajara, a la Sindicatura y a la Tesorería para las acciones a que haya lugar. </w:t>
      </w:r>
    </w:p>
    <w:p w14:paraId="05923C47" w14:textId="77777777" w:rsidR="00825523" w:rsidRPr="00783053" w:rsidRDefault="00825523" w:rsidP="00783053">
      <w:pPr>
        <w:tabs>
          <w:tab w:val="left" w:pos="2918"/>
        </w:tabs>
        <w:ind w:hanging="2"/>
        <w:jc w:val="both"/>
        <w:rPr>
          <w:rFonts w:ascii="Arial" w:eastAsia="Arial" w:hAnsi="Arial" w:cs="Arial"/>
        </w:rPr>
      </w:pPr>
      <w:r w:rsidRPr="00783053">
        <w:rPr>
          <w:rFonts w:ascii="Arial" w:eastAsia="Arial" w:hAnsi="Arial" w:cs="Arial"/>
        </w:rPr>
        <w:tab/>
      </w:r>
    </w:p>
    <w:p w14:paraId="561F2BE2" w14:textId="08FADA2E" w:rsidR="00825523" w:rsidRPr="00783053" w:rsidRDefault="00783053" w:rsidP="00783053">
      <w:pPr>
        <w:jc w:val="both"/>
        <w:rPr>
          <w:rFonts w:ascii="Arial" w:eastAsia="Arial" w:hAnsi="Arial" w:cs="Arial"/>
        </w:rPr>
      </w:pPr>
      <w:r w:rsidRPr="00783053">
        <w:rPr>
          <w:rFonts w:ascii="Arial" w:eastAsia="Arial" w:hAnsi="Arial" w:cs="Arial"/>
          <w:b/>
        </w:rPr>
        <w:t>CUARTO.</w:t>
      </w:r>
      <w:r>
        <w:rPr>
          <w:rFonts w:ascii="Arial" w:eastAsia="Arial" w:hAnsi="Arial" w:cs="Arial"/>
          <w:b/>
        </w:rPr>
        <w:t>-</w:t>
      </w:r>
      <w:r w:rsidRPr="00783053">
        <w:rPr>
          <w:rFonts w:ascii="Arial" w:eastAsia="Arial" w:hAnsi="Arial" w:cs="Arial"/>
          <w:b/>
        </w:rPr>
        <w:t xml:space="preserve"> </w:t>
      </w:r>
      <w:r w:rsidR="00825523" w:rsidRPr="00783053">
        <w:rPr>
          <w:rFonts w:ascii="Arial" w:eastAsia="Arial" w:hAnsi="Arial" w:cs="Arial"/>
        </w:rPr>
        <w:t>Notifíquese a la Dirección de Patrimonio para las acciones a que haya lugar.</w:t>
      </w:r>
    </w:p>
    <w:p w14:paraId="04E370DF" w14:textId="77777777" w:rsidR="00825523" w:rsidRPr="00783053" w:rsidRDefault="00825523" w:rsidP="00783053">
      <w:pPr>
        <w:jc w:val="both"/>
        <w:rPr>
          <w:rFonts w:ascii="Arial" w:eastAsia="Arial" w:hAnsi="Arial" w:cs="Arial"/>
        </w:rPr>
      </w:pPr>
    </w:p>
    <w:p w14:paraId="246DC07A" w14:textId="1C03DD2A" w:rsidR="00825523" w:rsidRPr="00783053" w:rsidRDefault="00783053" w:rsidP="00783053">
      <w:pPr>
        <w:jc w:val="both"/>
        <w:rPr>
          <w:rFonts w:ascii="Arial" w:eastAsia="Arial" w:hAnsi="Arial" w:cs="Arial"/>
          <w:color w:val="000000"/>
        </w:rPr>
      </w:pPr>
      <w:r w:rsidRPr="00783053">
        <w:rPr>
          <w:rFonts w:ascii="Arial" w:eastAsia="Arial" w:hAnsi="Arial" w:cs="Arial"/>
          <w:b/>
        </w:rPr>
        <w:t>QUINTO.</w:t>
      </w:r>
      <w:r>
        <w:rPr>
          <w:rFonts w:ascii="Arial" w:eastAsia="Arial" w:hAnsi="Arial" w:cs="Arial"/>
          <w:b/>
        </w:rPr>
        <w:t>-</w:t>
      </w:r>
      <w:r w:rsidRPr="00783053">
        <w:rPr>
          <w:rFonts w:ascii="Arial" w:eastAsia="Arial" w:hAnsi="Arial" w:cs="Arial"/>
          <w:b/>
        </w:rPr>
        <w:t xml:space="preserve"> </w:t>
      </w:r>
      <w:r w:rsidR="00825523" w:rsidRPr="00783053">
        <w:rPr>
          <w:rFonts w:ascii="Arial" w:eastAsia="Arial" w:hAnsi="Arial" w:cs="Arial"/>
          <w:bCs/>
        </w:rPr>
        <w:t>Remítase el contenido íntegro del presente Decreto municipal a la Contraloría Ciudadana, para los efectos a los que haya lugar</w:t>
      </w:r>
    </w:p>
    <w:p w14:paraId="217DDB45" w14:textId="77777777" w:rsidR="00825523" w:rsidRPr="00783053" w:rsidRDefault="00825523" w:rsidP="00783053">
      <w:pPr>
        <w:jc w:val="both"/>
        <w:rPr>
          <w:rFonts w:ascii="Arial" w:eastAsia="Arial" w:hAnsi="Arial" w:cs="Arial"/>
          <w:color w:val="000000"/>
        </w:rPr>
      </w:pPr>
    </w:p>
    <w:p w14:paraId="74519C76" w14:textId="6034B9A9" w:rsidR="00825523" w:rsidRPr="00783053" w:rsidRDefault="00783053" w:rsidP="00783053">
      <w:pPr>
        <w:widowControl w:val="0"/>
        <w:overflowPunct w:val="0"/>
        <w:autoSpaceDE w:val="0"/>
        <w:autoSpaceDN w:val="0"/>
        <w:adjustRightInd w:val="0"/>
        <w:ind w:right="136"/>
        <w:jc w:val="both"/>
        <w:rPr>
          <w:rFonts w:ascii="Arial" w:eastAsia="Arial" w:hAnsi="Arial" w:cs="Arial"/>
          <w:bCs/>
        </w:rPr>
      </w:pPr>
      <w:r w:rsidRPr="00783053">
        <w:rPr>
          <w:rFonts w:ascii="Arial" w:eastAsia="Arial" w:hAnsi="Arial" w:cs="Arial"/>
          <w:b/>
          <w:bCs/>
        </w:rPr>
        <w:t>SEXTO.</w:t>
      </w:r>
      <w:r>
        <w:rPr>
          <w:rFonts w:ascii="Arial" w:eastAsia="Arial" w:hAnsi="Arial" w:cs="Arial"/>
          <w:b/>
          <w:bCs/>
        </w:rPr>
        <w:t>-</w:t>
      </w:r>
      <w:r w:rsidRPr="00783053">
        <w:rPr>
          <w:rFonts w:ascii="Arial" w:eastAsia="Arial" w:hAnsi="Arial" w:cs="Arial"/>
          <w:bCs/>
        </w:rPr>
        <w:t xml:space="preserve"> </w:t>
      </w:r>
      <w:r w:rsidR="00825523" w:rsidRPr="00783053">
        <w:rPr>
          <w:rFonts w:ascii="Arial" w:eastAsia="Arial" w:hAnsi="Arial" w:cs="Arial"/>
          <w:bCs/>
        </w:rPr>
        <w:t>Se instruye a la Secretaría General para que realice las notificaciones correspondientes, tendientes a cumplir el presente decreto.</w:t>
      </w:r>
    </w:p>
    <w:p w14:paraId="403DD974" w14:textId="77777777" w:rsidR="008350F0" w:rsidRPr="00F82732" w:rsidRDefault="008350F0" w:rsidP="00F82732">
      <w:pPr>
        <w:jc w:val="both"/>
        <w:rPr>
          <w:rFonts w:ascii="Arial" w:hAnsi="Arial" w:cs="Arial"/>
          <w:bCs/>
          <w:sz w:val="24"/>
          <w:szCs w:val="24"/>
        </w:rPr>
      </w:pPr>
    </w:p>
    <w:p w14:paraId="1E90F354" w14:textId="306E7C6E" w:rsidR="008350F0" w:rsidRPr="00F82732" w:rsidRDefault="008350F0" w:rsidP="00F82732">
      <w:pPr>
        <w:jc w:val="both"/>
        <w:rPr>
          <w:rFonts w:ascii="Arial" w:hAnsi="Arial" w:cs="Arial"/>
          <w:bCs/>
          <w:sz w:val="24"/>
          <w:szCs w:val="24"/>
        </w:rPr>
      </w:pPr>
      <w:r w:rsidRPr="00F82732">
        <w:rPr>
          <w:rFonts w:ascii="Arial" w:hAnsi="Arial" w:cs="Arial"/>
          <w:bCs/>
          <w:sz w:val="24"/>
          <w:szCs w:val="24"/>
        </w:rPr>
        <w:t>11.- DICTAMEN DE LAS COMISIONES EDILICIAS DE HACIENDA PÚBLICA Y PATRIMONIO MUNICIPAL, DE SERVICIOS MUNICIPALES Y DE GOBERNACIÓN, REGLAMENTOS Y VIGILANCIA, QUE RESUELVE EL TURNO 241/18, RELATIVO A REVOCACIÓN DE CONCESIONES.</w:t>
      </w:r>
    </w:p>
    <w:p w14:paraId="19A85B22" w14:textId="6ABCF2A7" w:rsidR="008350F0" w:rsidRPr="00F82732" w:rsidRDefault="008350F0" w:rsidP="00F82732">
      <w:pPr>
        <w:jc w:val="both"/>
        <w:rPr>
          <w:rFonts w:ascii="Arial" w:hAnsi="Arial" w:cs="Arial"/>
          <w:b/>
          <w:i/>
          <w:iCs/>
          <w:sz w:val="24"/>
          <w:szCs w:val="24"/>
        </w:rPr>
      </w:pPr>
    </w:p>
    <w:p w14:paraId="6DB5DF8F" w14:textId="7CC3DA37" w:rsidR="008350F0" w:rsidRPr="00F82732" w:rsidRDefault="008350F0" w:rsidP="00F82732">
      <w:pPr>
        <w:jc w:val="both"/>
        <w:rPr>
          <w:rFonts w:ascii="Arial" w:hAnsi="Arial" w:cs="Arial"/>
          <w:bCs/>
          <w:sz w:val="24"/>
          <w:szCs w:val="24"/>
        </w:rPr>
      </w:pPr>
      <w:r w:rsidRPr="00F82732">
        <w:rPr>
          <w:rFonts w:ascii="Arial" w:hAnsi="Arial" w:cs="Arial"/>
          <w:b/>
          <w:i/>
          <w:iCs/>
          <w:sz w:val="24"/>
          <w:szCs w:val="24"/>
        </w:rPr>
        <w:t>(Se regresó a comisiones al principio de la sesión)</w:t>
      </w:r>
    </w:p>
    <w:p w14:paraId="265D5FD5" w14:textId="77777777" w:rsidR="008350F0" w:rsidRPr="00F82732" w:rsidRDefault="008350F0" w:rsidP="00F82732">
      <w:pPr>
        <w:jc w:val="both"/>
        <w:rPr>
          <w:rFonts w:ascii="Arial" w:hAnsi="Arial" w:cs="Arial"/>
          <w:bCs/>
          <w:sz w:val="24"/>
          <w:szCs w:val="24"/>
        </w:rPr>
      </w:pPr>
    </w:p>
    <w:p w14:paraId="6E2A42D8" w14:textId="5ACAC82E" w:rsidR="008350F0" w:rsidRPr="00F82732" w:rsidRDefault="008350F0" w:rsidP="00F82732">
      <w:pPr>
        <w:jc w:val="both"/>
        <w:rPr>
          <w:rFonts w:ascii="Arial" w:hAnsi="Arial" w:cs="Arial"/>
          <w:bCs/>
          <w:sz w:val="24"/>
          <w:szCs w:val="24"/>
        </w:rPr>
      </w:pPr>
      <w:r w:rsidRPr="00F82732">
        <w:rPr>
          <w:rFonts w:ascii="Arial" w:hAnsi="Arial" w:cs="Arial"/>
          <w:bCs/>
          <w:sz w:val="24"/>
          <w:szCs w:val="24"/>
        </w:rPr>
        <w:t>12.- DICTAMEN DE LAS COMISIONES EDILICIAS DE MERCADOS, CENTRALES DE ABASTO, TIANGUIS Y COMERCIO EN ESPACIOS ABIERTOS Y DE HACIENDA PÚBLICA Y PATRIMONIO MUNICIPAL, QUE RESUELVE EL TURNO 006/26, RELATIVO A LA CESIÓN DE DERECHOS POR DEFUNCIÓN RESPECTO A LA CONCESIÓN DE LOCAL COMERCIAL EN EL MERCADO MUNICIPAL VALENTÍN GÓMEZ FARÍAS.</w:t>
      </w:r>
    </w:p>
    <w:p w14:paraId="23931BD2" w14:textId="77777777" w:rsidR="00783053" w:rsidRDefault="00783053" w:rsidP="00783053">
      <w:pPr>
        <w:jc w:val="center"/>
        <w:rPr>
          <w:rFonts w:ascii="Arial" w:eastAsia="Arial" w:hAnsi="Arial" w:cs="Arial"/>
          <w:b/>
          <w:bCs/>
        </w:rPr>
      </w:pPr>
    </w:p>
    <w:p w14:paraId="66C344FC" w14:textId="64E5322E" w:rsidR="00825523" w:rsidRPr="00783053" w:rsidRDefault="00825523" w:rsidP="00783053">
      <w:pPr>
        <w:jc w:val="center"/>
        <w:rPr>
          <w:rFonts w:ascii="Arial" w:eastAsia="Arial" w:hAnsi="Arial" w:cs="Arial"/>
          <w:b/>
          <w:bCs/>
        </w:rPr>
      </w:pPr>
      <w:r w:rsidRPr="00783053">
        <w:rPr>
          <w:rFonts w:ascii="Arial" w:eastAsia="Arial" w:hAnsi="Arial" w:cs="Arial"/>
          <w:b/>
          <w:bCs/>
        </w:rPr>
        <w:t>DECRETO</w:t>
      </w:r>
    </w:p>
    <w:p w14:paraId="6C3A6DC8" w14:textId="77777777" w:rsidR="00825523" w:rsidRPr="00783053" w:rsidRDefault="00825523" w:rsidP="00783053">
      <w:pPr>
        <w:jc w:val="center"/>
        <w:rPr>
          <w:rFonts w:ascii="Arial" w:eastAsia="Arial" w:hAnsi="Arial" w:cs="Arial"/>
          <w:b/>
          <w:bCs/>
        </w:rPr>
      </w:pPr>
    </w:p>
    <w:p w14:paraId="189283A0" w14:textId="129AAD35" w:rsidR="00825523" w:rsidRPr="00783053" w:rsidRDefault="00783053" w:rsidP="00783053">
      <w:pPr>
        <w:jc w:val="both"/>
        <w:rPr>
          <w:rFonts w:ascii="Arial" w:eastAsia="Arial" w:hAnsi="Arial" w:cs="Arial"/>
        </w:rPr>
      </w:pPr>
      <w:r w:rsidRPr="00783053">
        <w:rPr>
          <w:rFonts w:ascii="Arial" w:eastAsia="Arial" w:hAnsi="Arial" w:cs="Arial"/>
          <w:b/>
          <w:bCs/>
        </w:rPr>
        <w:t>PRIMERO.-</w:t>
      </w:r>
      <w:r w:rsidRPr="00783053">
        <w:rPr>
          <w:rFonts w:ascii="Arial" w:eastAsia="Arial" w:hAnsi="Arial" w:cs="Arial"/>
        </w:rPr>
        <w:t xml:space="preserve"> </w:t>
      </w:r>
      <w:r w:rsidR="00825523" w:rsidRPr="00783053">
        <w:rPr>
          <w:rFonts w:ascii="Arial" w:eastAsia="Arial" w:hAnsi="Arial" w:cs="Arial"/>
        </w:rPr>
        <w:t>Se declara procedente y se aprueba la solicitud de cesión de derechos respecto a la concesión de locales comerciales a particulares, por defunción del titular original, por lo que se instruye al Síndico Municipal, suscriba el contrato por el tiempo restante de la concesión de origen, al solicitante del local ubicado en el mercado que se describe a continuación:</w:t>
      </w:r>
    </w:p>
    <w:p w14:paraId="47D04F3E" w14:textId="77777777" w:rsidR="00825523" w:rsidRPr="00783053" w:rsidRDefault="00825523" w:rsidP="00783053">
      <w:pPr>
        <w:jc w:val="both"/>
        <w:rPr>
          <w:rFonts w:ascii="Arial" w:eastAsia="Arial" w:hAnsi="Arial" w:cs="Arial"/>
        </w:rPr>
      </w:pPr>
    </w:p>
    <w:tbl>
      <w:tblPr>
        <w:tblW w:w="8940" w:type="dxa"/>
        <w:tblInd w:w="-15" w:type="dxa"/>
        <w:tblLayout w:type="fixed"/>
        <w:tblLook w:val="0400" w:firstRow="0" w:lastRow="0" w:firstColumn="0" w:lastColumn="0" w:noHBand="0" w:noVBand="1"/>
      </w:tblPr>
      <w:tblGrid>
        <w:gridCol w:w="399"/>
        <w:gridCol w:w="3016"/>
        <w:gridCol w:w="1357"/>
        <w:gridCol w:w="1390"/>
        <w:gridCol w:w="2778"/>
      </w:tblGrid>
      <w:tr w:rsidR="00825523" w:rsidRPr="00783053" w14:paraId="086B7139" w14:textId="77777777" w:rsidTr="00825523">
        <w:trPr>
          <w:trHeight w:val="870"/>
        </w:trPr>
        <w:tc>
          <w:tcPr>
            <w:tcW w:w="399" w:type="dxa"/>
            <w:tcBorders>
              <w:top w:val="single" w:sz="8" w:space="0" w:color="000000"/>
              <w:left w:val="single" w:sz="8" w:space="0" w:color="000000"/>
              <w:bottom w:val="single" w:sz="8" w:space="0" w:color="000000"/>
              <w:right w:val="single" w:sz="8" w:space="0" w:color="000000"/>
            </w:tcBorders>
            <w:shd w:val="clear" w:color="auto" w:fill="D9D9D9"/>
            <w:vAlign w:val="center"/>
            <w:hideMark/>
          </w:tcPr>
          <w:p w14:paraId="1D7CC741" w14:textId="77777777" w:rsidR="00825523" w:rsidRPr="00783053" w:rsidRDefault="00825523" w:rsidP="00783053">
            <w:pPr>
              <w:jc w:val="center"/>
              <w:rPr>
                <w:rFonts w:ascii="Arial" w:eastAsia="Arial" w:hAnsi="Arial" w:cs="Arial"/>
                <w:b/>
                <w:bCs/>
                <w:color w:val="000000"/>
              </w:rPr>
            </w:pPr>
            <w:r w:rsidRPr="00783053">
              <w:rPr>
                <w:rFonts w:ascii="Arial" w:eastAsia="Arial" w:hAnsi="Arial" w:cs="Arial"/>
                <w:b/>
                <w:bCs/>
                <w:color w:val="000000"/>
              </w:rPr>
              <w:t>No.</w:t>
            </w:r>
          </w:p>
        </w:tc>
        <w:tc>
          <w:tcPr>
            <w:tcW w:w="3018" w:type="dxa"/>
            <w:tcBorders>
              <w:top w:val="single" w:sz="8" w:space="0" w:color="000000"/>
              <w:left w:val="nil"/>
              <w:bottom w:val="single" w:sz="8" w:space="0" w:color="000000"/>
              <w:right w:val="single" w:sz="8" w:space="0" w:color="000000"/>
            </w:tcBorders>
            <w:shd w:val="clear" w:color="auto" w:fill="D9D9D9"/>
            <w:vAlign w:val="center"/>
            <w:hideMark/>
          </w:tcPr>
          <w:p w14:paraId="56F4D843" w14:textId="77777777" w:rsidR="00825523" w:rsidRPr="00783053" w:rsidRDefault="00825523" w:rsidP="00783053">
            <w:pPr>
              <w:jc w:val="center"/>
              <w:rPr>
                <w:rFonts w:ascii="Arial" w:eastAsia="Arial" w:hAnsi="Arial" w:cs="Arial"/>
                <w:b/>
                <w:bCs/>
                <w:color w:val="000000"/>
              </w:rPr>
            </w:pPr>
            <w:r w:rsidRPr="00783053">
              <w:rPr>
                <w:rFonts w:ascii="Arial" w:eastAsia="Arial" w:hAnsi="Arial" w:cs="Arial"/>
                <w:b/>
                <w:bCs/>
                <w:color w:val="000000"/>
              </w:rPr>
              <w:t>Solicitante</w:t>
            </w:r>
          </w:p>
        </w:tc>
        <w:tc>
          <w:tcPr>
            <w:tcW w:w="1358" w:type="dxa"/>
            <w:tcBorders>
              <w:top w:val="single" w:sz="8" w:space="0" w:color="000000"/>
              <w:left w:val="nil"/>
              <w:bottom w:val="single" w:sz="8" w:space="0" w:color="000000"/>
              <w:right w:val="single" w:sz="8" w:space="0" w:color="000000"/>
            </w:tcBorders>
            <w:shd w:val="clear" w:color="auto" w:fill="D9D9D9"/>
            <w:vAlign w:val="center"/>
            <w:hideMark/>
          </w:tcPr>
          <w:p w14:paraId="0A195F68" w14:textId="77777777" w:rsidR="00825523" w:rsidRPr="00783053" w:rsidRDefault="00825523" w:rsidP="00783053">
            <w:pPr>
              <w:jc w:val="center"/>
              <w:rPr>
                <w:rFonts w:ascii="Arial" w:eastAsia="Arial" w:hAnsi="Arial" w:cs="Arial"/>
                <w:b/>
                <w:bCs/>
                <w:color w:val="000000"/>
              </w:rPr>
            </w:pPr>
            <w:r w:rsidRPr="00783053">
              <w:rPr>
                <w:rFonts w:ascii="Arial" w:eastAsia="Arial" w:hAnsi="Arial" w:cs="Arial"/>
                <w:b/>
                <w:bCs/>
                <w:color w:val="000000"/>
              </w:rPr>
              <w:t>Mercado</w:t>
            </w:r>
          </w:p>
        </w:tc>
        <w:tc>
          <w:tcPr>
            <w:tcW w:w="1391" w:type="dxa"/>
            <w:tcBorders>
              <w:top w:val="single" w:sz="8" w:space="0" w:color="000000"/>
              <w:left w:val="nil"/>
              <w:bottom w:val="single" w:sz="8" w:space="0" w:color="000000"/>
              <w:right w:val="single" w:sz="8" w:space="0" w:color="000000"/>
            </w:tcBorders>
            <w:shd w:val="clear" w:color="auto" w:fill="D9D9D9"/>
            <w:vAlign w:val="center"/>
            <w:hideMark/>
          </w:tcPr>
          <w:p w14:paraId="0A6DBCD3" w14:textId="77777777" w:rsidR="00825523" w:rsidRPr="00783053" w:rsidRDefault="00825523" w:rsidP="00783053">
            <w:pPr>
              <w:jc w:val="center"/>
              <w:rPr>
                <w:rFonts w:ascii="Arial" w:eastAsia="Arial" w:hAnsi="Arial" w:cs="Arial"/>
                <w:b/>
                <w:bCs/>
                <w:color w:val="000000"/>
              </w:rPr>
            </w:pPr>
            <w:r w:rsidRPr="00783053">
              <w:rPr>
                <w:rFonts w:ascii="Arial" w:eastAsia="Arial" w:hAnsi="Arial" w:cs="Arial"/>
                <w:b/>
                <w:bCs/>
                <w:color w:val="000000"/>
              </w:rPr>
              <w:t>Local</w:t>
            </w:r>
          </w:p>
        </w:tc>
        <w:tc>
          <w:tcPr>
            <w:tcW w:w="2780" w:type="dxa"/>
            <w:tcBorders>
              <w:top w:val="single" w:sz="8" w:space="0" w:color="000000"/>
              <w:left w:val="nil"/>
              <w:bottom w:val="single" w:sz="8" w:space="0" w:color="000000"/>
              <w:right w:val="single" w:sz="8" w:space="0" w:color="000000"/>
            </w:tcBorders>
            <w:shd w:val="clear" w:color="auto" w:fill="D9D9D9"/>
            <w:vAlign w:val="center"/>
            <w:hideMark/>
          </w:tcPr>
          <w:p w14:paraId="2EF1AC4A" w14:textId="77777777" w:rsidR="00825523" w:rsidRPr="00783053" w:rsidRDefault="00825523" w:rsidP="00783053">
            <w:pPr>
              <w:jc w:val="center"/>
              <w:rPr>
                <w:rFonts w:ascii="Arial" w:eastAsia="Arial" w:hAnsi="Arial" w:cs="Arial"/>
                <w:b/>
                <w:bCs/>
                <w:color w:val="000000"/>
              </w:rPr>
            </w:pPr>
            <w:r w:rsidRPr="00783053">
              <w:rPr>
                <w:rFonts w:ascii="Arial" w:eastAsia="Arial" w:hAnsi="Arial" w:cs="Arial"/>
                <w:b/>
                <w:bCs/>
                <w:color w:val="000000"/>
              </w:rPr>
              <w:t>Clasificación por tipo de trámite</w:t>
            </w:r>
          </w:p>
        </w:tc>
      </w:tr>
      <w:tr w:rsidR="00825523" w:rsidRPr="00783053" w14:paraId="07A3DF74" w14:textId="77777777" w:rsidTr="00825523">
        <w:trPr>
          <w:trHeight w:val="315"/>
        </w:trPr>
        <w:tc>
          <w:tcPr>
            <w:tcW w:w="399" w:type="dxa"/>
            <w:tcBorders>
              <w:top w:val="nil"/>
              <w:left w:val="single" w:sz="8" w:space="0" w:color="000000"/>
              <w:bottom w:val="single" w:sz="8" w:space="0" w:color="000000"/>
              <w:right w:val="single" w:sz="8" w:space="0" w:color="000000"/>
            </w:tcBorders>
            <w:shd w:val="clear" w:color="auto" w:fill="D9D9D9"/>
            <w:vAlign w:val="center"/>
            <w:hideMark/>
          </w:tcPr>
          <w:p w14:paraId="1CE33F1F" w14:textId="77777777" w:rsidR="00825523" w:rsidRPr="00783053" w:rsidRDefault="00825523" w:rsidP="00783053">
            <w:pPr>
              <w:jc w:val="center"/>
              <w:rPr>
                <w:rFonts w:ascii="Arial" w:eastAsia="Arial" w:hAnsi="Arial" w:cs="Arial"/>
                <w:color w:val="000000"/>
              </w:rPr>
            </w:pPr>
            <w:r w:rsidRPr="00783053">
              <w:rPr>
                <w:rFonts w:ascii="Arial" w:eastAsia="Arial" w:hAnsi="Arial" w:cs="Arial"/>
                <w:color w:val="000000"/>
              </w:rPr>
              <w:t>1</w:t>
            </w:r>
          </w:p>
        </w:tc>
        <w:tc>
          <w:tcPr>
            <w:tcW w:w="3018" w:type="dxa"/>
            <w:tcBorders>
              <w:top w:val="nil"/>
              <w:left w:val="nil"/>
              <w:bottom w:val="single" w:sz="8" w:space="0" w:color="000000"/>
              <w:right w:val="single" w:sz="8" w:space="0" w:color="000000"/>
            </w:tcBorders>
            <w:vAlign w:val="center"/>
            <w:hideMark/>
          </w:tcPr>
          <w:p w14:paraId="54F95091" w14:textId="77777777" w:rsidR="00825523" w:rsidRPr="00783053" w:rsidRDefault="00825523" w:rsidP="00783053">
            <w:pPr>
              <w:jc w:val="center"/>
              <w:rPr>
                <w:rFonts w:ascii="Arial" w:eastAsia="Arial" w:hAnsi="Arial" w:cs="Arial"/>
                <w:color w:val="000000"/>
              </w:rPr>
            </w:pPr>
            <w:r w:rsidRPr="00783053">
              <w:rPr>
                <w:rFonts w:ascii="Arial" w:eastAsia="Arial" w:hAnsi="Arial" w:cs="Arial"/>
                <w:color w:val="000000"/>
              </w:rPr>
              <w:t>ROSSANA VILLA CASTELLANOS</w:t>
            </w:r>
          </w:p>
        </w:tc>
        <w:tc>
          <w:tcPr>
            <w:tcW w:w="1358" w:type="dxa"/>
            <w:tcBorders>
              <w:top w:val="nil"/>
              <w:left w:val="nil"/>
              <w:bottom w:val="single" w:sz="8" w:space="0" w:color="000000"/>
              <w:right w:val="single" w:sz="8" w:space="0" w:color="000000"/>
            </w:tcBorders>
            <w:vAlign w:val="center"/>
            <w:hideMark/>
          </w:tcPr>
          <w:p w14:paraId="7B94AF60" w14:textId="77777777" w:rsidR="00825523" w:rsidRPr="00783053" w:rsidRDefault="00825523" w:rsidP="00783053">
            <w:pPr>
              <w:jc w:val="center"/>
              <w:rPr>
                <w:rFonts w:ascii="Arial" w:eastAsia="Arial" w:hAnsi="Arial" w:cs="Arial"/>
                <w:color w:val="000000"/>
              </w:rPr>
            </w:pPr>
            <w:r w:rsidRPr="00783053">
              <w:rPr>
                <w:rFonts w:ascii="Arial" w:eastAsia="Arial" w:hAnsi="Arial" w:cs="Arial"/>
                <w:color w:val="000000"/>
              </w:rPr>
              <w:t xml:space="preserve">VALENTÍN GÓMEZ FARÍAS </w:t>
            </w:r>
          </w:p>
        </w:tc>
        <w:tc>
          <w:tcPr>
            <w:tcW w:w="1391" w:type="dxa"/>
            <w:tcBorders>
              <w:top w:val="nil"/>
              <w:left w:val="nil"/>
              <w:bottom w:val="single" w:sz="8" w:space="0" w:color="000000"/>
              <w:right w:val="single" w:sz="8" w:space="0" w:color="000000"/>
            </w:tcBorders>
            <w:vAlign w:val="center"/>
            <w:hideMark/>
          </w:tcPr>
          <w:p w14:paraId="1218FAE0" w14:textId="77777777" w:rsidR="00825523" w:rsidRPr="00783053" w:rsidRDefault="00825523" w:rsidP="00783053">
            <w:pPr>
              <w:jc w:val="center"/>
              <w:rPr>
                <w:rFonts w:ascii="Arial" w:eastAsia="Arial" w:hAnsi="Arial" w:cs="Arial"/>
                <w:color w:val="000000"/>
              </w:rPr>
            </w:pPr>
            <w:r w:rsidRPr="00783053">
              <w:rPr>
                <w:rFonts w:ascii="Arial" w:eastAsia="Arial" w:hAnsi="Arial" w:cs="Arial"/>
                <w:color w:val="000000"/>
              </w:rPr>
              <w:t>176</w:t>
            </w:r>
          </w:p>
        </w:tc>
        <w:tc>
          <w:tcPr>
            <w:tcW w:w="2780" w:type="dxa"/>
            <w:tcBorders>
              <w:top w:val="nil"/>
              <w:left w:val="nil"/>
              <w:bottom w:val="single" w:sz="8" w:space="0" w:color="000000"/>
              <w:right w:val="single" w:sz="8" w:space="0" w:color="000000"/>
            </w:tcBorders>
            <w:vAlign w:val="center"/>
            <w:hideMark/>
          </w:tcPr>
          <w:p w14:paraId="635D26BC" w14:textId="77777777" w:rsidR="00825523" w:rsidRPr="00783053" w:rsidRDefault="00825523" w:rsidP="00783053">
            <w:pPr>
              <w:jc w:val="center"/>
              <w:rPr>
                <w:rFonts w:ascii="Arial" w:eastAsia="Arial" w:hAnsi="Arial" w:cs="Arial"/>
                <w:b/>
                <w:bCs/>
                <w:color w:val="000000"/>
              </w:rPr>
            </w:pPr>
            <w:r w:rsidRPr="00783053">
              <w:rPr>
                <w:rFonts w:ascii="Arial" w:eastAsia="Arial" w:hAnsi="Arial" w:cs="Arial"/>
                <w:b/>
                <w:bCs/>
                <w:color w:val="000000"/>
              </w:rPr>
              <w:t>CESIÓN DE DERECHOS POR DEFUNCIÓN RESPECTO A LA CONCESIÓN</w:t>
            </w:r>
          </w:p>
        </w:tc>
      </w:tr>
    </w:tbl>
    <w:p w14:paraId="34C020DC" w14:textId="77777777" w:rsidR="00825523" w:rsidRPr="00783053" w:rsidRDefault="00825523" w:rsidP="00783053">
      <w:pPr>
        <w:jc w:val="both"/>
        <w:rPr>
          <w:rFonts w:ascii="Arial" w:eastAsia="Arial" w:hAnsi="Arial" w:cs="Arial"/>
          <w:b/>
          <w:bCs/>
        </w:rPr>
      </w:pPr>
    </w:p>
    <w:p w14:paraId="49B968D8" w14:textId="52F386A5" w:rsidR="00825523" w:rsidRPr="00783053" w:rsidRDefault="00783053" w:rsidP="00783053">
      <w:pPr>
        <w:jc w:val="both"/>
        <w:rPr>
          <w:rFonts w:ascii="Arial" w:eastAsia="Arial" w:hAnsi="Arial" w:cs="Arial"/>
          <w:b/>
          <w:bCs/>
          <w:u w:val="single"/>
        </w:rPr>
      </w:pPr>
      <w:r w:rsidRPr="00783053">
        <w:rPr>
          <w:rFonts w:ascii="Arial" w:eastAsia="Arial" w:hAnsi="Arial" w:cs="Arial"/>
          <w:b/>
          <w:bCs/>
        </w:rPr>
        <w:t xml:space="preserve">SEGUNDO.- </w:t>
      </w:r>
      <w:r w:rsidR="00825523" w:rsidRPr="00783053">
        <w:rPr>
          <w:rFonts w:ascii="Arial" w:eastAsia="Arial" w:hAnsi="Arial" w:cs="Arial"/>
        </w:rPr>
        <w:t xml:space="preserve">Se instruye a la Dirección de Mercados para que dentro del término de quince días hábiles contados a partir de la publicación del presente decreto, realice la notificación personal al locatario favorecido con local comercial, haciéndole del conocimiento que cuentan con quince </w:t>
      </w:r>
      <w:r w:rsidR="00825523" w:rsidRPr="00783053">
        <w:rPr>
          <w:rFonts w:ascii="Arial" w:eastAsia="Arial" w:hAnsi="Arial" w:cs="Arial"/>
        </w:rPr>
        <w:lastRenderedPageBreak/>
        <w:t>días hábiles contados a partir de la notificación que al efecto se practique, para presentarse debidamente acreditados a la Dirección de lo Jurídico Consultivo de la Sindicatura Municipal, a suscribir contrato de concesión de derechos, previo a la acreditación del pago de derechos respectivos, conforme lo dispuesto por el Ley de Ingresos del Municipio de Guadalajara vigente a la fecha de la firma del contrato, según sea el caso, con el apercibimiento que de no acudir dentro del plazo estipulado se dejará sin efectos la titularidad de derechos de concesión que les fue otorgada, por manifiesta falta de interés.</w:t>
      </w:r>
    </w:p>
    <w:p w14:paraId="68F806E6" w14:textId="77777777" w:rsidR="00825523" w:rsidRPr="00783053" w:rsidRDefault="00825523" w:rsidP="00783053">
      <w:pPr>
        <w:jc w:val="both"/>
        <w:rPr>
          <w:rFonts w:ascii="Arial" w:eastAsia="Arial" w:hAnsi="Arial" w:cs="Arial"/>
        </w:rPr>
      </w:pPr>
    </w:p>
    <w:p w14:paraId="0E2D9CFE" w14:textId="73158CAF" w:rsidR="00825523" w:rsidRPr="00783053" w:rsidRDefault="00783053" w:rsidP="00783053">
      <w:pPr>
        <w:jc w:val="both"/>
        <w:rPr>
          <w:rFonts w:ascii="Arial" w:eastAsia="Arial" w:hAnsi="Arial" w:cs="Arial"/>
        </w:rPr>
      </w:pPr>
      <w:r w:rsidRPr="00783053">
        <w:rPr>
          <w:rFonts w:ascii="Arial" w:eastAsia="Arial" w:hAnsi="Arial" w:cs="Arial"/>
          <w:b/>
          <w:bCs/>
        </w:rPr>
        <w:t xml:space="preserve">TERCERO.- </w:t>
      </w:r>
      <w:r w:rsidR="00825523" w:rsidRPr="00783053">
        <w:rPr>
          <w:rFonts w:ascii="Arial" w:eastAsia="Arial" w:hAnsi="Arial" w:cs="Arial"/>
        </w:rPr>
        <w:t>Se instruye a la Sindicatura Municipal para que por conducto de la Dirección de lo Jurídico Consultivo conforme al artículo 169, fracción IX del Código de Gobierno del Municipio de Guadalajara, lleve a cabo la elaboración del contrato administrativo de concesión del local comercial a favor del locatario mencionado en el punto PRIMERO del presente decreto.</w:t>
      </w:r>
    </w:p>
    <w:p w14:paraId="06EC8449" w14:textId="77777777" w:rsidR="00825523" w:rsidRPr="00783053" w:rsidRDefault="00825523" w:rsidP="00783053">
      <w:pPr>
        <w:jc w:val="both"/>
        <w:rPr>
          <w:rFonts w:ascii="Arial" w:eastAsia="Arial" w:hAnsi="Arial" w:cs="Arial"/>
        </w:rPr>
      </w:pPr>
    </w:p>
    <w:p w14:paraId="3A9B86FD" w14:textId="49D1401F" w:rsidR="00825523" w:rsidRPr="00783053" w:rsidRDefault="00783053" w:rsidP="00783053">
      <w:pPr>
        <w:jc w:val="both"/>
        <w:rPr>
          <w:rFonts w:ascii="Arial" w:eastAsia="Arial" w:hAnsi="Arial" w:cs="Arial"/>
        </w:rPr>
      </w:pPr>
      <w:r w:rsidRPr="00783053">
        <w:rPr>
          <w:rFonts w:ascii="Arial" w:eastAsia="Arial" w:hAnsi="Arial" w:cs="Arial"/>
          <w:b/>
          <w:bCs/>
        </w:rPr>
        <w:t>CUARTO.-</w:t>
      </w:r>
      <w:r w:rsidRPr="00783053">
        <w:rPr>
          <w:rFonts w:ascii="Arial" w:eastAsia="Arial" w:hAnsi="Arial" w:cs="Arial"/>
        </w:rPr>
        <w:t xml:space="preserve"> </w:t>
      </w:r>
      <w:r w:rsidR="00825523" w:rsidRPr="00783053">
        <w:rPr>
          <w:rFonts w:ascii="Arial" w:eastAsia="Arial" w:hAnsi="Arial" w:cs="Arial"/>
        </w:rPr>
        <w:t>Notifíquese a la Tesorería, para que en uso de las facultades conferidas, suscriba la documentación necesaria y reciba los pagos de derechos correspondientes al concesionario ante enlistado, a fin dar cumplimiento al presente decreto.</w:t>
      </w:r>
    </w:p>
    <w:p w14:paraId="7B9660AA" w14:textId="77777777" w:rsidR="00825523" w:rsidRPr="00783053" w:rsidRDefault="00825523" w:rsidP="00783053">
      <w:pPr>
        <w:jc w:val="both"/>
        <w:rPr>
          <w:rFonts w:ascii="Arial" w:eastAsia="Arial" w:hAnsi="Arial" w:cs="Arial"/>
        </w:rPr>
      </w:pPr>
    </w:p>
    <w:p w14:paraId="530741E8" w14:textId="1CC31062" w:rsidR="00825523" w:rsidRPr="00783053" w:rsidRDefault="00783053" w:rsidP="00783053">
      <w:pPr>
        <w:jc w:val="both"/>
        <w:rPr>
          <w:rFonts w:ascii="Arial" w:eastAsia="Arial" w:hAnsi="Arial" w:cs="Arial"/>
        </w:rPr>
      </w:pPr>
      <w:r w:rsidRPr="00783053">
        <w:rPr>
          <w:rFonts w:ascii="Arial" w:eastAsia="Arial" w:hAnsi="Arial" w:cs="Arial"/>
          <w:b/>
          <w:bCs/>
        </w:rPr>
        <w:t xml:space="preserve">QUINTO.- </w:t>
      </w:r>
      <w:r w:rsidR="00825523" w:rsidRPr="00783053">
        <w:rPr>
          <w:rFonts w:ascii="Arial" w:eastAsia="Arial" w:hAnsi="Arial" w:cs="Arial"/>
        </w:rPr>
        <w:t>Se instruye a la Sindicatura Municipal para que concluido el procedimiento, la Dirección de lo Jurídico Consultivo, una vez que se cumpla lo ordenado en el presente decreto, remita informe pormenorizado a la Comisión Edilicia de Mercados, Centrales de Abasto, Tianguis y Comercio en Espacios Abiertos.</w:t>
      </w:r>
    </w:p>
    <w:p w14:paraId="58784DB4" w14:textId="77777777" w:rsidR="00825523" w:rsidRPr="00783053" w:rsidRDefault="00825523" w:rsidP="00783053">
      <w:pPr>
        <w:jc w:val="both"/>
        <w:rPr>
          <w:rFonts w:ascii="Arial" w:eastAsia="Arial" w:hAnsi="Arial" w:cs="Arial"/>
        </w:rPr>
      </w:pPr>
    </w:p>
    <w:p w14:paraId="73BB2857" w14:textId="64A8D15D" w:rsidR="00825523" w:rsidRPr="00783053" w:rsidRDefault="00783053" w:rsidP="00783053">
      <w:pPr>
        <w:jc w:val="both"/>
        <w:rPr>
          <w:rFonts w:ascii="Arial" w:eastAsia="Arial" w:hAnsi="Arial" w:cs="Arial"/>
          <w:b/>
          <w:bCs/>
        </w:rPr>
      </w:pPr>
      <w:r w:rsidRPr="00783053">
        <w:rPr>
          <w:rFonts w:ascii="Arial" w:eastAsia="Arial" w:hAnsi="Arial" w:cs="Arial"/>
          <w:b/>
          <w:bCs/>
        </w:rPr>
        <w:t xml:space="preserve">SEXTO.- </w:t>
      </w:r>
      <w:r w:rsidR="00825523" w:rsidRPr="00783053">
        <w:rPr>
          <w:rFonts w:ascii="Arial" w:eastAsia="Arial" w:hAnsi="Arial" w:cs="Arial"/>
        </w:rPr>
        <w:t>Se instruye a la Dirección de Mercados para que, como requisito final e indispensable para la formalización del trámite de concesión, solicite a las y los concesionarios una constancia emitida por el Instituto Municipal de las Mujeres de Guadalajara, que acredite haber cursado la capacitación en materia de sensibilización, acceso de las mujeres a una vida libre de violencia e igualdad sustantiva, conforme a lo establecido en el artículo 24 Bis del Reglamento de Mercados y Centrales de Abasto del Municipio de Guadalajara.</w:t>
      </w:r>
    </w:p>
    <w:p w14:paraId="6E0784FE" w14:textId="77777777" w:rsidR="00825523" w:rsidRPr="00783053" w:rsidRDefault="00825523" w:rsidP="00783053">
      <w:pPr>
        <w:jc w:val="center"/>
        <w:rPr>
          <w:rFonts w:ascii="Arial" w:eastAsia="Arial" w:hAnsi="Arial" w:cs="Arial"/>
          <w:b/>
          <w:bCs/>
        </w:rPr>
      </w:pPr>
    </w:p>
    <w:p w14:paraId="3185F9FD" w14:textId="07A5E8C4" w:rsidR="00825523" w:rsidRDefault="00825523" w:rsidP="00783053">
      <w:pPr>
        <w:jc w:val="center"/>
        <w:rPr>
          <w:rFonts w:ascii="Arial" w:eastAsia="Arial" w:hAnsi="Arial" w:cs="Arial"/>
          <w:b/>
          <w:bCs/>
        </w:rPr>
      </w:pPr>
      <w:r w:rsidRPr="00783053">
        <w:rPr>
          <w:rFonts w:ascii="Arial" w:eastAsia="Arial" w:hAnsi="Arial" w:cs="Arial"/>
          <w:b/>
          <w:bCs/>
        </w:rPr>
        <w:t>TRANSITORIOS</w:t>
      </w:r>
    </w:p>
    <w:p w14:paraId="02DF5FA1" w14:textId="77777777" w:rsidR="00783053" w:rsidRPr="00783053" w:rsidRDefault="00783053" w:rsidP="00783053">
      <w:pPr>
        <w:jc w:val="center"/>
        <w:rPr>
          <w:rFonts w:ascii="Arial" w:eastAsia="Arial" w:hAnsi="Arial" w:cs="Arial"/>
          <w:b/>
          <w:bCs/>
        </w:rPr>
      </w:pPr>
    </w:p>
    <w:p w14:paraId="7BD4202B" w14:textId="4E644E59" w:rsidR="00825523" w:rsidRDefault="00825523" w:rsidP="00783053">
      <w:pPr>
        <w:jc w:val="both"/>
        <w:rPr>
          <w:rFonts w:ascii="Arial" w:eastAsia="Arial" w:hAnsi="Arial" w:cs="Arial"/>
        </w:rPr>
      </w:pPr>
      <w:r w:rsidRPr="00783053">
        <w:rPr>
          <w:rFonts w:ascii="Arial" w:eastAsia="Arial" w:hAnsi="Arial" w:cs="Arial"/>
          <w:b/>
          <w:bCs/>
        </w:rPr>
        <w:t xml:space="preserve">PRIMERO.- </w:t>
      </w:r>
      <w:r w:rsidRPr="00783053">
        <w:rPr>
          <w:rFonts w:ascii="Arial" w:eastAsia="Arial" w:hAnsi="Arial" w:cs="Arial"/>
        </w:rPr>
        <w:t>Publíquese el presente decreto en la gaceta municipal.</w:t>
      </w:r>
    </w:p>
    <w:p w14:paraId="791E8246" w14:textId="77777777" w:rsidR="00783053" w:rsidRPr="00783053" w:rsidRDefault="00783053" w:rsidP="00783053">
      <w:pPr>
        <w:jc w:val="both"/>
        <w:rPr>
          <w:rFonts w:ascii="Arial" w:eastAsia="Arial" w:hAnsi="Arial" w:cs="Arial"/>
        </w:rPr>
      </w:pPr>
    </w:p>
    <w:p w14:paraId="3E491C43" w14:textId="0BD3577B" w:rsidR="008350F0" w:rsidRDefault="00825523" w:rsidP="00F82732">
      <w:pPr>
        <w:jc w:val="both"/>
        <w:rPr>
          <w:rFonts w:ascii="Arial" w:eastAsia="Arial" w:hAnsi="Arial" w:cs="Arial"/>
        </w:rPr>
      </w:pPr>
      <w:r w:rsidRPr="00783053">
        <w:rPr>
          <w:rFonts w:ascii="Arial" w:eastAsia="Arial" w:hAnsi="Arial" w:cs="Arial"/>
          <w:b/>
          <w:bCs/>
        </w:rPr>
        <w:t>SEGUNDO</w:t>
      </w:r>
      <w:r w:rsidRPr="00783053">
        <w:rPr>
          <w:rFonts w:ascii="Arial" w:eastAsia="Arial" w:hAnsi="Arial" w:cs="Arial"/>
        </w:rPr>
        <w:t>.- El Presente decreto entrará en vigor el día de su publicación.</w:t>
      </w:r>
    </w:p>
    <w:p w14:paraId="45CFCC38" w14:textId="77777777" w:rsidR="00783053" w:rsidRPr="00783053" w:rsidRDefault="00783053" w:rsidP="00F82732">
      <w:pPr>
        <w:jc w:val="both"/>
        <w:rPr>
          <w:rFonts w:ascii="Arial" w:eastAsia="Arial" w:hAnsi="Arial" w:cs="Arial"/>
        </w:rPr>
      </w:pPr>
    </w:p>
    <w:p w14:paraId="2743E73C" w14:textId="2B8D1A1A" w:rsidR="008350F0" w:rsidRPr="00F82732" w:rsidRDefault="008350F0" w:rsidP="00F82732">
      <w:pPr>
        <w:jc w:val="both"/>
        <w:rPr>
          <w:rFonts w:ascii="Arial" w:hAnsi="Arial" w:cs="Arial"/>
          <w:bCs/>
          <w:sz w:val="24"/>
          <w:szCs w:val="24"/>
        </w:rPr>
      </w:pPr>
      <w:r w:rsidRPr="00F82732">
        <w:rPr>
          <w:rFonts w:ascii="Arial" w:hAnsi="Arial" w:cs="Arial"/>
          <w:bCs/>
          <w:sz w:val="24"/>
          <w:szCs w:val="24"/>
        </w:rPr>
        <w:t>13.- DICTAMEN DE LAS COMISIONES EDILICIAS DE MERCADOS, CENTRALES DE ABASTO, TIANGUIS Y COMERCIO EN ESPACIOS ABIERTOS Y DE HACIENDA PÚBLICA Y PATRIMONIO MUNICIPAL, QUE RESUELVE EL TURNO 164/23, RELATIVO A CESIÓN DE DERECHOS DE CONCESIÓN E INICIO DEL PROCEDIMIENTO DE REVOCACIÓN DE DERECHOS DE CONCESIÓN DE LOCALES COMERCIALES EN MERCADOS MUNICIPALES.</w:t>
      </w:r>
    </w:p>
    <w:p w14:paraId="6C2D3A36" w14:textId="442BFE2F" w:rsidR="00825523" w:rsidRDefault="00825523" w:rsidP="00783053">
      <w:pPr>
        <w:ind w:right="283"/>
        <w:jc w:val="center"/>
        <w:rPr>
          <w:rFonts w:ascii="Arial" w:eastAsia="Arial Narrow" w:hAnsi="Arial" w:cs="Arial"/>
          <w:b/>
        </w:rPr>
      </w:pPr>
      <w:r w:rsidRPr="00783053">
        <w:rPr>
          <w:rFonts w:ascii="Arial" w:eastAsia="Arial Narrow" w:hAnsi="Arial" w:cs="Arial"/>
          <w:b/>
        </w:rPr>
        <w:t xml:space="preserve">DECRETO </w:t>
      </w:r>
    </w:p>
    <w:p w14:paraId="66C32A76" w14:textId="77777777" w:rsidR="00783053" w:rsidRPr="00783053" w:rsidRDefault="00783053" w:rsidP="00783053">
      <w:pPr>
        <w:ind w:right="283"/>
        <w:jc w:val="center"/>
        <w:rPr>
          <w:rFonts w:ascii="Arial" w:eastAsia="Arial Narrow" w:hAnsi="Arial" w:cs="Arial"/>
          <w:b/>
        </w:rPr>
      </w:pPr>
    </w:p>
    <w:p w14:paraId="1E1F08A1" w14:textId="7748BEC3" w:rsidR="00825523" w:rsidRDefault="00783053" w:rsidP="00783053">
      <w:pPr>
        <w:autoSpaceDE w:val="0"/>
        <w:autoSpaceDN w:val="0"/>
        <w:adjustRightInd w:val="0"/>
        <w:jc w:val="both"/>
        <w:rPr>
          <w:rFonts w:ascii="Arial" w:hAnsi="Arial" w:cs="Arial"/>
          <w:bCs/>
        </w:rPr>
      </w:pPr>
      <w:r w:rsidRPr="00783053">
        <w:rPr>
          <w:rFonts w:ascii="Arial" w:hAnsi="Arial" w:cs="Arial"/>
          <w:b/>
          <w:bCs/>
        </w:rPr>
        <w:t>PRIMERO.-</w:t>
      </w:r>
      <w:r w:rsidRPr="00783053">
        <w:rPr>
          <w:rFonts w:ascii="Arial" w:hAnsi="Arial" w:cs="Arial"/>
          <w:bCs/>
        </w:rPr>
        <w:t xml:space="preserve"> </w:t>
      </w:r>
      <w:r w:rsidR="00825523" w:rsidRPr="00783053">
        <w:rPr>
          <w:rFonts w:ascii="Arial" w:hAnsi="Arial" w:cs="Arial"/>
          <w:bCs/>
        </w:rPr>
        <w:t xml:space="preserve">Se declara procedente y se aprueban las solicitudes de cesión de derechos respecto a la concesión de diversos locales comerciales a particulares, derivadas de la renuncia expresa de los titulares originales. En consecuencia, </w:t>
      </w:r>
      <w:r w:rsidR="00825523" w:rsidRPr="00783053">
        <w:rPr>
          <w:rFonts w:ascii="Arial" w:hAnsi="Arial" w:cs="Arial"/>
        </w:rPr>
        <w:t>se instruye a la Sindicatura Municipal para que por conducto de la Dirección de lo Jurídico Consultivo</w:t>
      </w:r>
      <w:r w:rsidR="00825523" w:rsidRPr="00783053">
        <w:rPr>
          <w:rFonts w:ascii="Arial" w:hAnsi="Arial" w:cs="Arial"/>
          <w:bCs/>
        </w:rPr>
        <w:t xml:space="preserve"> suscriba los contratos respectivos por el tiempo restante de la concesión originalmente otorgada, a favor de los solicitantes de los locales ubicados en los mercados que a continuación se detallan:</w:t>
      </w:r>
    </w:p>
    <w:p w14:paraId="28D5D82C" w14:textId="77777777" w:rsidR="00783053" w:rsidRPr="00783053" w:rsidRDefault="00783053" w:rsidP="00783053">
      <w:pPr>
        <w:autoSpaceDE w:val="0"/>
        <w:autoSpaceDN w:val="0"/>
        <w:adjustRightInd w:val="0"/>
        <w:jc w:val="both"/>
        <w:rPr>
          <w:rFonts w:ascii="Arial" w:hAnsi="Arial" w:cs="Arial"/>
          <w:bCs/>
        </w:rPr>
      </w:pPr>
    </w:p>
    <w:tbl>
      <w:tblPr>
        <w:tblpPr w:leftFromText="141" w:rightFromText="141" w:bottomFromText="200" w:vertAnchor="text" w:horzAnchor="margin" w:tblpY="47"/>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5"/>
        <w:gridCol w:w="3029"/>
        <w:gridCol w:w="1559"/>
        <w:gridCol w:w="1276"/>
        <w:gridCol w:w="2693"/>
      </w:tblGrid>
      <w:tr w:rsidR="00825523" w:rsidRPr="00783053" w14:paraId="7250A338" w14:textId="77777777" w:rsidTr="00825523">
        <w:trPr>
          <w:trHeight w:val="551"/>
        </w:trPr>
        <w:tc>
          <w:tcPr>
            <w:tcW w:w="5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79AC841" w14:textId="77777777" w:rsidR="00825523" w:rsidRPr="00783053" w:rsidRDefault="00825523" w:rsidP="00783053">
            <w:pPr>
              <w:jc w:val="center"/>
              <w:rPr>
                <w:rFonts w:ascii="Arial" w:hAnsi="Arial" w:cs="Arial"/>
                <w:b/>
                <w:bCs/>
                <w:color w:val="000000"/>
              </w:rPr>
            </w:pPr>
            <w:r w:rsidRPr="00783053">
              <w:rPr>
                <w:rFonts w:ascii="Arial" w:hAnsi="Arial" w:cs="Arial"/>
                <w:b/>
                <w:bCs/>
                <w:color w:val="000000"/>
              </w:rPr>
              <w:t>No.</w:t>
            </w:r>
          </w:p>
        </w:tc>
        <w:tc>
          <w:tcPr>
            <w:tcW w:w="30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012F31" w14:textId="77777777" w:rsidR="00825523" w:rsidRPr="00783053" w:rsidRDefault="00825523" w:rsidP="00783053">
            <w:pPr>
              <w:jc w:val="center"/>
              <w:rPr>
                <w:rFonts w:ascii="Arial" w:hAnsi="Arial" w:cs="Arial"/>
                <w:b/>
                <w:bCs/>
                <w:color w:val="000000"/>
              </w:rPr>
            </w:pPr>
            <w:r w:rsidRPr="00783053">
              <w:rPr>
                <w:rFonts w:ascii="Arial" w:hAnsi="Arial" w:cs="Arial"/>
                <w:b/>
                <w:bCs/>
                <w:color w:val="000000"/>
              </w:rPr>
              <w:t xml:space="preserve">Solicitante </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7C52E0" w14:textId="77777777" w:rsidR="00825523" w:rsidRPr="00783053" w:rsidRDefault="00825523" w:rsidP="00783053">
            <w:pPr>
              <w:jc w:val="center"/>
              <w:rPr>
                <w:rFonts w:ascii="Arial" w:hAnsi="Arial" w:cs="Arial"/>
                <w:b/>
                <w:bCs/>
                <w:color w:val="000000"/>
              </w:rPr>
            </w:pPr>
            <w:r w:rsidRPr="00783053">
              <w:rPr>
                <w:rFonts w:ascii="Arial" w:hAnsi="Arial" w:cs="Arial"/>
                <w:b/>
                <w:bCs/>
                <w:color w:val="000000"/>
              </w:rPr>
              <w:t>Mercado</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8440C1" w14:textId="77777777" w:rsidR="00825523" w:rsidRPr="00783053" w:rsidRDefault="00825523" w:rsidP="00783053">
            <w:pPr>
              <w:jc w:val="center"/>
              <w:rPr>
                <w:rFonts w:ascii="Arial" w:hAnsi="Arial" w:cs="Arial"/>
                <w:b/>
                <w:bCs/>
                <w:color w:val="000000"/>
              </w:rPr>
            </w:pPr>
            <w:r w:rsidRPr="00783053">
              <w:rPr>
                <w:rFonts w:ascii="Arial" w:hAnsi="Arial" w:cs="Arial"/>
                <w:b/>
                <w:bCs/>
                <w:color w:val="000000"/>
              </w:rPr>
              <w:t>Local</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B4FCBD" w14:textId="77777777" w:rsidR="00825523" w:rsidRPr="00783053" w:rsidRDefault="00825523" w:rsidP="00783053">
            <w:pPr>
              <w:jc w:val="center"/>
              <w:rPr>
                <w:rFonts w:ascii="Arial" w:hAnsi="Arial" w:cs="Arial"/>
                <w:b/>
                <w:bCs/>
                <w:color w:val="000000"/>
              </w:rPr>
            </w:pPr>
            <w:r w:rsidRPr="00783053">
              <w:rPr>
                <w:rFonts w:ascii="Arial" w:hAnsi="Arial" w:cs="Arial"/>
                <w:b/>
                <w:bCs/>
                <w:color w:val="000000"/>
              </w:rPr>
              <w:t xml:space="preserve">Clasificación por tipo de tramite </w:t>
            </w:r>
          </w:p>
        </w:tc>
      </w:tr>
      <w:tr w:rsidR="00825523" w:rsidRPr="00783053" w14:paraId="4A12CBBA" w14:textId="77777777" w:rsidTr="00825523">
        <w:trPr>
          <w:trHeight w:val="785"/>
        </w:trPr>
        <w:tc>
          <w:tcPr>
            <w:tcW w:w="5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A927CE7" w14:textId="77777777" w:rsidR="00825523" w:rsidRPr="00783053" w:rsidRDefault="00825523" w:rsidP="00783053">
            <w:pPr>
              <w:jc w:val="center"/>
              <w:rPr>
                <w:rFonts w:ascii="Arial" w:hAnsi="Arial" w:cs="Arial"/>
                <w:color w:val="000000"/>
              </w:rPr>
            </w:pPr>
            <w:r w:rsidRPr="00783053">
              <w:rPr>
                <w:rFonts w:ascii="Arial" w:hAnsi="Arial" w:cs="Arial"/>
                <w:color w:val="000000"/>
              </w:rPr>
              <w:t>1</w:t>
            </w:r>
          </w:p>
        </w:tc>
        <w:tc>
          <w:tcPr>
            <w:tcW w:w="30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0CE7094" w14:textId="77777777" w:rsidR="00825523" w:rsidRPr="00783053" w:rsidRDefault="00825523" w:rsidP="00783053">
            <w:pPr>
              <w:jc w:val="center"/>
              <w:rPr>
                <w:rFonts w:ascii="Arial" w:hAnsi="Arial" w:cs="Arial"/>
                <w:color w:val="000000"/>
              </w:rPr>
            </w:pPr>
            <w:r w:rsidRPr="00783053">
              <w:rPr>
                <w:rFonts w:ascii="Arial" w:hAnsi="Arial" w:cs="Arial"/>
                <w:color w:val="000000"/>
              </w:rPr>
              <w:t>Gerardo Daniel Parra González</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C19C42" w14:textId="77777777" w:rsidR="00825523" w:rsidRPr="00783053" w:rsidRDefault="00825523" w:rsidP="00783053">
            <w:pPr>
              <w:jc w:val="center"/>
              <w:rPr>
                <w:rFonts w:ascii="Arial" w:hAnsi="Arial" w:cs="Arial"/>
                <w:color w:val="000000"/>
              </w:rPr>
            </w:pPr>
            <w:r w:rsidRPr="00783053">
              <w:rPr>
                <w:rFonts w:ascii="Arial" w:hAnsi="Arial" w:cs="Arial"/>
                <w:color w:val="000000"/>
              </w:rPr>
              <w:t>Agustín de la Rosa</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945630" w14:textId="77777777" w:rsidR="00825523" w:rsidRPr="00783053" w:rsidRDefault="00825523" w:rsidP="00783053">
            <w:pPr>
              <w:jc w:val="center"/>
              <w:rPr>
                <w:rFonts w:ascii="Arial" w:hAnsi="Arial" w:cs="Arial"/>
                <w:color w:val="000000"/>
              </w:rPr>
            </w:pPr>
            <w:r w:rsidRPr="00783053">
              <w:rPr>
                <w:rFonts w:ascii="Arial" w:hAnsi="Arial" w:cs="Arial"/>
                <w:color w:val="000000"/>
              </w:rPr>
              <w:t>109</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5BB35FC" w14:textId="77777777" w:rsidR="00825523" w:rsidRPr="00783053" w:rsidRDefault="00825523" w:rsidP="00783053">
            <w:pPr>
              <w:jc w:val="center"/>
              <w:rPr>
                <w:rFonts w:ascii="Arial" w:hAnsi="Arial" w:cs="Arial"/>
                <w:b/>
                <w:color w:val="000000"/>
              </w:rPr>
            </w:pPr>
            <w:r w:rsidRPr="00783053">
              <w:rPr>
                <w:rFonts w:ascii="Arial" w:hAnsi="Arial" w:cs="Arial"/>
                <w:b/>
                <w:color w:val="000000"/>
              </w:rPr>
              <w:t xml:space="preserve">Cesión de derechos respecto a la concesión </w:t>
            </w:r>
          </w:p>
        </w:tc>
      </w:tr>
      <w:tr w:rsidR="00825523" w:rsidRPr="00783053" w14:paraId="729B4973" w14:textId="77777777" w:rsidTr="00825523">
        <w:trPr>
          <w:trHeight w:val="785"/>
        </w:trPr>
        <w:tc>
          <w:tcPr>
            <w:tcW w:w="5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1E8DD7" w14:textId="77777777" w:rsidR="00825523" w:rsidRPr="00783053" w:rsidRDefault="00825523" w:rsidP="00783053">
            <w:pPr>
              <w:jc w:val="center"/>
              <w:rPr>
                <w:rFonts w:ascii="Arial" w:hAnsi="Arial" w:cs="Arial"/>
                <w:color w:val="000000"/>
              </w:rPr>
            </w:pPr>
            <w:r w:rsidRPr="00783053">
              <w:rPr>
                <w:rFonts w:ascii="Arial" w:hAnsi="Arial" w:cs="Arial"/>
                <w:color w:val="000000"/>
              </w:rPr>
              <w:t>2</w:t>
            </w:r>
          </w:p>
        </w:tc>
        <w:tc>
          <w:tcPr>
            <w:tcW w:w="30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3440D5" w14:textId="77777777" w:rsidR="00825523" w:rsidRPr="00783053" w:rsidRDefault="00825523" w:rsidP="00783053">
            <w:pPr>
              <w:jc w:val="center"/>
              <w:rPr>
                <w:rFonts w:ascii="Arial" w:hAnsi="Arial" w:cs="Arial"/>
                <w:color w:val="000000"/>
              </w:rPr>
            </w:pPr>
            <w:r w:rsidRPr="00783053">
              <w:rPr>
                <w:rFonts w:ascii="Arial" w:hAnsi="Arial" w:cs="Arial"/>
                <w:color w:val="000000"/>
              </w:rPr>
              <w:t>María Angelina Roldán Plascencia</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A7E90C" w14:textId="3CCB31C8" w:rsidR="00825523" w:rsidRPr="00783053" w:rsidRDefault="00825523" w:rsidP="00783053">
            <w:pPr>
              <w:jc w:val="center"/>
              <w:rPr>
                <w:rFonts w:ascii="Arial" w:hAnsi="Arial" w:cs="Arial"/>
                <w:color w:val="000000"/>
              </w:rPr>
            </w:pPr>
            <w:r w:rsidRPr="00783053">
              <w:rPr>
                <w:rFonts w:ascii="Arial" w:hAnsi="Arial" w:cs="Arial"/>
                <w:color w:val="000000"/>
              </w:rPr>
              <w:t xml:space="preserve">Heliodoro Hernández Loza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A437A5" w14:textId="77777777" w:rsidR="00825523" w:rsidRPr="00783053" w:rsidRDefault="00825523" w:rsidP="00783053">
            <w:pPr>
              <w:jc w:val="center"/>
              <w:rPr>
                <w:rFonts w:ascii="Arial" w:hAnsi="Arial" w:cs="Arial"/>
                <w:color w:val="000000"/>
              </w:rPr>
            </w:pPr>
            <w:r w:rsidRPr="00783053">
              <w:rPr>
                <w:rFonts w:ascii="Arial" w:hAnsi="Arial" w:cs="Arial"/>
                <w:color w:val="000000"/>
              </w:rPr>
              <w:t>60</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AF776F4" w14:textId="77777777" w:rsidR="00825523" w:rsidRPr="00783053" w:rsidRDefault="00825523" w:rsidP="00783053">
            <w:pPr>
              <w:jc w:val="center"/>
              <w:rPr>
                <w:rFonts w:ascii="Arial" w:hAnsi="Arial" w:cs="Arial"/>
                <w:b/>
                <w:color w:val="000000"/>
              </w:rPr>
            </w:pPr>
            <w:r w:rsidRPr="00783053">
              <w:rPr>
                <w:rFonts w:ascii="Arial" w:hAnsi="Arial" w:cs="Arial"/>
                <w:b/>
                <w:color w:val="000000"/>
              </w:rPr>
              <w:t xml:space="preserve">Cesión de derechos respecto a la concesión </w:t>
            </w:r>
          </w:p>
        </w:tc>
      </w:tr>
      <w:tr w:rsidR="00825523" w:rsidRPr="00783053" w14:paraId="7A76A5A2" w14:textId="77777777" w:rsidTr="00825523">
        <w:trPr>
          <w:trHeight w:val="785"/>
        </w:trPr>
        <w:tc>
          <w:tcPr>
            <w:tcW w:w="5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5DC6AD" w14:textId="77777777" w:rsidR="00825523" w:rsidRPr="00783053" w:rsidRDefault="00825523" w:rsidP="00783053">
            <w:pPr>
              <w:jc w:val="center"/>
              <w:rPr>
                <w:rFonts w:ascii="Arial" w:hAnsi="Arial" w:cs="Arial"/>
                <w:color w:val="000000"/>
              </w:rPr>
            </w:pPr>
            <w:r w:rsidRPr="00783053">
              <w:rPr>
                <w:rFonts w:ascii="Arial" w:hAnsi="Arial" w:cs="Arial"/>
                <w:color w:val="000000"/>
              </w:rPr>
              <w:t>3</w:t>
            </w:r>
          </w:p>
        </w:tc>
        <w:tc>
          <w:tcPr>
            <w:tcW w:w="30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A9BA51B" w14:textId="77777777" w:rsidR="00825523" w:rsidRPr="00783053" w:rsidRDefault="00825523" w:rsidP="00783053">
            <w:pPr>
              <w:jc w:val="center"/>
              <w:rPr>
                <w:rFonts w:ascii="Arial" w:hAnsi="Arial" w:cs="Arial"/>
                <w:color w:val="000000"/>
              </w:rPr>
            </w:pPr>
            <w:r w:rsidRPr="00783053">
              <w:rPr>
                <w:rFonts w:ascii="Arial" w:hAnsi="Arial" w:cs="Arial"/>
                <w:color w:val="000000"/>
              </w:rPr>
              <w:t>María Angelina Roldán Plascencia</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19B083" w14:textId="77777777" w:rsidR="00825523" w:rsidRPr="00783053" w:rsidRDefault="00825523" w:rsidP="00783053">
            <w:pPr>
              <w:jc w:val="center"/>
              <w:rPr>
                <w:rFonts w:ascii="Arial" w:hAnsi="Arial" w:cs="Arial"/>
                <w:color w:val="000000"/>
              </w:rPr>
            </w:pPr>
            <w:r w:rsidRPr="00783053">
              <w:rPr>
                <w:rFonts w:ascii="Arial" w:hAnsi="Arial" w:cs="Arial"/>
                <w:color w:val="000000"/>
              </w:rPr>
              <w:t xml:space="preserve">Heliodoro Hernández Loza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9551CE" w14:textId="77777777" w:rsidR="00825523" w:rsidRPr="00783053" w:rsidRDefault="00825523" w:rsidP="00783053">
            <w:pPr>
              <w:jc w:val="center"/>
              <w:rPr>
                <w:rFonts w:ascii="Arial" w:hAnsi="Arial" w:cs="Arial"/>
                <w:color w:val="000000"/>
              </w:rPr>
            </w:pPr>
            <w:r w:rsidRPr="00783053">
              <w:rPr>
                <w:rFonts w:ascii="Arial" w:hAnsi="Arial" w:cs="Arial"/>
                <w:color w:val="000000"/>
              </w:rPr>
              <w:t>62</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F7018DD" w14:textId="77777777" w:rsidR="00825523" w:rsidRPr="00783053" w:rsidRDefault="00825523" w:rsidP="00783053">
            <w:pPr>
              <w:jc w:val="center"/>
              <w:rPr>
                <w:rFonts w:ascii="Arial" w:hAnsi="Arial" w:cs="Arial"/>
                <w:b/>
                <w:color w:val="000000"/>
              </w:rPr>
            </w:pPr>
            <w:r w:rsidRPr="00783053">
              <w:rPr>
                <w:rFonts w:ascii="Arial" w:hAnsi="Arial" w:cs="Arial"/>
                <w:b/>
                <w:color w:val="000000"/>
              </w:rPr>
              <w:t xml:space="preserve">Cesión de derechos respecto a la concesión </w:t>
            </w:r>
          </w:p>
        </w:tc>
      </w:tr>
    </w:tbl>
    <w:p w14:paraId="50C18F94" w14:textId="5166ACCE" w:rsidR="00825523" w:rsidRPr="00783053" w:rsidRDefault="00783053" w:rsidP="00783053">
      <w:pPr>
        <w:tabs>
          <w:tab w:val="left" w:pos="5799"/>
        </w:tabs>
        <w:ind w:right="283"/>
        <w:jc w:val="both"/>
        <w:rPr>
          <w:rFonts w:ascii="Arial" w:eastAsia="Arial Narrow" w:hAnsi="Arial" w:cs="Arial"/>
          <w:b/>
          <w:lang w:eastAsia="es-ES"/>
        </w:rPr>
      </w:pPr>
      <w:r w:rsidRPr="00783053">
        <w:rPr>
          <w:rFonts w:ascii="Arial" w:eastAsia="Arial Narrow" w:hAnsi="Arial" w:cs="Arial"/>
          <w:b/>
        </w:rPr>
        <w:t xml:space="preserve">SEGUNDO.- </w:t>
      </w:r>
      <w:r w:rsidR="00825523" w:rsidRPr="00783053">
        <w:rPr>
          <w:rFonts w:ascii="Arial" w:eastAsia="Arial Narrow" w:hAnsi="Arial" w:cs="Arial"/>
        </w:rPr>
        <w:t xml:space="preserve">Se declara improcedente el inicio del procedimiento de revocación de los derechos de concesión de los locales comerciales que se enlistan a continuación, </w:t>
      </w:r>
      <w:r w:rsidR="00825523" w:rsidRPr="00783053">
        <w:rPr>
          <w:rFonts w:ascii="Arial" w:hAnsi="Arial" w:cs="Arial"/>
          <w:color w:val="000000"/>
        </w:rPr>
        <w:t>al no subsistir</w:t>
      </w:r>
      <w:r w:rsidR="00825523" w:rsidRPr="00783053">
        <w:rPr>
          <w:rFonts w:ascii="Arial" w:eastAsia="Arial Narrow" w:hAnsi="Arial" w:cs="Arial"/>
        </w:rPr>
        <w:t xml:space="preserve"> las causales establecidas en las fracciones III y V del artículo 35 del Reglamento de Mercados y Centrales de Abasto del Municipio de Guadalajara, toda vez que están al corriente en los pagos de los mismos ante la Tesorería Municipal, así como el funcionamiento de los locales.</w:t>
      </w:r>
    </w:p>
    <w:p w14:paraId="2CAE04F2" w14:textId="77777777" w:rsidR="00825523" w:rsidRPr="00783053" w:rsidRDefault="00825523" w:rsidP="00783053">
      <w:pPr>
        <w:ind w:right="283"/>
        <w:jc w:val="both"/>
        <w:rPr>
          <w:rFonts w:ascii="Arial" w:hAnsi="Arial" w:cs="Arial"/>
        </w:rPr>
      </w:pPr>
    </w:p>
    <w:tbl>
      <w:tblPr>
        <w:tblW w:w="9380" w:type="dxa"/>
        <w:tblInd w:w="55" w:type="dxa"/>
        <w:tblCellMar>
          <w:left w:w="70" w:type="dxa"/>
          <w:right w:w="70" w:type="dxa"/>
        </w:tblCellMar>
        <w:tblLook w:val="04A0" w:firstRow="1" w:lastRow="0" w:firstColumn="1" w:lastColumn="0" w:noHBand="0" w:noVBand="1"/>
      </w:tblPr>
      <w:tblGrid>
        <w:gridCol w:w="888"/>
        <w:gridCol w:w="4067"/>
        <w:gridCol w:w="2865"/>
        <w:gridCol w:w="1560"/>
      </w:tblGrid>
      <w:tr w:rsidR="00825523" w:rsidRPr="00783053" w14:paraId="35F0DB97" w14:textId="77777777" w:rsidTr="00825523">
        <w:trPr>
          <w:trHeight w:val="530"/>
        </w:trPr>
        <w:tc>
          <w:tcPr>
            <w:tcW w:w="888" w:type="dxa"/>
            <w:tcBorders>
              <w:top w:val="single" w:sz="8" w:space="0" w:color="auto"/>
              <w:left w:val="single" w:sz="8" w:space="0" w:color="auto"/>
              <w:bottom w:val="single" w:sz="8" w:space="0" w:color="auto"/>
              <w:right w:val="single" w:sz="8" w:space="0" w:color="auto"/>
            </w:tcBorders>
            <w:shd w:val="clear" w:color="auto" w:fill="000000"/>
            <w:vAlign w:val="center"/>
            <w:hideMark/>
          </w:tcPr>
          <w:p w14:paraId="2B008C23" w14:textId="77777777" w:rsidR="00825523" w:rsidRPr="00783053" w:rsidRDefault="00825523" w:rsidP="00783053">
            <w:pPr>
              <w:jc w:val="center"/>
              <w:rPr>
                <w:rFonts w:ascii="Arial" w:hAnsi="Arial" w:cs="Arial"/>
                <w:b/>
                <w:bCs/>
                <w:color w:val="FFFFFF"/>
              </w:rPr>
            </w:pPr>
            <w:r w:rsidRPr="00783053">
              <w:rPr>
                <w:rFonts w:ascii="Arial" w:hAnsi="Arial" w:cs="Arial"/>
                <w:b/>
                <w:bCs/>
                <w:color w:val="FFFFFF"/>
              </w:rPr>
              <w:t>#</w:t>
            </w:r>
          </w:p>
        </w:tc>
        <w:tc>
          <w:tcPr>
            <w:tcW w:w="4067" w:type="dxa"/>
            <w:tcBorders>
              <w:top w:val="single" w:sz="8" w:space="0" w:color="auto"/>
              <w:left w:val="nil"/>
              <w:bottom w:val="single" w:sz="8" w:space="0" w:color="auto"/>
              <w:right w:val="single" w:sz="8" w:space="0" w:color="auto"/>
            </w:tcBorders>
            <w:shd w:val="clear" w:color="auto" w:fill="000000"/>
            <w:vAlign w:val="center"/>
            <w:hideMark/>
          </w:tcPr>
          <w:p w14:paraId="4F0CD47C" w14:textId="77777777" w:rsidR="00825523" w:rsidRPr="00783053" w:rsidRDefault="00825523" w:rsidP="00783053">
            <w:pPr>
              <w:jc w:val="center"/>
              <w:rPr>
                <w:rFonts w:ascii="Arial" w:hAnsi="Arial" w:cs="Arial"/>
                <w:b/>
                <w:bCs/>
                <w:color w:val="FFFFFF"/>
              </w:rPr>
            </w:pPr>
            <w:r w:rsidRPr="00783053">
              <w:rPr>
                <w:rFonts w:ascii="Arial" w:hAnsi="Arial" w:cs="Arial"/>
                <w:b/>
                <w:bCs/>
                <w:color w:val="FFFFFF"/>
              </w:rPr>
              <w:t>CONCESIONARIO</w:t>
            </w:r>
          </w:p>
        </w:tc>
        <w:tc>
          <w:tcPr>
            <w:tcW w:w="2865" w:type="dxa"/>
            <w:tcBorders>
              <w:top w:val="single" w:sz="8" w:space="0" w:color="auto"/>
              <w:left w:val="nil"/>
              <w:bottom w:val="single" w:sz="8" w:space="0" w:color="auto"/>
              <w:right w:val="single" w:sz="8" w:space="0" w:color="auto"/>
            </w:tcBorders>
            <w:shd w:val="clear" w:color="auto" w:fill="000000"/>
            <w:vAlign w:val="center"/>
            <w:hideMark/>
          </w:tcPr>
          <w:p w14:paraId="3A40749C" w14:textId="77777777" w:rsidR="00825523" w:rsidRPr="00783053" w:rsidRDefault="00825523" w:rsidP="00783053">
            <w:pPr>
              <w:jc w:val="center"/>
              <w:rPr>
                <w:rFonts w:ascii="Arial" w:hAnsi="Arial" w:cs="Arial"/>
                <w:b/>
                <w:bCs/>
                <w:color w:val="FFFFFF"/>
              </w:rPr>
            </w:pPr>
            <w:r w:rsidRPr="00783053">
              <w:rPr>
                <w:rFonts w:ascii="Arial" w:hAnsi="Arial" w:cs="Arial"/>
                <w:b/>
                <w:bCs/>
                <w:color w:val="FFFFFF"/>
              </w:rPr>
              <w:t>MERCADO</w:t>
            </w:r>
          </w:p>
        </w:tc>
        <w:tc>
          <w:tcPr>
            <w:tcW w:w="1560" w:type="dxa"/>
            <w:tcBorders>
              <w:top w:val="single" w:sz="8" w:space="0" w:color="auto"/>
              <w:left w:val="nil"/>
              <w:bottom w:val="single" w:sz="8" w:space="0" w:color="auto"/>
              <w:right w:val="single" w:sz="8" w:space="0" w:color="auto"/>
            </w:tcBorders>
            <w:shd w:val="clear" w:color="auto" w:fill="000000"/>
            <w:vAlign w:val="center"/>
            <w:hideMark/>
          </w:tcPr>
          <w:p w14:paraId="55C65D29" w14:textId="77777777" w:rsidR="00825523" w:rsidRPr="00783053" w:rsidRDefault="00825523" w:rsidP="00783053">
            <w:pPr>
              <w:jc w:val="center"/>
              <w:rPr>
                <w:rFonts w:ascii="Arial" w:hAnsi="Arial" w:cs="Arial"/>
                <w:b/>
                <w:bCs/>
                <w:color w:val="FFFFFF"/>
              </w:rPr>
            </w:pPr>
            <w:r w:rsidRPr="00783053">
              <w:rPr>
                <w:rFonts w:ascii="Arial" w:hAnsi="Arial" w:cs="Arial"/>
                <w:b/>
                <w:bCs/>
                <w:color w:val="FFFFFF"/>
              </w:rPr>
              <w:t>LOCAL</w:t>
            </w:r>
          </w:p>
        </w:tc>
      </w:tr>
      <w:tr w:rsidR="00825523" w:rsidRPr="00783053" w14:paraId="6C23040A" w14:textId="77777777" w:rsidTr="00825523">
        <w:trPr>
          <w:trHeight w:val="328"/>
        </w:trPr>
        <w:tc>
          <w:tcPr>
            <w:tcW w:w="888" w:type="dxa"/>
            <w:tcBorders>
              <w:top w:val="nil"/>
              <w:left w:val="single" w:sz="8" w:space="0" w:color="auto"/>
              <w:bottom w:val="single" w:sz="4" w:space="0" w:color="auto"/>
              <w:right w:val="single" w:sz="8" w:space="0" w:color="auto"/>
            </w:tcBorders>
            <w:noWrap/>
            <w:vAlign w:val="center"/>
            <w:hideMark/>
          </w:tcPr>
          <w:p w14:paraId="742506B2" w14:textId="77777777" w:rsidR="00825523" w:rsidRPr="00783053" w:rsidRDefault="00825523" w:rsidP="00783053">
            <w:pPr>
              <w:jc w:val="center"/>
              <w:rPr>
                <w:rFonts w:ascii="Arial" w:hAnsi="Arial" w:cs="Arial"/>
                <w:color w:val="000000"/>
              </w:rPr>
            </w:pPr>
            <w:r w:rsidRPr="00783053">
              <w:rPr>
                <w:rFonts w:ascii="Arial" w:hAnsi="Arial" w:cs="Arial"/>
                <w:color w:val="000000"/>
              </w:rPr>
              <w:t>1</w:t>
            </w:r>
          </w:p>
        </w:tc>
        <w:tc>
          <w:tcPr>
            <w:tcW w:w="4067" w:type="dxa"/>
            <w:tcBorders>
              <w:top w:val="nil"/>
              <w:left w:val="nil"/>
              <w:bottom w:val="single" w:sz="4" w:space="0" w:color="auto"/>
              <w:right w:val="single" w:sz="8" w:space="0" w:color="auto"/>
            </w:tcBorders>
            <w:noWrap/>
            <w:vAlign w:val="center"/>
            <w:hideMark/>
          </w:tcPr>
          <w:p w14:paraId="4B7EC882" w14:textId="77777777" w:rsidR="00825523" w:rsidRPr="00783053" w:rsidRDefault="00825523" w:rsidP="00783053">
            <w:pPr>
              <w:jc w:val="center"/>
              <w:rPr>
                <w:rFonts w:ascii="Arial" w:hAnsi="Arial" w:cs="Arial"/>
                <w:color w:val="000000"/>
              </w:rPr>
            </w:pPr>
            <w:r w:rsidRPr="00783053">
              <w:rPr>
                <w:rFonts w:ascii="Arial" w:hAnsi="Arial" w:cs="Arial"/>
                <w:color w:val="000000"/>
              </w:rPr>
              <w:t>Felipe de Jesús Alcalá Tinajero</w:t>
            </w:r>
          </w:p>
        </w:tc>
        <w:tc>
          <w:tcPr>
            <w:tcW w:w="2865" w:type="dxa"/>
            <w:tcBorders>
              <w:top w:val="nil"/>
              <w:left w:val="nil"/>
              <w:bottom w:val="single" w:sz="4" w:space="0" w:color="auto"/>
              <w:right w:val="single" w:sz="8" w:space="0" w:color="auto"/>
            </w:tcBorders>
            <w:noWrap/>
            <w:vAlign w:val="center"/>
            <w:hideMark/>
          </w:tcPr>
          <w:p w14:paraId="59DF0827" w14:textId="77777777" w:rsidR="00825523" w:rsidRPr="00783053" w:rsidRDefault="00825523" w:rsidP="00783053">
            <w:pPr>
              <w:jc w:val="center"/>
              <w:rPr>
                <w:rFonts w:ascii="Arial" w:hAnsi="Arial" w:cs="Arial"/>
                <w:color w:val="000000"/>
              </w:rPr>
            </w:pPr>
            <w:r w:rsidRPr="00783053">
              <w:rPr>
                <w:rFonts w:ascii="Arial" w:hAnsi="Arial" w:cs="Arial"/>
                <w:color w:val="000000"/>
              </w:rPr>
              <w:t>Javier Mina</w:t>
            </w:r>
          </w:p>
        </w:tc>
        <w:tc>
          <w:tcPr>
            <w:tcW w:w="1560" w:type="dxa"/>
            <w:tcBorders>
              <w:top w:val="nil"/>
              <w:left w:val="nil"/>
              <w:bottom w:val="single" w:sz="4" w:space="0" w:color="auto"/>
              <w:right w:val="single" w:sz="8" w:space="0" w:color="auto"/>
            </w:tcBorders>
            <w:noWrap/>
            <w:vAlign w:val="center"/>
            <w:hideMark/>
          </w:tcPr>
          <w:p w14:paraId="5C48B3B5" w14:textId="77777777" w:rsidR="00825523" w:rsidRPr="00783053" w:rsidRDefault="00825523" w:rsidP="00783053">
            <w:pPr>
              <w:jc w:val="center"/>
              <w:rPr>
                <w:rFonts w:ascii="Arial" w:hAnsi="Arial" w:cs="Arial"/>
                <w:color w:val="000000"/>
              </w:rPr>
            </w:pPr>
            <w:r w:rsidRPr="00783053">
              <w:rPr>
                <w:rFonts w:ascii="Arial" w:hAnsi="Arial" w:cs="Arial"/>
                <w:color w:val="000000"/>
              </w:rPr>
              <w:t>79</w:t>
            </w:r>
          </w:p>
        </w:tc>
      </w:tr>
      <w:tr w:rsidR="00825523" w:rsidRPr="00783053" w14:paraId="2FE3276C" w14:textId="77777777" w:rsidTr="00825523">
        <w:trPr>
          <w:trHeight w:val="328"/>
        </w:trPr>
        <w:tc>
          <w:tcPr>
            <w:tcW w:w="888" w:type="dxa"/>
            <w:tcBorders>
              <w:top w:val="single" w:sz="4" w:space="0" w:color="auto"/>
              <w:left w:val="single" w:sz="8" w:space="0" w:color="auto"/>
              <w:bottom w:val="single" w:sz="8" w:space="0" w:color="auto"/>
              <w:right w:val="single" w:sz="8" w:space="0" w:color="auto"/>
            </w:tcBorders>
            <w:noWrap/>
            <w:vAlign w:val="center"/>
            <w:hideMark/>
          </w:tcPr>
          <w:p w14:paraId="165ED2F2" w14:textId="77777777" w:rsidR="00825523" w:rsidRPr="00783053" w:rsidRDefault="00825523" w:rsidP="00783053">
            <w:pPr>
              <w:jc w:val="center"/>
              <w:rPr>
                <w:rFonts w:ascii="Arial" w:hAnsi="Arial" w:cs="Arial"/>
                <w:color w:val="000000"/>
              </w:rPr>
            </w:pPr>
            <w:r w:rsidRPr="00783053">
              <w:rPr>
                <w:rFonts w:ascii="Arial" w:hAnsi="Arial" w:cs="Arial"/>
                <w:color w:val="000000"/>
              </w:rPr>
              <w:t>2</w:t>
            </w:r>
          </w:p>
        </w:tc>
        <w:tc>
          <w:tcPr>
            <w:tcW w:w="4067" w:type="dxa"/>
            <w:tcBorders>
              <w:top w:val="single" w:sz="4" w:space="0" w:color="auto"/>
              <w:left w:val="nil"/>
              <w:bottom w:val="single" w:sz="8" w:space="0" w:color="auto"/>
              <w:right w:val="single" w:sz="8" w:space="0" w:color="auto"/>
            </w:tcBorders>
            <w:noWrap/>
            <w:vAlign w:val="center"/>
            <w:hideMark/>
          </w:tcPr>
          <w:p w14:paraId="4ECF4330" w14:textId="77777777" w:rsidR="00825523" w:rsidRPr="00783053" w:rsidRDefault="00825523" w:rsidP="00783053">
            <w:pPr>
              <w:jc w:val="center"/>
              <w:rPr>
                <w:rFonts w:ascii="Arial" w:hAnsi="Arial" w:cs="Arial"/>
                <w:color w:val="000000"/>
              </w:rPr>
            </w:pPr>
            <w:r w:rsidRPr="00783053">
              <w:rPr>
                <w:rFonts w:ascii="Arial" w:hAnsi="Arial" w:cs="Arial"/>
                <w:color w:val="000000"/>
              </w:rPr>
              <w:t>Felipe de Jesús Alcalá Tinajero</w:t>
            </w:r>
          </w:p>
        </w:tc>
        <w:tc>
          <w:tcPr>
            <w:tcW w:w="2865" w:type="dxa"/>
            <w:tcBorders>
              <w:top w:val="single" w:sz="4" w:space="0" w:color="auto"/>
              <w:left w:val="nil"/>
              <w:bottom w:val="single" w:sz="8" w:space="0" w:color="auto"/>
              <w:right w:val="single" w:sz="8" w:space="0" w:color="auto"/>
            </w:tcBorders>
            <w:noWrap/>
            <w:vAlign w:val="center"/>
            <w:hideMark/>
          </w:tcPr>
          <w:p w14:paraId="005167E6" w14:textId="77777777" w:rsidR="00825523" w:rsidRPr="00783053" w:rsidRDefault="00825523" w:rsidP="00783053">
            <w:pPr>
              <w:jc w:val="center"/>
              <w:rPr>
                <w:rFonts w:ascii="Arial" w:hAnsi="Arial" w:cs="Arial"/>
                <w:color w:val="000000"/>
              </w:rPr>
            </w:pPr>
            <w:r w:rsidRPr="00783053">
              <w:rPr>
                <w:rFonts w:ascii="Arial" w:hAnsi="Arial" w:cs="Arial"/>
                <w:color w:val="000000"/>
              </w:rPr>
              <w:t>Javier Mina</w:t>
            </w:r>
          </w:p>
        </w:tc>
        <w:tc>
          <w:tcPr>
            <w:tcW w:w="1560" w:type="dxa"/>
            <w:tcBorders>
              <w:top w:val="single" w:sz="4" w:space="0" w:color="auto"/>
              <w:left w:val="nil"/>
              <w:bottom w:val="single" w:sz="8" w:space="0" w:color="auto"/>
              <w:right w:val="single" w:sz="8" w:space="0" w:color="auto"/>
            </w:tcBorders>
            <w:noWrap/>
            <w:vAlign w:val="center"/>
            <w:hideMark/>
          </w:tcPr>
          <w:p w14:paraId="4E0BA5C4" w14:textId="77777777" w:rsidR="00825523" w:rsidRPr="00783053" w:rsidRDefault="00825523" w:rsidP="00783053">
            <w:pPr>
              <w:jc w:val="center"/>
              <w:rPr>
                <w:rFonts w:ascii="Arial" w:hAnsi="Arial" w:cs="Arial"/>
                <w:color w:val="000000"/>
              </w:rPr>
            </w:pPr>
            <w:r w:rsidRPr="00783053">
              <w:rPr>
                <w:rFonts w:ascii="Arial" w:hAnsi="Arial" w:cs="Arial"/>
                <w:color w:val="000000"/>
              </w:rPr>
              <w:t>80</w:t>
            </w:r>
          </w:p>
        </w:tc>
      </w:tr>
    </w:tbl>
    <w:p w14:paraId="28F71B82" w14:textId="77777777" w:rsidR="00825523" w:rsidRPr="00783053" w:rsidRDefault="00825523" w:rsidP="00783053">
      <w:pPr>
        <w:ind w:right="283"/>
        <w:jc w:val="both"/>
        <w:rPr>
          <w:rFonts w:ascii="Arial" w:eastAsia="Arial Narrow" w:hAnsi="Arial" w:cs="Arial"/>
          <w:b/>
        </w:rPr>
      </w:pPr>
    </w:p>
    <w:p w14:paraId="2AE719BA" w14:textId="6C72A40E" w:rsidR="00825523" w:rsidRPr="00783053" w:rsidRDefault="00783053" w:rsidP="00783053">
      <w:pPr>
        <w:ind w:right="283"/>
        <w:jc w:val="both"/>
        <w:rPr>
          <w:rFonts w:ascii="Arial" w:eastAsia="Arial Narrow" w:hAnsi="Arial" w:cs="Arial"/>
        </w:rPr>
      </w:pPr>
      <w:r w:rsidRPr="00783053">
        <w:rPr>
          <w:rFonts w:ascii="Arial" w:eastAsia="Arial Narrow" w:hAnsi="Arial" w:cs="Arial"/>
          <w:b/>
        </w:rPr>
        <w:t xml:space="preserve">TERCERO.- </w:t>
      </w:r>
      <w:r w:rsidR="00825523" w:rsidRPr="00783053">
        <w:rPr>
          <w:rFonts w:ascii="Arial" w:eastAsia="Arial Narrow" w:hAnsi="Arial" w:cs="Arial"/>
        </w:rPr>
        <w:t>Es procedente y se aprueba, dar inicio al procedimiento de revocación de derechos de concesión de los locales en el mercado municipal Javier Mina, del siguiente concesionario:</w:t>
      </w:r>
    </w:p>
    <w:p w14:paraId="7ED2C3B1" w14:textId="77777777" w:rsidR="00825523" w:rsidRPr="00783053" w:rsidRDefault="00825523" w:rsidP="00783053">
      <w:pPr>
        <w:ind w:right="283"/>
        <w:jc w:val="both"/>
        <w:rPr>
          <w:rFonts w:ascii="Arial" w:eastAsia="Arial Narrow" w:hAnsi="Arial" w:cs="Arial"/>
        </w:rPr>
      </w:pPr>
    </w:p>
    <w:tbl>
      <w:tblPr>
        <w:tblW w:w="9440" w:type="dxa"/>
        <w:tblInd w:w="55" w:type="dxa"/>
        <w:tblCellMar>
          <w:left w:w="70" w:type="dxa"/>
          <w:right w:w="70" w:type="dxa"/>
        </w:tblCellMar>
        <w:tblLook w:val="04A0" w:firstRow="1" w:lastRow="0" w:firstColumn="1" w:lastColumn="0" w:noHBand="0" w:noVBand="1"/>
      </w:tblPr>
      <w:tblGrid>
        <w:gridCol w:w="341"/>
        <w:gridCol w:w="2651"/>
        <w:gridCol w:w="1418"/>
        <w:gridCol w:w="1275"/>
        <w:gridCol w:w="1560"/>
        <w:gridCol w:w="2195"/>
      </w:tblGrid>
      <w:tr w:rsidR="00825523" w:rsidRPr="00783053" w14:paraId="38FF557F" w14:textId="77777777" w:rsidTr="00825523">
        <w:trPr>
          <w:trHeight w:val="315"/>
        </w:trPr>
        <w:tc>
          <w:tcPr>
            <w:tcW w:w="341" w:type="dxa"/>
            <w:tcBorders>
              <w:top w:val="single" w:sz="8" w:space="0" w:color="auto"/>
              <w:left w:val="single" w:sz="8" w:space="0" w:color="auto"/>
              <w:bottom w:val="single" w:sz="8" w:space="0" w:color="auto"/>
              <w:right w:val="single" w:sz="8" w:space="0" w:color="auto"/>
            </w:tcBorders>
            <w:shd w:val="clear" w:color="auto" w:fill="000000"/>
            <w:vAlign w:val="center"/>
            <w:hideMark/>
          </w:tcPr>
          <w:p w14:paraId="76AA564F" w14:textId="77777777" w:rsidR="00825523" w:rsidRPr="00783053" w:rsidRDefault="00825523" w:rsidP="00783053">
            <w:pPr>
              <w:jc w:val="center"/>
              <w:rPr>
                <w:rFonts w:ascii="Arial" w:hAnsi="Arial" w:cs="Arial"/>
                <w:b/>
                <w:bCs/>
                <w:color w:val="FFFFFF"/>
              </w:rPr>
            </w:pPr>
            <w:r w:rsidRPr="00783053">
              <w:rPr>
                <w:rFonts w:ascii="Arial" w:hAnsi="Arial" w:cs="Arial"/>
                <w:b/>
                <w:bCs/>
                <w:color w:val="FFFFFF"/>
              </w:rPr>
              <w:t>#</w:t>
            </w:r>
          </w:p>
        </w:tc>
        <w:tc>
          <w:tcPr>
            <w:tcW w:w="2651" w:type="dxa"/>
            <w:tcBorders>
              <w:top w:val="single" w:sz="8" w:space="0" w:color="auto"/>
              <w:left w:val="nil"/>
              <w:bottom w:val="single" w:sz="8" w:space="0" w:color="auto"/>
              <w:right w:val="single" w:sz="8" w:space="0" w:color="auto"/>
            </w:tcBorders>
            <w:shd w:val="clear" w:color="auto" w:fill="000000"/>
            <w:vAlign w:val="center"/>
            <w:hideMark/>
          </w:tcPr>
          <w:p w14:paraId="7FBDFC06" w14:textId="77777777" w:rsidR="00825523" w:rsidRPr="00783053" w:rsidRDefault="00825523" w:rsidP="00783053">
            <w:pPr>
              <w:rPr>
                <w:rFonts w:ascii="Arial" w:hAnsi="Arial" w:cs="Arial"/>
                <w:b/>
                <w:bCs/>
                <w:color w:val="FFFFFF"/>
              </w:rPr>
            </w:pPr>
            <w:r w:rsidRPr="00783053">
              <w:rPr>
                <w:rFonts w:ascii="Arial" w:hAnsi="Arial" w:cs="Arial"/>
                <w:b/>
                <w:bCs/>
                <w:color w:val="FFFFFF"/>
              </w:rPr>
              <w:t>CONCESIONARIO</w:t>
            </w:r>
          </w:p>
        </w:tc>
        <w:tc>
          <w:tcPr>
            <w:tcW w:w="1418" w:type="dxa"/>
            <w:tcBorders>
              <w:top w:val="single" w:sz="8" w:space="0" w:color="auto"/>
              <w:left w:val="nil"/>
              <w:bottom w:val="single" w:sz="8" w:space="0" w:color="auto"/>
              <w:right w:val="single" w:sz="8" w:space="0" w:color="auto"/>
            </w:tcBorders>
            <w:shd w:val="clear" w:color="auto" w:fill="000000"/>
            <w:vAlign w:val="center"/>
            <w:hideMark/>
          </w:tcPr>
          <w:p w14:paraId="367A5E9A" w14:textId="77777777" w:rsidR="00825523" w:rsidRPr="00783053" w:rsidRDefault="00825523" w:rsidP="00783053">
            <w:pPr>
              <w:jc w:val="center"/>
              <w:rPr>
                <w:rFonts w:ascii="Arial" w:hAnsi="Arial" w:cs="Arial"/>
                <w:b/>
                <w:bCs/>
                <w:color w:val="FFFFFF"/>
              </w:rPr>
            </w:pPr>
            <w:r w:rsidRPr="00783053">
              <w:rPr>
                <w:rFonts w:ascii="Arial" w:hAnsi="Arial" w:cs="Arial"/>
                <w:b/>
                <w:bCs/>
                <w:color w:val="FFFFFF"/>
              </w:rPr>
              <w:t>MERCADO</w:t>
            </w:r>
          </w:p>
        </w:tc>
        <w:tc>
          <w:tcPr>
            <w:tcW w:w="1275" w:type="dxa"/>
            <w:tcBorders>
              <w:top w:val="single" w:sz="8" w:space="0" w:color="auto"/>
              <w:left w:val="nil"/>
              <w:bottom w:val="single" w:sz="8" w:space="0" w:color="auto"/>
              <w:right w:val="single" w:sz="8" w:space="0" w:color="auto"/>
            </w:tcBorders>
            <w:shd w:val="clear" w:color="auto" w:fill="000000"/>
            <w:vAlign w:val="center"/>
            <w:hideMark/>
          </w:tcPr>
          <w:p w14:paraId="0F8C0D7E" w14:textId="77777777" w:rsidR="00825523" w:rsidRPr="00783053" w:rsidRDefault="00825523" w:rsidP="00783053">
            <w:pPr>
              <w:jc w:val="center"/>
              <w:rPr>
                <w:rFonts w:ascii="Arial" w:hAnsi="Arial" w:cs="Arial"/>
                <w:b/>
                <w:bCs/>
                <w:color w:val="FFFFFF"/>
              </w:rPr>
            </w:pPr>
            <w:r w:rsidRPr="00783053">
              <w:rPr>
                <w:rFonts w:ascii="Arial" w:hAnsi="Arial" w:cs="Arial"/>
                <w:b/>
                <w:bCs/>
                <w:color w:val="FFFFFF"/>
              </w:rPr>
              <w:t>LOCAL</w:t>
            </w:r>
          </w:p>
        </w:tc>
        <w:tc>
          <w:tcPr>
            <w:tcW w:w="1560" w:type="dxa"/>
            <w:tcBorders>
              <w:top w:val="single" w:sz="8" w:space="0" w:color="auto"/>
              <w:left w:val="nil"/>
              <w:bottom w:val="single" w:sz="8" w:space="0" w:color="auto"/>
              <w:right w:val="nil"/>
            </w:tcBorders>
            <w:shd w:val="clear" w:color="auto" w:fill="000000"/>
            <w:hideMark/>
          </w:tcPr>
          <w:p w14:paraId="0AEE628F" w14:textId="77777777" w:rsidR="00825523" w:rsidRPr="00783053" w:rsidRDefault="00825523" w:rsidP="00783053">
            <w:pPr>
              <w:jc w:val="center"/>
              <w:rPr>
                <w:rFonts w:ascii="Arial" w:hAnsi="Arial" w:cs="Arial"/>
                <w:b/>
                <w:bCs/>
                <w:color w:val="FFFFFF"/>
              </w:rPr>
            </w:pPr>
            <w:r w:rsidRPr="00783053">
              <w:rPr>
                <w:rFonts w:ascii="Arial" w:hAnsi="Arial" w:cs="Arial"/>
                <w:b/>
                <w:bCs/>
                <w:color w:val="FFFFFF"/>
              </w:rPr>
              <w:t>PERIODO DE ADEUDO</w:t>
            </w:r>
          </w:p>
        </w:tc>
        <w:tc>
          <w:tcPr>
            <w:tcW w:w="2195" w:type="dxa"/>
            <w:tcBorders>
              <w:top w:val="single" w:sz="8" w:space="0" w:color="auto"/>
              <w:left w:val="nil"/>
              <w:bottom w:val="single" w:sz="8" w:space="0" w:color="auto"/>
              <w:right w:val="single" w:sz="8" w:space="0" w:color="auto"/>
            </w:tcBorders>
            <w:shd w:val="clear" w:color="auto" w:fill="000000"/>
            <w:vAlign w:val="center"/>
            <w:hideMark/>
          </w:tcPr>
          <w:p w14:paraId="7647BBDF" w14:textId="77777777" w:rsidR="00825523" w:rsidRPr="00783053" w:rsidRDefault="00825523" w:rsidP="00783053">
            <w:pPr>
              <w:jc w:val="center"/>
              <w:rPr>
                <w:rFonts w:ascii="Arial" w:hAnsi="Arial" w:cs="Arial"/>
                <w:b/>
                <w:bCs/>
                <w:color w:val="FFFFFF"/>
              </w:rPr>
            </w:pPr>
            <w:r w:rsidRPr="00783053">
              <w:rPr>
                <w:rFonts w:ascii="Arial" w:hAnsi="Arial" w:cs="Arial"/>
                <w:b/>
                <w:bCs/>
                <w:color w:val="FFFFFF"/>
              </w:rPr>
              <w:t>CAUSAL</w:t>
            </w:r>
          </w:p>
        </w:tc>
      </w:tr>
      <w:tr w:rsidR="00825523" w:rsidRPr="00783053" w14:paraId="5C069902" w14:textId="77777777" w:rsidTr="00825523">
        <w:trPr>
          <w:trHeight w:val="928"/>
        </w:trPr>
        <w:tc>
          <w:tcPr>
            <w:tcW w:w="341" w:type="dxa"/>
            <w:tcBorders>
              <w:top w:val="nil"/>
              <w:left w:val="single" w:sz="8" w:space="0" w:color="auto"/>
              <w:bottom w:val="single" w:sz="4" w:space="0" w:color="auto"/>
              <w:right w:val="single" w:sz="8" w:space="0" w:color="auto"/>
            </w:tcBorders>
            <w:noWrap/>
            <w:vAlign w:val="center"/>
            <w:hideMark/>
          </w:tcPr>
          <w:p w14:paraId="367FA9CD" w14:textId="77777777" w:rsidR="00825523" w:rsidRPr="00783053" w:rsidRDefault="00825523" w:rsidP="00783053">
            <w:pPr>
              <w:jc w:val="center"/>
              <w:rPr>
                <w:rFonts w:ascii="Arial" w:hAnsi="Arial" w:cs="Arial"/>
                <w:color w:val="000000"/>
              </w:rPr>
            </w:pPr>
            <w:r w:rsidRPr="00783053">
              <w:rPr>
                <w:rFonts w:ascii="Arial" w:hAnsi="Arial" w:cs="Arial"/>
                <w:color w:val="000000"/>
              </w:rPr>
              <w:t>1</w:t>
            </w:r>
          </w:p>
        </w:tc>
        <w:tc>
          <w:tcPr>
            <w:tcW w:w="2651" w:type="dxa"/>
            <w:tcBorders>
              <w:top w:val="nil"/>
              <w:left w:val="nil"/>
              <w:bottom w:val="single" w:sz="4" w:space="0" w:color="auto"/>
              <w:right w:val="single" w:sz="8" w:space="0" w:color="auto"/>
            </w:tcBorders>
            <w:noWrap/>
            <w:vAlign w:val="center"/>
            <w:hideMark/>
          </w:tcPr>
          <w:p w14:paraId="5AA1EDF2" w14:textId="77777777" w:rsidR="00825523" w:rsidRPr="00783053" w:rsidRDefault="00825523" w:rsidP="00783053">
            <w:pPr>
              <w:jc w:val="center"/>
              <w:rPr>
                <w:rFonts w:ascii="Arial" w:hAnsi="Arial" w:cs="Arial"/>
                <w:color w:val="000000"/>
              </w:rPr>
            </w:pPr>
            <w:r w:rsidRPr="00783053">
              <w:rPr>
                <w:rFonts w:ascii="Arial" w:hAnsi="Arial" w:cs="Arial"/>
                <w:color w:val="000000"/>
              </w:rPr>
              <w:t>Miguel Ángel Ríos Olivares</w:t>
            </w:r>
          </w:p>
        </w:tc>
        <w:tc>
          <w:tcPr>
            <w:tcW w:w="1418" w:type="dxa"/>
            <w:tcBorders>
              <w:top w:val="nil"/>
              <w:left w:val="nil"/>
              <w:bottom w:val="single" w:sz="4" w:space="0" w:color="auto"/>
              <w:right w:val="single" w:sz="8" w:space="0" w:color="auto"/>
            </w:tcBorders>
            <w:noWrap/>
            <w:vAlign w:val="center"/>
            <w:hideMark/>
          </w:tcPr>
          <w:p w14:paraId="113239E7" w14:textId="77777777" w:rsidR="00825523" w:rsidRPr="00783053" w:rsidRDefault="00825523" w:rsidP="00783053">
            <w:pPr>
              <w:jc w:val="center"/>
              <w:rPr>
                <w:rFonts w:ascii="Arial" w:hAnsi="Arial" w:cs="Arial"/>
                <w:color w:val="000000"/>
              </w:rPr>
            </w:pPr>
            <w:r w:rsidRPr="00783053">
              <w:rPr>
                <w:rFonts w:ascii="Arial" w:hAnsi="Arial" w:cs="Arial"/>
                <w:color w:val="000000"/>
              </w:rPr>
              <w:t>Javier Mina</w:t>
            </w:r>
          </w:p>
        </w:tc>
        <w:tc>
          <w:tcPr>
            <w:tcW w:w="1275" w:type="dxa"/>
            <w:tcBorders>
              <w:top w:val="nil"/>
              <w:left w:val="nil"/>
              <w:bottom w:val="single" w:sz="4" w:space="0" w:color="auto"/>
              <w:right w:val="single" w:sz="8" w:space="0" w:color="auto"/>
            </w:tcBorders>
            <w:noWrap/>
            <w:vAlign w:val="center"/>
            <w:hideMark/>
          </w:tcPr>
          <w:p w14:paraId="4EE4165A" w14:textId="77777777" w:rsidR="00825523" w:rsidRPr="00783053" w:rsidRDefault="00825523" w:rsidP="00783053">
            <w:pPr>
              <w:jc w:val="center"/>
              <w:rPr>
                <w:rFonts w:ascii="Arial" w:hAnsi="Arial" w:cs="Arial"/>
                <w:color w:val="000000"/>
              </w:rPr>
            </w:pPr>
            <w:r w:rsidRPr="00783053">
              <w:rPr>
                <w:rFonts w:ascii="Arial" w:hAnsi="Arial" w:cs="Arial"/>
                <w:color w:val="000000"/>
              </w:rPr>
              <w:t>92</w:t>
            </w:r>
          </w:p>
        </w:tc>
        <w:tc>
          <w:tcPr>
            <w:tcW w:w="1560" w:type="dxa"/>
            <w:tcBorders>
              <w:top w:val="single" w:sz="8" w:space="0" w:color="auto"/>
              <w:left w:val="single" w:sz="8" w:space="0" w:color="auto"/>
              <w:bottom w:val="single" w:sz="4" w:space="0" w:color="auto"/>
              <w:right w:val="single" w:sz="8" w:space="0" w:color="auto"/>
            </w:tcBorders>
          </w:tcPr>
          <w:p w14:paraId="1F3A66D2" w14:textId="77777777" w:rsidR="00825523" w:rsidRPr="00783053" w:rsidRDefault="00825523" w:rsidP="00783053">
            <w:pPr>
              <w:jc w:val="center"/>
              <w:rPr>
                <w:rFonts w:ascii="Arial" w:hAnsi="Arial" w:cs="Arial"/>
                <w:color w:val="000000"/>
              </w:rPr>
            </w:pPr>
          </w:p>
          <w:p w14:paraId="1E873DE3" w14:textId="77777777" w:rsidR="00825523" w:rsidRPr="00783053" w:rsidRDefault="00825523" w:rsidP="00783053">
            <w:pPr>
              <w:jc w:val="center"/>
              <w:rPr>
                <w:rFonts w:ascii="Arial" w:hAnsi="Arial" w:cs="Arial"/>
                <w:color w:val="000000"/>
              </w:rPr>
            </w:pPr>
          </w:p>
          <w:p w14:paraId="455DFEC3" w14:textId="77777777" w:rsidR="00825523" w:rsidRPr="00783053" w:rsidRDefault="00825523" w:rsidP="00783053">
            <w:pPr>
              <w:jc w:val="center"/>
              <w:rPr>
                <w:rFonts w:ascii="Arial" w:hAnsi="Arial" w:cs="Arial"/>
                <w:color w:val="000000"/>
              </w:rPr>
            </w:pPr>
          </w:p>
          <w:p w14:paraId="42035BC0" w14:textId="77777777" w:rsidR="00825523" w:rsidRPr="00783053" w:rsidRDefault="00825523" w:rsidP="00783053">
            <w:pPr>
              <w:jc w:val="center"/>
              <w:rPr>
                <w:rFonts w:ascii="Arial" w:hAnsi="Arial" w:cs="Arial"/>
                <w:color w:val="000000"/>
              </w:rPr>
            </w:pPr>
            <w:r w:rsidRPr="00783053">
              <w:rPr>
                <w:rFonts w:ascii="Arial" w:hAnsi="Arial" w:cs="Arial"/>
                <w:color w:val="000000"/>
              </w:rPr>
              <w:t>Diciembre  2025 a Marzo 2026</w:t>
            </w:r>
          </w:p>
        </w:tc>
        <w:tc>
          <w:tcPr>
            <w:tcW w:w="2195" w:type="dxa"/>
            <w:tcBorders>
              <w:top w:val="single" w:sz="8" w:space="0" w:color="auto"/>
              <w:left w:val="single" w:sz="8" w:space="0" w:color="auto"/>
              <w:bottom w:val="single" w:sz="4" w:space="0" w:color="auto"/>
              <w:right w:val="single" w:sz="8" w:space="0" w:color="auto"/>
            </w:tcBorders>
            <w:vAlign w:val="center"/>
            <w:hideMark/>
          </w:tcPr>
          <w:p w14:paraId="15E3B795" w14:textId="77777777" w:rsidR="00825523" w:rsidRPr="00783053" w:rsidRDefault="00825523" w:rsidP="00783053">
            <w:pPr>
              <w:jc w:val="center"/>
              <w:rPr>
                <w:rFonts w:ascii="Arial" w:hAnsi="Arial" w:cs="Arial"/>
                <w:color w:val="000000"/>
              </w:rPr>
            </w:pPr>
            <w:r w:rsidRPr="00783053">
              <w:rPr>
                <w:rFonts w:ascii="Arial" w:hAnsi="Arial" w:cs="Arial"/>
                <w:color w:val="000000"/>
              </w:rPr>
              <w:t>Contar con un adeudo de 3 meses del pago por el uso de suelo previsto en la ley de Ingresos municipal u otras aportaciones, así como del pago anual de la licencia.</w:t>
            </w:r>
          </w:p>
        </w:tc>
      </w:tr>
      <w:tr w:rsidR="00825523" w:rsidRPr="00783053" w14:paraId="7C157822" w14:textId="77777777" w:rsidTr="00825523">
        <w:trPr>
          <w:trHeight w:val="928"/>
        </w:trPr>
        <w:tc>
          <w:tcPr>
            <w:tcW w:w="341" w:type="dxa"/>
            <w:tcBorders>
              <w:top w:val="nil"/>
              <w:left w:val="single" w:sz="8" w:space="0" w:color="auto"/>
              <w:bottom w:val="single" w:sz="4" w:space="0" w:color="auto"/>
              <w:right w:val="single" w:sz="8" w:space="0" w:color="auto"/>
            </w:tcBorders>
            <w:noWrap/>
            <w:vAlign w:val="center"/>
            <w:hideMark/>
          </w:tcPr>
          <w:p w14:paraId="0428BF51" w14:textId="77777777" w:rsidR="00825523" w:rsidRPr="00783053" w:rsidRDefault="00825523" w:rsidP="00783053">
            <w:pPr>
              <w:jc w:val="center"/>
              <w:rPr>
                <w:rFonts w:ascii="Arial" w:hAnsi="Arial" w:cs="Arial"/>
                <w:color w:val="000000"/>
              </w:rPr>
            </w:pPr>
            <w:r w:rsidRPr="00783053">
              <w:rPr>
                <w:rFonts w:ascii="Arial" w:hAnsi="Arial" w:cs="Arial"/>
                <w:color w:val="000000"/>
              </w:rPr>
              <w:t>2</w:t>
            </w:r>
          </w:p>
        </w:tc>
        <w:tc>
          <w:tcPr>
            <w:tcW w:w="2651" w:type="dxa"/>
            <w:tcBorders>
              <w:top w:val="nil"/>
              <w:left w:val="nil"/>
              <w:bottom w:val="single" w:sz="4" w:space="0" w:color="auto"/>
              <w:right w:val="single" w:sz="8" w:space="0" w:color="auto"/>
            </w:tcBorders>
            <w:noWrap/>
            <w:vAlign w:val="center"/>
            <w:hideMark/>
          </w:tcPr>
          <w:p w14:paraId="2A4034E2" w14:textId="77777777" w:rsidR="00825523" w:rsidRPr="00783053" w:rsidRDefault="00825523" w:rsidP="00783053">
            <w:pPr>
              <w:jc w:val="center"/>
              <w:rPr>
                <w:rFonts w:ascii="Arial" w:hAnsi="Arial" w:cs="Arial"/>
                <w:color w:val="000000"/>
              </w:rPr>
            </w:pPr>
            <w:r w:rsidRPr="00783053">
              <w:rPr>
                <w:rFonts w:ascii="Arial" w:hAnsi="Arial" w:cs="Arial"/>
                <w:color w:val="000000"/>
              </w:rPr>
              <w:t>Miguel Ángel Ríos Olivares</w:t>
            </w:r>
          </w:p>
        </w:tc>
        <w:tc>
          <w:tcPr>
            <w:tcW w:w="1418" w:type="dxa"/>
            <w:tcBorders>
              <w:top w:val="nil"/>
              <w:left w:val="nil"/>
              <w:bottom w:val="single" w:sz="4" w:space="0" w:color="auto"/>
              <w:right w:val="single" w:sz="8" w:space="0" w:color="auto"/>
            </w:tcBorders>
            <w:noWrap/>
            <w:vAlign w:val="center"/>
            <w:hideMark/>
          </w:tcPr>
          <w:p w14:paraId="7C398D40" w14:textId="77777777" w:rsidR="00825523" w:rsidRPr="00783053" w:rsidRDefault="00825523" w:rsidP="00783053">
            <w:pPr>
              <w:jc w:val="center"/>
              <w:rPr>
                <w:rFonts w:ascii="Arial" w:hAnsi="Arial" w:cs="Arial"/>
                <w:color w:val="000000"/>
              </w:rPr>
            </w:pPr>
            <w:r w:rsidRPr="00783053">
              <w:rPr>
                <w:rFonts w:ascii="Arial" w:hAnsi="Arial" w:cs="Arial"/>
                <w:color w:val="000000"/>
              </w:rPr>
              <w:t>Javier Mina</w:t>
            </w:r>
          </w:p>
        </w:tc>
        <w:tc>
          <w:tcPr>
            <w:tcW w:w="1275" w:type="dxa"/>
            <w:tcBorders>
              <w:top w:val="nil"/>
              <w:left w:val="nil"/>
              <w:bottom w:val="single" w:sz="4" w:space="0" w:color="auto"/>
              <w:right w:val="single" w:sz="8" w:space="0" w:color="auto"/>
            </w:tcBorders>
            <w:noWrap/>
            <w:vAlign w:val="center"/>
            <w:hideMark/>
          </w:tcPr>
          <w:p w14:paraId="46ECD792" w14:textId="77777777" w:rsidR="00825523" w:rsidRPr="00783053" w:rsidRDefault="00825523" w:rsidP="00783053">
            <w:pPr>
              <w:jc w:val="center"/>
              <w:rPr>
                <w:rFonts w:ascii="Arial" w:hAnsi="Arial" w:cs="Arial"/>
                <w:color w:val="000000"/>
              </w:rPr>
            </w:pPr>
            <w:r w:rsidRPr="00783053">
              <w:rPr>
                <w:rFonts w:ascii="Arial" w:hAnsi="Arial" w:cs="Arial"/>
                <w:color w:val="000000"/>
              </w:rPr>
              <w:t>93</w:t>
            </w:r>
          </w:p>
        </w:tc>
        <w:tc>
          <w:tcPr>
            <w:tcW w:w="1560" w:type="dxa"/>
            <w:tcBorders>
              <w:top w:val="single" w:sz="8" w:space="0" w:color="auto"/>
              <w:left w:val="single" w:sz="8" w:space="0" w:color="auto"/>
              <w:bottom w:val="single" w:sz="4" w:space="0" w:color="auto"/>
              <w:right w:val="single" w:sz="8" w:space="0" w:color="auto"/>
            </w:tcBorders>
          </w:tcPr>
          <w:p w14:paraId="0716D7AE" w14:textId="77777777" w:rsidR="00825523" w:rsidRPr="00783053" w:rsidRDefault="00825523" w:rsidP="00783053">
            <w:pPr>
              <w:jc w:val="center"/>
              <w:rPr>
                <w:rFonts w:ascii="Arial" w:hAnsi="Arial" w:cs="Arial"/>
                <w:color w:val="000000"/>
              </w:rPr>
            </w:pPr>
          </w:p>
          <w:p w14:paraId="125CE74F" w14:textId="77777777" w:rsidR="00825523" w:rsidRPr="00783053" w:rsidRDefault="00825523" w:rsidP="00783053">
            <w:pPr>
              <w:jc w:val="center"/>
              <w:rPr>
                <w:rFonts w:ascii="Arial" w:hAnsi="Arial" w:cs="Arial"/>
                <w:color w:val="000000"/>
              </w:rPr>
            </w:pPr>
          </w:p>
          <w:p w14:paraId="112284EA" w14:textId="77777777" w:rsidR="00825523" w:rsidRPr="00783053" w:rsidRDefault="00825523" w:rsidP="00783053">
            <w:pPr>
              <w:jc w:val="center"/>
              <w:rPr>
                <w:rFonts w:ascii="Arial" w:hAnsi="Arial" w:cs="Arial"/>
                <w:color w:val="000000"/>
              </w:rPr>
            </w:pPr>
          </w:p>
          <w:p w14:paraId="7451B5DC" w14:textId="77777777" w:rsidR="00825523" w:rsidRPr="00783053" w:rsidRDefault="00825523" w:rsidP="00783053">
            <w:pPr>
              <w:jc w:val="center"/>
              <w:rPr>
                <w:rFonts w:ascii="Arial" w:hAnsi="Arial" w:cs="Arial"/>
                <w:color w:val="000000"/>
              </w:rPr>
            </w:pPr>
            <w:r w:rsidRPr="00783053">
              <w:rPr>
                <w:rFonts w:ascii="Arial" w:hAnsi="Arial" w:cs="Arial"/>
                <w:color w:val="000000"/>
              </w:rPr>
              <w:t>Diciembre  2025 a Marzo 2026</w:t>
            </w:r>
          </w:p>
        </w:tc>
        <w:tc>
          <w:tcPr>
            <w:tcW w:w="2195" w:type="dxa"/>
            <w:tcBorders>
              <w:top w:val="single" w:sz="8" w:space="0" w:color="auto"/>
              <w:left w:val="single" w:sz="8" w:space="0" w:color="auto"/>
              <w:bottom w:val="single" w:sz="4" w:space="0" w:color="auto"/>
              <w:right w:val="single" w:sz="8" w:space="0" w:color="auto"/>
            </w:tcBorders>
            <w:vAlign w:val="center"/>
            <w:hideMark/>
          </w:tcPr>
          <w:p w14:paraId="7DBAA33E" w14:textId="77777777" w:rsidR="00825523" w:rsidRPr="00783053" w:rsidRDefault="00825523" w:rsidP="00783053">
            <w:pPr>
              <w:jc w:val="center"/>
              <w:rPr>
                <w:rFonts w:ascii="Arial" w:hAnsi="Arial" w:cs="Arial"/>
                <w:color w:val="000000"/>
              </w:rPr>
            </w:pPr>
            <w:r w:rsidRPr="00783053">
              <w:rPr>
                <w:rFonts w:ascii="Arial" w:hAnsi="Arial" w:cs="Arial"/>
                <w:color w:val="000000"/>
              </w:rPr>
              <w:t>Contar con un adeudo de 3 meses del pago por el uso de suelo previsto en la ley de Ingresos municipal u otras aportaciones, así como del pago anual de la licencia.</w:t>
            </w:r>
          </w:p>
        </w:tc>
      </w:tr>
    </w:tbl>
    <w:p w14:paraId="5EAE9EDF" w14:textId="77777777" w:rsidR="00825523" w:rsidRPr="00783053" w:rsidRDefault="00825523" w:rsidP="00783053">
      <w:pPr>
        <w:ind w:right="283"/>
        <w:jc w:val="both"/>
        <w:rPr>
          <w:rFonts w:ascii="Arial" w:eastAsia="Arial Narrow" w:hAnsi="Arial" w:cs="Arial"/>
          <w:lang w:val="es-ES" w:eastAsia="es-ES"/>
        </w:rPr>
      </w:pPr>
      <w:r w:rsidRPr="00783053">
        <w:rPr>
          <w:rFonts w:ascii="Arial" w:eastAsia="Arial Narrow" w:hAnsi="Arial" w:cs="Arial"/>
        </w:rPr>
        <w:lastRenderedPageBreak/>
        <w:t xml:space="preserve"> </w:t>
      </w:r>
    </w:p>
    <w:p w14:paraId="6C11A7DA" w14:textId="77777777" w:rsidR="00825523" w:rsidRPr="00783053" w:rsidRDefault="00825523" w:rsidP="00783053">
      <w:pPr>
        <w:tabs>
          <w:tab w:val="left" w:pos="4956"/>
        </w:tabs>
        <w:ind w:right="283"/>
        <w:jc w:val="both"/>
        <w:rPr>
          <w:rFonts w:ascii="Arial" w:hAnsi="Arial" w:cs="Arial"/>
        </w:rPr>
      </w:pPr>
    </w:p>
    <w:p w14:paraId="7C614409" w14:textId="69E51CCE" w:rsidR="00825523" w:rsidRPr="00783053" w:rsidRDefault="00783053" w:rsidP="00783053">
      <w:pPr>
        <w:ind w:right="283"/>
        <w:jc w:val="both"/>
        <w:rPr>
          <w:rFonts w:ascii="Arial" w:eastAsia="Arial Narrow" w:hAnsi="Arial" w:cs="Arial"/>
        </w:rPr>
      </w:pPr>
      <w:r w:rsidRPr="00783053">
        <w:rPr>
          <w:rFonts w:ascii="Arial" w:eastAsia="Arial Narrow" w:hAnsi="Arial" w:cs="Arial"/>
          <w:b/>
        </w:rPr>
        <w:t>CUARTO</w:t>
      </w:r>
      <w:r>
        <w:rPr>
          <w:rFonts w:ascii="Arial" w:eastAsia="Arial Narrow" w:hAnsi="Arial" w:cs="Arial"/>
          <w:b/>
        </w:rPr>
        <w:t>.</w:t>
      </w:r>
      <w:r w:rsidRPr="00783053">
        <w:rPr>
          <w:rFonts w:ascii="Arial" w:eastAsia="Arial Narrow" w:hAnsi="Arial" w:cs="Arial"/>
          <w:b/>
        </w:rPr>
        <w:t xml:space="preserve">- </w:t>
      </w:r>
      <w:r w:rsidR="00825523" w:rsidRPr="00783053">
        <w:rPr>
          <w:rFonts w:ascii="Arial" w:eastAsia="Arial Narrow" w:hAnsi="Arial" w:cs="Arial"/>
        </w:rPr>
        <w:t>Se instruye a la Sindicatura Municipal a través Dirección de lo Jurídico Consultivo para que en uso de atribuciones, emita resolución definitiva sobre el procedimiento de revocación de derechos de los locales referidos, en el punto tercero del presente Decreto.</w:t>
      </w:r>
    </w:p>
    <w:p w14:paraId="3A7C1890" w14:textId="77777777" w:rsidR="00825523" w:rsidRPr="00783053" w:rsidRDefault="00825523" w:rsidP="00783053">
      <w:pPr>
        <w:ind w:right="283"/>
        <w:jc w:val="both"/>
        <w:rPr>
          <w:rFonts w:ascii="Arial" w:eastAsia="Arial Narrow" w:hAnsi="Arial" w:cs="Arial"/>
        </w:rPr>
      </w:pPr>
    </w:p>
    <w:p w14:paraId="45C71990" w14:textId="56FD5D15" w:rsidR="00825523" w:rsidRPr="00783053" w:rsidRDefault="00783053" w:rsidP="00783053">
      <w:pPr>
        <w:ind w:right="283"/>
        <w:jc w:val="both"/>
        <w:rPr>
          <w:rFonts w:ascii="Arial" w:eastAsia="Arial Narrow" w:hAnsi="Arial" w:cs="Arial"/>
        </w:rPr>
      </w:pPr>
      <w:r w:rsidRPr="00783053">
        <w:rPr>
          <w:rFonts w:ascii="Arial" w:eastAsia="Arial Narrow" w:hAnsi="Arial" w:cs="Arial"/>
          <w:b/>
        </w:rPr>
        <w:t xml:space="preserve">QUINTO.- </w:t>
      </w:r>
      <w:r w:rsidR="00825523" w:rsidRPr="00783053">
        <w:rPr>
          <w:rFonts w:ascii="Arial" w:eastAsia="Arial Narrow" w:hAnsi="Arial" w:cs="Arial"/>
        </w:rPr>
        <w:t>Concluido el procedimiento, se instruye a la Sindicatura Municipal a través Dirección de lo Jurídico Consultivo, para que remita informe a los integrantes de la Comisión Edilicia de Mercados, Centrales de Abastos, Tianguis y Comercio en Espacios Abiertos, así como a la Comisión Edilicia de Hacienda Pública y Patrimonio Municipal del Acuerdo respectivo.</w:t>
      </w:r>
    </w:p>
    <w:p w14:paraId="022C8D92" w14:textId="77777777" w:rsidR="00825523" w:rsidRPr="00783053" w:rsidRDefault="00825523" w:rsidP="00783053">
      <w:pPr>
        <w:ind w:right="283"/>
        <w:rPr>
          <w:rFonts w:ascii="Arial" w:eastAsia="Arial Narrow" w:hAnsi="Arial" w:cs="Arial"/>
        </w:rPr>
      </w:pPr>
    </w:p>
    <w:p w14:paraId="023FCEDE" w14:textId="3634BB9C" w:rsidR="00825523" w:rsidRPr="00783053" w:rsidRDefault="00783053" w:rsidP="00783053">
      <w:pPr>
        <w:ind w:right="283"/>
        <w:jc w:val="both"/>
        <w:rPr>
          <w:rFonts w:ascii="Arial" w:eastAsia="Arial Narrow" w:hAnsi="Arial" w:cs="Arial"/>
        </w:rPr>
      </w:pPr>
      <w:r w:rsidRPr="00783053">
        <w:rPr>
          <w:rFonts w:ascii="Arial" w:eastAsia="Arial Narrow" w:hAnsi="Arial" w:cs="Arial"/>
          <w:b/>
        </w:rPr>
        <w:t>SEXTO</w:t>
      </w:r>
      <w:r>
        <w:rPr>
          <w:rFonts w:ascii="Arial" w:eastAsia="Arial Narrow" w:hAnsi="Arial" w:cs="Arial"/>
          <w:b/>
        </w:rPr>
        <w:t>.</w:t>
      </w:r>
      <w:r w:rsidRPr="00783053">
        <w:rPr>
          <w:rFonts w:ascii="Arial" w:eastAsia="Arial Narrow" w:hAnsi="Arial" w:cs="Arial"/>
          <w:b/>
        </w:rPr>
        <w:t xml:space="preserve">- </w:t>
      </w:r>
      <w:r w:rsidR="00825523" w:rsidRPr="00783053">
        <w:rPr>
          <w:rFonts w:ascii="Arial" w:eastAsia="Arial Narrow" w:hAnsi="Arial" w:cs="Arial"/>
        </w:rPr>
        <w:t xml:space="preserve">Se instruye a la Sindicatura Municipal para que por conducto de la Dirección de lo Jurídico Consultivo, conforme al artículo 169, fracción IX del Código de Gobierno del Municipio de Guadalajara, lleve a cabo la elaboración de los contratos administrativos de concesión de locales comerciales a favor de los locatarios mencionados en el punto PRIMERO del presente decreto. </w:t>
      </w:r>
    </w:p>
    <w:p w14:paraId="64EFD04C" w14:textId="77777777" w:rsidR="00825523" w:rsidRPr="00783053" w:rsidRDefault="00825523" w:rsidP="00783053">
      <w:pPr>
        <w:ind w:right="283"/>
        <w:jc w:val="both"/>
        <w:rPr>
          <w:rFonts w:ascii="Arial" w:eastAsia="Arial Narrow" w:hAnsi="Arial" w:cs="Arial"/>
        </w:rPr>
      </w:pPr>
    </w:p>
    <w:p w14:paraId="5F16E68B" w14:textId="77777777" w:rsidR="00825523" w:rsidRPr="00783053" w:rsidRDefault="00825523" w:rsidP="00783053">
      <w:pPr>
        <w:ind w:right="283"/>
        <w:jc w:val="both"/>
        <w:rPr>
          <w:rFonts w:ascii="Arial" w:eastAsia="Arial Narrow" w:hAnsi="Arial" w:cs="Arial"/>
        </w:rPr>
      </w:pPr>
      <w:r w:rsidRPr="00783053">
        <w:rPr>
          <w:rFonts w:ascii="Arial" w:eastAsia="Arial Narrow" w:hAnsi="Arial" w:cs="Arial"/>
        </w:rPr>
        <w:t>De igual manera se le instruye a dejar sin materia la solicitud de inicio del procedimiento de revocación sobre los locales comerciales adscritos en el punto SEGUNDO.</w:t>
      </w:r>
    </w:p>
    <w:p w14:paraId="0C974D1F" w14:textId="77777777" w:rsidR="00825523" w:rsidRPr="00783053" w:rsidRDefault="00825523" w:rsidP="00783053">
      <w:pPr>
        <w:jc w:val="both"/>
        <w:rPr>
          <w:rFonts w:ascii="Arial" w:hAnsi="Arial" w:cs="Arial"/>
          <w:b/>
        </w:rPr>
      </w:pPr>
    </w:p>
    <w:p w14:paraId="237663F2" w14:textId="5A4191B5" w:rsidR="00825523" w:rsidRPr="00783053" w:rsidRDefault="00783053" w:rsidP="00783053">
      <w:pPr>
        <w:jc w:val="both"/>
        <w:rPr>
          <w:rFonts w:ascii="Arial" w:hAnsi="Arial" w:cs="Arial"/>
        </w:rPr>
      </w:pPr>
      <w:r w:rsidRPr="00783053">
        <w:rPr>
          <w:rFonts w:ascii="Arial" w:hAnsi="Arial" w:cs="Arial"/>
          <w:b/>
        </w:rPr>
        <w:t xml:space="preserve">SÉPTIMO.- </w:t>
      </w:r>
      <w:r w:rsidR="00825523" w:rsidRPr="00783053">
        <w:rPr>
          <w:rFonts w:ascii="Arial" w:hAnsi="Arial" w:cs="Arial"/>
        </w:rPr>
        <w:t>Se instruye a la Dirección de Mercados para que dentro del término de quince días hábiles contados a partir de la publicación del presente decreto, realice las notificaciones personales de los locatarios favorecidos con local comercial, haciéndoles del conocimiento que cuentan con quince días hábiles contados a partir de la notificación que al efecto se practique, para presentarse debidamente acreditados a la Dirección de lo Jurídico Consultivo de la Sindicatura Municipal, a suscribir contrato de concesión de derechos, previo a la acreditación del pago de derechos respectivos, conforme lo dispuesto por el Ley de Ingresos del Municipio de Guadalajara vigente a la fecha de la firma del contrato, según sea el caso, con el apercibimiento que de no acudir dentro del plazo estipulado se dejará sin efectos la titularidad de derechos de concesión que les fue otorgada, por manifiesta falta de interés.</w:t>
      </w:r>
    </w:p>
    <w:p w14:paraId="0FE511E9" w14:textId="77777777" w:rsidR="00825523" w:rsidRPr="00783053" w:rsidRDefault="00825523" w:rsidP="00783053">
      <w:pPr>
        <w:jc w:val="both"/>
        <w:rPr>
          <w:rFonts w:ascii="Arial" w:hAnsi="Arial" w:cs="Arial"/>
        </w:rPr>
      </w:pPr>
    </w:p>
    <w:p w14:paraId="61ECC6B3" w14:textId="21598FCF" w:rsidR="00825523" w:rsidRPr="00783053" w:rsidRDefault="00783053" w:rsidP="00783053">
      <w:pPr>
        <w:autoSpaceDE w:val="0"/>
        <w:autoSpaceDN w:val="0"/>
        <w:adjustRightInd w:val="0"/>
        <w:jc w:val="both"/>
        <w:rPr>
          <w:rFonts w:ascii="Arial" w:hAnsi="Arial" w:cs="Arial"/>
        </w:rPr>
      </w:pPr>
      <w:r w:rsidRPr="00783053">
        <w:rPr>
          <w:rFonts w:ascii="Arial" w:hAnsi="Arial" w:cs="Arial"/>
          <w:b/>
        </w:rPr>
        <w:t>OCTAVO.-</w:t>
      </w:r>
      <w:r w:rsidRPr="00783053">
        <w:rPr>
          <w:rFonts w:ascii="Arial" w:hAnsi="Arial" w:cs="Arial"/>
        </w:rPr>
        <w:t xml:space="preserve"> </w:t>
      </w:r>
      <w:r w:rsidR="00825523" w:rsidRPr="00783053">
        <w:rPr>
          <w:rFonts w:ascii="Arial" w:hAnsi="Arial" w:cs="Arial"/>
        </w:rPr>
        <w:t>Notifíquese a la Tesorería, para que en uso de las facultades conferidas, suscriba la documentación necesaria y reciba los pagos de derechos correspondientes a los concesionarios antes enlistados en el punto primero, a fin dar cumplimiento al presente decreto.</w:t>
      </w:r>
    </w:p>
    <w:p w14:paraId="538F9D90" w14:textId="77777777" w:rsidR="00825523" w:rsidRPr="00783053" w:rsidRDefault="00825523" w:rsidP="00783053">
      <w:pPr>
        <w:tabs>
          <w:tab w:val="left" w:pos="1388"/>
        </w:tabs>
        <w:autoSpaceDE w:val="0"/>
        <w:autoSpaceDN w:val="0"/>
        <w:adjustRightInd w:val="0"/>
        <w:jc w:val="both"/>
        <w:rPr>
          <w:rFonts w:ascii="Arial" w:hAnsi="Arial" w:cs="Arial"/>
        </w:rPr>
      </w:pPr>
    </w:p>
    <w:p w14:paraId="479C83AA" w14:textId="22FD3990" w:rsidR="00825523" w:rsidRPr="00783053" w:rsidRDefault="00783053" w:rsidP="00783053">
      <w:pPr>
        <w:autoSpaceDE w:val="0"/>
        <w:autoSpaceDN w:val="0"/>
        <w:adjustRightInd w:val="0"/>
        <w:jc w:val="both"/>
        <w:rPr>
          <w:rFonts w:ascii="Arial" w:hAnsi="Arial" w:cs="Arial"/>
        </w:rPr>
      </w:pPr>
      <w:r w:rsidRPr="00783053">
        <w:rPr>
          <w:rFonts w:ascii="Arial" w:hAnsi="Arial" w:cs="Arial"/>
          <w:b/>
        </w:rPr>
        <w:t xml:space="preserve">NOVENO.- </w:t>
      </w:r>
      <w:r w:rsidR="00825523" w:rsidRPr="00783053">
        <w:rPr>
          <w:rFonts w:ascii="Arial" w:hAnsi="Arial" w:cs="Arial"/>
        </w:rPr>
        <w:t>Se instruye a la Sindicatura Municipal, para que por conducto de la Dirección de lo Jurídico Consultivo, una vez cumplido lo dispuesto en el presente decreto, se elabore y remita un informe pormenorizado a la Comisión Edilicia de Mercados, Centrales de Abasto, Tianguis y Comercio en Espacios Abiertos, en el que se detallen las acciones realizadas, así como el estado jurídico de cada uno de los procedimientos derivados de las solicitudes aprobadas.</w:t>
      </w:r>
    </w:p>
    <w:p w14:paraId="5A73EF3E" w14:textId="77777777" w:rsidR="00825523" w:rsidRPr="00783053" w:rsidRDefault="00825523" w:rsidP="00783053">
      <w:pPr>
        <w:autoSpaceDE w:val="0"/>
        <w:autoSpaceDN w:val="0"/>
        <w:adjustRightInd w:val="0"/>
        <w:jc w:val="both"/>
        <w:rPr>
          <w:rFonts w:ascii="Arial" w:hAnsi="Arial" w:cs="Arial"/>
          <w:b/>
        </w:rPr>
      </w:pPr>
    </w:p>
    <w:p w14:paraId="2CADF93D" w14:textId="4EA23400" w:rsidR="00825523" w:rsidRPr="00783053" w:rsidRDefault="00783053" w:rsidP="00783053">
      <w:pPr>
        <w:autoSpaceDE w:val="0"/>
        <w:autoSpaceDN w:val="0"/>
        <w:adjustRightInd w:val="0"/>
        <w:jc w:val="both"/>
        <w:rPr>
          <w:rFonts w:ascii="Arial" w:hAnsi="Arial" w:cs="Arial"/>
        </w:rPr>
      </w:pPr>
      <w:r w:rsidRPr="00783053">
        <w:rPr>
          <w:rFonts w:ascii="Arial" w:hAnsi="Arial" w:cs="Arial"/>
          <w:b/>
        </w:rPr>
        <w:t xml:space="preserve">DECIMO.- </w:t>
      </w:r>
      <w:r w:rsidR="00825523" w:rsidRPr="00783053">
        <w:rPr>
          <w:rFonts w:ascii="Arial" w:hAnsi="Arial" w:cs="Arial"/>
        </w:rPr>
        <w:t>Se instruye a la Dirección de Mercados para que, como requisito final e indispensable para la formalización del trámite de concesión, solicite a las personas concesionarias la presentación de una constancia expedida por el Instituto Municipal de las Mujeres de Guadalajara, que acredite haber cursado la capacitación en materia de sensibilización, acceso de las mujeres a una vida libre de violencia e igualdad sustantiva, en cumplimiento de lo dispuesto por el artículo 24 Bis del Reglamento de Mercados y Centrales de Abasto del Municipio de Guadalajara.</w:t>
      </w:r>
    </w:p>
    <w:p w14:paraId="293F593A" w14:textId="77777777" w:rsidR="00825523" w:rsidRPr="00783053" w:rsidRDefault="00825523" w:rsidP="00783053">
      <w:pPr>
        <w:ind w:right="283"/>
        <w:jc w:val="center"/>
        <w:rPr>
          <w:rFonts w:ascii="Arial" w:hAnsi="Arial" w:cs="Arial"/>
          <w:b/>
          <w:bCs/>
        </w:rPr>
      </w:pPr>
    </w:p>
    <w:p w14:paraId="7E4EC528" w14:textId="200E1489" w:rsidR="00825523" w:rsidRPr="00783053" w:rsidRDefault="00825523" w:rsidP="00783053">
      <w:pPr>
        <w:ind w:right="283"/>
        <w:jc w:val="center"/>
        <w:rPr>
          <w:rFonts w:ascii="Arial" w:hAnsi="Arial" w:cs="Arial"/>
          <w:b/>
          <w:bCs/>
        </w:rPr>
      </w:pPr>
      <w:r w:rsidRPr="00783053">
        <w:rPr>
          <w:rFonts w:ascii="Arial" w:hAnsi="Arial" w:cs="Arial"/>
          <w:b/>
          <w:bCs/>
        </w:rPr>
        <w:t>TRANSITORIOS</w:t>
      </w:r>
    </w:p>
    <w:p w14:paraId="2EEE8D7D" w14:textId="77777777" w:rsidR="00825523" w:rsidRPr="00783053" w:rsidRDefault="00825523" w:rsidP="00783053">
      <w:pPr>
        <w:autoSpaceDE w:val="0"/>
        <w:autoSpaceDN w:val="0"/>
        <w:adjustRightInd w:val="0"/>
        <w:jc w:val="center"/>
        <w:rPr>
          <w:rFonts w:ascii="Arial" w:hAnsi="Arial" w:cs="Arial"/>
          <w:b/>
          <w:bCs/>
        </w:rPr>
      </w:pPr>
    </w:p>
    <w:p w14:paraId="10B6B4ED" w14:textId="57367C79" w:rsidR="00825523" w:rsidRDefault="00825523" w:rsidP="00783053">
      <w:pPr>
        <w:autoSpaceDE w:val="0"/>
        <w:autoSpaceDN w:val="0"/>
        <w:adjustRightInd w:val="0"/>
        <w:jc w:val="both"/>
        <w:rPr>
          <w:rFonts w:ascii="Arial" w:hAnsi="Arial" w:cs="Arial"/>
        </w:rPr>
      </w:pPr>
      <w:r w:rsidRPr="00783053">
        <w:rPr>
          <w:rFonts w:ascii="Arial" w:hAnsi="Arial" w:cs="Arial"/>
          <w:b/>
          <w:bCs/>
        </w:rPr>
        <w:t xml:space="preserve">PRIMERO.- </w:t>
      </w:r>
      <w:r w:rsidRPr="00783053">
        <w:rPr>
          <w:rFonts w:ascii="Arial" w:hAnsi="Arial" w:cs="Arial"/>
          <w:bCs/>
        </w:rPr>
        <w:t>Publíquese</w:t>
      </w:r>
      <w:r w:rsidRPr="00783053">
        <w:rPr>
          <w:rFonts w:ascii="Arial" w:hAnsi="Arial" w:cs="Arial"/>
        </w:rPr>
        <w:t xml:space="preserve"> el presente decreto en la gaceta municipal.</w:t>
      </w:r>
    </w:p>
    <w:p w14:paraId="60520A58" w14:textId="77777777" w:rsidR="00783053" w:rsidRPr="00783053" w:rsidRDefault="00783053" w:rsidP="00783053">
      <w:pPr>
        <w:autoSpaceDE w:val="0"/>
        <w:autoSpaceDN w:val="0"/>
        <w:adjustRightInd w:val="0"/>
        <w:jc w:val="both"/>
        <w:rPr>
          <w:rFonts w:ascii="Arial" w:hAnsi="Arial" w:cs="Arial"/>
        </w:rPr>
      </w:pPr>
    </w:p>
    <w:p w14:paraId="4C47AAA2" w14:textId="4663AA62" w:rsidR="00825523" w:rsidRDefault="00825523" w:rsidP="00783053">
      <w:pPr>
        <w:autoSpaceDE w:val="0"/>
        <w:autoSpaceDN w:val="0"/>
        <w:adjustRightInd w:val="0"/>
        <w:jc w:val="both"/>
        <w:rPr>
          <w:rFonts w:ascii="Arial" w:hAnsi="Arial" w:cs="Arial"/>
        </w:rPr>
      </w:pPr>
      <w:r w:rsidRPr="00783053">
        <w:rPr>
          <w:rFonts w:ascii="Arial" w:hAnsi="Arial" w:cs="Arial"/>
          <w:b/>
        </w:rPr>
        <w:t>SEGUNDO</w:t>
      </w:r>
      <w:r w:rsidRPr="00783053">
        <w:rPr>
          <w:rFonts w:ascii="Arial" w:hAnsi="Arial" w:cs="Arial"/>
        </w:rPr>
        <w:t>.- El Presente decreto entrará en vigor el día de su publicación.</w:t>
      </w:r>
    </w:p>
    <w:p w14:paraId="788C5853" w14:textId="77777777" w:rsidR="00783053" w:rsidRPr="00783053" w:rsidRDefault="00783053" w:rsidP="00783053">
      <w:pPr>
        <w:autoSpaceDE w:val="0"/>
        <w:autoSpaceDN w:val="0"/>
        <w:adjustRightInd w:val="0"/>
        <w:jc w:val="both"/>
        <w:rPr>
          <w:rFonts w:ascii="Arial" w:hAnsi="Arial" w:cs="Arial"/>
        </w:rPr>
      </w:pPr>
    </w:p>
    <w:p w14:paraId="730AB260" w14:textId="254C5AF1" w:rsidR="008350F0" w:rsidRDefault="00825523" w:rsidP="00783053">
      <w:pPr>
        <w:ind w:right="283"/>
        <w:jc w:val="both"/>
        <w:rPr>
          <w:rFonts w:ascii="Arial" w:eastAsia="Arial Narrow" w:hAnsi="Arial" w:cs="Arial"/>
          <w:lang w:val="es-ES" w:eastAsia="es-ES"/>
        </w:rPr>
      </w:pPr>
      <w:r w:rsidRPr="00783053">
        <w:rPr>
          <w:rFonts w:ascii="Arial" w:hAnsi="Arial" w:cs="Arial"/>
          <w:b/>
        </w:rPr>
        <w:t>TERCERO.-</w:t>
      </w:r>
      <w:r w:rsidRPr="00783053">
        <w:rPr>
          <w:rFonts w:ascii="Arial" w:eastAsia="Arial Narrow" w:hAnsi="Arial" w:cs="Arial"/>
          <w:b/>
        </w:rPr>
        <w:t xml:space="preserve"> </w:t>
      </w:r>
      <w:r w:rsidRPr="00783053">
        <w:rPr>
          <w:rFonts w:ascii="Arial" w:eastAsia="Arial Narrow" w:hAnsi="Arial" w:cs="Arial"/>
        </w:rPr>
        <w:t>Notifíquese a la Tesorería y Director de Mercados del Municipio de Guadalajara del cumplimiento del presente decreto, para los efectos legales a que haya lugar.</w:t>
      </w:r>
    </w:p>
    <w:p w14:paraId="7D499F6C" w14:textId="77777777" w:rsidR="00783053" w:rsidRPr="00783053" w:rsidRDefault="00783053" w:rsidP="00783053">
      <w:pPr>
        <w:ind w:right="283"/>
        <w:jc w:val="both"/>
        <w:rPr>
          <w:rFonts w:ascii="Arial" w:eastAsia="Arial Narrow" w:hAnsi="Arial" w:cs="Arial"/>
          <w:lang w:val="es-ES" w:eastAsia="es-ES"/>
        </w:rPr>
      </w:pPr>
    </w:p>
    <w:p w14:paraId="7C69F4F2" w14:textId="1E21D01A" w:rsidR="008350F0" w:rsidRPr="00F82732" w:rsidRDefault="008350F0" w:rsidP="00F82732">
      <w:pPr>
        <w:jc w:val="both"/>
        <w:rPr>
          <w:rFonts w:ascii="Arial" w:hAnsi="Arial" w:cs="Arial"/>
          <w:bCs/>
          <w:sz w:val="24"/>
          <w:szCs w:val="24"/>
        </w:rPr>
      </w:pPr>
      <w:r w:rsidRPr="00F82732">
        <w:rPr>
          <w:rFonts w:ascii="Arial" w:hAnsi="Arial" w:cs="Arial"/>
          <w:bCs/>
          <w:sz w:val="24"/>
          <w:szCs w:val="24"/>
        </w:rPr>
        <w:t>14.- DICTAMEN DE LAS COMISIONES EDILICIAS DE MERCADOS, CENTRALES DE ABASTO, TIANGUIS Y COMERCIO EN ESPACIOS ABIERTOS Y DE HACIENDA PÚBLICA Y PATRIMONIO MUNICIPAL, QUE RESUELVE EL TURNO 299/25, RELATIVO A CESIÓN DE DERECHOS DE CONCESIÓN DE LOCALES COMERCIALES EN MERCADOS MUNICIPALES.</w:t>
      </w:r>
    </w:p>
    <w:p w14:paraId="62611363" w14:textId="77777777" w:rsidR="00825523" w:rsidRPr="00783053" w:rsidRDefault="00825523" w:rsidP="00783053">
      <w:pPr>
        <w:autoSpaceDE w:val="0"/>
        <w:autoSpaceDN w:val="0"/>
        <w:adjustRightInd w:val="0"/>
        <w:jc w:val="center"/>
        <w:rPr>
          <w:rFonts w:ascii="Arial" w:hAnsi="Arial" w:cs="Arial"/>
          <w:b/>
          <w:bCs/>
        </w:rPr>
      </w:pPr>
    </w:p>
    <w:p w14:paraId="4131BAB2" w14:textId="0775B5B6" w:rsidR="00825523" w:rsidRPr="00783053" w:rsidRDefault="00825523" w:rsidP="00783053">
      <w:pPr>
        <w:autoSpaceDE w:val="0"/>
        <w:autoSpaceDN w:val="0"/>
        <w:adjustRightInd w:val="0"/>
        <w:jc w:val="center"/>
        <w:rPr>
          <w:rFonts w:ascii="Arial" w:hAnsi="Arial" w:cs="Arial"/>
          <w:b/>
          <w:bCs/>
        </w:rPr>
      </w:pPr>
      <w:r w:rsidRPr="00783053">
        <w:rPr>
          <w:rFonts w:ascii="Arial" w:hAnsi="Arial" w:cs="Arial"/>
          <w:b/>
          <w:bCs/>
        </w:rPr>
        <w:t>DECRETO</w:t>
      </w:r>
    </w:p>
    <w:p w14:paraId="2BD41090" w14:textId="77777777" w:rsidR="00825523" w:rsidRPr="00783053" w:rsidRDefault="00825523" w:rsidP="00783053">
      <w:pPr>
        <w:autoSpaceDE w:val="0"/>
        <w:autoSpaceDN w:val="0"/>
        <w:adjustRightInd w:val="0"/>
        <w:jc w:val="center"/>
        <w:rPr>
          <w:rFonts w:ascii="Arial" w:hAnsi="Arial" w:cs="Arial"/>
          <w:b/>
          <w:bCs/>
        </w:rPr>
      </w:pPr>
    </w:p>
    <w:p w14:paraId="018C2C3F" w14:textId="207FB49B" w:rsidR="00825523" w:rsidRPr="00783053" w:rsidRDefault="00783053" w:rsidP="00783053">
      <w:pPr>
        <w:autoSpaceDE w:val="0"/>
        <w:autoSpaceDN w:val="0"/>
        <w:adjustRightInd w:val="0"/>
        <w:jc w:val="both"/>
        <w:rPr>
          <w:rFonts w:ascii="Arial" w:hAnsi="Arial" w:cs="Arial"/>
          <w:bCs/>
        </w:rPr>
      </w:pPr>
      <w:r w:rsidRPr="00783053">
        <w:rPr>
          <w:rFonts w:ascii="Arial" w:hAnsi="Arial" w:cs="Arial"/>
          <w:b/>
          <w:bCs/>
        </w:rPr>
        <w:t>PRIMERO.-</w:t>
      </w:r>
      <w:r w:rsidRPr="00783053">
        <w:rPr>
          <w:rFonts w:ascii="Arial" w:hAnsi="Arial" w:cs="Arial"/>
          <w:bCs/>
        </w:rPr>
        <w:t xml:space="preserve"> </w:t>
      </w:r>
      <w:r w:rsidR="00825523" w:rsidRPr="00783053">
        <w:rPr>
          <w:rFonts w:ascii="Arial" w:hAnsi="Arial" w:cs="Arial"/>
          <w:bCs/>
        </w:rPr>
        <w:t xml:space="preserve">Se declara procedente y se aprueban las solicitudes de cesión de derechos respecto a la concesión </w:t>
      </w:r>
      <w:r w:rsidR="00825523" w:rsidRPr="00783053">
        <w:rPr>
          <w:rFonts w:ascii="Arial" w:hAnsi="Arial" w:cs="Arial"/>
        </w:rPr>
        <w:t xml:space="preserve">de locales comerciales a particulares, por renuncia expresa del titular de la concesión y por causa de defunción del titular, </w:t>
      </w:r>
      <w:r w:rsidR="00825523" w:rsidRPr="00783053">
        <w:rPr>
          <w:rFonts w:ascii="Arial" w:hAnsi="Arial" w:cs="Arial"/>
          <w:bCs/>
        </w:rPr>
        <w:t xml:space="preserve">por lo que se instruye al Síndico Municipal, </w:t>
      </w:r>
      <w:r w:rsidR="00825523" w:rsidRPr="00783053">
        <w:rPr>
          <w:rFonts w:ascii="Arial" w:hAnsi="Arial" w:cs="Arial"/>
        </w:rPr>
        <w:t>suscriba los contratos por el tiempo restante de la concesión de origen, a los solicitantes de los locales ubicados en los mercados que se describen a continuación:</w:t>
      </w:r>
    </w:p>
    <w:p w14:paraId="798A2EBF" w14:textId="77777777" w:rsidR="00825523" w:rsidRPr="00783053" w:rsidRDefault="00825523" w:rsidP="00783053">
      <w:pPr>
        <w:autoSpaceDE w:val="0"/>
        <w:autoSpaceDN w:val="0"/>
        <w:adjustRightInd w:val="0"/>
        <w:jc w:val="both"/>
        <w:rPr>
          <w:rFonts w:ascii="Arial" w:hAnsi="Arial" w:cs="Arial"/>
        </w:rPr>
      </w:pPr>
    </w:p>
    <w:tbl>
      <w:tblPr>
        <w:tblW w:w="8946" w:type="dxa"/>
        <w:tblInd w:w="55" w:type="dxa"/>
        <w:tblCellMar>
          <w:left w:w="70" w:type="dxa"/>
          <w:right w:w="70" w:type="dxa"/>
        </w:tblCellMar>
        <w:tblLook w:val="04A0" w:firstRow="1" w:lastRow="0" w:firstColumn="1" w:lastColumn="0" w:noHBand="0" w:noVBand="1"/>
      </w:tblPr>
      <w:tblGrid>
        <w:gridCol w:w="463"/>
        <w:gridCol w:w="3018"/>
        <w:gridCol w:w="1385"/>
        <w:gridCol w:w="1359"/>
        <w:gridCol w:w="2721"/>
      </w:tblGrid>
      <w:tr w:rsidR="00825523" w:rsidRPr="00783053" w14:paraId="7D3E6DCE" w14:textId="77777777" w:rsidTr="00825523">
        <w:trPr>
          <w:trHeight w:val="870"/>
        </w:trPr>
        <w:tc>
          <w:tcPr>
            <w:tcW w:w="399" w:type="dxa"/>
            <w:tcBorders>
              <w:top w:val="single" w:sz="8" w:space="0" w:color="auto"/>
              <w:left w:val="single" w:sz="8" w:space="0" w:color="auto"/>
              <w:bottom w:val="single" w:sz="8" w:space="0" w:color="auto"/>
              <w:right w:val="single" w:sz="8" w:space="0" w:color="auto"/>
            </w:tcBorders>
            <w:shd w:val="clear" w:color="auto" w:fill="D9D9D9"/>
            <w:noWrap/>
            <w:vAlign w:val="center"/>
            <w:hideMark/>
          </w:tcPr>
          <w:p w14:paraId="453048A1" w14:textId="77777777" w:rsidR="00825523" w:rsidRPr="00783053" w:rsidRDefault="00825523" w:rsidP="00783053">
            <w:pPr>
              <w:jc w:val="center"/>
              <w:rPr>
                <w:rFonts w:ascii="Arial" w:hAnsi="Arial" w:cs="Arial"/>
                <w:b/>
                <w:bCs/>
                <w:color w:val="000000"/>
              </w:rPr>
            </w:pPr>
            <w:r w:rsidRPr="00783053">
              <w:rPr>
                <w:rFonts w:ascii="Arial" w:hAnsi="Arial" w:cs="Arial"/>
                <w:b/>
                <w:bCs/>
                <w:color w:val="000000"/>
              </w:rPr>
              <w:t>No.</w:t>
            </w:r>
          </w:p>
        </w:tc>
        <w:tc>
          <w:tcPr>
            <w:tcW w:w="3018" w:type="dxa"/>
            <w:tcBorders>
              <w:top w:val="single" w:sz="8" w:space="0" w:color="auto"/>
              <w:left w:val="nil"/>
              <w:bottom w:val="single" w:sz="8" w:space="0" w:color="auto"/>
              <w:right w:val="single" w:sz="8" w:space="0" w:color="auto"/>
            </w:tcBorders>
            <w:shd w:val="clear" w:color="auto" w:fill="D9D9D9"/>
            <w:noWrap/>
            <w:vAlign w:val="center"/>
            <w:hideMark/>
          </w:tcPr>
          <w:p w14:paraId="685F1570" w14:textId="77777777" w:rsidR="00825523" w:rsidRPr="00783053" w:rsidRDefault="00825523" w:rsidP="00783053">
            <w:pPr>
              <w:jc w:val="center"/>
              <w:rPr>
                <w:rFonts w:ascii="Arial" w:hAnsi="Arial" w:cs="Arial"/>
                <w:b/>
                <w:bCs/>
                <w:color w:val="000000"/>
              </w:rPr>
            </w:pPr>
            <w:r w:rsidRPr="00783053">
              <w:rPr>
                <w:rFonts w:ascii="Arial" w:hAnsi="Arial" w:cs="Arial"/>
                <w:b/>
                <w:bCs/>
                <w:color w:val="000000"/>
              </w:rPr>
              <w:t>Solicitante</w:t>
            </w:r>
          </w:p>
        </w:tc>
        <w:tc>
          <w:tcPr>
            <w:tcW w:w="1276" w:type="dxa"/>
            <w:tcBorders>
              <w:top w:val="single" w:sz="8" w:space="0" w:color="auto"/>
              <w:left w:val="nil"/>
              <w:bottom w:val="single" w:sz="8" w:space="0" w:color="auto"/>
              <w:right w:val="single" w:sz="8" w:space="0" w:color="auto"/>
            </w:tcBorders>
            <w:shd w:val="clear" w:color="auto" w:fill="D9D9D9"/>
            <w:vAlign w:val="center"/>
            <w:hideMark/>
          </w:tcPr>
          <w:p w14:paraId="22C6586F" w14:textId="77777777" w:rsidR="00825523" w:rsidRPr="00783053" w:rsidRDefault="00825523" w:rsidP="00783053">
            <w:pPr>
              <w:jc w:val="center"/>
              <w:rPr>
                <w:rFonts w:ascii="Arial" w:hAnsi="Arial" w:cs="Arial"/>
                <w:b/>
                <w:bCs/>
                <w:color w:val="000000"/>
              </w:rPr>
            </w:pPr>
            <w:r w:rsidRPr="00783053">
              <w:rPr>
                <w:rFonts w:ascii="Arial" w:hAnsi="Arial" w:cs="Arial"/>
                <w:b/>
                <w:bCs/>
                <w:color w:val="000000"/>
              </w:rPr>
              <w:t>Mercado</w:t>
            </w:r>
          </w:p>
        </w:tc>
        <w:tc>
          <w:tcPr>
            <w:tcW w:w="1418" w:type="dxa"/>
            <w:tcBorders>
              <w:top w:val="single" w:sz="8" w:space="0" w:color="auto"/>
              <w:left w:val="nil"/>
              <w:bottom w:val="single" w:sz="8" w:space="0" w:color="auto"/>
              <w:right w:val="single" w:sz="8" w:space="0" w:color="auto"/>
            </w:tcBorders>
            <w:shd w:val="clear" w:color="auto" w:fill="D9D9D9"/>
            <w:vAlign w:val="center"/>
            <w:hideMark/>
          </w:tcPr>
          <w:p w14:paraId="2E3B5FA2" w14:textId="77777777" w:rsidR="00825523" w:rsidRPr="00783053" w:rsidRDefault="00825523" w:rsidP="00783053">
            <w:pPr>
              <w:jc w:val="center"/>
              <w:rPr>
                <w:rFonts w:ascii="Arial" w:hAnsi="Arial" w:cs="Arial"/>
                <w:b/>
                <w:bCs/>
                <w:color w:val="000000"/>
              </w:rPr>
            </w:pPr>
            <w:r w:rsidRPr="00783053">
              <w:rPr>
                <w:rFonts w:ascii="Arial" w:hAnsi="Arial" w:cs="Arial"/>
                <w:b/>
                <w:bCs/>
                <w:color w:val="000000"/>
              </w:rPr>
              <w:t>Local</w:t>
            </w:r>
          </w:p>
        </w:tc>
        <w:tc>
          <w:tcPr>
            <w:tcW w:w="2835" w:type="dxa"/>
            <w:tcBorders>
              <w:top w:val="single" w:sz="8" w:space="0" w:color="auto"/>
              <w:left w:val="nil"/>
              <w:bottom w:val="single" w:sz="8" w:space="0" w:color="auto"/>
              <w:right w:val="single" w:sz="8" w:space="0" w:color="auto"/>
            </w:tcBorders>
            <w:shd w:val="clear" w:color="auto" w:fill="D9D9D9"/>
            <w:vAlign w:val="center"/>
            <w:hideMark/>
          </w:tcPr>
          <w:p w14:paraId="36D0A45E" w14:textId="77777777" w:rsidR="00825523" w:rsidRPr="00783053" w:rsidRDefault="00825523" w:rsidP="00783053">
            <w:pPr>
              <w:jc w:val="center"/>
              <w:rPr>
                <w:rFonts w:ascii="Arial" w:hAnsi="Arial" w:cs="Arial"/>
                <w:b/>
                <w:bCs/>
                <w:color w:val="000000"/>
              </w:rPr>
            </w:pPr>
            <w:r w:rsidRPr="00783053">
              <w:rPr>
                <w:rFonts w:ascii="Arial" w:hAnsi="Arial" w:cs="Arial"/>
                <w:b/>
                <w:bCs/>
                <w:color w:val="000000"/>
              </w:rPr>
              <w:t>Clasificación por tipo de trámite</w:t>
            </w:r>
          </w:p>
        </w:tc>
      </w:tr>
      <w:tr w:rsidR="00825523" w:rsidRPr="00783053" w14:paraId="1DE2DCEB" w14:textId="77777777" w:rsidTr="00825523">
        <w:trPr>
          <w:trHeight w:val="315"/>
        </w:trPr>
        <w:tc>
          <w:tcPr>
            <w:tcW w:w="399" w:type="dxa"/>
            <w:tcBorders>
              <w:top w:val="nil"/>
              <w:left w:val="single" w:sz="8" w:space="0" w:color="auto"/>
              <w:bottom w:val="single" w:sz="8" w:space="0" w:color="auto"/>
              <w:right w:val="single" w:sz="8" w:space="0" w:color="auto"/>
            </w:tcBorders>
            <w:shd w:val="clear" w:color="auto" w:fill="D9D9D9"/>
            <w:noWrap/>
            <w:vAlign w:val="center"/>
            <w:hideMark/>
          </w:tcPr>
          <w:p w14:paraId="5F0778DC" w14:textId="77777777" w:rsidR="00825523" w:rsidRPr="00783053" w:rsidRDefault="00825523" w:rsidP="00783053">
            <w:pPr>
              <w:jc w:val="center"/>
              <w:rPr>
                <w:rFonts w:ascii="Arial" w:hAnsi="Arial" w:cs="Arial"/>
                <w:color w:val="000000"/>
              </w:rPr>
            </w:pPr>
            <w:r w:rsidRPr="00783053">
              <w:rPr>
                <w:rFonts w:ascii="Arial" w:hAnsi="Arial" w:cs="Arial"/>
                <w:color w:val="000000"/>
              </w:rPr>
              <w:t>1</w:t>
            </w:r>
          </w:p>
        </w:tc>
        <w:tc>
          <w:tcPr>
            <w:tcW w:w="3018" w:type="dxa"/>
            <w:tcBorders>
              <w:top w:val="nil"/>
              <w:left w:val="nil"/>
              <w:bottom w:val="single" w:sz="8" w:space="0" w:color="auto"/>
              <w:right w:val="single" w:sz="8" w:space="0" w:color="auto"/>
            </w:tcBorders>
            <w:noWrap/>
            <w:vAlign w:val="center"/>
            <w:hideMark/>
          </w:tcPr>
          <w:p w14:paraId="3CB48808" w14:textId="77777777" w:rsidR="00825523" w:rsidRPr="00783053" w:rsidRDefault="00825523" w:rsidP="00783053">
            <w:pPr>
              <w:jc w:val="center"/>
              <w:rPr>
                <w:rFonts w:ascii="Arial" w:hAnsi="Arial" w:cs="Arial"/>
                <w:color w:val="000000"/>
              </w:rPr>
            </w:pPr>
            <w:r w:rsidRPr="00783053">
              <w:rPr>
                <w:rFonts w:ascii="Arial" w:hAnsi="Arial" w:cs="Arial"/>
                <w:color w:val="000000"/>
              </w:rPr>
              <w:t xml:space="preserve">JOHANA MERRY HELLEN LOPEZ RODRIGUEZ </w:t>
            </w:r>
          </w:p>
        </w:tc>
        <w:tc>
          <w:tcPr>
            <w:tcW w:w="1276" w:type="dxa"/>
            <w:tcBorders>
              <w:top w:val="nil"/>
              <w:left w:val="nil"/>
              <w:bottom w:val="single" w:sz="8" w:space="0" w:color="auto"/>
              <w:right w:val="single" w:sz="8" w:space="0" w:color="auto"/>
            </w:tcBorders>
            <w:vAlign w:val="center"/>
            <w:hideMark/>
          </w:tcPr>
          <w:p w14:paraId="74D37B43" w14:textId="77777777" w:rsidR="00825523" w:rsidRPr="00783053" w:rsidRDefault="00825523" w:rsidP="00783053">
            <w:pPr>
              <w:jc w:val="center"/>
              <w:rPr>
                <w:rFonts w:ascii="Arial" w:hAnsi="Arial" w:cs="Arial"/>
                <w:color w:val="000000"/>
              </w:rPr>
            </w:pPr>
            <w:r w:rsidRPr="00783053">
              <w:rPr>
                <w:rFonts w:ascii="Arial" w:hAnsi="Arial" w:cs="Arial"/>
                <w:color w:val="000000"/>
              </w:rPr>
              <w:t>HELIODORO HERNANDEZ LOZA</w:t>
            </w:r>
          </w:p>
        </w:tc>
        <w:tc>
          <w:tcPr>
            <w:tcW w:w="1418" w:type="dxa"/>
            <w:tcBorders>
              <w:top w:val="nil"/>
              <w:left w:val="nil"/>
              <w:bottom w:val="single" w:sz="8" w:space="0" w:color="auto"/>
              <w:right w:val="single" w:sz="8" w:space="0" w:color="auto"/>
            </w:tcBorders>
            <w:vAlign w:val="center"/>
            <w:hideMark/>
          </w:tcPr>
          <w:p w14:paraId="702CA9CE" w14:textId="77777777" w:rsidR="00825523" w:rsidRPr="00783053" w:rsidRDefault="00825523" w:rsidP="00783053">
            <w:pPr>
              <w:jc w:val="center"/>
              <w:rPr>
                <w:rFonts w:ascii="Arial" w:hAnsi="Arial" w:cs="Arial"/>
                <w:color w:val="000000"/>
              </w:rPr>
            </w:pPr>
            <w:r w:rsidRPr="00783053">
              <w:rPr>
                <w:rFonts w:ascii="Arial" w:hAnsi="Arial" w:cs="Arial"/>
                <w:color w:val="000000"/>
              </w:rPr>
              <w:t>18</w:t>
            </w:r>
          </w:p>
        </w:tc>
        <w:tc>
          <w:tcPr>
            <w:tcW w:w="2835" w:type="dxa"/>
            <w:tcBorders>
              <w:top w:val="nil"/>
              <w:left w:val="nil"/>
              <w:bottom w:val="single" w:sz="8" w:space="0" w:color="auto"/>
              <w:right w:val="single" w:sz="8" w:space="0" w:color="auto"/>
            </w:tcBorders>
            <w:vAlign w:val="center"/>
            <w:hideMark/>
          </w:tcPr>
          <w:p w14:paraId="7C7B3666" w14:textId="77777777" w:rsidR="00825523" w:rsidRPr="00783053" w:rsidRDefault="00825523" w:rsidP="00783053">
            <w:pPr>
              <w:jc w:val="center"/>
              <w:rPr>
                <w:rFonts w:ascii="Arial" w:hAnsi="Arial" w:cs="Arial"/>
                <w:b/>
                <w:bCs/>
                <w:color w:val="000000"/>
              </w:rPr>
            </w:pPr>
            <w:r w:rsidRPr="00783053">
              <w:rPr>
                <w:rFonts w:ascii="Arial" w:hAnsi="Arial" w:cs="Arial"/>
                <w:b/>
                <w:bCs/>
                <w:color w:val="000000"/>
              </w:rPr>
              <w:t>CESIÓN DE DERECHOS RESPECTO A LA CONCESIÓN</w:t>
            </w:r>
          </w:p>
        </w:tc>
      </w:tr>
      <w:tr w:rsidR="00825523" w:rsidRPr="00783053" w14:paraId="1F61EB5C" w14:textId="77777777" w:rsidTr="00825523">
        <w:trPr>
          <w:trHeight w:val="315"/>
        </w:trPr>
        <w:tc>
          <w:tcPr>
            <w:tcW w:w="399" w:type="dxa"/>
            <w:tcBorders>
              <w:top w:val="nil"/>
              <w:left w:val="single" w:sz="8" w:space="0" w:color="auto"/>
              <w:bottom w:val="single" w:sz="8" w:space="0" w:color="auto"/>
              <w:right w:val="single" w:sz="8" w:space="0" w:color="auto"/>
            </w:tcBorders>
            <w:shd w:val="clear" w:color="auto" w:fill="D9D9D9"/>
            <w:noWrap/>
            <w:vAlign w:val="center"/>
            <w:hideMark/>
          </w:tcPr>
          <w:p w14:paraId="2341F293" w14:textId="77777777" w:rsidR="00825523" w:rsidRPr="00783053" w:rsidRDefault="00825523" w:rsidP="00783053">
            <w:pPr>
              <w:jc w:val="center"/>
              <w:rPr>
                <w:rFonts w:ascii="Arial" w:hAnsi="Arial" w:cs="Arial"/>
                <w:color w:val="000000"/>
              </w:rPr>
            </w:pPr>
            <w:r w:rsidRPr="00783053">
              <w:rPr>
                <w:rFonts w:ascii="Arial" w:hAnsi="Arial" w:cs="Arial"/>
                <w:color w:val="000000"/>
              </w:rPr>
              <w:t>2</w:t>
            </w:r>
          </w:p>
        </w:tc>
        <w:tc>
          <w:tcPr>
            <w:tcW w:w="3018" w:type="dxa"/>
            <w:tcBorders>
              <w:top w:val="nil"/>
              <w:left w:val="nil"/>
              <w:bottom w:val="single" w:sz="8" w:space="0" w:color="auto"/>
              <w:right w:val="single" w:sz="8" w:space="0" w:color="auto"/>
            </w:tcBorders>
            <w:noWrap/>
            <w:vAlign w:val="center"/>
            <w:hideMark/>
          </w:tcPr>
          <w:p w14:paraId="3403A4A8" w14:textId="77777777" w:rsidR="00825523" w:rsidRPr="00783053" w:rsidRDefault="00825523" w:rsidP="00783053">
            <w:pPr>
              <w:jc w:val="center"/>
              <w:rPr>
                <w:rFonts w:ascii="Arial" w:hAnsi="Arial" w:cs="Arial"/>
                <w:color w:val="000000"/>
              </w:rPr>
            </w:pPr>
            <w:r w:rsidRPr="00783053">
              <w:rPr>
                <w:rFonts w:ascii="Arial" w:hAnsi="Arial" w:cs="Arial"/>
                <w:color w:val="000000"/>
              </w:rPr>
              <w:t xml:space="preserve">MIGUEL ENRIQUE PEREZ JAUREGUI </w:t>
            </w:r>
          </w:p>
        </w:tc>
        <w:tc>
          <w:tcPr>
            <w:tcW w:w="1276" w:type="dxa"/>
            <w:tcBorders>
              <w:top w:val="nil"/>
              <w:left w:val="nil"/>
              <w:bottom w:val="single" w:sz="8" w:space="0" w:color="auto"/>
              <w:right w:val="single" w:sz="8" w:space="0" w:color="auto"/>
            </w:tcBorders>
            <w:vAlign w:val="center"/>
            <w:hideMark/>
          </w:tcPr>
          <w:p w14:paraId="0AD07DCD" w14:textId="77777777" w:rsidR="00825523" w:rsidRPr="00783053" w:rsidRDefault="00825523" w:rsidP="00783053">
            <w:pPr>
              <w:jc w:val="center"/>
              <w:rPr>
                <w:rFonts w:ascii="Arial" w:hAnsi="Arial" w:cs="Arial"/>
                <w:color w:val="000000"/>
              </w:rPr>
            </w:pPr>
            <w:r w:rsidRPr="00783053">
              <w:rPr>
                <w:rFonts w:ascii="Arial" w:hAnsi="Arial" w:cs="Arial"/>
                <w:color w:val="000000"/>
              </w:rPr>
              <w:t>DIONISIO RODRIGUEZ</w:t>
            </w:r>
          </w:p>
        </w:tc>
        <w:tc>
          <w:tcPr>
            <w:tcW w:w="1418" w:type="dxa"/>
            <w:tcBorders>
              <w:top w:val="nil"/>
              <w:left w:val="nil"/>
              <w:bottom w:val="single" w:sz="8" w:space="0" w:color="auto"/>
              <w:right w:val="single" w:sz="8" w:space="0" w:color="auto"/>
            </w:tcBorders>
            <w:vAlign w:val="center"/>
            <w:hideMark/>
          </w:tcPr>
          <w:p w14:paraId="7B76E0DC" w14:textId="77777777" w:rsidR="00825523" w:rsidRPr="00783053" w:rsidRDefault="00825523" w:rsidP="00783053">
            <w:pPr>
              <w:jc w:val="center"/>
              <w:rPr>
                <w:rFonts w:ascii="Arial" w:hAnsi="Arial" w:cs="Arial"/>
                <w:color w:val="000000"/>
              </w:rPr>
            </w:pPr>
            <w:r w:rsidRPr="00783053">
              <w:rPr>
                <w:rFonts w:ascii="Arial" w:hAnsi="Arial" w:cs="Arial"/>
                <w:color w:val="000000"/>
              </w:rPr>
              <w:t>14</w:t>
            </w:r>
          </w:p>
        </w:tc>
        <w:tc>
          <w:tcPr>
            <w:tcW w:w="2835" w:type="dxa"/>
            <w:tcBorders>
              <w:top w:val="nil"/>
              <w:left w:val="nil"/>
              <w:bottom w:val="single" w:sz="8" w:space="0" w:color="auto"/>
              <w:right w:val="single" w:sz="8" w:space="0" w:color="auto"/>
            </w:tcBorders>
            <w:hideMark/>
          </w:tcPr>
          <w:p w14:paraId="1A9D4B64" w14:textId="77777777" w:rsidR="00825523" w:rsidRPr="00783053" w:rsidRDefault="00825523" w:rsidP="00783053">
            <w:pPr>
              <w:jc w:val="center"/>
              <w:rPr>
                <w:rFonts w:ascii="Arial" w:hAnsi="Arial" w:cs="Arial"/>
                <w:lang w:val="es-ES" w:eastAsia="es-ES"/>
              </w:rPr>
            </w:pPr>
            <w:r w:rsidRPr="00783053">
              <w:rPr>
                <w:rFonts w:ascii="Arial" w:hAnsi="Arial" w:cs="Arial"/>
                <w:b/>
                <w:bCs/>
                <w:color w:val="000000"/>
              </w:rPr>
              <w:t>CESIÓN DE DERECHOS POR DEFUNCIÓN RESPECTO A LA CONCESIÓN</w:t>
            </w:r>
          </w:p>
        </w:tc>
      </w:tr>
    </w:tbl>
    <w:p w14:paraId="0A8EEC76" w14:textId="77777777" w:rsidR="00825523" w:rsidRPr="00783053" w:rsidRDefault="00825523" w:rsidP="00783053">
      <w:pPr>
        <w:jc w:val="both"/>
        <w:rPr>
          <w:rFonts w:ascii="Arial" w:hAnsi="Arial" w:cs="Arial"/>
          <w:b/>
        </w:rPr>
      </w:pPr>
    </w:p>
    <w:p w14:paraId="28121BA6" w14:textId="5E406EB5" w:rsidR="00825523" w:rsidRPr="00783053" w:rsidRDefault="00783053" w:rsidP="00783053">
      <w:pPr>
        <w:jc w:val="both"/>
        <w:rPr>
          <w:rFonts w:ascii="Arial" w:hAnsi="Arial" w:cs="Arial"/>
          <w:b/>
          <w:u w:val="single"/>
          <w:lang w:eastAsia="es-ES"/>
        </w:rPr>
      </w:pPr>
      <w:r w:rsidRPr="00783053">
        <w:rPr>
          <w:rFonts w:ascii="Arial" w:hAnsi="Arial" w:cs="Arial"/>
          <w:b/>
        </w:rPr>
        <w:t xml:space="preserve">SEGUNDO.- </w:t>
      </w:r>
      <w:r w:rsidR="00825523" w:rsidRPr="00783053">
        <w:rPr>
          <w:rFonts w:ascii="Arial" w:hAnsi="Arial" w:cs="Arial"/>
        </w:rPr>
        <w:t xml:space="preserve">Se instruye a la Dirección de Mercados para que dentro del término de quince días hábiles contados a partir de la publicación del presente decreto, realice las notificaciones personales de los locatarios favorecidos con local comercial, haciéndoles del conocimiento que cuentan con quince días hábiles contados a partir de la notificación que al efecto se practique, para presentarse debidamente acreditados a la Dirección de lo Jurídico Consultivo de la Sindicatura Municipal, a suscribir contrato de concesión de derechos, previo a la acreditación del pago de derechos respectivos, conforme lo dispuesto por el Ley de Ingresos del Municipio de Guadalajara vigente a la fecha de la firma del contrato, según sea el caso, </w:t>
      </w:r>
      <w:r w:rsidR="00825523" w:rsidRPr="00783053">
        <w:rPr>
          <w:rFonts w:ascii="Arial" w:hAnsi="Arial" w:cs="Arial"/>
          <w:bCs/>
        </w:rPr>
        <w:t>con el apercibimiento que de no acudir dentro del plazo estipulado se dejará sin efectos la titularidad de derechos de concesión que les fue otorgada, por manifiesta falta de interés</w:t>
      </w:r>
      <w:r w:rsidR="00825523" w:rsidRPr="00783053">
        <w:rPr>
          <w:rFonts w:ascii="Arial" w:hAnsi="Arial" w:cs="Arial"/>
        </w:rPr>
        <w:t>.</w:t>
      </w:r>
    </w:p>
    <w:p w14:paraId="59BB6C4C" w14:textId="77777777" w:rsidR="00825523" w:rsidRPr="00783053" w:rsidRDefault="00825523" w:rsidP="00783053">
      <w:pPr>
        <w:jc w:val="both"/>
        <w:rPr>
          <w:rFonts w:ascii="Arial" w:hAnsi="Arial" w:cs="Arial"/>
        </w:rPr>
      </w:pPr>
    </w:p>
    <w:p w14:paraId="063673E8" w14:textId="68E3EBC5" w:rsidR="00825523" w:rsidRPr="00783053" w:rsidRDefault="00783053" w:rsidP="00783053">
      <w:pPr>
        <w:autoSpaceDE w:val="0"/>
        <w:autoSpaceDN w:val="0"/>
        <w:adjustRightInd w:val="0"/>
        <w:jc w:val="both"/>
        <w:rPr>
          <w:rFonts w:ascii="Arial" w:hAnsi="Arial" w:cs="Arial"/>
        </w:rPr>
      </w:pPr>
      <w:r w:rsidRPr="00783053">
        <w:rPr>
          <w:rFonts w:ascii="Arial" w:hAnsi="Arial" w:cs="Arial"/>
          <w:b/>
        </w:rPr>
        <w:t xml:space="preserve">TERCERO.- </w:t>
      </w:r>
      <w:r w:rsidR="00825523" w:rsidRPr="00783053">
        <w:rPr>
          <w:rFonts w:ascii="Arial" w:hAnsi="Arial" w:cs="Arial"/>
        </w:rPr>
        <w:t>Se instruye a la Sindicatura Municipal para que por conducto de la Dirección de lo Jurídico Consultivo conforme al artículo 169, fracción IX del Código de Gobierno del Municipio de Guadalajara, lleve a cabo la elaboración de los contratos administrativos de concesión de los locales comerciales a favor de los locatarios mencionados en el punto PRIMERO del presente decreto.</w:t>
      </w:r>
    </w:p>
    <w:p w14:paraId="72094C04" w14:textId="77777777" w:rsidR="00825523" w:rsidRPr="00783053" w:rsidRDefault="00825523" w:rsidP="00783053">
      <w:pPr>
        <w:autoSpaceDE w:val="0"/>
        <w:autoSpaceDN w:val="0"/>
        <w:adjustRightInd w:val="0"/>
        <w:jc w:val="both"/>
        <w:rPr>
          <w:rFonts w:ascii="Arial" w:hAnsi="Arial" w:cs="Arial"/>
        </w:rPr>
      </w:pPr>
    </w:p>
    <w:p w14:paraId="69B63341" w14:textId="24A36D73" w:rsidR="00825523" w:rsidRPr="00783053" w:rsidRDefault="00783053" w:rsidP="00783053">
      <w:pPr>
        <w:autoSpaceDE w:val="0"/>
        <w:autoSpaceDN w:val="0"/>
        <w:adjustRightInd w:val="0"/>
        <w:jc w:val="both"/>
        <w:rPr>
          <w:rFonts w:ascii="Arial" w:hAnsi="Arial" w:cs="Arial"/>
        </w:rPr>
      </w:pPr>
      <w:r w:rsidRPr="00783053">
        <w:rPr>
          <w:rFonts w:ascii="Arial" w:hAnsi="Arial" w:cs="Arial"/>
          <w:b/>
        </w:rPr>
        <w:t>CUARTO.-</w:t>
      </w:r>
      <w:r w:rsidRPr="00783053">
        <w:rPr>
          <w:rFonts w:ascii="Arial" w:hAnsi="Arial" w:cs="Arial"/>
        </w:rPr>
        <w:t xml:space="preserve"> </w:t>
      </w:r>
      <w:r w:rsidR="00825523" w:rsidRPr="00783053">
        <w:rPr>
          <w:rFonts w:ascii="Arial" w:hAnsi="Arial" w:cs="Arial"/>
        </w:rPr>
        <w:t>Notifíquese a la Tesorería, para que en uso de las facultades conferidas, suscriba la documentación necesaria y reciba los pagos de derechos correspondientes a los concesionarios antes enlistados, a fin dar cumplimiento al presente decreto.</w:t>
      </w:r>
    </w:p>
    <w:p w14:paraId="0DD943EB" w14:textId="77777777" w:rsidR="00825523" w:rsidRPr="00783053" w:rsidRDefault="00825523" w:rsidP="00783053">
      <w:pPr>
        <w:autoSpaceDE w:val="0"/>
        <w:autoSpaceDN w:val="0"/>
        <w:adjustRightInd w:val="0"/>
        <w:jc w:val="both"/>
        <w:rPr>
          <w:rFonts w:ascii="Arial" w:hAnsi="Arial" w:cs="Arial"/>
        </w:rPr>
      </w:pPr>
    </w:p>
    <w:p w14:paraId="630F5926" w14:textId="0AD8D27D" w:rsidR="00825523" w:rsidRPr="00783053" w:rsidRDefault="00783053" w:rsidP="00783053">
      <w:pPr>
        <w:autoSpaceDE w:val="0"/>
        <w:autoSpaceDN w:val="0"/>
        <w:adjustRightInd w:val="0"/>
        <w:jc w:val="both"/>
        <w:rPr>
          <w:rFonts w:ascii="Arial" w:hAnsi="Arial" w:cs="Arial"/>
        </w:rPr>
      </w:pPr>
      <w:r w:rsidRPr="00783053">
        <w:rPr>
          <w:rFonts w:ascii="Arial" w:hAnsi="Arial" w:cs="Arial"/>
          <w:b/>
        </w:rPr>
        <w:t xml:space="preserve">QUINTO.- </w:t>
      </w:r>
      <w:r w:rsidR="00825523" w:rsidRPr="00783053">
        <w:rPr>
          <w:rFonts w:ascii="Arial" w:hAnsi="Arial" w:cs="Arial"/>
        </w:rPr>
        <w:t>Se instruye a la Sindicatura Municipal para que concluido el procedimiento, la Dirección de lo Jurídico Consultivo, una vez que se cumpla lo ordenado en el presente decreto, remita informe pormenorizado a la Comisión Edilicia de Mercados, Centrales de Abasto, Tianguis y Comercio en Espacios Abiertos.</w:t>
      </w:r>
    </w:p>
    <w:p w14:paraId="5EDBEB48" w14:textId="77777777" w:rsidR="00825523" w:rsidRPr="00783053" w:rsidRDefault="00825523" w:rsidP="00783053">
      <w:pPr>
        <w:autoSpaceDE w:val="0"/>
        <w:autoSpaceDN w:val="0"/>
        <w:adjustRightInd w:val="0"/>
        <w:jc w:val="both"/>
        <w:rPr>
          <w:rFonts w:ascii="Arial" w:hAnsi="Arial" w:cs="Arial"/>
        </w:rPr>
      </w:pPr>
    </w:p>
    <w:p w14:paraId="35DE1940" w14:textId="77867856" w:rsidR="00825523" w:rsidRPr="00783053" w:rsidRDefault="00825523" w:rsidP="00783053">
      <w:pPr>
        <w:autoSpaceDE w:val="0"/>
        <w:autoSpaceDN w:val="0"/>
        <w:adjustRightInd w:val="0"/>
        <w:jc w:val="both"/>
        <w:rPr>
          <w:rFonts w:ascii="Arial" w:hAnsi="Arial" w:cs="Arial"/>
        </w:rPr>
      </w:pPr>
      <w:r w:rsidRPr="00783053">
        <w:rPr>
          <w:rFonts w:ascii="Arial" w:hAnsi="Arial" w:cs="Arial"/>
          <w:b/>
        </w:rPr>
        <w:t>S</w:t>
      </w:r>
      <w:r w:rsidR="00783053" w:rsidRPr="00783053">
        <w:rPr>
          <w:rFonts w:ascii="Arial" w:hAnsi="Arial" w:cs="Arial"/>
          <w:b/>
        </w:rPr>
        <w:t xml:space="preserve">EXTO.- </w:t>
      </w:r>
      <w:r w:rsidRPr="00783053">
        <w:rPr>
          <w:rFonts w:ascii="Arial" w:hAnsi="Arial" w:cs="Arial"/>
        </w:rPr>
        <w:t>Se instruye a la Dirección de Mercados para que, como requisito final e indispensable para la formalización del trámite de concesión, solicite a las y los concesionarios una constancia emitida por el Instituto Municipal de las Mujeres de Guadalajara, que acredite haber cursado la capacitación en materia de sensibilización, acceso de las mujeres a una vida libre de violencia e igualdad sustantiva, conforme a lo establecido en el artículo 24 Bis del Reglamento de Mercados y Centrales de Abasto del Municipio de Guadalajara.</w:t>
      </w:r>
    </w:p>
    <w:p w14:paraId="5E7E7105" w14:textId="77777777" w:rsidR="00825523" w:rsidRPr="00783053" w:rsidRDefault="00825523" w:rsidP="00783053">
      <w:pPr>
        <w:autoSpaceDE w:val="0"/>
        <w:autoSpaceDN w:val="0"/>
        <w:adjustRightInd w:val="0"/>
        <w:jc w:val="center"/>
        <w:rPr>
          <w:rFonts w:ascii="Arial" w:hAnsi="Arial" w:cs="Arial"/>
          <w:b/>
          <w:bCs/>
        </w:rPr>
      </w:pPr>
    </w:p>
    <w:p w14:paraId="33C2BB7D" w14:textId="2CAA9119" w:rsidR="00825523" w:rsidRPr="00783053" w:rsidRDefault="00825523" w:rsidP="00783053">
      <w:pPr>
        <w:autoSpaceDE w:val="0"/>
        <w:autoSpaceDN w:val="0"/>
        <w:adjustRightInd w:val="0"/>
        <w:jc w:val="center"/>
        <w:rPr>
          <w:rFonts w:ascii="Arial" w:hAnsi="Arial" w:cs="Arial"/>
          <w:b/>
          <w:bCs/>
        </w:rPr>
      </w:pPr>
      <w:r w:rsidRPr="00783053">
        <w:rPr>
          <w:rFonts w:ascii="Arial" w:hAnsi="Arial" w:cs="Arial"/>
          <w:b/>
          <w:bCs/>
        </w:rPr>
        <w:t>TRANSITORIOS</w:t>
      </w:r>
    </w:p>
    <w:p w14:paraId="509F68C0" w14:textId="268D2807" w:rsidR="00825523" w:rsidRDefault="00825523" w:rsidP="00783053">
      <w:pPr>
        <w:autoSpaceDE w:val="0"/>
        <w:autoSpaceDN w:val="0"/>
        <w:adjustRightInd w:val="0"/>
        <w:jc w:val="both"/>
        <w:rPr>
          <w:rFonts w:ascii="Arial" w:hAnsi="Arial" w:cs="Arial"/>
        </w:rPr>
      </w:pPr>
      <w:r w:rsidRPr="00783053">
        <w:rPr>
          <w:rFonts w:ascii="Arial" w:hAnsi="Arial" w:cs="Arial"/>
          <w:b/>
          <w:bCs/>
        </w:rPr>
        <w:t xml:space="preserve">PRIMERO.- </w:t>
      </w:r>
      <w:r w:rsidRPr="00783053">
        <w:rPr>
          <w:rFonts w:ascii="Arial" w:hAnsi="Arial" w:cs="Arial"/>
          <w:bCs/>
        </w:rPr>
        <w:t>Publíquese</w:t>
      </w:r>
      <w:r w:rsidRPr="00783053">
        <w:rPr>
          <w:rFonts w:ascii="Arial" w:hAnsi="Arial" w:cs="Arial"/>
        </w:rPr>
        <w:t xml:space="preserve"> el presente decreto en la gaceta municipal.</w:t>
      </w:r>
    </w:p>
    <w:p w14:paraId="10455403" w14:textId="77777777" w:rsidR="00783053" w:rsidRPr="00783053" w:rsidRDefault="00783053" w:rsidP="00783053">
      <w:pPr>
        <w:autoSpaceDE w:val="0"/>
        <w:autoSpaceDN w:val="0"/>
        <w:adjustRightInd w:val="0"/>
        <w:jc w:val="both"/>
        <w:rPr>
          <w:rFonts w:ascii="Arial" w:hAnsi="Arial" w:cs="Arial"/>
        </w:rPr>
      </w:pPr>
    </w:p>
    <w:p w14:paraId="07E6F3A9" w14:textId="0322F84F" w:rsidR="008350F0" w:rsidRDefault="00825523" w:rsidP="00783053">
      <w:pPr>
        <w:autoSpaceDE w:val="0"/>
        <w:autoSpaceDN w:val="0"/>
        <w:adjustRightInd w:val="0"/>
        <w:jc w:val="both"/>
        <w:rPr>
          <w:rFonts w:ascii="Arial" w:hAnsi="Arial" w:cs="Arial"/>
        </w:rPr>
      </w:pPr>
      <w:r w:rsidRPr="00783053">
        <w:rPr>
          <w:rFonts w:ascii="Arial" w:hAnsi="Arial" w:cs="Arial"/>
          <w:b/>
        </w:rPr>
        <w:t>SEGUNDO</w:t>
      </w:r>
      <w:r w:rsidRPr="00783053">
        <w:rPr>
          <w:rFonts w:ascii="Arial" w:hAnsi="Arial" w:cs="Arial"/>
        </w:rPr>
        <w:t>.- El Presente decreto entrará en vigor el día de su publicación.</w:t>
      </w:r>
    </w:p>
    <w:p w14:paraId="6F9CAC23" w14:textId="77777777" w:rsidR="00783053" w:rsidRPr="00783053" w:rsidRDefault="00783053" w:rsidP="00783053">
      <w:pPr>
        <w:autoSpaceDE w:val="0"/>
        <w:autoSpaceDN w:val="0"/>
        <w:adjustRightInd w:val="0"/>
        <w:jc w:val="both"/>
        <w:rPr>
          <w:rFonts w:ascii="Arial" w:hAnsi="Arial" w:cs="Arial"/>
        </w:rPr>
      </w:pPr>
    </w:p>
    <w:p w14:paraId="421E44BB" w14:textId="7E18D64B" w:rsidR="008350F0" w:rsidRPr="00F82732" w:rsidRDefault="008350F0" w:rsidP="00F82732">
      <w:pPr>
        <w:jc w:val="both"/>
        <w:rPr>
          <w:rFonts w:ascii="Arial" w:hAnsi="Arial" w:cs="Arial"/>
          <w:bCs/>
          <w:sz w:val="24"/>
          <w:szCs w:val="24"/>
        </w:rPr>
      </w:pPr>
      <w:r w:rsidRPr="00F82732">
        <w:rPr>
          <w:rFonts w:ascii="Arial" w:hAnsi="Arial" w:cs="Arial"/>
          <w:bCs/>
          <w:sz w:val="24"/>
          <w:szCs w:val="24"/>
        </w:rPr>
        <w:t>15.- DICTAMEN DE LA COMISIÓN EDILICIA DE HACIENDA PÚBLICA Y PATRIMONIO MUNICIPAL, QUE RESUELVE EL TURNO 250/23, RELATIVO A LA ENTREGA EN COMODATO DEL SALÓN DE USOS MÚLTIPLES DEL PARQUE AMARILLO, A FAVOR DE LA JUNTA DE COLONOS JARDINES ALCALDE.</w:t>
      </w:r>
    </w:p>
    <w:p w14:paraId="201CFE7E" w14:textId="77777777" w:rsidR="00825523" w:rsidRPr="00783053" w:rsidRDefault="00825523" w:rsidP="00783053">
      <w:pPr>
        <w:contextualSpacing/>
        <w:jc w:val="center"/>
        <w:rPr>
          <w:rFonts w:ascii="Arial" w:hAnsi="Arial" w:cs="Arial"/>
          <w:b/>
          <w:bCs/>
        </w:rPr>
      </w:pPr>
      <w:r w:rsidRPr="00783053">
        <w:rPr>
          <w:rFonts w:ascii="Arial" w:hAnsi="Arial" w:cs="Arial"/>
          <w:b/>
          <w:bCs/>
        </w:rPr>
        <w:t>DECRETO</w:t>
      </w:r>
    </w:p>
    <w:p w14:paraId="135BECEF" w14:textId="77777777" w:rsidR="00825523" w:rsidRPr="00783053" w:rsidRDefault="00825523" w:rsidP="00783053">
      <w:pPr>
        <w:contextualSpacing/>
        <w:jc w:val="center"/>
        <w:rPr>
          <w:rFonts w:ascii="Arial" w:hAnsi="Arial" w:cs="Arial"/>
          <w:b/>
          <w:bCs/>
        </w:rPr>
      </w:pPr>
    </w:p>
    <w:p w14:paraId="489D5967" w14:textId="751C7138" w:rsidR="00825523" w:rsidRPr="00783053" w:rsidRDefault="00783053" w:rsidP="00783053">
      <w:pPr>
        <w:contextualSpacing/>
        <w:jc w:val="both"/>
        <w:rPr>
          <w:rFonts w:ascii="Arial" w:hAnsi="Arial" w:cs="Arial"/>
          <w:color w:val="000000"/>
        </w:rPr>
      </w:pPr>
      <w:r w:rsidRPr="00783053">
        <w:rPr>
          <w:rFonts w:ascii="Arial" w:hAnsi="Arial" w:cs="Arial"/>
          <w:b/>
        </w:rPr>
        <w:t>PRIMERO.</w:t>
      </w:r>
      <w:r>
        <w:rPr>
          <w:rFonts w:ascii="Arial" w:hAnsi="Arial" w:cs="Arial"/>
          <w:b/>
        </w:rPr>
        <w:t>-</w:t>
      </w:r>
      <w:r w:rsidRPr="00783053">
        <w:rPr>
          <w:rFonts w:ascii="Arial" w:hAnsi="Arial" w:cs="Arial"/>
          <w:b/>
        </w:rPr>
        <w:t xml:space="preserve"> </w:t>
      </w:r>
      <w:r w:rsidR="00825523" w:rsidRPr="00783053">
        <w:rPr>
          <w:rFonts w:ascii="Arial" w:hAnsi="Arial" w:cs="Arial"/>
        </w:rPr>
        <w:t xml:space="preserve">Se aprueba y autoriza la celebración de convenio de colaboración entre el Municipio de Guadalajara y la Junta de Colonos de Jardines Alcalde, A.C., para el uso del salón de usos múltiples ubicado en el Centro de Bienestar Comunitario "Jardines Alcalde", conocido como “Parque Amarillo”, situado en la calle Constituyente Francisco J. Mujica número 675, en la Colonia Jardines Alcalde, en esta ciudad de Guadalajara, Jalisco, </w:t>
      </w:r>
      <w:r w:rsidR="00825523" w:rsidRPr="00783053">
        <w:rPr>
          <w:rFonts w:ascii="Arial" w:hAnsi="Arial" w:cs="Arial"/>
          <w:color w:val="000000"/>
        </w:rPr>
        <w:t>con el objeto de llevar a cabo actividades de orden social, cultural, de formación y de motivación deportiva en beneficio de la comunidad.</w:t>
      </w:r>
    </w:p>
    <w:p w14:paraId="577B9052" w14:textId="77777777" w:rsidR="00825523" w:rsidRPr="00783053" w:rsidRDefault="00825523" w:rsidP="00783053">
      <w:pPr>
        <w:contextualSpacing/>
        <w:jc w:val="both"/>
        <w:rPr>
          <w:rFonts w:ascii="Arial" w:hAnsi="Arial" w:cs="Arial"/>
          <w:color w:val="000000"/>
        </w:rPr>
      </w:pPr>
    </w:p>
    <w:p w14:paraId="3A5C73B4" w14:textId="77777777" w:rsidR="00825523" w:rsidRPr="00783053" w:rsidRDefault="00825523" w:rsidP="00783053">
      <w:pPr>
        <w:contextualSpacing/>
        <w:jc w:val="both"/>
        <w:rPr>
          <w:rFonts w:ascii="Arial" w:hAnsi="Arial" w:cs="Arial"/>
          <w:lang w:eastAsia="en-US"/>
        </w:rPr>
      </w:pPr>
      <w:r w:rsidRPr="00783053">
        <w:rPr>
          <w:rFonts w:ascii="Arial" w:hAnsi="Arial" w:cs="Arial"/>
        </w:rPr>
        <w:t xml:space="preserve">El espacio consta de una superficie </w:t>
      </w:r>
      <w:r w:rsidRPr="00783053">
        <w:rPr>
          <w:rFonts w:ascii="Arial" w:hAnsi="Arial" w:cs="Arial"/>
          <w:color w:val="000000"/>
        </w:rPr>
        <w:t xml:space="preserve">de </w:t>
      </w:r>
      <w:r w:rsidRPr="00783053">
        <w:rPr>
          <w:rFonts w:ascii="Arial" w:hAnsi="Arial" w:cs="Arial"/>
        </w:rPr>
        <w:t>364.57 m²,</w:t>
      </w:r>
      <w:r w:rsidRPr="00783053">
        <w:rPr>
          <w:rFonts w:ascii="Arial" w:hAnsi="Arial" w:cs="Arial"/>
          <w:color w:val="000000"/>
        </w:rPr>
        <w:t xml:space="preserve"> con las siguientes medidas y linderos</w:t>
      </w:r>
      <w:r w:rsidRPr="00783053">
        <w:rPr>
          <w:rFonts w:ascii="Arial" w:hAnsi="Arial" w:cs="Arial"/>
        </w:rPr>
        <w:t>:</w:t>
      </w:r>
    </w:p>
    <w:p w14:paraId="07CF9909" w14:textId="77777777" w:rsidR="00825523" w:rsidRPr="00783053" w:rsidRDefault="00825523" w:rsidP="00783053">
      <w:pPr>
        <w:contextualSpacing/>
        <w:jc w:val="both"/>
        <w:rPr>
          <w:rFonts w:ascii="Arial" w:hAnsi="Arial" w:cs="Arial"/>
        </w:rPr>
      </w:pPr>
    </w:p>
    <w:p w14:paraId="422E9D2D" w14:textId="77777777" w:rsidR="00825523" w:rsidRPr="00783053" w:rsidRDefault="00825523" w:rsidP="00783053">
      <w:pPr>
        <w:pStyle w:val="Prrafodelista"/>
        <w:numPr>
          <w:ilvl w:val="0"/>
          <w:numId w:val="71"/>
        </w:numPr>
        <w:contextualSpacing/>
        <w:jc w:val="both"/>
        <w:rPr>
          <w:rFonts w:ascii="Arial" w:hAnsi="Arial" w:cs="Arial"/>
          <w:sz w:val="20"/>
          <w:szCs w:val="20"/>
        </w:rPr>
      </w:pPr>
      <w:r w:rsidRPr="00783053">
        <w:rPr>
          <w:rFonts w:ascii="Arial" w:hAnsi="Arial" w:cs="Arial"/>
          <w:sz w:val="20"/>
          <w:szCs w:val="20"/>
        </w:rPr>
        <w:t xml:space="preserve">Al </w:t>
      </w:r>
      <w:r w:rsidRPr="00783053">
        <w:rPr>
          <w:rFonts w:ascii="Arial" w:hAnsi="Arial" w:cs="Arial"/>
          <w:b/>
          <w:sz w:val="20"/>
          <w:szCs w:val="20"/>
        </w:rPr>
        <w:t>Norte</w:t>
      </w:r>
      <w:r w:rsidRPr="00783053">
        <w:rPr>
          <w:rFonts w:ascii="Arial" w:hAnsi="Arial" w:cs="Arial"/>
          <w:sz w:val="20"/>
          <w:szCs w:val="20"/>
        </w:rPr>
        <w:t>: en trazo compuesto, de poniente a oriente, inicia con línea recta de 8.64 metros; quiebra al sur en 1.32 metros y continúa al oriente en 15.50 metros, colindando en todo su desarrollo con área común del Parque Amarillo.</w:t>
      </w:r>
    </w:p>
    <w:p w14:paraId="115095F3" w14:textId="77777777" w:rsidR="00825523" w:rsidRPr="00783053" w:rsidRDefault="00825523" w:rsidP="00783053">
      <w:pPr>
        <w:pStyle w:val="Prrafodelista"/>
        <w:numPr>
          <w:ilvl w:val="0"/>
          <w:numId w:val="71"/>
        </w:numPr>
        <w:contextualSpacing/>
        <w:jc w:val="both"/>
        <w:rPr>
          <w:rFonts w:ascii="Arial" w:hAnsi="Arial" w:cs="Arial"/>
          <w:sz w:val="20"/>
          <w:szCs w:val="20"/>
        </w:rPr>
      </w:pPr>
      <w:r w:rsidRPr="00783053">
        <w:rPr>
          <w:rFonts w:ascii="Arial" w:hAnsi="Arial" w:cs="Arial"/>
          <w:sz w:val="20"/>
          <w:szCs w:val="20"/>
        </w:rPr>
        <w:t xml:space="preserve">Al </w:t>
      </w:r>
      <w:r w:rsidRPr="00783053">
        <w:rPr>
          <w:rFonts w:ascii="Arial" w:hAnsi="Arial" w:cs="Arial"/>
          <w:b/>
          <w:sz w:val="20"/>
          <w:szCs w:val="20"/>
        </w:rPr>
        <w:t>Sur</w:t>
      </w:r>
      <w:r w:rsidRPr="00783053">
        <w:rPr>
          <w:rFonts w:ascii="Arial" w:hAnsi="Arial" w:cs="Arial"/>
          <w:sz w:val="20"/>
          <w:szCs w:val="20"/>
        </w:rPr>
        <w:t>: en trazo compuesto, de poniente a oriente, inicia con línea recta de 3.86 metros; quiebra al sur en 4.38 metros, continúa al oriente en 4.72 metros, quiebra nuevamente al sur en 3.40 metros y continúa al oriente en 15.50 metros, colindando en todo su desarrollo con módulo de policía y área común del Parque Amarillo.</w:t>
      </w:r>
    </w:p>
    <w:p w14:paraId="5B955382" w14:textId="77777777" w:rsidR="00825523" w:rsidRPr="00783053" w:rsidRDefault="00825523" w:rsidP="00783053">
      <w:pPr>
        <w:pStyle w:val="Prrafodelista"/>
        <w:numPr>
          <w:ilvl w:val="0"/>
          <w:numId w:val="71"/>
        </w:numPr>
        <w:contextualSpacing/>
        <w:jc w:val="both"/>
        <w:rPr>
          <w:rFonts w:ascii="Arial" w:hAnsi="Arial" w:cs="Arial"/>
          <w:sz w:val="20"/>
          <w:szCs w:val="20"/>
        </w:rPr>
      </w:pPr>
      <w:r w:rsidRPr="00783053">
        <w:rPr>
          <w:rFonts w:ascii="Arial" w:hAnsi="Arial" w:cs="Arial"/>
          <w:sz w:val="20"/>
          <w:szCs w:val="20"/>
        </w:rPr>
        <w:t xml:space="preserve">Al </w:t>
      </w:r>
      <w:r w:rsidRPr="00783053">
        <w:rPr>
          <w:rFonts w:ascii="Arial" w:hAnsi="Arial" w:cs="Arial"/>
          <w:b/>
          <w:sz w:val="20"/>
          <w:szCs w:val="20"/>
        </w:rPr>
        <w:t>Oriente</w:t>
      </w:r>
      <w:r w:rsidRPr="00783053">
        <w:rPr>
          <w:rFonts w:ascii="Arial" w:hAnsi="Arial" w:cs="Arial"/>
          <w:sz w:val="20"/>
          <w:szCs w:val="20"/>
        </w:rPr>
        <w:t>: en línea recta de 16.60 metros, colindando con área común del Parque Amarillo.</w:t>
      </w:r>
    </w:p>
    <w:p w14:paraId="0AB17FF7" w14:textId="77777777" w:rsidR="00825523" w:rsidRPr="00783053" w:rsidRDefault="00825523" w:rsidP="00783053">
      <w:pPr>
        <w:pStyle w:val="Prrafodelista"/>
        <w:numPr>
          <w:ilvl w:val="0"/>
          <w:numId w:val="71"/>
        </w:numPr>
        <w:contextualSpacing/>
        <w:jc w:val="both"/>
        <w:rPr>
          <w:rFonts w:ascii="Arial" w:hAnsi="Arial" w:cs="Arial"/>
          <w:sz w:val="20"/>
          <w:szCs w:val="20"/>
        </w:rPr>
      </w:pPr>
      <w:r w:rsidRPr="00783053">
        <w:rPr>
          <w:rFonts w:ascii="Arial" w:hAnsi="Arial" w:cs="Arial"/>
          <w:sz w:val="20"/>
          <w:szCs w:val="20"/>
        </w:rPr>
        <w:t xml:space="preserve">Al </w:t>
      </w:r>
      <w:r w:rsidRPr="00783053">
        <w:rPr>
          <w:rFonts w:ascii="Arial" w:hAnsi="Arial" w:cs="Arial"/>
          <w:b/>
          <w:sz w:val="20"/>
          <w:szCs w:val="20"/>
        </w:rPr>
        <w:t>Poniente</w:t>
      </w:r>
      <w:r w:rsidRPr="00783053">
        <w:rPr>
          <w:rFonts w:ascii="Arial" w:hAnsi="Arial" w:cs="Arial"/>
          <w:sz w:val="20"/>
          <w:szCs w:val="20"/>
        </w:rPr>
        <w:t>: en línea recta de 10.08 metros, colindando con área común del Parque Amarillo.</w:t>
      </w:r>
    </w:p>
    <w:p w14:paraId="5686E31F" w14:textId="77777777" w:rsidR="00825523" w:rsidRPr="00783053" w:rsidRDefault="00825523" w:rsidP="00783053">
      <w:pPr>
        <w:contextualSpacing/>
        <w:jc w:val="both"/>
        <w:rPr>
          <w:rFonts w:ascii="Arial" w:hAnsi="Arial" w:cs="Arial"/>
        </w:rPr>
      </w:pPr>
    </w:p>
    <w:p w14:paraId="0FC4058A" w14:textId="03C395CF" w:rsidR="00825523" w:rsidRPr="00783053" w:rsidRDefault="00783053" w:rsidP="00783053">
      <w:pPr>
        <w:jc w:val="both"/>
        <w:rPr>
          <w:rFonts w:ascii="Arial" w:hAnsi="Arial" w:cs="Arial"/>
          <w:color w:val="000000"/>
        </w:rPr>
      </w:pPr>
      <w:r w:rsidRPr="00783053">
        <w:rPr>
          <w:rFonts w:ascii="Arial" w:hAnsi="Arial" w:cs="Arial"/>
          <w:b/>
          <w:bCs/>
          <w:color w:val="000000"/>
        </w:rPr>
        <w:t>SEGUNDO.</w:t>
      </w:r>
      <w:r>
        <w:rPr>
          <w:rFonts w:ascii="Arial" w:hAnsi="Arial" w:cs="Arial"/>
          <w:b/>
          <w:bCs/>
          <w:color w:val="000000"/>
        </w:rPr>
        <w:t>-</w:t>
      </w:r>
      <w:r w:rsidRPr="00783053">
        <w:rPr>
          <w:rFonts w:ascii="Arial" w:hAnsi="Arial" w:cs="Arial"/>
          <w:b/>
          <w:bCs/>
          <w:color w:val="000000"/>
        </w:rPr>
        <w:t xml:space="preserve"> </w:t>
      </w:r>
      <w:r w:rsidR="00825523" w:rsidRPr="00783053">
        <w:rPr>
          <w:rFonts w:ascii="Arial" w:hAnsi="Arial" w:cs="Arial"/>
          <w:color w:val="000000"/>
        </w:rPr>
        <w:t>Se instruye a la Sindicatura para que, a través de la Dirección General Jurídica, formule el convenio de colaboración señalado en el punto Primero del presente decreto, y a su vez revise y requiera la información que considere necesaria para tal efecto, debiendo cuidar en todo momento los intereses del Municipio de Guadalajara, mismo que debe contener por lo menos las siguientes condiciones:</w:t>
      </w:r>
    </w:p>
    <w:p w14:paraId="6E153A79" w14:textId="77777777" w:rsidR="00825523" w:rsidRPr="00783053" w:rsidRDefault="00825523" w:rsidP="00783053">
      <w:pPr>
        <w:jc w:val="both"/>
        <w:rPr>
          <w:rFonts w:ascii="Arial" w:hAnsi="Arial" w:cs="Arial"/>
          <w:highlight w:val="yellow"/>
        </w:rPr>
      </w:pPr>
    </w:p>
    <w:p w14:paraId="3F712EC4" w14:textId="77777777" w:rsidR="00825523" w:rsidRPr="00783053" w:rsidRDefault="00825523" w:rsidP="00783053">
      <w:pPr>
        <w:pStyle w:val="Prrafodelista"/>
        <w:numPr>
          <w:ilvl w:val="0"/>
          <w:numId w:val="72"/>
        </w:numPr>
        <w:contextualSpacing/>
        <w:jc w:val="both"/>
        <w:rPr>
          <w:rFonts w:ascii="Arial" w:hAnsi="Arial" w:cs="Arial"/>
          <w:sz w:val="20"/>
          <w:szCs w:val="20"/>
          <w:lang w:eastAsia="es-MX"/>
        </w:rPr>
      </w:pPr>
      <w:r w:rsidRPr="00783053">
        <w:rPr>
          <w:rFonts w:ascii="Arial" w:hAnsi="Arial" w:cs="Arial"/>
          <w:sz w:val="20"/>
          <w:szCs w:val="20"/>
        </w:rPr>
        <w:t>El convenio se concede por un término de 3 años contados a partir de la publicación del presente decreto.</w:t>
      </w:r>
    </w:p>
    <w:p w14:paraId="741BE3F3" w14:textId="77777777" w:rsidR="00825523" w:rsidRPr="00783053" w:rsidRDefault="00825523" w:rsidP="00783053">
      <w:pPr>
        <w:pStyle w:val="Prrafodelista"/>
        <w:numPr>
          <w:ilvl w:val="0"/>
          <w:numId w:val="72"/>
        </w:numPr>
        <w:contextualSpacing/>
        <w:jc w:val="both"/>
        <w:rPr>
          <w:rFonts w:ascii="Arial" w:hAnsi="Arial" w:cs="Arial"/>
          <w:sz w:val="20"/>
          <w:szCs w:val="20"/>
        </w:rPr>
      </w:pPr>
      <w:r w:rsidRPr="00783053">
        <w:rPr>
          <w:rFonts w:ascii="Arial" w:hAnsi="Arial" w:cs="Arial"/>
          <w:sz w:val="20"/>
          <w:szCs w:val="20"/>
        </w:rPr>
        <w:t>El uso autorizado del bien inmueble otorgado es el de utilizar exclusivamente el espacio para actividades que fomenten el desarrollo social, la construcción de ciudadanía y el tejido social, promoviendo la corresponsabilidad entre ciudadanos y autoridad para resolver problemas comunes de la comunidad, por lo que en caso de que se diera un uso distinto, se dará por concluido el convenio de colaboración.</w:t>
      </w:r>
    </w:p>
    <w:p w14:paraId="6D04DDCE" w14:textId="77777777" w:rsidR="00825523" w:rsidRPr="00783053" w:rsidRDefault="00825523" w:rsidP="00783053">
      <w:pPr>
        <w:pStyle w:val="Prrafodelista"/>
        <w:numPr>
          <w:ilvl w:val="0"/>
          <w:numId w:val="72"/>
        </w:numPr>
        <w:contextualSpacing/>
        <w:jc w:val="both"/>
        <w:rPr>
          <w:rFonts w:ascii="Arial" w:hAnsi="Arial" w:cs="Arial"/>
          <w:sz w:val="20"/>
          <w:szCs w:val="20"/>
        </w:rPr>
      </w:pPr>
      <w:r w:rsidRPr="00783053">
        <w:rPr>
          <w:rFonts w:ascii="Arial" w:hAnsi="Arial" w:cs="Arial"/>
          <w:sz w:val="20"/>
          <w:szCs w:val="20"/>
        </w:rPr>
        <w:t xml:space="preserve">Se debe incorporar la obligación de la </w:t>
      </w:r>
      <w:r w:rsidRPr="00783053">
        <w:rPr>
          <w:rFonts w:ascii="Arial" w:eastAsiaTheme="minorHAnsi" w:hAnsi="Arial" w:cs="Arial"/>
          <w:sz w:val="20"/>
          <w:szCs w:val="20"/>
        </w:rPr>
        <w:t>Junta de Colonos de Jardines Alcalde, A.C.</w:t>
      </w:r>
      <w:r w:rsidRPr="00783053">
        <w:rPr>
          <w:rFonts w:ascii="Arial" w:hAnsi="Arial" w:cs="Arial"/>
          <w:sz w:val="20"/>
          <w:szCs w:val="20"/>
        </w:rPr>
        <w:t xml:space="preserve"> de proporcionar mantenimiento y limpieza al inmueble, en la porción en la que versa el convenio, para evitar su deterioro, y en su caso hacer las mejoras necesarias sin modificar la naturaleza del bien.</w:t>
      </w:r>
    </w:p>
    <w:p w14:paraId="6EBE23D7" w14:textId="77777777" w:rsidR="00825523" w:rsidRPr="00783053" w:rsidRDefault="00825523" w:rsidP="00783053">
      <w:pPr>
        <w:pStyle w:val="Prrafodelista"/>
        <w:numPr>
          <w:ilvl w:val="0"/>
          <w:numId w:val="72"/>
        </w:numPr>
        <w:contextualSpacing/>
        <w:jc w:val="both"/>
        <w:rPr>
          <w:rFonts w:ascii="Arial" w:hAnsi="Arial" w:cs="Arial"/>
          <w:sz w:val="20"/>
          <w:szCs w:val="20"/>
        </w:rPr>
      </w:pPr>
      <w:r w:rsidRPr="00783053">
        <w:rPr>
          <w:rFonts w:ascii="Arial" w:hAnsi="Arial" w:cs="Arial"/>
          <w:sz w:val="20"/>
          <w:szCs w:val="20"/>
        </w:rPr>
        <w:t>En el caso de que quisiera realizar adecuaciones o construcciones deberá de contar con el visto bueno de la Dirección de Obras Públicas de Guadalajara.</w:t>
      </w:r>
    </w:p>
    <w:p w14:paraId="0F71E0A0" w14:textId="77777777" w:rsidR="00825523" w:rsidRPr="00783053" w:rsidRDefault="00825523" w:rsidP="00783053">
      <w:pPr>
        <w:pStyle w:val="Prrafodelista"/>
        <w:numPr>
          <w:ilvl w:val="0"/>
          <w:numId w:val="72"/>
        </w:numPr>
        <w:contextualSpacing/>
        <w:jc w:val="both"/>
        <w:rPr>
          <w:rFonts w:ascii="Arial" w:hAnsi="Arial" w:cs="Arial"/>
          <w:sz w:val="20"/>
          <w:szCs w:val="20"/>
        </w:rPr>
      </w:pPr>
      <w:r w:rsidRPr="00783053">
        <w:rPr>
          <w:rFonts w:ascii="Arial" w:hAnsi="Arial" w:cs="Arial"/>
          <w:sz w:val="20"/>
          <w:szCs w:val="20"/>
        </w:rPr>
        <w:t xml:space="preserve">Los gastos que fueran procedentes del inmueble correrán por cuenta de la </w:t>
      </w:r>
      <w:r w:rsidRPr="00783053">
        <w:rPr>
          <w:rFonts w:ascii="Arial" w:eastAsiaTheme="minorHAnsi" w:hAnsi="Arial" w:cs="Arial"/>
          <w:sz w:val="20"/>
          <w:szCs w:val="20"/>
        </w:rPr>
        <w:t>Junta de Colonos de Jardines Alcalde, A.C.</w:t>
      </w:r>
      <w:r w:rsidRPr="00783053">
        <w:rPr>
          <w:rFonts w:ascii="Arial" w:hAnsi="Arial" w:cs="Arial"/>
          <w:sz w:val="20"/>
          <w:szCs w:val="20"/>
        </w:rPr>
        <w:t>, incluyendo los que se generen por servicios de energía eléctrica, agua, servicio telefónico u otros que se requieran para su funcionamiento.</w:t>
      </w:r>
    </w:p>
    <w:p w14:paraId="1EC314CC" w14:textId="77777777" w:rsidR="00825523" w:rsidRPr="00783053" w:rsidRDefault="00825523" w:rsidP="00783053">
      <w:pPr>
        <w:pStyle w:val="Prrafodelista"/>
        <w:numPr>
          <w:ilvl w:val="0"/>
          <w:numId w:val="72"/>
        </w:numPr>
        <w:contextualSpacing/>
        <w:jc w:val="both"/>
        <w:rPr>
          <w:rFonts w:ascii="Arial" w:hAnsi="Arial" w:cs="Arial"/>
          <w:sz w:val="20"/>
          <w:szCs w:val="20"/>
        </w:rPr>
      </w:pPr>
      <w:r w:rsidRPr="00783053">
        <w:rPr>
          <w:rFonts w:ascii="Arial" w:hAnsi="Arial" w:cs="Arial"/>
          <w:sz w:val="20"/>
          <w:szCs w:val="20"/>
        </w:rPr>
        <w:t xml:space="preserve">Los gastos, impuestos y derechos que pudieran derivarse del uso del inmueble, así como las obligaciones laborales, civiles y, en su caso, penales, serán responsabilidad exclusiva de la Junta de Colonos de Jardines Alcalde, A.C. </w:t>
      </w:r>
    </w:p>
    <w:p w14:paraId="3D019234" w14:textId="77777777" w:rsidR="00825523" w:rsidRPr="00783053" w:rsidRDefault="00825523" w:rsidP="00783053">
      <w:pPr>
        <w:pStyle w:val="Prrafodelista"/>
        <w:numPr>
          <w:ilvl w:val="0"/>
          <w:numId w:val="72"/>
        </w:numPr>
        <w:contextualSpacing/>
        <w:jc w:val="both"/>
        <w:rPr>
          <w:rFonts w:ascii="Arial" w:hAnsi="Arial" w:cs="Arial"/>
          <w:sz w:val="20"/>
          <w:szCs w:val="20"/>
        </w:rPr>
      </w:pPr>
      <w:r w:rsidRPr="00783053">
        <w:rPr>
          <w:rFonts w:ascii="Arial" w:hAnsi="Arial" w:cs="Arial"/>
          <w:sz w:val="20"/>
          <w:szCs w:val="20"/>
        </w:rPr>
        <w:t>Se deberá establecer la prohibición de colocar anuncios en el espacio, así como la prohibición de utilizar el área para fines lucrativos.</w:t>
      </w:r>
    </w:p>
    <w:p w14:paraId="0052A24C" w14:textId="77777777" w:rsidR="00825523" w:rsidRPr="00783053" w:rsidRDefault="00825523" w:rsidP="00783053">
      <w:pPr>
        <w:pStyle w:val="Prrafodelista"/>
        <w:numPr>
          <w:ilvl w:val="0"/>
          <w:numId w:val="72"/>
        </w:numPr>
        <w:contextualSpacing/>
        <w:jc w:val="both"/>
        <w:rPr>
          <w:rFonts w:ascii="Arial" w:hAnsi="Arial" w:cs="Arial"/>
          <w:sz w:val="20"/>
          <w:szCs w:val="20"/>
        </w:rPr>
      </w:pPr>
      <w:r w:rsidRPr="00783053">
        <w:rPr>
          <w:rFonts w:ascii="Arial" w:hAnsi="Arial" w:cs="Arial"/>
          <w:sz w:val="20"/>
          <w:szCs w:val="20"/>
        </w:rPr>
        <w:t>La Junta de Colonos de Jardines Alcalde, A.C. se obliga a no ceder o transferir, parcial o totalmente, los derechos y las obligaciones derivadas del convenio de colaboración suscrito sin el consentimiento expreso del Municipio.</w:t>
      </w:r>
    </w:p>
    <w:p w14:paraId="7D28E312" w14:textId="77777777" w:rsidR="00825523" w:rsidRPr="00783053" w:rsidRDefault="00825523" w:rsidP="00783053">
      <w:pPr>
        <w:pStyle w:val="Prrafodelista"/>
        <w:numPr>
          <w:ilvl w:val="0"/>
          <w:numId w:val="72"/>
        </w:numPr>
        <w:contextualSpacing/>
        <w:jc w:val="both"/>
        <w:rPr>
          <w:rFonts w:ascii="Arial" w:hAnsi="Arial" w:cs="Arial"/>
          <w:sz w:val="20"/>
          <w:szCs w:val="20"/>
        </w:rPr>
      </w:pPr>
      <w:r w:rsidRPr="00783053">
        <w:rPr>
          <w:rFonts w:ascii="Arial" w:hAnsi="Arial" w:cs="Arial"/>
          <w:sz w:val="20"/>
          <w:szCs w:val="20"/>
        </w:rPr>
        <w:t>La Junta de Colonos de Jardines Alcalde, A.C., deberá permitir la inspección y supervisión por parte del personal de la Dirección de Programas Sociales Municipales, acatando sus recomendaciones para la adecuada conservación del espacio.</w:t>
      </w:r>
    </w:p>
    <w:p w14:paraId="249C22DA" w14:textId="77777777" w:rsidR="00825523" w:rsidRPr="00783053" w:rsidRDefault="00825523" w:rsidP="00783053">
      <w:pPr>
        <w:pStyle w:val="Prrafodelista"/>
        <w:ind w:left="420"/>
        <w:jc w:val="both"/>
        <w:rPr>
          <w:rFonts w:ascii="Arial" w:hAnsi="Arial" w:cs="Arial"/>
          <w:sz w:val="20"/>
          <w:szCs w:val="20"/>
        </w:rPr>
      </w:pPr>
    </w:p>
    <w:p w14:paraId="14F1CA0F" w14:textId="00D626AB" w:rsidR="00825523" w:rsidRPr="00783053" w:rsidRDefault="00783053" w:rsidP="00783053">
      <w:pPr>
        <w:contextualSpacing/>
        <w:jc w:val="both"/>
        <w:rPr>
          <w:rFonts w:ascii="Arial" w:eastAsia="Calibri" w:hAnsi="Arial" w:cs="Arial"/>
          <w:bCs/>
          <w:kern w:val="28"/>
        </w:rPr>
      </w:pPr>
      <w:r w:rsidRPr="00783053">
        <w:rPr>
          <w:rFonts w:ascii="Arial" w:eastAsia="Calibri" w:hAnsi="Arial" w:cs="Arial"/>
          <w:b/>
          <w:kern w:val="28"/>
        </w:rPr>
        <w:t>TERCERO.</w:t>
      </w:r>
      <w:r>
        <w:rPr>
          <w:rFonts w:ascii="Arial" w:eastAsia="Calibri" w:hAnsi="Arial" w:cs="Arial"/>
          <w:b/>
          <w:kern w:val="28"/>
        </w:rPr>
        <w:t>-</w:t>
      </w:r>
      <w:r w:rsidRPr="00783053">
        <w:rPr>
          <w:rFonts w:ascii="Arial" w:eastAsia="Calibri" w:hAnsi="Arial" w:cs="Arial"/>
          <w:b/>
          <w:kern w:val="28"/>
        </w:rPr>
        <w:t xml:space="preserve"> </w:t>
      </w:r>
      <w:r w:rsidR="00825523" w:rsidRPr="00783053">
        <w:rPr>
          <w:rFonts w:ascii="Arial" w:eastAsia="Calibri" w:hAnsi="Arial" w:cs="Arial"/>
          <w:bCs/>
          <w:kern w:val="28"/>
        </w:rPr>
        <w:t xml:space="preserve">Se instruye a la Dirección de Patrimonio para que haga la entrega física del bien inmueble a la </w:t>
      </w:r>
      <w:r w:rsidR="00825523" w:rsidRPr="00783053">
        <w:rPr>
          <w:rFonts w:ascii="Arial" w:hAnsi="Arial" w:cs="Arial"/>
        </w:rPr>
        <w:t>Junta de Colonos de Jardines Alcalde, A.C.</w:t>
      </w:r>
      <w:r w:rsidR="00825523" w:rsidRPr="00783053">
        <w:rPr>
          <w:rFonts w:ascii="Arial" w:eastAsia="Calibri" w:hAnsi="Arial" w:cs="Arial"/>
          <w:bCs/>
          <w:kern w:val="28"/>
        </w:rPr>
        <w:t>, dentro de los 30 treinta días naturales contados a partir de la firma del convenio, debiendo levantar el acta correspondiente, donde se especifique las condiciones en que se entrega el bien inmueble señalado en el punto Primero de este decreto.</w:t>
      </w:r>
    </w:p>
    <w:p w14:paraId="1AE15228" w14:textId="77777777" w:rsidR="00825523" w:rsidRPr="00783053" w:rsidRDefault="00825523" w:rsidP="00783053">
      <w:pPr>
        <w:contextualSpacing/>
        <w:jc w:val="both"/>
        <w:rPr>
          <w:rFonts w:ascii="Arial" w:eastAsia="Calibri" w:hAnsi="Arial" w:cs="Arial"/>
          <w:bCs/>
          <w:kern w:val="28"/>
        </w:rPr>
      </w:pPr>
    </w:p>
    <w:p w14:paraId="51197E8E" w14:textId="535288C0" w:rsidR="00825523" w:rsidRPr="00783053" w:rsidRDefault="00783053" w:rsidP="00783053">
      <w:pPr>
        <w:contextualSpacing/>
        <w:jc w:val="both"/>
        <w:rPr>
          <w:rFonts w:ascii="Arial" w:eastAsia="Calibri" w:hAnsi="Arial" w:cs="Arial"/>
          <w:bCs/>
          <w:kern w:val="28"/>
        </w:rPr>
      </w:pPr>
      <w:r w:rsidRPr="00783053">
        <w:rPr>
          <w:rFonts w:ascii="Arial" w:eastAsia="Calibri" w:hAnsi="Arial" w:cs="Arial"/>
          <w:b/>
          <w:kern w:val="28"/>
        </w:rPr>
        <w:t>CUARTO.</w:t>
      </w:r>
      <w:r>
        <w:rPr>
          <w:rFonts w:ascii="Arial" w:eastAsia="Calibri" w:hAnsi="Arial" w:cs="Arial"/>
          <w:b/>
          <w:kern w:val="28"/>
        </w:rPr>
        <w:t>-</w:t>
      </w:r>
      <w:r w:rsidRPr="00783053">
        <w:rPr>
          <w:rFonts w:ascii="Arial" w:eastAsia="Calibri" w:hAnsi="Arial" w:cs="Arial"/>
          <w:b/>
          <w:kern w:val="28"/>
        </w:rPr>
        <w:t xml:space="preserve"> </w:t>
      </w:r>
      <w:r w:rsidR="00825523" w:rsidRPr="00783053">
        <w:rPr>
          <w:rFonts w:ascii="Arial" w:eastAsia="Calibri" w:hAnsi="Arial" w:cs="Arial"/>
          <w:bCs/>
          <w:kern w:val="28"/>
        </w:rPr>
        <w:t>Se gire oficio a la Contraloría Ciudadana para que revise y supervise el cumplimiento del procedimiento de entrega recepción señalada en el punto Tercero del presente Decreto, con el fin de documentar la transmisión del patrimonio público municipal y garantizar la certeza jurídica de su resguardo.</w:t>
      </w:r>
    </w:p>
    <w:p w14:paraId="5A18E600" w14:textId="77777777" w:rsidR="00825523" w:rsidRPr="00783053" w:rsidRDefault="00825523" w:rsidP="00783053">
      <w:pPr>
        <w:widowControl w:val="0"/>
        <w:overflowPunct w:val="0"/>
        <w:autoSpaceDE w:val="0"/>
        <w:autoSpaceDN w:val="0"/>
        <w:adjustRightInd w:val="0"/>
        <w:ind w:right="136"/>
        <w:jc w:val="both"/>
        <w:rPr>
          <w:rFonts w:ascii="Arial" w:eastAsia="Calibri" w:hAnsi="Arial" w:cs="Arial"/>
          <w:color w:val="000000"/>
          <w:kern w:val="28"/>
          <w:highlight w:val="yellow"/>
        </w:rPr>
      </w:pPr>
    </w:p>
    <w:p w14:paraId="083C74BB" w14:textId="39FBC9CE" w:rsidR="00825523" w:rsidRPr="00783053" w:rsidRDefault="00783053" w:rsidP="00783053">
      <w:pPr>
        <w:contextualSpacing/>
        <w:jc w:val="both"/>
        <w:rPr>
          <w:rFonts w:ascii="Arial" w:eastAsia="Calibri" w:hAnsi="Arial" w:cs="Arial"/>
          <w:bCs/>
          <w:kern w:val="28"/>
        </w:rPr>
      </w:pPr>
      <w:r w:rsidRPr="00783053">
        <w:rPr>
          <w:rFonts w:ascii="Arial" w:eastAsia="Arial" w:hAnsi="Arial" w:cs="Arial"/>
          <w:b/>
        </w:rPr>
        <w:t>QUINTO.</w:t>
      </w:r>
      <w:r>
        <w:rPr>
          <w:rFonts w:ascii="Arial" w:eastAsia="Arial" w:hAnsi="Arial" w:cs="Arial"/>
          <w:b/>
        </w:rPr>
        <w:t>-</w:t>
      </w:r>
      <w:r w:rsidRPr="00783053">
        <w:rPr>
          <w:rFonts w:ascii="Arial" w:eastAsia="Calibri" w:hAnsi="Arial" w:cs="Arial"/>
          <w:bCs/>
          <w:kern w:val="28"/>
        </w:rPr>
        <w:t xml:space="preserve"> </w:t>
      </w:r>
      <w:r w:rsidR="00825523" w:rsidRPr="00783053">
        <w:rPr>
          <w:rFonts w:ascii="Arial" w:eastAsia="Calibri" w:hAnsi="Arial" w:cs="Arial"/>
          <w:bCs/>
          <w:kern w:val="28"/>
        </w:rPr>
        <w:t>Se faculta a la Presidenta Municipal, Síndico y Secretario General del Ayuntamiento, para que realicen los trámites jurídicos y administrativos a que haya lugar para la ejecución del presente decreto, así como para que suscriban la documentación que sea necesaria para tal fin.</w:t>
      </w:r>
    </w:p>
    <w:p w14:paraId="1256DE89" w14:textId="77777777" w:rsidR="00825523" w:rsidRPr="00783053" w:rsidRDefault="00825523" w:rsidP="00783053">
      <w:pPr>
        <w:contextualSpacing/>
        <w:jc w:val="both"/>
        <w:rPr>
          <w:rFonts w:ascii="Arial" w:eastAsia="Calibri" w:hAnsi="Arial" w:cs="Arial"/>
          <w:bCs/>
          <w:kern w:val="28"/>
        </w:rPr>
      </w:pPr>
    </w:p>
    <w:p w14:paraId="29A3F4E1" w14:textId="58B3646A" w:rsidR="00825523" w:rsidRPr="00783053" w:rsidRDefault="00783053" w:rsidP="00783053">
      <w:pPr>
        <w:contextualSpacing/>
        <w:jc w:val="center"/>
        <w:rPr>
          <w:rFonts w:ascii="Arial" w:eastAsia="Calibri" w:hAnsi="Arial" w:cs="Arial"/>
          <w:b/>
          <w:kern w:val="28"/>
        </w:rPr>
      </w:pPr>
      <w:r w:rsidRPr="00783053">
        <w:rPr>
          <w:rFonts w:ascii="Arial" w:eastAsia="Calibri" w:hAnsi="Arial" w:cs="Arial"/>
          <w:b/>
          <w:kern w:val="28"/>
        </w:rPr>
        <w:t>TRANSITORIOS</w:t>
      </w:r>
    </w:p>
    <w:p w14:paraId="11F61DAE" w14:textId="77777777" w:rsidR="00825523" w:rsidRPr="00783053" w:rsidRDefault="00825523" w:rsidP="00783053">
      <w:pPr>
        <w:contextualSpacing/>
        <w:jc w:val="center"/>
        <w:rPr>
          <w:rFonts w:ascii="Arial" w:eastAsia="Calibri" w:hAnsi="Arial" w:cs="Arial"/>
          <w:b/>
          <w:kern w:val="28"/>
        </w:rPr>
      </w:pPr>
    </w:p>
    <w:p w14:paraId="29DD49B2" w14:textId="5FB3BFA4" w:rsidR="00825523" w:rsidRPr="00783053" w:rsidRDefault="00783053" w:rsidP="00783053">
      <w:pPr>
        <w:contextualSpacing/>
        <w:jc w:val="both"/>
        <w:rPr>
          <w:rFonts w:ascii="Arial" w:eastAsia="Calibri" w:hAnsi="Arial" w:cs="Arial"/>
          <w:bCs/>
          <w:kern w:val="28"/>
        </w:rPr>
      </w:pPr>
      <w:r w:rsidRPr="00783053">
        <w:rPr>
          <w:rFonts w:ascii="Arial" w:eastAsia="Calibri" w:hAnsi="Arial" w:cs="Arial"/>
          <w:b/>
          <w:kern w:val="28"/>
        </w:rPr>
        <w:t>PRIMERO.</w:t>
      </w:r>
      <w:r>
        <w:rPr>
          <w:rFonts w:ascii="Arial" w:eastAsia="Calibri" w:hAnsi="Arial" w:cs="Arial"/>
          <w:b/>
          <w:kern w:val="28"/>
        </w:rPr>
        <w:t>-</w:t>
      </w:r>
      <w:r w:rsidRPr="00783053">
        <w:rPr>
          <w:rFonts w:ascii="Arial" w:eastAsia="Calibri" w:hAnsi="Arial" w:cs="Arial"/>
          <w:bCs/>
          <w:kern w:val="28"/>
        </w:rPr>
        <w:t xml:space="preserve"> </w:t>
      </w:r>
      <w:r w:rsidR="00825523" w:rsidRPr="00783053">
        <w:rPr>
          <w:rFonts w:ascii="Arial" w:eastAsia="Calibri" w:hAnsi="Arial" w:cs="Arial"/>
          <w:bCs/>
          <w:kern w:val="28"/>
        </w:rPr>
        <w:t xml:space="preserve">Publíquese el presente decreto en la </w:t>
      </w:r>
      <w:r w:rsidR="00825523" w:rsidRPr="00783053">
        <w:rPr>
          <w:rFonts w:ascii="Arial" w:eastAsia="Calibri" w:hAnsi="Arial" w:cs="Arial"/>
          <w:bCs/>
          <w:i/>
          <w:iCs/>
          <w:kern w:val="28"/>
        </w:rPr>
        <w:t>Gaceta Municipal</w:t>
      </w:r>
      <w:r w:rsidR="00825523" w:rsidRPr="00783053">
        <w:rPr>
          <w:rFonts w:ascii="Arial" w:eastAsia="Calibri" w:hAnsi="Arial" w:cs="Arial"/>
          <w:bCs/>
          <w:kern w:val="28"/>
        </w:rPr>
        <w:t xml:space="preserve"> de Guadalajara.</w:t>
      </w:r>
    </w:p>
    <w:p w14:paraId="2960EEF5" w14:textId="77777777" w:rsidR="00825523" w:rsidRPr="00783053" w:rsidRDefault="00825523" w:rsidP="00783053">
      <w:pPr>
        <w:contextualSpacing/>
        <w:jc w:val="both"/>
        <w:rPr>
          <w:rFonts w:ascii="Arial" w:eastAsia="Calibri" w:hAnsi="Arial" w:cs="Arial"/>
          <w:bCs/>
          <w:kern w:val="28"/>
        </w:rPr>
      </w:pPr>
    </w:p>
    <w:p w14:paraId="06BBF6D0" w14:textId="674E55A3" w:rsidR="00825523" w:rsidRPr="00783053" w:rsidRDefault="00783053" w:rsidP="00783053">
      <w:pPr>
        <w:contextualSpacing/>
        <w:jc w:val="both"/>
        <w:rPr>
          <w:rFonts w:ascii="Arial" w:eastAsia="Calibri" w:hAnsi="Arial" w:cs="Arial"/>
          <w:kern w:val="28"/>
        </w:rPr>
      </w:pPr>
      <w:r w:rsidRPr="00783053">
        <w:rPr>
          <w:rFonts w:ascii="Arial" w:eastAsia="Calibri" w:hAnsi="Arial" w:cs="Arial"/>
          <w:b/>
          <w:kern w:val="28"/>
        </w:rPr>
        <w:t>SEGUNDO.</w:t>
      </w:r>
      <w:r>
        <w:rPr>
          <w:rFonts w:ascii="Arial" w:eastAsia="Calibri" w:hAnsi="Arial" w:cs="Arial"/>
          <w:b/>
          <w:kern w:val="28"/>
        </w:rPr>
        <w:t>-</w:t>
      </w:r>
      <w:r w:rsidRPr="00783053">
        <w:rPr>
          <w:rFonts w:ascii="Arial" w:eastAsia="Calibri" w:hAnsi="Arial" w:cs="Arial"/>
          <w:bCs/>
          <w:kern w:val="28"/>
        </w:rPr>
        <w:t xml:space="preserve"> </w:t>
      </w:r>
      <w:r w:rsidR="00825523" w:rsidRPr="00783053">
        <w:rPr>
          <w:rFonts w:ascii="Arial" w:eastAsia="Calibri" w:hAnsi="Arial" w:cs="Arial"/>
          <w:bCs/>
          <w:kern w:val="28"/>
        </w:rPr>
        <w:t xml:space="preserve">El presente decreto entrará en vigor a partir del siguiente día de su publicación en la </w:t>
      </w:r>
      <w:r w:rsidR="00825523" w:rsidRPr="00783053">
        <w:rPr>
          <w:rFonts w:ascii="Arial" w:eastAsia="Calibri" w:hAnsi="Arial" w:cs="Arial"/>
          <w:bCs/>
          <w:i/>
          <w:iCs/>
          <w:kern w:val="28"/>
        </w:rPr>
        <w:t>Gaceta</w:t>
      </w:r>
      <w:r w:rsidR="00825523" w:rsidRPr="00783053">
        <w:rPr>
          <w:rFonts w:ascii="Arial" w:eastAsia="Calibri" w:hAnsi="Arial" w:cs="Arial"/>
          <w:bCs/>
          <w:kern w:val="28"/>
        </w:rPr>
        <w:t xml:space="preserve"> M</w:t>
      </w:r>
      <w:r w:rsidR="00825523" w:rsidRPr="00783053">
        <w:rPr>
          <w:rFonts w:ascii="Arial" w:eastAsia="Calibri" w:hAnsi="Arial" w:cs="Arial"/>
          <w:i/>
          <w:iCs/>
          <w:kern w:val="28"/>
        </w:rPr>
        <w:t>unicipal</w:t>
      </w:r>
      <w:r w:rsidR="00825523" w:rsidRPr="00783053">
        <w:rPr>
          <w:rFonts w:ascii="Arial" w:eastAsia="Calibri" w:hAnsi="Arial" w:cs="Arial"/>
          <w:kern w:val="28"/>
        </w:rPr>
        <w:t xml:space="preserve"> de Guadalajara.</w:t>
      </w:r>
    </w:p>
    <w:p w14:paraId="73F839D0" w14:textId="77777777" w:rsidR="00825523" w:rsidRPr="00783053" w:rsidRDefault="00825523" w:rsidP="00783053">
      <w:pPr>
        <w:widowControl w:val="0"/>
        <w:overflowPunct w:val="0"/>
        <w:autoSpaceDE w:val="0"/>
        <w:autoSpaceDN w:val="0"/>
        <w:adjustRightInd w:val="0"/>
        <w:ind w:right="136"/>
        <w:jc w:val="both"/>
        <w:rPr>
          <w:rFonts w:ascii="Arial" w:eastAsia="Calibri" w:hAnsi="Arial" w:cs="Arial"/>
          <w:b/>
          <w:kern w:val="28"/>
        </w:rPr>
      </w:pPr>
    </w:p>
    <w:p w14:paraId="14CEDFDE" w14:textId="00E1A16D" w:rsidR="00825523" w:rsidRPr="00783053" w:rsidRDefault="00825523" w:rsidP="00783053">
      <w:pPr>
        <w:widowControl w:val="0"/>
        <w:overflowPunct w:val="0"/>
        <w:autoSpaceDE w:val="0"/>
        <w:autoSpaceDN w:val="0"/>
        <w:adjustRightInd w:val="0"/>
        <w:ind w:right="136"/>
        <w:jc w:val="both"/>
        <w:rPr>
          <w:rFonts w:ascii="Arial" w:eastAsia="Arial" w:hAnsi="Arial" w:cs="Arial"/>
          <w:lang w:eastAsia="en-US"/>
        </w:rPr>
      </w:pPr>
      <w:r w:rsidRPr="00783053">
        <w:rPr>
          <w:rFonts w:ascii="Arial" w:eastAsia="Calibri" w:hAnsi="Arial" w:cs="Arial"/>
          <w:b/>
          <w:kern w:val="28"/>
        </w:rPr>
        <w:t>T</w:t>
      </w:r>
      <w:r w:rsidR="00783053" w:rsidRPr="00783053">
        <w:rPr>
          <w:rFonts w:ascii="Arial" w:eastAsia="Calibri" w:hAnsi="Arial" w:cs="Arial"/>
          <w:b/>
          <w:kern w:val="28"/>
        </w:rPr>
        <w:t>ERCERO</w:t>
      </w:r>
      <w:r w:rsidRPr="00783053">
        <w:rPr>
          <w:rFonts w:ascii="Arial" w:eastAsia="Calibri" w:hAnsi="Arial" w:cs="Arial"/>
          <w:b/>
          <w:kern w:val="28"/>
        </w:rPr>
        <w:t>.</w:t>
      </w:r>
      <w:r w:rsidR="00783053">
        <w:rPr>
          <w:rFonts w:ascii="Arial" w:eastAsia="Calibri" w:hAnsi="Arial" w:cs="Arial"/>
          <w:b/>
          <w:kern w:val="28"/>
        </w:rPr>
        <w:t>-</w:t>
      </w:r>
      <w:r w:rsidRPr="00783053">
        <w:rPr>
          <w:rFonts w:ascii="Arial" w:eastAsia="Calibri" w:hAnsi="Arial" w:cs="Arial"/>
          <w:b/>
          <w:kern w:val="28"/>
        </w:rPr>
        <w:t xml:space="preserve"> </w:t>
      </w:r>
      <w:r w:rsidRPr="00783053">
        <w:rPr>
          <w:rFonts w:ascii="Arial" w:eastAsia="Arial" w:hAnsi="Arial" w:cs="Arial"/>
        </w:rPr>
        <w:t xml:space="preserve">Notifíquese a la Dirección de Patrimonio, para que inscriba la anotación correspondiente </w:t>
      </w:r>
      <w:r w:rsidRPr="00783053">
        <w:rPr>
          <w:rFonts w:ascii="Arial" w:hAnsi="Arial" w:cs="Arial"/>
          <w:color w:val="000000"/>
        </w:rPr>
        <w:t>en el Registro de Bienes Municipales</w:t>
      </w:r>
      <w:r w:rsidRPr="00783053">
        <w:rPr>
          <w:rFonts w:ascii="Arial" w:eastAsia="Arial" w:hAnsi="Arial" w:cs="Arial"/>
        </w:rPr>
        <w:t>.</w:t>
      </w:r>
    </w:p>
    <w:p w14:paraId="5F6F1280" w14:textId="77777777" w:rsidR="00825523" w:rsidRPr="00783053" w:rsidRDefault="00825523" w:rsidP="00783053">
      <w:pPr>
        <w:widowControl w:val="0"/>
        <w:overflowPunct w:val="0"/>
        <w:autoSpaceDE w:val="0"/>
        <w:autoSpaceDN w:val="0"/>
        <w:adjustRightInd w:val="0"/>
        <w:ind w:right="136"/>
        <w:jc w:val="both"/>
        <w:rPr>
          <w:rFonts w:ascii="Arial" w:eastAsia="Arial" w:hAnsi="Arial" w:cs="Arial"/>
        </w:rPr>
      </w:pPr>
    </w:p>
    <w:p w14:paraId="4325A3F3" w14:textId="58B258E8" w:rsidR="00825523" w:rsidRPr="00783053" w:rsidRDefault="00783053" w:rsidP="00783053">
      <w:pPr>
        <w:widowControl w:val="0"/>
        <w:overflowPunct w:val="0"/>
        <w:autoSpaceDE w:val="0"/>
        <w:autoSpaceDN w:val="0"/>
        <w:adjustRightInd w:val="0"/>
        <w:ind w:right="136"/>
        <w:jc w:val="both"/>
        <w:rPr>
          <w:rFonts w:ascii="Arial" w:eastAsia="Arial" w:hAnsi="Arial" w:cs="Arial"/>
          <w:bCs/>
        </w:rPr>
      </w:pPr>
      <w:r w:rsidRPr="00783053">
        <w:rPr>
          <w:rFonts w:ascii="Arial" w:eastAsia="Arial" w:hAnsi="Arial" w:cs="Arial"/>
          <w:b/>
        </w:rPr>
        <w:t>CUARTO.</w:t>
      </w:r>
      <w:r>
        <w:rPr>
          <w:rFonts w:ascii="Arial" w:eastAsia="Arial" w:hAnsi="Arial" w:cs="Arial"/>
          <w:b/>
        </w:rPr>
        <w:t>-</w:t>
      </w:r>
      <w:r w:rsidRPr="00783053">
        <w:rPr>
          <w:rFonts w:ascii="Arial" w:eastAsia="Arial" w:hAnsi="Arial" w:cs="Arial"/>
          <w:b/>
        </w:rPr>
        <w:t xml:space="preserve"> </w:t>
      </w:r>
      <w:r w:rsidR="00825523" w:rsidRPr="00783053">
        <w:rPr>
          <w:rFonts w:ascii="Arial" w:eastAsia="Arial" w:hAnsi="Arial" w:cs="Arial"/>
        </w:rPr>
        <w:t>Notifíquese a la Coordinación General de Combate a la Desigualdad, a la Dirección de Programas Sociales Municipales</w:t>
      </w:r>
      <w:r w:rsidR="00825523" w:rsidRPr="00783053">
        <w:rPr>
          <w:rFonts w:ascii="Arial" w:eastAsia="Arial" w:hAnsi="Arial" w:cs="Arial"/>
          <w:bCs/>
        </w:rPr>
        <w:t xml:space="preserve">; a la Dirección de Obras Públicas, a la Tesorería; a la Contraloría Ciudadana y a la Sindicatura, </w:t>
      </w:r>
      <w:r w:rsidR="00825523" w:rsidRPr="00783053">
        <w:rPr>
          <w:rFonts w:ascii="Arial" w:eastAsia="Arial" w:hAnsi="Arial" w:cs="Arial"/>
        </w:rPr>
        <w:t>para todos los efectos que haya lugar.</w:t>
      </w:r>
    </w:p>
    <w:p w14:paraId="160F66E3" w14:textId="77777777" w:rsidR="00825523" w:rsidRPr="00783053" w:rsidRDefault="00825523" w:rsidP="00783053">
      <w:pPr>
        <w:widowControl w:val="0"/>
        <w:overflowPunct w:val="0"/>
        <w:autoSpaceDE w:val="0"/>
        <w:autoSpaceDN w:val="0"/>
        <w:adjustRightInd w:val="0"/>
        <w:ind w:right="136"/>
        <w:jc w:val="both"/>
        <w:rPr>
          <w:rFonts w:ascii="Arial" w:eastAsia="Arial" w:hAnsi="Arial" w:cs="Arial"/>
        </w:rPr>
      </w:pPr>
    </w:p>
    <w:p w14:paraId="1E3F8577" w14:textId="062A9A0A" w:rsidR="008350F0" w:rsidRDefault="00783053" w:rsidP="00783053">
      <w:pPr>
        <w:widowControl w:val="0"/>
        <w:overflowPunct w:val="0"/>
        <w:autoSpaceDE w:val="0"/>
        <w:autoSpaceDN w:val="0"/>
        <w:adjustRightInd w:val="0"/>
        <w:ind w:right="136"/>
        <w:jc w:val="both"/>
        <w:rPr>
          <w:rFonts w:ascii="Arial" w:eastAsia="Arial" w:hAnsi="Arial" w:cs="Arial"/>
          <w:bCs/>
        </w:rPr>
      </w:pPr>
      <w:r w:rsidRPr="00783053">
        <w:rPr>
          <w:rFonts w:ascii="Arial" w:eastAsia="Arial" w:hAnsi="Arial" w:cs="Arial"/>
          <w:b/>
        </w:rPr>
        <w:t>QUINTO.</w:t>
      </w:r>
      <w:r>
        <w:rPr>
          <w:rFonts w:ascii="Arial" w:eastAsia="Arial" w:hAnsi="Arial" w:cs="Arial"/>
          <w:b/>
        </w:rPr>
        <w:t>-</w:t>
      </w:r>
      <w:r w:rsidRPr="00783053">
        <w:rPr>
          <w:rFonts w:ascii="Arial" w:eastAsia="Arial" w:hAnsi="Arial" w:cs="Arial"/>
        </w:rPr>
        <w:t xml:space="preserve"> </w:t>
      </w:r>
      <w:r w:rsidR="00825523" w:rsidRPr="00783053">
        <w:rPr>
          <w:rFonts w:ascii="Arial" w:eastAsia="Arial" w:hAnsi="Arial" w:cs="Arial"/>
        </w:rPr>
        <w:t>Notifíquese el presente Decreto a la representación legal de la Junta de Colonos de Jardines Alcalde, A.C.</w:t>
      </w:r>
      <w:r w:rsidR="00825523" w:rsidRPr="00783053">
        <w:rPr>
          <w:rFonts w:ascii="Arial" w:eastAsia="Arial" w:hAnsi="Arial" w:cs="Arial"/>
          <w:bCs/>
        </w:rPr>
        <w:t xml:space="preserve"> </w:t>
      </w:r>
      <w:r w:rsidR="00825523" w:rsidRPr="00783053">
        <w:rPr>
          <w:rFonts w:ascii="Arial" w:eastAsia="Arial" w:hAnsi="Arial" w:cs="Arial"/>
        </w:rPr>
        <w:t>para todos los efectos que haya lugar.</w:t>
      </w:r>
    </w:p>
    <w:p w14:paraId="2B6430CD" w14:textId="77777777" w:rsidR="00783053" w:rsidRPr="00783053" w:rsidRDefault="00783053" w:rsidP="00783053">
      <w:pPr>
        <w:widowControl w:val="0"/>
        <w:overflowPunct w:val="0"/>
        <w:autoSpaceDE w:val="0"/>
        <w:autoSpaceDN w:val="0"/>
        <w:adjustRightInd w:val="0"/>
        <w:ind w:right="136"/>
        <w:jc w:val="both"/>
        <w:rPr>
          <w:rFonts w:ascii="Arial" w:eastAsia="Arial" w:hAnsi="Arial" w:cs="Arial"/>
          <w:bCs/>
        </w:rPr>
      </w:pPr>
    </w:p>
    <w:p w14:paraId="05EFDD4E" w14:textId="1661A2C4" w:rsidR="008350F0" w:rsidRPr="00F82732" w:rsidRDefault="008350F0" w:rsidP="00F82732">
      <w:pPr>
        <w:jc w:val="both"/>
        <w:rPr>
          <w:rFonts w:ascii="Arial" w:hAnsi="Arial" w:cs="Arial"/>
          <w:bCs/>
          <w:sz w:val="24"/>
          <w:szCs w:val="24"/>
        </w:rPr>
      </w:pPr>
      <w:r w:rsidRPr="00F82732">
        <w:rPr>
          <w:rFonts w:ascii="Arial" w:hAnsi="Arial" w:cs="Arial"/>
          <w:bCs/>
          <w:sz w:val="24"/>
          <w:szCs w:val="24"/>
        </w:rPr>
        <w:t>16.- DICTAMEN DE LAS COMISIONES EDILICIAS DE GOBERNACIÓN, REGLAMENTOS Y VIGILANCIA Y DE HACIENDA PÚBLICA Y PATRIMONIO MUNICIPAL, QUE RESUELVE EL TURNO 122/26, RELATIVO A LA AUTORIZACIÓN PARA PARTICIPAR COMO BENEFICIARIO DEL PROGRAMA ESTRATEGIA ALE 2026.</w:t>
      </w:r>
    </w:p>
    <w:p w14:paraId="45A7E2CD" w14:textId="77777777" w:rsidR="00783053" w:rsidRDefault="00783053" w:rsidP="00783053">
      <w:pPr>
        <w:jc w:val="center"/>
        <w:rPr>
          <w:rFonts w:ascii="Arial" w:hAnsi="Arial" w:cs="Arial"/>
          <w:b/>
          <w:bCs/>
        </w:rPr>
      </w:pPr>
    </w:p>
    <w:p w14:paraId="3ED66F7F" w14:textId="27DA5448" w:rsidR="00825523" w:rsidRPr="00783053" w:rsidRDefault="00783053" w:rsidP="00783053">
      <w:pPr>
        <w:jc w:val="center"/>
        <w:rPr>
          <w:rFonts w:ascii="Arial" w:hAnsi="Arial" w:cs="Arial"/>
          <w:b/>
          <w:bCs/>
        </w:rPr>
      </w:pPr>
      <w:r w:rsidRPr="00783053">
        <w:rPr>
          <w:rFonts w:ascii="Arial" w:hAnsi="Arial" w:cs="Arial"/>
          <w:b/>
          <w:bCs/>
        </w:rPr>
        <w:t>DECRETO</w:t>
      </w:r>
    </w:p>
    <w:p w14:paraId="4380392C" w14:textId="77777777" w:rsidR="00825523" w:rsidRPr="00783053" w:rsidRDefault="00825523" w:rsidP="00783053">
      <w:pPr>
        <w:tabs>
          <w:tab w:val="left" w:pos="2310"/>
        </w:tabs>
        <w:ind w:right="333"/>
        <w:jc w:val="center"/>
        <w:rPr>
          <w:rFonts w:ascii="Arial" w:hAnsi="Arial" w:cs="Arial"/>
          <w:b/>
        </w:rPr>
      </w:pPr>
    </w:p>
    <w:p w14:paraId="291E2540" w14:textId="070776E3" w:rsidR="00825523" w:rsidRPr="00783053" w:rsidRDefault="00783053" w:rsidP="00783053">
      <w:pPr>
        <w:jc w:val="both"/>
        <w:rPr>
          <w:rFonts w:ascii="Arial" w:hAnsi="Arial" w:cs="Arial"/>
        </w:rPr>
      </w:pPr>
      <w:r w:rsidRPr="00783053">
        <w:rPr>
          <w:rFonts w:ascii="Arial" w:hAnsi="Arial" w:cs="Arial"/>
          <w:b/>
          <w:bCs/>
        </w:rPr>
        <w:t>PRIMERO.</w:t>
      </w:r>
      <w:r>
        <w:rPr>
          <w:rFonts w:ascii="Arial" w:hAnsi="Arial" w:cs="Arial"/>
          <w:b/>
          <w:bCs/>
        </w:rPr>
        <w:t>-</w:t>
      </w:r>
      <w:r w:rsidRPr="00783053">
        <w:rPr>
          <w:rFonts w:ascii="Arial" w:hAnsi="Arial" w:cs="Arial"/>
          <w:b/>
          <w:bCs/>
        </w:rPr>
        <w:t xml:space="preserve"> </w:t>
      </w:r>
      <w:r w:rsidR="00825523" w:rsidRPr="00783053">
        <w:rPr>
          <w:rFonts w:ascii="Arial" w:hAnsi="Arial" w:cs="Arial"/>
        </w:rPr>
        <w:t>Se aprueba y autoriza la participación del Municipio de Guadalajara, Jalisco en el Programa “Estrategia ALE” para el ejercicio fiscal 2026, así como la suscripción del Convenio de Coordinación y su Anexo Técnico correspondiente, a celebrarse con la Secretaría de Igualdad Sustantiva entre Mujeres y Hombres del Gobierno del Estado de Jalisco, a efecto de que el Municipio de Guadalajara acceda a dicho Programa, así como al recurso que otorga.</w:t>
      </w:r>
    </w:p>
    <w:p w14:paraId="0487E10B" w14:textId="77777777" w:rsidR="00825523" w:rsidRPr="00783053" w:rsidRDefault="00825523" w:rsidP="00783053">
      <w:pPr>
        <w:jc w:val="both"/>
        <w:rPr>
          <w:rFonts w:ascii="Arial" w:hAnsi="Arial" w:cs="Arial"/>
        </w:rPr>
      </w:pPr>
    </w:p>
    <w:p w14:paraId="6BD11FD6" w14:textId="6B1E9CD8" w:rsidR="00825523" w:rsidRPr="00783053" w:rsidRDefault="00783053" w:rsidP="00783053">
      <w:pPr>
        <w:jc w:val="both"/>
        <w:rPr>
          <w:rFonts w:ascii="Arial" w:hAnsi="Arial" w:cs="Arial"/>
          <w:b/>
          <w:bCs/>
        </w:rPr>
      </w:pPr>
      <w:r w:rsidRPr="00783053">
        <w:rPr>
          <w:rFonts w:ascii="Arial" w:hAnsi="Arial" w:cs="Arial"/>
          <w:b/>
          <w:bCs/>
        </w:rPr>
        <w:t>SEGUNDO.</w:t>
      </w:r>
      <w:r>
        <w:rPr>
          <w:rFonts w:ascii="Arial" w:hAnsi="Arial" w:cs="Arial"/>
          <w:b/>
          <w:bCs/>
        </w:rPr>
        <w:t>-</w:t>
      </w:r>
      <w:r w:rsidRPr="00783053">
        <w:rPr>
          <w:rFonts w:ascii="Arial" w:hAnsi="Arial" w:cs="Arial"/>
          <w:b/>
          <w:bCs/>
        </w:rPr>
        <w:t xml:space="preserve"> </w:t>
      </w:r>
      <w:r w:rsidR="00825523" w:rsidRPr="00783053">
        <w:rPr>
          <w:rFonts w:ascii="Arial" w:hAnsi="Arial" w:cs="Arial"/>
        </w:rPr>
        <w:t>Se autoriza al Gobierno del Estado de Jalisco, por conducto de la Secretaría de la Hacienda Pública para que, en caso de incumplimiento por parte del Municipio de Guadalajara, descuente al municipio de sus participaciones estatales el monto económico que corresponda al eventual incumplimiento, el cual será determinado por la Secretaría de Igualdad Sustantiva entre Mujeres y Hombres del Gobierno del Estado de Jalisco, de acuerdo con los procedimientos establecidos en los Lineamientos de Operación del Programa “Estrategia ALE” Ejercicio 2026, publicados en el Periódico Oficial “El Estado de Jalisco” el 09 de abril de 2026, en el Tomo CDXVI, Número 24, Sección IV.</w:t>
      </w:r>
    </w:p>
    <w:p w14:paraId="50BF4176" w14:textId="77777777" w:rsidR="00825523" w:rsidRPr="00783053" w:rsidRDefault="00825523" w:rsidP="00783053">
      <w:pPr>
        <w:jc w:val="both"/>
        <w:rPr>
          <w:rFonts w:ascii="Arial" w:hAnsi="Arial" w:cs="Arial"/>
        </w:rPr>
      </w:pPr>
    </w:p>
    <w:p w14:paraId="543F3B49" w14:textId="0D0950E7" w:rsidR="00825523" w:rsidRPr="00783053" w:rsidRDefault="00783053" w:rsidP="00783053">
      <w:pPr>
        <w:jc w:val="both"/>
        <w:rPr>
          <w:rFonts w:ascii="Arial" w:hAnsi="Arial" w:cs="Arial"/>
        </w:rPr>
      </w:pPr>
      <w:r w:rsidRPr="00783053">
        <w:rPr>
          <w:rFonts w:ascii="Arial" w:hAnsi="Arial" w:cs="Arial"/>
          <w:b/>
          <w:bCs/>
        </w:rPr>
        <w:t>TERCERO.</w:t>
      </w:r>
      <w:r>
        <w:rPr>
          <w:rFonts w:ascii="Arial" w:hAnsi="Arial" w:cs="Arial"/>
          <w:b/>
          <w:bCs/>
        </w:rPr>
        <w:t>-</w:t>
      </w:r>
      <w:r w:rsidRPr="00783053">
        <w:rPr>
          <w:rFonts w:ascii="Arial" w:hAnsi="Arial" w:cs="Arial"/>
          <w:b/>
          <w:bCs/>
        </w:rPr>
        <w:t xml:space="preserve"> </w:t>
      </w:r>
      <w:r w:rsidR="00825523" w:rsidRPr="00783053">
        <w:rPr>
          <w:rFonts w:ascii="Arial" w:hAnsi="Arial" w:cs="Arial"/>
        </w:rPr>
        <w:t xml:space="preserve">Se instruye al Síndico Municipal para que, por conducto de la Dirección General Jurídica, revise el proyecto de Convenio de Coordinación referido en el punto Primero del presente Decreto y, en su caso, formule las modificaciones pertinentes al mismo, debiendo cuidar en todo momento los intereses del Municipio de Guadalajara, coordinando para ello con los representantes de la Secretaría de Igualdad Sustantiva entre Mujeres y Hombres del Gobierno del Estado de Jalisco. </w:t>
      </w:r>
    </w:p>
    <w:p w14:paraId="18D23D2F" w14:textId="77777777" w:rsidR="00825523" w:rsidRPr="00783053" w:rsidRDefault="00825523" w:rsidP="00783053">
      <w:pPr>
        <w:jc w:val="both"/>
        <w:rPr>
          <w:rFonts w:ascii="Arial" w:hAnsi="Arial" w:cs="Arial"/>
        </w:rPr>
      </w:pPr>
    </w:p>
    <w:p w14:paraId="5481E97F" w14:textId="338F6AD7" w:rsidR="00825523" w:rsidRPr="00783053" w:rsidRDefault="00783053" w:rsidP="00783053">
      <w:pPr>
        <w:jc w:val="both"/>
        <w:rPr>
          <w:rFonts w:ascii="Arial" w:eastAsia="Verdana" w:hAnsi="Arial" w:cs="Arial"/>
          <w:iCs/>
        </w:rPr>
      </w:pPr>
      <w:r w:rsidRPr="00783053">
        <w:rPr>
          <w:rFonts w:ascii="Arial" w:hAnsi="Arial" w:cs="Arial"/>
          <w:b/>
          <w:bCs/>
        </w:rPr>
        <w:t>CUARTO.</w:t>
      </w:r>
      <w:r>
        <w:rPr>
          <w:rFonts w:ascii="Arial" w:hAnsi="Arial" w:cs="Arial"/>
          <w:b/>
          <w:bCs/>
        </w:rPr>
        <w:t>-</w:t>
      </w:r>
      <w:r w:rsidRPr="00783053">
        <w:rPr>
          <w:rFonts w:ascii="Arial" w:hAnsi="Arial" w:cs="Arial"/>
          <w:b/>
          <w:bCs/>
        </w:rPr>
        <w:t xml:space="preserve"> </w:t>
      </w:r>
      <w:r w:rsidR="00825523" w:rsidRPr="00783053">
        <w:rPr>
          <w:rFonts w:ascii="Arial" w:hAnsi="Arial" w:cs="Arial"/>
        </w:rPr>
        <w:t xml:space="preserve">Se faculta a la Presidenta Municipal, al Síndico y a la Tesorera, todos del H. Ayuntamiento de Guadalajara, para que en representación de éste y en ejercicio de sus atribuciones, suscriban conjuntamente el Convenio de Coordinación señalado en el punto </w:t>
      </w:r>
      <w:r w:rsidR="00825523" w:rsidRPr="00783053">
        <w:rPr>
          <w:rFonts w:ascii="Arial" w:hAnsi="Arial" w:cs="Arial"/>
        </w:rPr>
        <w:lastRenderedPageBreak/>
        <w:t>Primero del presente Decreto, así como toda la documentación inherente al cumplimiento del mismo.</w:t>
      </w:r>
    </w:p>
    <w:p w14:paraId="16E79A89" w14:textId="77777777" w:rsidR="00825523" w:rsidRPr="00783053" w:rsidRDefault="00825523" w:rsidP="00783053">
      <w:pPr>
        <w:jc w:val="both"/>
        <w:rPr>
          <w:rFonts w:ascii="Arial" w:eastAsiaTheme="minorHAnsi" w:hAnsi="Arial" w:cs="Arial"/>
        </w:rPr>
      </w:pPr>
    </w:p>
    <w:p w14:paraId="44940EA0" w14:textId="15BB5305" w:rsidR="00825523" w:rsidRPr="00783053" w:rsidRDefault="00783053" w:rsidP="00783053">
      <w:pPr>
        <w:jc w:val="both"/>
        <w:rPr>
          <w:rFonts w:ascii="Arial" w:hAnsi="Arial" w:cs="Arial"/>
        </w:rPr>
      </w:pPr>
      <w:r w:rsidRPr="00783053">
        <w:rPr>
          <w:rFonts w:ascii="Arial" w:hAnsi="Arial" w:cs="Arial"/>
          <w:b/>
          <w:bCs/>
        </w:rPr>
        <w:t>QUINTO.</w:t>
      </w:r>
      <w:r>
        <w:rPr>
          <w:rFonts w:ascii="Arial" w:hAnsi="Arial" w:cs="Arial"/>
          <w:b/>
          <w:bCs/>
        </w:rPr>
        <w:t>-</w:t>
      </w:r>
      <w:r w:rsidRPr="00783053">
        <w:rPr>
          <w:rFonts w:ascii="Arial" w:hAnsi="Arial" w:cs="Arial"/>
          <w:b/>
          <w:bCs/>
        </w:rPr>
        <w:t xml:space="preserve"> </w:t>
      </w:r>
      <w:r w:rsidR="00825523" w:rsidRPr="00783053">
        <w:rPr>
          <w:rFonts w:ascii="Arial" w:hAnsi="Arial" w:cs="Arial"/>
        </w:rPr>
        <w:t>Se faculta al Secretario General, a la Tesorera y al Comisario de Seguridad Ciudadana, todos del Ayuntamiento de Guadalajara, para que realicen las acciones administrativas necesarias para el cumplimiento del presente Decreto.</w:t>
      </w:r>
      <w:r w:rsidR="00825523" w:rsidRPr="00783053">
        <w:rPr>
          <w:rFonts w:ascii="Arial" w:hAnsi="Arial" w:cs="Arial"/>
          <w:b/>
          <w:bCs/>
        </w:rPr>
        <w:t xml:space="preserve"> </w:t>
      </w:r>
    </w:p>
    <w:p w14:paraId="7F01F367" w14:textId="77777777" w:rsidR="00825523" w:rsidRPr="00783053" w:rsidRDefault="00825523" w:rsidP="00783053">
      <w:pPr>
        <w:jc w:val="both"/>
        <w:rPr>
          <w:rFonts w:ascii="Arial" w:hAnsi="Arial" w:cs="Arial"/>
        </w:rPr>
      </w:pPr>
    </w:p>
    <w:p w14:paraId="08E3AA1C" w14:textId="7117EC02" w:rsidR="00825523" w:rsidRPr="00783053" w:rsidRDefault="00783053" w:rsidP="00783053">
      <w:pPr>
        <w:tabs>
          <w:tab w:val="left" w:pos="1470"/>
        </w:tabs>
        <w:jc w:val="center"/>
        <w:rPr>
          <w:rFonts w:ascii="Arial" w:hAnsi="Arial" w:cs="Arial"/>
          <w:b/>
          <w:bCs/>
        </w:rPr>
      </w:pPr>
      <w:r w:rsidRPr="00783053">
        <w:rPr>
          <w:rFonts w:ascii="Arial" w:hAnsi="Arial" w:cs="Arial"/>
          <w:b/>
          <w:bCs/>
        </w:rPr>
        <w:t>TRANSITORIOS</w:t>
      </w:r>
    </w:p>
    <w:p w14:paraId="2101B908" w14:textId="77777777" w:rsidR="00825523" w:rsidRPr="00783053" w:rsidRDefault="00825523" w:rsidP="00783053">
      <w:pPr>
        <w:tabs>
          <w:tab w:val="left" w:pos="1470"/>
        </w:tabs>
        <w:jc w:val="center"/>
        <w:rPr>
          <w:rFonts w:ascii="Arial" w:hAnsi="Arial" w:cs="Arial"/>
          <w:b/>
          <w:bCs/>
        </w:rPr>
      </w:pPr>
    </w:p>
    <w:p w14:paraId="5A243EF9" w14:textId="1570B898" w:rsidR="00825523" w:rsidRPr="00783053" w:rsidRDefault="00783053" w:rsidP="00783053">
      <w:pPr>
        <w:tabs>
          <w:tab w:val="left" w:pos="1470"/>
        </w:tabs>
        <w:jc w:val="both"/>
        <w:rPr>
          <w:rFonts w:ascii="Arial" w:hAnsi="Arial" w:cs="Arial"/>
          <w:b/>
          <w:bCs/>
        </w:rPr>
      </w:pPr>
      <w:r w:rsidRPr="00783053">
        <w:rPr>
          <w:rFonts w:ascii="Arial" w:hAnsi="Arial" w:cs="Arial"/>
          <w:b/>
          <w:bCs/>
        </w:rPr>
        <w:t>PRIMERO.</w:t>
      </w:r>
      <w:r>
        <w:rPr>
          <w:rFonts w:ascii="Arial" w:hAnsi="Arial" w:cs="Arial"/>
          <w:b/>
          <w:bCs/>
        </w:rPr>
        <w:t>-</w:t>
      </w:r>
      <w:r w:rsidRPr="00783053">
        <w:rPr>
          <w:rFonts w:ascii="Arial" w:hAnsi="Arial" w:cs="Arial"/>
          <w:b/>
          <w:bCs/>
        </w:rPr>
        <w:t xml:space="preserve"> </w:t>
      </w:r>
      <w:r w:rsidR="00825523" w:rsidRPr="00783053">
        <w:rPr>
          <w:rFonts w:ascii="Arial" w:hAnsi="Arial" w:cs="Arial"/>
        </w:rPr>
        <w:t>Publíquese el presente Decreto en la Gaceta Municipal de Guadalajara.</w:t>
      </w:r>
      <w:r w:rsidR="00825523" w:rsidRPr="00783053">
        <w:rPr>
          <w:rFonts w:ascii="Arial" w:hAnsi="Arial" w:cs="Arial"/>
          <w:b/>
          <w:bCs/>
        </w:rPr>
        <w:t xml:space="preserve"> </w:t>
      </w:r>
    </w:p>
    <w:p w14:paraId="3B90B2D8" w14:textId="77777777" w:rsidR="00825523" w:rsidRPr="00783053" w:rsidRDefault="00825523" w:rsidP="00783053">
      <w:pPr>
        <w:tabs>
          <w:tab w:val="left" w:pos="1470"/>
        </w:tabs>
        <w:jc w:val="both"/>
        <w:rPr>
          <w:rFonts w:ascii="Arial" w:hAnsi="Arial" w:cs="Arial"/>
          <w:b/>
          <w:bCs/>
        </w:rPr>
      </w:pPr>
    </w:p>
    <w:p w14:paraId="3929E0E3" w14:textId="1111C5BD" w:rsidR="00825523" w:rsidRPr="00783053" w:rsidRDefault="00783053" w:rsidP="00783053">
      <w:pPr>
        <w:tabs>
          <w:tab w:val="left" w:pos="1470"/>
        </w:tabs>
        <w:jc w:val="both"/>
        <w:rPr>
          <w:rFonts w:ascii="Arial" w:hAnsi="Arial" w:cs="Arial"/>
        </w:rPr>
      </w:pPr>
      <w:r w:rsidRPr="00783053">
        <w:rPr>
          <w:rFonts w:ascii="Arial" w:hAnsi="Arial" w:cs="Arial"/>
          <w:b/>
          <w:bCs/>
        </w:rPr>
        <w:t>SEGUNDO.</w:t>
      </w:r>
      <w:r>
        <w:rPr>
          <w:rFonts w:ascii="Arial" w:hAnsi="Arial" w:cs="Arial"/>
          <w:b/>
          <w:bCs/>
        </w:rPr>
        <w:t>-</w:t>
      </w:r>
      <w:r w:rsidRPr="00783053">
        <w:rPr>
          <w:rFonts w:ascii="Arial" w:hAnsi="Arial" w:cs="Arial"/>
          <w:b/>
          <w:bCs/>
        </w:rPr>
        <w:t xml:space="preserve"> </w:t>
      </w:r>
      <w:r w:rsidR="00825523" w:rsidRPr="00783053">
        <w:rPr>
          <w:rFonts w:ascii="Arial" w:hAnsi="Arial" w:cs="Arial"/>
        </w:rPr>
        <w:t>El presente Decreto entrará en vigor el día de su publicación en la Gaceta Municipal de Guadalajara.</w:t>
      </w:r>
    </w:p>
    <w:p w14:paraId="16A524D5" w14:textId="77777777" w:rsidR="00825523" w:rsidRPr="00783053" w:rsidRDefault="00825523" w:rsidP="00783053">
      <w:pPr>
        <w:tabs>
          <w:tab w:val="left" w:pos="1470"/>
        </w:tabs>
        <w:jc w:val="both"/>
        <w:rPr>
          <w:rFonts w:ascii="Arial" w:hAnsi="Arial" w:cs="Arial"/>
          <w:b/>
          <w:bCs/>
        </w:rPr>
      </w:pPr>
    </w:p>
    <w:p w14:paraId="58DEF745" w14:textId="14C8491B" w:rsidR="008350F0" w:rsidRDefault="00783053" w:rsidP="00783053">
      <w:pPr>
        <w:tabs>
          <w:tab w:val="left" w:pos="1470"/>
        </w:tabs>
        <w:jc w:val="both"/>
        <w:rPr>
          <w:rFonts w:ascii="Arial" w:hAnsi="Arial" w:cs="Arial"/>
        </w:rPr>
      </w:pPr>
      <w:r w:rsidRPr="00783053">
        <w:rPr>
          <w:rFonts w:ascii="Arial" w:hAnsi="Arial" w:cs="Arial"/>
          <w:b/>
          <w:bCs/>
        </w:rPr>
        <w:t>TERCERO.</w:t>
      </w:r>
      <w:r>
        <w:rPr>
          <w:rFonts w:ascii="Arial" w:hAnsi="Arial" w:cs="Arial"/>
          <w:b/>
          <w:bCs/>
        </w:rPr>
        <w:t>-</w:t>
      </w:r>
      <w:r w:rsidRPr="00783053">
        <w:rPr>
          <w:rFonts w:ascii="Arial" w:hAnsi="Arial" w:cs="Arial"/>
          <w:b/>
          <w:bCs/>
        </w:rPr>
        <w:t xml:space="preserve"> </w:t>
      </w:r>
      <w:r w:rsidR="00825523" w:rsidRPr="00783053">
        <w:rPr>
          <w:rFonts w:ascii="Arial" w:hAnsi="Arial" w:cs="Arial"/>
        </w:rPr>
        <w:t>Notifíquese el presente Decreto a la Secretaría de Igualdad Sustantiva entre Mujeres y Hombres del Gobierno del Estado de Jalisco, para su conocimiento y efectos legales a que haya lugar.</w:t>
      </w:r>
    </w:p>
    <w:p w14:paraId="62A958AA" w14:textId="77777777" w:rsidR="00783053" w:rsidRPr="00783053" w:rsidRDefault="00783053" w:rsidP="00783053">
      <w:pPr>
        <w:tabs>
          <w:tab w:val="left" w:pos="1470"/>
        </w:tabs>
        <w:jc w:val="both"/>
        <w:rPr>
          <w:rFonts w:ascii="Arial" w:hAnsi="Arial" w:cs="Arial"/>
        </w:rPr>
      </w:pPr>
    </w:p>
    <w:p w14:paraId="371FF7BD" w14:textId="16AD89C7" w:rsidR="008350F0" w:rsidRPr="00F82732" w:rsidRDefault="008350F0" w:rsidP="00F82732">
      <w:pPr>
        <w:jc w:val="both"/>
        <w:rPr>
          <w:rFonts w:ascii="Arial" w:hAnsi="Arial" w:cs="Arial"/>
          <w:bCs/>
          <w:sz w:val="24"/>
          <w:szCs w:val="24"/>
        </w:rPr>
      </w:pPr>
      <w:r w:rsidRPr="00F82732">
        <w:rPr>
          <w:rFonts w:ascii="Arial" w:hAnsi="Arial" w:cs="Arial"/>
          <w:bCs/>
          <w:sz w:val="24"/>
          <w:szCs w:val="24"/>
        </w:rPr>
        <w:t xml:space="preserve">17.- DICTAMEN DE LA COMISIÓN EDILICIA DE GOBERNACIÓN, REGLAMENTOS Y VIGILANCIA, QUE RESUELVE EL TURNO 121/26, RELATIVO AL CONVENIO DE COORDINACIÓN Y COLABORACIÓN CON EL GOBIERNO DEL ESTADO DE JALISCO, EN MATERIA DE INSPECCIÓN Y VIGILANCIA. </w:t>
      </w:r>
    </w:p>
    <w:p w14:paraId="419A7492" w14:textId="557464AA" w:rsidR="00825523" w:rsidRPr="00783053" w:rsidRDefault="00783053" w:rsidP="00783053">
      <w:pPr>
        <w:jc w:val="center"/>
        <w:rPr>
          <w:rFonts w:ascii="Arial" w:hAnsi="Arial" w:cs="Arial"/>
          <w:b/>
          <w:bCs/>
        </w:rPr>
      </w:pPr>
      <w:r w:rsidRPr="00783053">
        <w:rPr>
          <w:rFonts w:ascii="Arial" w:hAnsi="Arial" w:cs="Arial"/>
          <w:b/>
          <w:bCs/>
        </w:rPr>
        <w:t>DECRETO</w:t>
      </w:r>
    </w:p>
    <w:p w14:paraId="5D76E46C" w14:textId="77777777" w:rsidR="00825523" w:rsidRPr="00783053" w:rsidRDefault="00825523" w:rsidP="00783053">
      <w:pPr>
        <w:tabs>
          <w:tab w:val="left" w:pos="1470"/>
        </w:tabs>
        <w:jc w:val="both"/>
        <w:rPr>
          <w:rFonts w:ascii="Arial" w:eastAsia="Verdana" w:hAnsi="Arial" w:cs="Arial"/>
          <w:bCs/>
        </w:rPr>
      </w:pPr>
    </w:p>
    <w:p w14:paraId="3525E5D7" w14:textId="78D60D0D" w:rsidR="00825523" w:rsidRPr="00783053" w:rsidRDefault="00783053" w:rsidP="00783053">
      <w:pPr>
        <w:tabs>
          <w:tab w:val="left" w:pos="1470"/>
        </w:tabs>
        <w:jc w:val="both"/>
        <w:rPr>
          <w:rFonts w:ascii="Arial" w:eastAsia="Verdana" w:hAnsi="Arial" w:cs="Arial"/>
          <w:bCs/>
        </w:rPr>
      </w:pPr>
      <w:r w:rsidRPr="00783053">
        <w:rPr>
          <w:rFonts w:ascii="Arial" w:eastAsia="Verdana" w:hAnsi="Arial" w:cs="Arial"/>
          <w:b/>
        </w:rPr>
        <w:t>PRIMERO.</w:t>
      </w:r>
      <w:r>
        <w:rPr>
          <w:rFonts w:ascii="Arial" w:eastAsia="Verdana" w:hAnsi="Arial" w:cs="Arial"/>
          <w:b/>
        </w:rPr>
        <w:t>-</w:t>
      </w:r>
      <w:r w:rsidRPr="00783053">
        <w:rPr>
          <w:rFonts w:ascii="Arial" w:eastAsia="Verdana" w:hAnsi="Arial" w:cs="Arial"/>
          <w:bCs/>
        </w:rPr>
        <w:t xml:space="preserve"> </w:t>
      </w:r>
      <w:r w:rsidR="00825523" w:rsidRPr="00783053">
        <w:rPr>
          <w:rFonts w:ascii="Arial" w:eastAsia="Verdana" w:hAnsi="Arial" w:cs="Arial"/>
          <w:bCs/>
        </w:rPr>
        <w:t>El Ayuntamiento Constitucional del Municipio de Guadalajara aprueba y autoriza la celebración de un Convenio de Coordinación y Colaboración con las Dependencias y Entidades del Gobierno del Estado de Jalisco, con que resulte necesario para el desarrollo conjunto de operativos de inspección y vigilancia que permitan garantizar el respeto de las normas de seguridad pública, así como en contra de la instalación, explotación u operación de juegos de azar y juegos con apuestas prohibidos o sin autorización federal.</w:t>
      </w:r>
    </w:p>
    <w:p w14:paraId="09EF4472" w14:textId="77777777" w:rsidR="00825523" w:rsidRPr="00783053" w:rsidRDefault="00825523" w:rsidP="00783053">
      <w:pPr>
        <w:tabs>
          <w:tab w:val="left" w:pos="1470"/>
        </w:tabs>
        <w:jc w:val="both"/>
        <w:rPr>
          <w:rFonts w:ascii="Arial" w:eastAsia="Verdana" w:hAnsi="Arial" w:cs="Arial"/>
          <w:bCs/>
        </w:rPr>
      </w:pPr>
    </w:p>
    <w:p w14:paraId="3B218D00" w14:textId="0D7E8B66" w:rsidR="00825523" w:rsidRPr="00783053" w:rsidRDefault="00783053" w:rsidP="00783053">
      <w:pPr>
        <w:tabs>
          <w:tab w:val="left" w:pos="1470"/>
        </w:tabs>
        <w:jc w:val="both"/>
        <w:rPr>
          <w:rFonts w:ascii="Arial" w:eastAsia="Verdana" w:hAnsi="Arial" w:cs="Arial"/>
          <w:bCs/>
        </w:rPr>
      </w:pPr>
      <w:r w:rsidRPr="00783053">
        <w:rPr>
          <w:rFonts w:ascii="Arial" w:eastAsia="Verdana" w:hAnsi="Arial" w:cs="Arial"/>
          <w:b/>
        </w:rPr>
        <w:t>SEGUNDO.</w:t>
      </w:r>
      <w:r>
        <w:rPr>
          <w:rFonts w:ascii="Arial" w:eastAsia="Verdana" w:hAnsi="Arial" w:cs="Arial"/>
          <w:b/>
        </w:rPr>
        <w:t>-</w:t>
      </w:r>
      <w:r w:rsidRPr="00783053">
        <w:rPr>
          <w:rFonts w:ascii="Arial" w:eastAsia="Verdana" w:hAnsi="Arial" w:cs="Arial"/>
          <w:bCs/>
        </w:rPr>
        <w:t xml:space="preserve"> </w:t>
      </w:r>
      <w:r w:rsidR="00825523" w:rsidRPr="00783053">
        <w:rPr>
          <w:rFonts w:ascii="Arial" w:eastAsia="Verdana" w:hAnsi="Arial" w:cs="Arial"/>
          <w:bCs/>
        </w:rPr>
        <w:t>Se instruye al Síndico para que, por conducto de la Dirección General Jurídica revise o en su caso formule el proyecto de Convenio de Coordinación y Colaboración referidos en el punto primero del presente Decreto, debiendo cuidar en todo momento los intereses del Municipio de Guadalajara, coordinando para ello con los representantes correspondientes del Gobierno del Estado de Jalisco.</w:t>
      </w:r>
    </w:p>
    <w:p w14:paraId="112B0CB3" w14:textId="77777777" w:rsidR="00825523" w:rsidRPr="00783053" w:rsidRDefault="00825523" w:rsidP="00783053">
      <w:pPr>
        <w:tabs>
          <w:tab w:val="left" w:pos="1470"/>
        </w:tabs>
        <w:jc w:val="both"/>
        <w:rPr>
          <w:rFonts w:ascii="Arial" w:eastAsia="Verdana" w:hAnsi="Arial" w:cs="Arial"/>
          <w:bCs/>
        </w:rPr>
      </w:pPr>
    </w:p>
    <w:p w14:paraId="3B92DE62" w14:textId="57C94D0C" w:rsidR="00825523" w:rsidRPr="00783053" w:rsidRDefault="00783053" w:rsidP="00783053">
      <w:pPr>
        <w:tabs>
          <w:tab w:val="left" w:pos="1470"/>
        </w:tabs>
        <w:jc w:val="both"/>
        <w:rPr>
          <w:rFonts w:ascii="Arial" w:eastAsia="Verdana" w:hAnsi="Arial" w:cs="Arial"/>
          <w:bCs/>
        </w:rPr>
      </w:pPr>
      <w:r w:rsidRPr="00783053">
        <w:rPr>
          <w:rFonts w:ascii="Arial" w:eastAsia="Verdana" w:hAnsi="Arial" w:cs="Arial"/>
          <w:b/>
        </w:rPr>
        <w:t>TERCERO.</w:t>
      </w:r>
      <w:r>
        <w:rPr>
          <w:rFonts w:ascii="Arial" w:eastAsia="Verdana" w:hAnsi="Arial" w:cs="Arial"/>
          <w:b/>
        </w:rPr>
        <w:t>-</w:t>
      </w:r>
      <w:r w:rsidRPr="00783053">
        <w:rPr>
          <w:rFonts w:ascii="Arial" w:eastAsia="Verdana" w:hAnsi="Arial" w:cs="Arial"/>
          <w:bCs/>
        </w:rPr>
        <w:t xml:space="preserve"> </w:t>
      </w:r>
      <w:r w:rsidR="00825523" w:rsidRPr="00783053">
        <w:rPr>
          <w:rFonts w:ascii="Arial" w:eastAsia="Verdana" w:hAnsi="Arial" w:cs="Arial"/>
          <w:bCs/>
        </w:rPr>
        <w:t>Se faculta a la Presidenta Municipal, al Síndico y al Secretario General todos del Ayuntamiento de Guadalajara para que, en representación de éste y en ejercicio de sus atribuciones, suscriban conjuntamente el Convenio de Coordinación y Colaboración señalados en el punto primero del presente Decreto, así como toda la documentación inherente al cumplimiento del mismo.</w:t>
      </w:r>
    </w:p>
    <w:p w14:paraId="0C6A27A7" w14:textId="77777777" w:rsidR="00825523" w:rsidRPr="00783053" w:rsidRDefault="00825523" w:rsidP="00783053">
      <w:pPr>
        <w:tabs>
          <w:tab w:val="left" w:pos="2310"/>
        </w:tabs>
        <w:ind w:left="284" w:right="333"/>
        <w:jc w:val="both"/>
        <w:rPr>
          <w:rFonts w:ascii="Arial" w:eastAsia="Verdana" w:hAnsi="Arial" w:cs="Arial"/>
          <w:bCs/>
        </w:rPr>
      </w:pPr>
    </w:p>
    <w:p w14:paraId="5F7FE12C" w14:textId="04D39C34" w:rsidR="00825523" w:rsidRPr="00783053" w:rsidRDefault="00783053" w:rsidP="00783053">
      <w:pPr>
        <w:tabs>
          <w:tab w:val="left" w:pos="1470"/>
        </w:tabs>
        <w:jc w:val="both"/>
        <w:rPr>
          <w:rFonts w:ascii="Arial" w:eastAsia="Verdana" w:hAnsi="Arial" w:cs="Arial"/>
          <w:bCs/>
        </w:rPr>
      </w:pPr>
      <w:r w:rsidRPr="00783053">
        <w:rPr>
          <w:rFonts w:ascii="Arial" w:eastAsia="Verdana" w:hAnsi="Arial" w:cs="Arial"/>
          <w:b/>
        </w:rPr>
        <w:t>CUARTO.</w:t>
      </w:r>
      <w:r>
        <w:rPr>
          <w:rFonts w:ascii="Arial" w:eastAsia="Verdana" w:hAnsi="Arial" w:cs="Arial"/>
          <w:b/>
        </w:rPr>
        <w:t>-</w:t>
      </w:r>
      <w:r w:rsidRPr="00783053">
        <w:rPr>
          <w:rFonts w:ascii="Arial" w:eastAsia="Verdana" w:hAnsi="Arial" w:cs="Arial"/>
          <w:bCs/>
        </w:rPr>
        <w:t xml:space="preserve"> </w:t>
      </w:r>
      <w:r w:rsidR="00825523" w:rsidRPr="00783053">
        <w:rPr>
          <w:rFonts w:ascii="Arial" w:eastAsia="Verdana" w:hAnsi="Arial" w:cs="Arial"/>
          <w:bCs/>
        </w:rPr>
        <w:t>Se instruye y faculta a la persona titular de la Dirección de Inspección y Vigilancia, adscrita a la Jefatura de Gabinete de la Presidencia Municipal para que, en el ámbito de sus atribuciones realice las acciones necesarias para el cumplimiento del presente Decreto.</w:t>
      </w:r>
    </w:p>
    <w:p w14:paraId="47EE34F8" w14:textId="77777777" w:rsidR="00825523" w:rsidRPr="00783053" w:rsidRDefault="00825523" w:rsidP="00783053">
      <w:pPr>
        <w:tabs>
          <w:tab w:val="left" w:pos="1470"/>
        </w:tabs>
        <w:jc w:val="both"/>
        <w:rPr>
          <w:rFonts w:ascii="Arial" w:eastAsia="Verdana" w:hAnsi="Arial" w:cs="Arial"/>
          <w:bCs/>
        </w:rPr>
      </w:pPr>
    </w:p>
    <w:p w14:paraId="1872DBB9" w14:textId="5BBC45A1" w:rsidR="00825523" w:rsidRPr="00783053" w:rsidRDefault="00783053" w:rsidP="00783053">
      <w:pPr>
        <w:tabs>
          <w:tab w:val="left" w:pos="1470"/>
        </w:tabs>
        <w:jc w:val="center"/>
        <w:rPr>
          <w:rFonts w:ascii="Arial" w:eastAsia="Verdana" w:hAnsi="Arial" w:cs="Arial"/>
          <w:b/>
        </w:rPr>
      </w:pPr>
      <w:r w:rsidRPr="00783053">
        <w:rPr>
          <w:rFonts w:ascii="Arial" w:eastAsia="Verdana" w:hAnsi="Arial" w:cs="Arial"/>
          <w:b/>
        </w:rPr>
        <w:t>TRANSITORIOS</w:t>
      </w:r>
    </w:p>
    <w:p w14:paraId="09640294" w14:textId="77777777" w:rsidR="00825523" w:rsidRPr="00783053" w:rsidRDefault="00825523" w:rsidP="00783053">
      <w:pPr>
        <w:tabs>
          <w:tab w:val="left" w:pos="1470"/>
        </w:tabs>
        <w:jc w:val="both"/>
        <w:rPr>
          <w:rFonts w:ascii="Arial" w:eastAsia="Verdana" w:hAnsi="Arial" w:cs="Arial"/>
          <w:bCs/>
        </w:rPr>
      </w:pPr>
    </w:p>
    <w:p w14:paraId="5CC3AE59" w14:textId="438914DC" w:rsidR="00825523" w:rsidRPr="00783053" w:rsidRDefault="00783053" w:rsidP="00783053">
      <w:pPr>
        <w:tabs>
          <w:tab w:val="left" w:pos="1470"/>
        </w:tabs>
        <w:jc w:val="both"/>
        <w:rPr>
          <w:rFonts w:ascii="Arial" w:eastAsia="Verdana" w:hAnsi="Arial" w:cs="Arial"/>
          <w:bCs/>
        </w:rPr>
      </w:pPr>
      <w:r w:rsidRPr="00783053">
        <w:rPr>
          <w:rFonts w:ascii="Arial" w:eastAsia="Verdana" w:hAnsi="Arial" w:cs="Arial"/>
          <w:b/>
        </w:rPr>
        <w:lastRenderedPageBreak/>
        <w:t>PRIMERO.</w:t>
      </w:r>
      <w:r>
        <w:rPr>
          <w:rFonts w:ascii="Arial" w:eastAsia="Verdana" w:hAnsi="Arial" w:cs="Arial"/>
          <w:b/>
        </w:rPr>
        <w:t>-</w:t>
      </w:r>
      <w:r w:rsidRPr="00783053">
        <w:rPr>
          <w:rFonts w:ascii="Arial" w:eastAsia="Verdana" w:hAnsi="Arial" w:cs="Arial"/>
          <w:bCs/>
        </w:rPr>
        <w:t xml:space="preserve"> </w:t>
      </w:r>
      <w:r w:rsidR="00825523" w:rsidRPr="00783053">
        <w:rPr>
          <w:rFonts w:ascii="Arial" w:eastAsia="Verdana" w:hAnsi="Arial" w:cs="Arial"/>
          <w:bCs/>
        </w:rPr>
        <w:t>Publíquese el presente Decreto en la Gaceta Municipal de Guadalajara.</w:t>
      </w:r>
    </w:p>
    <w:p w14:paraId="5A046A37" w14:textId="77777777" w:rsidR="00825523" w:rsidRPr="00783053" w:rsidRDefault="00825523" w:rsidP="00783053">
      <w:pPr>
        <w:tabs>
          <w:tab w:val="left" w:pos="1470"/>
        </w:tabs>
        <w:jc w:val="both"/>
        <w:rPr>
          <w:rFonts w:ascii="Arial" w:eastAsia="Verdana" w:hAnsi="Arial" w:cs="Arial"/>
          <w:bCs/>
        </w:rPr>
      </w:pPr>
    </w:p>
    <w:p w14:paraId="766BB0AB" w14:textId="2332DD03" w:rsidR="00825523" w:rsidRPr="00783053" w:rsidRDefault="00783053" w:rsidP="00783053">
      <w:pPr>
        <w:tabs>
          <w:tab w:val="left" w:pos="1470"/>
        </w:tabs>
        <w:jc w:val="both"/>
        <w:rPr>
          <w:rFonts w:ascii="Arial" w:eastAsia="Verdana" w:hAnsi="Arial" w:cs="Arial"/>
          <w:bCs/>
        </w:rPr>
      </w:pPr>
      <w:r w:rsidRPr="00783053">
        <w:rPr>
          <w:rFonts w:ascii="Arial" w:eastAsia="Verdana" w:hAnsi="Arial" w:cs="Arial"/>
          <w:b/>
        </w:rPr>
        <w:t>SEGUNDO.</w:t>
      </w:r>
      <w:r>
        <w:rPr>
          <w:rFonts w:ascii="Arial" w:eastAsia="Verdana" w:hAnsi="Arial" w:cs="Arial"/>
          <w:b/>
        </w:rPr>
        <w:t>-</w:t>
      </w:r>
      <w:r w:rsidRPr="00783053">
        <w:rPr>
          <w:rFonts w:ascii="Arial" w:eastAsia="Verdana" w:hAnsi="Arial" w:cs="Arial"/>
          <w:bCs/>
        </w:rPr>
        <w:t xml:space="preserve"> </w:t>
      </w:r>
      <w:r w:rsidR="00825523" w:rsidRPr="00783053">
        <w:rPr>
          <w:rFonts w:ascii="Arial" w:eastAsia="Verdana" w:hAnsi="Arial" w:cs="Arial"/>
          <w:bCs/>
        </w:rPr>
        <w:t>El presente Decreto entrará en vigor a partir de su publicación en la Gaceta Municipal de Guadalajara.</w:t>
      </w:r>
    </w:p>
    <w:p w14:paraId="1C659785" w14:textId="77777777" w:rsidR="00825523" w:rsidRPr="00783053" w:rsidRDefault="00825523" w:rsidP="00783053">
      <w:pPr>
        <w:tabs>
          <w:tab w:val="left" w:pos="2310"/>
        </w:tabs>
        <w:ind w:left="284" w:right="333"/>
        <w:jc w:val="both"/>
        <w:rPr>
          <w:rFonts w:ascii="Arial" w:eastAsia="Verdana" w:hAnsi="Arial" w:cs="Arial"/>
          <w:bCs/>
        </w:rPr>
      </w:pPr>
    </w:p>
    <w:p w14:paraId="606FEDDE" w14:textId="3923A6FD" w:rsidR="008350F0" w:rsidRDefault="00783053" w:rsidP="00783053">
      <w:pPr>
        <w:tabs>
          <w:tab w:val="left" w:pos="1470"/>
        </w:tabs>
        <w:jc w:val="both"/>
        <w:rPr>
          <w:rFonts w:ascii="Arial" w:eastAsia="Verdana" w:hAnsi="Arial" w:cs="Arial"/>
          <w:bCs/>
        </w:rPr>
      </w:pPr>
      <w:r w:rsidRPr="00783053">
        <w:rPr>
          <w:rFonts w:ascii="Arial" w:eastAsia="Verdana" w:hAnsi="Arial" w:cs="Arial"/>
          <w:b/>
        </w:rPr>
        <w:t>TERCERO.</w:t>
      </w:r>
      <w:r>
        <w:rPr>
          <w:rFonts w:ascii="Arial" w:eastAsia="Verdana" w:hAnsi="Arial" w:cs="Arial"/>
          <w:b/>
        </w:rPr>
        <w:t>-</w:t>
      </w:r>
      <w:r w:rsidRPr="00783053">
        <w:rPr>
          <w:rFonts w:ascii="Arial" w:eastAsia="Verdana" w:hAnsi="Arial" w:cs="Arial"/>
          <w:bCs/>
        </w:rPr>
        <w:t xml:space="preserve"> </w:t>
      </w:r>
      <w:r w:rsidR="00825523" w:rsidRPr="00783053">
        <w:rPr>
          <w:rFonts w:ascii="Arial" w:eastAsia="Verdana" w:hAnsi="Arial" w:cs="Arial"/>
          <w:bCs/>
        </w:rPr>
        <w:t>Notifíquese el presente Decreto al Gobierno del Estado de Jalisco para su conocimiento y efectos legales procedentes.</w:t>
      </w:r>
    </w:p>
    <w:p w14:paraId="27CA077C" w14:textId="77777777" w:rsidR="00783053" w:rsidRPr="00783053" w:rsidRDefault="00783053" w:rsidP="00783053">
      <w:pPr>
        <w:tabs>
          <w:tab w:val="left" w:pos="1470"/>
        </w:tabs>
        <w:jc w:val="both"/>
        <w:rPr>
          <w:rFonts w:ascii="Arial" w:eastAsia="Verdana" w:hAnsi="Arial" w:cs="Arial"/>
          <w:bCs/>
        </w:rPr>
      </w:pPr>
    </w:p>
    <w:p w14:paraId="4105402E" w14:textId="39259AAD" w:rsidR="008350F0" w:rsidRDefault="008350F0" w:rsidP="00F82732">
      <w:pPr>
        <w:jc w:val="both"/>
        <w:rPr>
          <w:rFonts w:ascii="Arial" w:hAnsi="Arial" w:cs="Arial"/>
          <w:bCs/>
          <w:sz w:val="24"/>
          <w:szCs w:val="24"/>
        </w:rPr>
      </w:pPr>
      <w:r w:rsidRPr="00F82732">
        <w:rPr>
          <w:rFonts w:ascii="Arial" w:hAnsi="Arial" w:cs="Arial"/>
          <w:bCs/>
          <w:sz w:val="24"/>
          <w:szCs w:val="24"/>
        </w:rPr>
        <w:t xml:space="preserve">18.- INICIATIVA DE DECRETO CON DISPENSA DE TRÁMITE, DE LA PRESIDENTA MUNICIPAL DE GUADALAJARA, QUE TIENE POR OBJETO AUTORIZAR LA CELEBRACIÓN CON LA FUNDACIÓN PASEO FRAY ANTONIO ALCALDE A.C., DE UN CONTRATO DE COMODATO RESPECTO DEL CONJUNTO ESCULTÓRICO CONTEMPLARIOS. </w:t>
      </w:r>
    </w:p>
    <w:p w14:paraId="3D28919A" w14:textId="77777777" w:rsidR="00783053" w:rsidRDefault="00783053" w:rsidP="00783053">
      <w:pPr>
        <w:ind w:right="49"/>
        <w:jc w:val="center"/>
        <w:rPr>
          <w:rFonts w:ascii="Arial" w:hAnsi="Arial" w:cs="Arial"/>
          <w:b/>
          <w:lang w:val="es-ES"/>
        </w:rPr>
      </w:pPr>
    </w:p>
    <w:p w14:paraId="0536EBBA" w14:textId="43695DC3" w:rsidR="00825523" w:rsidRPr="00783053" w:rsidRDefault="00825523" w:rsidP="00783053">
      <w:pPr>
        <w:ind w:right="49"/>
        <w:jc w:val="center"/>
        <w:rPr>
          <w:rFonts w:ascii="Arial" w:hAnsi="Arial" w:cs="Arial"/>
          <w:b/>
          <w:lang w:val="es-ES"/>
        </w:rPr>
      </w:pPr>
      <w:r w:rsidRPr="00783053">
        <w:rPr>
          <w:rFonts w:ascii="Arial" w:hAnsi="Arial" w:cs="Arial"/>
          <w:b/>
          <w:lang w:val="es-ES"/>
        </w:rPr>
        <w:t>DECRETO</w:t>
      </w:r>
    </w:p>
    <w:p w14:paraId="26FDEC94" w14:textId="77777777" w:rsidR="00825523" w:rsidRPr="00783053" w:rsidRDefault="00825523" w:rsidP="00783053">
      <w:pPr>
        <w:ind w:right="49"/>
        <w:jc w:val="both"/>
        <w:rPr>
          <w:rFonts w:ascii="Arial" w:hAnsi="Arial" w:cs="Arial"/>
          <w:lang w:val="es-ES"/>
        </w:rPr>
      </w:pPr>
    </w:p>
    <w:p w14:paraId="7669B178" w14:textId="3B0FCACB" w:rsidR="00825523" w:rsidRPr="00783053" w:rsidRDefault="00825523" w:rsidP="00783053">
      <w:pPr>
        <w:ind w:right="49"/>
        <w:jc w:val="both"/>
        <w:rPr>
          <w:rFonts w:ascii="Arial" w:hAnsi="Arial" w:cs="Arial"/>
          <w:lang w:val="es-ES"/>
        </w:rPr>
      </w:pPr>
      <w:r w:rsidRPr="00783053">
        <w:rPr>
          <w:rFonts w:ascii="Arial" w:hAnsi="Arial" w:cs="Arial"/>
          <w:b/>
          <w:bCs/>
          <w:lang w:val="es-ES"/>
        </w:rPr>
        <w:t>PRIMERO.</w:t>
      </w:r>
      <w:r w:rsidR="00783053">
        <w:rPr>
          <w:rFonts w:ascii="Arial" w:hAnsi="Arial" w:cs="Arial"/>
          <w:b/>
          <w:bCs/>
          <w:lang w:val="es-ES"/>
        </w:rPr>
        <w:t xml:space="preserve">- </w:t>
      </w:r>
      <w:r w:rsidRPr="00783053">
        <w:rPr>
          <w:rFonts w:ascii="Arial" w:hAnsi="Arial" w:cs="Arial"/>
          <w:lang w:val="es-ES"/>
        </w:rPr>
        <w:t>Se aprueba y autoriza la dispensa de trámite por causa justificada de conformidad al numeral 96 del Código de Gobierno del Municipio de Guadalajara.  </w:t>
      </w:r>
    </w:p>
    <w:p w14:paraId="4FCA4247" w14:textId="77777777" w:rsidR="00825523" w:rsidRPr="00783053" w:rsidRDefault="00825523" w:rsidP="00783053">
      <w:pPr>
        <w:ind w:right="49"/>
        <w:jc w:val="both"/>
        <w:rPr>
          <w:rFonts w:ascii="Arial" w:hAnsi="Arial" w:cs="Arial"/>
          <w:b/>
          <w:bCs/>
          <w:lang w:val="es-ES"/>
        </w:rPr>
      </w:pPr>
    </w:p>
    <w:p w14:paraId="1D5D7709" w14:textId="67E3AF3A" w:rsidR="00825523" w:rsidRPr="00783053" w:rsidRDefault="00825523" w:rsidP="00783053">
      <w:pPr>
        <w:ind w:right="49"/>
        <w:jc w:val="both"/>
        <w:rPr>
          <w:rFonts w:ascii="Arial" w:hAnsi="Arial" w:cs="Arial"/>
          <w:lang w:val="es-ES"/>
        </w:rPr>
      </w:pPr>
      <w:r w:rsidRPr="00783053">
        <w:rPr>
          <w:rFonts w:ascii="Arial" w:hAnsi="Arial" w:cs="Arial"/>
          <w:b/>
          <w:bCs/>
          <w:lang w:val="es-ES"/>
        </w:rPr>
        <w:t>SEGUNDO.</w:t>
      </w:r>
      <w:r w:rsidR="00783053">
        <w:rPr>
          <w:rFonts w:ascii="Arial" w:hAnsi="Arial" w:cs="Arial"/>
          <w:b/>
          <w:bCs/>
          <w:lang w:val="es-ES"/>
        </w:rPr>
        <w:t>-</w:t>
      </w:r>
      <w:r w:rsidRPr="00783053">
        <w:rPr>
          <w:rFonts w:ascii="Arial" w:hAnsi="Arial" w:cs="Arial"/>
          <w:b/>
          <w:bCs/>
          <w:lang w:val="es-ES"/>
        </w:rPr>
        <w:t> </w:t>
      </w:r>
      <w:r w:rsidRPr="00783053">
        <w:rPr>
          <w:rFonts w:ascii="Arial" w:hAnsi="Arial" w:cs="Arial"/>
          <w:lang w:val="es-ES"/>
        </w:rPr>
        <w:t>Se aprueba y autoriza la celebración, con la Fundación Paseo Fray Antonio Alcalde A.C., de un contrato de comodato por cincuenta años, en favor del Municipio de Guadalajara, respecto del conjunto escultórico denominado “Contemplarios”, de la autoría del Arq. Adrián Guerrero Castellanos.</w:t>
      </w:r>
    </w:p>
    <w:p w14:paraId="25AC548F" w14:textId="77777777" w:rsidR="00825523" w:rsidRPr="00783053" w:rsidRDefault="00825523" w:rsidP="00783053">
      <w:pPr>
        <w:ind w:right="49"/>
        <w:jc w:val="both"/>
        <w:rPr>
          <w:rFonts w:ascii="Arial" w:hAnsi="Arial" w:cs="Arial"/>
          <w:b/>
          <w:bCs/>
          <w:lang w:val="es-ES"/>
        </w:rPr>
      </w:pPr>
    </w:p>
    <w:p w14:paraId="5F34C5F1" w14:textId="254EEA73" w:rsidR="00825523" w:rsidRPr="00783053" w:rsidRDefault="00825523" w:rsidP="00783053">
      <w:pPr>
        <w:ind w:right="49"/>
        <w:jc w:val="both"/>
        <w:rPr>
          <w:rFonts w:ascii="Arial" w:hAnsi="Arial" w:cs="Arial"/>
          <w:lang w:val="es-ES"/>
        </w:rPr>
      </w:pPr>
      <w:r w:rsidRPr="00783053">
        <w:rPr>
          <w:rFonts w:ascii="Arial" w:hAnsi="Arial" w:cs="Arial"/>
          <w:b/>
          <w:bCs/>
          <w:lang w:val="es-ES"/>
        </w:rPr>
        <w:t>TERCERO.</w:t>
      </w:r>
      <w:r w:rsidR="00783053">
        <w:rPr>
          <w:rFonts w:ascii="Arial" w:hAnsi="Arial" w:cs="Arial"/>
          <w:b/>
          <w:bCs/>
          <w:lang w:val="es-ES"/>
        </w:rPr>
        <w:t>-</w:t>
      </w:r>
      <w:r w:rsidRPr="00783053">
        <w:rPr>
          <w:rFonts w:ascii="Arial" w:hAnsi="Arial" w:cs="Arial"/>
          <w:lang w:val="es-ES"/>
        </w:rPr>
        <w:t xml:space="preserve"> Se instruye al Síndico para que, por conducto de la Dirección General Jurídica, formule el contrato de comodato señalado en el punto segundo del presente Decreto, debiendo cuidar en todo momento los intereses del Municipio de Guadalajara.</w:t>
      </w:r>
    </w:p>
    <w:p w14:paraId="069AA025" w14:textId="77777777" w:rsidR="00825523" w:rsidRPr="00783053" w:rsidRDefault="00825523" w:rsidP="00783053">
      <w:pPr>
        <w:ind w:right="49"/>
        <w:jc w:val="both"/>
        <w:rPr>
          <w:rFonts w:ascii="Arial" w:hAnsi="Arial" w:cs="Arial"/>
          <w:b/>
          <w:bCs/>
          <w:lang w:val="es-ES"/>
        </w:rPr>
      </w:pPr>
    </w:p>
    <w:p w14:paraId="74FE6D00" w14:textId="63BFD6B0" w:rsidR="00825523" w:rsidRPr="00783053" w:rsidRDefault="00825523" w:rsidP="00783053">
      <w:pPr>
        <w:ind w:right="49"/>
        <w:jc w:val="both"/>
        <w:rPr>
          <w:rFonts w:ascii="Arial" w:hAnsi="Arial" w:cs="Arial"/>
          <w:lang w:val="es-ES"/>
        </w:rPr>
      </w:pPr>
      <w:r w:rsidRPr="00783053">
        <w:rPr>
          <w:rFonts w:ascii="Arial" w:hAnsi="Arial" w:cs="Arial"/>
          <w:b/>
          <w:bCs/>
          <w:lang w:val="es-ES"/>
        </w:rPr>
        <w:t>CUARTO.</w:t>
      </w:r>
      <w:r w:rsidR="00783053">
        <w:rPr>
          <w:rFonts w:ascii="Arial" w:hAnsi="Arial" w:cs="Arial"/>
          <w:b/>
          <w:bCs/>
          <w:lang w:val="es-ES"/>
        </w:rPr>
        <w:t>-</w:t>
      </w:r>
      <w:r w:rsidRPr="00783053">
        <w:rPr>
          <w:rFonts w:ascii="Arial" w:hAnsi="Arial" w:cs="Arial"/>
          <w:lang w:val="es-ES"/>
        </w:rPr>
        <w:t xml:space="preserve"> Se faculta a la Presidenta Municipal, al Síndico y al Secretario General, todos del H. Ayuntamiento de Guadalajara, para que en representación de éste y en ejercicio de sus atribuciones, suscriban conjuntamente el contrato de comodato señalado en el punto segundo del presente Decreto. </w:t>
      </w:r>
    </w:p>
    <w:p w14:paraId="5FA896BA" w14:textId="77777777" w:rsidR="00825523" w:rsidRPr="00783053" w:rsidRDefault="00825523" w:rsidP="00783053">
      <w:pPr>
        <w:ind w:right="49"/>
        <w:jc w:val="both"/>
        <w:rPr>
          <w:rFonts w:ascii="Arial" w:hAnsi="Arial" w:cs="Arial"/>
          <w:b/>
          <w:bCs/>
          <w:lang w:val="es-ES"/>
        </w:rPr>
      </w:pPr>
    </w:p>
    <w:p w14:paraId="61AB55FA" w14:textId="67F059CA" w:rsidR="00825523" w:rsidRPr="00783053" w:rsidRDefault="00825523" w:rsidP="00783053">
      <w:pPr>
        <w:ind w:right="49"/>
        <w:jc w:val="both"/>
        <w:rPr>
          <w:rFonts w:ascii="Arial" w:hAnsi="Arial" w:cs="Arial"/>
          <w:lang w:val="es-ES"/>
        </w:rPr>
      </w:pPr>
      <w:r w:rsidRPr="00783053">
        <w:rPr>
          <w:rFonts w:ascii="Arial" w:hAnsi="Arial" w:cs="Arial"/>
          <w:b/>
          <w:bCs/>
          <w:lang w:val="es-ES"/>
        </w:rPr>
        <w:t>QUINTO</w:t>
      </w:r>
      <w:r w:rsidR="00783053">
        <w:rPr>
          <w:rFonts w:ascii="Arial" w:hAnsi="Arial" w:cs="Arial"/>
          <w:b/>
          <w:bCs/>
          <w:lang w:val="es-ES"/>
        </w:rPr>
        <w:t>.-</w:t>
      </w:r>
      <w:r w:rsidRPr="00783053">
        <w:rPr>
          <w:rFonts w:ascii="Arial" w:hAnsi="Arial" w:cs="Arial"/>
          <w:lang w:val="es-ES"/>
        </w:rPr>
        <w:t xml:space="preserve"> Se autorizar llevar a cabo la instalación del conjunto escultórico denominado “Contemplarios” en la denominada “Explanada de los Dos Templos”, ubicada sobre el Paseo Fray Antonio Alcalde, entre los Tempos de San Francisco y Nuestra Sra. de Aránzazu, sobre la Avenida 16 de Septiembre números 260 y 295, inscritos entre las calles Prisciliano Sánchez, Avenida Ramón Corona, Calzada Revolución y calle Colón, en el Centro Histórico del Municipio de Guadalajara.</w:t>
      </w:r>
    </w:p>
    <w:p w14:paraId="050E540E" w14:textId="77777777" w:rsidR="00825523" w:rsidRPr="00783053" w:rsidRDefault="00825523" w:rsidP="00783053">
      <w:pPr>
        <w:ind w:right="49"/>
        <w:jc w:val="both"/>
        <w:rPr>
          <w:rFonts w:ascii="Arial" w:hAnsi="Arial" w:cs="Arial"/>
          <w:lang w:val="es-ES"/>
        </w:rPr>
      </w:pPr>
    </w:p>
    <w:p w14:paraId="11BB56B5" w14:textId="6700F0DB" w:rsidR="00825523" w:rsidRPr="00783053" w:rsidRDefault="00825523" w:rsidP="00783053">
      <w:pPr>
        <w:ind w:right="49"/>
        <w:jc w:val="both"/>
        <w:rPr>
          <w:rFonts w:ascii="Arial" w:hAnsi="Arial" w:cs="Arial"/>
          <w:lang w:val="es-ES"/>
        </w:rPr>
      </w:pPr>
      <w:r w:rsidRPr="00783053">
        <w:rPr>
          <w:rFonts w:ascii="Arial" w:hAnsi="Arial" w:cs="Arial"/>
          <w:b/>
          <w:bCs/>
          <w:lang w:val="es-ES"/>
        </w:rPr>
        <w:t>SEXTO.</w:t>
      </w:r>
      <w:r w:rsidR="00783053">
        <w:rPr>
          <w:rFonts w:ascii="Arial" w:hAnsi="Arial" w:cs="Arial"/>
          <w:b/>
          <w:bCs/>
          <w:lang w:val="es-ES"/>
        </w:rPr>
        <w:t xml:space="preserve">- </w:t>
      </w:r>
      <w:r w:rsidRPr="00783053">
        <w:rPr>
          <w:rFonts w:ascii="Arial" w:hAnsi="Arial" w:cs="Arial"/>
          <w:lang w:val="es-ES"/>
        </w:rPr>
        <w:t>Se instruye a las personas titulares de la Dirección de Obras Públicas y de la Dirección de Patrimonio para que, en ejercicio de sus atribuciones, realicen los actos administrativos que resulten necesarios para el cumplimiento del presente Decreto.</w:t>
      </w:r>
    </w:p>
    <w:p w14:paraId="5AFA2B61" w14:textId="77777777" w:rsidR="00825523" w:rsidRPr="00783053" w:rsidRDefault="00825523" w:rsidP="00783053">
      <w:pPr>
        <w:ind w:right="49"/>
        <w:jc w:val="both"/>
        <w:rPr>
          <w:rFonts w:ascii="Arial" w:hAnsi="Arial" w:cs="Arial"/>
          <w:highlight w:val="yellow"/>
          <w:lang w:val="es-ES"/>
        </w:rPr>
      </w:pPr>
    </w:p>
    <w:p w14:paraId="4A5F08F8" w14:textId="33E9ACCE" w:rsidR="00825523" w:rsidRPr="00783053" w:rsidRDefault="00825523" w:rsidP="00783053">
      <w:pPr>
        <w:ind w:right="49"/>
        <w:jc w:val="both"/>
        <w:rPr>
          <w:rFonts w:ascii="Arial" w:hAnsi="Arial" w:cs="Arial"/>
          <w:lang w:val="es-ES"/>
        </w:rPr>
      </w:pPr>
      <w:r w:rsidRPr="00783053">
        <w:rPr>
          <w:rFonts w:ascii="Arial" w:hAnsi="Arial" w:cs="Arial"/>
          <w:b/>
          <w:bCs/>
          <w:lang w:val="es-ES"/>
        </w:rPr>
        <w:t>SÉPTIMO.</w:t>
      </w:r>
      <w:r w:rsidR="00783053">
        <w:rPr>
          <w:rFonts w:ascii="Arial" w:hAnsi="Arial" w:cs="Arial"/>
          <w:b/>
          <w:bCs/>
          <w:lang w:val="es-ES"/>
        </w:rPr>
        <w:t xml:space="preserve">- </w:t>
      </w:r>
      <w:r w:rsidRPr="00783053">
        <w:rPr>
          <w:rFonts w:ascii="Arial" w:hAnsi="Arial" w:cs="Arial"/>
          <w:lang w:val="es-ES"/>
        </w:rPr>
        <w:t>Se instruye a la persona titular de la Coordinación General de Gestión Integral de la Ciudad para que integre lo dispuesto en el punto quinto del presente Decreto a los Planes de Desarrollo Urbano Municipal.</w:t>
      </w:r>
    </w:p>
    <w:p w14:paraId="71300084" w14:textId="66ADAAA1" w:rsidR="00825523" w:rsidRPr="00783053" w:rsidRDefault="00825523" w:rsidP="00783053">
      <w:pPr>
        <w:ind w:right="49"/>
        <w:jc w:val="center"/>
        <w:rPr>
          <w:rFonts w:ascii="Arial" w:hAnsi="Arial" w:cs="Arial"/>
          <w:b/>
          <w:lang w:val="es-ES"/>
        </w:rPr>
      </w:pPr>
      <w:r w:rsidRPr="00783053">
        <w:rPr>
          <w:rFonts w:ascii="Arial" w:hAnsi="Arial" w:cs="Arial"/>
          <w:b/>
          <w:lang w:val="es-ES"/>
        </w:rPr>
        <w:t>TRANSITORIOS</w:t>
      </w:r>
    </w:p>
    <w:p w14:paraId="5990B8A5" w14:textId="77777777" w:rsidR="00825523" w:rsidRPr="00783053" w:rsidRDefault="00825523" w:rsidP="00783053">
      <w:pPr>
        <w:ind w:right="49"/>
        <w:jc w:val="both"/>
        <w:rPr>
          <w:rFonts w:ascii="Arial" w:hAnsi="Arial" w:cs="Arial"/>
          <w:b/>
          <w:bCs/>
          <w:lang w:val="es-ES"/>
        </w:rPr>
      </w:pPr>
    </w:p>
    <w:p w14:paraId="200872FA" w14:textId="2F77D91A" w:rsidR="00825523" w:rsidRPr="00783053" w:rsidRDefault="00825523" w:rsidP="00783053">
      <w:pPr>
        <w:ind w:right="49"/>
        <w:jc w:val="both"/>
        <w:rPr>
          <w:rFonts w:ascii="Arial" w:hAnsi="Arial" w:cs="Arial"/>
          <w:lang w:val="es-ES"/>
        </w:rPr>
      </w:pPr>
      <w:r w:rsidRPr="00783053">
        <w:rPr>
          <w:rFonts w:ascii="Arial" w:hAnsi="Arial" w:cs="Arial"/>
          <w:b/>
          <w:bCs/>
          <w:lang w:val="es-ES"/>
        </w:rPr>
        <w:t>PRIMERO.</w:t>
      </w:r>
      <w:r w:rsidR="00783053">
        <w:rPr>
          <w:rFonts w:ascii="Arial" w:hAnsi="Arial" w:cs="Arial"/>
          <w:b/>
          <w:bCs/>
          <w:lang w:val="es-ES"/>
        </w:rPr>
        <w:t>-</w:t>
      </w:r>
      <w:r w:rsidRPr="00783053">
        <w:rPr>
          <w:rFonts w:ascii="Arial" w:hAnsi="Arial" w:cs="Arial"/>
          <w:b/>
          <w:bCs/>
          <w:lang w:val="es-ES"/>
        </w:rPr>
        <w:t xml:space="preserve"> </w:t>
      </w:r>
      <w:r w:rsidRPr="00783053">
        <w:rPr>
          <w:rFonts w:ascii="Arial" w:hAnsi="Arial" w:cs="Arial"/>
          <w:lang w:val="es-ES"/>
        </w:rPr>
        <w:t>Publíquese el presente Decreto en la Gaceta Municipal de Guadalajara. </w:t>
      </w:r>
    </w:p>
    <w:p w14:paraId="7F2F9CE9" w14:textId="77777777" w:rsidR="00825523" w:rsidRPr="00783053" w:rsidRDefault="00825523" w:rsidP="00783053">
      <w:pPr>
        <w:ind w:right="49"/>
        <w:jc w:val="both"/>
        <w:rPr>
          <w:rFonts w:ascii="Arial" w:hAnsi="Arial" w:cs="Arial"/>
          <w:b/>
          <w:bCs/>
          <w:lang w:val="es-ES"/>
        </w:rPr>
      </w:pPr>
    </w:p>
    <w:p w14:paraId="60A38A68" w14:textId="23D08287" w:rsidR="00825523" w:rsidRPr="00783053" w:rsidRDefault="00825523" w:rsidP="00783053">
      <w:pPr>
        <w:ind w:right="49"/>
        <w:jc w:val="both"/>
        <w:rPr>
          <w:rFonts w:ascii="Arial" w:hAnsi="Arial" w:cs="Arial"/>
          <w:lang w:val="es-ES"/>
        </w:rPr>
      </w:pPr>
      <w:r w:rsidRPr="00783053">
        <w:rPr>
          <w:rFonts w:ascii="Arial" w:hAnsi="Arial" w:cs="Arial"/>
          <w:b/>
          <w:bCs/>
          <w:lang w:val="es-ES"/>
        </w:rPr>
        <w:t>SEGUNDO.</w:t>
      </w:r>
      <w:r w:rsidR="00783053">
        <w:rPr>
          <w:rFonts w:ascii="Arial" w:hAnsi="Arial" w:cs="Arial"/>
          <w:b/>
          <w:bCs/>
          <w:lang w:val="es-ES"/>
        </w:rPr>
        <w:t>-</w:t>
      </w:r>
      <w:r w:rsidRPr="00783053">
        <w:rPr>
          <w:rFonts w:ascii="Arial" w:hAnsi="Arial" w:cs="Arial"/>
          <w:b/>
          <w:bCs/>
          <w:lang w:val="es-ES"/>
        </w:rPr>
        <w:t xml:space="preserve"> </w:t>
      </w:r>
      <w:r w:rsidRPr="00783053">
        <w:rPr>
          <w:rFonts w:ascii="Arial" w:hAnsi="Arial" w:cs="Arial"/>
          <w:lang w:val="es-ES"/>
        </w:rPr>
        <w:t>El presente Decreto entrará en vigor al día siguiente de su publicación en la Gaceta Municipal de Guadalajara. </w:t>
      </w:r>
    </w:p>
    <w:p w14:paraId="7D01AA0B" w14:textId="77777777" w:rsidR="00825523" w:rsidRPr="00783053" w:rsidRDefault="00825523" w:rsidP="00783053">
      <w:pPr>
        <w:ind w:right="49"/>
        <w:jc w:val="both"/>
        <w:rPr>
          <w:rFonts w:ascii="Arial" w:hAnsi="Arial" w:cs="Arial"/>
          <w:lang w:val="es-ES"/>
        </w:rPr>
      </w:pPr>
    </w:p>
    <w:p w14:paraId="43E56846" w14:textId="112C44D8" w:rsidR="00825523" w:rsidRPr="00783053" w:rsidRDefault="00825523" w:rsidP="00783053">
      <w:pPr>
        <w:ind w:right="49"/>
        <w:jc w:val="both"/>
        <w:rPr>
          <w:rFonts w:ascii="Arial" w:hAnsi="Arial" w:cs="Arial"/>
          <w:lang w:val="es-ES"/>
        </w:rPr>
      </w:pPr>
      <w:r w:rsidRPr="00783053">
        <w:rPr>
          <w:rFonts w:ascii="Arial" w:hAnsi="Arial" w:cs="Arial"/>
          <w:b/>
          <w:bCs/>
          <w:lang w:val="es-ES"/>
        </w:rPr>
        <w:t>TERCERO.</w:t>
      </w:r>
      <w:r w:rsidR="00783053">
        <w:rPr>
          <w:rFonts w:ascii="Arial" w:hAnsi="Arial" w:cs="Arial"/>
          <w:b/>
          <w:bCs/>
          <w:lang w:val="es-ES"/>
        </w:rPr>
        <w:t>-</w:t>
      </w:r>
      <w:r w:rsidRPr="00783053">
        <w:rPr>
          <w:rFonts w:ascii="Arial" w:hAnsi="Arial" w:cs="Arial"/>
          <w:lang w:val="es-ES"/>
        </w:rPr>
        <w:t xml:space="preserve"> Notifíquese el presente Decreto a la Dirección de Patrimonio adscrita a la Coordinación de Administración e Innovación; a la Dirección de Obras Públicas adscrita a la Coordinación General de Gestión Integral de la Ciudad; y a la Dirección General Jurídica adscrita a la Sindicatura Municipal; para los efectos legales y administrativos a que haya lugar.</w:t>
      </w:r>
    </w:p>
    <w:p w14:paraId="52DE1E12" w14:textId="77777777" w:rsidR="00825523" w:rsidRPr="00783053" w:rsidRDefault="00825523" w:rsidP="00783053">
      <w:pPr>
        <w:ind w:right="49"/>
        <w:jc w:val="both"/>
        <w:rPr>
          <w:rFonts w:ascii="Arial" w:hAnsi="Arial" w:cs="Arial"/>
          <w:lang w:val="es-ES"/>
        </w:rPr>
      </w:pPr>
    </w:p>
    <w:p w14:paraId="72ABA919" w14:textId="47B5E040" w:rsidR="00117117" w:rsidRDefault="00825523" w:rsidP="00783053">
      <w:pPr>
        <w:ind w:right="49"/>
        <w:jc w:val="both"/>
        <w:rPr>
          <w:rFonts w:ascii="Arial" w:hAnsi="Arial" w:cs="Arial"/>
          <w:lang w:val="es-ES"/>
        </w:rPr>
      </w:pPr>
      <w:r w:rsidRPr="00783053">
        <w:rPr>
          <w:rFonts w:ascii="Arial" w:hAnsi="Arial" w:cs="Arial"/>
          <w:b/>
          <w:bCs/>
          <w:lang w:val="es-ES"/>
        </w:rPr>
        <w:t>CUARTO.</w:t>
      </w:r>
      <w:r w:rsidR="00783053">
        <w:rPr>
          <w:rFonts w:ascii="Arial" w:hAnsi="Arial" w:cs="Arial"/>
          <w:b/>
          <w:bCs/>
          <w:lang w:val="es-ES"/>
        </w:rPr>
        <w:t xml:space="preserve">- </w:t>
      </w:r>
      <w:r w:rsidRPr="00783053">
        <w:rPr>
          <w:rFonts w:ascii="Arial" w:hAnsi="Arial" w:cs="Arial"/>
          <w:lang w:val="es-ES"/>
        </w:rPr>
        <w:t>Notifíquese el presente Decreto a la Fundación Paseo Fray Antonio Alcalde A.C., en respuesta a su solicitud del pasado mes de febrero de 2026, para los efectos legales y administrativos a que haya lugar.</w:t>
      </w:r>
    </w:p>
    <w:p w14:paraId="2768C7CD" w14:textId="77777777" w:rsidR="00783053" w:rsidRPr="00783053" w:rsidRDefault="00783053" w:rsidP="00783053">
      <w:pPr>
        <w:ind w:right="49"/>
        <w:jc w:val="both"/>
        <w:rPr>
          <w:rFonts w:ascii="Arial" w:hAnsi="Arial" w:cs="Arial"/>
          <w:lang w:val="es-ES"/>
        </w:rPr>
      </w:pPr>
    </w:p>
    <w:p w14:paraId="06E5EC9B" w14:textId="427C23F9" w:rsidR="00117117" w:rsidRPr="00117117" w:rsidRDefault="00117117" w:rsidP="00117117">
      <w:pPr>
        <w:spacing w:line="276" w:lineRule="auto"/>
        <w:jc w:val="both"/>
        <w:rPr>
          <w:rFonts w:ascii="Arial" w:hAnsi="Arial" w:cs="Arial"/>
          <w:bCs/>
          <w:sz w:val="24"/>
          <w:szCs w:val="24"/>
        </w:rPr>
      </w:pPr>
      <w:r w:rsidRPr="00117117">
        <w:rPr>
          <w:rFonts w:ascii="Arial" w:hAnsi="Arial" w:cs="Arial"/>
          <w:bCs/>
          <w:sz w:val="24"/>
          <w:szCs w:val="24"/>
        </w:rPr>
        <w:t>19.- DICTAMEN DE LA COMISIÓN EDILICIA DE GOBERNACIÓN, REGLAMENTOS Y VIGILANCIA, QUE RESUELVE DIVERSOS TURNOS RELATIVOS A REFORMAS AL REGLAMENTO PARA EL FUNCIONAMIENTO DE GIROS COMERCIALES, INDUSTRIALES Y DE PRESTACIÓN DE SERVICIOS EN EL MUNICIPIO DE GUADALAJARA Y DEL REGLAMENTO DE CONSEJO DE GIROS RESTRINGIDOS DEL MUNICIPIO DE GUADALAJARA.</w:t>
      </w:r>
    </w:p>
    <w:p w14:paraId="481C75F4" w14:textId="65886A85" w:rsidR="00117117" w:rsidRDefault="00117117" w:rsidP="00F82732">
      <w:pPr>
        <w:jc w:val="both"/>
        <w:rPr>
          <w:rFonts w:ascii="Arial" w:hAnsi="Arial" w:cs="Arial"/>
          <w:bCs/>
          <w:sz w:val="24"/>
          <w:szCs w:val="24"/>
        </w:rPr>
      </w:pPr>
    </w:p>
    <w:p w14:paraId="5B27CE40" w14:textId="77777777" w:rsidR="00117117" w:rsidRPr="00F82732" w:rsidRDefault="00117117" w:rsidP="00117117">
      <w:pPr>
        <w:jc w:val="both"/>
        <w:rPr>
          <w:rFonts w:ascii="Arial" w:hAnsi="Arial" w:cs="Arial"/>
          <w:bCs/>
          <w:sz w:val="24"/>
          <w:szCs w:val="24"/>
        </w:rPr>
      </w:pPr>
      <w:r w:rsidRPr="00F82732">
        <w:rPr>
          <w:rFonts w:ascii="Arial" w:hAnsi="Arial" w:cs="Arial"/>
          <w:b/>
          <w:i/>
          <w:iCs/>
          <w:sz w:val="24"/>
          <w:szCs w:val="24"/>
        </w:rPr>
        <w:t>(Se regresó a comisiones al principio de la sesión)</w:t>
      </w:r>
    </w:p>
    <w:p w14:paraId="35EB890E" w14:textId="77777777" w:rsidR="008350F0" w:rsidRPr="00F82732" w:rsidRDefault="008350F0" w:rsidP="00F82732">
      <w:pPr>
        <w:tabs>
          <w:tab w:val="left" w:pos="567"/>
        </w:tabs>
        <w:jc w:val="both"/>
        <w:rPr>
          <w:rFonts w:ascii="Arial" w:hAnsi="Arial" w:cs="Arial"/>
          <w:bCs/>
          <w:sz w:val="24"/>
          <w:szCs w:val="24"/>
        </w:rPr>
      </w:pPr>
    </w:p>
    <w:p w14:paraId="27F5AD10" w14:textId="594E8E7B" w:rsidR="008350F0" w:rsidRPr="00F82732" w:rsidRDefault="008350F0" w:rsidP="00F82732">
      <w:pPr>
        <w:jc w:val="both"/>
        <w:rPr>
          <w:rFonts w:ascii="Arial" w:hAnsi="Arial" w:cs="Arial"/>
          <w:bCs/>
          <w:sz w:val="24"/>
          <w:szCs w:val="24"/>
          <w:lang w:val="es-ES_tradnl" w:eastAsia="es-ES"/>
        </w:rPr>
      </w:pPr>
      <w:r w:rsidRPr="00F82732">
        <w:rPr>
          <w:rFonts w:ascii="Arial" w:hAnsi="Arial" w:cs="Arial"/>
          <w:b/>
          <w:sz w:val="24"/>
          <w:szCs w:val="24"/>
          <w:lang w:val="es-ES_tradnl" w:eastAsia="es-ES"/>
        </w:rPr>
        <w:t>La Presidenta Municipal:</w:t>
      </w:r>
      <w:r w:rsidRPr="00F82732">
        <w:rPr>
          <w:rFonts w:ascii="Arial" w:hAnsi="Arial" w:cs="Arial"/>
          <w:bCs/>
          <w:sz w:val="24"/>
          <w:szCs w:val="24"/>
          <w:lang w:val="es-ES_tradnl" w:eastAsia="es-ES"/>
        </w:rPr>
        <w:t xml:space="preserve"> Están a su consideración los dictámenes enlistados en el orden del día con los números 9, 10 y del 12 al 18, solicitando al Secretario General elabore el registro de quienes deseen intervenir, así como el número de dictamen al cual se referirán, recordando que son hasta 3 intervenciones a favor y 3 en contra y no mayores a 5 minutos de conformidad al artículo 78 del Código de Gobierno del Municipio de Guadalajara. </w:t>
      </w:r>
    </w:p>
    <w:p w14:paraId="16FD0386" w14:textId="349D370A" w:rsidR="008350F0" w:rsidRPr="00F82732" w:rsidRDefault="008350F0" w:rsidP="00F82732">
      <w:pPr>
        <w:jc w:val="both"/>
        <w:rPr>
          <w:rFonts w:ascii="Arial" w:hAnsi="Arial" w:cs="Arial"/>
          <w:bCs/>
          <w:sz w:val="24"/>
          <w:szCs w:val="24"/>
          <w:lang w:val="es-ES_tradnl" w:eastAsia="es-ES"/>
        </w:rPr>
      </w:pPr>
    </w:p>
    <w:p w14:paraId="2A32A54A" w14:textId="24B383A2" w:rsidR="001F7815" w:rsidRPr="00F82732" w:rsidRDefault="00487609" w:rsidP="00F82732">
      <w:pPr>
        <w:jc w:val="both"/>
        <w:rPr>
          <w:rFonts w:ascii="Arial" w:hAnsi="Arial" w:cs="Arial"/>
          <w:bCs/>
          <w:sz w:val="24"/>
          <w:szCs w:val="24"/>
          <w:lang w:val="es-ES_tradnl" w:eastAsia="es-ES"/>
        </w:rPr>
      </w:pPr>
      <w:r w:rsidRPr="00F82732">
        <w:rPr>
          <w:rFonts w:ascii="Arial" w:hAnsi="Arial" w:cs="Arial"/>
          <w:bCs/>
          <w:sz w:val="24"/>
          <w:szCs w:val="24"/>
          <w:lang w:val="es-ES_tradnl" w:eastAsia="es-ES"/>
        </w:rPr>
        <w:t xml:space="preserve">No habiéndose reservado los dictámenes </w:t>
      </w:r>
      <w:r w:rsidRPr="00F82732">
        <w:rPr>
          <w:rFonts w:ascii="Arial" w:eastAsia="Calibri" w:hAnsi="Arial" w:cs="Arial"/>
          <w:sz w:val="24"/>
          <w:szCs w:val="24"/>
        </w:rPr>
        <w:t>9, 10, 12, 13, 14, 15 y 16</w:t>
      </w:r>
      <w:r w:rsidRPr="00F82732">
        <w:rPr>
          <w:rFonts w:ascii="Arial" w:hAnsi="Arial" w:cs="Arial"/>
          <w:bCs/>
          <w:sz w:val="24"/>
          <w:szCs w:val="24"/>
          <w:lang w:val="es-ES_tradnl" w:eastAsia="es-ES"/>
        </w:rPr>
        <w:t xml:space="preserve">, </w:t>
      </w:r>
      <w:r w:rsidRPr="00F82732">
        <w:rPr>
          <w:rFonts w:ascii="Arial" w:eastAsia="Calibri" w:hAnsi="Arial" w:cs="Arial"/>
          <w:sz w:val="24"/>
          <w:szCs w:val="24"/>
        </w:rPr>
        <w:t xml:space="preserve">y para pasar a la votación le voy a conceder uso de la voz solo </w:t>
      </w:r>
      <w:r w:rsidR="000378B6">
        <w:rPr>
          <w:rFonts w:ascii="Arial" w:eastAsia="Calibri" w:hAnsi="Arial" w:cs="Arial"/>
          <w:sz w:val="24"/>
          <w:szCs w:val="24"/>
        </w:rPr>
        <w:t xml:space="preserve">para </w:t>
      </w:r>
      <w:r w:rsidRPr="00F82732">
        <w:rPr>
          <w:rFonts w:ascii="Arial" w:eastAsia="Calibri" w:hAnsi="Arial" w:cs="Arial"/>
          <w:sz w:val="24"/>
          <w:szCs w:val="24"/>
        </w:rPr>
        <w:t xml:space="preserve">posicionamiento a la </w:t>
      </w:r>
      <w:r w:rsidR="00893799">
        <w:rPr>
          <w:rFonts w:ascii="Arial" w:eastAsia="Calibri" w:hAnsi="Arial" w:cs="Arial"/>
          <w:sz w:val="24"/>
          <w:szCs w:val="24"/>
        </w:rPr>
        <w:t>r</w:t>
      </w:r>
      <w:r w:rsidRPr="00F82732">
        <w:rPr>
          <w:rFonts w:ascii="Arial" w:eastAsia="Calibri" w:hAnsi="Arial" w:cs="Arial"/>
          <w:sz w:val="24"/>
          <w:szCs w:val="24"/>
        </w:rPr>
        <w:t xml:space="preserve">egidora Luz María </w:t>
      </w:r>
      <w:r w:rsidR="00893799">
        <w:rPr>
          <w:rFonts w:ascii="Arial" w:eastAsia="Calibri" w:hAnsi="Arial" w:cs="Arial"/>
          <w:sz w:val="24"/>
          <w:szCs w:val="24"/>
        </w:rPr>
        <w:t>Alatorre</w:t>
      </w:r>
      <w:r w:rsidRPr="00F82732">
        <w:rPr>
          <w:rFonts w:ascii="Arial" w:eastAsia="Calibri" w:hAnsi="Arial" w:cs="Arial"/>
          <w:sz w:val="24"/>
          <w:szCs w:val="24"/>
        </w:rPr>
        <w:t xml:space="preserve"> que va a hablar sobre el dictamen número 16. Adelante </w:t>
      </w:r>
      <w:r w:rsidR="00893799">
        <w:rPr>
          <w:rFonts w:ascii="Arial" w:eastAsia="Calibri" w:hAnsi="Arial" w:cs="Arial"/>
          <w:sz w:val="24"/>
          <w:szCs w:val="24"/>
        </w:rPr>
        <w:t>r</w:t>
      </w:r>
      <w:r w:rsidRPr="00F82732">
        <w:rPr>
          <w:rFonts w:ascii="Arial" w:eastAsia="Calibri" w:hAnsi="Arial" w:cs="Arial"/>
          <w:sz w:val="24"/>
          <w:szCs w:val="24"/>
        </w:rPr>
        <w:t xml:space="preserve">egidora. </w:t>
      </w:r>
    </w:p>
    <w:p w14:paraId="40EDACAB" w14:textId="2D842434" w:rsidR="005A41B7" w:rsidRPr="00F82732" w:rsidRDefault="005A41B7" w:rsidP="00F82732">
      <w:pPr>
        <w:jc w:val="both"/>
        <w:rPr>
          <w:rFonts w:ascii="Arial" w:eastAsia="Calibri" w:hAnsi="Arial" w:cs="Arial"/>
          <w:b/>
          <w:sz w:val="24"/>
          <w:szCs w:val="24"/>
        </w:rPr>
      </w:pPr>
    </w:p>
    <w:p w14:paraId="1AE1B664" w14:textId="6145107E" w:rsidR="00487609" w:rsidRPr="00F82732" w:rsidRDefault="00487609" w:rsidP="00F82732">
      <w:pPr>
        <w:jc w:val="both"/>
        <w:rPr>
          <w:rFonts w:ascii="Arial" w:eastAsia="Calibri" w:hAnsi="Arial" w:cs="Arial"/>
          <w:sz w:val="24"/>
          <w:szCs w:val="24"/>
        </w:rPr>
      </w:pPr>
      <w:r w:rsidRPr="00F82732">
        <w:rPr>
          <w:rFonts w:ascii="Arial" w:eastAsia="Calibri" w:hAnsi="Arial" w:cs="Arial"/>
          <w:b/>
          <w:sz w:val="24"/>
          <w:szCs w:val="24"/>
        </w:rPr>
        <w:t xml:space="preserve">La Regidora Luz María Alatorre Maldonado: </w:t>
      </w:r>
      <w:r w:rsidR="007F5036" w:rsidRPr="00F82732">
        <w:rPr>
          <w:rFonts w:ascii="Arial" w:eastAsia="Calibri" w:hAnsi="Arial" w:cs="Arial"/>
          <w:sz w:val="24"/>
          <w:szCs w:val="24"/>
        </w:rPr>
        <w:t>Con su venia Presidenta</w:t>
      </w:r>
      <w:r w:rsidRPr="00F82732">
        <w:rPr>
          <w:rFonts w:ascii="Arial" w:eastAsia="Calibri" w:hAnsi="Arial" w:cs="Arial"/>
          <w:sz w:val="24"/>
          <w:szCs w:val="24"/>
        </w:rPr>
        <w:t>.</w:t>
      </w:r>
      <w:r w:rsidR="007F5036" w:rsidRPr="00F82732">
        <w:rPr>
          <w:rFonts w:ascii="Arial" w:eastAsia="Calibri" w:hAnsi="Arial" w:cs="Arial"/>
          <w:sz w:val="24"/>
          <w:szCs w:val="24"/>
        </w:rPr>
        <w:t xml:space="preserve"> Como sabemos</w:t>
      </w:r>
      <w:r w:rsidRPr="00F82732">
        <w:rPr>
          <w:rFonts w:ascii="Arial" w:eastAsia="Calibri" w:hAnsi="Arial" w:cs="Arial"/>
          <w:sz w:val="24"/>
          <w:szCs w:val="24"/>
        </w:rPr>
        <w:t>,</w:t>
      </w:r>
      <w:r w:rsidR="007F5036" w:rsidRPr="00F82732">
        <w:rPr>
          <w:rFonts w:ascii="Arial" w:eastAsia="Calibri" w:hAnsi="Arial" w:cs="Arial"/>
          <w:sz w:val="24"/>
          <w:szCs w:val="24"/>
        </w:rPr>
        <w:t xml:space="preserve"> el pasado viernes 8 de mayo en la segunda sesión del </w:t>
      </w:r>
      <w:r w:rsidRPr="00F82732">
        <w:rPr>
          <w:rFonts w:ascii="Arial" w:eastAsia="Calibri" w:hAnsi="Arial" w:cs="Arial"/>
          <w:sz w:val="24"/>
          <w:szCs w:val="24"/>
        </w:rPr>
        <w:t>S</w:t>
      </w:r>
      <w:r w:rsidR="007F5036" w:rsidRPr="00F82732">
        <w:rPr>
          <w:rFonts w:ascii="Arial" w:eastAsia="Calibri" w:hAnsi="Arial" w:cs="Arial"/>
          <w:sz w:val="24"/>
          <w:szCs w:val="24"/>
        </w:rPr>
        <w:t xml:space="preserve">istema </w:t>
      </w:r>
      <w:r w:rsidRPr="00F82732">
        <w:rPr>
          <w:rFonts w:ascii="Arial" w:eastAsia="Calibri" w:hAnsi="Arial" w:cs="Arial"/>
          <w:sz w:val="24"/>
          <w:szCs w:val="24"/>
        </w:rPr>
        <w:t>M</w:t>
      </w:r>
      <w:r w:rsidR="007F5036" w:rsidRPr="00F82732">
        <w:rPr>
          <w:rFonts w:ascii="Arial" w:eastAsia="Calibri" w:hAnsi="Arial" w:cs="Arial"/>
          <w:sz w:val="24"/>
          <w:szCs w:val="24"/>
        </w:rPr>
        <w:t xml:space="preserve">unicipal para </w:t>
      </w:r>
      <w:r w:rsidRPr="00F82732">
        <w:rPr>
          <w:rFonts w:ascii="Arial" w:eastAsia="Calibri" w:hAnsi="Arial" w:cs="Arial"/>
          <w:sz w:val="24"/>
          <w:szCs w:val="24"/>
        </w:rPr>
        <w:t>P</w:t>
      </w:r>
      <w:r w:rsidR="007F5036" w:rsidRPr="00F82732">
        <w:rPr>
          <w:rFonts w:ascii="Arial" w:eastAsia="Calibri" w:hAnsi="Arial" w:cs="Arial"/>
          <w:sz w:val="24"/>
          <w:szCs w:val="24"/>
        </w:rPr>
        <w:t xml:space="preserve">revenir, </w:t>
      </w:r>
      <w:r w:rsidRPr="00F82732">
        <w:rPr>
          <w:rFonts w:ascii="Arial" w:eastAsia="Calibri" w:hAnsi="Arial" w:cs="Arial"/>
          <w:sz w:val="24"/>
          <w:szCs w:val="24"/>
        </w:rPr>
        <w:t>A</w:t>
      </w:r>
      <w:r w:rsidR="007F5036" w:rsidRPr="00F82732">
        <w:rPr>
          <w:rFonts w:ascii="Arial" w:eastAsia="Calibri" w:hAnsi="Arial" w:cs="Arial"/>
          <w:sz w:val="24"/>
          <w:szCs w:val="24"/>
        </w:rPr>
        <w:t xml:space="preserve">tender, </w:t>
      </w:r>
      <w:r w:rsidRPr="00F82732">
        <w:rPr>
          <w:rFonts w:ascii="Arial" w:eastAsia="Calibri" w:hAnsi="Arial" w:cs="Arial"/>
          <w:sz w:val="24"/>
          <w:szCs w:val="24"/>
        </w:rPr>
        <w:t>S</w:t>
      </w:r>
      <w:r w:rsidR="007F5036" w:rsidRPr="00F82732">
        <w:rPr>
          <w:rFonts w:ascii="Arial" w:eastAsia="Calibri" w:hAnsi="Arial" w:cs="Arial"/>
          <w:sz w:val="24"/>
          <w:szCs w:val="24"/>
        </w:rPr>
        <w:t xml:space="preserve">ancionar y </w:t>
      </w:r>
      <w:r w:rsidRPr="00F82732">
        <w:rPr>
          <w:rFonts w:ascii="Arial" w:eastAsia="Calibri" w:hAnsi="Arial" w:cs="Arial"/>
          <w:sz w:val="24"/>
          <w:szCs w:val="24"/>
        </w:rPr>
        <w:t>E</w:t>
      </w:r>
      <w:r w:rsidR="007F5036" w:rsidRPr="00F82732">
        <w:rPr>
          <w:rFonts w:ascii="Arial" w:eastAsia="Calibri" w:hAnsi="Arial" w:cs="Arial"/>
          <w:sz w:val="24"/>
          <w:szCs w:val="24"/>
        </w:rPr>
        <w:t xml:space="preserve">rradicar la </w:t>
      </w:r>
      <w:r w:rsidRPr="00F82732">
        <w:rPr>
          <w:rFonts w:ascii="Arial" w:eastAsia="Calibri" w:hAnsi="Arial" w:cs="Arial"/>
          <w:sz w:val="24"/>
          <w:szCs w:val="24"/>
        </w:rPr>
        <w:t>V</w:t>
      </w:r>
      <w:r w:rsidR="007F5036" w:rsidRPr="00F82732">
        <w:rPr>
          <w:rFonts w:ascii="Arial" w:eastAsia="Calibri" w:hAnsi="Arial" w:cs="Arial"/>
          <w:sz w:val="24"/>
          <w:szCs w:val="24"/>
        </w:rPr>
        <w:t xml:space="preserve">iolencia </w:t>
      </w:r>
      <w:r w:rsidR="00893799">
        <w:rPr>
          <w:rFonts w:ascii="Arial" w:eastAsia="Calibri" w:hAnsi="Arial" w:cs="Arial"/>
          <w:sz w:val="24"/>
          <w:szCs w:val="24"/>
        </w:rPr>
        <w:t>c</w:t>
      </w:r>
      <w:r w:rsidR="007F5036" w:rsidRPr="00F82732">
        <w:rPr>
          <w:rFonts w:ascii="Arial" w:eastAsia="Calibri" w:hAnsi="Arial" w:cs="Arial"/>
          <w:sz w:val="24"/>
          <w:szCs w:val="24"/>
        </w:rPr>
        <w:t xml:space="preserve">ontra las </w:t>
      </w:r>
      <w:r w:rsidRPr="00F82732">
        <w:rPr>
          <w:rFonts w:ascii="Arial" w:eastAsia="Calibri" w:hAnsi="Arial" w:cs="Arial"/>
          <w:sz w:val="24"/>
          <w:szCs w:val="24"/>
        </w:rPr>
        <w:t>M</w:t>
      </w:r>
      <w:r w:rsidR="007F5036" w:rsidRPr="00F82732">
        <w:rPr>
          <w:rFonts w:ascii="Arial" w:eastAsia="Calibri" w:hAnsi="Arial" w:cs="Arial"/>
          <w:sz w:val="24"/>
          <w:szCs w:val="24"/>
        </w:rPr>
        <w:t>ujeres</w:t>
      </w:r>
      <w:r w:rsidRPr="00F82732">
        <w:rPr>
          <w:rFonts w:ascii="Arial" w:eastAsia="Calibri" w:hAnsi="Arial" w:cs="Arial"/>
          <w:sz w:val="24"/>
          <w:szCs w:val="24"/>
        </w:rPr>
        <w:t xml:space="preserve">, </w:t>
      </w:r>
      <w:r w:rsidR="007F5036" w:rsidRPr="00F82732">
        <w:rPr>
          <w:rFonts w:ascii="Arial" w:eastAsia="Calibri" w:hAnsi="Arial" w:cs="Arial"/>
          <w:sz w:val="24"/>
          <w:szCs w:val="24"/>
        </w:rPr>
        <w:t xml:space="preserve">fue aprobado el </w:t>
      </w:r>
      <w:r w:rsidRPr="00F82732">
        <w:rPr>
          <w:rFonts w:ascii="Arial" w:eastAsia="Calibri" w:hAnsi="Arial" w:cs="Arial"/>
          <w:sz w:val="24"/>
          <w:szCs w:val="24"/>
        </w:rPr>
        <w:t>P</w:t>
      </w:r>
      <w:r w:rsidR="007F5036" w:rsidRPr="00F82732">
        <w:rPr>
          <w:rFonts w:ascii="Arial" w:eastAsia="Calibri" w:hAnsi="Arial" w:cs="Arial"/>
          <w:sz w:val="24"/>
          <w:szCs w:val="24"/>
        </w:rPr>
        <w:t xml:space="preserve">rograma para </w:t>
      </w:r>
      <w:r w:rsidRPr="00F82732">
        <w:rPr>
          <w:rFonts w:ascii="Arial" w:eastAsia="Calibri" w:hAnsi="Arial" w:cs="Arial"/>
          <w:sz w:val="24"/>
          <w:szCs w:val="24"/>
        </w:rPr>
        <w:t>P</w:t>
      </w:r>
      <w:r w:rsidR="007F5036" w:rsidRPr="00F82732">
        <w:rPr>
          <w:rFonts w:ascii="Arial" w:eastAsia="Calibri" w:hAnsi="Arial" w:cs="Arial"/>
          <w:sz w:val="24"/>
          <w:szCs w:val="24"/>
        </w:rPr>
        <w:t xml:space="preserve">revenir, </w:t>
      </w:r>
      <w:r w:rsidRPr="00F82732">
        <w:rPr>
          <w:rFonts w:ascii="Arial" w:eastAsia="Calibri" w:hAnsi="Arial" w:cs="Arial"/>
          <w:sz w:val="24"/>
          <w:szCs w:val="24"/>
        </w:rPr>
        <w:t>A</w:t>
      </w:r>
      <w:r w:rsidR="007F5036" w:rsidRPr="00F82732">
        <w:rPr>
          <w:rFonts w:ascii="Arial" w:eastAsia="Calibri" w:hAnsi="Arial" w:cs="Arial"/>
          <w:sz w:val="24"/>
          <w:szCs w:val="24"/>
        </w:rPr>
        <w:t xml:space="preserve">tender, </w:t>
      </w:r>
      <w:r w:rsidRPr="00F82732">
        <w:rPr>
          <w:rFonts w:ascii="Arial" w:eastAsia="Calibri" w:hAnsi="Arial" w:cs="Arial"/>
          <w:sz w:val="24"/>
          <w:szCs w:val="24"/>
        </w:rPr>
        <w:t>D</w:t>
      </w:r>
      <w:r w:rsidR="007F5036" w:rsidRPr="00F82732">
        <w:rPr>
          <w:rFonts w:ascii="Arial" w:eastAsia="Calibri" w:hAnsi="Arial" w:cs="Arial"/>
          <w:sz w:val="24"/>
          <w:szCs w:val="24"/>
        </w:rPr>
        <w:t xml:space="preserve">etectar, </w:t>
      </w:r>
      <w:r w:rsidRPr="00F82732">
        <w:rPr>
          <w:rFonts w:ascii="Arial" w:eastAsia="Calibri" w:hAnsi="Arial" w:cs="Arial"/>
          <w:sz w:val="24"/>
          <w:szCs w:val="24"/>
        </w:rPr>
        <w:t>S</w:t>
      </w:r>
      <w:r w:rsidR="007F5036" w:rsidRPr="00F82732">
        <w:rPr>
          <w:rFonts w:ascii="Arial" w:eastAsia="Calibri" w:hAnsi="Arial" w:cs="Arial"/>
          <w:sz w:val="24"/>
          <w:szCs w:val="24"/>
        </w:rPr>
        <w:t xml:space="preserve">ancionar y </w:t>
      </w:r>
      <w:r w:rsidRPr="00F82732">
        <w:rPr>
          <w:rFonts w:ascii="Arial" w:eastAsia="Calibri" w:hAnsi="Arial" w:cs="Arial"/>
          <w:sz w:val="24"/>
          <w:szCs w:val="24"/>
        </w:rPr>
        <w:t>E</w:t>
      </w:r>
      <w:r w:rsidR="007F5036" w:rsidRPr="00F82732">
        <w:rPr>
          <w:rFonts w:ascii="Arial" w:eastAsia="Calibri" w:hAnsi="Arial" w:cs="Arial"/>
          <w:sz w:val="24"/>
          <w:szCs w:val="24"/>
        </w:rPr>
        <w:t xml:space="preserve">rradicar la </w:t>
      </w:r>
      <w:r w:rsidRPr="00F82732">
        <w:rPr>
          <w:rFonts w:ascii="Arial" w:eastAsia="Calibri" w:hAnsi="Arial" w:cs="Arial"/>
          <w:sz w:val="24"/>
          <w:szCs w:val="24"/>
        </w:rPr>
        <w:t>V</w:t>
      </w:r>
      <w:r w:rsidR="007F5036" w:rsidRPr="00F82732">
        <w:rPr>
          <w:rFonts w:ascii="Arial" w:eastAsia="Calibri" w:hAnsi="Arial" w:cs="Arial"/>
          <w:sz w:val="24"/>
          <w:szCs w:val="24"/>
        </w:rPr>
        <w:t xml:space="preserve">iolencia </w:t>
      </w:r>
      <w:r w:rsidR="00893799">
        <w:rPr>
          <w:rFonts w:ascii="Arial" w:eastAsia="Calibri" w:hAnsi="Arial" w:cs="Arial"/>
          <w:sz w:val="24"/>
          <w:szCs w:val="24"/>
        </w:rPr>
        <w:t>c</w:t>
      </w:r>
      <w:r w:rsidRPr="00F82732">
        <w:rPr>
          <w:rFonts w:ascii="Arial" w:eastAsia="Calibri" w:hAnsi="Arial" w:cs="Arial"/>
          <w:sz w:val="24"/>
          <w:szCs w:val="24"/>
        </w:rPr>
        <w:t>on</w:t>
      </w:r>
      <w:r w:rsidR="007F5036" w:rsidRPr="00F82732">
        <w:rPr>
          <w:rFonts w:ascii="Arial" w:eastAsia="Calibri" w:hAnsi="Arial" w:cs="Arial"/>
          <w:sz w:val="24"/>
          <w:szCs w:val="24"/>
        </w:rPr>
        <w:t xml:space="preserve">tra las </w:t>
      </w:r>
      <w:r w:rsidRPr="00F82732">
        <w:rPr>
          <w:rFonts w:ascii="Arial" w:eastAsia="Calibri" w:hAnsi="Arial" w:cs="Arial"/>
          <w:sz w:val="24"/>
          <w:szCs w:val="24"/>
        </w:rPr>
        <w:t>m</w:t>
      </w:r>
      <w:r w:rsidR="007F5036" w:rsidRPr="00F82732">
        <w:rPr>
          <w:rFonts w:ascii="Arial" w:eastAsia="Calibri" w:hAnsi="Arial" w:cs="Arial"/>
          <w:sz w:val="24"/>
          <w:szCs w:val="24"/>
        </w:rPr>
        <w:t>ujeres en Guadalajara</w:t>
      </w:r>
      <w:r w:rsidRPr="00F82732">
        <w:rPr>
          <w:rFonts w:ascii="Arial" w:eastAsia="Calibri" w:hAnsi="Arial" w:cs="Arial"/>
          <w:sz w:val="24"/>
          <w:szCs w:val="24"/>
        </w:rPr>
        <w:t>,</w:t>
      </w:r>
      <w:r w:rsidR="007F5036" w:rsidRPr="00F82732">
        <w:rPr>
          <w:rFonts w:ascii="Arial" w:eastAsia="Calibri" w:hAnsi="Arial" w:cs="Arial"/>
          <w:sz w:val="24"/>
          <w:szCs w:val="24"/>
        </w:rPr>
        <w:t xml:space="preserve"> el </w:t>
      </w:r>
      <w:r w:rsidRPr="00F82732">
        <w:rPr>
          <w:rFonts w:ascii="Arial" w:eastAsia="Calibri" w:hAnsi="Arial" w:cs="Arial"/>
          <w:sz w:val="24"/>
          <w:szCs w:val="24"/>
        </w:rPr>
        <w:t>p</w:t>
      </w:r>
      <w:r w:rsidR="007F5036" w:rsidRPr="00F82732">
        <w:rPr>
          <w:rFonts w:ascii="Arial" w:eastAsia="Calibri" w:hAnsi="Arial" w:cs="Arial"/>
          <w:sz w:val="24"/>
          <w:szCs w:val="24"/>
        </w:rPr>
        <w:t>rograma PA</w:t>
      </w:r>
      <w:r w:rsidRPr="00F82732">
        <w:rPr>
          <w:rFonts w:ascii="Arial" w:eastAsia="Calibri" w:hAnsi="Arial" w:cs="Arial"/>
          <w:sz w:val="24"/>
          <w:szCs w:val="24"/>
        </w:rPr>
        <w:t>S</w:t>
      </w:r>
      <w:r w:rsidR="007F5036" w:rsidRPr="00F82732">
        <w:rPr>
          <w:rFonts w:ascii="Arial" w:eastAsia="Calibri" w:hAnsi="Arial" w:cs="Arial"/>
          <w:sz w:val="24"/>
          <w:szCs w:val="24"/>
        </w:rPr>
        <w:t xml:space="preserve">E 2024-2027 que es el instrumento rector de la política pública en la materia en el </w:t>
      </w:r>
      <w:r w:rsidR="00893799">
        <w:rPr>
          <w:rFonts w:ascii="Arial" w:eastAsia="Calibri" w:hAnsi="Arial" w:cs="Arial"/>
          <w:sz w:val="24"/>
          <w:szCs w:val="24"/>
        </w:rPr>
        <w:t>M</w:t>
      </w:r>
      <w:r w:rsidR="007F5036" w:rsidRPr="00F82732">
        <w:rPr>
          <w:rFonts w:ascii="Arial" w:eastAsia="Calibri" w:hAnsi="Arial" w:cs="Arial"/>
          <w:sz w:val="24"/>
          <w:szCs w:val="24"/>
        </w:rPr>
        <w:t>unicipio de Guadalajara</w:t>
      </w:r>
      <w:r w:rsidRPr="00F82732">
        <w:rPr>
          <w:rFonts w:ascii="Arial" w:eastAsia="Calibri" w:hAnsi="Arial" w:cs="Arial"/>
          <w:sz w:val="24"/>
          <w:szCs w:val="24"/>
        </w:rPr>
        <w:t>,</w:t>
      </w:r>
      <w:r w:rsidR="007F5036" w:rsidRPr="00F82732">
        <w:rPr>
          <w:rFonts w:ascii="Arial" w:eastAsia="Calibri" w:hAnsi="Arial" w:cs="Arial"/>
          <w:sz w:val="24"/>
          <w:szCs w:val="24"/>
        </w:rPr>
        <w:t xml:space="preserve"> el cual asume como eje estratégico la incorporación del enfoque de transversalidad de género</w:t>
      </w:r>
      <w:r w:rsidRPr="00F82732">
        <w:rPr>
          <w:rFonts w:ascii="Arial" w:eastAsia="Calibri" w:hAnsi="Arial" w:cs="Arial"/>
          <w:sz w:val="24"/>
          <w:szCs w:val="24"/>
        </w:rPr>
        <w:t>,</w:t>
      </w:r>
      <w:r w:rsidR="007F5036" w:rsidRPr="00F82732">
        <w:rPr>
          <w:rFonts w:ascii="Arial" w:eastAsia="Calibri" w:hAnsi="Arial" w:cs="Arial"/>
          <w:sz w:val="24"/>
          <w:szCs w:val="24"/>
        </w:rPr>
        <w:t xml:space="preserve"> que implica visibilizar las desigualdades y transformar las estructuras institucionales</w:t>
      </w:r>
      <w:r w:rsidRPr="00F82732">
        <w:rPr>
          <w:rFonts w:ascii="Arial" w:eastAsia="Calibri" w:hAnsi="Arial" w:cs="Arial"/>
          <w:sz w:val="24"/>
          <w:szCs w:val="24"/>
        </w:rPr>
        <w:t>,</w:t>
      </w:r>
      <w:r w:rsidR="007F5036" w:rsidRPr="00F82732">
        <w:rPr>
          <w:rFonts w:ascii="Arial" w:eastAsia="Calibri" w:hAnsi="Arial" w:cs="Arial"/>
          <w:sz w:val="24"/>
          <w:szCs w:val="24"/>
        </w:rPr>
        <w:t xml:space="preserve"> redistribuir recursos y modificar prácticas que reproducen la violencia</w:t>
      </w:r>
      <w:r w:rsidRPr="00F82732">
        <w:rPr>
          <w:rFonts w:ascii="Arial" w:eastAsia="Calibri" w:hAnsi="Arial" w:cs="Arial"/>
          <w:sz w:val="24"/>
          <w:szCs w:val="24"/>
        </w:rPr>
        <w:t>.</w:t>
      </w:r>
    </w:p>
    <w:p w14:paraId="1A2319FE" w14:textId="77777777" w:rsidR="00487609" w:rsidRPr="00F82732" w:rsidRDefault="00487609" w:rsidP="00F82732">
      <w:pPr>
        <w:jc w:val="both"/>
        <w:rPr>
          <w:rFonts w:ascii="Arial" w:eastAsia="Calibri" w:hAnsi="Arial" w:cs="Arial"/>
          <w:sz w:val="24"/>
          <w:szCs w:val="24"/>
        </w:rPr>
      </w:pPr>
    </w:p>
    <w:p w14:paraId="446D5387" w14:textId="1748553B" w:rsidR="00487609" w:rsidRPr="00F82732" w:rsidRDefault="00893799" w:rsidP="00F82732">
      <w:pPr>
        <w:jc w:val="both"/>
        <w:rPr>
          <w:rFonts w:ascii="Arial" w:eastAsia="Calibri" w:hAnsi="Arial" w:cs="Arial"/>
          <w:sz w:val="24"/>
          <w:szCs w:val="24"/>
        </w:rPr>
      </w:pPr>
      <w:r>
        <w:rPr>
          <w:rFonts w:ascii="Arial" w:eastAsia="Calibri" w:hAnsi="Arial" w:cs="Arial"/>
          <w:sz w:val="24"/>
          <w:szCs w:val="24"/>
        </w:rPr>
        <w:t>E</w:t>
      </w:r>
      <w:r w:rsidR="007F5036" w:rsidRPr="00F82732">
        <w:rPr>
          <w:rFonts w:ascii="Arial" w:eastAsia="Calibri" w:hAnsi="Arial" w:cs="Arial"/>
          <w:sz w:val="24"/>
          <w:szCs w:val="24"/>
        </w:rPr>
        <w:t xml:space="preserve">l programa se vincula con la política integral de cuidados del </w:t>
      </w:r>
      <w:r w:rsidR="00487609" w:rsidRPr="00F82732">
        <w:rPr>
          <w:rFonts w:ascii="Arial" w:eastAsia="Calibri" w:hAnsi="Arial" w:cs="Arial"/>
          <w:sz w:val="24"/>
          <w:szCs w:val="24"/>
        </w:rPr>
        <w:t>P</w:t>
      </w:r>
      <w:r w:rsidR="007F5036" w:rsidRPr="00F82732">
        <w:rPr>
          <w:rFonts w:ascii="Arial" w:eastAsia="Calibri" w:hAnsi="Arial" w:cs="Arial"/>
          <w:sz w:val="24"/>
          <w:szCs w:val="24"/>
        </w:rPr>
        <w:t xml:space="preserve">lan </w:t>
      </w:r>
      <w:r w:rsidR="00487609" w:rsidRPr="00F82732">
        <w:rPr>
          <w:rFonts w:ascii="Arial" w:eastAsia="Calibri" w:hAnsi="Arial" w:cs="Arial"/>
          <w:sz w:val="24"/>
          <w:szCs w:val="24"/>
        </w:rPr>
        <w:t>M</w:t>
      </w:r>
      <w:r w:rsidR="007F5036" w:rsidRPr="00F82732">
        <w:rPr>
          <w:rFonts w:ascii="Arial" w:eastAsia="Calibri" w:hAnsi="Arial" w:cs="Arial"/>
          <w:sz w:val="24"/>
          <w:szCs w:val="24"/>
        </w:rPr>
        <w:t xml:space="preserve">unicipal de </w:t>
      </w:r>
      <w:r w:rsidR="00487609" w:rsidRPr="00F82732">
        <w:rPr>
          <w:rFonts w:ascii="Arial" w:eastAsia="Calibri" w:hAnsi="Arial" w:cs="Arial"/>
          <w:sz w:val="24"/>
          <w:szCs w:val="24"/>
        </w:rPr>
        <w:t>D</w:t>
      </w:r>
      <w:r w:rsidR="007F5036" w:rsidRPr="00F82732">
        <w:rPr>
          <w:rFonts w:ascii="Arial" w:eastAsia="Calibri" w:hAnsi="Arial" w:cs="Arial"/>
          <w:sz w:val="24"/>
          <w:szCs w:val="24"/>
        </w:rPr>
        <w:t xml:space="preserve">esarrollo y </w:t>
      </w:r>
      <w:r w:rsidR="00487609" w:rsidRPr="00F82732">
        <w:rPr>
          <w:rFonts w:ascii="Arial" w:eastAsia="Calibri" w:hAnsi="Arial" w:cs="Arial"/>
          <w:sz w:val="24"/>
          <w:szCs w:val="24"/>
        </w:rPr>
        <w:t>G</w:t>
      </w:r>
      <w:r w:rsidR="007F5036" w:rsidRPr="00F82732">
        <w:rPr>
          <w:rFonts w:ascii="Arial" w:eastAsia="Calibri" w:hAnsi="Arial" w:cs="Arial"/>
          <w:sz w:val="24"/>
          <w:szCs w:val="24"/>
        </w:rPr>
        <w:t>obernanza de esta administración</w:t>
      </w:r>
      <w:r w:rsidR="00487609" w:rsidRPr="00F82732">
        <w:rPr>
          <w:rFonts w:ascii="Arial" w:eastAsia="Calibri" w:hAnsi="Arial" w:cs="Arial"/>
          <w:sz w:val="24"/>
          <w:szCs w:val="24"/>
        </w:rPr>
        <w:t>,</w:t>
      </w:r>
      <w:r w:rsidR="007F5036" w:rsidRPr="00F82732">
        <w:rPr>
          <w:rFonts w:ascii="Arial" w:eastAsia="Calibri" w:hAnsi="Arial" w:cs="Arial"/>
          <w:sz w:val="24"/>
          <w:szCs w:val="24"/>
        </w:rPr>
        <w:t xml:space="preserve"> encabezada por nuestra</w:t>
      </w:r>
      <w:r>
        <w:rPr>
          <w:rFonts w:ascii="Arial" w:eastAsia="Calibri" w:hAnsi="Arial" w:cs="Arial"/>
          <w:sz w:val="24"/>
          <w:szCs w:val="24"/>
        </w:rPr>
        <w:t xml:space="preserve"> </w:t>
      </w:r>
      <w:r w:rsidR="007F5036" w:rsidRPr="00F82732">
        <w:rPr>
          <w:rFonts w:ascii="Arial" w:eastAsia="Calibri" w:hAnsi="Arial" w:cs="Arial"/>
          <w:sz w:val="24"/>
          <w:szCs w:val="24"/>
        </w:rPr>
        <w:t>Presidenta Municipal Vero Delgadillo</w:t>
      </w:r>
      <w:r w:rsidR="00487609" w:rsidRPr="00F82732">
        <w:rPr>
          <w:rFonts w:ascii="Arial" w:eastAsia="Calibri" w:hAnsi="Arial" w:cs="Arial"/>
          <w:sz w:val="24"/>
          <w:szCs w:val="24"/>
        </w:rPr>
        <w:t>.</w:t>
      </w:r>
    </w:p>
    <w:p w14:paraId="3E33A8A9" w14:textId="77777777" w:rsidR="00487609" w:rsidRPr="00F82732" w:rsidRDefault="00487609" w:rsidP="00F82732">
      <w:pPr>
        <w:jc w:val="both"/>
        <w:rPr>
          <w:rFonts w:ascii="Arial" w:eastAsia="Calibri" w:hAnsi="Arial" w:cs="Arial"/>
          <w:sz w:val="24"/>
          <w:szCs w:val="24"/>
        </w:rPr>
      </w:pPr>
    </w:p>
    <w:p w14:paraId="3ED77A5B" w14:textId="77777777" w:rsidR="00487609" w:rsidRPr="00F82732" w:rsidRDefault="00487609" w:rsidP="00F82732">
      <w:pPr>
        <w:jc w:val="both"/>
        <w:rPr>
          <w:rFonts w:ascii="Arial" w:eastAsia="Calibri" w:hAnsi="Arial" w:cs="Arial"/>
          <w:sz w:val="24"/>
          <w:szCs w:val="24"/>
        </w:rPr>
      </w:pPr>
      <w:r w:rsidRPr="00F82732">
        <w:rPr>
          <w:rFonts w:ascii="Arial" w:eastAsia="Calibri" w:hAnsi="Arial" w:cs="Arial"/>
          <w:sz w:val="24"/>
          <w:szCs w:val="24"/>
        </w:rPr>
        <w:t>E</w:t>
      </w:r>
      <w:r w:rsidR="007F5036" w:rsidRPr="00F82732">
        <w:rPr>
          <w:rFonts w:ascii="Arial" w:eastAsia="Calibri" w:hAnsi="Arial" w:cs="Arial"/>
          <w:sz w:val="24"/>
          <w:szCs w:val="24"/>
        </w:rPr>
        <w:t>l PA</w:t>
      </w:r>
      <w:r w:rsidRPr="00F82732">
        <w:rPr>
          <w:rFonts w:ascii="Arial" w:eastAsia="Calibri" w:hAnsi="Arial" w:cs="Arial"/>
          <w:sz w:val="24"/>
          <w:szCs w:val="24"/>
        </w:rPr>
        <w:t>S</w:t>
      </w:r>
      <w:r w:rsidR="007F5036" w:rsidRPr="00F82732">
        <w:rPr>
          <w:rFonts w:ascii="Arial" w:eastAsia="Calibri" w:hAnsi="Arial" w:cs="Arial"/>
          <w:sz w:val="24"/>
          <w:szCs w:val="24"/>
        </w:rPr>
        <w:t>E 2024-2025 establece objetivos prioritarios</w:t>
      </w:r>
      <w:r w:rsidRPr="00F82732">
        <w:rPr>
          <w:rFonts w:ascii="Arial" w:eastAsia="Calibri" w:hAnsi="Arial" w:cs="Arial"/>
          <w:sz w:val="24"/>
          <w:szCs w:val="24"/>
        </w:rPr>
        <w:t>,</w:t>
      </w:r>
      <w:r w:rsidR="007F5036" w:rsidRPr="00F82732">
        <w:rPr>
          <w:rFonts w:ascii="Arial" w:eastAsia="Calibri" w:hAnsi="Arial" w:cs="Arial"/>
          <w:sz w:val="24"/>
          <w:szCs w:val="24"/>
        </w:rPr>
        <w:t xml:space="preserve"> entre los cuales destaca fortalecer la atención integral y especializada a mujeres víctimas de violencia de género</w:t>
      </w:r>
      <w:r w:rsidRPr="00F82732">
        <w:rPr>
          <w:rFonts w:ascii="Arial" w:eastAsia="Calibri" w:hAnsi="Arial" w:cs="Arial"/>
          <w:sz w:val="24"/>
          <w:szCs w:val="24"/>
        </w:rPr>
        <w:t>,</w:t>
      </w:r>
      <w:r w:rsidR="007F5036" w:rsidRPr="00F82732">
        <w:rPr>
          <w:rFonts w:ascii="Arial" w:eastAsia="Calibri" w:hAnsi="Arial" w:cs="Arial"/>
          <w:sz w:val="24"/>
          <w:szCs w:val="24"/>
        </w:rPr>
        <w:t xml:space="preserve"> y cumplir con la Ley de Acceso a las Mujeres a una Vida Libre de Violencia del Estado de Jalisco</w:t>
      </w:r>
      <w:r w:rsidRPr="00F82732">
        <w:rPr>
          <w:rFonts w:ascii="Arial" w:eastAsia="Calibri" w:hAnsi="Arial" w:cs="Arial"/>
          <w:sz w:val="24"/>
          <w:szCs w:val="24"/>
        </w:rPr>
        <w:t>,</w:t>
      </w:r>
      <w:r w:rsidR="007F5036" w:rsidRPr="00F82732">
        <w:rPr>
          <w:rFonts w:ascii="Arial" w:eastAsia="Calibri" w:hAnsi="Arial" w:cs="Arial"/>
          <w:sz w:val="24"/>
          <w:szCs w:val="24"/>
        </w:rPr>
        <w:t xml:space="preserve"> que establece la obligación de los municipios de implementar acciones integrales</w:t>
      </w:r>
      <w:r w:rsidRPr="00F82732">
        <w:rPr>
          <w:rFonts w:ascii="Arial" w:eastAsia="Calibri" w:hAnsi="Arial" w:cs="Arial"/>
          <w:sz w:val="24"/>
          <w:szCs w:val="24"/>
        </w:rPr>
        <w:t>,</w:t>
      </w:r>
      <w:r w:rsidR="007F5036" w:rsidRPr="00F82732">
        <w:rPr>
          <w:rFonts w:ascii="Arial" w:eastAsia="Calibri" w:hAnsi="Arial" w:cs="Arial"/>
          <w:sz w:val="24"/>
          <w:szCs w:val="24"/>
        </w:rPr>
        <w:t xml:space="preserve"> entre ellos</w:t>
      </w:r>
      <w:r w:rsidRPr="00F82732">
        <w:rPr>
          <w:rFonts w:ascii="Arial" w:eastAsia="Calibri" w:hAnsi="Arial" w:cs="Arial"/>
          <w:sz w:val="24"/>
          <w:szCs w:val="24"/>
        </w:rPr>
        <w:t>,</w:t>
      </w:r>
      <w:r w:rsidR="007F5036" w:rsidRPr="00F82732">
        <w:rPr>
          <w:rFonts w:ascii="Arial" w:eastAsia="Calibri" w:hAnsi="Arial" w:cs="Arial"/>
          <w:sz w:val="24"/>
          <w:szCs w:val="24"/>
        </w:rPr>
        <w:t xml:space="preserve"> la coordinación con las instancias estatales</w:t>
      </w:r>
      <w:r w:rsidRPr="00F82732">
        <w:rPr>
          <w:rFonts w:ascii="Arial" w:eastAsia="Calibri" w:hAnsi="Arial" w:cs="Arial"/>
          <w:sz w:val="24"/>
          <w:szCs w:val="24"/>
        </w:rPr>
        <w:t>,</w:t>
      </w:r>
      <w:r w:rsidR="007F5036" w:rsidRPr="00F82732">
        <w:rPr>
          <w:rFonts w:ascii="Arial" w:eastAsia="Calibri" w:hAnsi="Arial" w:cs="Arial"/>
          <w:sz w:val="24"/>
          <w:szCs w:val="24"/>
        </w:rPr>
        <w:t xml:space="preserve"> la generación de información y registros administrativos</w:t>
      </w:r>
      <w:r w:rsidRPr="00F82732">
        <w:rPr>
          <w:rFonts w:ascii="Arial" w:eastAsia="Calibri" w:hAnsi="Arial" w:cs="Arial"/>
          <w:sz w:val="24"/>
          <w:szCs w:val="24"/>
        </w:rPr>
        <w:t>,</w:t>
      </w:r>
      <w:r w:rsidR="007F5036" w:rsidRPr="00F82732">
        <w:rPr>
          <w:rFonts w:ascii="Arial" w:eastAsia="Calibri" w:hAnsi="Arial" w:cs="Arial"/>
          <w:sz w:val="24"/>
          <w:szCs w:val="24"/>
        </w:rPr>
        <w:t xml:space="preserve"> y la asignación de recursos presupuestales para la atención de violencia</w:t>
      </w:r>
      <w:r w:rsidRPr="00F82732">
        <w:rPr>
          <w:rFonts w:ascii="Arial" w:eastAsia="Calibri" w:hAnsi="Arial" w:cs="Arial"/>
          <w:sz w:val="24"/>
          <w:szCs w:val="24"/>
        </w:rPr>
        <w:t>.</w:t>
      </w:r>
    </w:p>
    <w:p w14:paraId="555FF4C0" w14:textId="77777777" w:rsidR="00487609" w:rsidRPr="00F82732" w:rsidRDefault="00487609" w:rsidP="00F82732">
      <w:pPr>
        <w:jc w:val="both"/>
        <w:rPr>
          <w:rFonts w:ascii="Arial" w:eastAsia="Calibri" w:hAnsi="Arial" w:cs="Arial"/>
          <w:sz w:val="24"/>
          <w:szCs w:val="24"/>
        </w:rPr>
      </w:pPr>
    </w:p>
    <w:p w14:paraId="49360092" w14:textId="41FE6DCB" w:rsidR="00487609" w:rsidRPr="001F0CFB" w:rsidRDefault="00487609" w:rsidP="001F0CFB">
      <w:pPr>
        <w:jc w:val="both"/>
        <w:rPr>
          <w:rFonts w:ascii="Arial" w:eastAsia="Calibri" w:hAnsi="Arial" w:cs="Arial"/>
          <w:sz w:val="24"/>
          <w:szCs w:val="24"/>
        </w:rPr>
      </w:pPr>
      <w:r w:rsidRPr="00F82732">
        <w:rPr>
          <w:rFonts w:ascii="Arial" w:eastAsia="Calibri" w:hAnsi="Arial" w:cs="Arial"/>
          <w:sz w:val="24"/>
          <w:szCs w:val="24"/>
        </w:rPr>
        <w:t>C</w:t>
      </w:r>
      <w:r w:rsidR="007F5036" w:rsidRPr="00F82732">
        <w:rPr>
          <w:rFonts w:ascii="Arial" w:eastAsia="Calibri" w:hAnsi="Arial" w:cs="Arial"/>
          <w:sz w:val="24"/>
          <w:szCs w:val="24"/>
        </w:rPr>
        <w:t>omo lo señal</w:t>
      </w:r>
      <w:r w:rsidR="00893799">
        <w:rPr>
          <w:rFonts w:ascii="Arial" w:eastAsia="Calibri" w:hAnsi="Arial" w:cs="Arial"/>
          <w:sz w:val="24"/>
          <w:szCs w:val="24"/>
        </w:rPr>
        <w:t>é</w:t>
      </w:r>
      <w:r w:rsidR="007F5036" w:rsidRPr="00F82732">
        <w:rPr>
          <w:rFonts w:ascii="Arial" w:eastAsia="Calibri" w:hAnsi="Arial" w:cs="Arial"/>
          <w:sz w:val="24"/>
          <w:szCs w:val="24"/>
        </w:rPr>
        <w:t xml:space="preserve"> en la iniciativa que presenté y fue autorizada a trámite por este Pleno en sesión pasada</w:t>
      </w:r>
      <w:r w:rsidRPr="00F82732">
        <w:rPr>
          <w:rFonts w:ascii="Arial" w:eastAsia="Calibri" w:hAnsi="Arial" w:cs="Arial"/>
          <w:sz w:val="24"/>
          <w:szCs w:val="24"/>
        </w:rPr>
        <w:t>,</w:t>
      </w:r>
      <w:r w:rsidR="007F5036" w:rsidRPr="00F82732">
        <w:rPr>
          <w:rFonts w:ascii="Arial" w:eastAsia="Calibri" w:hAnsi="Arial" w:cs="Arial"/>
          <w:sz w:val="24"/>
          <w:szCs w:val="24"/>
        </w:rPr>
        <w:t xml:space="preserve"> cuyo objeto es girar atento y respetuoso exhorto al Gobierno Federal y a la Cámara de Diputados para que se restituyan y fortalezcan los presupuestos específicos destinados a la transversalidad de la perspectiva de género</w:t>
      </w:r>
      <w:r w:rsidRPr="00F82732">
        <w:rPr>
          <w:rFonts w:ascii="Arial" w:eastAsia="Calibri" w:hAnsi="Arial" w:cs="Arial"/>
          <w:sz w:val="24"/>
          <w:szCs w:val="24"/>
        </w:rPr>
        <w:t>,</w:t>
      </w:r>
      <w:r w:rsidR="007F5036" w:rsidRPr="00F82732">
        <w:rPr>
          <w:rFonts w:ascii="Arial" w:eastAsia="Calibri" w:hAnsi="Arial" w:cs="Arial"/>
          <w:sz w:val="24"/>
          <w:szCs w:val="24"/>
        </w:rPr>
        <w:t xml:space="preserve"> a los programas de apoyo</w:t>
      </w:r>
      <w:r w:rsidRPr="00F82732">
        <w:rPr>
          <w:rFonts w:ascii="Arial" w:eastAsia="Calibri" w:hAnsi="Arial" w:cs="Arial"/>
          <w:sz w:val="24"/>
          <w:szCs w:val="24"/>
        </w:rPr>
        <w:t>,</w:t>
      </w:r>
      <w:r w:rsidR="007F5036" w:rsidRPr="00F82732">
        <w:rPr>
          <w:rFonts w:ascii="Arial" w:eastAsia="Calibri" w:hAnsi="Arial" w:cs="Arial"/>
          <w:sz w:val="24"/>
          <w:szCs w:val="24"/>
        </w:rPr>
        <w:t xml:space="preserve"> a las instancias de las mujeres en las entidades federativas y los municipios ya</w:t>
      </w:r>
      <w:r w:rsidRPr="00F82732">
        <w:rPr>
          <w:rFonts w:ascii="Arial" w:eastAsia="Calibri" w:hAnsi="Arial" w:cs="Arial"/>
          <w:sz w:val="24"/>
          <w:szCs w:val="24"/>
        </w:rPr>
        <w:t>,</w:t>
      </w:r>
      <w:r w:rsidR="007F5036" w:rsidRPr="00F82732">
        <w:rPr>
          <w:rFonts w:ascii="Arial" w:eastAsia="Calibri" w:hAnsi="Arial" w:cs="Arial"/>
          <w:sz w:val="24"/>
          <w:szCs w:val="24"/>
        </w:rPr>
        <w:t xml:space="preserve"> que en el Presupuesto de Egres</w:t>
      </w:r>
      <w:r w:rsidR="007F5036" w:rsidRPr="001F0CFB">
        <w:rPr>
          <w:rFonts w:ascii="Arial" w:eastAsia="Calibri" w:hAnsi="Arial" w:cs="Arial"/>
          <w:sz w:val="24"/>
          <w:szCs w:val="24"/>
        </w:rPr>
        <w:t>os de la Federación Ejercicio Fiscal 2026 resalta la disminución del 67% de los recursos destinados del Ramo 54</w:t>
      </w:r>
      <w:r w:rsidRPr="001F0CFB">
        <w:rPr>
          <w:rFonts w:ascii="Arial" w:eastAsia="Calibri" w:hAnsi="Arial" w:cs="Arial"/>
          <w:sz w:val="24"/>
          <w:szCs w:val="24"/>
        </w:rPr>
        <w:t>,</w:t>
      </w:r>
      <w:r w:rsidR="007F5036" w:rsidRPr="001F0CFB">
        <w:rPr>
          <w:rFonts w:ascii="Arial" w:eastAsia="Calibri" w:hAnsi="Arial" w:cs="Arial"/>
          <w:sz w:val="24"/>
          <w:szCs w:val="24"/>
        </w:rPr>
        <w:t xml:space="preserve"> Mujeres para la prevención y erradicación de la violencia contra las mujeres y niñas</w:t>
      </w:r>
      <w:r w:rsidRPr="001F0CFB">
        <w:rPr>
          <w:rFonts w:ascii="Arial" w:eastAsia="Calibri" w:hAnsi="Arial" w:cs="Arial"/>
          <w:sz w:val="24"/>
          <w:szCs w:val="24"/>
        </w:rPr>
        <w:t>,</w:t>
      </w:r>
      <w:r w:rsidR="007F5036" w:rsidRPr="001F0CFB">
        <w:rPr>
          <w:rFonts w:ascii="Arial" w:eastAsia="Calibri" w:hAnsi="Arial" w:cs="Arial"/>
          <w:sz w:val="24"/>
          <w:szCs w:val="24"/>
        </w:rPr>
        <w:t xml:space="preserve"> cuyo objetivo principal son las acciones afirmativas para avanzar en sus derechos</w:t>
      </w:r>
      <w:r w:rsidRPr="001F0CFB">
        <w:rPr>
          <w:rFonts w:ascii="Arial" w:eastAsia="Calibri" w:hAnsi="Arial" w:cs="Arial"/>
          <w:sz w:val="24"/>
          <w:szCs w:val="24"/>
        </w:rPr>
        <w:t>, s</w:t>
      </w:r>
      <w:r w:rsidR="007F5036" w:rsidRPr="001F0CFB">
        <w:rPr>
          <w:rFonts w:ascii="Arial" w:eastAsia="Calibri" w:hAnsi="Arial" w:cs="Arial"/>
          <w:sz w:val="24"/>
          <w:szCs w:val="24"/>
        </w:rPr>
        <w:t>u empoderamiento, autonomía, participación en la vida pública y fortalecimiento de los centros de justicia de las mujeres</w:t>
      </w:r>
      <w:r w:rsidRPr="001F0CFB">
        <w:rPr>
          <w:rFonts w:ascii="Arial" w:eastAsia="Calibri" w:hAnsi="Arial" w:cs="Arial"/>
          <w:sz w:val="24"/>
          <w:szCs w:val="24"/>
        </w:rPr>
        <w:t>.</w:t>
      </w:r>
    </w:p>
    <w:p w14:paraId="79B105AE" w14:textId="77777777" w:rsidR="00487609" w:rsidRPr="001F0CFB" w:rsidRDefault="00487609" w:rsidP="001F0CFB">
      <w:pPr>
        <w:jc w:val="both"/>
        <w:rPr>
          <w:rFonts w:ascii="Arial" w:eastAsia="Calibri" w:hAnsi="Arial" w:cs="Arial"/>
          <w:sz w:val="24"/>
          <w:szCs w:val="24"/>
        </w:rPr>
      </w:pPr>
    </w:p>
    <w:p w14:paraId="4BA12486" w14:textId="77777777" w:rsidR="00FF4F27" w:rsidRPr="001F0CFB" w:rsidRDefault="00487609" w:rsidP="001F0CFB">
      <w:pPr>
        <w:jc w:val="both"/>
        <w:rPr>
          <w:rFonts w:ascii="Arial" w:eastAsia="Calibri" w:hAnsi="Arial" w:cs="Arial"/>
          <w:sz w:val="24"/>
          <w:szCs w:val="24"/>
        </w:rPr>
      </w:pPr>
      <w:r w:rsidRPr="001F0CFB">
        <w:rPr>
          <w:rFonts w:ascii="Arial" w:eastAsia="Calibri" w:hAnsi="Arial" w:cs="Arial"/>
          <w:sz w:val="24"/>
          <w:szCs w:val="24"/>
        </w:rPr>
        <w:t>T</w:t>
      </w:r>
      <w:r w:rsidR="007F5036" w:rsidRPr="001F0CFB">
        <w:rPr>
          <w:rFonts w:ascii="Arial" w:eastAsia="Calibri" w:hAnsi="Arial" w:cs="Arial"/>
          <w:sz w:val="24"/>
          <w:szCs w:val="24"/>
        </w:rPr>
        <w:t>ales cambios disminuyen sustantivamente las capacidades de los estados y de los municipios para atender esta agenda cuando nos encontramos en un punto muy grave</w:t>
      </w:r>
      <w:r w:rsidR="00FF4F27" w:rsidRPr="001F0CFB">
        <w:rPr>
          <w:rFonts w:ascii="Arial" w:eastAsia="Calibri" w:hAnsi="Arial" w:cs="Arial"/>
          <w:sz w:val="24"/>
          <w:szCs w:val="24"/>
        </w:rPr>
        <w:t>.</w:t>
      </w:r>
    </w:p>
    <w:p w14:paraId="0F8FCDF7" w14:textId="77777777" w:rsidR="00FF4F27" w:rsidRPr="001F0CFB" w:rsidRDefault="00FF4F27" w:rsidP="001F0CFB">
      <w:pPr>
        <w:jc w:val="both"/>
        <w:rPr>
          <w:rFonts w:ascii="Arial" w:eastAsia="Calibri" w:hAnsi="Arial" w:cs="Arial"/>
          <w:sz w:val="24"/>
          <w:szCs w:val="24"/>
        </w:rPr>
      </w:pPr>
    </w:p>
    <w:p w14:paraId="19F9A805" w14:textId="552EC341" w:rsidR="00FF4F27" w:rsidRPr="001F0CFB" w:rsidRDefault="00FF4F27" w:rsidP="001F0CFB">
      <w:pPr>
        <w:jc w:val="both"/>
        <w:rPr>
          <w:rFonts w:ascii="Arial" w:eastAsia="Calibri" w:hAnsi="Arial" w:cs="Arial"/>
          <w:sz w:val="24"/>
          <w:szCs w:val="24"/>
        </w:rPr>
      </w:pPr>
      <w:r w:rsidRPr="001F0CFB">
        <w:rPr>
          <w:rFonts w:ascii="Arial" w:eastAsia="Calibri" w:hAnsi="Arial" w:cs="Arial"/>
          <w:sz w:val="24"/>
          <w:szCs w:val="24"/>
        </w:rPr>
        <w:t>C</w:t>
      </w:r>
      <w:r w:rsidR="007F5036" w:rsidRPr="001F0CFB">
        <w:rPr>
          <w:rFonts w:ascii="Arial" w:eastAsia="Calibri" w:hAnsi="Arial" w:cs="Arial"/>
          <w:sz w:val="24"/>
          <w:szCs w:val="24"/>
        </w:rPr>
        <w:t xml:space="preserve">onforme a los lineamientos de operación del </w:t>
      </w:r>
      <w:r w:rsidR="00893799">
        <w:rPr>
          <w:rFonts w:ascii="Arial" w:eastAsia="Calibri" w:hAnsi="Arial" w:cs="Arial"/>
          <w:sz w:val="24"/>
          <w:szCs w:val="24"/>
        </w:rPr>
        <w:t>P</w:t>
      </w:r>
      <w:r w:rsidR="007F5036" w:rsidRPr="001F0CFB">
        <w:rPr>
          <w:rFonts w:ascii="Arial" w:eastAsia="Calibri" w:hAnsi="Arial" w:cs="Arial"/>
          <w:sz w:val="24"/>
          <w:szCs w:val="24"/>
        </w:rPr>
        <w:t>rograma Estrategia ALE y su convocatoria de participación</w:t>
      </w:r>
      <w:r w:rsidRPr="001F0CFB">
        <w:rPr>
          <w:rFonts w:ascii="Arial" w:eastAsia="Calibri" w:hAnsi="Arial" w:cs="Arial"/>
          <w:sz w:val="24"/>
          <w:szCs w:val="24"/>
        </w:rPr>
        <w:t>,</w:t>
      </w:r>
      <w:r w:rsidR="007F5036" w:rsidRPr="001F0CFB">
        <w:rPr>
          <w:rFonts w:ascii="Arial" w:eastAsia="Calibri" w:hAnsi="Arial" w:cs="Arial"/>
          <w:sz w:val="24"/>
          <w:szCs w:val="24"/>
        </w:rPr>
        <w:t xml:space="preserve"> el beneficio esperado es la obtención de apoyo monetario para fortalecer la División Especializada de Atención a la Violencia en </w:t>
      </w:r>
      <w:r w:rsidR="008453F0">
        <w:rPr>
          <w:rFonts w:ascii="Arial" w:eastAsia="Calibri" w:hAnsi="Arial" w:cs="Arial"/>
          <w:sz w:val="24"/>
          <w:szCs w:val="24"/>
        </w:rPr>
        <w:t>c</w:t>
      </w:r>
      <w:r w:rsidR="007F5036" w:rsidRPr="001F0CFB">
        <w:rPr>
          <w:rFonts w:ascii="Arial" w:eastAsia="Calibri" w:hAnsi="Arial" w:cs="Arial"/>
          <w:sz w:val="24"/>
          <w:szCs w:val="24"/>
        </w:rPr>
        <w:t>ontra de las Mujeres en Razón de Género de la Comisaría de Seguridad Ciudadana de Guadalajara</w:t>
      </w:r>
      <w:r w:rsidRPr="001F0CFB">
        <w:rPr>
          <w:rFonts w:ascii="Arial" w:eastAsia="Calibri" w:hAnsi="Arial" w:cs="Arial"/>
          <w:sz w:val="24"/>
          <w:szCs w:val="24"/>
        </w:rPr>
        <w:t>,</w:t>
      </w:r>
      <w:r w:rsidR="007F5036" w:rsidRPr="001F0CFB">
        <w:rPr>
          <w:rFonts w:ascii="Arial" w:eastAsia="Calibri" w:hAnsi="Arial" w:cs="Arial"/>
          <w:sz w:val="24"/>
          <w:szCs w:val="24"/>
        </w:rPr>
        <w:t xml:space="preserve"> conocida como la de </w:t>
      </w:r>
      <w:r w:rsidRPr="001F0CFB">
        <w:rPr>
          <w:rFonts w:ascii="Arial" w:eastAsia="Calibri" w:hAnsi="Arial" w:cs="Arial"/>
          <w:sz w:val="24"/>
          <w:szCs w:val="24"/>
        </w:rPr>
        <w:t>DE</w:t>
      </w:r>
      <w:r w:rsidR="007F5036" w:rsidRPr="001F0CFB">
        <w:rPr>
          <w:rFonts w:ascii="Arial" w:eastAsia="Calibri" w:hAnsi="Arial" w:cs="Arial"/>
          <w:sz w:val="24"/>
          <w:szCs w:val="24"/>
        </w:rPr>
        <w:t>AVI</w:t>
      </w:r>
      <w:r w:rsidRPr="001F0CFB">
        <w:rPr>
          <w:rFonts w:ascii="Arial" w:eastAsia="Calibri" w:hAnsi="Arial" w:cs="Arial"/>
          <w:sz w:val="24"/>
          <w:szCs w:val="24"/>
        </w:rPr>
        <w:t>M.</w:t>
      </w:r>
    </w:p>
    <w:p w14:paraId="7B30E864" w14:textId="77777777" w:rsidR="00FF4F27" w:rsidRPr="001F0CFB" w:rsidRDefault="00FF4F27" w:rsidP="001F0CFB">
      <w:pPr>
        <w:jc w:val="both"/>
        <w:rPr>
          <w:rFonts w:ascii="Arial" w:eastAsia="Calibri" w:hAnsi="Arial" w:cs="Arial"/>
          <w:sz w:val="24"/>
          <w:szCs w:val="24"/>
        </w:rPr>
      </w:pPr>
    </w:p>
    <w:p w14:paraId="540E2CD4" w14:textId="77777777" w:rsidR="00FF4F27" w:rsidRPr="001F0CFB" w:rsidRDefault="00FF4F27" w:rsidP="001F0CFB">
      <w:pPr>
        <w:jc w:val="both"/>
        <w:rPr>
          <w:rFonts w:ascii="Arial" w:eastAsia="Calibri" w:hAnsi="Arial" w:cs="Arial"/>
          <w:sz w:val="24"/>
          <w:szCs w:val="24"/>
        </w:rPr>
      </w:pPr>
      <w:r w:rsidRPr="001F0CFB">
        <w:rPr>
          <w:rFonts w:ascii="Arial" w:eastAsia="Calibri" w:hAnsi="Arial" w:cs="Arial"/>
          <w:sz w:val="24"/>
          <w:szCs w:val="24"/>
        </w:rPr>
        <w:t>P</w:t>
      </w:r>
      <w:r w:rsidR="007F5036" w:rsidRPr="001F0CFB">
        <w:rPr>
          <w:rFonts w:ascii="Arial" w:eastAsia="Calibri" w:hAnsi="Arial" w:cs="Arial"/>
          <w:sz w:val="24"/>
          <w:szCs w:val="24"/>
        </w:rPr>
        <w:t>articipar con un proyecto en este programa estatal y resultar beneficiado el municipio</w:t>
      </w:r>
      <w:r w:rsidRPr="001F0CFB">
        <w:rPr>
          <w:rFonts w:ascii="Arial" w:eastAsia="Calibri" w:hAnsi="Arial" w:cs="Arial"/>
          <w:sz w:val="24"/>
          <w:szCs w:val="24"/>
        </w:rPr>
        <w:t>,</w:t>
      </w:r>
      <w:r w:rsidR="007F5036" w:rsidRPr="001F0CFB">
        <w:rPr>
          <w:rFonts w:ascii="Arial" w:eastAsia="Calibri" w:hAnsi="Arial" w:cs="Arial"/>
          <w:sz w:val="24"/>
          <w:szCs w:val="24"/>
        </w:rPr>
        <w:t xml:space="preserve"> es la oportunidad para acrecentar el presupuesto destinado a la prevención</w:t>
      </w:r>
      <w:r w:rsidRPr="001F0CFB">
        <w:rPr>
          <w:rFonts w:ascii="Arial" w:eastAsia="Calibri" w:hAnsi="Arial" w:cs="Arial"/>
          <w:sz w:val="24"/>
          <w:szCs w:val="24"/>
        </w:rPr>
        <w:t>,</w:t>
      </w:r>
      <w:r w:rsidR="007F5036" w:rsidRPr="001F0CFB">
        <w:rPr>
          <w:rFonts w:ascii="Arial" w:eastAsia="Calibri" w:hAnsi="Arial" w:cs="Arial"/>
          <w:sz w:val="24"/>
          <w:szCs w:val="24"/>
        </w:rPr>
        <w:t xml:space="preserve"> atención, sanción y erradicación de la violencia contra las mujeres</w:t>
      </w:r>
      <w:r w:rsidRPr="001F0CFB">
        <w:rPr>
          <w:rFonts w:ascii="Arial" w:eastAsia="Calibri" w:hAnsi="Arial" w:cs="Arial"/>
          <w:sz w:val="24"/>
          <w:szCs w:val="24"/>
        </w:rPr>
        <w:t>,</w:t>
      </w:r>
      <w:r w:rsidR="007F5036" w:rsidRPr="001F0CFB">
        <w:rPr>
          <w:rFonts w:ascii="Arial" w:eastAsia="Calibri" w:hAnsi="Arial" w:cs="Arial"/>
          <w:sz w:val="24"/>
          <w:szCs w:val="24"/>
        </w:rPr>
        <w:t xml:space="preserve"> a través de fortalecer la capacidad de respuesta de la de </w:t>
      </w:r>
      <w:r w:rsidRPr="001F0CFB">
        <w:rPr>
          <w:rFonts w:ascii="Arial" w:eastAsia="Calibri" w:hAnsi="Arial" w:cs="Arial"/>
          <w:sz w:val="24"/>
          <w:szCs w:val="24"/>
        </w:rPr>
        <w:t>DE</w:t>
      </w:r>
      <w:r w:rsidR="007F5036" w:rsidRPr="001F0CFB">
        <w:rPr>
          <w:rFonts w:ascii="Arial" w:eastAsia="Calibri" w:hAnsi="Arial" w:cs="Arial"/>
          <w:sz w:val="24"/>
          <w:szCs w:val="24"/>
        </w:rPr>
        <w:t>AVI</w:t>
      </w:r>
      <w:r w:rsidRPr="001F0CFB">
        <w:rPr>
          <w:rFonts w:ascii="Arial" w:eastAsia="Calibri" w:hAnsi="Arial" w:cs="Arial"/>
          <w:sz w:val="24"/>
          <w:szCs w:val="24"/>
        </w:rPr>
        <w:t>M,</w:t>
      </w:r>
      <w:r w:rsidR="007F5036" w:rsidRPr="001F0CFB">
        <w:rPr>
          <w:rFonts w:ascii="Arial" w:eastAsia="Calibri" w:hAnsi="Arial" w:cs="Arial"/>
          <w:sz w:val="24"/>
          <w:szCs w:val="24"/>
        </w:rPr>
        <w:t xml:space="preserve"> para brindar atención integral especializada y con enfoque de derechos humanos a mujeres en situación de violencia</w:t>
      </w:r>
      <w:r w:rsidRPr="001F0CFB">
        <w:rPr>
          <w:rFonts w:ascii="Arial" w:eastAsia="Calibri" w:hAnsi="Arial" w:cs="Arial"/>
          <w:sz w:val="24"/>
          <w:szCs w:val="24"/>
        </w:rPr>
        <w:t>,</w:t>
      </w:r>
      <w:r w:rsidR="007F5036" w:rsidRPr="001F0CFB">
        <w:rPr>
          <w:rFonts w:ascii="Arial" w:eastAsia="Calibri" w:hAnsi="Arial" w:cs="Arial"/>
          <w:sz w:val="24"/>
          <w:szCs w:val="24"/>
        </w:rPr>
        <w:t xml:space="preserve"> y el acceso oportuno a servicios de protección</w:t>
      </w:r>
      <w:r w:rsidRPr="001F0CFB">
        <w:rPr>
          <w:rFonts w:ascii="Arial" w:eastAsia="Calibri" w:hAnsi="Arial" w:cs="Arial"/>
          <w:sz w:val="24"/>
          <w:szCs w:val="24"/>
        </w:rPr>
        <w:t>,</w:t>
      </w:r>
      <w:r w:rsidR="007F5036" w:rsidRPr="001F0CFB">
        <w:rPr>
          <w:rFonts w:ascii="Arial" w:eastAsia="Calibri" w:hAnsi="Arial" w:cs="Arial"/>
          <w:sz w:val="24"/>
          <w:szCs w:val="24"/>
        </w:rPr>
        <w:t xml:space="preserve"> canalización y restitución de sus derechos</w:t>
      </w:r>
      <w:r w:rsidRPr="001F0CFB">
        <w:rPr>
          <w:rFonts w:ascii="Arial" w:eastAsia="Calibri" w:hAnsi="Arial" w:cs="Arial"/>
          <w:sz w:val="24"/>
          <w:szCs w:val="24"/>
        </w:rPr>
        <w:t>.</w:t>
      </w:r>
    </w:p>
    <w:p w14:paraId="668FD168" w14:textId="77777777" w:rsidR="00FF4F27" w:rsidRPr="001F0CFB" w:rsidRDefault="00FF4F27" w:rsidP="001F0CFB">
      <w:pPr>
        <w:jc w:val="both"/>
        <w:rPr>
          <w:rFonts w:ascii="Arial" w:eastAsia="Calibri" w:hAnsi="Arial" w:cs="Arial"/>
          <w:sz w:val="24"/>
          <w:szCs w:val="24"/>
        </w:rPr>
      </w:pPr>
    </w:p>
    <w:p w14:paraId="064B394D" w14:textId="77777777" w:rsidR="00FF4F27" w:rsidRPr="001F0CFB" w:rsidRDefault="00FF4F27" w:rsidP="001F0CFB">
      <w:pPr>
        <w:jc w:val="both"/>
        <w:rPr>
          <w:rFonts w:ascii="Arial" w:eastAsia="Calibri" w:hAnsi="Arial" w:cs="Arial"/>
          <w:sz w:val="24"/>
          <w:szCs w:val="24"/>
        </w:rPr>
      </w:pPr>
      <w:r w:rsidRPr="001F0CFB">
        <w:rPr>
          <w:rFonts w:ascii="Arial" w:eastAsia="Calibri" w:hAnsi="Arial" w:cs="Arial"/>
          <w:sz w:val="24"/>
          <w:szCs w:val="24"/>
        </w:rPr>
        <w:t>S</w:t>
      </w:r>
      <w:r w:rsidR="007F5036" w:rsidRPr="001F0CFB">
        <w:rPr>
          <w:rFonts w:ascii="Arial" w:eastAsia="Calibri" w:hAnsi="Arial" w:cs="Arial"/>
          <w:sz w:val="24"/>
          <w:szCs w:val="24"/>
        </w:rPr>
        <w:t>e podrá obtener un monto de recurso estatal desde 300 mil hasta 1 millón 200 mil pesos que pueden ser destinados a la adquisición de uniformes</w:t>
      </w:r>
      <w:r w:rsidRPr="001F0CFB">
        <w:rPr>
          <w:rFonts w:ascii="Arial" w:eastAsia="Calibri" w:hAnsi="Arial" w:cs="Arial"/>
          <w:sz w:val="24"/>
          <w:szCs w:val="24"/>
        </w:rPr>
        <w:t>,</w:t>
      </w:r>
      <w:r w:rsidR="007F5036" w:rsidRPr="001F0CFB">
        <w:rPr>
          <w:rFonts w:ascii="Arial" w:eastAsia="Calibri" w:hAnsi="Arial" w:cs="Arial"/>
          <w:sz w:val="24"/>
          <w:szCs w:val="24"/>
        </w:rPr>
        <w:t xml:space="preserve"> equipo, vehículos y dispositivos electrónicos de geolocalización</w:t>
      </w:r>
      <w:r w:rsidRPr="001F0CFB">
        <w:rPr>
          <w:rFonts w:ascii="Arial" w:eastAsia="Calibri" w:hAnsi="Arial" w:cs="Arial"/>
          <w:sz w:val="24"/>
          <w:szCs w:val="24"/>
        </w:rPr>
        <w:t>.</w:t>
      </w:r>
    </w:p>
    <w:p w14:paraId="0EE802E4" w14:textId="77777777" w:rsidR="00FF4F27" w:rsidRPr="001F0CFB" w:rsidRDefault="00FF4F27" w:rsidP="001F0CFB">
      <w:pPr>
        <w:jc w:val="both"/>
        <w:rPr>
          <w:rFonts w:ascii="Arial" w:eastAsia="Calibri" w:hAnsi="Arial" w:cs="Arial"/>
          <w:sz w:val="24"/>
          <w:szCs w:val="24"/>
        </w:rPr>
      </w:pPr>
    </w:p>
    <w:p w14:paraId="00B761D4" w14:textId="77777777" w:rsidR="00FF4F27" w:rsidRPr="001F0CFB" w:rsidRDefault="00FF4F27" w:rsidP="001F0CFB">
      <w:pPr>
        <w:jc w:val="both"/>
        <w:rPr>
          <w:rFonts w:ascii="Arial" w:eastAsia="Calibri" w:hAnsi="Arial" w:cs="Arial"/>
          <w:sz w:val="24"/>
          <w:szCs w:val="24"/>
        </w:rPr>
      </w:pPr>
      <w:r w:rsidRPr="001F0CFB">
        <w:rPr>
          <w:rFonts w:ascii="Arial" w:eastAsia="Calibri" w:hAnsi="Arial" w:cs="Arial"/>
          <w:sz w:val="24"/>
          <w:szCs w:val="24"/>
        </w:rPr>
        <w:t>C</w:t>
      </w:r>
      <w:r w:rsidR="007F5036" w:rsidRPr="001F0CFB">
        <w:rPr>
          <w:rFonts w:ascii="Arial" w:eastAsia="Calibri" w:hAnsi="Arial" w:cs="Arial"/>
          <w:sz w:val="24"/>
          <w:szCs w:val="24"/>
        </w:rPr>
        <w:t>elebro la iniciativa presentada por nuestra Presidenta</w:t>
      </w:r>
      <w:r w:rsidRPr="001F0CFB">
        <w:rPr>
          <w:rFonts w:ascii="Arial" w:eastAsia="Calibri" w:hAnsi="Arial" w:cs="Arial"/>
          <w:sz w:val="24"/>
          <w:szCs w:val="24"/>
        </w:rPr>
        <w:t xml:space="preserve">, </w:t>
      </w:r>
      <w:r w:rsidR="007F5036" w:rsidRPr="001F0CFB">
        <w:rPr>
          <w:rFonts w:ascii="Arial" w:eastAsia="Calibri" w:hAnsi="Arial" w:cs="Arial"/>
          <w:sz w:val="24"/>
          <w:szCs w:val="24"/>
        </w:rPr>
        <w:t>que pone a las mujeres al centro de su gobierno e invito a aprobar el dictamen que nos ocupa</w:t>
      </w:r>
      <w:r w:rsidRPr="001F0CFB">
        <w:rPr>
          <w:rFonts w:ascii="Arial" w:eastAsia="Calibri" w:hAnsi="Arial" w:cs="Arial"/>
          <w:sz w:val="24"/>
          <w:szCs w:val="24"/>
        </w:rPr>
        <w:t>. E</w:t>
      </w:r>
      <w:r w:rsidR="007F5036" w:rsidRPr="001F0CFB">
        <w:rPr>
          <w:rFonts w:ascii="Arial" w:eastAsia="Calibri" w:hAnsi="Arial" w:cs="Arial"/>
          <w:sz w:val="24"/>
          <w:szCs w:val="24"/>
        </w:rPr>
        <w:t>s cuanto Presidenta, muchas gracias</w:t>
      </w:r>
      <w:r w:rsidRPr="001F0CFB">
        <w:rPr>
          <w:rFonts w:ascii="Arial" w:eastAsia="Calibri" w:hAnsi="Arial" w:cs="Arial"/>
          <w:sz w:val="24"/>
          <w:szCs w:val="24"/>
        </w:rPr>
        <w:t>.</w:t>
      </w:r>
    </w:p>
    <w:p w14:paraId="66EBA638" w14:textId="77777777" w:rsidR="00FF4F27" w:rsidRPr="001F0CFB" w:rsidRDefault="00FF4F27" w:rsidP="001F0CFB">
      <w:pPr>
        <w:jc w:val="both"/>
        <w:rPr>
          <w:rFonts w:ascii="Arial" w:eastAsia="Calibri" w:hAnsi="Arial" w:cs="Arial"/>
          <w:b/>
          <w:bCs/>
          <w:sz w:val="24"/>
          <w:szCs w:val="24"/>
        </w:rPr>
      </w:pPr>
    </w:p>
    <w:p w14:paraId="2F5BE470" w14:textId="7E056FA6" w:rsidR="00FF4F27" w:rsidRPr="001F0CFB" w:rsidRDefault="00FF4F27" w:rsidP="001F0CFB">
      <w:pPr>
        <w:jc w:val="both"/>
        <w:rPr>
          <w:rFonts w:ascii="Arial" w:eastAsia="Calibri" w:hAnsi="Arial" w:cs="Arial"/>
          <w:sz w:val="24"/>
          <w:szCs w:val="24"/>
        </w:rPr>
      </w:pPr>
      <w:r w:rsidRPr="001F0CFB">
        <w:rPr>
          <w:rFonts w:ascii="Arial" w:eastAsia="Calibri" w:hAnsi="Arial" w:cs="Arial"/>
          <w:b/>
          <w:bCs/>
          <w:sz w:val="24"/>
          <w:szCs w:val="24"/>
        </w:rPr>
        <w:t xml:space="preserve">La Presidenta Municipal: </w:t>
      </w:r>
      <w:r w:rsidR="007F5036" w:rsidRPr="001F0CFB">
        <w:rPr>
          <w:rFonts w:ascii="Arial" w:eastAsia="Calibri" w:hAnsi="Arial" w:cs="Arial"/>
          <w:sz w:val="24"/>
          <w:szCs w:val="24"/>
        </w:rPr>
        <w:t xml:space="preserve"> </w:t>
      </w:r>
      <w:r w:rsidRPr="001F0CFB">
        <w:rPr>
          <w:rFonts w:ascii="Arial" w:eastAsia="Calibri" w:hAnsi="Arial" w:cs="Arial"/>
          <w:sz w:val="24"/>
          <w:szCs w:val="24"/>
        </w:rPr>
        <w:t>S</w:t>
      </w:r>
      <w:r w:rsidR="007F5036" w:rsidRPr="001F0CFB">
        <w:rPr>
          <w:rFonts w:ascii="Arial" w:eastAsia="Calibri" w:hAnsi="Arial" w:cs="Arial"/>
          <w:sz w:val="24"/>
          <w:szCs w:val="24"/>
        </w:rPr>
        <w:t xml:space="preserve">olo volviendo a precisar que haremos una votación en bloque </w:t>
      </w:r>
      <w:r w:rsidRPr="001F0CFB">
        <w:rPr>
          <w:rFonts w:ascii="Arial" w:eastAsia="Calibri" w:hAnsi="Arial" w:cs="Arial"/>
          <w:sz w:val="24"/>
          <w:szCs w:val="24"/>
        </w:rPr>
        <w:t xml:space="preserve">de los </w:t>
      </w:r>
      <w:r w:rsidR="007F5036" w:rsidRPr="001F0CFB">
        <w:rPr>
          <w:rFonts w:ascii="Arial" w:eastAsia="Calibri" w:hAnsi="Arial" w:cs="Arial"/>
          <w:sz w:val="24"/>
          <w:szCs w:val="24"/>
        </w:rPr>
        <w:t xml:space="preserve">dictámenes enlistados con </w:t>
      </w:r>
      <w:r w:rsidRPr="001F0CFB">
        <w:rPr>
          <w:rFonts w:ascii="Arial" w:eastAsia="Calibri" w:hAnsi="Arial" w:cs="Arial"/>
          <w:sz w:val="24"/>
          <w:szCs w:val="24"/>
        </w:rPr>
        <w:t>los números</w:t>
      </w:r>
      <w:r w:rsidR="007F5036" w:rsidRPr="001F0CFB">
        <w:rPr>
          <w:rFonts w:ascii="Arial" w:eastAsia="Calibri" w:hAnsi="Arial" w:cs="Arial"/>
          <w:sz w:val="24"/>
          <w:szCs w:val="24"/>
        </w:rPr>
        <w:t xml:space="preserve"> 9, 10, 12, 13, 14, 15, 16 y le pido al Secretario </w:t>
      </w:r>
      <w:r w:rsidRPr="001F0CFB">
        <w:rPr>
          <w:rFonts w:ascii="Arial" w:eastAsia="Calibri" w:hAnsi="Arial" w:cs="Arial"/>
          <w:sz w:val="24"/>
          <w:szCs w:val="24"/>
        </w:rPr>
        <w:t xml:space="preserve">General </w:t>
      </w:r>
      <w:r w:rsidR="007F5036" w:rsidRPr="001F0CFB">
        <w:rPr>
          <w:rFonts w:ascii="Arial" w:eastAsia="Calibri" w:hAnsi="Arial" w:cs="Arial"/>
          <w:sz w:val="24"/>
          <w:szCs w:val="24"/>
        </w:rPr>
        <w:t>que levante la votación</w:t>
      </w:r>
      <w:r w:rsidRPr="001F0CFB">
        <w:rPr>
          <w:rFonts w:ascii="Arial" w:eastAsia="Calibri" w:hAnsi="Arial" w:cs="Arial"/>
          <w:sz w:val="24"/>
          <w:szCs w:val="24"/>
        </w:rPr>
        <w:t>.</w:t>
      </w:r>
    </w:p>
    <w:p w14:paraId="7DC6E693" w14:textId="7558C822" w:rsidR="00FF4F27" w:rsidRPr="001F0CFB" w:rsidRDefault="00FF4F27" w:rsidP="001F0CFB">
      <w:pPr>
        <w:jc w:val="both"/>
        <w:rPr>
          <w:rFonts w:ascii="Arial" w:eastAsia="Calibri" w:hAnsi="Arial" w:cs="Arial"/>
          <w:sz w:val="24"/>
          <w:szCs w:val="24"/>
        </w:rPr>
      </w:pPr>
    </w:p>
    <w:p w14:paraId="05DB8256" w14:textId="6C7F7DAC" w:rsidR="00FF4F27" w:rsidRPr="001F0CFB" w:rsidRDefault="00FF4F27" w:rsidP="001F0CFB">
      <w:pPr>
        <w:jc w:val="both"/>
        <w:rPr>
          <w:rFonts w:ascii="Arial" w:hAnsi="Arial" w:cs="Arial"/>
          <w:sz w:val="24"/>
          <w:szCs w:val="24"/>
        </w:rPr>
      </w:pPr>
      <w:r w:rsidRPr="001F0CFB">
        <w:rPr>
          <w:rFonts w:ascii="Arial" w:eastAsia="Calibri" w:hAnsi="Arial" w:cs="Arial"/>
          <w:b/>
          <w:bCs/>
          <w:sz w:val="24"/>
          <w:szCs w:val="24"/>
        </w:rPr>
        <w:t xml:space="preserve">El Señor Secretario General: </w:t>
      </w:r>
      <w:r w:rsidRPr="001F0CFB">
        <w:rPr>
          <w:rFonts w:ascii="Arial" w:hAnsi="Arial" w:cs="Arial"/>
          <w:sz w:val="24"/>
          <w:szCs w:val="24"/>
        </w:rPr>
        <w:t xml:space="preserve">Regidora Leticia Fabiola Cuan Ramírez, </w:t>
      </w:r>
      <w:r w:rsidRPr="001F0CFB">
        <w:rPr>
          <w:rFonts w:ascii="Arial" w:hAnsi="Arial" w:cs="Arial"/>
          <w:i/>
          <w:iCs/>
          <w:sz w:val="24"/>
          <w:szCs w:val="24"/>
        </w:rPr>
        <w:t>a favor</w:t>
      </w:r>
      <w:r w:rsidRPr="001F0CFB">
        <w:rPr>
          <w:rFonts w:ascii="Arial" w:hAnsi="Arial" w:cs="Arial"/>
          <w:sz w:val="24"/>
          <w:szCs w:val="24"/>
        </w:rPr>
        <w:t xml:space="preserve">; regidora Ana Isabel Robles Jiménez, </w:t>
      </w:r>
      <w:r w:rsidRPr="001F0CFB">
        <w:rPr>
          <w:rFonts w:ascii="Arial" w:hAnsi="Arial" w:cs="Arial"/>
          <w:i/>
          <w:sz w:val="24"/>
          <w:szCs w:val="24"/>
        </w:rPr>
        <w:t>a favor</w:t>
      </w:r>
      <w:r w:rsidRPr="001F0CFB">
        <w:rPr>
          <w:rFonts w:ascii="Arial" w:hAnsi="Arial" w:cs="Arial"/>
          <w:sz w:val="24"/>
          <w:szCs w:val="24"/>
        </w:rPr>
        <w:t xml:space="preserve">; regidora María Andrea Medrano Ortega, </w:t>
      </w:r>
      <w:r w:rsidRPr="001F0CFB">
        <w:rPr>
          <w:rFonts w:ascii="Arial" w:hAnsi="Arial" w:cs="Arial"/>
          <w:i/>
          <w:sz w:val="24"/>
          <w:szCs w:val="24"/>
        </w:rPr>
        <w:t>a favor</w:t>
      </w:r>
      <w:r w:rsidRPr="001F0CFB">
        <w:rPr>
          <w:rFonts w:ascii="Arial" w:hAnsi="Arial" w:cs="Arial"/>
          <w:sz w:val="24"/>
          <w:szCs w:val="24"/>
        </w:rPr>
        <w:t xml:space="preserve">; regidor José María Martínez Martínez, </w:t>
      </w:r>
      <w:r w:rsidRPr="001F0CFB">
        <w:rPr>
          <w:rFonts w:ascii="Arial" w:hAnsi="Arial" w:cs="Arial"/>
          <w:i/>
          <w:sz w:val="24"/>
          <w:szCs w:val="24"/>
        </w:rPr>
        <w:t>a favor</w:t>
      </w:r>
      <w:r w:rsidRPr="001F0CFB">
        <w:rPr>
          <w:rFonts w:ascii="Arial" w:hAnsi="Arial" w:cs="Arial"/>
          <w:sz w:val="24"/>
          <w:szCs w:val="24"/>
        </w:rPr>
        <w:t>; regidora Teresa Naranjo Arias,</w:t>
      </w:r>
      <w:r w:rsidRPr="001F0CFB">
        <w:rPr>
          <w:rFonts w:ascii="Arial" w:hAnsi="Arial" w:cs="Arial"/>
          <w:i/>
          <w:sz w:val="24"/>
          <w:szCs w:val="24"/>
        </w:rPr>
        <w:t xml:space="preserve"> a favor</w:t>
      </w:r>
      <w:r w:rsidRPr="001F0CFB">
        <w:rPr>
          <w:rFonts w:ascii="Arial" w:hAnsi="Arial" w:cs="Arial"/>
          <w:sz w:val="24"/>
          <w:szCs w:val="24"/>
        </w:rPr>
        <w:t xml:space="preserve">; regidor Juan Alberto Salinas Macías, </w:t>
      </w:r>
      <w:r w:rsidRPr="001F0CFB">
        <w:rPr>
          <w:rFonts w:ascii="Arial" w:hAnsi="Arial" w:cs="Arial"/>
          <w:i/>
          <w:iCs/>
          <w:sz w:val="24"/>
          <w:szCs w:val="24"/>
        </w:rPr>
        <w:t>a favor</w:t>
      </w:r>
      <w:r w:rsidRPr="001F0CFB">
        <w:rPr>
          <w:rFonts w:ascii="Arial" w:hAnsi="Arial" w:cs="Arial"/>
          <w:sz w:val="24"/>
          <w:szCs w:val="24"/>
        </w:rPr>
        <w:t xml:space="preserve">; regidora Mariana Fernández Ramírez, </w:t>
      </w:r>
      <w:r w:rsidRPr="001F0CFB">
        <w:rPr>
          <w:rFonts w:ascii="Arial" w:hAnsi="Arial" w:cs="Arial"/>
          <w:i/>
          <w:iCs/>
          <w:sz w:val="24"/>
          <w:szCs w:val="24"/>
        </w:rPr>
        <w:t>a favor</w:t>
      </w:r>
      <w:r w:rsidRPr="001F0CFB">
        <w:rPr>
          <w:rFonts w:ascii="Arial" w:hAnsi="Arial" w:cs="Arial"/>
          <w:sz w:val="24"/>
          <w:szCs w:val="24"/>
        </w:rPr>
        <w:t xml:space="preserve">; regidor Julio César Covarrubias Mendoza, </w:t>
      </w:r>
      <w:r w:rsidRPr="001F0CFB">
        <w:rPr>
          <w:rFonts w:ascii="Arial" w:hAnsi="Arial" w:cs="Arial"/>
          <w:i/>
          <w:sz w:val="24"/>
          <w:szCs w:val="24"/>
        </w:rPr>
        <w:t>a favor</w:t>
      </w:r>
      <w:r w:rsidRPr="001F0CFB">
        <w:rPr>
          <w:rFonts w:ascii="Arial" w:hAnsi="Arial" w:cs="Arial"/>
          <w:sz w:val="24"/>
          <w:szCs w:val="24"/>
        </w:rPr>
        <w:t xml:space="preserve">; regidora Diana Araceli González Martínez, </w:t>
      </w:r>
      <w:r w:rsidRPr="001F0CFB">
        <w:rPr>
          <w:rFonts w:ascii="Arial" w:hAnsi="Arial" w:cs="Arial"/>
          <w:i/>
          <w:sz w:val="24"/>
          <w:szCs w:val="24"/>
        </w:rPr>
        <w:t>a favor</w:t>
      </w:r>
      <w:r w:rsidRPr="001F0CFB">
        <w:rPr>
          <w:rFonts w:ascii="Arial" w:hAnsi="Arial" w:cs="Arial"/>
          <w:sz w:val="24"/>
          <w:szCs w:val="24"/>
        </w:rPr>
        <w:t xml:space="preserve">; regidor Víctor Hugo Hernández López, </w:t>
      </w:r>
      <w:r w:rsidRPr="001F0CFB">
        <w:rPr>
          <w:rFonts w:ascii="Arial" w:hAnsi="Arial" w:cs="Arial"/>
          <w:i/>
          <w:sz w:val="24"/>
          <w:szCs w:val="24"/>
        </w:rPr>
        <w:t>a favor</w:t>
      </w:r>
      <w:r w:rsidRPr="001F0CFB">
        <w:rPr>
          <w:rFonts w:ascii="Arial" w:hAnsi="Arial" w:cs="Arial"/>
          <w:sz w:val="24"/>
          <w:szCs w:val="24"/>
        </w:rPr>
        <w:t xml:space="preserve">; regidor Gabriel Vázquez Suárez, </w:t>
      </w:r>
      <w:r w:rsidRPr="001F0CFB">
        <w:rPr>
          <w:rFonts w:ascii="Arial" w:hAnsi="Arial" w:cs="Arial"/>
          <w:i/>
          <w:iCs/>
          <w:sz w:val="24"/>
          <w:szCs w:val="24"/>
        </w:rPr>
        <w:t>a favor</w:t>
      </w:r>
      <w:r w:rsidRPr="001F0CFB">
        <w:rPr>
          <w:rFonts w:ascii="Arial" w:hAnsi="Arial" w:cs="Arial"/>
          <w:sz w:val="24"/>
          <w:szCs w:val="24"/>
        </w:rPr>
        <w:t xml:space="preserve">; regidora Luz María Alatorre Maldonado, </w:t>
      </w:r>
      <w:r w:rsidRPr="001F0CFB">
        <w:rPr>
          <w:rFonts w:ascii="Arial" w:hAnsi="Arial" w:cs="Arial"/>
          <w:i/>
          <w:iCs/>
          <w:sz w:val="24"/>
          <w:szCs w:val="24"/>
        </w:rPr>
        <w:t>a favor</w:t>
      </w:r>
      <w:r w:rsidRPr="001F0CFB">
        <w:rPr>
          <w:rFonts w:ascii="Arial" w:hAnsi="Arial" w:cs="Arial"/>
          <w:sz w:val="24"/>
          <w:szCs w:val="24"/>
        </w:rPr>
        <w:t xml:space="preserve">; regidor Salvador Alcázar Mendívil, </w:t>
      </w:r>
      <w:r w:rsidRPr="001F0CFB">
        <w:rPr>
          <w:rFonts w:ascii="Arial" w:hAnsi="Arial" w:cs="Arial"/>
          <w:i/>
          <w:sz w:val="24"/>
          <w:szCs w:val="24"/>
        </w:rPr>
        <w:t>a favor</w:t>
      </w:r>
      <w:r w:rsidRPr="001F0CFB">
        <w:rPr>
          <w:rFonts w:ascii="Arial" w:hAnsi="Arial" w:cs="Arial"/>
          <w:sz w:val="24"/>
          <w:szCs w:val="24"/>
        </w:rPr>
        <w:t xml:space="preserve">; regidora Karla Andrea Leonardo Torres, </w:t>
      </w:r>
      <w:r w:rsidRPr="001F0CFB">
        <w:rPr>
          <w:rFonts w:ascii="Arial" w:hAnsi="Arial" w:cs="Arial"/>
          <w:i/>
          <w:sz w:val="24"/>
          <w:szCs w:val="24"/>
        </w:rPr>
        <w:t>a favor</w:t>
      </w:r>
      <w:r w:rsidRPr="001F0CFB">
        <w:rPr>
          <w:rFonts w:ascii="Arial" w:hAnsi="Arial" w:cs="Arial"/>
          <w:sz w:val="24"/>
          <w:szCs w:val="24"/>
        </w:rPr>
        <w:t>; regidor Mario Hugo Castellanos Ibarra,</w:t>
      </w:r>
      <w:r w:rsidRPr="001F0CFB">
        <w:rPr>
          <w:rFonts w:ascii="Arial" w:hAnsi="Arial" w:cs="Arial"/>
          <w:i/>
          <w:sz w:val="24"/>
          <w:szCs w:val="24"/>
        </w:rPr>
        <w:t xml:space="preserve"> a favor</w:t>
      </w:r>
      <w:r w:rsidRPr="001F0CFB">
        <w:rPr>
          <w:rFonts w:ascii="Arial" w:hAnsi="Arial" w:cs="Arial"/>
          <w:sz w:val="24"/>
          <w:szCs w:val="24"/>
        </w:rPr>
        <w:t>; regidor Humberto Gabriel Trujillo Jiménez,</w:t>
      </w:r>
      <w:r w:rsidRPr="001F0CFB">
        <w:rPr>
          <w:rFonts w:ascii="Arial" w:hAnsi="Arial" w:cs="Arial"/>
          <w:i/>
          <w:sz w:val="24"/>
          <w:szCs w:val="24"/>
        </w:rPr>
        <w:t xml:space="preserve"> a favor</w:t>
      </w:r>
      <w:r w:rsidRPr="001F0CFB">
        <w:rPr>
          <w:rFonts w:ascii="Arial" w:hAnsi="Arial" w:cs="Arial"/>
          <w:sz w:val="24"/>
          <w:szCs w:val="24"/>
        </w:rPr>
        <w:t>; síndico Salvador de la Cruz Rodríguez Reyes</w:t>
      </w:r>
      <w:r w:rsidRPr="001F0CFB">
        <w:rPr>
          <w:rFonts w:ascii="Arial" w:hAnsi="Arial" w:cs="Arial"/>
          <w:i/>
          <w:sz w:val="24"/>
          <w:szCs w:val="24"/>
        </w:rPr>
        <w:t>, a favor</w:t>
      </w:r>
      <w:r w:rsidRPr="001F0CFB">
        <w:rPr>
          <w:rFonts w:ascii="Arial" w:hAnsi="Arial" w:cs="Arial"/>
          <w:sz w:val="24"/>
          <w:szCs w:val="24"/>
        </w:rPr>
        <w:t xml:space="preserve">; Presidenta Municipal Verónica Delgadillo García, </w:t>
      </w:r>
      <w:r w:rsidRPr="001F0CFB">
        <w:rPr>
          <w:rFonts w:ascii="Arial" w:hAnsi="Arial" w:cs="Arial"/>
          <w:i/>
          <w:sz w:val="24"/>
          <w:szCs w:val="24"/>
        </w:rPr>
        <w:t>a favor</w:t>
      </w:r>
      <w:r w:rsidRPr="001F0CFB">
        <w:rPr>
          <w:rFonts w:ascii="Arial" w:hAnsi="Arial" w:cs="Arial"/>
          <w:sz w:val="24"/>
          <w:szCs w:val="24"/>
        </w:rPr>
        <w:t>.</w:t>
      </w:r>
    </w:p>
    <w:p w14:paraId="5123C7A7" w14:textId="77777777" w:rsidR="00FF4F27" w:rsidRPr="001F0CFB" w:rsidRDefault="00FF4F27" w:rsidP="001F0CFB">
      <w:pPr>
        <w:jc w:val="both"/>
        <w:rPr>
          <w:rFonts w:ascii="Arial" w:eastAsia="Calibri" w:hAnsi="Arial" w:cs="Arial"/>
          <w:sz w:val="24"/>
          <w:szCs w:val="24"/>
        </w:rPr>
      </w:pPr>
    </w:p>
    <w:p w14:paraId="64AF2429" w14:textId="329163D7" w:rsidR="00FF4F27" w:rsidRPr="001F0CFB" w:rsidRDefault="00FF4F27" w:rsidP="001F0CFB">
      <w:pPr>
        <w:jc w:val="both"/>
        <w:rPr>
          <w:rFonts w:ascii="Arial" w:eastAsia="SimSun" w:hAnsi="Arial" w:cs="Arial"/>
          <w:sz w:val="24"/>
          <w:szCs w:val="24"/>
        </w:rPr>
      </w:pPr>
      <w:r w:rsidRPr="001F0CFB">
        <w:rPr>
          <w:rFonts w:ascii="Arial" w:eastAsia="SimSun" w:hAnsi="Arial" w:cs="Arial"/>
          <w:sz w:val="24"/>
          <w:szCs w:val="24"/>
        </w:rPr>
        <w:t>La votación nominal es la siguiente: 18 votos a favor; 0 votos en contra; y 0 abstenciones.</w:t>
      </w:r>
    </w:p>
    <w:p w14:paraId="2E0B3893" w14:textId="77777777" w:rsidR="00FF4F27" w:rsidRPr="001F0CFB" w:rsidRDefault="00FF4F27" w:rsidP="001F0CFB">
      <w:pPr>
        <w:jc w:val="both"/>
        <w:rPr>
          <w:rFonts w:ascii="Arial" w:eastAsia="SimSun" w:hAnsi="Arial" w:cs="Arial"/>
          <w:sz w:val="24"/>
          <w:szCs w:val="24"/>
        </w:rPr>
      </w:pPr>
    </w:p>
    <w:p w14:paraId="16745EC1" w14:textId="5A4158B6" w:rsidR="00FF4F27" w:rsidRPr="001F0CFB" w:rsidRDefault="00FF4F27" w:rsidP="001F0CFB">
      <w:pPr>
        <w:jc w:val="both"/>
        <w:rPr>
          <w:rFonts w:ascii="Arial" w:hAnsi="Arial" w:cs="Arial"/>
          <w:bCs/>
          <w:sz w:val="24"/>
          <w:szCs w:val="24"/>
          <w:lang w:val="es-ES_tradnl" w:eastAsia="es-ES"/>
        </w:rPr>
      </w:pPr>
      <w:r w:rsidRPr="001F0CFB">
        <w:rPr>
          <w:rFonts w:ascii="Arial" w:hAnsi="Arial" w:cs="Arial"/>
          <w:b/>
          <w:sz w:val="24"/>
          <w:szCs w:val="24"/>
          <w:lang w:val="es-ES_tradnl" w:eastAsia="es-ES"/>
        </w:rPr>
        <w:t xml:space="preserve">La Presidenta Municipal: </w:t>
      </w:r>
      <w:r w:rsidRPr="001F0CFB">
        <w:rPr>
          <w:rFonts w:ascii="Arial" w:hAnsi="Arial" w:cs="Arial"/>
          <w:bCs/>
          <w:sz w:val="24"/>
          <w:szCs w:val="24"/>
          <w:lang w:val="es-ES_tradnl" w:eastAsia="es-ES"/>
        </w:rPr>
        <w:t>Se declara</w:t>
      </w:r>
      <w:r w:rsidR="003C7297" w:rsidRPr="001F0CFB">
        <w:rPr>
          <w:rFonts w:ascii="Arial" w:hAnsi="Arial" w:cs="Arial"/>
          <w:bCs/>
          <w:sz w:val="24"/>
          <w:szCs w:val="24"/>
          <w:lang w:val="es-ES_tradnl" w:eastAsia="es-ES"/>
        </w:rPr>
        <w:t>n</w:t>
      </w:r>
      <w:r w:rsidRPr="001F0CFB">
        <w:rPr>
          <w:rFonts w:ascii="Arial" w:hAnsi="Arial" w:cs="Arial"/>
          <w:bCs/>
          <w:sz w:val="24"/>
          <w:szCs w:val="24"/>
          <w:lang w:val="es-ES_tradnl" w:eastAsia="es-ES"/>
        </w:rPr>
        <w:t xml:space="preserve"> aprobado</w:t>
      </w:r>
      <w:r w:rsidR="003C7297" w:rsidRPr="001F0CFB">
        <w:rPr>
          <w:rFonts w:ascii="Arial" w:hAnsi="Arial" w:cs="Arial"/>
          <w:bCs/>
          <w:sz w:val="24"/>
          <w:szCs w:val="24"/>
          <w:lang w:val="es-ES_tradnl" w:eastAsia="es-ES"/>
        </w:rPr>
        <w:t>s</w:t>
      </w:r>
      <w:r w:rsidRPr="001F0CFB">
        <w:rPr>
          <w:rFonts w:ascii="Arial" w:hAnsi="Arial" w:cs="Arial"/>
          <w:bCs/>
          <w:sz w:val="24"/>
          <w:szCs w:val="24"/>
          <w:lang w:val="es-ES_tradnl" w:eastAsia="es-ES"/>
        </w:rPr>
        <w:t xml:space="preserve"> l</w:t>
      </w:r>
      <w:r w:rsidR="003C7297" w:rsidRPr="001F0CFB">
        <w:rPr>
          <w:rFonts w:ascii="Arial" w:hAnsi="Arial" w:cs="Arial"/>
          <w:bCs/>
          <w:sz w:val="24"/>
          <w:szCs w:val="24"/>
          <w:lang w:val="es-ES_tradnl" w:eastAsia="es-ES"/>
        </w:rPr>
        <w:t>os</w:t>
      </w:r>
      <w:r w:rsidRPr="001F0CFB">
        <w:rPr>
          <w:rFonts w:ascii="Arial" w:hAnsi="Arial" w:cs="Arial"/>
          <w:bCs/>
          <w:sz w:val="24"/>
          <w:szCs w:val="24"/>
          <w:lang w:val="es-ES_tradnl" w:eastAsia="es-ES"/>
        </w:rPr>
        <w:t xml:space="preserve"> dict</w:t>
      </w:r>
      <w:r w:rsidR="003C7297" w:rsidRPr="001F0CFB">
        <w:rPr>
          <w:rFonts w:ascii="Arial" w:hAnsi="Arial" w:cs="Arial"/>
          <w:bCs/>
          <w:sz w:val="24"/>
          <w:szCs w:val="24"/>
          <w:lang w:val="es-ES_tradnl" w:eastAsia="es-ES"/>
        </w:rPr>
        <w:t>á</w:t>
      </w:r>
      <w:r w:rsidRPr="001F0CFB">
        <w:rPr>
          <w:rFonts w:ascii="Arial" w:hAnsi="Arial" w:cs="Arial"/>
          <w:bCs/>
          <w:sz w:val="24"/>
          <w:szCs w:val="24"/>
          <w:lang w:val="es-ES_tradnl" w:eastAsia="es-ES"/>
        </w:rPr>
        <w:t>men</w:t>
      </w:r>
      <w:r w:rsidR="003C7297" w:rsidRPr="001F0CFB">
        <w:rPr>
          <w:rFonts w:ascii="Arial" w:hAnsi="Arial" w:cs="Arial"/>
          <w:bCs/>
          <w:sz w:val="24"/>
          <w:szCs w:val="24"/>
          <w:lang w:val="es-ES_tradnl" w:eastAsia="es-ES"/>
        </w:rPr>
        <w:t>es</w:t>
      </w:r>
      <w:r w:rsidRPr="001F0CFB">
        <w:rPr>
          <w:rFonts w:ascii="Arial" w:hAnsi="Arial" w:cs="Arial"/>
          <w:bCs/>
          <w:sz w:val="24"/>
          <w:szCs w:val="24"/>
          <w:lang w:val="es-ES_tradnl" w:eastAsia="es-ES"/>
        </w:rPr>
        <w:t xml:space="preserve"> enlistado</w:t>
      </w:r>
      <w:r w:rsidR="003C7297" w:rsidRPr="001F0CFB">
        <w:rPr>
          <w:rFonts w:ascii="Arial" w:hAnsi="Arial" w:cs="Arial"/>
          <w:bCs/>
          <w:sz w:val="24"/>
          <w:szCs w:val="24"/>
          <w:lang w:val="es-ES_tradnl" w:eastAsia="es-ES"/>
        </w:rPr>
        <w:t>s</w:t>
      </w:r>
      <w:r w:rsidRPr="001F0CFB">
        <w:rPr>
          <w:rFonts w:ascii="Arial" w:hAnsi="Arial" w:cs="Arial"/>
          <w:bCs/>
          <w:sz w:val="24"/>
          <w:szCs w:val="24"/>
          <w:lang w:val="es-ES_tradnl" w:eastAsia="es-ES"/>
        </w:rPr>
        <w:t xml:space="preserve"> con l</w:t>
      </w:r>
      <w:r w:rsidR="003C7297" w:rsidRPr="001F0CFB">
        <w:rPr>
          <w:rFonts w:ascii="Arial" w:hAnsi="Arial" w:cs="Arial"/>
          <w:bCs/>
          <w:sz w:val="24"/>
          <w:szCs w:val="24"/>
          <w:lang w:val="es-ES_tradnl" w:eastAsia="es-ES"/>
        </w:rPr>
        <w:t>os</w:t>
      </w:r>
      <w:r w:rsidRPr="001F0CFB">
        <w:rPr>
          <w:rFonts w:ascii="Arial" w:hAnsi="Arial" w:cs="Arial"/>
          <w:bCs/>
          <w:sz w:val="24"/>
          <w:szCs w:val="24"/>
          <w:lang w:val="es-ES_tradnl" w:eastAsia="es-ES"/>
        </w:rPr>
        <w:t xml:space="preserve"> número</w:t>
      </w:r>
      <w:r w:rsidR="003C7297" w:rsidRPr="001F0CFB">
        <w:rPr>
          <w:rFonts w:ascii="Arial" w:hAnsi="Arial" w:cs="Arial"/>
          <w:bCs/>
          <w:sz w:val="24"/>
          <w:szCs w:val="24"/>
          <w:lang w:val="es-ES_tradnl" w:eastAsia="es-ES"/>
        </w:rPr>
        <w:t xml:space="preserve">s 9, 10, 12, 13, 14, 15 y 16, </w:t>
      </w:r>
      <w:r w:rsidRPr="001F0CFB">
        <w:rPr>
          <w:rFonts w:ascii="Arial" w:hAnsi="Arial" w:cs="Arial"/>
          <w:bCs/>
          <w:sz w:val="24"/>
          <w:szCs w:val="24"/>
          <w:lang w:val="es-ES_tradnl" w:eastAsia="es-ES"/>
        </w:rPr>
        <w:t>toda vez que tenemos 1</w:t>
      </w:r>
      <w:r w:rsidR="003C7297" w:rsidRPr="001F0CFB">
        <w:rPr>
          <w:rFonts w:ascii="Arial" w:hAnsi="Arial" w:cs="Arial"/>
          <w:bCs/>
          <w:sz w:val="24"/>
          <w:szCs w:val="24"/>
          <w:lang w:val="es-ES_tradnl" w:eastAsia="es-ES"/>
        </w:rPr>
        <w:t>8</w:t>
      </w:r>
      <w:r w:rsidRPr="001F0CFB">
        <w:rPr>
          <w:rFonts w:ascii="Arial" w:hAnsi="Arial" w:cs="Arial"/>
          <w:bCs/>
          <w:sz w:val="24"/>
          <w:szCs w:val="24"/>
          <w:lang w:val="es-ES_tradnl" w:eastAsia="es-ES"/>
        </w:rPr>
        <w:t xml:space="preserve"> votos a favor</w:t>
      </w:r>
      <w:r w:rsidR="00521ABB" w:rsidRPr="001F0CFB">
        <w:rPr>
          <w:rFonts w:ascii="Arial" w:hAnsi="Arial" w:cs="Arial"/>
          <w:bCs/>
          <w:sz w:val="24"/>
          <w:szCs w:val="24"/>
          <w:lang w:val="es-ES_tradnl" w:eastAsia="es-ES"/>
        </w:rPr>
        <w:t>.</w:t>
      </w:r>
      <w:r w:rsidR="003C7297" w:rsidRPr="001F0CFB">
        <w:rPr>
          <w:rFonts w:ascii="Arial" w:hAnsi="Arial" w:cs="Arial"/>
          <w:bCs/>
          <w:sz w:val="24"/>
          <w:szCs w:val="24"/>
          <w:lang w:val="es-ES_tradnl" w:eastAsia="es-ES"/>
        </w:rPr>
        <w:t xml:space="preserve"> </w:t>
      </w:r>
    </w:p>
    <w:p w14:paraId="49886830" w14:textId="77777777" w:rsidR="003C7297" w:rsidRPr="001F0CFB" w:rsidRDefault="003C7297" w:rsidP="001F0CFB">
      <w:pPr>
        <w:jc w:val="both"/>
        <w:rPr>
          <w:rFonts w:ascii="Arial" w:eastAsia="Calibri" w:hAnsi="Arial" w:cs="Arial"/>
          <w:sz w:val="24"/>
          <w:szCs w:val="24"/>
        </w:rPr>
      </w:pPr>
    </w:p>
    <w:p w14:paraId="3A3F91AF" w14:textId="77777777" w:rsidR="003C7297" w:rsidRPr="001F0CFB" w:rsidRDefault="003C7297" w:rsidP="001F0CFB">
      <w:pPr>
        <w:jc w:val="both"/>
        <w:rPr>
          <w:rFonts w:ascii="Arial" w:eastAsia="Calibri" w:hAnsi="Arial" w:cs="Arial"/>
          <w:sz w:val="24"/>
          <w:szCs w:val="24"/>
        </w:rPr>
      </w:pPr>
      <w:r w:rsidRPr="001F0CFB">
        <w:rPr>
          <w:rFonts w:ascii="Arial" w:eastAsia="Calibri" w:hAnsi="Arial" w:cs="Arial"/>
          <w:sz w:val="24"/>
          <w:szCs w:val="24"/>
        </w:rPr>
        <w:t>S</w:t>
      </w:r>
      <w:r w:rsidR="00FF4F27" w:rsidRPr="001F0CFB">
        <w:rPr>
          <w:rFonts w:ascii="Arial" w:eastAsia="Calibri" w:hAnsi="Arial" w:cs="Arial"/>
          <w:sz w:val="24"/>
          <w:szCs w:val="24"/>
        </w:rPr>
        <w:t xml:space="preserve">e le concede el uso de la voz al regidor Juan Alberto </w:t>
      </w:r>
      <w:r w:rsidRPr="001F0CFB">
        <w:rPr>
          <w:rFonts w:ascii="Arial" w:eastAsia="Calibri" w:hAnsi="Arial" w:cs="Arial"/>
          <w:sz w:val="24"/>
          <w:szCs w:val="24"/>
        </w:rPr>
        <w:t xml:space="preserve">Salinas, </w:t>
      </w:r>
      <w:r w:rsidR="00FF4F27" w:rsidRPr="001F0CFB">
        <w:rPr>
          <w:rFonts w:ascii="Arial" w:eastAsia="Calibri" w:hAnsi="Arial" w:cs="Arial"/>
          <w:sz w:val="24"/>
          <w:szCs w:val="24"/>
        </w:rPr>
        <w:t xml:space="preserve">para la modificación del dictamen enlistado con el número </w:t>
      </w:r>
      <w:r w:rsidRPr="001F0CFB">
        <w:rPr>
          <w:rFonts w:ascii="Arial" w:eastAsia="Calibri" w:hAnsi="Arial" w:cs="Arial"/>
          <w:sz w:val="24"/>
          <w:szCs w:val="24"/>
        </w:rPr>
        <w:t>17</w:t>
      </w:r>
      <w:r w:rsidR="00FF4F27" w:rsidRPr="001F0CFB">
        <w:rPr>
          <w:rFonts w:ascii="Arial" w:eastAsia="Calibri" w:hAnsi="Arial" w:cs="Arial"/>
          <w:sz w:val="24"/>
          <w:szCs w:val="24"/>
        </w:rPr>
        <w:t>.</w:t>
      </w:r>
      <w:r w:rsidRPr="001F0CFB">
        <w:rPr>
          <w:rFonts w:ascii="Arial" w:hAnsi="Arial" w:cs="Arial"/>
          <w:sz w:val="24"/>
          <w:szCs w:val="24"/>
        </w:rPr>
        <w:t xml:space="preserve"> </w:t>
      </w:r>
      <w:r w:rsidR="00FF4F27" w:rsidRPr="001F0CFB">
        <w:rPr>
          <w:rFonts w:ascii="Arial" w:eastAsia="Calibri" w:hAnsi="Arial" w:cs="Arial"/>
          <w:sz w:val="24"/>
          <w:szCs w:val="24"/>
        </w:rPr>
        <w:t xml:space="preserve">Adelante regidor. </w:t>
      </w:r>
    </w:p>
    <w:p w14:paraId="1B05B77D" w14:textId="77777777" w:rsidR="003C7297" w:rsidRPr="001F0CFB" w:rsidRDefault="003C7297" w:rsidP="001F0CFB">
      <w:pPr>
        <w:jc w:val="both"/>
        <w:rPr>
          <w:rFonts w:ascii="Arial" w:eastAsia="Calibri" w:hAnsi="Arial" w:cs="Arial"/>
          <w:b/>
          <w:bCs/>
          <w:sz w:val="24"/>
          <w:szCs w:val="24"/>
        </w:rPr>
      </w:pPr>
    </w:p>
    <w:p w14:paraId="137090C3" w14:textId="614E7116" w:rsidR="003C7297" w:rsidRPr="001F0CFB" w:rsidRDefault="003C7297" w:rsidP="001F0CFB">
      <w:pPr>
        <w:jc w:val="both"/>
        <w:rPr>
          <w:rFonts w:ascii="Arial" w:eastAsia="Calibri" w:hAnsi="Arial" w:cs="Arial"/>
          <w:sz w:val="24"/>
          <w:szCs w:val="24"/>
        </w:rPr>
      </w:pPr>
      <w:r w:rsidRPr="001F0CFB">
        <w:rPr>
          <w:rFonts w:ascii="Arial" w:eastAsia="Calibri" w:hAnsi="Arial" w:cs="Arial"/>
          <w:b/>
          <w:bCs/>
          <w:sz w:val="24"/>
          <w:szCs w:val="24"/>
        </w:rPr>
        <w:t>El Regidor Juan Alberto Salinas Mac</w:t>
      </w:r>
      <w:r w:rsidR="00483AC1" w:rsidRPr="001F0CFB">
        <w:rPr>
          <w:rFonts w:ascii="Arial" w:eastAsia="Calibri" w:hAnsi="Arial" w:cs="Arial"/>
          <w:b/>
          <w:bCs/>
          <w:sz w:val="24"/>
          <w:szCs w:val="24"/>
        </w:rPr>
        <w:t>í</w:t>
      </w:r>
      <w:r w:rsidRPr="001F0CFB">
        <w:rPr>
          <w:rFonts w:ascii="Arial" w:eastAsia="Calibri" w:hAnsi="Arial" w:cs="Arial"/>
          <w:b/>
          <w:bCs/>
          <w:sz w:val="24"/>
          <w:szCs w:val="24"/>
        </w:rPr>
        <w:t xml:space="preserve">as: </w:t>
      </w:r>
      <w:r w:rsidR="00FF4F27" w:rsidRPr="001F0CFB">
        <w:rPr>
          <w:rFonts w:ascii="Arial" w:eastAsia="Calibri" w:hAnsi="Arial" w:cs="Arial"/>
          <w:sz w:val="24"/>
          <w:szCs w:val="24"/>
        </w:rPr>
        <w:t>Con</w:t>
      </w:r>
      <w:r w:rsidRPr="001F0CFB">
        <w:rPr>
          <w:rFonts w:ascii="Arial" w:eastAsia="Calibri" w:hAnsi="Arial" w:cs="Arial"/>
          <w:sz w:val="24"/>
          <w:szCs w:val="24"/>
        </w:rPr>
        <w:t xml:space="preserve"> </w:t>
      </w:r>
      <w:r w:rsidR="00FF4F27" w:rsidRPr="001F0CFB">
        <w:rPr>
          <w:rFonts w:ascii="Arial" w:eastAsia="Calibri" w:hAnsi="Arial" w:cs="Arial"/>
          <w:sz w:val="24"/>
          <w:szCs w:val="24"/>
        </w:rPr>
        <w:t>su</w:t>
      </w:r>
      <w:r w:rsidRPr="001F0CFB">
        <w:rPr>
          <w:rFonts w:ascii="Arial" w:eastAsia="Calibri" w:hAnsi="Arial" w:cs="Arial"/>
          <w:sz w:val="24"/>
          <w:szCs w:val="24"/>
        </w:rPr>
        <w:t xml:space="preserve"> </w:t>
      </w:r>
      <w:r w:rsidR="009738A8" w:rsidRPr="001F0CFB">
        <w:rPr>
          <w:rFonts w:ascii="Arial" w:eastAsia="Calibri" w:hAnsi="Arial" w:cs="Arial"/>
          <w:sz w:val="24"/>
          <w:szCs w:val="24"/>
        </w:rPr>
        <w:t>venia Presidenta</w:t>
      </w:r>
      <w:r w:rsidR="00FF4F27" w:rsidRPr="001F0CFB">
        <w:rPr>
          <w:rFonts w:ascii="Arial" w:eastAsia="Calibri" w:hAnsi="Arial" w:cs="Arial"/>
          <w:sz w:val="24"/>
          <w:szCs w:val="24"/>
        </w:rPr>
        <w:t xml:space="preserve">, solamente para dar cuenta de que se entrega a la </w:t>
      </w:r>
      <w:r w:rsidRPr="001F0CFB">
        <w:rPr>
          <w:rFonts w:ascii="Arial" w:eastAsia="Calibri" w:hAnsi="Arial" w:cs="Arial"/>
          <w:sz w:val="24"/>
          <w:szCs w:val="24"/>
        </w:rPr>
        <w:t>P</w:t>
      </w:r>
      <w:r w:rsidR="00FF4F27" w:rsidRPr="001F0CFB">
        <w:rPr>
          <w:rFonts w:ascii="Arial" w:eastAsia="Calibri" w:hAnsi="Arial" w:cs="Arial"/>
          <w:sz w:val="24"/>
          <w:szCs w:val="24"/>
        </w:rPr>
        <w:t xml:space="preserve">residencia para los fines procesales, </w:t>
      </w:r>
      <w:r w:rsidR="00483AC1" w:rsidRPr="001F0CFB">
        <w:rPr>
          <w:rFonts w:ascii="Arial" w:eastAsia="Calibri" w:hAnsi="Arial" w:cs="Arial"/>
          <w:sz w:val="24"/>
          <w:szCs w:val="24"/>
        </w:rPr>
        <w:t>solicitando,</w:t>
      </w:r>
      <w:r w:rsidR="00FF4F27" w:rsidRPr="001F0CFB">
        <w:rPr>
          <w:rFonts w:ascii="Arial" w:eastAsia="Calibri" w:hAnsi="Arial" w:cs="Arial"/>
          <w:sz w:val="24"/>
          <w:szCs w:val="24"/>
        </w:rPr>
        <w:t xml:space="preserve"> por un lado</w:t>
      </w:r>
      <w:r w:rsidRPr="001F0CFB">
        <w:rPr>
          <w:rFonts w:ascii="Arial" w:eastAsia="Calibri" w:hAnsi="Arial" w:cs="Arial"/>
          <w:sz w:val="24"/>
          <w:szCs w:val="24"/>
        </w:rPr>
        <w:t>,</w:t>
      </w:r>
      <w:r w:rsidR="00FF4F27" w:rsidRPr="001F0CFB">
        <w:rPr>
          <w:rFonts w:ascii="Arial" w:eastAsia="Calibri" w:hAnsi="Arial" w:cs="Arial"/>
          <w:sz w:val="24"/>
          <w:szCs w:val="24"/>
        </w:rPr>
        <w:t xml:space="preserve"> que se dispense la </w:t>
      </w:r>
      <w:r w:rsidRPr="001F0CFB">
        <w:rPr>
          <w:rFonts w:ascii="Arial" w:eastAsia="Calibri" w:hAnsi="Arial" w:cs="Arial"/>
          <w:sz w:val="24"/>
          <w:szCs w:val="24"/>
        </w:rPr>
        <w:t>le</w:t>
      </w:r>
      <w:r w:rsidR="00FF4F27" w:rsidRPr="001F0CFB">
        <w:rPr>
          <w:rFonts w:ascii="Arial" w:eastAsia="Calibri" w:hAnsi="Arial" w:cs="Arial"/>
          <w:sz w:val="24"/>
          <w:szCs w:val="24"/>
        </w:rPr>
        <w:t>ctura y dos, se incorpor</w:t>
      </w:r>
      <w:r w:rsidR="008453F0">
        <w:rPr>
          <w:rFonts w:ascii="Arial" w:eastAsia="Calibri" w:hAnsi="Arial" w:cs="Arial"/>
          <w:sz w:val="24"/>
          <w:szCs w:val="24"/>
        </w:rPr>
        <w:t>e</w:t>
      </w:r>
      <w:r w:rsidR="00FF4F27" w:rsidRPr="001F0CFB">
        <w:rPr>
          <w:rFonts w:ascii="Arial" w:eastAsia="Calibri" w:hAnsi="Arial" w:cs="Arial"/>
          <w:sz w:val="24"/>
          <w:szCs w:val="24"/>
        </w:rPr>
        <w:t xml:space="preserve"> al cuerpo del dictamen para su votación. </w:t>
      </w:r>
    </w:p>
    <w:p w14:paraId="000FA0F9" w14:textId="77777777" w:rsidR="003C7297" w:rsidRPr="001F0CFB" w:rsidRDefault="003C7297" w:rsidP="001F0CFB">
      <w:pPr>
        <w:jc w:val="both"/>
        <w:rPr>
          <w:rFonts w:ascii="Arial" w:eastAsia="Calibri" w:hAnsi="Arial" w:cs="Arial"/>
          <w:b/>
          <w:bCs/>
          <w:sz w:val="24"/>
          <w:szCs w:val="24"/>
        </w:rPr>
      </w:pPr>
    </w:p>
    <w:p w14:paraId="625A5428" w14:textId="4A577ABC" w:rsidR="00FF4F27" w:rsidRPr="001F0CFB" w:rsidRDefault="003C7297" w:rsidP="001F0CFB">
      <w:pPr>
        <w:jc w:val="both"/>
        <w:rPr>
          <w:rFonts w:ascii="Arial" w:hAnsi="Arial" w:cs="Arial"/>
          <w:sz w:val="24"/>
          <w:szCs w:val="24"/>
        </w:rPr>
      </w:pPr>
      <w:r w:rsidRPr="001F0CFB">
        <w:rPr>
          <w:rFonts w:ascii="Arial" w:eastAsia="Calibri" w:hAnsi="Arial" w:cs="Arial"/>
          <w:b/>
          <w:bCs/>
          <w:sz w:val="24"/>
          <w:szCs w:val="24"/>
        </w:rPr>
        <w:t xml:space="preserve">La Presidenta Municipal: </w:t>
      </w:r>
      <w:r w:rsidR="00FF4F27" w:rsidRPr="001F0CFB">
        <w:rPr>
          <w:rFonts w:ascii="Arial" w:eastAsia="Calibri" w:hAnsi="Arial" w:cs="Arial"/>
          <w:sz w:val="24"/>
          <w:szCs w:val="24"/>
        </w:rPr>
        <w:t>Gracias señor regidor, se le concede el uso de la voz al regidor José María.</w:t>
      </w:r>
    </w:p>
    <w:p w14:paraId="3E5B5F85" w14:textId="77777777" w:rsidR="00FF4F27" w:rsidRPr="001F0CFB" w:rsidRDefault="00FF4F27" w:rsidP="001F0CFB">
      <w:pPr>
        <w:jc w:val="both"/>
        <w:rPr>
          <w:rFonts w:ascii="Arial" w:hAnsi="Arial" w:cs="Arial"/>
          <w:b/>
          <w:bCs/>
          <w:sz w:val="24"/>
          <w:szCs w:val="24"/>
        </w:rPr>
      </w:pPr>
    </w:p>
    <w:p w14:paraId="526C34C0" w14:textId="14DD5FE2" w:rsidR="00FF4F27" w:rsidRPr="001F0CFB" w:rsidRDefault="003C7297" w:rsidP="001F0CFB">
      <w:pPr>
        <w:jc w:val="both"/>
        <w:rPr>
          <w:rFonts w:ascii="Arial" w:hAnsi="Arial" w:cs="Arial"/>
          <w:sz w:val="24"/>
          <w:szCs w:val="24"/>
        </w:rPr>
      </w:pPr>
      <w:r w:rsidRPr="001F0CFB">
        <w:rPr>
          <w:rFonts w:ascii="Arial" w:eastAsia="Calibri" w:hAnsi="Arial" w:cs="Arial"/>
          <w:b/>
          <w:bCs/>
          <w:sz w:val="24"/>
          <w:szCs w:val="24"/>
        </w:rPr>
        <w:t xml:space="preserve">El Regidor José María Martínez Martínez: </w:t>
      </w:r>
      <w:r w:rsidR="00FF4F27" w:rsidRPr="001F0CFB">
        <w:rPr>
          <w:rFonts w:ascii="Arial" w:eastAsia="Calibri" w:hAnsi="Arial" w:cs="Arial"/>
          <w:sz w:val="24"/>
          <w:szCs w:val="24"/>
        </w:rPr>
        <w:t xml:space="preserve">Muchas gracias </w:t>
      </w:r>
      <w:r w:rsidRPr="001F0CFB">
        <w:rPr>
          <w:rFonts w:ascii="Arial" w:eastAsia="Calibri" w:hAnsi="Arial" w:cs="Arial"/>
          <w:sz w:val="24"/>
          <w:szCs w:val="24"/>
        </w:rPr>
        <w:t>P</w:t>
      </w:r>
      <w:r w:rsidR="00FF4F27" w:rsidRPr="001F0CFB">
        <w:rPr>
          <w:rFonts w:ascii="Arial" w:eastAsia="Calibri" w:hAnsi="Arial" w:cs="Arial"/>
          <w:sz w:val="24"/>
          <w:szCs w:val="24"/>
        </w:rPr>
        <w:t>residenta. Este dictamen tiene que ver con ceder</w:t>
      </w:r>
      <w:r w:rsidR="009738A8" w:rsidRPr="001F0CFB">
        <w:rPr>
          <w:rFonts w:ascii="Arial" w:eastAsia="Calibri" w:hAnsi="Arial" w:cs="Arial"/>
          <w:sz w:val="24"/>
          <w:szCs w:val="24"/>
        </w:rPr>
        <w:t xml:space="preserve"> </w:t>
      </w:r>
      <w:r w:rsidR="00FF4F27" w:rsidRPr="001F0CFB">
        <w:rPr>
          <w:rFonts w:ascii="Arial" w:eastAsia="Calibri" w:hAnsi="Arial" w:cs="Arial"/>
          <w:sz w:val="24"/>
          <w:szCs w:val="24"/>
        </w:rPr>
        <w:t>atribuciones básicas, elementales que tiene el</w:t>
      </w:r>
      <w:r w:rsidR="009738A8" w:rsidRPr="001F0CFB">
        <w:rPr>
          <w:rFonts w:ascii="Arial" w:eastAsia="Calibri" w:hAnsi="Arial" w:cs="Arial"/>
          <w:sz w:val="24"/>
          <w:szCs w:val="24"/>
        </w:rPr>
        <w:t xml:space="preserve"> A</w:t>
      </w:r>
      <w:r w:rsidR="00FF4F27" w:rsidRPr="001F0CFB">
        <w:rPr>
          <w:rFonts w:ascii="Arial" w:eastAsia="Calibri" w:hAnsi="Arial" w:cs="Arial"/>
          <w:sz w:val="24"/>
          <w:szCs w:val="24"/>
        </w:rPr>
        <w:t xml:space="preserve">yuntamiento de Guadalajara y en particular </w:t>
      </w:r>
      <w:r w:rsidR="009738A8" w:rsidRPr="001F0CFB">
        <w:rPr>
          <w:rFonts w:ascii="Arial" w:eastAsia="Calibri" w:hAnsi="Arial" w:cs="Arial"/>
          <w:sz w:val="24"/>
          <w:szCs w:val="24"/>
        </w:rPr>
        <w:t xml:space="preserve">quien </w:t>
      </w:r>
      <w:r w:rsidR="00483AC1" w:rsidRPr="001F0CFB">
        <w:rPr>
          <w:rFonts w:ascii="Arial" w:eastAsia="Calibri" w:hAnsi="Arial" w:cs="Arial"/>
          <w:sz w:val="24"/>
          <w:szCs w:val="24"/>
        </w:rPr>
        <w:t>preside</w:t>
      </w:r>
      <w:r w:rsidR="00FF4F27" w:rsidRPr="001F0CFB">
        <w:rPr>
          <w:rFonts w:ascii="Arial" w:eastAsia="Calibri" w:hAnsi="Arial" w:cs="Arial"/>
          <w:sz w:val="24"/>
          <w:szCs w:val="24"/>
        </w:rPr>
        <w:t>.</w:t>
      </w:r>
    </w:p>
    <w:p w14:paraId="1C3095E0" w14:textId="77777777" w:rsidR="00FF4F27" w:rsidRPr="001F0CFB" w:rsidRDefault="00FF4F27" w:rsidP="001F0CFB">
      <w:pPr>
        <w:jc w:val="both"/>
        <w:rPr>
          <w:rFonts w:ascii="Arial" w:hAnsi="Arial" w:cs="Arial"/>
          <w:sz w:val="24"/>
          <w:szCs w:val="24"/>
        </w:rPr>
      </w:pPr>
    </w:p>
    <w:p w14:paraId="0EF269FA" w14:textId="7DB05D47" w:rsidR="00FF4F27" w:rsidRPr="001F0CFB" w:rsidRDefault="00FF4F27" w:rsidP="001F0CFB">
      <w:pPr>
        <w:jc w:val="both"/>
        <w:rPr>
          <w:rFonts w:ascii="Arial" w:hAnsi="Arial" w:cs="Arial"/>
          <w:sz w:val="24"/>
          <w:szCs w:val="24"/>
        </w:rPr>
      </w:pPr>
      <w:r w:rsidRPr="001F0CFB">
        <w:rPr>
          <w:rFonts w:ascii="Arial" w:eastAsia="Calibri" w:hAnsi="Arial" w:cs="Arial"/>
          <w:sz w:val="24"/>
          <w:szCs w:val="24"/>
        </w:rPr>
        <w:t xml:space="preserve">Gobernar Guadalajara no debe ser tan complicado. Se trata </w:t>
      </w:r>
      <w:r w:rsidR="008453F0">
        <w:rPr>
          <w:rFonts w:ascii="Arial" w:eastAsia="Calibri" w:hAnsi="Arial" w:cs="Arial"/>
          <w:sz w:val="24"/>
          <w:szCs w:val="24"/>
        </w:rPr>
        <w:t xml:space="preserve">de </w:t>
      </w:r>
      <w:r w:rsidRPr="001F0CFB">
        <w:rPr>
          <w:rFonts w:ascii="Arial" w:eastAsia="Calibri" w:hAnsi="Arial" w:cs="Arial"/>
          <w:sz w:val="24"/>
          <w:szCs w:val="24"/>
        </w:rPr>
        <w:t>medio ambiente, lo que implique basura, el cuidado del clima, la seguridad, los actos administrativos que nos permiten convivir en el municipio, fortalecer programas de vivienda, coadyuva</w:t>
      </w:r>
      <w:r w:rsidR="00E62FEB" w:rsidRPr="001F0CFB">
        <w:rPr>
          <w:rFonts w:ascii="Arial" w:eastAsia="Calibri" w:hAnsi="Arial" w:cs="Arial"/>
          <w:sz w:val="24"/>
          <w:szCs w:val="24"/>
        </w:rPr>
        <w:t>r</w:t>
      </w:r>
      <w:r w:rsidRPr="001F0CFB">
        <w:rPr>
          <w:rFonts w:ascii="Arial" w:eastAsia="Calibri" w:hAnsi="Arial" w:cs="Arial"/>
          <w:sz w:val="24"/>
          <w:szCs w:val="24"/>
        </w:rPr>
        <w:t xml:space="preserve">, porque además es una atribución que tenemos </w:t>
      </w:r>
      <w:r w:rsidR="00E62FEB" w:rsidRPr="001F0CFB">
        <w:rPr>
          <w:rFonts w:ascii="Arial" w:eastAsia="Calibri" w:hAnsi="Arial" w:cs="Arial"/>
          <w:sz w:val="24"/>
          <w:szCs w:val="24"/>
        </w:rPr>
        <w:t>originaria,</w:t>
      </w:r>
      <w:r w:rsidRPr="001F0CFB">
        <w:rPr>
          <w:rFonts w:ascii="Arial" w:eastAsia="Calibri" w:hAnsi="Arial" w:cs="Arial"/>
          <w:sz w:val="24"/>
          <w:szCs w:val="24"/>
        </w:rPr>
        <w:t xml:space="preserve"> pero la tiene </w:t>
      </w:r>
      <w:r w:rsidR="008453F0">
        <w:rPr>
          <w:rFonts w:ascii="Arial" w:eastAsia="Calibri" w:hAnsi="Arial" w:cs="Arial"/>
          <w:sz w:val="24"/>
          <w:szCs w:val="24"/>
        </w:rPr>
        <w:t>el E</w:t>
      </w:r>
      <w:r w:rsidRPr="001F0CFB">
        <w:rPr>
          <w:rFonts w:ascii="Arial" w:eastAsia="Calibri" w:hAnsi="Arial" w:cs="Arial"/>
          <w:sz w:val="24"/>
          <w:szCs w:val="24"/>
        </w:rPr>
        <w:t>stado en materia de transporte público. Cosas muy básica</w:t>
      </w:r>
      <w:r w:rsidR="00E62FEB" w:rsidRPr="001F0CFB">
        <w:rPr>
          <w:rFonts w:ascii="Arial" w:eastAsia="Calibri" w:hAnsi="Arial" w:cs="Arial"/>
          <w:sz w:val="24"/>
          <w:szCs w:val="24"/>
        </w:rPr>
        <w:t>s</w:t>
      </w:r>
      <w:r w:rsidRPr="001F0CFB">
        <w:rPr>
          <w:rFonts w:ascii="Arial" w:eastAsia="Calibri" w:hAnsi="Arial" w:cs="Arial"/>
          <w:sz w:val="24"/>
          <w:szCs w:val="24"/>
        </w:rPr>
        <w:t>.</w:t>
      </w:r>
    </w:p>
    <w:p w14:paraId="04D846C2" w14:textId="77777777" w:rsidR="00FF4F27" w:rsidRPr="001F0CFB" w:rsidRDefault="00FF4F27" w:rsidP="001F0CFB">
      <w:pPr>
        <w:jc w:val="both"/>
        <w:rPr>
          <w:rFonts w:ascii="Arial" w:hAnsi="Arial" w:cs="Arial"/>
          <w:sz w:val="24"/>
          <w:szCs w:val="24"/>
        </w:rPr>
      </w:pPr>
    </w:p>
    <w:p w14:paraId="781F3705" w14:textId="430EF9D2" w:rsidR="00FF4F27" w:rsidRPr="001F0CFB" w:rsidRDefault="00FF4F27" w:rsidP="001F0CFB">
      <w:pPr>
        <w:jc w:val="both"/>
        <w:rPr>
          <w:rFonts w:ascii="Arial" w:hAnsi="Arial" w:cs="Arial"/>
          <w:sz w:val="24"/>
          <w:szCs w:val="24"/>
        </w:rPr>
      </w:pPr>
      <w:r w:rsidRPr="001F0CFB">
        <w:rPr>
          <w:rFonts w:ascii="Arial" w:eastAsia="Calibri" w:hAnsi="Arial" w:cs="Arial"/>
          <w:sz w:val="24"/>
          <w:szCs w:val="24"/>
        </w:rPr>
        <w:t xml:space="preserve">Y hoy, este convenio, estoy seguro que lo hacen por miedo. Le vamos a conceder al </w:t>
      </w:r>
      <w:r w:rsidR="008453F0">
        <w:rPr>
          <w:rFonts w:ascii="Arial" w:eastAsia="Calibri" w:hAnsi="Arial" w:cs="Arial"/>
          <w:sz w:val="24"/>
          <w:szCs w:val="24"/>
        </w:rPr>
        <w:t>E</w:t>
      </w:r>
      <w:r w:rsidRPr="001F0CFB">
        <w:rPr>
          <w:rFonts w:ascii="Arial" w:eastAsia="Calibri" w:hAnsi="Arial" w:cs="Arial"/>
          <w:sz w:val="24"/>
          <w:szCs w:val="24"/>
        </w:rPr>
        <w:t xml:space="preserve">stado, al </w:t>
      </w:r>
      <w:r w:rsidR="008453F0">
        <w:rPr>
          <w:rFonts w:ascii="Arial" w:eastAsia="Calibri" w:hAnsi="Arial" w:cs="Arial"/>
          <w:sz w:val="24"/>
          <w:szCs w:val="24"/>
        </w:rPr>
        <w:t>E</w:t>
      </w:r>
      <w:r w:rsidRPr="001F0CFB">
        <w:rPr>
          <w:rFonts w:ascii="Arial" w:eastAsia="Calibri" w:hAnsi="Arial" w:cs="Arial"/>
          <w:sz w:val="24"/>
          <w:szCs w:val="24"/>
        </w:rPr>
        <w:t xml:space="preserve">stado, que intervenga en giros comerciales, cuando no hay licencia o </w:t>
      </w:r>
      <w:r w:rsidR="008453F0">
        <w:rPr>
          <w:rFonts w:ascii="Arial" w:eastAsia="Calibri" w:hAnsi="Arial" w:cs="Arial"/>
          <w:sz w:val="24"/>
          <w:szCs w:val="24"/>
        </w:rPr>
        <w:t>e</w:t>
      </w:r>
      <w:r w:rsidRPr="001F0CFB">
        <w:rPr>
          <w:rFonts w:ascii="Arial" w:eastAsia="Calibri" w:hAnsi="Arial" w:cs="Arial"/>
          <w:sz w:val="24"/>
          <w:szCs w:val="24"/>
        </w:rPr>
        <w:t>sta esté fuera de norma</w:t>
      </w:r>
      <w:r w:rsidR="00E62FEB" w:rsidRPr="001F0CFB">
        <w:rPr>
          <w:rFonts w:ascii="Arial" w:eastAsia="Calibri" w:hAnsi="Arial" w:cs="Arial"/>
          <w:sz w:val="24"/>
          <w:szCs w:val="24"/>
        </w:rPr>
        <w:t>; l</w:t>
      </w:r>
      <w:r w:rsidRPr="001F0CFB">
        <w:rPr>
          <w:rFonts w:ascii="Arial" w:eastAsia="Calibri" w:hAnsi="Arial" w:cs="Arial"/>
          <w:sz w:val="24"/>
          <w:szCs w:val="24"/>
        </w:rPr>
        <w:t xml:space="preserve">e vamos a conceder, imagínense ustedes que la </w:t>
      </w:r>
      <w:r w:rsidR="008453F0">
        <w:rPr>
          <w:rFonts w:ascii="Arial" w:eastAsia="Calibri" w:hAnsi="Arial" w:cs="Arial"/>
          <w:sz w:val="24"/>
          <w:szCs w:val="24"/>
        </w:rPr>
        <w:t>F</w:t>
      </w:r>
      <w:r w:rsidRPr="001F0CFB">
        <w:rPr>
          <w:rFonts w:ascii="Arial" w:eastAsia="Calibri" w:hAnsi="Arial" w:cs="Arial"/>
          <w:sz w:val="24"/>
          <w:szCs w:val="24"/>
        </w:rPr>
        <w:t xml:space="preserve">iscalía con unos tipos armados, </w:t>
      </w:r>
      <w:r w:rsidR="008453F0">
        <w:rPr>
          <w:rFonts w:ascii="Arial" w:eastAsia="Calibri" w:hAnsi="Arial" w:cs="Arial"/>
          <w:sz w:val="24"/>
          <w:szCs w:val="24"/>
        </w:rPr>
        <w:t>v</w:t>
      </w:r>
      <w:r w:rsidRPr="001F0CFB">
        <w:rPr>
          <w:rFonts w:ascii="Arial" w:eastAsia="Calibri" w:hAnsi="Arial" w:cs="Arial"/>
          <w:sz w:val="24"/>
          <w:szCs w:val="24"/>
        </w:rPr>
        <w:t xml:space="preserve">a </w:t>
      </w:r>
      <w:r w:rsidR="008453F0">
        <w:rPr>
          <w:rFonts w:ascii="Arial" w:eastAsia="Calibri" w:hAnsi="Arial" w:cs="Arial"/>
          <w:sz w:val="24"/>
          <w:szCs w:val="24"/>
        </w:rPr>
        <w:t xml:space="preserve">a revisar </w:t>
      </w:r>
      <w:r w:rsidRPr="001F0CFB">
        <w:rPr>
          <w:rFonts w:ascii="Arial" w:eastAsia="Calibri" w:hAnsi="Arial" w:cs="Arial"/>
          <w:sz w:val="24"/>
          <w:szCs w:val="24"/>
        </w:rPr>
        <w:t>si el establecimiento cumple con el reglamento municipal.</w:t>
      </w:r>
    </w:p>
    <w:p w14:paraId="608EC402" w14:textId="77777777" w:rsidR="00FF4F27" w:rsidRPr="001F0CFB" w:rsidRDefault="00FF4F27" w:rsidP="001F0CFB">
      <w:pPr>
        <w:jc w:val="both"/>
        <w:rPr>
          <w:rFonts w:ascii="Arial" w:hAnsi="Arial" w:cs="Arial"/>
          <w:sz w:val="24"/>
          <w:szCs w:val="24"/>
        </w:rPr>
      </w:pPr>
    </w:p>
    <w:p w14:paraId="29C1A76D" w14:textId="77777777" w:rsidR="00E62FEB" w:rsidRPr="001F0CFB" w:rsidRDefault="00FF4F27" w:rsidP="001F0CFB">
      <w:pPr>
        <w:jc w:val="both"/>
        <w:rPr>
          <w:rFonts w:ascii="Arial" w:eastAsia="Calibri" w:hAnsi="Arial" w:cs="Arial"/>
          <w:sz w:val="24"/>
          <w:szCs w:val="24"/>
        </w:rPr>
      </w:pPr>
      <w:r w:rsidRPr="001F0CFB">
        <w:rPr>
          <w:rFonts w:ascii="Arial" w:eastAsia="Calibri" w:hAnsi="Arial" w:cs="Arial"/>
          <w:sz w:val="24"/>
          <w:szCs w:val="24"/>
        </w:rPr>
        <w:t xml:space="preserve">Le vamos a conceder, que esto entiendo que es el tema del temor, que revisen el tema de las máquinas tragamonedas y juegos prohibidos porque no han querido combatirlas. </w:t>
      </w:r>
    </w:p>
    <w:p w14:paraId="20DB50F6" w14:textId="77777777" w:rsidR="00E62FEB" w:rsidRPr="001F0CFB" w:rsidRDefault="00E62FEB" w:rsidP="001F0CFB">
      <w:pPr>
        <w:jc w:val="both"/>
        <w:rPr>
          <w:rFonts w:ascii="Arial" w:eastAsia="Calibri" w:hAnsi="Arial" w:cs="Arial"/>
          <w:sz w:val="24"/>
          <w:szCs w:val="24"/>
        </w:rPr>
      </w:pPr>
    </w:p>
    <w:p w14:paraId="6002710B" w14:textId="09CB9037" w:rsidR="00FF4F27" w:rsidRPr="001F0CFB" w:rsidRDefault="00FF4F27" w:rsidP="001F0CFB">
      <w:pPr>
        <w:jc w:val="both"/>
        <w:rPr>
          <w:rFonts w:ascii="Arial" w:hAnsi="Arial" w:cs="Arial"/>
          <w:sz w:val="24"/>
          <w:szCs w:val="24"/>
        </w:rPr>
      </w:pPr>
      <w:r w:rsidRPr="001F0CFB">
        <w:rPr>
          <w:rFonts w:ascii="Arial" w:eastAsia="Calibri" w:hAnsi="Arial" w:cs="Arial"/>
          <w:sz w:val="24"/>
          <w:szCs w:val="24"/>
        </w:rPr>
        <w:t xml:space="preserve">Vamos a conceder una atribución básica del </w:t>
      </w:r>
      <w:r w:rsidR="00E62FEB" w:rsidRPr="001F0CFB">
        <w:rPr>
          <w:rFonts w:ascii="Arial" w:eastAsia="Calibri" w:hAnsi="Arial" w:cs="Arial"/>
          <w:sz w:val="24"/>
          <w:szCs w:val="24"/>
        </w:rPr>
        <w:t>A</w:t>
      </w:r>
      <w:r w:rsidRPr="001F0CFB">
        <w:rPr>
          <w:rFonts w:ascii="Arial" w:eastAsia="Calibri" w:hAnsi="Arial" w:cs="Arial"/>
          <w:sz w:val="24"/>
          <w:szCs w:val="24"/>
        </w:rPr>
        <w:t>yuntamiento que implica las infracciones ambientales</w:t>
      </w:r>
      <w:r w:rsidR="00E62FEB" w:rsidRPr="001F0CFB">
        <w:rPr>
          <w:rFonts w:ascii="Arial" w:eastAsia="Calibri" w:hAnsi="Arial" w:cs="Arial"/>
          <w:sz w:val="24"/>
          <w:szCs w:val="24"/>
        </w:rPr>
        <w:t>; v</w:t>
      </w:r>
      <w:r w:rsidRPr="001F0CFB">
        <w:rPr>
          <w:rFonts w:ascii="Arial" w:eastAsia="Calibri" w:hAnsi="Arial" w:cs="Arial"/>
          <w:sz w:val="24"/>
          <w:szCs w:val="24"/>
        </w:rPr>
        <w:t xml:space="preserve">amos a conceder lo que implica una violación en materia de protección civil al </w:t>
      </w:r>
      <w:r w:rsidR="008453F0">
        <w:rPr>
          <w:rFonts w:ascii="Arial" w:eastAsia="Calibri" w:hAnsi="Arial" w:cs="Arial"/>
          <w:sz w:val="24"/>
          <w:szCs w:val="24"/>
        </w:rPr>
        <w:t>E</w:t>
      </w:r>
      <w:r w:rsidRPr="001F0CFB">
        <w:rPr>
          <w:rFonts w:ascii="Arial" w:eastAsia="Calibri" w:hAnsi="Arial" w:cs="Arial"/>
          <w:sz w:val="24"/>
          <w:szCs w:val="24"/>
        </w:rPr>
        <w:t>stado.</w:t>
      </w:r>
    </w:p>
    <w:p w14:paraId="58B7978C" w14:textId="77777777" w:rsidR="00FF4F27" w:rsidRPr="001F0CFB" w:rsidRDefault="00FF4F27" w:rsidP="001F0CFB">
      <w:pPr>
        <w:jc w:val="both"/>
        <w:rPr>
          <w:rFonts w:ascii="Arial" w:hAnsi="Arial" w:cs="Arial"/>
          <w:sz w:val="24"/>
          <w:szCs w:val="24"/>
        </w:rPr>
      </w:pPr>
    </w:p>
    <w:p w14:paraId="163DCCEC" w14:textId="38E2CDE5" w:rsidR="00FF4F27" w:rsidRPr="001F0CFB" w:rsidRDefault="00FF4F27" w:rsidP="001F0CFB">
      <w:pPr>
        <w:jc w:val="both"/>
        <w:rPr>
          <w:rFonts w:ascii="Arial" w:hAnsi="Arial" w:cs="Arial"/>
          <w:sz w:val="24"/>
          <w:szCs w:val="24"/>
        </w:rPr>
      </w:pPr>
      <w:r w:rsidRPr="001F0CFB">
        <w:rPr>
          <w:rFonts w:ascii="Arial" w:eastAsia="Calibri" w:hAnsi="Arial" w:cs="Arial"/>
          <w:sz w:val="24"/>
          <w:szCs w:val="24"/>
        </w:rPr>
        <w:t xml:space="preserve">Y otras que son, pues es la parte más elemental de cualquier </w:t>
      </w:r>
      <w:r w:rsidR="00E62FEB" w:rsidRPr="001F0CFB">
        <w:rPr>
          <w:rFonts w:ascii="Arial" w:eastAsia="Calibri" w:hAnsi="Arial" w:cs="Arial"/>
          <w:sz w:val="24"/>
          <w:szCs w:val="24"/>
        </w:rPr>
        <w:t>A</w:t>
      </w:r>
      <w:r w:rsidRPr="001F0CFB">
        <w:rPr>
          <w:rFonts w:ascii="Arial" w:eastAsia="Calibri" w:hAnsi="Arial" w:cs="Arial"/>
          <w:sz w:val="24"/>
          <w:szCs w:val="24"/>
        </w:rPr>
        <w:t>yuntamiento, cualquiera</w:t>
      </w:r>
      <w:r w:rsidR="00E62FEB" w:rsidRPr="001F0CFB">
        <w:rPr>
          <w:rFonts w:ascii="Arial" w:eastAsia="Calibri" w:hAnsi="Arial" w:cs="Arial"/>
          <w:sz w:val="24"/>
          <w:szCs w:val="24"/>
        </w:rPr>
        <w:t>, e</w:t>
      </w:r>
      <w:r w:rsidRPr="001F0CFB">
        <w:rPr>
          <w:rFonts w:ascii="Arial" w:eastAsia="Calibri" w:hAnsi="Arial" w:cs="Arial"/>
          <w:sz w:val="24"/>
          <w:szCs w:val="24"/>
        </w:rPr>
        <w:t xml:space="preserve">l tema es, </w:t>
      </w:r>
      <w:r w:rsidR="00E62FEB" w:rsidRPr="001F0CFB">
        <w:rPr>
          <w:rFonts w:ascii="Arial" w:eastAsia="Calibri" w:hAnsi="Arial" w:cs="Arial"/>
          <w:sz w:val="24"/>
          <w:szCs w:val="24"/>
        </w:rPr>
        <w:t>o que hay</w:t>
      </w:r>
      <w:r w:rsidRPr="001F0CFB">
        <w:rPr>
          <w:rFonts w:ascii="Arial" w:eastAsia="Calibri" w:hAnsi="Arial" w:cs="Arial"/>
          <w:sz w:val="24"/>
          <w:szCs w:val="24"/>
        </w:rPr>
        <w:t xml:space="preserve"> temor, lo que s</w:t>
      </w:r>
      <w:r w:rsidR="00E62FEB" w:rsidRPr="001F0CFB">
        <w:rPr>
          <w:rFonts w:ascii="Arial" w:eastAsia="Calibri" w:hAnsi="Arial" w:cs="Arial"/>
          <w:sz w:val="24"/>
          <w:szCs w:val="24"/>
        </w:rPr>
        <w:t>í</w:t>
      </w:r>
      <w:r w:rsidRPr="001F0CFB">
        <w:rPr>
          <w:rFonts w:ascii="Arial" w:eastAsia="Calibri" w:hAnsi="Arial" w:cs="Arial"/>
          <w:sz w:val="24"/>
          <w:szCs w:val="24"/>
        </w:rPr>
        <w:t xml:space="preserve"> afirm</w:t>
      </w:r>
      <w:r w:rsidR="00E62FEB" w:rsidRPr="001F0CFB">
        <w:rPr>
          <w:rFonts w:ascii="Arial" w:eastAsia="Calibri" w:hAnsi="Arial" w:cs="Arial"/>
          <w:sz w:val="24"/>
          <w:szCs w:val="24"/>
        </w:rPr>
        <w:t xml:space="preserve">o </w:t>
      </w:r>
      <w:r w:rsidRPr="001F0CFB">
        <w:rPr>
          <w:rFonts w:ascii="Arial" w:eastAsia="Calibri" w:hAnsi="Arial" w:cs="Arial"/>
          <w:sz w:val="24"/>
          <w:szCs w:val="24"/>
        </w:rPr>
        <w:t>es que si hay ineptitud e incapacidad y que se pretende eludir. Aquí se está eludiendo una responsabilidad en materia de seguridad, no quieren entrarle al tema de las máquinas.</w:t>
      </w:r>
    </w:p>
    <w:p w14:paraId="5BEB4543" w14:textId="77777777" w:rsidR="00FF4F27" w:rsidRPr="001F0CFB" w:rsidRDefault="00FF4F27" w:rsidP="001F0CFB">
      <w:pPr>
        <w:jc w:val="both"/>
        <w:rPr>
          <w:rFonts w:ascii="Arial" w:hAnsi="Arial" w:cs="Arial"/>
          <w:sz w:val="24"/>
          <w:szCs w:val="24"/>
        </w:rPr>
      </w:pPr>
    </w:p>
    <w:p w14:paraId="6BCCF8C6" w14:textId="69257EDF" w:rsidR="00FF4F27" w:rsidRPr="001F0CFB" w:rsidRDefault="00FF4F27" w:rsidP="001F0CFB">
      <w:pPr>
        <w:jc w:val="both"/>
        <w:rPr>
          <w:rFonts w:ascii="Arial" w:hAnsi="Arial" w:cs="Arial"/>
          <w:sz w:val="24"/>
          <w:szCs w:val="24"/>
        </w:rPr>
      </w:pPr>
      <w:r w:rsidRPr="001F0CFB">
        <w:rPr>
          <w:rFonts w:ascii="Arial" w:eastAsia="Calibri" w:hAnsi="Arial" w:cs="Arial"/>
          <w:sz w:val="24"/>
          <w:szCs w:val="24"/>
        </w:rPr>
        <w:t xml:space="preserve">Entonces quieren ahora que gobierne el </w:t>
      </w:r>
      <w:r w:rsidR="0043306D">
        <w:rPr>
          <w:rFonts w:ascii="Arial" w:eastAsia="Calibri" w:hAnsi="Arial" w:cs="Arial"/>
          <w:sz w:val="24"/>
          <w:szCs w:val="24"/>
        </w:rPr>
        <w:t>E</w:t>
      </w:r>
      <w:r w:rsidRPr="001F0CFB">
        <w:rPr>
          <w:rFonts w:ascii="Arial" w:eastAsia="Calibri" w:hAnsi="Arial" w:cs="Arial"/>
          <w:sz w:val="24"/>
          <w:szCs w:val="24"/>
        </w:rPr>
        <w:t xml:space="preserve">stado, en el convenio que tienen con la Guardia Nacional, es decir, con la </w:t>
      </w:r>
      <w:r w:rsidR="00F82732" w:rsidRPr="001F0CFB">
        <w:rPr>
          <w:rFonts w:ascii="Arial" w:eastAsia="Calibri" w:hAnsi="Arial" w:cs="Arial"/>
          <w:sz w:val="24"/>
          <w:szCs w:val="24"/>
        </w:rPr>
        <w:t>F</w:t>
      </w:r>
      <w:r w:rsidRPr="001F0CFB">
        <w:rPr>
          <w:rFonts w:ascii="Arial" w:eastAsia="Calibri" w:hAnsi="Arial" w:cs="Arial"/>
          <w:sz w:val="24"/>
          <w:szCs w:val="24"/>
        </w:rPr>
        <w:t>ederación, le entren</w:t>
      </w:r>
      <w:r w:rsidR="0043306D">
        <w:rPr>
          <w:rFonts w:ascii="Arial" w:eastAsia="Calibri" w:hAnsi="Arial" w:cs="Arial"/>
          <w:sz w:val="24"/>
          <w:szCs w:val="24"/>
        </w:rPr>
        <w:t xml:space="preserve"> al</w:t>
      </w:r>
      <w:r w:rsidRPr="001F0CFB">
        <w:rPr>
          <w:rFonts w:ascii="Arial" w:eastAsia="Calibri" w:hAnsi="Arial" w:cs="Arial"/>
          <w:sz w:val="24"/>
          <w:szCs w:val="24"/>
        </w:rPr>
        <w:t xml:space="preserve"> tiro. En verdad es un momento en que vale la pena la reflexión, si pueden gobernar o no, y si no, que renuncie la </w:t>
      </w:r>
      <w:r w:rsidR="00F82732" w:rsidRPr="001F0CFB">
        <w:rPr>
          <w:rFonts w:ascii="Arial" w:eastAsia="Calibri" w:hAnsi="Arial" w:cs="Arial"/>
          <w:sz w:val="24"/>
          <w:szCs w:val="24"/>
        </w:rPr>
        <w:t>P</w:t>
      </w:r>
      <w:r w:rsidRPr="001F0CFB">
        <w:rPr>
          <w:rFonts w:ascii="Arial" w:eastAsia="Calibri" w:hAnsi="Arial" w:cs="Arial"/>
          <w:sz w:val="24"/>
          <w:szCs w:val="24"/>
        </w:rPr>
        <w:t>residenta, se vale, es humano, pero que en verdad ya le paren. Tiene todos los servicios contratados, es decir, eludiendo una responsabilidad en materia de parques y jardines, es una empresa.</w:t>
      </w:r>
    </w:p>
    <w:p w14:paraId="3170B12D" w14:textId="77777777" w:rsidR="00FF4F27" w:rsidRPr="001F0CFB" w:rsidRDefault="00FF4F27" w:rsidP="001F0CFB">
      <w:pPr>
        <w:jc w:val="both"/>
        <w:rPr>
          <w:rFonts w:ascii="Arial" w:hAnsi="Arial" w:cs="Arial"/>
          <w:sz w:val="24"/>
          <w:szCs w:val="24"/>
        </w:rPr>
      </w:pPr>
    </w:p>
    <w:p w14:paraId="4B49DEE4" w14:textId="7CF5A16B" w:rsidR="00FF4F27" w:rsidRPr="001F0CFB" w:rsidRDefault="00FF4F27" w:rsidP="001F0CFB">
      <w:pPr>
        <w:jc w:val="both"/>
        <w:rPr>
          <w:rFonts w:ascii="Arial" w:hAnsi="Arial" w:cs="Arial"/>
          <w:sz w:val="24"/>
          <w:szCs w:val="24"/>
        </w:rPr>
      </w:pPr>
      <w:r w:rsidRPr="001F0CFB">
        <w:rPr>
          <w:rFonts w:ascii="Arial" w:eastAsia="Calibri" w:hAnsi="Arial" w:cs="Arial"/>
          <w:sz w:val="24"/>
          <w:szCs w:val="24"/>
        </w:rPr>
        <w:t xml:space="preserve">En materia </w:t>
      </w:r>
      <w:r w:rsidR="0043306D">
        <w:rPr>
          <w:rFonts w:ascii="Arial" w:eastAsia="Calibri" w:hAnsi="Arial" w:cs="Arial"/>
          <w:sz w:val="24"/>
          <w:szCs w:val="24"/>
        </w:rPr>
        <w:t>de alumbrado</w:t>
      </w:r>
      <w:r w:rsidRPr="001F0CFB">
        <w:rPr>
          <w:rFonts w:ascii="Arial" w:eastAsia="Calibri" w:hAnsi="Arial" w:cs="Arial"/>
          <w:sz w:val="24"/>
          <w:szCs w:val="24"/>
        </w:rPr>
        <w:t xml:space="preserve"> público, es otra empresa concesionada, no lo ve nuestro personal</w:t>
      </w:r>
      <w:r w:rsidR="00F82732" w:rsidRPr="001F0CFB">
        <w:rPr>
          <w:rFonts w:ascii="Arial" w:eastAsia="Calibri" w:hAnsi="Arial" w:cs="Arial"/>
          <w:sz w:val="24"/>
          <w:szCs w:val="24"/>
        </w:rPr>
        <w:t>; e</w:t>
      </w:r>
      <w:r w:rsidRPr="001F0CFB">
        <w:rPr>
          <w:rFonts w:ascii="Arial" w:eastAsia="Calibri" w:hAnsi="Arial" w:cs="Arial"/>
          <w:sz w:val="24"/>
          <w:szCs w:val="24"/>
        </w:rPr>
        <w:t>n materia también de estacionamientos, es una empresa, no lo ve Guadalajara</w:t>
      </w:r>
      <w:r w:rsidR="00F82732" w:rsidRPr="001F0CFB">
        <w:rPr>
          <w:rFonts w:ascii="Arial" w:eastAsia="Calibri" w:hAnsi="Arial" w:cs="Arial"/>
          <w:sz w:val="24"/>
          <w:szCs w:val="24"/>
        </w:rPr>
        <w:t>; t</w:t>
      </w:r>
      <w:r w:rsidRPr="001F0CFB">
        <w:rPr>
          <w:rFonts w:ascii="Arial" w:eastAsia="Calibri" w:hAnsi="Arial" w:cs="Arial"/>
          <w:sz w:val="24"/>
          <w:szCs w:val="24"/>
        </w:rPr>
        <w:t>odo para ella implica patear el bote de la responsabilidad, hasta en inspección, no puede ser.</w:t>
      </w:r>
    </w:p>
    <w:p w14:paraId="6BF8BEF8" w14:textId="77777777" w:rsidR="00FF4F27" w:rsidRPr="001F0CFB" w:rsidRDefault="00FF4F27" w:rsidP="001F0CFB">
      <w:pPr>
        <w:jc w:val="both"/>
        <w:rPr>
          <w:rFonts w:ascii="Arial" w:hAnsi="Arial" w:cs="Arial"/>
          <w:sz w:val="24"/>
          <w:szCs w:val="24"/>
        </w:rPr>
      </w:pPr>
    </w:p>
    <w:p w14:paraId="6187634B" w14:textId="763E81B9" w:rsidR="00F82732" w:rsidRPr="001F0CFB" w:rsidRDefault="00FF4F27" w:rsidP="001F0CFB">
      <w:pPr>
        <w:jc w:val="both"/>
        <w:rPr>
          <w:rFonts w:ascii="Arial" w:eastAsia="Calibri" w:hAnsi="Arial" w:cs="Arial"/>
          <w:sz w:val="24"/>
          <w:szCs w:val="24"/>
        </w:rPr>
      </w:pPr>
      <w:r w:rsidRPr="001F0CFB">
        <w:rPr>
          <w:rFonts w:ascii="Arial" w:eastAsia="Calibri" w:hAnsi="Arial" w:cs="Arial"/>
          <w:sz w:val="24"/>
          <w:szCs w:val="24"/>
        </w:rPr>
        <w:t>Es un tema, en verdad, que eso y no hacer nada</w:t>
      </w:r>
      <w:r w:rsidR="00F82732" w:rsidRPr="001F0CFB">
        <w:rPr>
          <w:rFonts w:ascii="Arial" w:eastAsia="Calibri" w:hAnsi="Arial" w:cs="Arial"/>
          <w:sz w:val="24"/>
          <w:szCs w:val="24"/>
        </w:rPr>
        <w:t xml:space="preserve"> </w:t>
      </w:r>
      <w:r w:rsidRPr="001F0CFB">
        <w:rPr>
          <w:rFonts w:ascii="Arial" w:eastAsia="Calibri" w:hAnsi="Arial" w:cs="Arial"/>
          <w:sz w:val="24"/>
          <w:szCs w:val="24"/>
        </w:rPr>
        <w:t>es lo mismo. Ella hace rato comentaba en torno a las personas que le comunicamos a través de un video, si, qué cree</w:t>
      </w:r>
      <w:r w:rsidR="00F82732" w:rsidRPr="001F0CFB">
        <w:rPr>
          <w:rFonts w:ascii="Arial" w:eastAsia="Calibri" w:hAnsi="Arial" w:cs="Arial"/>
          <w:sz w:val="24"/>
          <w:szCs w:val="24"/>
        </w:rPr>
        <w:t>,</w:t>
      </w:r>
      <w:r w:rsidRPr="001F0CFB">
        <w:rPr>
          <w:rFonts w:ascii="Arial" w:eastAsia="Calibri" w:hAnsi="Arial" w:cs="Arial"/>
          <w:sz w:val="24"/>
          <w:szCs w:val="24"/>
        </w:rPr>
        <w:t xml:space="preserve"> que es la forma de comunicar</w:t>
      </w:r>
      <w:r w:rsidR="00F82732" w:rsidRPr="001F0CFB">
        <w:rPr>
          <w:rFonts w:ascii="Arial" w:eastAsia="Calibri" w:hAnsi="Arial" w:cs="Arial"/>
          <w:sz w:val="24"/>
          <w:szCs w:val="24"/>
        </w:rPr>
        <w:t>, l</w:t>
      </w:r>
      <w:r w:rsidRPr="001F0CFB">
        <w:rPr>
          <w:rFonts w:ascii="Arial" w:eastAsia="Calibri" w:hAnsi="Arial" w:cs="Arial"/>
          <w:sz w:val="24"/>
          <w:szCs w:val="24"/>
        </w:rPr>
        <w:t xml:space="preserve">a única diferencia está en que no anda uno presumiendo si es de Benito Santos mi outfit, o si le tiro la pelota, o si es como una paleta, no. </w:t>
      </w:r>
    </w:p>
    <w:p w14:paraId="6E1F0B50" w14:textId="77777777" w:rsidR="00F82732" w:rsidRPr="001F0CFB" w:rsidRDefault="00F82732" w:rsidP="001F0CFB">
      <w:pPr>
        <w:jc w:val="both"/>
        <w:rPr>
          <w:rFonts w:ascii="Arial" w:eastAsia="Calibri" w:hAnsi="Arial" w:cs="Arial"/>
          <w:sz w:val="24"/>
          <w:szCs w:val="24"/>
        </w:rPr>
      </w:pPr>
    </w:p>
    <w:p w14:paraId="40C330BF" w14:textId="3A59E757" w:rsidR="00FF4F27" w:rsidRPr="001F0CFB" w:rsidRDefault="00FF4F27" w:rsidP="001F0CFB">
      <w:pPr>
        <w:jc w:val="both"/>
        <w:rPr>
          <w:rFonts w:ascii="Arial" w:hAnsi="Arial" w:cs="Arial"/>
          <w:sz w:val="24"/>
          <w:szCs w:val="24"/>
        </w:rPr>
      </w:pPr>
      <w:r w:rsidRPr="001F0CFB">
        <w:rPr>
          <w:rFonts w:ascii="Arial" w:eastAsia="Calibri" w:hAnsi="Arial" w:cs="Arial"/>
          <w:sz w:val="24"/>
          <w:szCs w:val="24"/>
        </w:rPr>
        <w:t>Uno interviene y trata que los medios de comunicación</w:t>
      </w:r>
      <w:r w:rsidR="00F82732" w:rsidRPr="001F0CFB">
        <w:rPr>
          <w:rFonts w:ascii="Arial" w:eastAsia="Calibri" w:hAnsi="Arial" w:cs="Arial"/>
          <w:sz w:val="24"/>
          <w:szCs w:val="24"/>
        </w:rPr>
        <w:t xml:space="preserve"> que tiene uno a su</w:t>
      </w:r>
      <w:r w:rsidRPr="001F0CFB">
        <w:rPr>
          <w:rFonts w:ascii="Arial" w:eastAsia="Calibri" w:hAnsi="Arial" w:cs="Arial"/>
          <w:sz w:val="24"/>
          <w:szCs w:val="24"/>
        </w:rPr>
        <w:t xml:space="preserve"> alcance, porque además tiene 86 millones de pesos pagados a los medios de comunicación, y además les obligan a que no nos den voz a los de la oposición.</w:t>
      </w:r>
    </w:p>
    <w:p w14:paraId="1B31E495" w14:textId="77777777" w:rsidR="00FF4F27" w:rsidRPr="001F0CFB" w:rsidRDefault="00FF4F27" w:rsidP="001F0CFB">
      <w:pPr>
        <w:jc w:val="both"/>
        <w:rPr>
          <w:rFonts w:ascii="Arial" w:hAnsi="Arial" w:cs="Arial"/>
          <w:sz w:val="24"/>
          <w:szCs w:val="24"/>
        </w:rPr>
      </w:pPr>
    </w:p>
    <w:p w14:paraId="641AEFC2" w14:textId="54EBC8E7" w:rsidR="00FF4F27" w:rsidRPr="001F0CFB" w:rsidRDefault="00FF4F27" w:rsidP="001F0CFB">
      <w:pPr>
        <w:jc w:val="both"/>
        <w:rPr>
          <w:rFonts w:ascii="Arial" w:hAnsi="Arial" w:cs="Arial"/>
          <w:sz w:val="24"/>
          <w:szCs w:val="24"/>
        </w:rPr>
      </w:pPr>
      <w:r w:rsidRPr="001F0CFB">
        <w:rPr>
          <w:rFonts w:ascii="Arial" w:eastAsia="Calibri" w:hAnsi="Arial" w:cs="Arial"/>
          <w:sz w:val="24"/>
          <w:szCs w:val="24"/>
        </w:rPr>
        <w:t xml:space="preserve">Entonces tenemos que comunicar a través de bardas, a través de videos, para efectos de poder visibilizar las causas, por más que le duela al </w:t>
      </w:r>
      <w:r w:rsidR="00F82732" w:rsidRPr="001F0CFB">
        <w:rPr>
          <w:rFonts w:ascii="Arial" w:eastAsia="Calibri" w:hAnsi="Arial" w:cs="Arial"/>
          <w:sz w:val="24"/>
          <w:szCs w:val="24"/>
        </w:rPr>
        <w:t>P.AN. o a M.C.</w:t>
      </w:r>
      <w:r w:rsidRPr="001F0CFB">
        <w:rPr>
          <w:rFonts w:ascii="Arial" w:eastAsia="Calibri" w:hAnsi="Arial" w:cs="Arial"/>
          <w:sz w:val="24"/>
          <w:szCs w:val="24"/>
        </w:rPr>
        <w:t>, con respecto a la pinche agua</w:t>
      </w:r>
      <w:r w:rsidR="00F82732" w:rsidRPr="001F0CFB">
        <w:rPr>
          <w:rFonts w:ascii="Arial" w:eastAsia="Calibri" w:hAnsi="Arial" w:cs="Arial"/>
          <w:sz w:val="24"/>
          <w:szCs w:val="24"/>
        </w:rPr>
        <w:t xml:space="preserve"> </w:t>
      </w:r>
      <w:r w:rsidRPr="001F0CFB">
        <w:rPr>
          <w:rFonts w:ascii="Arial" w:eastAsia="Calibri" w:hAnsi="Arial" w:cs="Arial"/>
          <w:sz w:val="24"/>
          <w:szCs w:val="24"/>
        </w:rPr>
        <w:t xml:space="preserve">puerca. ¿Por qué? Porque es una obligación, pero no sólo es </w:t>
      </w:r>
      <w:r w:rsidR="00F82732" w:rsidRPr="001F0CFB">
        <w:rPr>
          <w:rFonts w:ascii="Arial" w:eastAsia="Calibri" w:hAnsi="Arial" w:cs="Arial"/>
          <w:sz w:val="24"/>
          <w:szCs w:val="24"/>
        </w:rPr>
        <w:t>para</w:t>
      </w:r>
      <w:r w:rsidRPr="001F0CFB">
        <w:rPr>
          <w:rFonts w:ascii="Arial" w:eastAsia="Calibri" w:hAnsi="Arial" w:cs="Arial"/>
          <w:sz w:val="24"/>
          <w:szCs w:val="24"/>
        </w:rPr>
        <w:t xml:space="preserve"> comunicar, es tener el valor de encabezar una causa, y por eso las bardas llevan mi nombre, porque yo sí tengo el valor para reconocer y enfrentar lo que denuncio y de lo que pretendo buscar una solución para bien de las tapatías y los tapatíos. Muchas gracias.</w:t>
      </w:r>
    </w:p>
    <w:p w14:paraId="786CD830" w14:textId="77777777" w:rsidR="00FF4F27" w:rsidRPr="001F0CFB" w:rsidRDefault="00FF4F27" w:rsidP="001F0CFB">
      <w:pPr>
        <w:jc w:val="both"/>
        <w:rPr>
          <w:rFonts w:ascii="Arial" w:hAnsi="Arial" w:cs="Arial"/>
          <w:b/>
          <w:bCs/>
          <w:sz w:val="24"/>
          <w:szCs w:val="24"/>
        </w:rPr>
      </w:pPr>
    </w:p>
    <w:p w14:paraId="66D8785A" w14:textId="77777777" w:rsidR="00F82732" w:rsidRPr="001F0CFB" w:rsidRDefault="00F82732" w:rsidP="001F0CFB">
      <w:pPr>
        <w:jc w:val="both"/>
        <w:rPr>
          <w:rFonts w:ascii="Arial" w:eastAsia="Calibri" w:hAnsi="Arial" w:cs="Arial"/>
          <w:sz w:val="24"/>
          <w:szCs w:val="24"/>
        </w:rPr>
      </w:pPr>
      <w:r w:rsidRPr="001F0CFB">
        <w:rPr>
          <w:rFonts w:ascii="Arial" w:eastAsia="Calibri" w:hAnsi="Arial" w:cs="Arial"/>
          <w:b/>
          <w:bCs/>
          <w:sz w:val="24"/>
          <w:szCs w:val="24"/>
        </w:rPr>
        <w:t xml:space="preserve">La Presidenta Municipal: </w:t>
      </w:r>
      <w:r w:rsidR="00FF4F27" w:rsidRPr="001F0CFB">
        <w:rPr>
          <w:rFonts w:ascii="Arial" w:eastAsia="Calibri" w:hAnsi="Arial" w:cs="Arial"/>
          <w:sz w:val="24"/>
          <w:szCs w:val="24"/>
        </w:rPr>
        <w:t>Se le concede el uso de la voz a la re</w:t>
      </w:r>
      <w:r w:rsidRPr="001F0CFB">
        <w:rPr>
          <w:rFonts w:ascii="Arial" w:eastAsia="Calibri" w:hAnsi="Arial" w:cs="Arial"/>
          <w:sz w:val="24"/>
          <w:szCs w:val="24"/>
        </w:rPr>
        <w:t xml:space="preserve">gidora </w:t>
      </w:r>
      <w:r w:rsidR="00FF4F27" w:rsidRPr="001F0CFB">
        <w:rPr>
          <w:rFonts w:ascii="Arial" w:eastAsia="Calibri" w:hAnsi="Arial" w:cs="Arial"/>
          <w:sz w:val="24"/>
          <w:szCs w:val="24"/>
        </w:rPr>
        <w:t xml:space="preserve">Fabi </w:t>
      </w:r>
      <w:r w:rsidRPr="001F0CFB">
        <w:rPr>
          <w:rFonts w:ascii="Arial" w:eastAsia="Calibri" w:hAnsi="Arial" w:cs="Arial"/>
          <w:sz w:val="24"/>
          <w:szCs w:val="24"/>
        </w:rPr>
        <w:t>Cuan</w:t>
      </w:r>
      <w:r w:rsidR="00FF4F27" w:rsidRPr="001F0CFB">
        <w:rPr>
          <w:rFonts w:ascii="Arial" w:eastAsia="Calibri" w:hAnsi="Arial" w:cs="Arial"/>
          <w:sz w:val="24"/>
          <w:szCs w:val="24"/>
        </w:rPr>
        <w:t xml:space="preserve">. </w:t>
      </w:r>
    </w:p>
    <w:p w14:paraId="7A31F3D2" w14:textId="77777777" w:rsidR="00F82732" w:rsidRPr="001F0CFB" w:rsidRDefault="00F82732" w:rsidP="001F0CFB">
      <w:pPr>
        <w:jc w:val="both"/>
        <w:rPr>
          <w:rFonts w:ascii="Arial" w:eastAsia="Calibri" w:hAnsi="Arial" w:cs="Arial"/>
          <w:b/>
          <w:bCs/>
          <w:sz w:val="24"/>
          <w:szCs w:val="24"/>
        </w:rPr>
      </w:pPr>
    </w:p>
    <w:p w14:paraId="02AEAD2A" w14:textId="21A2C30F" w:rsidR="00FF4F27" w:rsidRPr="001F0CFB" w:rsidRDefault="00F82732" w:rsidP="001F0CFB">
      <w:pPr>
        <w:jc w:val="both"/>
        <w:rPr>
          <w:rFonts w:ascii="Arial" w:hAnsi="Arial" w:cs="Arial"/>
          <w:sz w:val="24"/>
          <w:szCs w:val="24"/>
        </w:rPr>
      </w:pPr>
      <w:r w:rsidRPr="001F0CFB">
        <w:rPr>
          <w:rFonts w:ascii="Arial" w:eastAsia="Calibri" w:hAnsi="Arial" w:cs="Arial"/>
          <w:b/>
          <w:bCs/>
          <w:sz w:val="24"/>
          <w:szCs w:val="24"/>
        </w:rPr>
        <w:t xml:space="preserve">La Regidora Leticia Fabiola Cuan Ramírez: </w:t>
      </w:r>
      <w:r w:rsidR="00FF4F27" w:rsidRPr="001F0CFB">
        <w:rPr>
          <w:rFonts w:ascii="Arial" w:eastAsia="Calibri" w:hAnsi="Arial" w:cs="Arial"/>
          <w:sz w:val="24"/>
          <w:szCs w:val="24"/>
        </w:rPr>
        <w:t xml:space="preserve">Con su venia, Presidenta. </w:t>
      </w:r>
      <w:r w:rsidRPr="001F0CFB">
        <w:rPr>
          <w:rFonts w:ascii="Arial" w:eastAsia="Calibri" w:hAnsi="Arial" w:cs="Arial"/>
          <w:sz w:val="24"/>
          <w:szCs w:val="24"/>
        </w:rPr>
        <w:t>M</w:t>
      </w:r>
      <w:r w:rsidR="00FF4F27" w:rsidRPr="001F0CFB">
        <w:rPr>
          <w:rFonts w:ascii="Arial" w:eastAsia="Calibri" w:hAnsi="Arial" w:cs="Arial"/>
          <w:sz w:val="24"/>
          <w:szCs w:val="24"/>
        </w:rPr>
        <w:t>e gustaría explicarles brevemente en qué consiste este dictamen.</w:t>
      </w:r>
    </w:p>
    <w:p w14:paraId="0235E453" w14:textId="77777777" w:rsidR="00FF4F27" w:rsidRPr="001F0CFB" w:rsidRDefault="00FF4F27" w:rsidP="001F0CFB">
      <w:pPr>
        <w:jc w:val="both"/>
        <w:rPr>
          <w:rFonts w:ascii="Arial" w:hAnsi="Arial" w:cs="Arial"/>
          <w:sz w:val="24"/>
          <w:szCs w:val="24"/>
        </w:rPr>
      </w:pPr>
    </w:p>
    <w:p w14:paraId="382F708E" w14:textId="4123BB14" w:rsidR="00F82732" w:rsidRPr="001F0CFB" w:rsidRDefault="00FF4F27" w:rsidP="001F0CFB">
      <w:pPr>
        <w:jc w:val="both"/>
        <w:rPr>
          <w:rFonts w:ascii="Arial" w:eastAsia="Calibri" w:hAnsi="Arial" w:cs="Arial"/>
          <w:sz w:val="24"/>
          <w:szCs w:val="24"/>
        </w:rPr>
      </w:pPr>
      <w:r w:rsidRPr="001F0CFB">
        <w:rPr>
          <w:rFonts w:ascii="Arial" w:eastAsia="Calibri" w:hAnsi="Arial" w:cs="Arial"/>
          <w:sz w:val="24"/>
          <w:szCs w:val="24"/>
        </w:rPr>
        <w:t xml:space="preserve">Este dictamen propone autorizar la suscripción de un convenio de colaboración con el </w:t>
      </w:r>
      <w:r w:rsidR="0043306D">
        <w:rPr>
          <w:rFonts w:ascii="Arial" w:eastAsia="Calibri" w:hAnsi="Arial" w:cs="Arial"/>
          <w:sz w:val="24"/>
          <w:szCs w:val="24"/>
        </w:rPr>
        <w:t>G</w:t>
      </w:r>
      <w:r w:rsidRPr="001F0CFB">
        <w:rPr>
          <w:rFonts w:ascii="Arial" w:eastAsia="Calibri" w:hAnsi="Arial" w:cs="Arial"/>
          <w:sz w:val="24"/>
          <w:szCs w:val="24"/>
        </w:rPr>
        <w:t xml:space="preserve">obierno del Estado para realizar tareas de inspección y vigilancia. Es coordinarse con el Estado, colaborar con el Estado, con la finalidad de prevenir conductas que pueden incidir en la seguridad pública del municipio y combatir la realización de actividades ilícitas que se realizan en algunos comercios o en espacios públicos que son de jurisdicción municipal y que pueden ser consideradas fuentes de financiamiento para grupos delictivos o un riesgo para la edición de nuestros niñas y niños tapatíos. </w:t>
      </w:r>
    </w:p>
    <w:p w14:paraId="377DF51E" w14:textId="77777777" w:rsidR="00F82732" w:rsidRPr="001F0CFB" w:rsidRDefault="00F82732" w:rsidP="001F0CFB">
      <w:pPr>
        <w:jc w:val="both"/>
        <w:rPr>
          <w:rFonts w:ascii="Arial" w:eastAsia="Calibri" w:hAnsi="Arial" w:cs="Arial"/>
          <w:sz w:val="24"/>
          <w:szCs w:val="24"/>
        </w:rPr>
      </w:pPr>
    </w:p>
    <w:p w14:paraId="6885033E" w14:textId="1912AA92" w:rsidR="00FF4F27" w:rsidRPr="001F0CFB" w:rsidRDefault="00FF4F27" w:rsidP="001F0CFB">
      <w:pPr>
        <w:jc w:val="both"/>
        <w:rPr>
          <w:rFonts w:ascii="Arial" w:hAnsi="Arial" w:cs="Arial"/>
          <w:sz w:val="24"/>
          <w:szCs w:val="24"/>
        </w:rPr>
      </w:pPr>
      <w:r w:rsidRPr="001F0CFB">
        <w:rPr>
          <w:rFonts w:ascii="Arial" w:eastAsia="Calibri" w:hAnsi="Arial" w:cs="Arial"/>
          <w:sz w:val="24"/>
          <w:szCs w:val="24"/>
        </w:rPr>
        <w:t xml:space="preserve">Estas acciones son parte de una estrategia integral impulsada por la administración estatal que busca la participación de los nueve municipios que forman el </w:t>
      </w:r>
      <w:r w:rsidR="00F82732" w:rsidRPr="001F0CFB">
        <w:rPr>
          <w:rFonts w:ascii="Arial" w:eastAsia="Calibri" w:hAnsi="Arial" w:cs="Arial"/>
          <w:sz w:val="24"/>
          <w:szCs w:val="24"/>
        </w:rPr>
        <w:t>Á</w:t>
      </w:r>
      <w:r w:rsidRPr="001F0CFB">
        <w:rPr>
          <w:rFonts w:ascii="Arial" w:eastAsia="Calibri" w:hAnsi="Arial" w:cs="Arial"/>
          <w:sz w:val="24"/>
          <w:szCs w:val="24"/>
        </w:rPr>
        <w:t xml:space="preserve">rea </w:t>
      </w:r>
      <w:r w:rsidR="00F82732" w:rsidRPr="001F0CFB">
        <w:rPr>
          <w:rFonts w:ascii="Arial" w:eastAsia="Calibri" w:hAnsi="Arial" w:cs="Arial"/>
          <w:sz w:val="24"/>
          <w:szCs w:val="24"/>
        </w:rPr>
        <w:t>M</w:t>
      </w:r>
      <w:r w:rsidRPr="001F0CFB">
        <w:rPr>
          <w:rFonts w:ascii="Arial" w:eastAsia="Calibri" w:hAnsi="Arial" w:cs="Arial"/>
          <w:sz w:val="24"/>
          <w:szCs w:val="24"/>
        </w:rPr>
        <w:t xml:space="preserve">etropolitana de Guadalajara y que, por cierto, me gustaría decir que esta autorización de suscribir el convenio ya se </w:t>
      </w:r>
      <w:r w:rsidR="00F82732" w:rsidRPr="001F0CFB">
        <w:rPr>
          <w:rFonts w:ascii="Arial" w:eastAsia="Calibri" w:hAnsi="Arial" w:cs="Arial"/>
          <w:sz w:val="24"/>
          <w:szCs w:val="24"/>
        </w:rPr>
        <w:t>vivió</w:t>
      </w:r>
      <w:r w:rsidRPr="001F0CFB">
        <w:rPr>
          <w:rFonts w:ascii="Arial" w:eastAsia="Calibri" w:hAnsi="Arial" w:cs="Arial"/>
          <w:sz w:val="24"/>
          <w:szCs w:val="24"/>
        </w:rPr>
        <w:t xml:space="preserve"> </w:t>
      </w:r>
      <w:r w:rsidR="0043306D">
        <w:rPr>
          <w:rFonts w:ascii="Arial" w:eastAsia="Calibri" w:hAnsi="Arial" w:cs="Arial"/>
          <w:sz w:val="24"/>
          <w:szCs w:val="24"/>
        </w:rPr>
        <w:t xml:space="preserve">en </w:t>
      </w:r>
      <w:r w:rsidRPr="001F0CFB">
        <w:rPr>
          <w:rFonts w:ascii="Arial" w:eastAsia="Calibri" w:hAnsi="Arial" w:cs="Arial"/>
          <w:sz w:val="24"/>
          <w:szCs w:val="24"/>
        </w:rPr>
        <w:t xml:space="preserve">el municipio de Zapopan, </w:t>
      </w:r>
      <w:r w:rsidR="0043306D">
        <w:rPr>
          <w:rFonts w:ascii="Arial" w:eastAsia="Calibri" w:hAnsi="Arial" w:cs="Arial"/>
          <w:sz w:val="24"/>
          <w:szCs w:val="24"/>
        </w:rPr>
        <w:t xml:space="preserve">en </w:t>
      </w:r>
      <w:r w:rsidRPr="001F0CFB">
        <w:rPr>
          <w:rFonts w:ascii="Arial" w:eastAsia="Calibri" w:hAnsi="Arial" w:cs="Arial"/>
          <w:sz w:val="24"/>
          <w:szCs w:val="24"/>
        </w:rPr>
        <w:t>el de Tla</w:t>
      </w:r>
      <w:r w:rsidR="00F82732" w:rsidRPr="001F0CFB">
        <w:rPr>
          <w:rFonts w:ascii="Arial" w:eastAsia="Calibri" w:hAnsi="Arial" w:cs="Arial"/>
          <w:sz w:val="24"/>
          <w:szCs w:val="24"/>
        </w:rPr>
        <w:t>j</w:t>
      </w:r>
      <w:r w:rsidRPr="001F0CFB">
        <w:rPr>
          <w:rFonts w:ascii="Arial" w:eastAsia="Calibri" w:hAnsi="Arial" w:cs="Arial"/>
          <w:sz w:val="24"/>
          <w:szCs w:val="24"/>
        </w:rPr>
        <w:t xml:space="preserve">omulco, </w:t>
      </w:r>
      <w:r w:rsidR="0043306D">
        <w:rPr>
          <w:rFonts w:ascii="Arial" w:eastAsia="Calibri" w:hAnsi="Arial" w:cs="Arial"/>
          <w:sz w:val="24"/>
          <w:szCs w:val="24"/>
        </w:rPr>
        <w:t xml:space="preserve">en </w:t>
      </w:r>
      <w:r w:rsidRPr="001F0CFB">
        <w:rPr>
          <w:rFonts w:ascii="Arial" w:eastAsia="Calibri" w:hAnsi="Arial" w:cs="Arial"/>
          <w:sz w:val="24"/>
          <w:szCs w:val="24"/>
        </w:rPr>
        <w:t xml:space="preserve">el de Tonalá y </w:t>
      </w:r>
      <w:r w:rsidR="0043306D">
        <w:rPr>
          <w:rFonts w:ascii="Arial" w:eastAsia="Calibri" w:hAnsi="Arial" w:cs="Arial"/>
          <w:sz w:val="24"/>
          <w:szCs w:val="24"/>
        </w:rPr>
        <w:t xml:space="preserve">en </w:t>
      </w:r>
      <w:r w:rsidRPr="001F0CFB">
        <w:rPr>
          <w:rFonts w:ascii="Arial" w:eastAsia="Calibri" w:hAnsi="Arial" w:cs="Arial"/>
          <w:sz w:val="24"/>
          <w:szCs w:val="24"/>
        </w:rPr>
        <w:t>el de Tlaquepaque que, por cierto, estos dos últimos son gobernados por el partido de Morena.</w:t>
      </w:r>
    </w:p>
    <w:p w14:paraId="51DA501D" w14:textId="77777777" w:rsidR="00FF4F27" w:rsidRPr="001F0CFB" w:rsidRDefault="00FF4F27" w:rsidP="001F0CFB">
      <w:pPr>
        <w:jc w:val="both"/>
        <w:rPr>
          <w:rFonts w:ascii="Arial" w:hAnsi="Arial" w:cs="Arial"/>
          <w:sz w:val="24"/>
          <w:szCs w:val="24"/>
        </w:rPr>
      </w:pPr>
    </w:p>
    <w:p w14:paraId="3D05018E" w14:textId="77777777" w:rsidR="00F82732" w:rsidRPr="001F0CFB" w:rsidRDefault="00FF4F27" w:rsidP="001F0CFB">
      <w:pPr>
        <w:jc w:val="both"/>
        <w:rPr>
          <w:rFonts w:ascii="Arial" w:eastAsia="Calibri" w:hAnsi="Arial" w:cs="Arial"/>
          <w:sz w:val="24"/>
          <w:szCs w:val="24"/>
        </w:rPr>
      </w:pPr>
      <w:r w:rsidRPr="001F0CFB">
        <w:rPr>
          <w:rFonts w:ascii="Arial" w:eastAsia="Calibri" w:hAnsi="Arial" w:cs="Arial"/>
          <w:sz w:val="24"/>
          <w:szCs w:val="24"/>
        </w:rPr>
        <w:t xml:space="preserve">Y atendiendo lo que dice la constitución política de nuestro país en su artículo 21, en donde habla de la concurrencia en la seguridad pública, es decir, que los </w:t>
      </w:r>
      <w:r w:rsidRPr="001F0CFB">
        <w:rPr>
          <w:rFonts w:ascii="Arial" w:eastAsia="Calibri" w:hAnsi="Arial" w:cs="Arial"/>
          <w:sz w:val="24"/>
          <w:szCs w:val="24"/>
        </w:rPr>
        <w:lastRenderedPageBreak/>
        <w:t xml:space="preserve">tres órdenes de gobierno son responsables de la seguridad pública, es que este dictamen es pertinente. </w:t>
      </w:r>
    </w:p>
    <w:p w14:paraId="5FDD7B3C" w14:textId="77777777" w:rsidR="00F82732" w:rsidRPr="001F0CFB" w:rsidRDefault="00F82732" w:rsidP="001F0CFB">
      <w:pPr>
        <w:jc w:val="both"/>
        <w:rPr>
          <w:rFonts w:ascii="Arial" w:eastAsia="Calibri" w:hAnsi="Arial" w:cs="Arial"/>
          <w:sz w:val="24"/>
          <w:szCs w:val="24"/>
        </w:rPr>
      </w:pPr>
    </w:p>
    <w:p w14:paraId="33746016" w14:textId="7C26547D" w:rsidR="00F82732" w:rsidRPr="001F0CFB" w:rsidRDefault="00FF4F27" w:rsidP="001F0CFB">
      <w:pPr>
        <w:jc w:val="both"/>
        <w:rPr>
          <w:rFonts w:ascii="Arial" w:eastAsia="Calibri" w:hAnsi="Arial" w:cs="Arial"/>
          <w:sz w:val="24"/>
          <w:szCs w:val="24"/>
        </w:rPr>
      </w:pPr>
      <w:r w:rsidRPr="001F0CFB">
        <w:rPr>
          <w:rFonts w:ascii="Arial" w:eastAsia="Calibri" w:hAnsi="Arial" w:cs="Arial"/>
          <w:sz w:val="24"/>
          <w:szCs w:val="24"/>
        </w:rPr>
        <w:t>Además, el artículo 8 de la Constitución Política del Estado de Jalisco, así como el artículo 14 y el 15 de la Ley del Sistema de Seguridad Pública del Estado, prevé</w:t>
      </w:r>
      <w:r w:rsidR="0043306D">
        <w:rPr>
          <w:rFonts w:ascii="Arial" w:eastAsia="Calibri" w:hAnsi="Arial" w:cs="Arial"/>
          <w:sz w:val="24"/>
          <w:szCs w:val="24"/>
        </w:rPr>
        <w:t>n</w:t>
      </w:r>
      <w:r w:rsidRPr="001F0CFB">
        <w:rPr>
          <w:rFonts w:ascii="Arial" w:eastAsia="Calibri" w:hAnsi="Arial" w:cs="Arial"/>
          <w:sz w:val="24"/>
          <w:szCs w:val="24"/>
        </w:rPr>
        <w:t xml:space="preserve"> la coordinación entre el Estado y los municipios para el ejercicio de la función de la seguridad pública, particularmente cuando se traten de materias vinculadas con la seguridad, el orden público y la legalidad. Así que esto es en beneficio de las y de los tapatíos y les pido a mis compañeras regidoras y regidores que nos puedan acompañar en este dictamen por ser jurídicamente pertinente y responsablemente político.</w:t>
      </w:r>
      <w:r w:rsidR="00F82732" w:rsidRPr="001F0CFB">
        <w:rPr>
          <w:rFonts w:ascii="Arial" w:hAnsi="Arial" w:cs="Arial"/>
          <w:sz w:val="24"/>
          <w:szCs w:val="24"/>
        </w:rPr>
        <w:t xml:space="preserve"> </w:t>
      </w:r>
      <w:r w:rsidRPr="001F0CFB">
        <w:rPr>
          <w:rFonts w:ascii="Arial" w:eastAsia="Calibri" w:hAnsi="Arial" w:cs="Arial"/>
          <w:sz w:val="24"/>
          <w:szCs w:val="24"/>
        </w:rPr>
        <w:t xml:space="preserve">Es </w:t>
      </w:r>
      <w:r w:rsidR="00F82732" w:rsidRPr="001F0CFB">
        <w:rPr>
          <w:rFonts w:ascii="Arial" w:eastAsia="Calibri" w:hAnsi="Arial" w:cs="Arial"/>
          <w:sz w:val="24"/>
          <w:szCs w:val="24"/>
        </w:rPr>
        <w:t>cuánto</w:t>
      </w:r>
      <w:r w:rsidRPr="001F0CFB">
        <w:rPr>
          <w:rFonts w:ascii="Arial" w:eastAsia="Calibri" w:hAnsi="Arial" w:cs="Arial"/>
          <w:sz w:val="24"/>
          <w:szCs w:val="24"/>
        </w:rPr>
        <w:t xml:space="preserve">. </w:t>
      </w:r>
    </w:p>
    <w:p w14:paraId="427D7F74" w14:textId="4C01EF0B" w:rsidR="00F82732" w:rsidRPr="001F0CFB" w:rsidRDefault="00F82732" w:rsidP="001F0CFB">
      <w:pPr>
        <w:jc w:val="both"/>
        <w:rPr>
          <w:rFonts w:ascii="Arial" w:eastAsia="Calibri" w:hAnsi="Arial" w:cs="Arial"/>
          <w:b/>
          <w:bCs/>
          <w:sz w:val="24"/>
          <w:szCs w:val="24"/>
        </w:rPr>
      </w:pPr>
    </w:p>
    <w:p w14:paraId="013C5A55" w14:textId="1F227DC4" w:rsidR="00F82732" w:rsidRPr="001F0CFB" w:rsidRDefault="00F82732" w:rsidP="001F0CFB">
      <w:pPr>
        <w:jc w:val="both"/>
        <w:rPr>
          <w:rFonts w:ascii="Arial" w:eastAsia="Calibri" w:hAnsi="Arial" w:cs="Arial"/>
          <w:sz w:val="24"/>
          <w:szCs w:val="24"/>
        </w:rPr>
      </w:pPr>
      <w:r w:rsidRPr="001F0CFB">
        <w:rPr>
          <w:rFonts w:ascii="Arial" w:eastAsia="Calibri" w:hAnsi="Arial" w:cs="Arial"/>
          <w:b/>
          <w:bCs/>
          <w:sz w:val="24"/>
          <w:szCs w:val="24"/>
        </w:rPr>
        <w:t xml:space="preserve">La Presidenta Municipal: </w:t>
      </w:r>
      <w:r w:rsidRPr="001F0CFB">
        <w:rPr>
          <w:rFonts w:ascii="Arial" w:eastAsia="Calibri" w:hAnsi="Arial" w:cs="Arial"/>
          <w:sz w:val="24"/>
          <w:szCs w:val="24"/>
        </w:rPr>
        <w:t>En votación nominal, les pregunto si se aprueban el dictamen enlistado con el número 17, solicitando al Secretario General realice el recuento de la votación manifestando en voz alta el resultado.</w:t>
      </w:r>
    </w:p>
    <w:p w14:paraId="2B428059" w14:textId="4C3FA1E5" w:rsidR="00521ABB" w:rsidRPr="001F0CFB" w:rsidRDefault="00521ABB" w:rsidP="001F0CFB">
      <w:pPr>
        <w:jc w:val="both"/>
        <w:rPr>
          <w:rFonts w:ascii="Arial" w:hAnsi="Arial" w:cs="Arial"/>
          <w:sz w:val="24"/>
          <w:szCs w:val="24"/>
        </w:rPr>
      </w:pPr>
      <w:r w:rsidRPr="001F0CFB">
        <w:rPr>
          <w:rFonts w:ascii="Arial" w:eastAsia="Calibri" w:hAnsi="Arial" w:cs="Arial"/>
          <w:sz w:val="24"/>
          <w:szCs w:val="24"/>
        </w:rPr>
        <w:br/>
      </w:r>
      <w:r w:rsidRPr="001F0CFB">
        <w:rPr>
          <w:rFonts w:ascii="Arial" w:eastAsia="Calibri" w:hAnsi="Arial" w:cs="Arial"/>
          <w:b/>
          <w:bCs/>
          <w:sz w:val="24"/>
          <w:szCs w:val="24"/>
        </w:rPr>
        <w:t xml:space="preserve">El Señor Secretario General: </w:t>
      </w:r>
      <w:r w:rsidRPr="001F0CFB">
        <w:rPr>
          <w:rFonts w:ascii="Arial" w:hAnsi="Arial" w:cs="Arial"/>
          <w:sz w:val="24"/>
          <w:szCs w:val="24"/>
        </w:rPr>
        <w:t xml:space="preserve">Regidora Leticia Fabiola Cuan Ramírez, </w:t>
      </w:r>
      <w:r w:rsidRPr="001F0CFB">
        <w:rPr>
          <w:rFonts w:ascii="Arial" w:hAnsi="Arial" w:cs="Arial"/>
          <w:i/>
          <w:iCs/>
          <w:sz w:val="24"/>
          <w:szCs w:val="24"/>
        </w:rPr>
        <w:t>a favor</w:t>
      </w:r>
      <w:r w:rsidRPr="001F0CFB">
        <w:rPr>
          <w:rFonts w:ascii="Arial" w:hAnsi="Arial" w:cs="Arial"/>
          <w:sz w:val="24"/>
          <w:szCs w:val="24"/>
        </w:rPr>
        <w:t xml:space="preserve">; regidora Ana Isabel Robles Jiménez, </w:t>
      </w:r>
      <w:r w:rsidRPr="001F0CFB">
        <w:rPr>
          <w:rFonts w:ascii="Arial" w:hAnsi="Arial" w:cs="Arial"/>
          <w:i/>
          <w:sz w:val="24"/>
          <w:szCs w:val="24"/>
        </w:rPr>
        <w:t>a favor</w:t>
      </w:r>
      <w:r w:rsidRPr="001F0CFB">
        <w:rPr>
          <w:rFonts w:ascii="Arial" w:hAnsi="Arial" w:cs="Arial"/>
          <w:sz w:val="24"/>
          <w:szCs w:val="24"/>
        </w:rPr>
        <w:t xml:space="preserve">; regidora María Andrea Medrano Ortega, </w:t>
      </w:r>
      <w:r w:rsidRPr="001F0CFB">
        <w:rPr>
          <w:rFonts w:ascii="Arial" w:hAnsi="Arial" w:cs="Arial"/>
          <w:i/>
          <w:sz w:val="24"/>
          <w:szCs w:val="24"/>
        </w:rPr>
        <w:t>a favor</w:t>
      </w:r>
      <w:r w:rsidRPr="001F0CFB">
        <w:rPr>
          <w:rFonts w:ascii="Arial" w:hAnsi="Arial" w:cs="Arial"/>
          <w:sz w:val="24"/>
          <w:szCs w:val="24"/>
        </w:rPr>
        <w:t xml:space="preserve">; regidor José María Martínez Martínez, </w:t>
      </w:r>
      <w:r w:rsidRPr="001F0CFB">
        <w:rPr>
          <w:rFonts w:ascii="Arial" w:hAnsi="Arial" w:cs="Arial"/>
          <w:i/>
          <w:sz w:val="24"/>
          <w:szCs w:val="24"/>
        </w:rPr>
        <w:t>a favor</w:t>
      </w:r>
      <w:r w:rsidRPr="001F0CFB">
        <w:rPr>
          <w:rFonts w:ascii="Arial" w:hAnsi="Arial" w:cs="Arial"/>
          <w:sz w:val="24"/>
          <w:szCs w:val="24"/>
        </w:rPr>
        <w:t>; regidora Teresa Naranjo Arias,</w:t>
      </w:r>
      <w:r w:rsidRPr="001F0CFB">
        <w:rPr>
          <w:rFonts w:ascii="Arial" w:hAnsi="Arial" w:cs="Arial"/>
          <w:i/>
          <w:sz w:val="24"/>
          <w:szCs w:val="24"/>
        </w:rPr>
        <w:t xml:space="preserve"> a favor</w:t>
      </w:r>
      <w:r w:rsidRPr="001F0CFB">
        <w:rPr>
          <w:rFonts w:ascii="Arial" w:hAnsi="Arial" w:cs="Arial"/>
          <w:sz w:val="24"/>
          <w:szCs w:val="24"/>
        </w:rPr>
        <w:t xml:space="preserve">; regidor Juan Alberto Salinas Macías, </w:t>
      </w:r>
      <w:r w:rsidRPr="001F0CFB">
        <w:rPr>
          <w:rFonts w:ascii="Arial" w:hAnsi="Arial" w:cs="Arial"/>
          <w:i/>
          <w:iCs/>
          <w:sz w:val="24"/>
          <w:szCs w:val="24"/>
        </w:rPr>
        <w:t>a favor</w:t>
      </w:r>
      <w:r w:rsidRPr="001F0CFB">
        <w:rPr>
          <w:rFonts w:ascii="Arial" w:hAnsi="Arial" w:cs="Arial"/>
          <w:sz w:val="24"/>
          <w:szCs w:val="24"/>
        </w:rPr>
        <w:t xml:space="preserve">; regidora Mariana Fernández Ramírez, </w:t>
      </w:r>
      <w:r w:rsidRPr="001F0CFB">
        <w:rPr>
          <w:rFonts w:ascii="Arial" w:hAnsi="Arial" w:cs="Arial"/>
          <w:i/>
          <w:iCs/>
          <w:sz w:val="24"/>
          <w:szCs w:val="24"/>
        </w:rPr>
        <w:t>a favor</w:t>
      </w:r>
      <w:r w:rsidRPr="001F0CFB">
        <w:rPr>
          <w:rFonts w:ascii="Arial" w:hAnsi="Arial" w:cs="Arial"/>
          <w:sz w:val="24"/>
          <w:szCs w:val="24"/>
        </w:rPr>
        <w:t xml:space="preserve">; regidor Julio César Covarrubias Mendoza, </w:t>
      </w:r>
      <w:r w:rsidRPr="001F0CFB">
        <w:rPr>
          <w:rFonts w:ascii="Arial" w:hAnsi="Arial" w:cs="Arial"/>
          <w:i/>
          <w:sz w:val="24"/>
          <w:szCs w:val="24"/>
        </w:rPr>
        <w:t>a favor</w:t>
      </w:r>
      <w:r w:rsidRPr="001F0CFB">
        <w:rPr>
          <w:rFonts w:ascii="Arial" w:hAnsi="Arial" w:cs="Arial"/>
          <w:sz w:val="24"/>
          <w:szCs w:val="24"/>
        </w:rPr>
        <w:t xml:space="preserve">; regidora Diana Araceli González Martínez, </w:t>
      </w:r>
      <w:r w:rsidRPr="001F0CFB">
        <w:rPr>
          <w:rFonts w:ascii="Arial" w:hAnsi="Arial" w:cs="Arial"/>
          <w:i/>
          <w:sz w:val="24"/>
          <w:szCs w:val="24"/>
        </w:rPr>
        <w:t>a favor</w:t>
      </w:r>
      <w:r w:rsidRPr="001F0CFB">
        <w:rPr>
          <w:rFonts w:ascii="Arial" w:hAnsi="Arial" w:cs="Arial"/>
          <w:sz w:val="24"/>
          <w:szCs w:val="24"/>
        </w:rPr>
        <w:t xml:space="preserve">; regidor Víctor Hugo Hernández López, </w:t>
      </w:r>
      <w:r w:rsidRPr="001F0CFB">
        <w:rPr>
          <w:rFonts w:ascii="Arial" w:hAnsi="Arial" w:cs="Arial"/>
          <w:i/>
          <w:sz w:val="24"/>
          <w:szCs w:val="24"/>
        </w:rPr>
        <w:t>a favor</w:t>
      </w:r>
      <w:r w:rsidRPr="001F0CFB">
        <w:rPr>
          <w:rFonts w:ascii="Arial" w:hAnsi="Arial" w:cs="Arial"/>
          <w:sz w:val="24"/>
          <w:szCs w:val="24"/>
        </w:rPr>
        <w:t xml:space="preserve">; regidor Gabriel Vázquez Suárez, </w:t>
      </w:r>
      <w:r w:rsidRPr="001F0CFB">
        <w:rPr>
          <w:rFonts w:ascii="Arial" w:hAnsi="Arial" w:cs="Arial"/>
          <w:i/>
          <w:iCs/>
          <w:sz w:val="24"/>
          <w:szCs w:val="24"/>
        </w:rPr>
        <w:t>a favor</w:t>
      </w:r>
      <w:r w:rsidRPr="001F0CFB">
        <w:rPr>
          <w:rFonts w:ascii="Arial" w:hAnsi="Arial" w:cs="Arial"/>
          <w:sz w:val="24"/>
          <w:szCs w:val="24"/>
        </w:rPr>
        <w:t xml:space="preserve">; regidora Luz María Alatorre Maldonado, </w:t>
      </w:r>
      <w:r w:rsidRPr="001F0CFB">
        <w:rPr>
          <w:rFonts w:ascii="Arial" w:hAnsi="Arial" w:cs="Arial"/>
          <w:i/>
          <w:iCs/>
          <w:sz w:val="24"/>
          <w:szCs w:val="24"/>
        </w:rPr>
        <w:t>a favor</w:t>
      </w:r>
      <w:r w:rsidRPr="001F0CFB">
        <w:rPr>
          <w:rFonts w:ascii="Arial" w:hAnsi="Arial" w:cs="Arial"/>
          <w:sz w:val="24"/>
          <w:szCs w:val="24"/>
        </w:rPr>
        <w:t xml:space="preserve">; regidor Salvador Alcázar Mendívil, </w:t>
      </w:r>
      <w:r w:rsidRPr="001F0CFB">
        <w:rPr>
          <w:rFonts w:ascii="Arial" w:hAnsi="Arial" w:cs="Arial"/>
          <w:i/>
          <w:sz w:val="24"/>
          <w:szCs w:val="24"/>
        </w:rPr>
        <w:t>a favor</w:t>
      </w:r>
      <w:r w:rsidRPr="001F0CFB">
        <w:rPr>
          <w:rFonts w:ascii="Arial" w:hAnsi="Arial" w:cs="Arial"/>
          <w:sz w:val="24"/>
          <w:szCs w:val="24"/>
        </w:rPr>
        <w:t xml:space="preserve">; regidora Karla Andrea Leonardo Torres, </w:t>
      </w:r>
      <w:r w:rsidRPr="001F0CFB">
        <w:rPr>
          <w:rFonts w:ascii="Arial" w:hAnsi="Arial" w:cs="Arial"/>
          <w:i/>
          <w:sz w:val="24"/>
          <w:szCs w:val="24"/>
        </w:rPr>
        <w:t>a favor</w:t>
      </w:r>
      <w:r w:rsidRPr="001F0CFB">
        <w:rPr>
          <w:rFonts w:ascii="Arial" w:hAnsi="Arial" w:cs="Arial"/>
          <w:sz w:val="24"/>
          <w:szCs w:val="24"/>
        </w:rPr>
        <w:t>; regidor Mario Hugo Castellanos Ibarra,</w:t>
      </w:r>
      <w:r w:rsidRPr="001F0CFB">
        <w:rPr>
          <w:rFonts w:ascii="Arial" w:hAnsi="Arial" w:cs="Arial"/>
          <w:i/>
          <w:sz w:val="24"/>
          <w:szCs w:val="24"/>
        </w:rPr>
        <w:t xml:space="preserve"> a favor</w:t>
      </w:r>
      <w:r w:rsidRPr="001F0CFB">
        <w:rPr>
          <w:rFonts w:ascii="Arial" w:hAnsi="Arial" w:cs="Arial"/>
          <w:sz w:val="24"/>
          <w:szCs w:val="24"/>
        </w:rPr>
        <w:t>; regidor Humberto Gabriel Trujillo Jiménez,</w:t>
      </w:r>
      <w:r w:rsidRPr="001F0CFB">
        <w:rPr>
          <w:rFonts w:ascii="Arial" w:hAnsi="Arial" w:cs="Arial"/>
          <w:i/>
          <w:sz w:val="24"/>
          <w:szCs w:val="24"/>
        </w:rPr>
        <w:t xml:space="preserve"> a favor</w:t>
      </w:r>
      <w:r w:rsidRPr="001F0CFB">
        <w:rPr>
          <w:rFonts w:ascii="Arial" w:hAnsi="Arial" w:cs="Arial"/>
          <w:sz w:val="24"/>
          <w:szCs w:val="24"/>
        </w:rPr>
        <w:t>; síndico Salvador de la Cruz Rodríguez Reyes</w:t>
      </w:r>
      <w:r w:rsidRPr="001F0CFB">
        <w:rPr>
          <w:rFonts w:ascii="Arial" w:hAnsi="Arial" w:cs="Arial"/>
          <w:i/>
          <w:sz w:val="24"/>
          <w:szCs w:val="24"/>
        </w:rPr>
        <w:t>, a favor</w:t>
      </w:r>
      <w:r w:rsidRPr="001F0CFB">
        <w:rPr>
          <w:rFonts w:ascii="Arial" w:hAnsi="Arial" w:cs="Arial"/>
          <w:sz w:val="24"/>
          <w:szCs w:val="24"/>
        </w:rPr>
        <w:t xml:space="preserve">; Presidenta Municipal Verónica Delgadillo García, </w:t>
      </w:r>
      <w:r w:rsidRPr="001F0CFB">
        <w:rPr>
          <w:rFonts w:ascii="Arial" w:hAnsi="Arial" w:cs="Arial"/>
          <w:i/>
          <w:sz w:val="24"/>
          <w:szCs w:val="24"/>
        </w:rPr>
        <w:t>a favor</w:t>
      </w:r>
      <w:r w:rsidRPr="001F0CFB">
        <w:rPr>
          <w:rFonts w:ascii="Arial" w:hAnsi="Arial" w:cs="Arial"/>
          <w:sz w:val="24"/>
          <w:szCs w:val="24"/>
        </w:rPr>
        <w:t>.</w:t>
      </w:r>
    </w:p>
    <w:p w14:paraId="31429B0B" w14:textId="77777777" w:rsidR="00521ABB" w:rsidRPr="001F0CFB" w:rsidRDefault="00521ABB" w:rsidP="001F0CFB">
      <w:pPr>
        <w:jc w:val="both"/>
        <w:rPr>
          <w:rFonts w:ascii="Arial" w:eastAsia="Calibri" w:hAnsi="Arial" w:cs="Arial"/>
          <w:sz w:val="24"/>
          <w:szCs w:val="24"/>
        </w:rPr>
      </w:pPr>
    </w:p>
    <w:p w14:paraId="6342BE20" w14:textId="77777777" w:rsidR="00521ABB" w:rsidRPr="001F0CFB" w:rsidRDefault="00521ABB" w:rsidP="001F0CFB">
      <w:pPr>
        <w:jc w:val="both"/>
        <w:rPr>
          <w:rFonts w:ascii="Arial" w:eastAsia="SimSun" w:hAnsi="Arial" w:cs="Arial"/>
          <w:sz w:val="24"/>
          <w:szCs w:val="24"/>
        </w:rPr>
      </w:pPr>
      <w:r w:rsidRPr="001F0CFB">
        <w:rPr>
          <w:rFonts w:ascii="Arial" w:eastAsia="SimSun" w:hAnsi="Arial" w:cs="Arial"/>
          <w:sz w:val="24"/>
          <w:szCs w:val="24"/>
        </w:rPr>
        <w:t>La votación nominal es la siguiente: 18 votos a favor; 0 votos en contra; y 0 abstenciones.</w:t>
      </w:r>
    </w:p>
    <w:p w14:paraId="1284B642" w14:textId="77777777" w:rsidR="00521ABB" w:rsidRPr="001F0CFB" w:rsidRDefault="00521ABB" w:rsidP="001F0CFB">
      <w:pPr>
        <w:jc w:val="both"/>
        <w:rPr>
          <w:rFonts w:ascii="Arial" w:eastAsia="SimSun" w:hAnsi="Arial" w:cs="Arial"/>
          <w:sz w:val="24"/>
          <w:szCs w:val="24"/>
        </w:rPr>
      </w:pPr>
    </w:p>
    <w:p w14:paraId="17F521D9" w14:textId="25FD25E6" w:rsidR="00521ABB" w:rsidRPr="001F0CFB" w:rsidRDefault="00521ABB" w:rsidP="001F0CFB">
      <w:pPr>
        <w:jc w:val="both"/>
        <w:rPr>
          <w:rFonts w:ascii="Arial" w:hAnsi="Arial" w:cs="Arial"/>
          <w:bCs/>
          <w:sz w:val="24"/>
          <w:szCs w:val="24"/>
          <w:lang w:val="es-ES_tradnl" w:eastAsia="es-ES"/>
        </w:rPr>
      </w:pPr>
      <w:r w:rsidRPr="001F0CFB">
        <w:rPr>
          <w:rFonts w:ascii="Arial" w:hAnsi="Arial" w:cs="Arial"/>
          <w:b/>
          <w:sz w:val="24"/>
          <w:szCs w:val="24"/>
          <w:lang w:val="es-ES_tradnl" w:eastAsia="es-ES"/>
        </w:rPr>
        <w:t xml:space="preserve">La Presidenta Municipal: </w:t>
      </w:r>
      <w:r w:rsidRPr="001F0CFB">
        <w:rPr>
          <w:rFonts w:ascii="Arial" w:hAnsi="Arial" w:cs="Arial"/>
          <w:bCs/>
          <w:sz w:val="24"/>
          <w:szCs w:val="24"/>
          <w:lang w:val="es-ES_tradnl" w:eastAsia="es-ES"/>
        </w:rPr>
        <w:t xml:space="preserve">Se declara aprobado el dictamen enlistado con el número 17, toda vez que tenemos 18 votos a favor </w:t>
      </w:r>
    </w:p>
    <w:p w14:paraId="4EF90CD4" w14:textId="77777777" w:rsidR="00521ABB" w:rsidRPr="001F0CFB" w:rsidRDefault="00521ABB" w:rsidP="001F0CFB">
      <w:pPr>
        <w:jc w:val="both"/>
        <w:rPr>
          <w:rFonts w:ascii="Arial" w:eastAsia="Calibri" w:hAnsi="Arial" w:cs="Arial"/>
          <w:sz w:val="24"/>
          <w:szCs w:val="24"/>
        </w:rPr>
      </w:pPr>
    </w:p>
    <w:p w14:paraId="15B940C0" w14:textId="511C05FC" w:rsidR="00521ABB" w:rsidRPr="001F0CFB" w:rsidRDefault="00FF4F27" w:rsidP="001F0CFB">
      <w:pPr>
        <w:jc w:val="both"/>
        <w:rPr>
          <w:rFonts w:ascii="Arial" w:eastAsia="Calibri" w:hAnsi="Arial" w:cs="Arial"/>
          <w:sz w:val="24"/>
          <w:szCs w:val="24"/>
        </w:rPr>
      </w:pPr>
      <w:r w:rsidRPr="001F0CFB">
        <w:rPr>
          <w:rFonts w:ascii="Arial" w:eastAsia="Calibri" w:hAnsi="Arial" w:cs="Arial"/>
          <w:sz w:val="24"/>
          <w:szCs w:val="24"/>
        </w:rPr>
        <w:t xml:space="preserve">A continuación, se le concede el uso de la voz al regidor José María para su </w:t>
      </w:r>
      <w:r w:rsidR="00521ABB" w:rsidRPr="001F0CFB">
        <w:rPr>
          <w:rFonts w:ascii="Arial" w:eastAsia="Calibri" w:hAnsi="Arial" w:cs="Arial"/>
          <w:sz w:val="24"/>
          <w:szCs w:val="24"/>
        </w:rPr>
        <w:t xml:space="preserve">posicionamiento </w:t>
      </w:r>
      <w:r w:rsidRPr="001F0CFB">
        <w:rPr>
          <w:rFonts w:ascii="Arial" w:eastAsia="Calibri" w:hAnsi="Arial" w:cs="Arial"/>
          <w:sz w:val="24"/>
          <w:szCs w:val="24"/>
        </w:rPr>
        <w:t xml:space="preserve">en el dictamen alistado con el número </w:t>
      </w:r>
      <w:r w:rsidR="00521ABB" w:rsidRPr="001F0CFB">
        <w:rPr>
          <w:rFonts w:ascii="Arial" w:eastAsia="Calibri" w:hAnsi="Arial" w:cs="Arial"/>
          <w:sz w:val="24"/>
          <w:szCs w:val="24"/>
        </w:rPr>
        <w:t>18</w:t>
      </w:r>
      <w:r w:rsidRPr="001F0CFB">
        <w:rPr>
          <w:rFonts w:ascii="Arial" w:eastAsia="Calibri" w:hAnsi="Arial" w:cs="Arial"/>
          <w:sz w:val="24"/>
          <w:szCs w:val="24"/>
        </w:rPr>
        <w:t>.</w:t>
      </w:r>
    </w:p>
    <w:p w14:paraId="3345BDF3" w14:textId="77777777" w:rsidR="00521ABB" w:rsidRPr="001F0CFB" w:rsidRDefault="00521ABB" w:rsidP="001F0CFB">
      <w:pPr>
        <w:jc w:val="both"/>
        <w:rPr>
          <w:rFonts w:ascii="Arial" w:eastAsia="Calibri" w:hAnsi="Arial" w:cs="Arial"/>
          <w:b/>
          <w:bCs/>
          <w:sz w:val="24"/>
          <w:szCs w:val="24"/>
        </w:rPr>
      </w:pPr>
    </w:p>
    <w:p w14:paraId="744C2666" w14:textId="12DDFD99" w:rsidR="00521ABB" w:rsidRPr="001F0CFB" w:rsidRDefault="00521ABB" w:rsidP="001F0CFB">
      <w:pPr>
        <w:jc w:val="both"/>
        <w:rPr>
          <w:rFonts w:ascii="Arial" w:eastAsia="Calibri" w:hAnsi="Arial" w:cs="Arial"/>
          <w:sz w:val="24"/>
          <w:szCs w:val="24"/>
        </w:rPr>
      </w:pPr>
      <w:r w:rsidRPr="001F0CFB">
        <w:rPr>
          <w:rFonts w:ascii="Arial" w:eastAsia="Calibri" w:hAnsi="Arial" w:cs="Arial"/>
          <w:b/>
          <w:bCs/>
          <w:sz w:val="24"/>
          <w:szCs w:val="24"/>
        </w:rPr>
        <w:t xml:space="preserve">El Regidor José María Martínez Martínez: </w:t>
      </w:r>
      <w:r w:rsidR="00FF4F27" w:rsidRPr="001F0CFB">
        <w:rPr>
          <w:rFonts w:ascii="Arial" w:eastAsia="Calibri" w:hAnsi="Arial" w:cs="Arial"/>
          <w:sz w:val="24"/>
          <w:szCs w:val="24"/>
        </w:rPr>
        <w:t>Muchas gracias, Presidenta. Hoy a mi estimado Enrique Ibarra</w:t>
      </w:r>
      <w:r w:rsidRPr="001F0CFB">
        <w:rPr>
          <w:rFonts w:ascii="Arial" w:eastAsia="Calibri" w:hAnsi="Arial" w:cs="Arial"/>
          <w:sz w:val="24"/>
          <w:szCs w:val="24"/>
        </w:rPr>
        <w:t>,</w:t>
      </w:r>
      <w:r w:rsidR="00FF4F27" w:rsidRPr="001F0CFB">
        <w:rPr>
          <w:rFonts w:ascii="Arial" w:eastAsia="Calibri" w:hAnsi="Arial" w:cs="Arial"/>
          <w:sz w:val="24"/>
          <w:szCs w:val="24"/>
        </w:rPr>
        <w:t xml:space="preserve"> no podemos acompañarlo del todo.</w:t>
      </w:r>
      <w:r w:rsidRPr="001F0CFB">
        <w:rPr>
          <w:rFonts w:ascii="Arial" w:eastAsia="Calibri" w:hAnsi="Arial" w:cs="Arial"/>
          <w:sz w:val="24"/>
          <w:szCs w:val="24"/>
        </w:rPr>
        <w:t xml:space="preserve"> </w:t>
      </w:r>
      <w:r w:rsidR="00FF4F27" w:rsidRPr="001F0CFB">
        <w:rPr>
          <w:rFonts w:ascii="Arial" w:eastAsia="Calibri" w:hAnsi="Arial" w:cs="Arial"/>
          <w:sz w:val="24"/>
          <w:szCs w:val="24"/>
        </w:rPr>
        <w:t xml:space="preserve">Me explico. </w:t>
      </w:r>
    </w:p>
    <w:p w14:paraId="0816BBCB" w14:textId="77777777" w:rsidR="00521ABB" w:rsidRPr="001F0CFB" w:rsidRDefault="00521ABB" w:rsidP="001F0CFB">
      <w:pPr>
        <w:jc w:val="both"/>
        <w:rPr>
          <w:rFonts w:ascii="Arial" w:eastAsia="Calibri" w:hAnsi="Arial" w:cs="Arial"/>
          <w:sz w:val="24"/>
          <w:szCs w:val="24"/>
        </w:rPr>
      </w:pPr>
    </w:p>
    <w:p w14:paraId="5EB380C7" w14:textId="20F7DBA4" w:rsidR="00FF4F27" w:rsidRPr="001F0CFB" w:rsidRDefault="00FF4F27" w:rsidP="001F0CFB">
      <w:pPr>
        <w:jc w:val="both"/>
        <w:rPr>
          <w:rFonts w:ascii="Arial" w:hAnsi="Arial" w:cs="Arial"/>
          <w:sz w:val="24"/>
          <w:szCs w:val="24"/>
        </w:rPr>
      </w:pPr>
      <w:r w:rsidRPr="001F0CFB">
        <w:rPr>
          <w:rFonts w:ascii="Arial" w:eastAsia="Calibri" w:hAnsi="Arial" w:cs="Arial"/>
          <w:sz w:val="24"/>
          <w:szCs w:val="24"/>
        </w:rPr>
        <w:t xml:space="preserve">Enrique ha hecho una solicitud a este </w:t>
      </w:r>
      <w:r w:rsidR="00521ABB" w:rsidRPr="001F0CFB">
        <w:rPr>
          <w:rFonts w:ascii="Arial" w:eastAsia="Calibri" w:hAnsi="Arial" w:cs="Arial"/>
          <w:sz w:val="24"/>
          <w:szCs w:val="24"/>
        </w:rPr>
        <w:t>A</w:t>
      </w:r>
      <w:r w:rsidRPr="001F0CFB">
        <w:rPr>
          <w:rFonts w:ascii="Arial" w:eastAsia="Calibri" w:hAnsi="Arial" w:cs="Arial"/>
          <w:sz w:val="24"/>
          <w:szCs w:val="24"/>
        </w:rPr>
        <w:t xml:space="preserve">yuntamiento para que tomásemos en comodato una serie de esculturas de Adrián Guerrero Castellanos, gran artista, </w:t>
      </w:r>
      <w:r w:rsidRPr="001F0CFB">
        <w:rPr>
          <w:rFonts w:ascii="Arial" w:eastAsia="Calibri" w:hAnsi="Arial" w:cs="Arial"/>
          <w:sz w:val="24"/>
          <w:szCs w:val="24"/>
        </w:rPr>
        <w:lastRenderedPageBreak/>
        <w:t xml:space="preserve">orgullosamente egresado del </w:t>
      </w:r>
      <w:r w:rsidR="00521ABB" w:rsidRPr="001F0CFB">
        <w:rPr>
          <w:rFonts w:ascii="Arial" w:eastAsia="Calibri" w:hAnsi="Arial" w:cs="Arial"/>
          <w:sz w:val="24"/>
          <w:szCs w:val="24"/>
        </w:rPr>
        <w:t>ITESO</w:t>
      </w:r>
      <w:r w:rsidRPr="001F0CFB">
        <w:rPr>
          <w:rFonts w:ascii="Arial" w:eastAsia="Calibri" w:hAnsi="Arial" w:cs="Arial"/>
          <w:sz w:val="24"/>
          <w:szCs w:val="24"/>
        </w:rPr>
        <w:t>, por cierto, sobre una serie de personajes. Se llaman Los Contemplarios.</w:t>
      </w:r>
    </w:p>
    <w:p w14:paraId="27604323" w14:textId="77777777" w:rsidR="00FF4F27" w:rsidRPr="001F0CFB" w:rsidRDefault="00FF4F27" w:rsidP="001F0CFB">
      <w:pPr>
        <w:jc w:val="both"/>
        <w:rPr>
          <w:rFonts w:ascii="Arial" w:hAnsi="Arial" w:cs="Arial"/>
          <w:sz w:val="24"/>
          <w:szCs w:val="24"/>
        </w:rPr>
      </w:pPr>
    </w:p>
    <w:p w14:paraId="32FC5E52" w14:textId="5FB1D84D" w:rsidR="00FF4F27" w:rsidRPr="001F0CFB" w:rsidRDefault="00FF4F27" w:rsidP="001F0CFB">
      <w:pPr>
        <w:jc w:val="both"/>
        <w:rPr>
          <w:rFonts w:ascii="Arial" w:hAnsi="Arial" w:cs="Arial"/>
          <w:sz w:val="24"/>
          <w:szCs w:val="24"/>
        </w:rPr>
      </w:pPr>
      <w:r w:rsidRPr="001F0CFB">
        <w:rPr>
          <w:rFonts w:ascii="Arial" w:eastAsia="Calibri" w:hAnsi="Arial" w:cs="Arial"/>
          <w:sz w:val="24"/>
          <w:szCs w:val="24"/>
        </w:rPr>
        <w:t>Me parece que la solicitud de Enrique es pertinente, atingente, necesaria</w:t>
      </w:r>
      <w:r w:rsidR="00521ABB" w:rsidRPr="001F0CFB">
        <w:rPr>
          <w:rFonts w:ascii="Arial" w:eastAsia="Calibri" w:hAnsi="Arial" w:cs="Arial"/>
          <w:sz w:val="24"/>
          <w:szCs w:val="24"/>
        </w:rPr>
        <w:t>,</w:t>
      </w:r>
      <w:r w:rsidRPr="001F0CFB">
        <w:rPr>
          <w:rFonts w:ascii="Arial" w:eastAsia="Calibri" w:hAnsi="Arial" w:cs="Arial"/>
          <w:sz w:val="24"/>
          <w:szCs w:val="24"/>
        </w:rPr>
        <w:t xml:space="preserve"> sobre esta serie de esculturas de Adrián Guerrero por el tema. En este mundo tan agitado, tan rápido y reflexivo, creo que vale la pena hacer una pausa, hacer una reflexión o, valga la expresión en lugar común, una contemplación de lo que se es y se hace en sociedad. Son cinco personajes que pretende Enrique se coloquen en la explanada de los dos templos.</w:t>
      </w:r>
    </w:p>
    <w:p w14:paraId="16BB4A01" w14:textId="77777777" w:rsidR="00FF4F27" w:rsidRPr="001F0CFB" w:rsidRDefault="00FF4F27" w:rsidP="001F0CFB">
      <w:pPr>
        <w:jc w:val="both"/>
        <w:rPr>
          <w:rFonts w:ascii="Arial" w:hAnsi="Arial" w:cs="Arial"/>
          <w:sz w:val="24"/>
          <w:szCs w:val="24"/>
        </w:rPr>
      </w:pPr>
    </w:p>
    <w:p w14:paraId="2A12D684" w14:textId="42828764" w:rsidR="00FF4F27" w:rsidRPr="001F0CFB" w:rsidRDefault="00FF4F27" w:rsidP="001F0CFB">
      <w:pPr>
        <w:jc w:val="both"/>
        <w:rPr>
          <w:rFonts w:ascii="Arial" w:hAnsi="Arial" w:cs="Arial"/>
          <w:sz w:val="24"/>
          <w:szCs w:val="24"/>
        </w:rPr>
      </w:pPr>
      <w:r w:rsidRPr="001F0CFB">
        <w:rPr>
          <w:rFonts w:ascii="Arial" w:eastAsia="Calibri" w:hAnsi="Arial" w:cs="Arial"/>
          <w:sz w:val="24"/>
          <w:szCs w:val="24"/>
        </w:rPr>
        <w:t xml:space="preserve">¿Y por qué no lo acompañamos </w:t>
      </w:r>
      <w:r w:rsidR="00521ABB" w:rsidRPr="001F0CFB">
        <w:rPr>
          <w:rFonts w:ascii="Arial" w:eastAsia="Calibri" w:hAnsi="Arial" w:cs="Arial"/>
          <w:sz w:val="24"/>
          <w:szCs w:val="24"/>
        </w:rPr>
        <w:t>las y los regidores</w:t>
      </w:r>
      <w:r w:rsidRPr="001F0CFB">
        <w:rPr>
          <w:rFonts w:ascii="Arial" w:eastAsia="Calibri" w:hAnsi="Arial" w:cs="Arial"/>
          <w:sz w:val="24"/>
          <w:szCs w:val="24"/>
        </w:rPr>
        <w:t xml:space="preserve"> Morena en un todo? Porque a Enrique se le fue, o estimo que así fue, el cálculo estructural. Nos hizo llegar una opinión por parte de INAH, lo cual me parece es bien importante, pero recuerden ustedes que en esa parte pasa la </w:t>
      </w:r>
      <w:r w:rsidR="00A11F5F" w:rsidRPr="001F0CFB">
        <w:rPr>
          <w:rFonts w:ascii="Arial" w:eastAsia="Calibri" w:hAnsi="Arial" w:cs="Arial"/>
          <w:sz w:val="24"/>
          <w:szCs w:val="24"/>
        </w:rPr>
        <w:t>L</w:t>
      </w:r>
      <w:r w:rsidRPr="001F0CFB">
        <w:rPr>
          <w:rFonts w:ascii="Arial" w:eastAsia="Calibri" w:hAnsi="Arial" w:cs="Arial"/>
          <w:sz w:val="24"/>
          <w:szCs w:val="24"/>
        </w:rPr>
        <w:t xml:space="preserve">ínea 3 </w:t>
      </w:r>
      <w:r w:rsidR="00A11F5F" w:rsidRPr="001F0CFB">
        <w:rPr>
          <w:rFonts w:ascii="Arial" w:eastAsia="Calibri" w:hAnsi="Arial" w:cs="Arial"/>
          <w:sz w:val="24"/>
          <w:szCs w:val="24"/>
        </w:rPr>
        <w:t>del Tren Ligero</w:t>
      </w:r>
      <w:r w:rsidRPr="001F0CFB">
        <w:rPr>
          <w:rFonts w:ascii="Arial" w:eastAsia="Calibri" w:hAnsi="Arial" w:cs="Arial"/>
          <w:sz w:val="24"/>
          <w:szCs w:val="24"/>
        </w:rPr>
        <w:t>. Recordarán que el daño que se hizo fue estructural.</w:t>
      </w:r>
    </w:p>
    <w:p w14:paraId="2FBC4ABD" w14:textId="77777777" w:rsidR="00FF4F27" w:rsidRPr="001F0CFB" w:rsidRDefault="00FF4F27" w:rsidP="001F0CFB">
      <w:pPr>
        <w:jc w:val="both"/>
        <w:rPr>
          <w:rFonts w:ascii="Arial" w:hAnsi="Arial" w:cs="Arial"/>
          <w:sz w:val="24"/>
          <w:szCs w:val="24"/>
        </w:rPr>
      </w:pPr>
    </w:p>
    <w:p w14:paraId="658C04C2" w14:textId="1CDCC38B" w:rsidR="00FF4F27" w:rsidRPr="001F0CFB" w:rsidRDefault="00FF4F27" w:rsidP="001F0CFB">
      <w:pPr>
        <w:jc w:val="both"/>
        <w:rPr>
          <w:rFonts w:ascii="Arial" w:hAnsi="Arial" w:cs="Arial"/>
          <w:sz w:val="24"/>
          <w:szCs w:val="24"/>
        </w:rPr>
      </w:pPr>
      <w:r w:rsidRPr="001F0CFB">
        <w:rPr>
          <w:rFonts w:ascii="Arial" w:eastAsia="Calibri" w:hAnsi="Arial" w:cs="Arial"/>
          <w:sz w:val="24"/>
          <w:szCs w:val="24"/>
        </w:rPr>
        <w:t xml:space="preserve">Cuando se excavó ahí en el </w:t>
      </w:r>
      <w:r w:rsidR="0043306D">
        <w:rPr>
          <w:rFonts w:ascii="Arial" w:eastAsia="Calibri" w:hAnsi="Arial" w:cs="Arial"/>
          <w:sz w:val="24"/>
          <w:szCs w:val="24"/>
        </w:rPr>
        <w:t>C</w:t>
      </w:r>
      <w:r w:rsidRPr="001F0CFB">
        <w:rPr>
          <w:rFonts w:ascii="Arial" w:eastAsia="Calibri" w:hAnsi="Arial" w:cs="Arial"/>
          <w:sz w:val="24"/>
          <w:szCs w:val="24"/>
        </w:rPr>
        <w:t xml:space="preserve">entro, tenemos incluso algunos edificios con riesgo de derrumbe, particularmente este que está aquí enfrente por las obras de la </w:t>
      </w:r>
      <w:r w:rsidR="00A11F5F" w:rsidRPr="001F0CFB">
        <w:rPr>
          <w:rFonts w:ascii="Arial" w:eastAsia="Calibri" w:hAnsi="Arial" w:cs="Arial"/>
          <w:sz w:val="24"/>
          <w:szCs w:val="24"/>
        </w:rPr>
        <w:t>L</w:t>
      </w:r>
      <w:r w:rsidRPr="001F0CFB">
        <w:rPr>
          <w:rFonts w:ascii="Arial" w:eastAsia="Calibri" w:hAnsi="Arial" w:cs="Arial"/>
          <w:sz w:val="24"/>
          <w:szCs w:val="24"/>
        </w:rPr>
        <w:t xml:space="preserve">ínea 3 del </w:t>
      </w:r>
      <w:r w:rsidR="00A11F5F" w:rsidRPr="001F0CFB">
        <w:rPr>
          <w:rFonts w:ascii="Arial" w:eastAsia="Calibri" w:hAnsi="Arial" w:cs="Arial"/>
          <w:sz w:val="24"/>
          <w:szCs w:val="24"/>
        </w:rPr>
        <w:t>T</w:t>
      </w:r>
      <w:r w:rsidRPr="001F0CFB">
        <w:rPr>
          <w:rFonts w:ascii="Arial" w:eastAsia="Calibri" w:hAnsi="Arial" w:cs="Arial"/>
          <w:sz w:val="24"/>
          <w:szCs w:val="24"/>
        </w:rPr>
        <w:t xml:space="preserve">ren </w:t>
      </w:r>
      <w:r w:rsidR="00A11F5F" w:rsidRPr="001F0CFB">
        <w:rPr>
          <w:rFonts w:ascii="Arial" w:eastAsia="Calibri" w:hAnsi="Arial" w:cs="Arial"/>
          <w:sz w:val="24"/>
          <w:szCs w:val="24"/>
        </w:rPr>
        <w:t>L</w:t>
      </w:r>
      <w:r w:rsidRPr="001F0CFB">
        <w:rPr>
          <w:rFonts w:ascii="Arial" w:eastAsia="Calibri" w:hAnsi="Arial" w:cs="Arial"/>
          <w:sz w:val="24"/>
          <w:szCs w:val="24"/>
        </w:rPr>
        <w:t>igero. Entonces falló nada más en esa parte nuestro estimado Enrique Ibarra en no presentar un cálculo estructural por el peso. Son cinco esculturas y mal recuerdo, como decía el regidor Salinas, que deben pesar como 140, como 140 kilos cada escultura.</w:t>
      </w:r>
    </w:p>
    <w:p w14:paraId="479F66FC" w14:textId="77777777" w:rsidR="00FF4F27" w:rsidRPr="001F0CFB" w:rsidRDefault="00FF4F27" w:rsidP="001F0CFB">
      <w:pPr>
        <w:jc w:val="both"/>
        <w:rPr>
          <w:rFonts w:ascii="Arial" w:hAnsi="Arial" w:cs="Arial"/>
          <w:sz w:val="24"/>
          <w:szCs w:val="24"/>
        </w:rPr>
      </w:pPr>
    </w:p>
    <w:p w14:paraId="493EA996" w14:textId="189313A2" w:rsidR="00FF4F27" w:rsidRPr="001F0CFB" w:rsidRDefault="00FF4F27" w:rsidP="001F0CFB">
      <w:pPr>
        <w:jc w:val="both"/>
        <w:rPr>
          <w:rFonts w:ascii="Arial" w:hAnsi="Arial" w:cs="Arial"/>
          <w:sz w:val="24"/>
          <w:szCs w:val="24"/>
        </w:rPr>
      </w:pPr>
      <w:r w:rsidRPr="001F0CFB">
        <w:rPr>
          <w:rFonts w:ascii="Arial" w:eastAsia="Calibri" w:hAnsi="Arial" w:cs="Arial"/>
          <w:sz w:val="24"/>
          <w:szCs w:val="24"/>
        </w:rPr>
        <w:t xml:space="preserve">Sin </w:t>
      </w:r>
      <w:r w:rsidR="00A11F5F" w:rsidRPr="001F0CFB">
        <w:rPr>
          <w:rFonts w:ascii="Arial" w:eastAsia="Calibri" w:hAnsi="Arial" w:cs="Arial"/>
          <w:sz w:val="24"/>
          <w:szCs w:val="24"/>
        </w:rPr>
        <w:t>embargo,</w:t>
      </w:r>
      <w:r w:rsidRPr="001F0CFB">
        <w:rPr>
          <w:rFonts w:ascii="Arial" w:eastAsia="Calibri" w:hAnsi="Arial" w:cs="Arial"/>
          <w:sz w:val="24"/>
          <w:szCs w:val="24"/>
        </w:rPr>
        <w:t xml:space="preserve"> vale la pena, ojalá la </w:t>
      </w:r>
      <w:r w:rsidR="00A11F5F" w:rsidRPr="001F0CFB">
        <w:rPr>
          <w:rFonts w:ascii="Arial" w:eastAsia="Calibri" w:hAnsi="Arial" w:cs="Arial"/>
          <w:sz w:val="24"/>
          <w:szCs w:val="24"/>
        </w:rPr>
        <w:t>P</w:t>
      </w:r>
      <w:r w:rsidRPr="001F0CFB">
        <w:rPr>
          <w:rFonts w:ascii="Arial" w:eastAsia="Calibri" w:hAnsi="Arial" w:cs="Arial"/>
          <w:sz w:val="24"/>
          <w:szCs w:val="24"/>
        </w:rPr>
        <w:t xml:space="preserve">residenta </w:t>
      </w:r>
      <w:r w:rsidR="00A11F5F" w:rsidRPr="001F0CFB">
        <w:rPr>
          <w:rFonts w:ascii="Arial" w:eastAsia="Calibri" w:hAnsi="Arial" w:cs="Arial"/>
          <w:sz w:val="24"/>
          <w:szCs w:val="24"/>
        </w:rPr>
        <w:t>M</w:t>
      </w:r>
      <w:r w:rsidRPr="001F0CFB">
        <w:rPr>
          <w:rFonts w:ascii="Arial" w:eastAsia="Calibri" w:hAnsi="Arial" w:cs="Arial"/>
          <w:sz w:val="24"/>
          <w:szCs w:val="24"/>
        </w:rPr>
        <w:t>unicipal que ha hecho suya esta solicitud como una iniciativa pueda ayudar a Guadalajara a que no haya riesgos, que no se pongan en peligro las personas y que se haga un estudio de cálculo estructural del lugar y el sitio donde irían estas esculturas que solicita y propone Enrique Ibarra Pedroza. Por tanto, nuestra posición debe ser en abstención, básicamente por estas circunstancias, pero nuestro reconocimiento a esta iniciativa de Enrique Ibarra. Gracias.</w:t>
      </w:r>
    </w:p>
    <w:p w14:paraId="03FCC9BF" w14:textId="77777777" w:rsidR="00FF4F27" w:rsidRPr="001F0CFB" w:rsidRDefault="00FF4F27" w:rsidP="001F0CFB">
      <w:pPr>
        <w:jc w:val="both"/>
        <w:rPr>
          <w:rFonts w:ascii="Arial" w:hAnsi="Arial" w:cs="Arial"/>
          <w:b/>
          <w:bCs/>
          <w:sz w:val="24"/>
          <w:szCs w:val="24"/>
        </w:rPr>
      </w:pPr>
    </w:p>
    <w:p w14:paraId="6EA51462" w14:textId="5C467693" w:rsidR="00A11F5F" w:rsidRPr="001F0CFB" w:rsidRDefault="00A11F5F" w:rsidP="001F0CFB">
      <w:pPr>
        <w:jc w:val="both"/>
        <w:rPr>
          <w:rFonts w:ascii="Arial" w:eastAsia="Calibri" w:hAnsi="Arial" w:cs="Arial"/>
          <w:sz w:val="24"/>
          <w:szCs w:val="24"/>
        </w:rPr>
      </w:pPr>
      <w:r w:rsidRPr="001F0CFB">
        <w:rPr>
          <w:rFonts w:ascii="Arial" w:eastAsia="Calibri" w:hAnsi="Arial" w:cs="Arial"/>
          <w:b/>
          <w:bCs/>
          <w:sz w:val="24"/>
          <w:szCs w:val="24"/>
        </w:rPr>
        <w:t xml:space="preserve">La Presidenta Municipal: </w:t>
      </w:r>
      <w:r w:rsidRPr="001F0CFB">
        <w:rPr>
          <w:rFonts w:ascii="Arial" w:eastAsia="Calibri" w:hAnsi="Arial" w:cs="Arial"/>
          <w:sz w:val="24"/>
          <w:szCs w:val="24"/>
        </w:rPr>
        <w:t>En votación nominal, les pregunto si se aprueba el dictamen enlistado con el número 18, solicitando al Secretario General realice el recuento de la votación manifestando en voz alta el resultado.</w:t>
      </w:r>
    </w:p>
    <w:p w14:paraId="4E0BDAA1" w14:textId="4E93E65F" w:rsidR="00A11F5F" w:rsidRPr="001F0CFB" w:rsidRDefault="00A11F5F" w:rsidP="001F0CFB">
      <w:pPr>
        <w:jc w:val="both"/>
        <w:rPr>
          <w:rFonts w:ascii="Arial" w:hAnsi="Arial" w:cs="Arial"/>
          <w:sz w:val="24"/>
          <w:szCs w:val="24"/>
        </w:rPr>
      </w:pPr>
      <w:r w:rsidRPr="001F0CFB">
        <w:rPr>
          <w:rFonts w:ascii="Arial" w:eastAsia="Calibri" w:hAnsi="Arial" w:cs="Arial"/>
          <w:sz w:val="24"/>
          <w:szCs w:val="24"/>
        </w:rPr>
        <w:br/>
      </w:r>
      <w:r w:rsidRPr="001F0CFB">
        <w:rPr>
          <w:rFonts w:ascii="Arial" w:eastAsia="Calibri" w:hAnsi="Arial" w:cs="Arial"/>
          <w:b/>
          <w:bCs/>
          <w:sz w:val="24"/>
          <w:szCs w:val="24"/>
        </w:rPr>
        <w:t xml:space="preserve">El Señor Secretario General: </w:t>
      </w:r>
      <w:r w:rsidRPr="001F0CFB">
        <w:rPr>
          <w:rFonts w:ascii="Arial" w:hAnsi="Arial" w:cs="Arial"/>
          <w:sz w:val="24"/>
          <w:szCs w:val="24"/>
        </w:rPr>
        <w:t xml:space="preserve">Regidora Leticia Fabiola Cuan Ramírez, </w:t>
      </w:r>
      <w:r w:rsidRPr="001F0CFB">
        <w:rPr>
          <w:rFonts w:ascii="Arial" w:hAnsi="Arial" w:cs="Arial"/>
          <w:i/>
          <w:iCs/>
          <w:sz w:val="24"/>
          <w:szCs w:val="24"/>
        </w:rPr>
        <w:t>a favor</w:t>
      </w:r>
      <w:r w:rsidRPr="001F0CFB">
        <w:rPr>
          <w:rFonts w:ascii="Arial" w:hAnsi="Arial" w:cs="Arial"/>
          <w:sz w:val="24"/>
          <w:szCs w:val="24"/>
        </w:rPr>
        <w:t xml:space="preserve">; regidora Ana Isabel Robles Jiménez, </w:t>
      </w:r>
      <w:r w:rsidRPr="001F0CFB">
        <w:rPr>
          <w:rFonts w:ascii="Arial" w:hAnsi="Arial" w:cs="Arial"/>
          <w:i/>
          <w:sz w:val="24"/>
          <w:szCs w:val="24"/>
        </w:rPr>
        <w:t>a favor</w:t>
      </w:r>
      <w:r w:rsidRPr="001F0CFB">
        <w:rPr>
          <w:rFonts w:ascii="Arial" w:hAnsi="Arial" w:cs="Arial"/>
          <w:sz w:val="24"/>
          <w:szCs w:val="24"/>
        </w:rPr>
        <w:t xml:space="preserve">; regidora María Andrea Medrano Ortega, </w:t>
      </w:r>
      <w:r w:rsidRPr="001F0CFB">
        <w:rPr>
          <w:rFonts w:ascii="Arial" w:hAnsi="Arial" w:cs="Arial"/>
          <w:i/>
          <w:sz w:val="24"/>
          <w:szCs w:val="24"/>
        </w:rPr>
        <w:t>a favor</w:t>
      </w:r>
      <w:r w:rsidRPr="001F0CFB">
        <w:rPr>
          <w:rFonts w:ascii="Arial" w:hAnsi="Arial" w:cs="Arial"/>
          <w:sz w:val="24"/>
          <w:szCs w:val="24"/>
        </w:rPr>
        <w:t xml:space="preserve">; regidor José María Martínez Martínez, </w:t>
      </w:r>
      <w:r w:rsidRPr="001F0CFB">
        <w:rPr>
          <w:rFonts w:ascii="Arial" w:hAnsi="Arial" w:cs="Arial"/>
          <w:i/>
          <w:sz w:val="24"/>
          <w:szCs w:val="24"/>
        </w:rPr>
        <w:t>abstención</w:t>
      </w:r>
      <w:r w:rsidRPr="001F0CFB">
        <w:rPr>
          <w:rFonts w:ascii="Arial" w:hAnsi="Arial" w:cs="Arial"/>
          <w:sz w:val="24"/>
          <w:szCs w:val="24"/>
        </w:rPr>
        <w:t>; regidora Teresa Naranjo Arias,</w:t>
      </w:r>
      <w:r w:rsidRPr="001F0CFB">
        <w:rPr>
          <w:rFonts w:ascii="Arial" w:hAnsi="Arial" w:cs="Arial"/>
          <w:i/>
          <w:sz w:val="24"/>
          <w:szCs w:val="24"/>
        </w:rPr>
        <w:t xml:space="preserve"> abstención</w:t>
      </w:r>
      <w:r w:rsidRPr="001F0CFB">
        <w:rPr>
          <w:rFonts w:ascii="Arial" w:hAnsi="Arial" w:cs="Arial"/>
          <w:sz w:val="24"/>
          <w:szCs w:val="24"/>
        </w:rPr>
        <w:t xml:space="preserve">; regidor Juan Alberto Salinas Macías, </w:t>
      </w:r>
      <w:r w:rsidRPr="001F0CFB">
        <w:rPr>
          <w:rFonts w:ascii="Arial" w:hAnsi="Arial" w:cs="Arial"/>
          <w:i/>
          <w:iCs/>
          <w:sz w:val="24"/>
          <w:szCs w:val="24"/>
        </w:rPr>
        <w:t>abstención</w:t>
      </w:r>
      <w:r w:rsidRPr="001F0CFB">
        <w:rPr>
          <w:rFonts w:ascii="Arial" w:hAnsi="Arial" w:cs="Arial"/>
          <w:sz w:val="24"/>
          <w:szCs w:val="24"/>
        </w:rPr>
        <w:t xml:space="preserve">; regidora Mariana Fernández Ramírez, </w:t>
      </w:r>
      <w:r w:rsidRPr="001F0CFB">
        <w:rPr>
          <w:rFonts w:ascii="Arial" w:hAnsi="Arial" w:cs="Arial"/>
          <w:i/>
          <w:iCs/>
          <w:sz w:val="24"/>
          <w:szCs w:val="24"/>
        </w:rPr>
        <w:t>abstención</w:t>
      </w:r>
      <w:r w:rsidRPr="001F0CFB">
        <w:rPr>
          <w:rFonts w:ascii="Arial" w:hAnsi="Arial" w:cs="Arial"/>
          <w:sz w:val="24"/>
          <w:szCs w:val="24"/>
        </w:rPr>
        <w:t xml:space="preserve">; regidor Julio César Covarrubias Mendoza, </w:t>
      </w:r>
      <w:r w:rsidRPr="001F0CFB">
        <w:rPr>
          <w:rFonts w:ascii="Arial" w:hAnsi="Arial" w:cs="Arial"/>
          <w:i/>
          <w:sz w:val="24"/>
          <w:szCs w:val="24"/>
        </w:rPr>
        <w:t>a favor</w:t>
      </w:r>
      <w:r w:rsidRPr="001F0CFB">
        <w:rPr>
          <w:rFonts w:ascii="Arial" w:hAnsi="Arial" w:cs="Arial"/>
          <w:sz w:val="24"/>
          <w:szCs w:val="24"/>
        </w:rPr>
        <w:t xml:space="preserve">; regidora Diana Araceli González Martínez, </w:t>
      </w:r>
      <w:r w:rsidRPr="001F0CFB">
        <w:rPr>
          <w:rFonts w:ascii="Arial" w:hAnsi="Arial" w:cs="Arial"/>
          <w:i/>
          <w:sz w:val="24"/>
          <w:szCs w:val="24"/>
        </w:rPr>
        <w:t>a favor</w:t>
      </w:r>
      <w:r w:rsidRPr="001F0CFB">
        <w:rPr>
          <w:rFonts w:ascii="Arial" w:hAnsi="Arial" w:cs="Arial"/>
          <w:sz w:val="24"/>
          <w:szCs w:val="24"/>
        </w:rPr>
        <w:t xml:space="preserve">; regidor Víctor Hugo Hernández López, </w:t>
      </w:r>
      <w:r w:rsidRPr="001F0CFB">
        <w:rPr>
          <w:rFonts w:ascii="Arial" w:hAnsi="Arial" w:cs="Arial"/>
          <w:i/>
          <w:sz w:val="24"/>
          <w:szCs w:val="24"/>
        </w:rPr>
        <w:t>a favor</w:t>
      </w:r>
      <w:r w:rsidRPr="001F0CFB">
        <w:rPr>
          <w:rFonts w:ascii="Arial" w:hAnsi="Arial" w:cs="Arial"/>
          <w:sz w:val="24"/>
          <w:szCs w:val="24"/>
        </w:rPr>
        <w:t xml:space="preserve">; regidor Gabriel Vázquez Suárez, </w:t>
      </w:r>
      <w:r w:rsidRPr="001F0CFB">
        <w:rPr>
          <w:rFonts w:ascii="Arial" w:hAnsi="Arial" w:cs="Arial"/>
          <w:i/>
          <w:iCs/>
          <w:sz w:val="24"/>
          <w:szCs w:val="24"/>
        </w:rPr>
        <w:t>a favor</w:t>
      </w:r>
      <w:r w:rsidRPr="001F0CFB">
        <w:rPr>
          <w:rFonts w:ascii="Arial" w:hAnsi="Arial" w:cs="Arial"/>
          <w:sz w:val="24"/>
          <w:szCs w:val="24"/>
        </w:rPr>
        <w:t xml:space="preserve">; regidora Luz María Alatorre Maldonado, </w:t>
      </w:r>
      <w:r w:rsidRPr="001F0CFB">
        <w:rPr>
          <w:rFonts w:ascii="Arial" w:hAnsi="Arial" w:cs="Arial"/>
          <w:i/>
          <w:iCs/>
          <w:sz w:val="24"/>
          <w:szCs w:val="24"/>
        </w:rPr>
        <w:t xml:space="preserve">a </w:t>
      </w:r>
      <w:r w:rsidRPr="001F0CFB">
        <w:rPr>
          <w:rFonts w:ascii="Arial" w:hAnsi="Arial" w:cs="Arial"/>
          <w:i/>
          <w:iCs/>
          <w:sz w:val="24"/>
          <w:szCs w:val="24"/>
        </w:rPr>
        <w:lastRenderedPageBreak/>
        <w:t>favor</w:t>
      </w:r>
      <w:r w:rsidRPr="001F0CFB">
        <w:rPr>
          <w:rFonts w:ascii="Arial" w:hAnsi="Arial" w:cs="Arial"/>
          <w:sz w:val="24"/>
          <w:szCs w:val="24"/>
        </w:rPr>
        <w:t xml:space="preserve">; regidor Salvador Alcázar Mendívil, </w:t>
      </w:r>
      <w:r w:rsidRPr="001F0CFB">
        <w:rPr>
          <w:rFonts w:ascii="Arial" w:hAnsi="Arial" w:cs="Arial"/>
          <w:i/>
          <w:sz w:val="24"/>
          <w:szCs w:val="24"/>
        </w:rPr>
        <w:t>a favor</w:t>
      </w:r>
      <w:r w:rsidRPr="001F0CFB">
        <w:rPr>
          <w:rFonts w:ascii="Arial" w:hAnsi="Arial" w:cs="Arial"/>
          <w:sz w:val="24"/>
          <w:szCs w:val="24"/>
        </w:rPr>
        <w:t xml:space="preserve">; regidora Karla Andrea Leonardo Torres, </w:t>
      </w:r>
      <w:r w:rsidRPr="001F0CFB">
        <w:rPr>
          <w:rFonts w:ascii="Arial" w:hAnsi="Arial" w:cs="Arial"/>
          <w:i/>
          <w:sz w:val="24"/>
          <w:szCs w:val="24"/>
        </w:rPr>
        <w:t>a favor</w:t>
      </w:r>
      <w:r w:rsidRPr="001F0CFB">
        <w:rPr>
          <w:rFonts w:ascii="Arial" w:hAnsi="Arial" w:cs="Arial"/>
          <w:sz w:val="24"/>
          <w:szCs w:val="24"/>
        </w:rPr>
        <w:t>; regidor Mario Hugo Castellanos Ibarra,</w:t>
      </w:r>
      <w:r w:rsidRPr="001F0CFB">
        <w:rPr>
          <w:rFonts w:ascii="Arial" w:hAnsi="Arial" w:cs="Arial"/>
          <w:i/>
          <w:sz w:val="24"/>
          <w:szCs w:val="24"/>
        </w:rPr>
        <w:t xml:space="preserve"> a favor</w:t>
      </w:r>
      <w:r w:rsidRPr="001F0CFB">
        <w:rPr>
          <w:rFonts w:ascii="Arial" w:hAnsi="Arial" w:cs="Arial"/>
          <w:sz w:val="24"/>
          <w:szCs w:val="24"/>
        </w:rPr>
        <w:t>; regidor Humberto Gabriel Trujillo Jiménez,</w:t>
      </w:r>
      <w:r w:rsidRPr="001F0CFB">
        <w:rPr>
          <w:rFonts w:ascii="Arial" w:hAnsi="Arial" w:cs="Arial"/>
          <w:i/>
          <w:sz w:val="24"/>
          <w:szCs w:val="24"/>
        </w:rPr>
        <w:t xml:space="preserve"> a favor</w:t>
      </w:r>
      <w:r w:rsidRPr="001F0CFB">
        <w:rPr>
          <w:rFonts w:ascii="Arial" w:hAnsi="Arial" w:cs="Arial"/>
          <w:sz w:val="24"/>
          <w:szCs w:val="24"/>
        </w:rPr>
        <w:t>; síndico Salvador de la Cruz Rodríguez Reyes</w:t>
      </w:r>
      <w:r w:rsidRPr="001F0CFB">
        <w:rPr>
          <w:rFonts w:ascii="Arial" w:hAnsi="Arial" w:cs="Arial"/>
          <w:i/>
          <w:sz w:val="24"/>
          <w:szCs w:val="24"/>
        </w:rPr>
        <w:t>, a</w:t>
      </w:r>
      <w:r w:rsidR="00316738">
        <w:rPr>
          <w:rFonts w:ascii="Arial" w:hAnsi="Arial" w:cs="Arial"/>
          <w:i/>
          <w:sz w:val="24"/>
          <w:szCs w:val="24"/>
        </w:rPr>
        <w:t xml:space="preserve"> </w:t>
      </w:r>
      <w:r w:rsidRPr="001F0CFB">
        <w:rPr>
          <w:rFonts w:ascii="Arial" w:hAnsi="Arial" w:cs="Arial"/>
          <w:i/>
          <w:sz w:val="24"/>
          <w:szCs w:val="24"/>
        </w:rPr>
        <w:t>favor</w:t>
      </w:r>
      <w:r w:rsidRPr="001F0CFB">
        <w:rPr>
          <w:rFonts w:ascii="Arial" w:hAnsi="Arial" w:cs="Arial"/>
          <w:sz w:val="24"/>
          <w:szCs w:val="24"/>
        </w:rPr>
        <w:t xml:space="preserve">; Presidenta Municipal Verónica Delgadillo García, </w:t>
      </w:r>
      <w:r w:rsidRPr="001F0CFB">
        <w:rPr>
          <w:rFonts w:ascii="Arial" w:hAnsi="Arial" w:cs="Arial"/>
          <w:i/>
          <w:sz w:val="24"/>
          <w:szCs w:val="24"/>
        </w:rPr>
        <w:t>a favor</w:t>
      </w:r>
      <w:r w:rsidRPr="001F0CFB">
        <w:rPr>
          <w:rFonts w:ascii="Arial" w:hAnsi="Arial" w:cs="Arial"/>
          <w:sz w:val="24"/>
          <w:szCs w:val="24"/>
        </w:rPr>
        <w:t>.</w:t>
      </w:r>
    </w:p>
    <w:p w14:paraId="37CF2309" w14:textId="77777777" w:rsidR="00A11F5F" w:rsidRPr="001F0CFB" w:rsidRDefault="00A11F5F" w:rsidP="001F0CFB">
      <w:pPr>
        <w:jc w:val="both"/>
        <w:rPr>
          <w:rFonts w:ascii="Arial" w:eastAsia="Calibri" w:hAnsi="Arial" w:cs="Arial"/>
          <w:sz w:val="24"/>
          <w:szCs w:val="24"/>
        </w:rPr>
      </w:pPr>
    </w:p>
    <w:p w14:paraId="207FF43A" w14:textId="4EB2D0EB" w:rsidR="00A11F5F" w:rsidRPr="001F0CFB" w:rsidRDefault="00A11F5F" w:rsidP="001F0CFB">
      <w:pPr>
        <w:jc w:val="both"/>
        <w:rPr>
          <w:rFonts w:ascii="Arial" w:eastAsia="SimSun" w:hAnsi="Arial" w:cs="Arial"/>
          <w:sz w:val="24"/>
          <w:szCs w:val="24"/>
        </w:rPr>
      </w:pPr>
      <w:r w:rsidRPr="001F0CFB">
        <w:rPr>
          <w:rFonts w:ascii="Arial" w:eastAsia="SimSun" w:hAnsi="Arial" w:cs="Arial"/>
          <w:sz w:val="24"/>
          <w:szCs w:val="24"/>
        </w:rPr>
        <w:t>La votación nominal es la siguiente: 14 votos a favor; 0 votos en contra; y 04 abstenciones.</w:t>
      </w:r>
    </w:p>
    <w:p w14:paraId="67C91462" w14:textId="77777777" w:rsidR="00A11F5F" w:rsidRPr="001F0CFB" w:rsidRDefault="00A11F5F" w:rsidP="001F0CFB">
      <w:pPr>
        <w:jc w:val="both"/>
        <w:rPr>
          <w:rFonts w:ascii="Arial" w:eastAsia="SimSun" w:hAnsi="Arial" w:cs="Arial"/>
          <w:sz w:val="24"/>
          <w:szCs w:val="24"/>
        </w:rPr>
      </w:pPr>
    </w:p>
    <w:p w14:paraId="281FE019" w14:textId="450B7136" w:rsidR="00A11F5F" w:rsidRPr="001F0CFB" w:rsidRDefault="00A11F5F" w:rsidP="001F0CFB">
      <w:pPr>
        <w:jc w:val="both"/>
        <w:rPr>
          <w:rFonts w:ascii="Arial" w:hAnsi="Arial" w:cs="Arial"/>
          <w:bCs/>
          <w:sz w:val="24"/>
          <w:szCs w:val="24"/>
          <w:lang w:val="es-ES_tradnl" w:eastAsia="es-ES"/>
        </w:rPr>
      </w:pPr>
      <w:r w:rsidRPr="001F0CFB">
        <w:rPr>
          <w:rFonts w:ascii="Arial" w:hAnsi="Arial" w:cs="Arial"/>
          <w:b/>
          <w:sz w:val="24"/>
          <w:szCs w:val="24"/>
          <w:lang w:val="es-ES_tradnl" w:eastAsia="es-ES"/>
        </w:rPr>
        <w:t xml:space="preserve">La Presidenta Municipal: </w:t>
      </w:r>
      <w:r w:rsidRPr="001F0CFB">
        <w:rPr>
          <w:rFonts w:ascii="Arial" w:hAnsi="Arial" w:cs="Arial"/>
          <w:bCs/>
          <w:sz w:val="24"/>
          <w:szCs w:val="24"/>
          <w:lang w:val="es-ES_tradnl" w:eastAsia="es-ES"/>
        </w:rPr>
        <w:t xml:space="preserve">Se declara aprobado el dictamen enlistado con el número 18, toda vez que tenemos 14 votos a favor </w:t>
      </w:r>
    </w:p>
    <w:p w14:paraId="5313AE0A" w14:textId="250E9E5B" w:rsidR="00A11F5F" w:rsidRPr="001F0CFB" w:rsidRDefault="00A11F5F" w:rsidP="001F0CFB">
      <w:pPr>
        <w:jc w:val="both"/>
        <w:rPr>
          <w:rFonts w:ascii="Arial" w:eastAsia="Calibri" w:hAnsi="Arial" w:cs="Arial"/>
          <w:b/>
          <w:bCs/>
          <w:sz w:val="24"/>
          <w:szCs w:val="24"/>
        </w:rPr>
      </w:pPr>
    </w:p>
    <w:p w14:paraId="4364FAAB" w14:textId="1AF99D76" w:rsidR="00B55E5A" w:rsidRPr="001F0CFB" w:rsidRDefault="00A11F5F" w:rsidP="001F0CFB">
      <w:pPr>
        <w:jc w:val="both"/>
        <w:rPr>
          <w:rFonts w:ascii="Arial" w:hAnsi="Arial" w:cs="Arial"/>
          <w:sz w:val="24"/>
          <w:szCs w:val="24"/>
          <w:lang w:val="es-ES_tradnl" w:eastAsia="es-ES"/>
        </w:rPr>
      </w:pPr>
      <w:r w:rsidRPr="001F0CFB">
        <w:rPr>
          <w:rFonts w:ascii="Arial" w:eastAsia="Calibri" w:hAnsi="Arial" w:cs="Arial"/>
          <w:b/>
          <w:bCs/>
          <w:sz w:val="24"/>
          <w:szCs w:val="24"/>
        </w:rPr>
        <w:t xml:space="preserve">El Señor Secretario General: </w:t>
      </w:r>
      <w:r w:rsidR="00FF4F27" w:rsidRPr="001F0CFB">
        <w:rPr>
          <w:rFonts w:ascii="Arial" w:eastAsia="Calibri" w:hAnsi="Arial" w:cs="Arial"/>
          <w:sz w:val="24"/>
          <w:szCs w:val="24"/>
        </w:rPr>
        <w:t xml:space="preserve">Presidenta, son todos los asuntos agendados el día de hoy. </w:t>
      </w:r>
    </w:p>
    <w:p w14:paraId="48D14130" w14:textId="7099C1D9" w:rsidR="00890EC5" w:rsidRPr="001F0CFB" w:rsidRDefault="00890EC5" w:rsidP="0043306D">
      <w:pPr>
        <w:contextualSpacing/>
        <w:jc w:val="center"/>
        <w:rPr>
          <w:rFonts w:ascii="Arial" w:hAnsi="Arial" w:cs="Arial"/>
          <w:b/>
          <w:bCs/>
          <w:sz w:val="24"/>
          <w:szCs w:val="24"/>
        </w:rPr>
      </w:pPr>
      <w:r w:rsidRPr="001F0CFB">
        <w:rPr>
          <w:rFonts w:ascii="Arial" w:hAnsi="Arial" w:cs="Arial"/>
          <w:b/>
          <w:bCs/>
          <w:sz w:val="24"/>
          <w:szCs w:val="24"/>
        </w:rPr>
        <w:t>V</w:t>
      </w:r>
      <w:r w:rsidR="00FC3924" w:rsidRPr="001F0CFB">
        <w:rPr>
          <w:rFonts w:ascii="Arial" w:hAnsi="Arial" w:cs="Arial"/>
          <w:b/>
          <w:bCs/>
          <w:sz w:val="24"/>
          <w:szCs w:val="24"/>
        </w:rPr>
        <w:t>I</w:t>
      </w:r>
      <w:r w:rsidR="00942047" w:rsidRPr="001F0CFB">
        <w:rPr>
          <w:rFonts w:ascii="Arial" w:hAnsi="Arial" w:cs="Arial"/>
          <w:b/>
          <w:bCs/>
          <w:sz w:val="24"/>
          <w:szCs w:val="24"/>
        </w:rPr>
        <w:t>I</w:t>
      </w:r>
      <w:r w:rsidR="00FC3924" w:rsidRPr="001F0CFB">
        <w:rPr>
          <w:rFonts w:ascii="Arial" w:hAnsi="Arial" w:cs="Arial"/>
          <w:b/>
          <w:bCs/>
          <w:sz w:val="24"/>
          <w:szCs w:val="24"/>
        </w:rPr>
        <w:t>.</w:t>
      </w:r>
      <w:r w:rsidRPr="001F0CFB">
        <w:rPr>
          <w:rFonts w:ascii="Arial" w:hAnsi="Arial" w:cs="Arial"/>
          <w:b/>
          <w:bCs/>
          <w:sz w:val="24"/>
          <w:szCs w:val="24"/>
        </w:rPr>
        <w:t xml:space="preserve"> ASUNTOS VARIOS</w:t>
      </w:r>
    </w:p>
    <w:p w14:paraId="1EBEAC7A" w14:textId="77777777" w:rsidR="00890EC5" w:rsidRPr="001F0CFB" w:rsidRDefault="001002C6" w:rsidP="001F0CFB">
      <w:pPr>
        <w:jc w:val="both"/>
        <w:rPr>
          <w:rFonts w:ascii="Arial" w:hAnsi="Arial" w:cs="Arial"/>
          <w:b/>
          <w:sz w:val="24"/>
          <w:szCs w:val="24"/>
        </w:rPr>
      </w:pPr>
      <w:r w:rsidRPr="001F0CFB">
        <w:rPr>
          <w:rFonts w:ascii="Arial" w:hAnsi="Arial" w:cs="Arial"/>
          <w:sz w:val="24"/>
          <w:szCs w:val="24"/>
        </w:rPr>
        <w:t xml:space="preserve"> </w:t>
      </w:r>
    </w:p>
    <w:p w14:paraId="378934AE" w14:textId="7E972C90" w:rsidR="00A11F5F" w:rsidRPr="001F0CFB" w:rsidRDefault="00D22867" w:rsidP="001F0CFB">
      <w:pPr>
        <w:jc w:val="both"/>
        <w:rPr>
          <w:rFonts w:ascii="Arial" w:eastAsia="Calibri" w:hAnsi="Arial" w:cs="Arial"/>
          <w:sz w:val="24"/>
          <w:szCs w:val="24"/>
        </w:rPr>
      </w:pPr>
      <w:r w:rsidRPr="001F0CFB">
        <w:rPr>
          <w:rFonts w:ascii="Arial" w:hAnsi="Arial" w:cs="Arial"/>
          <w:b/>
          <w:sz w:val="24"/>
          <w:szCs w:val="24"/>
        </w:rPr>
        <w:t>La Presidenta Municipal:</w:t>
      </w:r>
      <w:r w:rsidR="00890EC5" w:rsidRPr="001F0CFB">
        <w:rPr>
          <w:rFonts w:ascii="Arial" w:hAnsi="Arial" w:cs="Arial"/>
          <w:b/>
          <w:sz w:val="24"/>
          <w:szCs w:val="24"/>
          <w:lang w:val="es-ES_tradnl"/>
        </w:rPr>
        <w:t xml:space="preserve"> </w:t>
      </w:r>
      <w:r w:rsidR="00942047" w:rsidRPr="001F0CFB">
        <w:rPr>
          <w:rFonts w:ascii="Arial" w:hAnsi="Arial" w:cs="Arial"/>
          <w:bCs/>
          <w:sz w:val="24"/>
          <w:szCs w:val="24"/>
        </w:rPr>
        <w:t xml:space="preserve">VI. </w:t>
      </w:r>
      <w:r w:rsidR="00057F05" w:rsidRPr="001F0CFB">
        <w:rPr>
          <w:rFonts w:ascii="Arial" w:hAnsi="Arial" w:cs="Arial"/>
          <w:bCs/>
          <w:sz w:val="24"/>
          <w:szCs w:val="24"/>
        </w:rPr>
        <w:t>E</w:t>
      </w:r>
      <w:r w:rsidR="00057F05" w:rsidRPr="001F0CFB">
        <w:rPr>
          <w:rFonts w:ascii="Arial" w:eastAsia="Calibri" w:hAnsi="Arial" w:cs="Arial"/>
          <w:sz w:val="24"/>
          <w:szCs w:val="24"/>
        </w:rPr>
        <w:t xml:space="preserve">n desahogo del séptimo punto del orden del día, correspondientes </w:t>
      </w:r>
      <w:r w:rsidR="00B409C6" w:rsidRPr="001F0CFB">
        <w:rPr>
          <w:rFonts w:ascii="Arial" w:eastAsia="Calibri" w:hAnsi="Arial" w:cs="Arial"/>
          <w:sz w:val="24"/>
          <w:szCs w:val="24"/>
        </w:rPr>
        <w:t>a asuntos</w:t>
      </w:r>
      <w:r w:rsidR="00057F05" w:rsidRPr="001F0CFB">
        <w:rPr>
          <w:rFonts w:ascii="Arial" w:eastAsia="Calibri" w:hAnsi="Arial" w:cs="Arial"/>
          <w:sz w:val="24"/>
          <w:szCs w:val="24"/>
        </w:rPr>
        <w:t xml:space="preserve"> varios, l</w:t>
      </w:r>
      <w:r w:rsidR="00B409C6" w:rsidRPr="001F0CFB">
        <w:rPr>
          <w:rFonts w:ascii="Arial" w:eastAsia="Calibri" w:hAnsi="Arial" w:cs="Arial"/>
          <w:sz w:val="24"/>
          <w:szCs w:val="24"/>
        </w:rPr>
        <w:t>e</w:t>
      </w:r>
      <w:r w:rsidR="00057F05" w:rsidRPr="001F0CFB">
        <w:rPr>
          <w:rFonts w:ascii="Arial" w:eastAsia="Calibri" w:hAnsi="Arial" w:cs="Arial"/>
          <w:sz w:val="24"/>
          <w:szCs w:val="24"/>
        </w:rPr>
        <w:t>s consult</w:t>
      </w:r>
      <w:r w:rsidR="00B409C6" w:rsidRPr="001F0CFB">
        <w:rPr>
          <w:rFonts w:ascii="Arial" w:eastAsia="Calibri" w:hAnsi="Arial" w:cs="Arial"/>
          <w:sz w:val="24"/>
          <w:szCs w:val="24"/>
        </w:rPr>
        <w:t>o</w:t>
      </w:r>
      <w:r w:rsidR="00057F05" w:rsidRPr="001F0CFB">
        <w:rPr>
          <w:rFonts w:ascii="Arial" w:eastAsia="Calibri" w:hAnsi="Arial" w:cs="Arial"/>
          <w:sz w:val="24"/>
          <w:szCs w:val="24"/>
        </w:rPr>
        <w:t xml:space="preserve"> </w:t>
      </w:r>
      <w:r w:rsidR="008661A7" w:rsidRPr="001F0CFB">
        <w:rPr>
          <w:rFonts w:ascii="Arial" w:eastAsia="Calibri" w:hAnsi="Arial" w:cs="Arial"/>
          <w:sz w:val="24"/>
          <w:szCs w:val="24"/>
        </w:rPr>
        <w:t>si</w:t>
      </w:r>
      <w:r w:rsidR="00057F05" w:rsidRPr="001F0CFB">
        <w:rPr>
          <w:rFonts w:ascii="Arial" w:eastAsia="Calibri" w:hAnsi="Arial" w:cs="Arial"/>
          <w:sz w:val="24"/>
          <w:szCs w:val="24"/>
        </w:rPr>
        <w:t xml:space="preserve"> alguien des</w:t>
      </w:r>
      <w:r w:rsidR="008661A7" w:rsidRPr="001F0CFB">
        <w:rPr>
          <w:rFonts w:ascii="Arial" w:eastAsia="Calibri" w:hAnsi="Arial" w:cs="Arial"/>
          <w:sz w:val="24"/>
          <w:szCs w:val="24"/>
        </w:rPr>
        <w:t>ea</w:t>
      </w:r>
      <w:r w:rsidR="00057F05" w:rsidRPr="001F0CFB">
        <w:rPr>
          <w:rFonts w:ascii="Arial" w:eastAsia="Calibri" w:hAnsi="Arial" w:cs="Arial"/>
          <w:sz w:val="24"/>
          <w:szCs w:val="24"/>
        </w:rPr>
        <w:t xml:space="preserve"> uso de la voz.</w:t>
      </w:r>
    </w:p>
    <w:p w14:paraId="08959085" w14:textId="77777777" w:rsidR="00A11F5F" w:rsidRPr="001F0CFB" w:rsidRDefault="00A11F5F" w:rsidP="001F0CFB">
      <w:pPr>
        <w:jc w:val="both"/>
        <w:rPr>
          <w:rFonts w:ascii="Arial" w:eastAsia="Calibri" w:hAnsi="Arial" w:cs="Arial"/>
          <w:sz w:val="24"/>
          <w:szCs w:val="24"/>
        </w:rPr>
      </w:pPr>
    </w:p>
    <w:p w14:paraId="65735862" w14:textId="4B0CBDD6" w:rsidR="00A11F5F" w:rsidRPr="001F0CFB" w:rsidRDefault="00A11F5F" w:rsidP="001F0CFB">
      <w:pPr>
        <w:jc w:val="both"/>
        <w:rPr>
          <w:rFonts w:ascii="Arial" w:eastAsia="Calibri" w:hAnsi="Arial" w:cs="Arial"/>
          <w:sz w:val="24"/>
          <w:szCs w:val="24"/>
        </w:rPr>
      </w:pPr>
      <w:r w:rsidRPr="001F0CFB">
        <w:rPr>
          <w:rFonts w:ascii="Arial" w:eastAsia="Calibri" w:hAnsi="Arial" w:cs="Arial"/>
          <w:sz w:val="24"/>
          <w:szCs w:val="24"/>
        </w:rPr>
        <w:t>Se registra el regidor José María, se registra la regidora Ana Robles, se registra la regidora Mariana Fernández, se registra</w:t>
      </w:r>
      <w:r w:rsidR="0043306D">
        <w:rPr>
          <w:rFonts w:ascii="Arial" w:eastAsia="Calibri" w:hAnsi="Arial" w:cs="Arial"/>
          <w:sz w:val="24"/>
          <w:szCs w:val="24"/>
        </w:rPr>
        <w:t>n</w:t>
      </w:r>
      <w:r w:rsidRPr="001F0CFB">
        <w:rPr>
          <w:rFonts w:ascii="Arial" w:eastAsia="Calibri" w:hAnsi="Arial" w:cs="Arial"/>
          <w:sz w:val="24"/>
          <w:szCs w:val="24"/>
        </w:rPr>
        <w:t xml:space="preserve"> l</w:t>
      </w:r>
      <w:r w:rsidR="0043306D">
        <w:rPr>
          <w:rFonts w:ascii="Arial" w:eastAsia="Calibri" w:hAnsi="Arial" w:cs="Arial"/>
          <w:sz w:val="24"/>
          <w:szCs w:val="24"/>
        </w:rPr>
        <w:t>os</w:t>
      </w:r>
      <w:r w:rsidRPr="001F0CFB">
        <w:rPr>
          <w:rFonts w:ascii="Arial" w:eastAsia="Calibri" w:hAnsi="Arial" w:cs="Arial"/>
          <w:sz w:val="24"/>
          <w:szCs w:val="24"/>
        </w:rPr>
        <w:t xml:space="preserve"> regidor</w:t>
      </w:r>
      <w:r w:rsidR="0043306D">
        <w:rPr>
          <w:rFonts w:ascii="Arial" w:eastAsia="Calibri" w:hAnsi="Arial" w:cs="Arial"/>
          <w:sz w:val="24"/>
          <w:szCs w:val="24"/>
        </w:rPr>
        <w:t>es</w:t>
      </w:r>
      <w:r w:rsidRPr="001F0CFB">
        <w:rPr>
          <w:rFonts w:ascii="Arial" w:eastAsia="Calibri" w:hAnsi="Arial" w:cs="Arial"/>
          <w:sz w:val="24"/>
          <w:szCs w:val="24"/>
        </w:rPr>
        <w:t xml:space="preserve"> Humberto Trujillo</w:t>
      </w:r>
      <w:r w:rsidR="0043306D">
        <w:rPr>
          <w:rFonts w:ascii="Arial" w:eastAsia="Calibri" w:hAnsi="Arial" w:cs="Arial"/>
          <w:sz w:val="24"/>
          <w:szCs w:val="24"/>
        </w:rPr>
        <w:t>,</w:t>
      </w:r>
      <w:r w:rsidRPr="001F0CFB">
        <w:rPr>
          <w:rFonts w:ascii="Arial" w:eastAsia="Calibri" w:hAnsi="Arial" w:cs="Arial"/>
          <w:sz w:val="24"/>
          <w:szCs w:val="24"/>
        </w:rPr>
        <w:t xml:space="preserve"> Mario Castellanos y la de la voz.</w:t>
      </w:r>
    </w:p>
    <w:p w14:paraId="05667669" w14:textId="77777777" w:rsidR="00A11F5F" w:rsidRPr="001F0CFB" w:rsidRDefault="00A11F5F" w:rsidP="001F0CFB">
      <w:pPr>
        <w:jc w:val="both"/>
        <w:rPr>
          <w:rFonts w:ascii="Arial" w:eastAsia="Calibri" w:hAnsi="Arial" w:cs="Arial"/>
          <w:sz w:val="24"/>
          <w:szCs w:val="24"/>
        </w:rPr>
      </w:pPr>
    </w:p>
    <w:p w14:paraId="24243321" w14:textId="77777777" w:rsidR="00A11F5F" w:rsidRPr="001F0CFB" w:rsidRDefault="00A11F5F" w:rsidP="001F0CFB">
      <w:pPr>
        <w:jc w:val="both"/>
        <w:rPr>
          <w:rFonts w:ascii="Arial" w:eastAsia="Calibri" w:hAnsi="Arial" w:cs="Arial"/>
          <w:sz w:val="24"/>
          <w:szCs w:val="24"/>
        </w:rPr>
      </w:pPr>
      <w:r w:rsidRPr="001F0CFB">
        <w:rPr>
          <w:rFonts w:ascii="Arial" w:eastAsia="Calibri" w:hAnsi="Arial" w:cs="Arial"/>
          <w:sz w:val="24"/>
          <w:szCs w:val="24"/>
        </w:rPr>
        <w:t xml:space="preserve">Se le concede el uso de la voz al regidor José María. </w:t>
      </w:r>
    </w:p>
    <w:p w14:paraId="3826AB3D" w14:textId="77777777" w:rsidR="00A11F5F" w:rsidRPr="001F0CFB" w:rsidRDefault="00A11F5F" w:rsidP="001F0CFB">
      <w:pPr>
        <w:jc w:val="both"/>
        <w:rPr>
          <w:rFonts w:ascii="Arial" w:eastAsia="Calibri" w:hAnsi="Arial" w:cs="Arial"/>
          <w:b/>
          <w:bCs/>
          <w:sz w:val="24"/>
          <w:szCs w:val="24"/>
        </w:rPr>
      </w:pPr>
    </w:p>
    <w:p w14:paraId="77A2206F" w14:textId="77777777" w:rsidR="002B4665" w:rsidRPr="001F0CFB" w:rsidRDefault="00A11F5F" w:rsidP="001F0CFB">
      <w:pPr>
        <w:jc w:val="both"/>
        <w:rPr>
          <w:rFonts w:ascii="Arial" w:eastAsia="Calibri" w:hAnsi="Arial" w:cs="Arial"/>
          <w:sz w:val="24"/>
          <w:szCs w:val="24"/>
        </w:rPr>
      </w:pPr>
      <w:r w:rsidRPr="001F0CFB">
        <w:rPr>
          <w:rFonts w:ascii="Arial" w:eastAsia="Calibri" w:hAnsi="Arial" w:cs="Arial"/>
          <w:b/>
          <w:bCs/>
          <w:sz w:val="24"/>
          <w:szCs w:val="24"/>
        </w:rPr>
        <w:t xml:space="preserve">El Regidor José María Martínez Martínez: </w:t>
      </w:r>
      <w:r w:rsidRPr="001F0CFB">
        <w:rPr>
          <w:rFonts w:ascii="Arial" w:eastAsia="Calibri" w:hAnsi="Arial" w:cs="Arial"/>
          <w:sz w:val="24"/>
          <w:szCs w:val="24"/>
        </w:rPr>
        <w:t>Muchas gracias, Presidenta.</w:t>
      </w:r>
      <w:r w:rsidR="002B4665" w:rsidRPr="001F0CFB">
        <w:rPr>
          <w:rFonts w:ascii="Arial" w:eastAsia="Calibri" w:hAnsi="Arial" w:cs="Arial"/>
          <w:sz w:val="24"/>
          <w:szCs w:val="24"/>
        </w:rPr>
        <w:t xml:space="preserve"> </w:t>
      </w:r>
      <w:r w:rsidRPr="001F0CFB">
        <w:rPr>
          <w:rFonts w:ascii="Arial" w:eastAsia="Calibri" w:hAnsi="Arial" w:cs="Arial"/>
          <w:sz w:val="24"/>
          <w:szCs w:val="24"/>
        </w:rPr>
        <w:t>Hoy no crean que es un gusto exponer esta problemática</w:t>
      </w:r>
      <w:r w:rsidR="002B4665" w:rsidRPr="001F0CFB">
        <w:rPr>
          <w:rFonts w:ascii="Arial" w:eastAsia="Calibri" w:hAnsi="Arial" w:cs="Arial"/>
          <w:sz w:val="24"/>
          <w:szCs w:val="24"/>
        </w:rPr>
        <w:t xml:space="preserve"> ante lo que ocurre en Guadalajara</w:t>
      </w:r>
      <w:r w:rsidRPr="001F0CFB">
        <w:rPr>
          <w:rFonts w:ascii="Arial" w:eastAsia="Calibri" w:hAnsi="Arial" w:cs="Arial"/>
          <w:sz w:val="24"/>
          <w:szCs w:val="24"/>
        </w:rPr>
        <w:t xml:space="preserve">. </w:t>
      </w:r>
    </w:p>
    <w:p w14:paraId="5983164F" w14:textId="77777777" w:rsidR="002B4665" w:rsidRPr="001F0CFB" w:rsidRDefault="002B4665" w:rsidP="001F0CFB">
      <w:pPr>
        <w:jc w:val="both"/>
        <w:rPr>
          <w:rFonts w:ascii="Arial" w:eastAsia="Calibri" w:hAnsi="Arial" w:cs="Arial"/>
          <w:sz w:val="24"/>
          <w:szCs w:val="24"/>
        </w:rPr>
      </w:pPr>
    </w:p>
    <w:p w14:paraId="21DC3CD9" w14:textId="554449EA" w:rsidR="00A11F5F" w:rsidRPr="001F0CFB" w:rsidRDefault="00A11F5F" w:rsidP="001F0CFB">
      <w:pPr>
        <w:jc w:val="both"/>
        <w:rPr>
          <w:rFonts w:ascii="Arial" w:hAnsi="Arial" w:cs="Arial"/>
          <w:sz w:val="24"/>
          <w:szCs w:val="24"/>
        </w:rPr>
      </w:pPr>
      <w:r w:rsidRPr="001F0CFB">
        <w:rPr>
          <w:rFonts w:ascii="Arial" w:eastAsia="Calibri" w:hAnsi="Arial" w:cs="Arial"/>
          <w:sz w:val="24"/>
          <w:szCs w:val="24"/>
        </w:rPr>
        <w:t>Decía hace un rato que de manera muy triste, muy lamentable, Guadalajara ha sido tomada por el crimen y la violencia</w:t>
      </w:r>
      <w:r w:rsidR="002B4665" w:rsidRPr="001F0CFB">
        <w:rPr>
          <w:rFonts w:ascii="Arial" w:eastAsia="Calibri" w:hAnsi="Arial" w:cs="Arial"/>
          <w:sz w:val="24"/>
          <w:szCs w:val="24"/>
        </w:rPr>
        <w:t>; m</w:t>
      </w:r>
      <w:r w:rsidRPr="001F0CFB">
        <w:rPr>
          <w:rFonts w:ascii="Arial" w:eastAsia="Calibri" w:hAnsi="Arial" w:cs="Arial"/>
          <w:sz w:val="24"/>
          <w:szCs w:val="24"/>
        </w:rPr>
        <w:t xml:space="preserve">uere tras ataque a balazos un abogado en la </w:t>
      </w:r>
      <w:r w:rsidR="002B4665" w:rsidRPr="001F0CFB">
        <w:rPr>
          <w:rFonts w:ascii="Arial" w:eastAsia="Calibri" w:hAnsi="Arial" w:cs="Arial"/>
          <w:sz w:val="24"/>
          <w:szCs w:val="24"/>
        </w:rPr>
        <w:t>C</w:t>
      </w:r>
      <w:r w:rsidRPr="001F0CFB">
        <w:rPr>
          <w:rFonts w:ascii="Arial" w:eastAsia="Calibri" w:hAnsi="Arial" w:cs="Arial"/>
          <w:sz w:val="24"/>
          <w:szCs w:val="24"/>
        </w:rPr>
        <w:t xml:space="preserve">olonia </w:t>
      </w:r>
      <w:r w:rsidR="002B4665" w:rsidRPr="001F0CFB">
        <w:rPr>
          <w:rFonts w:ascii="Arial" w:eastAsia="Calibri" w:hAnsi="Arial" w:cs="Arial"/>
          <w:sz w:val="24"/>
          <w:szCs w:val="24"/>
        </w:rPr>
        <w:t>M</w:t>
      </w:r>
      <w:r w:rsidRPr="001F0CFB">
        <w:rPr>
          <w:rFonts w:ascii="Arial" w:eastAsia="Calibri" w:hAnsi="Arial" w:cs="Arial"/>
          <w:sz w:val="24"/>
          <w:szCs w:val="24"/>
        </w:rPr>
        <w:t>oderna</w:t>
      </w:r>
      <w:r w:rsidR="002B4665" w:rsidRPr="001F0CFB">
        <w:rPr>
          <w:rFonts w:ascii="Arial" w:eastAsia="Calibri" w:hAnsi="Arial" w:cs="Arial"/>
          <w:sz w:val="24"/>
          <w:szCs w:val="24"/>
        </w:rPr>
        <w:t>; m</w:t>
      </w:r>
      <w:r w:rsidRPr="001F0CFB">
        <w:rPr>
          <w:rFonts w:ascii="Arial" w:eastAsia="Calibri" w:hAnsi="Arial" w:cs="Arial"/>
          <w:sz w:val="24"/>
          <w:szCs w:val="24"/>
        </w:rPr>
        <w:t xml:space="preserve">ultihomicidio en </w:t>
      </w:r>
      <w:r w:rsidR="002B4665" w:rsidRPr="001F0CFB">
        <w:rPr>
          <w:rFonts w:ascii="Arial" w:eastAsia="Calibri" w:hAnsi="Arial" w:cs="Arial"/>
          <w:sz w:val="24"/>
          <w:szCs w:val="24"/>
        </w:rPr>
        <w:t>L</w:t>
      </w:r>
      <w:r w:rsidRPr="001F0CFB">
        <w:rPr>
          <w:rFonts w:ascii="Arial" w:eastAsia="Calibri" w:hAnsi="Arial" w:cs="Arial"/>
          <w:sz w:val="24"/>
          <w:szCs w:val="24"/>
        </w:rPr>
        <w:t xml:space="preserve">a </w:t>
      </w:r>
      <w:r w:rsidR="002B4665" w:rsidRPr="001F0CFB">
        <w:rPr>
          <w:rFonts w:ascii="Arial" w:eastAsia="Calibri" w:hAnsi="Arial" w:cs="Arial"/>
          <w:sz w:val="24"/>
          <w:szCs w:val="24"/>
        </w:rPr>
        <w:t>N</w:t>
      </w:r>
      <w:r w:rsidRPr="001F0CFB">
        <w:rPr>
          <w:rFonts w:ascii="Arial" w:eastAsia="Calibri" w:hAnsi="Arial" w:cs="Arial"/>
          <w:sz w:val="24"/>
          <w:szCs w:val="24"/>
        </w:rPr>
        <w:t>ogalera</w:t>
      </w:r>
      <w:r w:rsidR="002B4665" w:rsidRPr="001F0CFB">
        <w:rPr>
          <w:rFonts w:ascii="Arial" w:eastAsia="Calibri" w:hAnsi="Arial" w:cs="Arial"/>
          <w:sz w:val="24"/>
          <w:szCs w:val="24"/>
        </w:rPr>
        <w:t>, d</w:t>
      </w:r>
      <w:r w:rsidRPr="001F0CFB">
        <w:rPr>
          <w:rFonts w:ascii="Arial" w:eastAsia="Calibri" w:hAnsi="Arial" w:cs="Arial"/>
          <w:sz w:val="24"/>
          <w:szCs w:val="24"/>
        </w:rPr>
        <w:t>eja tres muertos y dos heridos</w:t>
      </w:r>
      <w:r w:rsidR="002B4665" w:rsidRPr="001F0CFB">
        <w:rPr>
          <w:rFonts w:ascii="Arial" w:eastAsia="Calibri" w:hAnsi="Arial" w:cs="Arial"/>
          <w:sz w:val="24"/>
          <w:szCs w:val="24"/>
        </w:rPr>
        <w:t>; a</w:t>
      </w:r>
      <w:r w:rsidRPr="001F0CFB">
        <w:rPr>
          <w:rFonts w:ascii="Arial" w:eastAsia="Calibri" w:hAnsi="Arial" w:cs="Arial"/>
          <w:sz w:val="24"/>
          <w:szCs w:val="24"/>
        </w:rPr>
        <w:t xml:space="preserve">sesinan a un hombre en la </w:t>
      </w:r>
      <w:r w:rsidR="002B4665" w:rsidRPr="001F0CFB">
        <w:rPr>
          <w:rFonts w:ascii="Arial" w:eastAsia="Calibri" w:hAnsi="Arial" w:cs="Arial"/>
          <w:sz w:val="24"/>
          <w:szCs w:val="24"/>
        </w:rPr>
        <w:t>C</w:t>
      </w:r>
      <w:r w:rsidRPr="001F0CFB">
        <w:rPr>
          <w:rFonts w:ascii="Arial" w:eastAsia="Calibri" w:hAnsi="Arial" w:cs="Arial"/>
          <w:sz w:val="24"/>
          <w:szCs w:val="24"/>
        </w:rPr>
        <w:t>olonia San Juan Bosco</w:t>
      </w:r>
      <w:r w:rsidR="002B4665" w:rsidRPr="001F0CFB">
        <w:rPr>
          <w:rFonts w:ascii="Arial" w:eastAsia="Calibri" w:hAnsi="Arial" w:cs="Arial"/>
          <w:sz w:val="24"/>
          <w:szCs w:val="24"/>
        </w:rPr>
        <w:t>; a</w:t>
      </w:r>
      <w:r w:rsidRPr="001F0CFB">
        <w:rPr>
          <w:rFonts w:ascii="Arial" w:eastAsia="Calibri" w:hAnsi="Arial" w:cs="Arial"/>
          <w:sz w:val="24"/>
          <w:szCs w:val="24"/>
        </w:rPr>
        <w:t>tacan con armas de fuego a motociclistas y dejan otro herido en Guadalajara</w:t>
      </w:r>
      <w:r w:rsidR="002B4665" w:rsidRPr="001F0CFB">
        <w:rPr>
          <w:rFonts w:ascii="Arial" w:eastAsia="Calibri" w:hAnsi="Arial" w:cs="Arial"/>
          <w:sz w:val="24"/>
          <w:szCs w:val="24"/>
        </w:rPr>
        <w:t>; l</w:t>
      </w:r>
      <w:r w:rsidRPr="001F0CFB">
        <w:rPr>
          <w:rFonts w:ascii="Arial" w:eastAsia="Calibri" w:hAnsi="Arial" w:cs="Arial"/>
          <w:sz w:val="24"/>
          <w:szCs w:val="24"/>
        </w:rPr>
        <w:t xml:space="preserve">ocalizan a un hombre asesinado a balazos en la </w:t>
      </w:r>
      <w:r w:rsidR="002B4665" w:rsidRPr="001F0CFB">
        <w:rPr>
          <w:rFonts w:ascii="Arial" w:eastAsia="Calibri" w:hAnsi="Arial" w:cs="Arial"/>
          <w:sz w:val="24"/>
          <w:szCs w:val="24"/>
        </w:rPr>
        <w:t>C</w:t>
      </w:r>
      <w:r w:rsidRPr="001F0CFB">
        <w:rPr>
          <w:rFonts w:ascii="Arial" w:eastAsia="Calibri" w:hAnsi="Arial" w:cs="Arial"/>
          <w:sz w:val="24"/>
          <w:szCs w:val="24"/>
        </w:rPr>
        <w:t>olonia Lázaro Cárdenas, también en Guadalajara</w:t>
      </w:r>
      <w:r w:rsidR="002B4665" w:rsidRPr="001F0CFB">
        <w:rPr>
          <w:rFonts w:ascii="Arial" w:eastAsia="Calibri" w:hAnsi="Arial" w:cs="Arial"/>
          <w:sz w:val="24"/>
          <w:szCs w:val="24"/>
        </w:rPr>
        <w:t>; s</w:t>
      </w:r>
      <w:r w:rsidRPr="001F0CFB">
        <w:rPr>
          <w:rFonts w:ascii="Arial" w:eastAsia="Calibri" w:hAnsi="Arial" w:cs="Arial"/>
          <w:sz w:val="24"/>
          <w:szCs w:val="24"/>
        </w:rPr>
        <w:t>ujeto disfrazado de médico asesina a un hombre en Guadalajara</w:t>
      </w:r>
      <w:r w:rsidR="002B4665" w:rsidRPr="001F0CFB">
        <w:rPr>
          <w:rFonts w:ascii="Arial" w:eastAsia="Calibri" w:hAnsi="Arial" w:cs="Arial"/>
          <w:sz w:val="24"/>
          <w:szCs w:val="24"/>
        </w:rPr>
        <w:t>.</w:t>
      </w:r>
    </w:p>
    <w:p w14:paraId="19170D27" w14:textId="77777777" w:rsidR="00A11F5F" w:rsidRPr="001F0CFB" w:rsidRDefault="00A11F5F" w:rsidP="001F0CFB">
      <w:pPr>
        <w:jc w:val="both"/>
        <w:rPr>
          <w:rFonts w:ascii="Arial" w:hAnsi="Arial" w:cs="Arial"/>
          <w:sz w:val="24"/>
          <w:szCs w:val="24"/>
        </w:rPr>
      </w:pPr>
    </w:p>
    <w:p w14:paraId="35345BDA" w14:textId="7E2A7AED" w:rsidR="002B4665" w:rsidRPr="001F0CFB" w:rsidRDefault="00A11F5F" w:rsidP="001F0CFB">
      <w:pPr>
        <w:jc w:val="both"/>
        <w:rPr>
          <w:rFonts w:ascii="Arial" w:eastAsia="Calibri" w:hAnsi="Arial" w:cs="Arial"/>
          <w:sz w:val="24"/>
          <w:szCs w:val="24"/>
        </w:rPr>
      </w:pPr>
      <w:r w:rsidRPr="001F0CFB">
        <w:rPr>
          <w:rFonts w:ascii="Arial" w:eastAsia="Calibri" w:hAnsi="Arial" w:cs="Arial"/>
          <w:sz w:val="24"/>
          <w:szCs w:val="24"/>
        </w:rPr>
        <w:t xml:space="preserve">Apuñalan a un hombre de la tercera edad que intentó evitar un robo en el </w:t>
      </w:r>
      <w:r w:rsidR="0043306D">
        <w:rPr>
          <w:rFonts w:ascii="Arial" w:eastAsia="Calibri" w:hAnsi="Arial" w:cs="Arial"/>
          <w:sz w:val="24"/>
          <w:szCs w:val="24"/>
        </w:rPr>
        <w:t>C</w:t>
      </w:r>
      <w:r w:rsidRPr="001F0CFB">
        <w:rPr>
          <w:rFonts w:ascii="Arial" w:eastAsia="Calibri" w:hAnsi="Arial" w:cs="Arial"/>
          <w:sz w:val="24"/>
          <w:szCs w:val="24"/>
        </w:rPr>
        <w:t>entro de Guadalajara</w:t>
      </w:r>
      <w:r w:rsidR="002B4665" w:rsidRPr="001F0CFB">
        <w:rPr>
          <w:rFonts w:ascii="Arial" w:eastAsia="Calibri" w:hAnsi="Arial" w:cs="Arial"/>
          <w:sz w:val="24"/>
          <w:szCs w:val="24"/>
        </w:rPr>
        <w:t>; r</w:t>
      </w:r>
      <w:r w:rsidRPr="001F0CFB">
        <w:rPr>
          <w:rFonts w:ascii="Arial" w:eastAsia="Calibri" w:hAnsi="Arial" w:cs="Arial"/>
          <w:sz w:val="24"/>
          <w:szCs w:val="24"/>
        </w:rPr>
        <w:t>oban en vivienda y dejan a un hombre herido de gravedad</w:t>
      </w:r>
      <w:r w:rsidR="002B4665" w:rsidRPr="001F0CFB">
        <w:rPr>
          <w:rFonts w:ascii="Arial" w:eastAsia="Calibri" w:hAnsi="Arial" w:cs="Arial"/>
          <w:sz w:val="24"/>
          <w:szCs w:val="24"/>
        </w:rPr>
        <w:t>; m</w:t>
      </w:r>
      <w:r w:rsidRPr="001F0CFB">
        <w:rPr>
          <w:rFonts w:ascii="Arial" w:eastAsia="Calibri" w:hAnsi="Arial" w:cs="Arial"/>
          <w:sz w:val="24"/>
          <w:szCs w:val="24"/>
        </w:rPr>
        <w:t xml:space="preserve">uere lamentablemente una de las víctimas más emblemáticas y más sentidas cuyo liderazgo fue a costa lamentablemente de una tragedia </w:t>
      </w:r>
      <w:r w:rsidRPr="001F0CFB">
        <w:rPr>
          <w:rFonts w:ascii="Arial" w:eastAsia="Calibri" w:hAnsi="Arial" w:cs="Arial"/>
          <w:sz w:val="24"/>
          <w:szCs w:val="24"/>
        </w:rPr>
        <w:lastRenderedPageBreak/>
        <w:t>producto de la inseguridad en Guadalajara</w:t>
      </w:r>
      <w:r w:rsidR="002B4665" w:rsidRPr="001F0CFB">
        <w:rPr>
          <w:rFonts w:ascii="Arial" w:eastAsia="Calibri" w:hAnsi="Arial" w:cs="Arial"/>
          <w:sz w:val="24"/>
          <w:szCs w:val="24"/>
        </w:rPr>
        <w:t>, m</w:t>
      </w:r>
      <w:r w:rsidRPr="001F0CFB">
        <w:rPr>
          <w:rFonts w:ascii="Arial" w:eastAsia="Calibri" w:hAnsi="Arial" w:cs="Arial"/>
          <w:sz w:val="24"/>
          <w:szCs w:val="24"/>
        </w:rPr>
        <w:t xml:space="preserve">uere la buscadora Teresa González Murillo. </w:t>
      </w:r>
    </w:p>
    <w:p w14:paraId="0CD123C4" w14:textId="77777777" w:rsidR="002B4665" w:rsidRPr="001F0CFB" w:rsidRDefault="002B4665" w:rsidP="001F0CFB">
      <w:pPr>
        <w:jc w:val="both"/>
        <w:rPr>
          <w:rFonts w:ascii="Arial" w:eastAsia="Calibri" w:hAnsi="Arial" w:cs="Arial"/>
          <w:sz w:val="24"/>
          <w:szCs w:val="24"/>
        </w:rPr>
      </w:pPr>
    </w:p>
    <w:p w14:paraId="28ECD45A" w14:textId="77777777" w:rsidR="002B4665" w:rsidRPr="001F0CFB" w:rsidRDefault="00A11F5F" w:rsidP="001F0CFB">
      <w:pPr>
        <w:jc w:val="both"/>
        <w:rPr>
          <w:rFonts w:ascii="Arial" w:eastAsia="Calibri" w:hAnsi="Arial" w:cs="Arial"/>
          <w:sz w:val="24"/>
          <w:szCs w:val="24"/>
        </w:rPr>
      </w:pPr>
      <w:r w:rsidRPr="001F0CFB">
        <w:rPr>
          <w:rFonts w:ascii="Arial" w:eastAsia="Calibri" w:hAnsi="Arial" w:cs="Arial"/>
          <w:sz w:val="24"/>
          <w:szCs w:val="24"/>
        </w:rPr>
        <w:t>Abuso sexual en una primaria de Guadalajara</w:t>
      </w:r>
      <w:r w:rsidR="002B4665" w:rsidRPr="001F0CFB">
        <w:rPr>
          <w:rFonts w:ascii="Arial" w:eastAsia="Calibri" w:hAnsi="Arial" w:cs="Arial"/>
          <w:sz w:val="24"/>
          <w:szCs w:val="24"/>
        </w:rPr>
        <w:t>; o</w:t>
      </w:r>
      <w:r w:rsidRPr="001F0CFB">
        <w:rPr>
          <w:rFonts w:ascii="Arial" w:eastAsia="Calibri" w:hAnsi="Arial" w:cs="Arial"/>
          <w:sz w:val="24"/>
          <w:szCs w:val="24"/>
        </w:rPr>
        <w:t>tro abuso sexual en otra escuela de Guadalajara</w:t>
      </w:r>
      <w:r w:rsidR="002B4665" w:rsidRPr="001F0CFB">
        <w:rPr>
          <w:rFonts w:ascii="Arial" w:eastAsia="Calibri" w:hAnsi="Arial" w:cs="Arial"/>
          <w:sz w:val="24"/>
          <w:szCs w:val="24"/>
        </w:rPr>
        <w:t>; t</w:t>
      </w:r>
      <w:r w:rsidRPr="001F0CFB">
        <w:rPr>
          <w:rFonts w:ascii="Arial" w:eastAsia="Calibri" w:hAnsi="Arial" w:cs="Arial"/>
          <w:sz w:val="24"/>
          <w:szCs w:val="24"/>
        </w:rPr>
        <w:t>error en Jalisco</w:t>
      </w:r>
      <w:r w:rsidR="002B4665" w:rsidRPr="001F0CFB">
        <w:rPr>
          <w:rFonts w:ascii="Arial" w:eastAsia="Calibri" w:hAnsi="Arial" w:cs="Arial"/>
          <w:sz w:val="24"/>
          <w:szCs w:val="24"/>
        </w:rPr>
        <w:t>, d</w:t>
      </w:r>
      <w:r w:rsidRPr="001F0CFB">
        <w:rPr>
          <w:rFonts w:ascii="Arial" w:eastAsia="Calibri" w:hAnsi="Arial" w:cs="Arial"/>
          <w:sz w:val="24"/>
          <w:szCs w:val="24"/>
        </w:rPr>
        <w:t>enuncian a cirujano plástico en Guadalajara por abuso sexual</w:t>
      </w:r>
      <w:r w:rsidR="002B4665" w:rsidRPr="001F0CFB">
        <w:rPr>
          <w:rFonts w:ascii="Arial" w:eastAsia="Calibri" w:hAnsi="Arial" w:cs="Arial"/>
          <w:sz w:val="24"/>
          <w:szCs w:val="24"/>
        </w:rPr>
        <w:t>; s</w:t>
      </w:r>
      <w:r w:rsidRPr="001F0CFB">
        <w:rPr>
          <w:rFonts w:ascii="Arial" w:eastAsia="Calibri" w:hAnsi="Arial" w:cs="Arial"/>
          <w:sz w:val="24"/>
          <w:szCs w:val="24"/>
        </w:rPr>
        <w:t>ecuestran y torturan a vendedora de estampitas religiosas por negarse a pagar piso en Guadalajara</w:t>
      </w:r>
      <w:r w:rsidR="002B4665" w:rsidRPr="001F0CFB">
        <w:rPr>
          <w:rFonts w:ascii="Arial" w:eastAsia="Calibri" w:hAnsi="Arial" w:cs="Arial"/>
          <w:sz w:val="24"/>
          <w:szCs w:val="24"/>
        </w:rPr>
        <w:t>.</w:t>
      </w:r>
    </w:p>
    <w:p w14:paraId="7ECE1AE7" w14:textId="77777777" w:rsidR="002B4665" w:rsidRPr="001F0CFB" w:rsidRDefault="002B4665" w:rsidP="001F0CFB">
      <w:pPr>
        <w:jc w:val="both"/>
        <w:rPr>
          <w:rFonts w:ascii="Arial" w:eastAsia="Calibri" w:hAnsi="Arial" w:cs="Arial"/>
          <w:sz w:val="24"/>
          <w:szCs w:val="24"/>
        </w:rPr>
      </w:pPr>
    </w:p>
    <w:p w14:paraId="2726534C" w14:textId="53B8EC8F" w:rsidR="002B4665" w:rsidRPr="001F0CFB" w:rsidRDefault="002B4665" w:rsidP="001F0CFB">
      <w:pPr>
        <w:jc w:val="both"/>
        <w:rPr>
          <w:rFonts w:ascii="Arial" w:hAnsi="Arial" w:cs="Arial"/>
          <w:sz w:val="24"/>
          <w:szCs w:val="24"/>
        </w:rPr>
      </w:pPr>
      <w:r w:rsidRPr="001F0CFB">
        <w:rPr>
          <w:rFonts w:ascii="Arial" w:eastAsia="Calibri" w:hAnsi="Arial" w:cs="Arial"/>
          <w:sz w:val="24"/>
          <w:szCs w:val="24"/>
        </w:rPr>
        <w:t>A</w:t>
      </w:r>
      <w:r w:rsidR="00A11F5F" w:rsidRPr="001F0CFB">
        <w:rPr>
          <w:rFonts w:ascii="Arial" w:eastAsia="Calibri" w:hAnsi="Arial" w:cs="Arial"/>
          <w:sz w:val="24"/>
          <w:szCs w:val="24"/>
        </w:rPr>
        <w:t xml:space="preserve">cordonan ayer el </w:t>
      </w:r>
      <w:r w:rsidRPr="001F0CFB">
        <w:rPr>
          <w:rFonts w:ascii="Arial" w:eastAsia="Calibri" w:hAnsi="Arial" w:cs="Arial"/>
          <w:sz w:val="24"/>
          <w:szCs w:val="24"/>
        </w:rPr>
        <w:t>P</w:t>
      </w:r>
      <w:r w:rsidR="00A11F5F" w:rsidRPr="001F0CFB">
        <w:rPr>
          <w:rFonts w:ascii="Arial" w:eastAsia="Calibri" w:hAnsi="Arial" w:cs="Arial"/>
          <w:sz w:val="24"/>
          <w:szCs w:val="24"/>
        </w:rPr>
        <w:t xml:space="preserve">aseo </w:t>
      </w:r>
      <w:r w:rsidRPr="001F0CFB">
        <w:rPr>
          <w:rFonts w:ascii="Arial" w:eastAsia="Calibri" w:hAnsi="Arial" w:cs="Arial"/>
          <w:sz w:val="24"/>
          <w:szCs w:val="24"/>
        </w:rPr>
        <w:t>A</w:t>
      </w:r>
      <w:r w:rsidR="00A11F5F" w:rsidRPr="001F0CFB">
        <w:rPr>
          <w:rFonts w:ascii="Arial" w:eastAsia="Calibri" w:hAnsi="Arial" w:cs="Arial"/>
          <w:sz w:val="24"/>
          <w:szCs w:val="24"/>
        </w:rPr>
        <w:t>lcalde tras un artefacto explosivo</w:t>
      </w:r>
      <w:r w:rsidRPr="001F0CFB">
        <w:rPr>
          <w:rFonts w:ascii="Arial" w:eastAsia="Calibri" w:hAnsi="Arial" w:cs="Arial"/>
          <w:sz w:val="24"/>
          <w:szCs w:val="24"/>
        </w:rPr>
        <w:t>; s</w:t>
      </w:r>
      <w:r w:rsidR="00A11F5F" w:rsidRPr="001F0CFB">
        <w:rPr>
          <w:rFonts w:ascii="Arial" w:eastAsia="Calibri" w:hAnsi="Arial" w:cs="Arial"/>
          <w:sz w:val="24"/>
          <w:szCs w:val="24"/>
        </w:rPr>
        <w:t>e registra balacera en centro comercial</w:t>
      </w:r>
      <w:r w:rsidRPr="001F0CFB">
        <w:rPr>
          <w:rFonts w:ascii="Arial" w:eastAsia="Calibri" w:hAnsi="Arial" w:cs="Arial"/>
          <w:sz w:val="24"/>
          <w:szCs w:val="24"/>
        </w:rPr>
        <w:t>; o</w:t>
      </w:r>
      <w:r w:rsidR="00A11F5F" w:rsidRPr="001F0CFB">
        <w:rPr>
          <w:rFonts w:ascii="Arial" w:eastAsia="Calibri" w:hAnsi="Arial" w:cs="Arial"/>
          <w:sz w:val="24"/>
          <w:szCs w:val="24"/>
        </w:rPr>
        <w:t xml:space="preserve">tra balacera en el </w:t>
      </w:r>
      <w:r w:rsidR="0043306D">
        <w:rPr>
          <w:rFonts w:ascii="Arial" w:eastAsia="Calibri" w:hAnsi="Arial" w:cs="Arial"/>
          <w:sz w:val="24"/>
          <w:szCs w:val="24"/>
        </w:rPr>
        <w:t>S</w:t>
      </w:r>
      <w:r w:rsidR="00A11F5F" w:rsidRPr="001F0CFB">
        <w:rPr>
          <w:rFonts w:ascii="Arial" w:eastAsia="Calibri" w:hAnsi="Arial" w:cs="Arial"/>
          <w:sz w:val="24"/>
          <w:szCs w:val="24"/>
        </w:rPr>
        <w:t>ur, en Polan</w:t>
      </w:r>
      <w:r w:rsidRPr="001F0CFB">
        <w:rPr>
          <w:rFonts w:ascii="Arial" w:eastAsia="Calibri" w:hAnsi="Arial" w:cs="Arial"/>
          <w:sz w:val="24"/>
          <w:szCs w:val="24"/>
        </w:rPr>
        <w:t>q</w:t>
      </w:r>
      <w:r w:rsidR="00A11F5F" w:rsidRPr="001F0CFB">
        <w:rPr>
          <w:rFonts w:ascii="Arial" w:eastAsia="Calibri" w:hAnsi="Arial" w:cs="Arial"/>
          <w:sz w:val="24"/>
          <w:szCs w:val="24"/>
        </w:rPr>
        <w:t>uito</w:t>
      </w:r>
      <w:r w:rsidRPr="001F0CFB">
        <w:rPr>
          <w:rFonts w:ascii="Arial" w:eastAsia="Calibri" w:hAnsi="Arial" w:cs="Arial"/>
          <w:sz w:val="24"/>
          <w:szCs w:val="24"/>
        </w:rPr>
        <w:t>; s</w:t>
      </w:r>
      <w:r w:rsidR="00A11F5F" w:rsidRPr="001F0CFB">
        <w:rPr>
          <w:rFonts w:ascii="Arial" w:eastAsia="Calibri" w:hAnsi="Arial" w:cs="Arial"/>
          <w:sz w:val="24"/>
          <w:szCs w:val="24"/>
        </w:rPr>
        <w:t xml:space="preserve">ujeto que afortunadamente ya lo </w:t>
      </w:r>
      <w:r w:rsidRPr="001F0CFB">
        <w:rPr>
          <w:rFonts w:ascii="Arial" w:eastAsia="Calibri" w:hAnsi="Arial" w:cs="Arial"/>
          <w:sz w:val="24"/>
          <w:szCs w:val="24"/>
        </w:rPr>
        <w:t>aprendieron</w:t>
      </w:r>
      <w:r w:rsidR="00A11F5F" w:rsidRPr="001F0CFB">
        <w:rPr>
          <w:rFonts w:ascii="Arial" w:eastAsia="Calibri" w:hAnsi="Arial" w:cs="Arial"/>
          <w:sz w:val="24"/>
          <w:szCs w:val="24"/>
        </w:rPr>
        <w:t xml:space="preserve">, acosó a una menor en la </w:t>
      </w:r>
      <w:r w:rsidRPr="001F0CFB">
        <w:rPr>
          <w:rFonts w:ascii="Arial" w:eastAsia="Calibri" w:hAnsi="Arial" w:cs="Arial"/>
          <w:sz w:val="24"/>
          <w:szCs w:val="24"/>
        </w:rPr>
        <w:t>C</w:t>
      </w:r>
      <w:r w:rsidR="00A11F5F" w:rsidRPr="001F0CFB">
        <w:rPr>
          <w:rFonts w:ascii="Arial" w:eastAsia="Calibri" w:hAnsi="Arial" w:cs="Arial"/>
          <w:sz w:val="24"/>
          <w:szCs w:val="24"/>
        </w:rPr>
        <w:t>olonia Sant</w:t>
      </w:r>
      <w:r w:rsidRPr="001F0CFB">
        <w:rPr>
          <w:rFonts w:ascii="Arial" w:eastAsia="Calibri" w:hAnsi="Arial" w:cs="Arial"/>
          <w:sz w:val="24"/>
          <w:szCs w:val="24"/>
        </w:rPr>
        <w:t>a E</w:t>
      </w:r>
      <w:r w:rsidR="00A11F5F" w:rsidRPr="001F0CFB">
        <w:rPr>
          <w:rFonts w:ascii="Arial" w:eastAsia="Calibri" w:hAnsi="Arial" w:cs="Arial"/>
          <w:sz w:val="24"/>
          <w:szCs w:val="24"/>
        </w:rPr>
        <w:t>lena de la Cruz</w:t>
      </w:r>
      <w:r w:rsidRPr="001F0CFB">
        <w:rPr>
          <w:rFonts w:ascii="Arial" w:eastAsia="Calibri" w:hAnsi="Arial" w:cs="Arial"/>
          <w:sz w:val="24"/>
          <w:szCs w:val="24"/>
        </w:rPr>
        <w:t>;</w:t>
      </w:r>
      <w:r w:rsidR="00A11F5F" w:rsidRPr="001F0CFB">
        <w:rPr>
          <w:rFonts w:ascii="Arial" w:eastAsia="Calibri" w:hAnsi="Arial" w:cs="Arial"/>
          <w:sz w:val="24"/>
          <w:szCs w:val="24"/>
        </w:rPr>
        <w:t xml:space="preserve"> </w:t>
      </w:r>
      <w:r w:rsidRPr="001F0CFB">
        <w:rPr>
          <w:rFonts w:ascii="Arial" w:eastAsia="Calibri" w:hAnsi="Arial" w:cs="Arial"/>
          <w:sz w:val="24"/>
          <w:szCs w:val="24"/>
        </w:rPr>
        <w:t>a</w:t>
      </w:r>
      <w:r w:rsidR="00A11F5F" w:rsidRPr="001F0CFB">
        <w:rPr>
          <w:rFonts w:ascii="Arial" w:eastAsia="Calibri" w:hAnsi="Arial" w:cs="Arial"/>
          <w:sz w:val="24"/>
          <w:szCs w:val="24"/>
        </w:rPr>
        <w:t xml:space="preserve">sesinan a tres varones y hallan restos óseos humanos. </w:t>
      </w:r>
    </w:p>
    <w:p w14:paraId="7C143E1A" w14:textId="77777777" w:rsidR="002B4665" w:rsidRPr="001F0CFB" w:rsidRDefault="002B4665" w:rsidP="001F0CFB">
      <w:pPr>
        <w:jc w:val="both"/>
        <w:rPr>
          <w:rFonts w:ascii="Arial" w:eastAsia="Calibri" w:hAnsi="Arial" w:cs="Arial"/>
          <w:sz w:val="24"/>
          <w:szCs w:val="24"/>
        </w:rPr>
      </w:pPr>
    </w:p>
    <w:p w14:paraId="30119540" w14:textId="77777777" w:rsidR="002B4665" w:rsidRPr="001F0CFB" w:rsidRDefault="00A11F5F" w:rsidP="001F0CFB">
      <w:pPr>
        <w:jc w:val="both"/>
        <w:rPr>
          <w:rFonts w:ascii="Arial" w:eastAsia="Calibri" w:hAnsi="Arial" w:cs="Arial"/>
          <w:sz w:val="24"/>
          <w:szCs w:val="24"/>
        </w:rPr>
      </w:pPr>
      <w:r w:rsidRPr="001F0CFB">
        <w:rPr>
          <w:rFonts w:ascii="Arial" w:eastAsia="Calibri" w:hAnsi="Arial" w:cs="Arial"/>
          <w:sz w:val="24"/>
          <w:szCs w:val="24"/>
        </w:rPr>
        <w:t>Y así podemos empezar a contar que me parece que no es lo pertinente porque las personas no debemos ni somos un número más</w:t>
      </w:r>
      <w:r w:rsidR="002B4665" w:rsidRPr="001F0CFB">
        <w:rPr>
          <w:rFonts w:ascii="Arial" w:eastAsia="Calibri" w:hAnsi="Arial" w:cs="Arial"/>
          <w:sz w:val="24"/>
          <w:szCs w:val="24"/>
        </w:rPr>
        <w:t>, n</w:t>
      </w:r>
      <w:r w:rsidRPr="001F0CFB">
        <w:rPr>
          <w:rFonts w:ascii="Arial" w:eastAsia="Calibri" w:hAnsi="Arial" w:cs="Arial"/>
          <w:sz w:val="24"/>
          <w:szCs w:val="24"/>
        </w:rPr>
        <w:t>o somos ni debemos ser una estadística más</w:t>
      </w:r>
      <w:r w:rsidR="002B4665" w:rsidRPr="001F0CFB">
        <w:rPr>
          <w:rFonts w:ascii="Arial" w:eastAsia="Calibri" w:hAnsi="Arial" w:cs="Arial"/>
          <w:sz w:val="24"/>
          <w:szCs w:val="24"/>
        </w:rPr>
        <w:t>; s</w:t>
      </w:r>
      <w:r w:rsidRPr="001F0CFB">
        <w:rPr>
          <w:rFonts w:ascii="Arial" w:eastAsia="Calibri" w:hAnsi="Arial" w:cs="Arial"/>
          <w:sz w:val="24"/>
          <w:szCs w:val="24"/>
        </w:rPr>
        <w:t xml:space="preserve">omos personas humanas que requieren del cuidado y la protección de quien se dice quiere gobernar esta ciudad y el Estado. </w:t>
      </w:r>
    </w:p>
    <w:p w14:paraId="298D3C62" w14:textId="77777777" w:rsidR="002B4665" w:rsidRPr="001F0CFB" w:rsidRDefault="002B4665" w:rsidP="001F0CFB">
      <w:pPr>
        <w:jc w:val="both"/>
        <w:rPr>
          <w:rFonts w:ascii="Arial" w:eastAsia="Calibri" w:hAnsi="Arial" w:cs="Arial"/>
          <w:sz w:val="24"/>
          <w:szCs w:val="24"/>
        </w:rPr>
      </w:pPr>
    </w:p>
    <w:p w14:paraId="0DC50F73" w14:textId="7DA42726" w:rsidR="002B4665" w:rsidRPr="001F0CFB" w:rsidRDefault="00A11F5F" w:rsidP="001F0CFB">
      <w:pPr>
        <w:jc w:val="both"/>
        <w:rPr>
          <w:rFonts w:ascii="Arial" w:eastAsia="Calibri" w:hAnsi="Arial" w:cs="Arial"/>
          <w:sz w:val="24"/>
          <w:szCs w:val="24"/>
        </w:rPr>
      </w:pPr>
      <w:r w:rsidRPr="001F0CFB">
        <w:rPr>
          <w:rFonts w:ascii="Arial" w:eastAsia="Calibri" w:hAnsi="Arial" w:cs="Arial"/>
          <w:sz w:val="24"/>
          <w:szCs w:val="24"/>
        </w:rPr>
        <w:t xml:space="preserve">Hoy Guadalajara la tomó </w:t>
      </w:r>
      <w:r w:rsidR="0043306D">
        <w:rPr>
          <w:rFonts w:ascii="Arial" w:eastAsia="Calibri" w:hAnsi="Arial" w:cs="Arial"/>
          <w:sz w:val="24"/>
          <w:szCs w:val="24"/>
        </w:rPr>
        <w:t>el</w:t>
      </w:r>
      <w:r w:rsidRPr="001F0CFB">
        <w:rPr>
          <w:rFonts w:ascii="Arial" w:eastAsia="Calibri" w:hAnsi="Arial" w:cs="Arial"/>
          <w:sz w:val="24"/>
          <w:szCs w:val="24"/>
        </w:rPr>
        <w:t xml:space="preserve"> crimen y la violencia, producto de la ineficacia y la ineptitud de quien preside, que es Verónica Delgadillo</w:t>
      </w:r>
      <w:r w:rsidR="0043306D">
        <w:rPr>
          <w:rFonts w:ascii="Arial" w:eastAsia="Calibri" w:hAnsi="Arial" w:cs="Arial"/>
          <w:sz w:val="24"/>
          <w:szCs w:val="24"/>
        </w:rPr>
        <w:t>,</w:t>
      </w:r>
      <w:r w:rsidRPr="001F0CFB">
        <w:rPr>
          <w:rFonts w:ascii="Arial" w:eastAsia="Calibri" w:hAnsi="Arial" w:cs="Arial"/>
          <w:sz w:val="24"/>
          <w:szCs w:val="24"/>
        </w:rPr>
        <w:t xml:space="preserve"> es</w:t>
      </w:r>
      <w:r w:rsidR="002B4665" w:rsidRPr="001F0CFB">
        <w:rPr>
          <w:rFonts w:ascii="Arial" w:eastAsia="Calibri" w:hAnsi="Arial" w:cs="Arial"/>
          <w:sz w:val="24"/>
          <w:szCs w:val="24"/>
        </w:rPr>
        <w:t>t</w:t>
      </w:r>
      <w:r w:rsidRPr="001F0CFB">
        <w:rPr>
          <w:rFonts w:ascii="Arial" w:eastAsia="Calibri" w:hAnsi="Arial" w:cs="Arial"/>
          <w:sz w:val="24"/>
          <w:szCs w:val="24"/>
        </w:rPr>
        <w:t xml:space="preserve">e </w:t>
      </w:r>
      <w:r w:rsidR="002B4665" w:rsidRPr="001F0CFB">
        <w:rPr>
          <w:rFonts w:ascii="Arial" w:eastAsia="Calibri" w:hAnsi="Arial" w:cs="Arial"/>
          <w:sz w:val="24"/>
          <w:szCs w:val="24"/>
        </w:rPr>
        <w:t>A</w:t>
      </w:r>
      <w:r w:rsidRPr="001F0CFB">
        <w:rPr>
          <w:rFonts w:ascii="Arial" w:eastAsia="Calibri" w:hAnsi="Arial" w:cs="Arial"/>
          <w:sz w:val="24"/>
          <w:szCs w:val="24"/>
        </w:rPr>
        <w:t xml:space="preserve">yuntamiento, y no ha sido capaz de brindarle la tranquilidad que requieren los </w:t>
      </w:r>
      <w:r w:rsidR="002B4665" w:rsidRPr="001F0CFB">
        <w:rPr>
          <w:rFonts w:ascii="Arial" w:eastAsia="Calibri" w:hAnsi="Arial" w:cs="Arial"/>
          <w:sz w:val="24"/>
          <w:szCs w:val="24"/>
        </w:rPr>
        <w:t>t</w:t>
      </w:r>
      <w:r w:rsidRPr="001F0CFB">
        <w:rPr>
          <w:rFonts w:ascii="Arial" w:eastAsia="Calibri" w:hAnsi="Arial" w:cs="Arial"/>
          <w:sz w:val="24"/>
          <w:szCs w:val="24"/>
        </w:rPr>
        <w:t>apatíos para su desarrollo</w:t>
      </w:r>
      <w:r w:rsidR="002B4665" w:rsidRPr="001F0CFB">
        <w:rPr>
          <w:rFonts w:ascii="Arial" w:eastAsia="Calibri" w:hAnsi="Arial" w:cs="Arial"/>
          <w:sz w:val="24"/>
          <w:szCs w:val="24"/>
        </w:rPr>
        <w:t>; m</w:t>
      </w:r>
      <w:r w:rsidRPr="001F0CFB">
        <w:rPr>
          <w:rFonts w:ascii="Arial" w:eastAsia="Calibri" w:hAnsi="Arial" w:cs="Arial"/>
          <w:sz w:val="24"/>
          <w:szCs w:val="24"/>
        </w:rPr>
        <w:t xml:space="preserve">ucho menos a los niños, mucho menos a las niñas. </w:t>
      </w:r>
    </w:p>
    <w:p w14:paraId="655E50B6" w14:textId="77777777" w:rsidR="002B4665" w:rsidRPr="001F0CFB" w:rsidRDefault="002B4665" w:rsidP="001F0CFB">
      <w:pPr>
        <w:jc w:val="both"/>
        <w:rPr>
          <w:rFonts w:ascii="Arial" w:eastAsia="Calibri" w:hAnsi="Arial" w:cs="Arial"/>
          <w:sz w:val="24"/>
          <w:szCs w:val="24"/>
        </w:rPr>
      </w:pPr>
    </w:p>
    <w:p w14:paraId="75CF901E" w14:textId="3CD00703" w:rsidR="00A11F5F" w:rsidRPr="001F0CFB" w:rsidRDefault="00A11F5F" w:rsidP="001F0CFB">
      <w:pPr>
        <w:jc w:val="both"/>
        <w:rPr>
          <w:rFonts w:ascii="Arial" w:hAnsi="Arial" w:cs="Arial"/>
          <w:sz w:val="24"/>
          <w:szCs w:val="24"/>
        </w:rPr>
      </w:pPr>
      <w:r w:rsidRPr="001F0CFB">
        <w:rPr>
          <w:rFonts w:ascii="Arial" w:eastAsia="Calibri" w:hAnsi="Arial" w:cs="Arial"/>
          <w:sz w:val="24"/>
          <w:szCs w:val="24"/>
        </w:rPr>
        <w:t>Verónica Delgadillo está siendo irresponsable en materia de seguridad</w:t>
      </w:r>
      <w:r w:rsidR="002B4665" w:rsidRPr="001F0CFB">
        <w:rPr>
          <w:rFonts w:ascii="Arial" w:eastAsia="Calibri" w:hAnsi="Arial" w:cs="Arial"/>
          <w:sz w:val="24"/>
          <w:szCs w:val="24"/>
        </w:rPr>
        <w:t>, e</w:t>
      </w:r>
      <w:r w:rsidRPr="001F0CFB">
        <w:rPr>
          <w:rFonts w:ascii="Arial" w:eastAsia="Calibri" w:hAnsi="Arial" w:cs="Arial"/>
          <w:sz w:val="24"/>
          <w:szCs w:val="24"/>
        </w:rPr>
        <w:t xml:space="preserve">sto que acabo de dar cuenta es solamente mes y medio en Guadalajara y ya </w:t>
      </w:r>
      <w:r w:rsidR="00907029" w:rsidRPr="001F0CFB">
        <w:rPr>
          <w:rFonts w:ascii="Arial" w:eastAsia="Calibri" w:hAnsi="Arial" w:cs="Arial"/>
          <w:sz w:val="24"/>
          <w:szCs w:val="24"/>
        </w:rPr>
        <w:t>les</w:t>
      </w:r>
      <w:r w:rsidRPr="001F0CFB">
        <w:rPr>
          <w:rFonts w:ascii="Arial" w:eastAsia="Calibri" w:hAnsi="Arial" w:cs="Arial"/>
          <w:sz w:val="24"/>
          <w:szCs w:val="24"/>
        </w:rPr>
        <w:t xml:space="preserve"> han arrebatado la vida a muchos de los nuestros.</w:t>
      </w:r>
    </w:p>
    <w:p w14:paraId="2C542E8E" w14:textId="77777777" w:rsidR="002B4665" w:rsidRPr="001F0CFB" w:rsidRDefault="002B4665" w:rsidP="001F0CFB">
      <w:pPr>
        <w:jc w:val="both"/>
        <w:rPr>
          <w:rFonts w:ascii="Arial" w:hAnsi="Arial" w:cs="Arial"/>
          <w:sz w:val="24"/>
          <w:szCs w:val="24"/>
        </w:rPr>
      </w:pPr>
    </w:p>
    <w:p w14:paraId="336ECE25" w14:textId="61509F3D" w:rsidR="00A11F5F" w:rsidRPr="001F0CFB" w:rsidRDefault="00A11F5F" w:rsidP="001F0CFB">
      <w:pPr>
        <w:jc w:val="both"/>
        <w:rPr>
          <w:rFonts w:ascii="Arial" w:hAnsi="Arial" w:cs="Arial"/>
          <w:sz w:val="24"/>
          <w:szCs w:val="24"/>
        </w:rPr>
      </w:pPr>
      <w:r w:rsidRPr="001F0CFB">
        <w:rPr>
          <w:rFonts w:ascii="Arial" w:eastAsia="Calibri" w:hAnsi="Arial" w:cs="Arial"/>
          <w:sz w:val="24"/>
          <w:szCs w:val="24"/>
        </w:rPr>
        <w:t xml:space="preserve">Eso es lo que se trata del servicio público, no de politequerías, no de banalidades, no de frivolidades. Me vale el mundial. La vida es lo primero que debemos defender, es </w:t>
      </w:r>
      <w:r w:rsidR="00907029" w:rsidRPr="001F0CFB">
        <w:rPr>
          <w:rFonts w:ascii="Arial" w:eastAsia="Calibri" w:hAnsi="Arial" w:cs="Arial"/>
          <w:sz w:val="24"/>
          <w:szCs w:val="24"/>
        </w:rPr>
        <w:t>una encomienda</w:t>
      </w:r>
      <w:r w:rsidRPr="001F0CFB">
        <w:rPr>
          <w:rFonts w:ascii="Arial" w:eastAsia="Calibri" w:hAnsi="Arial" w:cs="Arial"/>
          <w:sz w:val="24"/>
          <w:szCs w:val="24"/>
        </w:rPr>
        <w:t xml:space="preserve"> desde que nacemos, el respeto a la vida y nunca perder la capacidad de asombro porque quienes son nuestros </w:t>
      </w:r>
      <w:r w:rsidR="00907029" w:rsidRPr="001F0CFB">
        <w:rPr>
          <w:rFonts w:ascii="Arial" w:eastAsia="Calibri" w:hAnsi="Arial" w:cs="Arial"/>
          <w:sz w:val="24"/>
          <w:szCs w:val="24"/>
        </w:rPr>
        <w:t>s</w:t>
      </w:r>
      <w:r w:rsidRPr="001F0CFB">
        <w:rPr>
          <w:rFonts w:ascii="Arial" w:eastAsia="Calibri" w:hAnsi="Arial" w:cs="Arial"/>
          <w:sz w:val="24"/>
          <w:szCs w:val="24"/>
        </w:rPr>
        <w:t>emejantes nos debe</w:t>
      </w:r>
      <w:r w:rsidR="0043306D">
        <w:rPr>
          <w:rFonts w:ascii="Arial" w:eastAsia="Calibri" w:hAnsi="Arial" w:cs="Arial"/>
          <w:sz w:val="24"/>
          <w:szCs w:val="24"/>
        </w:rPr>
        <w:t>n</w:t>
      </w:r>
      <w:r w:rsidRPr="001F0CFB">
        <w:rPr>
          <w:rFonts w:ascii="Arial" w:eastAsia="Calibri" w:hAnsi="Arial" w:cs="Arial"/>
          <w:sz w:val="24"/>
          <w:szCs w:val="24"/>
        </w:rPr>
        <w:t xml:space="preserve"> condoler.</w:t>
      </w:r>
    </w:p>
    <w:p w14:paraId="3CE73C8E" w14:textId="77777777" w:rsidR="00A11F5F" w:rsidRPr="001F0CFB" w:rsidRDefault="00A11F5F" w:rsidP="001F0CFB">
      <w:pPr>
        <w:jc w:val="both"/>
        <w:rPr>
          <w:rFonts w:ascii="Arial" w:hAnsi="Arial" w:cs="Arial"/>
          <w:sz w:val="24"/>
          <w:szCs w:val="24"/>
        </w:rPr>
      </w:pPr>
    </w:p>
    <w:p w14:paraId="0E0AE8A2" w14:textId="1A722F4D" w:rsidR="00A11F5F" w:rsidRPr="001F0CFB" w:rsidRDefault="00A11F5F" w:rsidP="001F0CFB">
      <w:pPr>
        <w:jc w:val="both"/>
        <w:rPr>
          <w:rFonts w:ascii="Arial" w:hAnsi="Arial" w:cs="Arial"/>
          <w:sz w:val="24"/>
          <w:szCs w:val="24"/>
        </w:rPr>
      </w:pPr>
      <w:r w:rsidRPr="001F0CFB">
        <w:rPr>
          <w:rFonts w:ascii="Arial" w:eastAsia="Calibri" w:hAnsi="Arial" w:cs="Arial"/>
          <w:sz w:val="24"/>
          <w:szCs w:val="24"/>
        </w:rPr>
        <w:t xml:space="preserve">Y no es un argumento </w:t>
      </w:r>
      <w:r w:rsidR="00907029" w:rsidRPr="001F0CFB">
        <w:rPr>
          <w:rFonts w:ascii="Arial" w:eastAsia="Calibri" w:hAnsi="Arial" w:cs="Arial"/>
          <w:sz w:val="24"/>
          <w:szCs w:val="24"/>
        </w:rPr>
        <w:t>f</w:t>
      </w:r>
      <w:r w:rsidRPr="001F0CFB">
        <w:rPr>
          <w:rFonts w:ascii="Arial" w:eastAsia="Calibri" w:hAnsi="Arial" w:cs="Arial"/>
          <w:sz w:val="24"/>
          <w:szCs w:val="24"/>
        </w:rPr>
        <w:t>alaz el decirles que aquí hay ineptitud, porque el resultado lo dice todo</w:t>
      </w:r>
      <w:r w:rsidR="00907029" w:rsidRPr="001F0CFB">
        <w:rPr>
          <w:rFonts w:ascii="Arial" w:eastAsia="Calibri" w:hAnsi="Arial" w:cs="Arial"/>
          <w:sz w:val="24"/>
          <w:szCs w:val="24"/>
        </w:rPr>
        <w:t>, n</w:t>
      </w:r>
      <w:r w:rsidRPr="001F0CFB">
        <w:rPr>
          <w:rFonts w:ascii="Arial" w:eastAsia="Calibri" w:hAnsi="Arial" w:cs="Arial"/>
          <w:sz w:val="24"/>
          <w:szCs w:val="24"/>
        </w:rPr>
        <w:t xml:space="preserve">ueve de cada diez </w:t>
      </w:r>
      <w:r w:rsidR="00907029" w:rsidRPr="001F0CFB">
        <w:rPr>
          <w:rFonts w:ascii="Arial" w:eastAsia="Calibri" w:hAnsi="Arial" w:cs="Arial"/>
          <w:sz w:val="24"/>
          <w:szCs w:val="24"/>
        </w:rPr>
        <w:t>t</w:t>
      </w:r>
      <w:r w:rsidRPr="001F0CFB">
        <w:rPr>
          <w:rFonts w:ascii="Arial" w:eastAsia="Calibri" w:hAnsi="Arial" w:cs="Arial"/>
          <w:sz w:val="24"/>
          <w:szCs w:val="24"/>
        </w:rPr>
        <w:t>apatíos se sienten completamente intranquilos e inseguros</w:t>
      </w:r>
      <w:r w:rsidR="00907029" w:rsidRPr="001F0CFB">
        <w:rPr>
          <w:rFonts w:ascii="Arial" w:eastAsia="Calibri" w:hAnsi="Arial" w:cs="Arial"/>
          <w:sz w:val="24"/>
          <w:szCs w:val="24"/>
        </w:rPr>
        <w:t>; n</w:t>
      </w:r>
      <w:r w:rsidRPr="001F0CFB">
        <w:rPr>
          <w:rFonts w:ascii="Arial" w:eastAsia="Calibri" w:hAnsi="Arial" w:cs="Arial"/>
          <w:sz w:val="24"/>
          <w:szCs w:val="24"/>
        </w:rPr>
        <w:t>o ven que les brinde la seguridad quien les prometió cuidarlos.</w:t>
      </w:r>
    </w:p>
    <w:p w14:paraId="538B488C" w14:textId="77777777" w:rsidR="00A11F5F" w:rsidRPr="001F0CFB" w:rsidRDefault="00A11F5F" w:rsidP="001F0CFB">
      <w:pPr>
        <w:jc w:val="both"/>
        <w:rPr>
          <w:rFonts w:ascii="Arial" w:hAnsi="Arial" w:cs="Arial"/>
          <w:sz w:val="24"/>
          <w:szCs w:val="24"/>
        </w:rPr>
      </w:pPr>
    </w:p>
    <w:p w14:paraId="3119FF85" w14:textId="2F3B8B24" w:rsidR="00483AC1" w:rsidRPr="001F0CFB" w:rsidRDefault="00A11F5F" w:rsidP="001F0CFB">
      <w:pPr>
        <w:jc w:val="both"/>
        <w:rPr>
          <w:rFonts w:ascii="Arial" w:eastAsia="Calibri" w:hAnsi="Arial" w:cs="Arial"/>
          <w:sz w:val="24"/>
          <w:szCs w:val="24"/>
        </w:rPr>
      </w:pPr>
      <w:r w:rsidRPr="001F0CFB">
        <w:rPr>
          <w:rFonts w:ascii="Arial" w:eastAsia="Calibri" w:hAnsi="Arial" w:cs="Arial"/>
          <w:sz w:val="24"/>
          <w:szCs w:val="24"/>
        </w:rPr>
        <w:t xml:space="preserve">No ven que los policías sean confiables a quienes pretenden acercarse para </w:t>
      </w:r>
      <w:r w:rsidR="00907029" w:rsidRPr="001F0CFB">
        <w:rPr>
          <w:rFonts w:ascii="Arial" w:eastAsia="Calibri" w:hAnsi="Arial" w:cs="Arial"/>
          <w:sz w:val="24"/>
          <w:szCs w:val="24"/>
        </w:rPr>
        <w:t>de</w:t>
      </w:r>
      <w:r w:rsidRPr="001F0CFB">
        <w:rPr>
          <w:rFonts w:ascii="Arial" w:eastAsia="Calibri" w:hAnsi="Arial" w:cs="Arial"/>
          <w:sz w:val="24"/>
          <w:szCs w:val="24"/>
        </w:rPr>
        <w:t xml:space="preserve">nunciar un delito. Entonces, vamos otra vez a los argumentos y si tiene la culpa la </w:t>
      </w:r>
      <w:r w:rsidR="0043306D">
        <w:rPr>
          <w:rFonts w:ascii="Arial" w:eastAsia="Calibri" w:hAnsi="Arial" w:cs="Arial"/>
          <w:sz w:val="24"/>
          <w:szCs w:val="24"/>
        </w:rPr>
        <w:t>F</w:t>
      </w:r>
      <w:r w:rsidRPr="001F0CFB">
        <w:rPr>
          <w:rFonts w:ascii="Arial" w:eastAsia="Calibri" w:hAnsi="Arial" w:cs="Arial"/>
          <w:sz w:val="24"/>
          <w:szCs w:val="24"/>
        </w:rPr>
        <w:t>ederación o si el narcopolítico de Rocha, o si Sinaloa, o si Michoacán. Y eso qu</w:t>
      </w:r>
      <w:r w:rsidR="00483AC1" w:rsidRPr="001F0CFB">
        <w:rPr>
          <w:rFonts w:ascii="Arial" w:eastAsia="Calibri" w:hAnsi="Arial" w:cs="Arial"/>
          <w:sz w:val="24"/>
          <w:szCs w:val="24"/>
        </w:rPr>
        <w:t>é</w:t>
      </w:r>
      <w:r w:rsidRPr="001F0CFB">
        <w:rPr>
          <w:rFonts w:ascii="Arial" w:eastAsia="Calibri" w:hAnsi="Arial" w:cs="Arial"/>
          <w:sz w:val="24"/>
          <w:szCs w:val="24"/>
        </w:rPr>
        <w:t xml:space="preserve"> es</w:t>
      </w:r>
      <w:r w:rsidR="00483AC1" w:rsidRPr="001F0CFB">
        <w:rPr>
          <w:rFonts w:ascii="Arial" w:eastAsia="Calibri" w:hAnsi="Arial" w:cs="Arial"/>
          <w:sz w:val="24"/>
          <w:szCs w:val="24"/>
        </w:rPr>
        <w:t>,</w:t>
      </w:r>
      <w:r w:rsidRPr="001F0CFB">
        <w:rPr>
          <w:rFonts w:ascii="Arial" w:eastAsia="Calibri" w:hAnsi="Arial" w:cs="Arial"/>
          <w:sz w:val="24"/>
          <w:szCs w:val="24"/>
        </w:rPr>
        <w:t xml:space="preserve"> </w:t>
      </w:r>
      <w:r w:rsidR="0043306D">
        <w:rPr>
          <w:rFonts w:ascii="Arial" w:eastAsia="Calibri" w:hAnsi="Arial" w:cs="Arial"/>
          <w:sz w:val="24"/>
          <w:szCs w:val="24"/>
        </w:rPr>
        <w:t xml:space="preserve">es </w:t>
      </w:r>
      <w:r w:rsidRPr="001F0CFB">
        <w:rPr>
          <w:rFonts w:ascii="Arial" w:eastAsia="Calibri" w:hAnsi="Arial" w:cs="Arial"/>
          <w:sz w:val="24"/>
          <w:szCs w:val="24"/>
        </w:rPr>
        <w:t>eludir la responsabilidad.</w:t>
      </w:r>
      <w:r w:rsidR="00483AC1" w:rsidRPr="001F0CFB">
        <w:rPr>
          <w:rFonts w:ascii="Arial" w:hAnsi="Arial" w:cs="Arial"/>
          <w:sz w:val="24"/>
          <w:szCs w:val="24"/>
        </w:rPr>
        <w:t xml:space="preserve"> </w:t>
      </w:r>
      <w:r w:rsidRPr="001F0CFB">
        <w:rPr>
          <w:rFonts w:ascii="Arial" w:eastAsia="Calibri" w:hAnsi="Arial" w:cs="Arial"/>
          <w:sz w:val="24"/>
          <w:szCs w:val="24"/>
        </w:rPr>
        <w:t>Asumámosla, sobre todo a quien le corresponde constitucionalmente</w:t>
      </w:r>
      <w:r w:rsidR="00483AC1" w:rsidRPr="001F0CFB">
        <w:rPr>
          <w:rFonts w:ascii="Arial" w:eastAsia="Calibri" w:hAnsi="Arial" w:cs="Arial"/>
          <w:sz w:val="24"/>
          <w:szCs w:val="24"/>
        </w:rPr>
        <w:t>, y</w:t>
      </w:r>
      <w:r w:rsidRPr="001F0CFB">
        <w:rPr>
          <w:rFonts w:ascii="Arial" w:eastAsia="Calibri" w:hAnsi="Arial" w:cs="Arial"/>
          <w:sz w:val="24"/>
          <w:szCs w:val="24"/>
        </w:rPr>
        <w:t xml:space="preserve"> no, no es un tema de corresponsabilidad, </w:t>
      </w:r>
      <w:r w:rsidRPr="001F0CFB">
        <w:rPr>
          <w:rFonts w:ascii="Arial" w:eastAsia="Calibri" w:hAnsi="Arial" w:cs="Arial"/>
          <w:sz w:val="24"/>
          <w:szCs w:val="24"/>
        </w:rPr>
        <w:lastRenderedPageBreak/>
        <w:t>Presidenta</w:t>
      </w:r>
      <w:r w:rsidR="00483AC1" w:rsidRPr="001F0CFB">
        <w:rPr>
          <w:rFonts w:ascii="Arial" w:eastAsia="Calibri" w:hAnsi="Arial" w:cs="Arial"/>
          <w:sz w:val="24"/>
          <w:szCs w:val="24"/>
        </w:rPr>
        <w:t>, l</w:t>
      </w:r>
      <w:r w:rsidRPr="001F0CFB">
        <w:rPr>
          <w:rFonts w:ascii="Arial" w:eastAsia="Calibri" w:hAnsi="Arial" w:cs="Arial"/>
          <w:sz w:val="24"/>
          <w:szCs w:val="24"/>
        </w:rPr>
        <w:t xml:space="preserve">a constitución es muy clara, a usted le toca la seguridad más importante, la prevención de los </w:t>
      </w:r>
      <w:r w:rsidR="00483AC1" w:rsidRPr="001F0CFB">
        <w:rPr>
          <w:rFonts w:ascii="Arial" w:eastAsia="Calibri" w:hAnsi="Arial" w:cs="Arial"/>
          <w:sz w:val="24"/>
          <w:szCs w:val="24"/>
        </w:rPr>
        <w:t>t</w:t>
      </w:r>
      <w:r w:rsidRPr="001F0CFB">
        <w:rPr>
          <w:rFonts w:ascii="Arial" w:eastAsia="Calibri" w:hAnsi="Arial" w:cs="Arial"/>
          <w:sz w:val="24"/>
          <w:szCs w:val="24"/>
        </w:rPr>
        <w:t>apatíos</w:t>
      </w:r>
      <w:r w:rsidR="00483AC1" w:rsidRPr="001F0CFB">
        <w:rPr>
          <w:rFonts w:ascii="Arial" w:eastAsia="Calibri" w:hAnsi="Arial" w:cs="Arial"/>
          <w:sz w:val="24"/>
          <w:szCs w:val="24"/>
        </w:rPr>
        <w:t>, y</w:t>
      </w:r>
      <w:r w:rsidRPr="001F0CFB">
        <w:rPr>
          <w:rFonts w:ascii="Arial" w:eastAsia="Calibri" w:hAnsi="Arial" w:cs="Arial"/>
          <w:sz w:val="24"/>
          <w:szCs w:val="24"/>
        </w:rPr>
        <w:t xml:space="preserve"> en eso, como en muchas cosas, usted sigue fallando. Gracias. </w:t>
      </w:r>
    </w:p>
    <w:p w14:paraId="51832448" w14:textId="77777777" w:rsidR="00483AC1" w:rsidRPr="001F0CFB" w:rsidRDefault="00483AC1" w:rsidP="001F0CFB">
      <w:pPr>
        <w:jc w:val="both"/>
        <w:rPr>
          <w:rFonts w:ascii="Arial" w:eastAsia="Calibri" w:hAnsi="Arial" w:cs="Arial"/>
          <w:b/>
          <w:bCs/>
          <w:sz w:val="24"/>
          <w:szCs w:val="24"/>
        </w:rPr>
      </w:pPr>
    </w:p>
    <w:p w14:paraId="3513CEC4" w14:textId="751A6E43" w:rsidR="00483AC1" w:rsidRPr="001F0CFB" w:rsidRDefault="00483AC1" w:rsidP="001F0CFB">
      <w:pPr>
        <w:jc w:val="both"/>
        <w:rPr>
          <w:rFonts w:ascii="Arial" w:eastAsia="Calibri" w:hAnsi="Arial" w:cs="Arial"/>
          <w:sz w:val="24"/>
          <w:szCs w:val="24"/>
        </w:rPr>
      </w:pPr>
      <w:r w:rsidRPr="001F0CFB">
        <w:rPr>
          <w:rFonts w:ascii="Arial" w:eastAsia="Calibri" w:hAnsi="Arial" w:cs="Arial"/>
          <w:b/>
          <w:bCs/>
          <w:sz w:val="24"/>
          <w:szCs w:val="24"/>
        </w:rPr>
        <w:t xml:space="preserve">La Presidenta Municipal: </w:t>
      </w:r>
      <w:r w:rsidRPr="001F0CFB">
        <w:rPr>
          <w:rFonts w:ascii="Arial" w:eastAsia="Calibri" w:hAnsi="Arial" w:cs="Arial"/>
          <w:sz w:val="24"/>
          <w:szCs w:val="24"/>
        </w:rPr>
        <w:t>Se le concede el uso de la voz, a la regidora Ana Robles.</w:t>
      </w:r>
    </w:p>
    <w:p w14:paraId="1E5CB300" w14:textId="654BB707" w:rsidR="00483AC1" w:rsidRPr="001F0CFB" w:rsidRDefault="00483AC1" w:rsidP="001F0CFB">
      <w:pPr>
        <w:jc w:val="both"/>
        <w:rPr>
          <w:rFonts w:ascii="Arial" w:eastAsia="Calibri" w:hAnsi="Arial" w:cs="Arial"/>
          <w:b/>
          <w:bCs/>
          <w:sz w:val="24"/>
          <w:szCs w:val="24"/>
        </w:rPr>
      </w:pPr>
    </w:p>
    <w:p w14:paraId="4C8C7AE8" w14:textId="1204FB9A" w:rsidR="00483AC1" w:rsidRPr="001F0CFB" w:rsidRDefault="00483AC1" w:rsidP="001F0CFB">
      <w:pPr>
        <w:jc w:val="both"/>
        <w:rPr>
          <w:rFonts w:ascii="Arial" w:eastAsia="Calibri" w:hAnsi="Arial" w:cs="Arial"/>
          <w:sz w:val="24"/>
          <w:szCs w:val="24"/>
        </w:rPr>
      </w:pPr>
      <w:r w:rsidRPr="001F0CFB">
        <w:rPr>
          <w:rFonts w:ascii="Arial" w:eastAsia="Calibri" w:hAnsi="Arial" w:cs="Arial"/>
          <w:b/>
          <w:bCs/>
          <w:sz w:val="24"/>
          <w:szCs w:val="24"/>
        </w:rPr>
        <w:t xml:space="preserve">La Regidora Ana Isabel Robles Jiménez: </w:t>
      </w:r>
      <w:r w:rsidR="00A11F5F" w:rsidRPr="001F0CFB">
        <w:rPr>
          <w:rFonts w:ascii="Arial" w:eastAsia="Calibri" w:hAnsi="Arial" w:cs="Arial"/>
          <w:sz w:val="24"/>
          <w:szCs w:val="24"/>
        </w:rPr>
        <w:t>Gracias, Presidenta.</w:t>
      </w:r>
      <w:r w:rsidRPr="001F0CFB">
        <w:rPr>
          <w:rFonts w:ascii="Arial" w:hAnsi="Arial" w:cs="Arial"/>
          <w:sz w:val="24"/>
          <w:szCs w:val="24"/>
        </w:rPr>
        <w:t xml:space="preserve"> </w:t>
      </w:r>
      <w:r w:rsidR="00A11F5F" w:rsidRPr="001F0CFB">
        <w:rPr>
          <w:rFonts w:ascii="Arial" w:eastAsia="Calibri" w:hAnsi="Arial" w:cs="Arial"/>
          <w:sz w:val="24"/>
          <w:szCs w:val="24"/>
        </w:rPr>
        <w:t xml:space="preserve">Quiero manifestar desde aquí y como integrante de la Comisión de </w:t>
      </w:r>
      <w:r w:rsidRPr="001F0CFB">
        <w:rPr>
          <w:rFonts w:ascii="Arial" w:eastAsia="Calibri" w:hAnsi="Arial" w:cs="Arial"/>
          <w:sz w:val="24"/>
          <w:szCs w:val="24"/>
        </w:rPr>
        <w:t xml:space="preserve">la </w:t>
      </w:r>
      <w:r w:rsidR="00A11F5F" w:rsidRPr="001F0CFB">
        <w:rPr>
          <w:rFonts w:ascii="Arial" w:eastAsia="Calibri" w:hAnsi="Arial" w:cs="Arial"/>
          <w:sz w:val="24"/>
          <w:szCs w:val="24"/>
        </w:rPr>
        <w:t xml:space="preserve">Niñez, el hacer un reconocimiento público al </w:t>
      </w:r>
      <w:r w:rsidRPr="001F0CFB">
        <w:rPr>
          <w:rFonts w:ascii="Arial" w:eastAsia="Calibri" w:hAnsi="Arial" w:cs="Arial"/>
          <w:sz w:val="24"/>
          <w:szCs w:val="24"/>
        </w:rPr>
        <w:t>G</w:t>
      </w:r>
      <w:r w:rsidR="00A11F5F" w:rsidRPr="001F0CFB">
        <w:rPr>
          <w:rFonts w:ascii="Arial" w:eastAsia="Calibri" w:hAnsi="Arial" w:cs="Arial"/>
          <w:sz w:val="24"/>
          <w:szCs w:val="24"/>
        </w:rPr>
        <w:t>obernador Pablo Lemus</w:t>
      </w:r>
      <w:r w:rsidRPr="001F0CFB">
        <w:rPr>
          <w:rFonts w:ascii="Arial" w:eastAsia="Calibri" w:hAnsi="Arial" w:cs="Arial"/>
          <w:sz w:val="24"/>
          <w:szCs w:val="24"/>
        </w:rPr>
        <w:t>,</w:t>
      </w:r>
      <w:r w:rsidR="00A11F5F" w:rsidRPr="001F0CFB">
        <w:rPr>
          <w:rFonts w:ascii="Arial" w:eastAsia="Calibri" w:hAnsi="Arial" w:cs="Arial"/>
          <w:sz w:val="24"/>
          <w:szCs w:val="24"/>
        </w:rPr>
        <w:t xml:space="preserve"> por la decisión acertada y pensando precisamente en las niñas y los niños y también en las personas cuidadoras. </w:t>
      </w:r>
    </w:p>
    <w:p w14:paraId="64D0742E" w14:textId="77777777" w:rsidR="00483AC1" w:rsidRPr="001F0CFB" w:rsidRDefault="00483AC1" w:rsidP="001F0CFB">
      <w:pPr>
        <w:jc w:val="both"/>
        <w:rPr>
          <w:rFonts w:ascii="Arial" w:eastAsia="Calibri" w:hAnsi="Arial" w:cs="Arial"/>
          <w:sz w:val="24"/>
          <w:szCs w:val="24"/>
        </w:rPr>
      </w:pPr>
    </w:p>
    <w:p w14:paraId="7E766EB1" w14:textId="1112C709" w:rsidR="00A11F5F" w:rsidRPr="001F0CFB" w:rsidRDefault="00A11F5F" w:rsidP="001F0CFB">
      <w:pPr>
        <w:jc w:val="both"/>
        <w:rPr>
          <w:rFonts w:ascii="Arial" w:hAnsi="Arial" w:cs="Arial"/>
          <w:sz w:val="24"/>
          <w:szCs w:val="24"/>
        </w:rPr>
      </w:pPr>
      <w:r w:rsidRPr="001F0CFB">
        <w:rPr>
          <w:rFonts w:ascii="Arial" w:eastAsia="Calibri" w:hAnsi="Arial" w:cs="Arial"/>
          <w:sz w:val="24"/>
          <w:szCs w:val="24"/>
        </w:rPr>
        <w:t xml:space="preserve">Realmente me congratulo de pertenecer a este Estado y tener un representante que piensa en la niñez y que, por supuesto, sabe que la educación es primordial para poder avanzar en un Estado y en un, en nuestro caso, en un municipio de mejor manera. Es </w:t>
      </w:r>
      <w:r w:rsidR="00483AC1" w:rsidRPr="001F0CFB">
        <w:rPr>
          <w:rFonts w:ascii="Arial" w:eastAsia="Calibri" w:hAnsi="Arial" w:cs="Arial"/>
          <w:sz w:val="24"/>
          <w:szCs w:val="24"/>
        </w:rPr>
        <w:t>cuánto</w:t>
      </w:r>
      <w:r w:rsidRPr="001F0CFB">
        <w:rPr>
          <w:rFonts w:ascii="Arial" w:eastAsia="Calibri" w:hAnsi="Arial" w:cs="Arial"/>
          <w:sz w:val="24"/>
          <w:szCs w:val="24"/>
        </w:rPr>
        <w:t>.</w:t>
      </w:r>
    </w:p>
    <w:p w14:paraId="20817CE1" w14:textId="77777777" w:rsidR="00A11F5F" w:rsidRPr="001F0CFB" w:rsidRDefault="00A11F5F" w:rsidP="001F0CFB">
      <w:pPr>
        <w:jc w:val="both"/>
        <w:rPr>
          <w:rFonts w:ascii="Arial" w:hAnsi="Arial" w:cs="Arial"/>
          <w:b/>
          <w:bCs/>
          <w:sz w:val="24"/>
          <w:szCs w:val="24"/>
        </w:rPr>
      </w:pPr>
    </w:p>
    <w:p w14:paraId="43224725" w14:textId="09293E13" w:rsidR="00483AC1" w:rsidRPr="001F0CFB" w:rsidRDefault="00483AC1" w:rsidP="001F0CFB">
      <w:pPr>
        <w:jc w:val="both"/>
        <w:rPr>
          <w:rFonts w:ascii="Arial" w:eastAsia="Calibri" w:hAnsi="Arial" w:cs="Arial"/>
          <w:sz w:val="24"/>
          <w:szCs w:val="24"/>
        </w:rPr>
      </w:pPr>
      <w:r w:rsidRPr="001F0CFB">
        <w:rPr>
          <w:rFonts w:ascii="Arial" w:eastAsia="Calibri" w:hAnsi="Arial" w:cs="Arial"/>
          <w:b/>
          <w:bCs/>
          <w:sz w:val="24"/>
          <w:szCs w:val="24"/>
        </w:rPr>
        <w:t xml:space="preserve">La Presidenta Municipal: </w:t>
      </w:r>
      <w:r w:rsidR="00A11F5F" w:rsidRPr="001F0CFB">
        <w:rPr>
          <w:rFonts w:ascii="Arial" w:eastAsia="Calibri" w:hAnsi="Arial" w:cs="Arial"/>
          <w:sz w:val="24"/>
          <w:szCs w:val="24"/>
        </w:rPr>
        <w:t xml:space="preserve">Se le concede el uso de la voz al </w:t>
      </w:r>
      <w:r w:rsidR="0043306D">
        <w:rPr>
          <w:rFonts w:ascii="Arial" w:eastAsia="Calibri" w:hAnsi="Arial" w:cs="Arial"/>
          <w:sz w:val="24"/>
          <w:szCs w:val="24"/>
        </w:rPr>
        <w:t>regidor</w:t>
      </w:r>
      <w:r w:rsidR="00A11F5F" w:rsidRPr="001F0CFB">
        <w:rPr>
          <w:rFonts w:ascii="Arial" w:eastAsia="Calibri" w:hAnsi="Arial" w:cs="Arial"/>
          <w:sz w:val="24"/>
          <w:szCs w:val="24"/>
        </w:rPr>
        <w:t xml:space="preserve"> Juan Alberto.</w:t>
      </w:r>
    </w:p>
    <w:p w14:paraId="288F120A" w14:textId="77777777" w:rsidR="00483AC1" w:rsidRPr="001F0CFB" w:rsidRDefault="00483AC1" w:rsidP="001F0CFB">
      <w:pPr>
        <w:jc w:val="both"/>
        <w:rPr>
          <w:rFonts w:ascii="Arial" w:eastAsia="Calibri" w:hAnsi="Arial" w:cs="Arial"/>
          <w:b/>
          <w:bCs/>
          <w:sz w:val="24"/>
          <w:szCs w:val="24"/>
        </w:rPr>
      </w:pPr>
    </w:p>
    <w:p w14:paraId="22A091E4" w14:textId="6434EEC7" w:rsidR="00A11F5F" w:rsidRPr="001F0CFB" w:rsidRDefault="00483AC1" w:rsidP="001F0CFB">
      <w:pPr>
        <w:jc w:val="both"/>
        <w:rPr>
          <w:rFonts w:ascii="Arial" w:hAnsi="Arial" w:cs="Arial"/>
          <w:sz w:val="24"/>
          <w:szCs w:val="24"/>
        </w:rPr>
      </w:pPr>
      <w:r w:rsidRPr="001F0CFB">
        <w:rPr>
          <w:rFonts w:ascii="Arial" w:eastAsia="Calibri" w:hAnsi="Arial" w:cs="Arial"/>
          <w:b/>
          <w:bCs/>
          <w:sz w:val="24"/>
          <w:szCs w:val="24"/>
        </w:rPr>
        <w:t xml:space="preserve">El Regidor Juan Alberto Salinas Macías: </w:t>
      </w:r>
      <w:r w:rsidR="00A11F5F" w:rsidRPr="001F0CFB">
        <w:rPr>
          <w:rFonts w:ascii="Arial" w:eastAsia="Calibri" w:hAnsi="Arial" w:cs="Arial"/>
          <w:sz w:val="24"/>
          <w:szCs w:val="24"/>
        </w:rPr>
        <w:t xml:space="preserve">Con su venia, Presidenta. Además, de manera muy breve, respecto a un evento que </w:t>
      </w:r>
      <w:r w:rsidRPr="001F0CFB">
        <w:rPr>
          <w:rFonts w:ascii="Arial" w:eastAsia="Calibri" w:hAnsi="Arial" w:cs="Arial"/>
          <w:sz w:val="24"/>
          <w:szCs w:val="24"/>
        </w:rPr>
        <w:t xml:space="preserve">ocurrió </w:t>
      </w:r>
      <w:r w:rsidR="00A11F5F" w:rsidRPr="001F0CFB">
        <w:rPr>
          <w:rFonts w:ascii="Arial" w:eastAsia="Calibri" w:hAnsi="Arial" w:cs="Arial"/>
          <w:sz w:val="24"/>
          <w:szCs w:val="24"/>
        </w:rPr>
        <w:t xml:space="preserve">hace poco tiempo, con relación a un árbol que se cae aquí en </w:t>
      </w:r>
      <w:r w:rsidR="0043306D">
        <w:rPr>
          <w:rFonts w:ascii="Arial" w:eastAsia="Calibri" w:hAnsi="Arial" w:cs="Arial"/>
          <w:sz w:val="24"/>
          <w:szCs w:val="24"/>
        </w:rPr>
        <w:t>l</w:t>
      </w:r>
      <w:r w:rsidR="00A11F5F" w:rsidRPr="001F0CFB">
        <w:rPr>
          <w:rFonts w:ascii="Arial" w:eastAsia="Calibri" w:hAnsi="Arial" w:cs="Arial"/>
          <w:sz w:val="24"/>
          <w:szCs w:val="24"/>
        </w:rPr>
        <w:t xml:space="preserve">a </w:t>
      </w:r>
      <w:r w:rsidRPr="001F0CFB">
        <w:rPr>
          <w:rFonts w:ascii="Arial" w:eastAsia="Calibri" w:hAnsi="Arial" w:cs="Arial"/>
          <w:sz w:val="24"/>
          <w:szCs w:val="24"/>
        </w:rPr>
        <w:t>R</w:t>
      </w:r>
      <w:r w:rsidR="00A11F5F" w:rsidRPr="001F0CFB">
        <w:rPr>
          <w:rFonts w:ascii="Arial" w:eastAsia="Calibri" w:hAnsi="Arial" w:cs="Arial"/>
          <w:sz w:val="24"/>
          <w:szCs w:val="24"/>
        </w:rPr>
        <w:t>otonda de</w:t>
      </w:r>
      <w:r w:rsidRPr="001F0CFB">
        <w:rPr>
          <w:rFonts w:ascii="Arial" w:eastAsia="Calibri" w:hAnsi="Arial" w:cs="Arial"/>
          <w:sz w:val="24"/>
          <w:szCs w:val="24"/>
        </w:rPr>
        <w:t xml:space="preserve"> </w:t>
      </w:r>
      <w:r w:rsidR="0043306D">
        <w:rPr>
          <w:rFonts w:ascii="Arial" w:eastAsia="Calibri" w:hAnsi="Arial" w:cs="Arial"/>
          <w:sz w:val="24"/>
          <w:szCs w:val="24"/>
        </w:rPr>
        <w:t>l</w:t>
      </w:r>
      <w:r w:rsidRPr="001F0CFB">
        <w:rPr>
          <w:rFonts w:ascii="Arial" w:eastAsia="Calibri" w:hAnsi="Arial" w:cs="Arial"/>
          <w:sz w:val="24"/>
          <w:szCs w:val="24"/>
        </w:rPr>
        <w:t>os Jaliscienses Ilustres</w:t>
      </w:r>
      <w:r w:rsidR="00A11F5F" w:rsidRPr="001F0CFB">
        <w:rPr>
          <w:rFonts w:ascii="Arial" w:eastAsia="Calibri" w:hAnsi="Arial" w:cs="Arial"/>
          <w:sz w:val="24"/>
          <w:szCs w:val="24"/>
        </w:rPr>
        <w:t>.</w:t>
      </w:r>
    </w:p>
    <w:p w14:paraId="05099C9E" w14:textId="77777777" w:rsidR="00A11F5F" w:rsidRPr="001F0CFB" w:rsidRDefault="00A11F5F" w:rsidP="001F0CFB">
      <w:pPr>
        <w:jc w:val="both"/>
        <w:rPr>
          <w:rFonts w:ascii="Arial" w:hAnsi="Arial" w:cs="Arial"/>
          <w:sz w:val="24"/>
          <w:szCs w:val="24"/>
        </w:rPr>
      </w:pPr>
    </w:p>
    <w:p w14:paraId="431D63D5" w14:textId="77777777" w:rsidR="001A5B61" w:rsidRPr="001F0CFB" w:rsidRDefault="00A11F5F" w:rsidP="001F0CFB">
      <w:pPr>
        <w:jc w:val="both"/>
        <w:rPr>
          <w:rFonts w:ascii="Arial" w:eastAsia="Calibri" w:hAnsi="Arial" w:cs="Arial"/>
          <w:sz w:val="24"/>
          <w:szCs w:val="24"/>
        </w:rPr>
      </w:pPr>
      <w:r w:rsidRPr="001F0CFB">
        <w:rPr>
          <w:rFonts w:ascii="Arial" w:eastAsia="Calibri" w:hAnsi="Arial" w:cs="Arial"/>
          <w:sz w:val="24"/>
          <w:szCs w:val="24"/>
        </w:rPr>
        <w:t xml:space="preserve">Se cae un árbol, hay una atención oportuna de las primeras personas que son primeros respondientes, estuvieron ahí cuidando sobre todo a partir de que ninguna persona fue lesionada y todo quedó en pérdidas materiales. </w:t>
      </w:r>
    </w:p>
    <w:p w14:paraId="5E92DB1A" w14:textId="77777777" w:rsidR="001A5B61" w:rsidRPr="001F0CFB" w:rsidRDefault="001A5B61" w:rsidP="001F0CFB">
      <w:pPr>
        <w:jc w:val="both"/>
        <w:rPr>
          <w:rFonts w:ascii="Arial" w:eastAsia="Calibri" w:hAnsi="Arial" w:cs="Arial"/>
          <w:sz w:val="24"/>
          <w:szCs w:val="24"/>
        </w:rPr>
      </w:pPr>
    </w:p>
    <w:p w14:paraId="5CCA0322" w14:textId="4F248BCD" w:rsidR="00A11F5F" w:rsidRPr="001F0CFB" w:rsidRDefault="00A11F5F" w:rsidP="001F0CFB">
      <w:pPr>
        <w:jc w:val="both"/>
        <w:rPr>
          <w:rFonts w:ascii="Arial" w:hAnsi="Arial" w:cs="Arial"/>
          <w:sz w:val="24"/>
          <w:szCs w:val="24"/>
        </w:rPr>
      </w:pPr>
      <w:r w:rsidRPr="001F0CFB">
        <w:rPr>
          <w:rFonts w:ascii="Arial" w:eastAsia="Calibri" w:hAnsi="Arial" w:cs="Arial"/>
          <w:sz w:val="24"/>
          <w:szCs w:val="24"/>
        </w:rPr>
        <w:t>Sin embargo, lo que sí queda como una gran duda</w:t>
      </w:r>
      <w:r w:rsidR="001A5B61" w:rsidRPr="001F0CFB">
        <w:rPr>
          <w:rFonts w:ascii="Arial" w:eastAsia="Calibri" w:hAnsi="Arial" w:cs="Arial"/>
          <w:sz w:val="24"/>
          <w:szCs w:val="24"/>
        </w:rPr>
        <w:t>,</w:t>
      </w:r>
      <w:r w:rsidRPr="001F0CFB">
        <w:rPr>
          <w:rFonts w:ascii="Arial" w:eastAsia="Calibri" w:hAnsi="Arial" w:cs="Arial"/>
          <w:sz w:val="24"/>
          <w:szCs w:val="24"/>
        </w:rPr>
        <w:t xml:space="preserve"> es la eficacia que se tiene a partir de esta macro licitación de 35 millones de pesos para mantener los árboles y que se nos caigan en el primer cuadro de la ciudad</w:t>
      </w:r>
      <w:r w:rsidR="001A5B61" w:rsidRPr="001F0CFB">
        <w:rPr>
          <w:rFonts w:ascii="Arial" w:eastAsia="Calibri" w:hAnsi="Arial" w:cs="Arial"/>
          <w:sz w:val="24"/>
          <w:szCs w:val="24"/>
        </w:rPr>
        <w:t>, j</w:t>
      </w:r>
      <w:r w:rsidRPr="001F0CFB">
        <w:rPr>
          <w:rFonts w:ascii="Arial" w:eastAsia="Calibri" w:hAnsi="Arial" w:cs="Arial"/>
          <w:sz w:val="24"/>
          <w:szCs w:val="24"/>
        </w:rPr>
        <w:t xml:space="preserve">usto </w:t>
      </w:r>
      <w:r w:rsidR="001A5B61" w:rsidRPr="001F0CFB">
        <w:rPr>
          <w:rFonts w:ascii="Arial" w:eastAsia="Calibri" w:hAnsi="Arial" w:cs="Arial"/>
          <w:sz w:val="24"/>
          <w:szCs w:val="24"/>
        </w:rPr>
        <w:t xml:space="preserve">a </w:t>
      </w:r>
      <w:r w:rsidRPr="001F0CFB">
        <w:rPr>
          <w:rFonts w:ascii="Arial" w:eastAsia="Calibri" w:hAnsi="Arial" w:cs="Arial"/>
          <w:sz w:val="24"/>
          <w:szCs w:val="24"/>
        </w:rPr>
        <w:t>unos metros, en donde hace algunos meses se presentó este programa de arbolado.</w:t>
      </w:r>
    </w:p>
    <w:p w14:paraId="4CE70FDC" w14:textId="77777777" w:rsidR="00A11F5F" w:rsidRPr="001F0CFB" w:rsidRDefault="00A11F5F" w:rsidP="001F0CFB">
      <w:pPr>
        <w:jc w:val="both"/>
        <w:rPr>
          <w:rFonts w:ascii="Arial" w:hAnsi="Arial" w:cs="Arial"/>
          <w:sz w:val="24"/>
          <w:szCs w:val="24"/>
        </w:rPr>
      </w:pPr>
    </w:p>
    <w:p w14:paraId="52E80C3F" w14:textId="2EB8D451" w:rsidR="008C2B24" w:rsidRPr="001F0CFB" w:rsidRDefault="00A11F5F" w:rsidP="001F0CFB">
      <w:pPr>
        <w:jc w:val="both"/>
        <w:rPr>
          <w:rFonts w:ascii="Arial" w:eastAsia="Calibri" w:hAnsi="Arial" w:cs="Arial"/>
          <w:sz w:val="24"/>
          <w:szCs w:val="24"/>
        </w:rPr>
      </w:pPr>
      <w:r w:rsidRPr="001F0CFB">
        <w:rPr>
          <w:rFonts w:ascii="Arial" w:eastAsia="Calibri" w:hAnsi="Arial" w:cs="Arial"/>
          <w:sz w:val="24"/>
          <w:szCs w:val="24"/>
        </w:rPr>
        <w:t>Hoy ya se plantó un nuevo árbol y a decir</w:t>
      </w:r>
      <w:r w:rsidR="0043306D">
        <w:rPr>
          <w:rFonts w:ascii="Arial" w:eastAsia="Calibri" w:hAnsi="Arial" w:cs="Arial"/>
          <w:sz w:val="24"/>
          <w:szCs w:val="24"/>
        </w:rPr>
        <w:t xml:space="preserve"> d</w:t>
      </w:r>
      <w:r w:rsidRPr="001F0CFB">
        <w:rPr>
          <w:rFonts w:ascii="Arial" w:eastAsia="Calibri" w:hAnsi="Arial" w:cs="Arial"/>
          <w:sz w:val="24"/>
          <w:szCs w:val="24"/>
        </w:rPr>
        <w:t>e a la directora de Medio Ambiente, el árbol estaba sano. Es una falta de mantenimiento, es el incumplimiento de estas dos empresas que ganaron la licitación y que tendrían que rendir cuentas por el riesgo que representa un evento de este tipo. Mi reconocimiento a las personas que son primeros respondientes y sobre todo solicitar que de manera efectiva se rindan cuentas.</w:t>
      </w:r>
      <w:r w:rsidR="008C2B24" w:rsidRPr="001F0CFB">
        <w:rPr>
          <w:rFonts w:ascii="Arial" w:hAnsi="Arial" w:cs="Arial"/>
          <w:sz w:val="24"/>
          <w:szCs w:val="24"/>
        </w:rPr>
        <w:t xml:space="preserve"> </w:t>
      </w:r>
      <w:r w:rsidRPr="001F0CFB">
        <w:rPr>
          <w:rFonts w:ascii="Arial" w:eastAsia="Calibri" w:hAnsi="Arial" w:cs="Arial"/>
          <w:sz w:val="24"/>
          <w:szCs w:val="24"/>
        </w:rPr>
        <w:t xml:space="preserve">Muchas gracias. </w:t>
      </w:r>
    </w:p>
    <w:p w14:paraId="1E425FA2" w14:textId="77777777" w:rsidR="008C2B24" w:rsidRPr="001F0CFB" w:rsidRDefault="008C2B24" w:rsidP="001F0CFB">
      <w:pPr>
        <w:jc w:val="both"/>
        <w:rPr>
          <w:rFonts w:ascii="Arial" w:eastAsia="Calibri" w:hAnsi="Arial" w:cs="Arial"/>
          <w:b/>
          <w:bCs/>
          <w:sz w:val="24"/>
          <w:szCs w:val="24"/>
        </w:rPr>
      </w:pPr>
    </w:p>
    <w:p w14:paraId="6D2C22BE" w14:textId="77777777" w:rsidR="008C2B24" w:rsidRPr="001F0CFB" w:rsidRDefault="008C2B24" w:rsidP="001F0CFB">
      <w:pPr>
        <w:jc w:val="both"/>
        <w:rPr>
          <w:rFonts w:ascii="Arial" w:eastAsia="Calibri" w:hAnsi="Arial" w:cs="Arial"/>
          <w:sz w:val="24"/>
          <w:szCs w:val="24"/>
        </w:rPr>
      </w:pPr>
      <w:r w:rsidRPr="001F0CFB">
        <w:rPr>
          <w:rFonts w:ascii="Arial" w:eastAsia="Calibri" w:hAnsi="Arial" w:cs="Arial"/>
          <w:b/>
          <w:bCs/>
          <w:sz w:val="24"/>
          <w:szCs w:val="24"/>
        </w:rPr>
        <w:t xml:space="preserve">La Presidenta Municipal: </w:t>
      </w:r>
      <w:r w:rsidR="00A11F5F" w:rsidRPr="001F0CFB">
        <w:rPr>
          <w:rFonts w:ascii="Arial" w:eastAsia="Calibri" w:hAnsi="Arial" w:cs="Arial"/>
          <w:sz w:val="24"/>
          <w:szCs w:val="24"/>
        </w:rPr>
        <w:t xml:space="preserve">Se le concede el uso de la voz al regidor Humberto Trujillo. </w:t>
      </w:r>
    </w:p>
    <w:p w14:paraId="4AEBB4AE" w14:textId="77777777" w:rsidR="008C2B24" w:rsidRPr="001F0CFB" w:rsidRDefault="008C2B24" w:rsidP="001F0CFB">
      <w:pPr>
        <w:jc w:val="both"/>
        <w:rPr>
          <w:rFonts w:ascii="Arial" w:eastAsia="Calibri" w:hAnsi="Arial" w:cs="Arial"/>
          <w:b/>
          <w:bCs/>
          <w:sz w:val="24"/>
          <w:szCs w:val="24"/>
        </w:rPr>
      </w:pPr>
    </w:p>
    <w:p w14:paraId="45CBA538" w14:textId="77777777" w:rsidR="008C2B24" w:rsidRPr="001F0CFB" w:rsidRDefault="008C2B24" w:rsidP="001F0CFB">
      <w:pPr>
        <w:jc w:val="both"/>
        <w:rPr>
          <w:rFonts w:ascii="Arial" w:eastAsia="Calibri" w:hAnsi="Arial" w:cs="Arial"/>
          <w:sz w:val="24"/>
          <w:szCs w:val="24"/>
        </w:rPr>
      </w:pPr>
      <w:r w:rsidRPr="001F0CFB">
        <w:rPr>
          <w:rFonts w:ascii="Arial" w:eastAsia="Calibri" w:hAnsi="Arial" w:cs="Arial"/>
          <w:b/>
          <w:bCs/>
          <w:sz w:val="24"/>
          <w:szCs w:val="24"/>
        </w:rPr>
        <w:t xml:space="preserve">El Regidor Humberto Gabriel Trujillo Jiménez: </w:t>
      </w:r>
      <w:r w:rsidR="00A11F5F" w:rsidRPr="001F0CFB">
        <w:rPr>
          <w:rFonts w:ascii="Arial" w:eastAsia="Calibri" w:hAnsi="Arial" w:cs="Arial"/>
          <w:sz w:val="24"/>
          <w:szCs w:val="24"/>
        </w:rPr>
        <w:t xml:space="preserve">Gracias </w:t>
      </w:r>
      <w:r w:rsidRPr="001F0CFB">
        <w:rPr>
          <w:rFonts w:ascii="Arial" w:eastAsia="Calibri" w:hAnsi="Arial" w:cs="Arial"/>
          <w:sz w:val="24"/>
          <w:szCs w:val="24"/>
        </w:rPr>
        <w:t xml:space="preserve">Presidenta, con </w:t>
      </w:r>
      <w:r w:rsidR="00A11F5F" w:rsidRPr="001F0CFB">
        <w:rPr>
          <w:rFonts w:ascii="Arial" w:eastAsia="Calibri" w:hAnsi="Arial" w:cs="Arial"/>
          <w:sz w:val="24"/>
          <w:szCs w:val="24"/>
        </w:rPr>
        <w:t>su</w:t>
      </w:r>
      <w:r w:rsidRPr="001F0CFB">
        <w:rPr>
          <w:rFonts w:ascii="Arial" w:eastAsia="Calibri" w:hAnsi="Arial" w:cs="Arial"/>
          <w:sz w:val="24"/>
          <w:szCs w:val="24"/>
        </w:rPr>
        <w:t xml:space="preserve"> </w:t>
      </w:r>
      <w:r w:rsidR="00A11F5F" w:rsidRPr="001F0CFB">
        <w:rPr>
          <w:rFonts w:ascii="Arial" w:eastAsia="Calibri" w:hAnsi="Arial" w:cs="Arial"/>
          <w:sz w:val="24"/>
          <w:szCs w:val="24"/>
        </w:rPr>
        <w:t>venia.</w:t>
      </w:r>
      <w:r w:rsidRPr="001F0CFB">
        <w:rPr>
          <w:rFonts w:ascii="Arial" w:eastAsia="Calibri" w:hAnsi="Arial" w:cs="Arial"/>
          <w:sz w:val="24"/>
          <w:szCs w:val="24"/>
        </w:rPr>
        <w:t xml:space="preserve"> </w:t>
      </w:r>
      <w:r w:rsidR="00A11F5F" w:rsidRPr="001F0CFB">
        <w:rPr>
          <w:rFonts w:ascii="Arial" w:eastAsia="Calibri" w:hAnsi="Arial" w:cs="Arial"/>
          <w:sz w:val="24"/>
          <w:szCs w:val="24"/>
        </w:rPr>
        <w:t>Yo quiero tocar dos temas importantes en este espacio de asuntos varios</w:t>
      </w:r>
      <w:r w:rsidRPr="001F0CFB">
        <w:rPr>
          <w:rFonts w:ascii="Arial" w:eastAsia="Calibri" w:hAnsi="Arial" w:cs="Arial"/>
          <w:sz w:val="24"/>
          <w:szCs w:val="24"/>
        </w:rPr>
        <w:t>,</w:t>
      </w:r>
      <w:r w:rsidR="00A11F5F" w:rsidRPr="001F0CFB">
        <w:rPr>
          <w:rFonts w:ascii="Arial" w:eastAsia="Calibri" w:hAnsi="Arial" w:cs="Arial"/>
          <w:sz w:val="24"/>
          <w:szCs w:val="24"/>
        </w:rPr>
        <w:t xml:space="preserve"> y hacer un llamado concreto y claro a no ser irresponsables y no lucrar con politiquería con el dolor ajeno. </w:t>
      </w:r>
    </w:p>
    <w:p w14:paraId="593C352D" w14:textId="77777777" w:rsidR="008C2B24" w:rsidRPr="001F0CFB" w:rsidRDefault="008C2B24" w:rsidP="001F0CFB">
      <w:pPr>
        <w:jc w:val="both"/>
        <w:rPr>
          <w:rFonts w:ascii="Arial" w:eastAsia="Calibri" w:hAnsi="Arial" w:cs="Arial"/>
          <w:sz w:val="24"/>
          <w:szCs w:val="24"/>
        </w:rPr>
      </w:pPr>
    </w:p>
    <w:p w14:paraId="15DD95EA" w14:textId="308E2C09" w:rsidR="00A11F5F" w:rsidRPr="001F0CFB" w:rsidRDefault="00A11F5F" w:rsidP="001F0CFB">
      <w:pPr>
        <w:jc w:val="both"/>
        <w:rPr>
          <w:rFonts w:ascii="Arial" w:hAnsi="Arial" w:cs="Arial"/>
          <w:sz w:val="24"/>
          <w:szCs w:val="24"/>
        </w:rPr>
      </w:pPr>
      <w:r w:rsidRPr="001F0CFB">
        <w:rPr>
          <w:rFonts w:ascii="Arial" w:eastAsia="Calibri" w:hAnsi="Arial" w:cs="Arial"/>
          <w:sz w:val="24"/>
          <w:szCs w:val="24"/>
        </w:rPr>
        <w:t>Los sucesos que están sucediendo a nivel nacional y en específico en un estado hermano, cercano, como es Sinaloa, no es para prestarse a jugar con la sensibilidad, a ser irresponsables. Vean lo que están haciendo los guindas, vean cómo están jugando con un tema tan sensible y que es nacional como es la seguridad.</w:t>
      </w:r>
    </w:p>
    <w:p w14:paraId="70CCF5AB" w14:textId="77777777" w:rsidR="00A11F5F" w:rsidRPr="001F0CFB" w:rsidRDefault="00A11F5F" w:rsidP="001F0CFB">
      <w:pPr>
        <w:jc w:val="both"/>
        <w:rPr>
          <w:rFonts w:ascii="Arial" w:hAnsi="Arial" w:cs="Arial"/>
          <w:sz w:val="24"/>
          <w:szCs w:val="24"/>
        </w:rPr>
      </w:pPr>
    </w:p>
    <w:p w14:paraId="6B08B700" w14:textId="77777777" w:rsidR="008C2B24" w:rsidRPr="001F0CFB" w:rsidRDefault="00A11F5F" w:rsidP="001F0CFB">
      <w:pPr>
        <w:jc w:val="both"/>
        <w:rPr>
          <w:rFonts w:ascii="Arial" w:eastAsia="Calibri" w:hAnsi="Arial" w:cs="Arial"/>
          <w:sz w:val="24"/>
          <w:szCs w:val="24"/>
        </w:rPr>
      </w:pPr>
      <w:r w:rsidRPr="001F0CFB">
        <w:rPr>
          <w:rFonts w:ascii="Arial" w:eastAsia="Calibri" w:hAnsi="Arial" w:cs="Arial"/>
          <w:sz w:val="24"/>
          <w:szCs w:val="24"/>
        </w:rPr>
        <w:t xml:space="preserve">Se ponen aquí a gritonear, se ponen aquí a decir cosas falsas y se ponen a usar políticamente un tema que es, como ya se mencionó, una responsabilidad de todas y todos los mexicanos. </w:t>
      </w:r>
    </w:p>
    <w:p w14:paraId="5BD4ED43" w14:textId="77777777" w:rsidR="008C2B24" w:rsidRPr="001F0CFB" w:rsidRDefault="008C2B24" w:rsidP="001F0CFB">
      <w:pPr>
        <w:jc w:val="both"/>
        <w:rPr>
          <w:rFonts w:ascii="Arial" w:eastAsia="Calibri" w:hAnsi="Arial" w:cs="Arial"/>
          <w:sz w:val="24"/>
          <w:szCs w:val="24"/>
        </w:rPr>
      </w:pPr>
    </w:p>
    <w:p w14:paraId="709A1EE6" w14:textId="77777777" w:rsidR="008C2B24" w:rsidRPr="001F0CFB" w:rsidRDefault="00A11F5F" w:rsidP="001F0CFB">
      <w:pPr>
        <w:jc w:val="both"/>
        <w:rPr>
          <w:rFonts w:ascii="Arial" w:eastAsia="Calibri" w:hAnsi="Arial" w:cs="Arial"/>
          <w:sz w:val="24"/>
          <w:szCs w:val="24"/>
        </w:rPr>
      </w:pPr>
      <w:r w:rsidRPr="001F0CFB">
        <w:rPr>
          <w:rFonts w:ascii="Arial" w:eastAsia="Calibri" w:hAnsi="Arial" w:cs="Arial"/>
          <w:sz w:val="24"/>
          <w:szCs w:val="24"/>
        </w:rPr>
        <w:t>Quiero hacer un llamado a que no seamos irresponsables porque entre esa respuesta se escuchó a nivel federal un simple no va a pasar nada</w:t>
      </w:r>
      <w:r w:rsidR="008C2B24" w:rsidRPr="001F0CFB">
        <w:rPr>
          <w:rFonts w:ascii="Arial" w:eastAsia="Calibri" w:hAnsi="Arial" w:cs="Arial"/>
          <w:sz w:val="24"/>
          <w:szCs w:val="24"/>
        </w:rPr>
        <w:t>, e</w:t>
      </w:r>
      <w:r w:rsidRPr="001F0CFB">
        <w:rPr>
          <w:rFonts w:ascii="Arial" w:eastAsia="Calibri" w:hAnsi="Arial" w:cs="Arial"/>
          <w:sz w:val="24"/>
          <w:szCs w:val="24"/>
        </w:rPr>
        <w:t>sa fue la respuesta y eso es lo que está sucediendo</w:t>
      </w:r>
      <w:r w:rsidR="008C2B24" w:rsidRPr="001F0CFB">
        <w:rPr>
          <w:rFonts w:ascii="Arial" w:eastAsia="Calibri" w:hAnsi="Arial" w:cs="Arial"/>
          <w:sz w:val="24"/>
          <w:szCs w:val="24"/>
        </w:rPr>
        <w:t>, n</w:t>
      </w:r>
      <w:r w:rsidRPr="001F0CFB">
        <w:rPr>
          <w:rFonts w:ascii="Arial" w:eastAsia="Calibri" w:hAnsi="Arial" w:cs="Arial"/>
          <w:sz w:val="24"/>
          <w:szCs w:val="24"/>
        </w:rPr>
        <w:t xml:space="preserve">o va a pasar nada ante denuncias internacionales sobre una relación directa con el crimen organizado. </w:t>
      </w:r>
    </w:p>
    <w:p w14:paraId="1711F1A4" w14:textId="77777777" w:rsidR="008C2B24" w:rsidRPr="001F0CFB" w:rsidRDefault="008C2B24" w:rsidP="001F0CFB">
      <w:pPr>
        <w:jc w:val="both"/>
        <w:rPr>
          <w:rFonts w:ascii="Arial" w:eastAsia="Calibri" w:hAnsi="Arial" w:cs="Arial"/>
          <w:sz w:val="24"/>
          <w:szCs w:val="24"/>
        </w:rPr>
      </w:pPr>
    </w:p>
    <w:p w14:paraId="19821F21" w14:textId="63A048B3" w:rsidR="00A11F5F" w:rsidRPr="001F0CFB" w:rsidRDefault="00A11F5F" w:rsidP="001F0CFB">
      <w:pPr>
        <w:jc w:val="both"/>
        <w:rPr>
          <w:rFonts w:ascii="Arial" w:hAnsi="Arial" w:cs="Arial"/>
          <w:sz w:val="24"/>
          <w:szCs w:val="24"/>
        </w:rPr>
      </w:pPr>
      <w:r w:rsidRPr="001F0CFB">
        <w:rPr>
          <w:rFonts w:ascii="Arial" w:eastAsia="Calibri" w:hAnsi="Arial" w:cs="Arial"/>
          <w:sz w:val="24"/>
          <w:szCs w:val="24"/>
        </w:rPr>
        <w:t>Claro que estas respuestas de no va a pasar nada y que encubren, enojan y molestan a la ciudadanía. Por eso quiero hacer un llamado a ser responsables con nuestras declaraciones y a no lucrar políticamente con politiquería porque eso no nos gusta a las y los tapatíos.</w:t>
      </w:r>
    </w:p>
    <w:p w14:paraId="2FF0F3C8" w14:textId="77777777" w:rsidR="00A11F5F" w:rsidRPr="001F0CFB" w:rsidRDefault="00A11F5F" w:rsidP="001F0CFB">
      <w:pPr>
        <w:jc w:val="both"/>
        <w:rPr>
          <w:rFonts w:ascii="Arial" w:hAnsi="Arial" w:cs="Arial"/>
          <w:sz w:val="24"/>
          <w:szCs w:val="24"/>
        </w:rPr>
      </w:pPr>
    </w:p>
    <w:p w14:paraId="6E8B77A2" w14:textId="77777777" w:rsidR="008C2B24" w:rsidRPr="001F0CFB" w:rsidRDefault="00A11F5F" w:rsidP="001F0CFB">
      <w:pPr>
        <w:jc w:val="both"/>
        <w:rPr>
          <w:rFonts w:ascii="Arial" w:eastAsia="Calibri" w:hAnsi="Arial" w:cs="Arial"/>
          <w:sz w:val="24"/>
          <w:szCs w:val="24"/>
        </w:rPr>
      </w:pPr>
      <w:r w:rsidRPr="001F0CFB">
        <w:rPr>
          <w:rFonts w:ascii="Arial" w:eastAsia="Calibri" w:hAnsi="Arial" w:cs="Arial"/>
          <w:sz w:val="24"/>
          <w:szCs w:val="24"/>
        </w:rPr>
        <w:t>Segundo tema</w:t>
      </w:r>
      <w:r w:rsidR="008C2B24" w:rsidRPr="001F0CFB">
        <w:rPr>
          <w:rFonts w:ascii="Arial" w:eastAsia="Calibri" w:hAnsi="Arial" w:cs="Arial"/>
          <w:sz w:val="24"/>
          <w:szCs w:val="24"/>
        </w:rPr>
        <w:t>,</w:t>
      </w:r>
      <w:r w:rsidRPr="001F0CFB">
        <w:rPr>
          <w:rFonts w:ascii="Arial" w:eastAsia="Calibri" w:hAnsi="Arial" w:cs="Arial"/>
          <w:sz w:val="24"/>
          <w:szCs w:val="24"/>
        </w:rPr>
        <w:t xml:space="preserve"> que también va de la mano. Quiero hacer un llamado también para la responsabilidad y la profesionalidad de este tema</w:t>
      </w:r>
      <w:r w:rsidR="008C2B24" w:rsidRPr="001F0CFB">
        <w:rPr>
          <w:rFonts w:ascii="Arial" w:eastAsia="Calibri" w:hAnsi="Arial" w:cs="Arial"/>
          <w:sz w:val="24"/>
          <w:szCs w:val="24"/>
        </w:rPr>
        <w:t>,</w:t>
      </w:r>
      <w:r w:rsidRPr="001F0CFB">
        <w:rPr>
          <w:rFonts w:ascii="Arial" w:eastAsia="Calibri" w:hAnsi="Arial" w:cs="Arial"/>
          <w:sz w:val="24"/>
          <w:szCs w:val="24"/>
        </w:rPr>
        <w:t xml:space="preserve"> con un tema de contaminación de las bardas con nombres propios en lugares tapatíos. </w:t>
      </w:r>
    </w:p>
    <w:p w14:paraId="07FB6D64" w14:textId="77777777" w:rsidR="008C2B24" w:rsidRPr="001F0CFB" w:rsidRDefault="008C2B24" w:rsidP="001F0CFB">
      <w:pPr>
        <w:jc w:val="both"/>
        <w:rPr>
          <w:rFonts w:ascii="Arial" w:eastAsia="Calibri" w:hAnsi="Arial" w:cs="Arial"/>
          <w:sz w:val="24"/>
          <w:szCs w:val="24"/>
        </w:rPr>
      </w:pPr>
    </w:p>
    <w:p w14:paraId="19CFDC5B" w14:textId="2DA24FF1" w:rsidR="008C2B24" w:rsidRPr="001F0CFB" w:rsidRDefault="00A11F5F" w:rsidP="001F0CFB">
      <w:pPr>
        <w:jc w:val="both"/>
        <w:rPr>
          <w:rFonts w:ascii="Arial" w:eastAsia="Calibri" w:hAnsi="Arial" w:cs="Arial"/>
          <w:sz w:val="24"/>
          <w:szCs w:val="24"/>
        </w:rPr>
      </w:pPr>
      <w:r w:rsidRPr="001F0CFB">
        <w:rPr>
          <w:rFonts w:ascii="Arial" w:eastAsia="Calibri" w:hAnsi="Arial" w:cs="Arial"/>
          <w:sz w:val="24"/>
          <w:szCs w:val="24"/>
        </w:rPr>
        <w:t xml:space="preserve">Yo entiendo que a </w:t>
      </w:r>
      <w:r w:rsidR="008C2B24" w:rsidRPr="001F0CFB">
        <w:rPr>
          <w:rFonts w:ascii="Arial" w:eastAsia="Calibri" w:hAnsi="Arial" w:cs="Arial"/>
          <w:sz w:val="24"/>
          <w:szCs w:val="24"/>
        </w:rPr>
        <w:t>l</w:t>
      </w:r>
      <w:r w:rsidR="0043306D">
        <w:rPr>
          <w:rFonts w:ascii="Arial" w:eastAsia="Calibri" w:hAnsi="Arial" w:cs="Arial"/>
          <w:sz w:val="24"/>
          <w:szCs w:val="24"/>
        </w:rPr>
        <w:t>o</w:t>
      </w:r>
      <w:r w:rsidR="008C2B24" w:rsidRPr="001F0CFB">
        <w:rPr>
          <w:rFonts w:ascii="Arial" w:eastAsia="Calibri" w:hAnsi="Arial" w:cs="Arial"/>
          <w:sz w:val="24"/>
          <w:szCs w:val="24"/>
        </w:rPr>
        <w:t>s guindas</w:t>
      </w:r>
      <w:r w:rsidRPr="001F0CFB">
        <w:rPr>
          <w:rFonts w:ascii="Arial" w:eastAsia="Calibri" w:hAnsi="Arial" w:cs="Arial"/>
          <w:sz w:val="24"/>
          <w:szCs w:val="24"/>
        </w:rPr>
        <w:t xml:space="preserve"> les encanta contaminar otros lugares y otras ciudades</w:t>
      </w:r>
      <w:r w:rsidR="008C2B24" w:rsidRPr="001F0CFB">
        <w:rPr>
          <w:rFonts w:ascii="Arial" w:eastAsia="Calibri" w:hAnsi="Arial" w:cs="Arial"/>
          <w:sz w:val="24"/>
          <w:szCs w:val="24"/>
        </w:rPr>
        <w:t>, e</w:t>
      </w:r>
      <w:r w:rsidRPr="001F0CFB">
        <w:rPr>
          <w:rFonts w:ascii="Arial" w:eastAsia="Calibri" w:hAnsi="Arial" w:cs="Arial"/>
          <w:sz w:val="24"/>
          <w:szCs w:val="24"/>
        </w:rPr>
        <w:t>ntiendo que esa sea su receta política, la antigüita</w:t>
      </w:r>
      <w:r w:rsidR="008C2B24" w:rsidRPr="001F0CFB">
        <w:rPr>
          <w:rFonts w:ascii="Arial" w:eastAsia="Calibri" w:hAnsi="Arial" w:cs="Arial"/>
          <w:sz w:val="24"/>
          <w:szCs w:val="24"/>
        </w:rPr>
        <w:t>,</w:t>
      </w:r>
      <w:r w:rsidRPr="001F0CFB">
        <w:rPr>
          <w:rFonts w:ascii="Arial" w:eastAsia="Calibri" w:hAnsi="Arial" w:cs="Arial"/>
          <w:sz w:val="24"/>
          <w:szCs w:val="24"/>
        </w:rPr>
        <w:t xml:space="preserve"> </w:t>
      </w:r>
      <w:r w:rsidR="008C2B24" w:rsidRPr="001F0CFB">
        <w:rPr>
          <w:rFonts w:ascii="Arial" w:eastAsia="Calibri" w:hAnsi="Arial" w:cs="Arial"/>
          <w:sz w:val="24"/>
          <w:szCs w:val="24"/>
        </w:rPr>
        <w:t>r</w:t>
      </w:r>
      <w:r w:rsidRPr="001F0CFB">
        <w:rPr>
          <w:rFonts w:ascii="Arial" w:eastAsia="Calibri" w:hAnsi="Arial" w:cs="Arial"/>
          <w:sz w:val="24"/>
          <w:szCs w:val="24"/>
        </w:rPr>
        <w:t>ayonear literalmente nuestra ciudad. Pero lo digo fuerte y claro, aquí en Guadalajara no nos gustan esas cosas</w:t>
      </w:r>
      <w:r w:rsidR="008C2B24" w:rsidRPr="001F0CFB">
        <w:rPr>
          <w:rFonts w:ascii="Arial" w:eastAsia="Calibri" w:hAnsi="Arial" w:cs="Arial"/>
          <w:sz w:val="24"/>
          <w:szCs w:val="24"/>
        </w:rPr>
        <w:t>, n</w:t>
      </w:r>
      <w:r w:rsidRPr="001F0CFB">
        <w:rPr>
          <w:rFonts w:ascii="Arial" w:eastAsia="Calibri" w:hAnsi="Arial" w:cs="Arial"/>
          <w:sz w:val="24"/>
          <w:szCs w:val="24"/>
        </w:rPr>
        <w:t>o nos gusta la politiquería</w:t>
      </w:r>
      <w:r w:rsidR="008C2B24" w:rsidRPr="001F0CFB">
        <w:rPr>
          <w:rFonts w:ascii="Arial" w:eastAsia="Calibri" w:hAnsi="Arial" w:cs="Arial"/>
          <w:sz w:val="24"/>
          <w:szCs w:val="24"/>
        </w:rPr>
        <w:t>, n</w:t>
      </w:r>
      <w:r w:rsidRPr="001F0CFB">
        <w:rPr>
          <w:rFonts w:ascii="Arial" w:eastAsia="Calibri" w:hAnsi="Arial" w:cs="Arial"/>
          <w:sz w:val="24"/>
          <w:szCs w:val="24"/>
        </w:rPr>
        <w:t>o nos metan en sus pleitos internos. Serenos, serenos por favor</w:t>
      </w:r>
      <w:r w:rsidR="008C2B24" w:rsidRPr="001F0CFB">
        <w:rPr>
          <w:rFonts w:ascii="Arial" w:eastAsia="Calibri" w:hAnsi="Arial" w:cs="Arial"/>
          <w:sz w:val="24"/>
          <w:szCs w:val="24"/>
        </w:rPr>
        <w:t>, n</w:t>
      </w:r>
      <w:r w:rsidRPr="001F0CFB">
        <w:rPr>
          <w:rFonts w:ascii="Arial" w:eastAsia="Calibri" w:hAnsi="Arial" w:cs="Arial"/>
          <w:sz w:val="24"/>
          <w:szCs w:val="24"/>
        </w:rPr>
        <w:t>o son tiempos</w:t>
      </w:r>
      <w:r w:rsidR="008C2B24" w:rsidRPr="001F0CFB">
        <w:rPr>
          <w:rFonts w:ascii="Arial" w:eastAsia="Calibri" w:hAnsi="Arial" w:cs="Arial"/>
          <w:sz w:val="24"/>
          <w:szCs w:val="24"/>
        </w:rPr>
        <w:t>, a</w:t>
      </w:r>
      <w:r w:rsidRPr="001F0CFB">
        <w:rPr>
          <w:rFonts w:ascii="Arial" w:eastAsia="Calibri" w:hAnsi="Arial" w:cs="Arial"/>
          <w:sz w:val="24"/>
          <w:szCs w:val="24"/>
        </w:rPr>
        <w:t xml:space="preserve"> nosotros nos gusta respetar los procesos. </w:t>
      </w:r>
    </w:p>
    <w:p w14:paraId="3C6958AC" w14:textId="77777777" w:rsidR="008C2B24" w:rsidRPr="001F0CFB" w:rsidRDefault="008C2B24" w:rsidP="001F0CFB">
      <w:pPr>
        <w:jc w:val="both"/>
        <w:rPr>
          <w:rFonts w:ascii="Arial" w:eastAsia="Calibri" w:hAnsi="Arial" w:cs="Arial"/>
          <w:sz w:val="24"/>
          <w:szCs w:val="24"/>
        </w:rPr>
      </w:pPr>
    </w:p>
    <w:p w14:paraId="5955A202" w14:textId="77777777" w:rsidR="008C2B24" w:rsidRPr="001F0CFB" w:rsidRDefault="00A11F5F" w:rsidP="001F0CFB">
      <w:pPr>
        <w:jc w:val="both"/>
        <w:rPr>
          <w:rFonts w:ascii="Arial" w:eastAsia="Calibri" w:hAnsi="Arial" w:cs="Arial"/>
          <w:sz w:val="24"/>
          <w:szCs w:val="24"/>
        </w:rPr>
      </w:pPr>
      <w:r w:rsidRPr="001F0CFB">
        <w:rPr>
          <w:rFonts w:ascii="Arial" w:eastAsia="Calibri" w:hAnsi="Arial" w:cs="Arial"/>
          <w:sz w:val="24"/>
          <w:szCs w:val="24"/>
        </w:rPr>
        <w:t>Lo digo con todo respeto.</w:t>
      </w:r>
      <w:r w:rsidR="008C2B24" w:rsidRPr="001F0CFB">
        <w:rPr>
          <w:rFonts w:ascii="Arial" w:hAnsi="Arial" w:cs="Arial"/>
          <w:sz w:val="24"/>
          <w:szCs w:val="24"/>
        </w:rPr>
        <w:t xml:space="preserve"> </w:t>
      </w:r>
      <w:r w:rsidRPr="001F0CFB">
        <w:rPr>
          <w:rFonts w:ascii="Arial" w:eastAsia="Calibri" w:hAnsi="Arial" w:cs="Arial"/>
          <w:sz w:val="24"/>
          <w:szCs w:val="24"/>
        </w:rPr>
        <w:t>No somos como otras ciudades</w:t>
      </w:r>
      <w:r w:rsidR="008C2B24" w:rsidRPr="001F0CFB">
        <w:rPr>
          <w:rFonts w:ascii="Arial" w:eastAsia="Calibri" w:hAnsi="Arial" w:cs="Arial"/>
          <w:sz w:val="24"/>
          <w:szCs w:val="24"/>
        </w:rPr>
        <w:t>, a</w:t>
      </w:r>
      <w:r w:rsidRPr="001F0CFB">
        <w:rPr>
          <w:rFonts w:ascii="Arial" w:eastAsia="Calibri" w:hAnsi="Arial" w:cs="Arial"/>
          <w:sz w:val="24"/>
          <w:szCs w:val="24"/>
        </w:rPr>
        <w:t>sí que no vengan y ensucien con sus nombres.</w:t>
      </w:r>
      <w:r w:rsidR="008C2B24" w:rsidRPr="001F0CFB">
        <w:rPr>
          <w:rFonts w:ascii="Arial" w:hAnsi="Arial" w:cs="Arial"/>
          <w:sz w:val="24"/>
          <w:szCs w:val="24"/>
        </w:rPr>
        <w:t xml:space="preserve"> </w:t>
      </w:r>
      <w:r w:rsidR="008C2B24" w:rsidRPr="001F0CFB">
        <w:rPr>
          <w:rFonts w:ascii="Arial" w:eastAsia="Calibri" w:hAnsi="Arial" w:cs="Arial"/>
          <w:sz w:val="24"/>
          <w:szCs w:val="24"/>
        </w:rPr>
        <w:t>Muchas gracias.</w:t>
      </w:r>
    </w:p>
    <w:p w14:paraId="20D8E484" w14:textId="77777777" w:rsidR="008C2B24" w:rsidRPr="001F0CFB" w:rsidRDefault="008C2B24" w:rsidP="001F0CFB">
      <w:pPr>
        <w:jc w:val="both"/>
        <w:rPr>
          <w:rFonts w:ascii="Arial" w:eastAsia="Calibri" w:hAnsi="Arial" w:cs="Arial"/>
          <w:b/>
          <w:bCs/>
          <w:sz w:val="24"/>
          <w:szCs w:val="24"/>
        </w:rPr>
      </w:pPr>
    </w:p>
    <w:p w14:paraId="50509D12" w14:textId="5DB92C19" w:rsidR="008C2B24" w:rsidRPr="001F0CFB" w:rsidRDefault="008C2B24" w:rsidP="001F0CFB">
      <w:pPr>
        <w:jc w:val="both"/>
        <w:rPr>
          <w:rFonts w:ascii="Arial" w:hAnsi="Arial" w:cs="Arial"/>
          <w:sz w:val="24"/>
          <w:szCs w:val="24"/>
        </w:rPr>
      </w:pPr>
      <w:r w:rsidRPr="001F0CFB">
        <w:rPr>
          <w:rFonts w:ascii="Arial" w:eastAsia="Calibri" w:hAnsi="Arial" w:cs="Arial"/>
          <w:b/>
          <w:bCs/>
          <w:sz w:val="24"/>
          <w:szCs w:val="24"/>
        </w:rPr>
        <w:t xml:space="preserve">La Presidenta Municipal: </w:t>
      </w:r>
      <w:r w:rsidRPr="001F0CFB">
        <w:rPr>
          <w:rFonts w:ascii="Arial" w:eastAsia="Calibri" w:hAnsi="Arial" w:cs="Arial"/>
          <w:sz w:val="24"/>
          <w:szCs w:val="24"/>
        </w:rPr>
        <w:t>Me registré en el uso de la voz</w:t>
      </w:r>
      <w:r w:rsidR="00A33089" w:rsidRPr="001F0CFB">
        <w:rPr>
          <w:rFonts w:ascii="Arial" w:eastAsia="Calibri" w:hAnsi="Arial" w:cs="Arial"/>
          <w:sz w:val="24"/>
          <w:szCs w:val="24"/>
        </w:rPr>
        <w:t xml:space="preserve"> para </w:t>
      </w:r>
      <w:r w:rsidRPr="001F0CFB">
        <w:rPr>
          <w:rFonts w:ascii="Arial" w:eastAsia="Calibri" w:hAnsi="Arial" w:cs="Arial"/>
          <w:sz w:val="24"/>
          <w:szCs w:val="24"/>
        </w:rPr>
        <w:t>compartirles primero</w:t>
      </w:r>
      <w:r w:rsidR="00A33089" w:rsidRPr="001F0CFB">
        <w:rPr>
          <w:rFonts w:ascii="Arial" w:eastAsia="Calibri" w:hAnsi="Arial" w:cs="Arial"/>
          <w:sz w:val="24"/>
          <w:szCs w:val="24"/>
        </w:rPr>
        <w:t>,</w:t>
      </w:r>
      <w:r w:rsidRPr="001F0CFB">
        <w:rPr>
          <w:rFonts w:ascii="Arial" w:eastAsia="Calibri" w:hAnsi="Arial" w:cs="Arial"/>
          <w:sz w:val="24"/>
          <w:szCs w:val="24"/>
        </w:rPr>
        <w:t xml:space="preserve"> que nosotros llevamos ya un año y medio trabajando.</w:t>
      </w:r>
    </w:p>
    <w:p w14:paraId="3FA68BCA" w14:textId="77777777" w:rsidR="008C2B24" w:rsidRPr="001F0CFB" w:rsidRDefault="008C2B24" w:rsidP="001F0CFB">
      <w:pPr>
        <w:jc w:val="both"/>
        <w:rPr>
          <w:rFonts w:ascii="Arial" w:hAnsi="Arial" w:cs="Arial"/>
          <w:sz w:val="24"/>
          <w:szCs w:val="24"/>
        </w:rPr>
      </w:pPr>
    </w:p>
    <w:p w14:paraId="734D8C76" w14:textId="0AB7A6E7" w:rsidR="008C2B24" w:rsidRPr="001F0CFB" w:rsidRDefault="008C2B24" w:rsidP="001F0CFB">
      <w:pPr>
        <w:jc w:val="both"/>
        <w:rPr>
          <w:rFonts w:ascii="Arial" w:hAnsi="Arial" w:cs="Arial"/>
          <w:sz w:val="24"/>
          <w:szCs w:val="24"/>
        </w:rPr>
      </w:pPr>
      <w:r w:rsidRPr="001F0CFB">
        <w:rPr>
          <w:rFonts w:ascii="Arial" w:eastAsia="Calibri" w:hAnsi="Arial" w:cs="Arial"/>
          <w:sz w:val="24"/>
          <w:szCs w:val="24"/>
        </w:rPr>
        <w:lastRenderedPageBreak/>
        <w:t>Y nosotros nos comprometimos con ustedes construir la ciudad que te cuida</w:t>
      </w:r>
      <w:r w:rsidR="00265F71" w:rsidRPr="001F0CFB">
        <w:rPr>
          <w:rFonts w:ascii="Arial" w:eastAsia="Calibri" w:hAnsi="Arial" w:cs="Arial"/>
          <w:sz w:val="24"/>
          <w:szCs w:val="24"/>
        </w:rPr>
        <w:t>, y</w:t>
      </w:r>
      <w:r w:rsidRPr="001F0CFB">
        <w:rPr>
          <w:rFonts w:ascii="Arial" w:eastAsia="Calibri" w:hAnsi="Arial" w:cs="Arial"/>
          <w:sz w:val="24"/>
          <w:szCs w:val="24"/>
        </w:rPr>
        <w:t xml:space="preserve"> quiero decirles que desde el primer día hasta el día de hoy seguimos en ese sentido</w:t>
      </w:r>
      <w:r w:rsidR="00265F71" w:rsidRPr="001F0CFB">
        <w:rPr>
          <w:rFonts w:ascii="Arial" w:eastAsia="Calibri" w:hAnsi="Arial" w:cs="Arial"/>
          <w:sz w:val="24"/>
          <w:szCs w:val="24"/>
        </w:rPr>
        <w:t>, i</w:t>
      </w:r>
      <w:r w:rsidRPr="001F0CFB">
        <w:rPr>
          <w:rFonts w:ascii="Arial" w:eastAsia="Calibri" w:hAnsi="Arial" w:cs="Arial"/>
          <w:sz w:val="24"/>
          <w:szCs w:val="24"/>
        </w:rPr>
        <w:t>mpulsando una serie de esfuerzos que buscan mejorar las condiciones de vida de las personas que habitamos en esta ciudad.</w:t>
      </w:r>
    </w:p>
    <w:p w14:paraId="01128109" w14:textId="77777777" w:rsidR="008C2B24" w:rsidRPr="001F0CFB" w:rsidRDefault="008C2B24" w:rsidP="001F0CFB">
      <w:pPr>
        <w:jc w:val="both"/>
        <w:rPr>
          <w:rFonts w:ascii="Arial" w:hAnsi="Arial" w:cs="Arial"/>
          <w:sz w:val="24"/>
          <w:szCs w:val="24"/>
        </w:rPr>
      </w:pPr>
    </w:p>
    <w:p w14:paraId="3DECD49E" w14:textId="7DEA744D" w:rsidR="008C2B24" w:rsidRPr="001F0CFB" w:rsidRDefault="008C2B24" w:rsidP="001F0CFB">
      <w:pPr>
        <w:jc w:val="both"/>
        <w:rPr>
          <w:rFonts w:ascii="Arial" w:hAnsi="Arial" w:cs="Arial"/>
          <w:sz w:val="24"/>
          <w:szCs w:val="24"/>
        </w:rPr>
      </w:pPr>
      <w:r w:rsidRPr="001F0CFB">
        <w:rPr>
          <w:rFonts w:ascii="Arial" w:eastAsia="Calibri" w:hAnsi="Arial" w:cs="Arial"/>
          <w:sz w:val="24"/>
          <w:szCs w:val="24"/>
        </w:rPr>
        <w:t>Cuando se habla de viviendas sabemos que es uno de los temas también que importan mucho a la ciudadanía</w:t>
      </w:r>
      <w:r w:rsidR="00265F71" w:rsidRPr="001F0CFB">
        <w:rPr>
          <w:rFonts w:ascii="Arial" w:eastAsia="Calibri" w:hAnsi="Arial" w:cs="Arial"/>
          <w:sz w:val="24"/>
          <w:szCs w:val="24"/>
        </w:rPr>
        <w:t>, h</w:t>
      </w:r>
      <w:r w:rsidRPr="001F0CFB">
        <w:rPr>
          <w:rFonts w:ascii="Arial" w:eastAsia="Calibri" w:hAnsi="Arial" w:cs="Arial"/>
          <w:sz w:val="24"/>
          <w:szCs w:val="24"/>
        </w:rPr>
        <w:t xml:space="preserve">ace un par de horas, al inicio de esta sesión, con mucho histrionismo se decía que era importante el tema de vivienda y empezaron a dar datos muy equivocados. Yo solo quiero que ustedes sepan que el único municipio en el país que hoy está desarrollando vivienda económica es el </w:t>
      </w:r>
      <w:r w:rsidR="00265F71" w:rsidRPr="001F0CFB">
        <w:rPr>
          <w:rFonts w:ascii="Arial" w:eastAsia="Calibri" w:hAnsi="Arial" w:cs="Arial"/>
          <w:sz w:val="24"/>
          <w:szCs w:val="24"/>
        </w:rPr>
        <w:t>M</w:t>
      </w:r>
      <w:r w:rsidRPr="001F0CFB">
        <w:rPr>
          <w:rFonts w:ascii="Arial" w:eastAsia="Calibri" w:hAnsi="Arial" w:cs="Arial"/>
          <w:sz w:val="24"/>
          <w:szCs w:val="24"/>
        </w:rPr>
        <w:t>unicipio de Guadalajara.</w:t>
      </w:r>
    </w:p>
    <w:p w14:paraId="41A57A88" w14:textId="77777777" w:rsidR="008C2B24" w:rsidRPr="001F0CFB" w:rsidRDefault="008C2B24" w:rsidP="001F0CFB">
      <w:pPr>
        <w:jc w:val="both"/>
        <w:rPr>
          <w:rFonts w:ascii="Arial" w:hAnsi="Arial" w:cs="Arial"/>
          <w:sz w:val="24"/>
          <w:szCs w:val="24"/>
        </w:rPr>
      </w:pPr>
    </w:p>
    <w:p w14:paraId="045A7D24" w14:textId="11473C65" w:rsidR="008C2B24" w:rsidRPr="001F0CFB" w:rsidRDefault="008C2B24" w:rsidP="001F0CFB">
      <w:pPr>
        <w:jc w:val="both"/>
        <w:rPr>
          <w:rFonts w:ascii="Arial" w:hAnsi="Arial" w:cs="Arial"/>
          <w:sz w:val="24"/>
          <w:szCs w:val="24"/>
        </w:rPr>
      </w:pPr>
      <w:r w:rsidRPr="001F0CFB">
        <w:rPr>
          <w:rFonts w:ascii="Arial" w:eastAsia="Calibri" w:hAnsi="Arial" w:cs="Arial"/>
          <w:sz w:val="24"/>
          <w:szCs w:val="24"/>
        </w:rPr>
        <w:t xml:space="preserve">El único municipio que tiene política pública que sí busca impactar para que las </w:t>
      </w:r>
      <w:r w:rsidR="0043306D">
        <w:rPr>
          <w:rFonts w:ascii="Arial" w:eastAsia="Calibri" w:hAnsi="Arial" w:cs="Arial"/>
          <w:sz w:val="24"/>
          <w:szCs w:val="24"/>
        </w:rPr>
        <w:t>personas</w:t>
      </w:r>
      <w:r w:rsidRPr="001F0CFB">
        <w:rPr>
          <w:rFonts w:ascii="Arial" w:eastAsia="Calibri" w:hAnsi="Arial" w:cs="Arial"/>
          <w:sz w:val="24"/>
          <w:szCs w:val="24"/>
        </w:rPr>
        <w:t xml:space="preserve"> permanezcan en la metrópoli. Tenemos el programa de vivienda para vivir bien, tenemos un programa de desdoblamiento de vivienda, tenemos un programa de apoyos también para personas que quieren extender su hogar, tenemos un programa de apoyos para la primera renta de jóvenes que quieren independizarse</w:t>
      </w:r>
      <w:r w:rsidR="00265F71" w:rsidRPr="001F0CFB">
        <w:rPr>
          <w:rFonts w:ascii="Arial" w:eastAsia="Calibri" w:hAnsi="Arial" w:cs="Arial"/>
          <w:sz w:val="24"/>
          <w:szCs w:val="24"/>
        </w:rPr>
        <w:t>, p</w:t>
      </w:r>
      <w:r w:rsidRPr="001F0CFB">
        <w:rPr>
          <w:rFonts w:ascii="Arial" w:eastAsia="Calibri" w:hAnsi="Arial" w:cs="Arial"/>
          <w:sz w:val="24"/>
          <w:szCs w:val="24"/>
        </w:rPr>
        <w:t>orque nosotros entendemos muy bien que es un tema sumamente sencillo.</w:t>
      </w:r>
    </w:p>
    <w:p w14:paraId="1E7F775E" w14:textId="77777777" w:rsidR="008C2B24" w:rsidRPr="001F0CFB" w:rsidRDefault="008C2B24" w:rsidP="001F0CFB">
      <w:pPr>
        <w:jc w:val="both"/>
        <w:rPr>
          <w:rFonts w:ascii="Arial" w:hAnsi="Arial" w:cs="Arial"/>
          <w:sz w:val="24"/>
          <w:szCs w:val="24"/>
        </w:rPr>
      </w:pPr>
    </w:p>
    <w:p w14:paraId="1B1307D9" w14:textId="7D6C1542" w:rsidR="008C2B24" w:rsidRPr="001F0CFB" w:rsidRDefault="008C2B24" w:rsidP="001F0CFB">
      <w:pPr>
        <w:jc w:val="both"/>
        <w:rPr>
          <w:rFonts w:ascii="Arial" w:hAnsi="Arial" w:cs="Arial"/>
          <w:sz w:val="24"/>
          <w:szCs w:val="24"/>
        </w:rPr>
      </w:pPr>
      <w:r w:rsidRPr="001F0CFB">
        <w:rPr>
          <w:rFonts w:ascii="Arial" w:eastAsia="Calibri" w:hAnsi="Arial" w:cs="Arial"/>
          <w:sz w:val="24"/>
          <w:szCs w:val="24"/>
        </w:rPr>
        <w:t xml:space="preserve">Sobre otro tema que aquí se ha tocado y que además me parece sumamente importante compartirles algunas reflexiones es la seguridad. Yo quiero que sepan que trabajo de la mano y de forma permanente con todo el equipo de la Federación, que mi contacto es permanente con el General del Ejército, de la </w:t>
      </w:r>
      <w:r w:rsidR="00265F71" w:rsidRPr="001F0CFB">
        <w:rPr>
          <w:rFonts w:ascii="Arial" w:eastAsia="Calibri" w:hAnsi="Arial" w:cs="Arial"/>
          <w:sz w:val="24"/>
          <w:szCs w:val="24"/>
        </w:rPr>
        <w:t>SEDENA</w:t>
      </w:r>
      <w:r w:rsidRPr="001F0CFB">
        <w:rPr>
          <w:rFonts w:ascii="Arial" w:eastAsia="Calibri" w:hAnsi="Arial" w:cs="Arial"/>
          <w:sz w:val="24"/>
          <w:szCs w:val="24"/>
        </w:rPr>
        <w:t xml:space="preserve"> y también de la Guardia Nacional, asimismo con el Coordinador de Seguridad del Estado y el Secretario de Seguridad</w:t>
      </w:r>
      <w:r w:rsidR="00265F71" w:rsidRPr="001F0CFB">
        <w:rPr>
          <w:rFonts w:ascii="Arial" w:eastAsia="Calibri" w:hAnsi="Arial" w:cs="Arial"/>
          <w:sz w:val="24"/>
          <w:szCs w:val="24"/>
        </w:rPr>
        <w:t>, y</w:t>
      </w:r>
      <w:r w:rsidRPr="001F0CFB">
        <w:rPr>
          <w:rFonts w:ascii="Arial" w:eastAsia="Calibri" w:hAnsi="Arial" w:cs="Arial"/>
          <w:sz w:val="24"/>
          <w:szCs w:val="24"/>
        </w:rPr>
        <w:t xml:space="preserve"> nosotros sabemos lo sensible que es este tema y no andamos con politiquería tratando de lucrar con el dolor de las personas.</w:t>
      </w:r>
    </w:p>
    <w:p w14:paraId="4420DA3C" w14:textId="77777777" w:rsidR="008C2B24" w:rsidRPr="001F0CFB" w:rsidRDefault="008C2B24" w:rsidP="001F0CFB">
      <w:pPr>
        <w:jc w:val="both"/>
        <w:rPr>
          <w:rFonts w:ascii="Arial" w:hAnsi="Arial" w:cs="Arial"/>
          <w:sz w:val="24"/>
          <w:szCs w:val="24"/>
        </w:rPr>
      </w:pPr>
    </w:p>
    <w:p w14:paraId="46BFBCDF" w14:textId="77777777" w:rsidR="00265F71" w:rsidRPr="001F0CFB" w:rsidRDefault="008C2B24" w:rsidP="001F0CFB">
      <w:pPr>
        <w:jc w:val="both"/>
        <w:rPr>
          <w:rFonts w:ascii="Arial" w:eastAsia="Calibri" w:hAnsi="Arial" w:cs="Arial"/>
          <w:sz w:val="24"/>
          <w:szCs w:val="24"/>
        </w:rPr>
      </w:pPr>
      <w:r w:rsidRPr="001F0CFB">
        <w:rPr>
          <w:rFonts w:ascii="Arial" w:eastAsia="Calibri" w:hAnsi="Arial" w:cs="Arial"/>
          <w:sz w:val="24"/>
          <w:szCs w:val="24"/>
        </w:rPr>
        <w:t xml:space="preserve">Venir aquí a este lugar y hablar en la forma tan baja como se hizo hace unos momentos sobre temas sensibles es sumamente reprobable. Es sumamente reprobable y nos refleja los valores de esas personas, esas personas que ensucian la ciudad con sus nombres, pero también esas personas que no les importa realmente que le vaya bien a Guadalajara, les importa generar un video con muchas vistas, les importa que los volteen a ver, les importa generar polarización. </w:t>
      </w:r>
    </w:p>
    <w:p w14:paraId="37DAE7D3" w14:textId="77777777" w:rsidR="00265F71" w:rsidRPr="001F0CFB" w:rsidRDefault="00265F71" w:rsidP="001F0CFB">
      <w:pPr>
        <w:jc w:val="both"/>
        <w:rPr>
          <w:rFonts w:ascii="Arial" w:eastAsia="Calibri" w:hAnsi="Arial" w:cs="Arial"/>
          <w:sz w:val="24"/>
          <w:szCs w:val="24"/>
        </w:rPr>
      </w:pPr>
    </w:p>
    <w:p w14:paraId="3B6117CC" w14:textId="56514EC7" w:rsidR="008C2B24" w:rsidRPr="001F0CFB" w:rsidRDefault="008C2B24" w:rsidP="001F0CFB">
      <w:pPr>
        <w:jc w:val="both"/>
        <w:rPr>
          <w:rFonts w:ascii="Arial" w:hAnsi="Arial" w:cs="Arial"/>
          <w:sz w:val="24"/>
          <w:szCs w:val="24"/>
        </w:rPr>
      </w:pPr>
      <w:r w:rsidRPr="001F0CFB">
        <w:rPr>
          <w:rFonts w:ascii="Arial" w:eastAsia="Calibri" w:hAnsi="Arial" w:cs="Arial"/>
          <w:sz w:val="24"/>
          <w:szCs w:val="24"/>
        </w:rPr>
        <w:t>Pero a diferencia de eso nosotros sí trabajamos y les quiero compartir algunos datos, porque luego también mencionaban sobre una estrategia de seguridad que querían saber, quiero que ustedes sepan que nuestra estrategia de seguridad fue presentada ante el Ejército, la Guardia Nacional y nos pidieron la estrategia para que se replicara</w:t>
      </w:r>
      <w:r w:rsidR="0043306D">
        <w:rPr>
          <w:rFonts w:ascii="Arial" w:eastAsia="Calibri" w:hAnsi="Arial" w:cs="Arial"/>
          <w:sz w:val="24"/>
          <w:szCs w:val="24"/>
        </w:rPr>
        <w:t xml:space="preserve"> en</w:t>
      </w:r>
      <w:r w:rsidRPr="001F0CFB">
        <w:rPr>
          <w:rFonts w:ascii="Arial" w:eastAsia="Calibri" w:hAnsi="Arial" w:cs="Arial"/>
          <w:sz w:val="24"/>
          <w:szCs w:val="24"/>
        </w:rPr>
        <w:t xml:space="preserve"> otros municipios, que ellos reconocen cada </w:t>
      </w:r>
      <w:r w:rsidRPr="001F0CFB">
        <w:rPr>
          <w:rFonts w:ascii="Arial" w:eastAsia="Calibri" w:hAnsi="Arial" w:cs="Arial"/>
          <w:sz w:val="24"/>
          <w:szCs w:val="24"/>
        </w:rPr>
        <w:lastRenderedPageBreak/>
        <w:t>que salimos con el equipo de seguridad y los policías a hacer intervención en el espacio público, porque de eso se trata la prevención social de la violencia.</w:t>
      </w:r>
    </w:p>
    <w:p w14:paraId="16DACB72" w14:textId="77777777" w:rsidR="008C2B24" w:rsidRPr="001F0CFB" w:rsidRDefault="008C2B24" w:rsidP="001F0CFB">
      <w:pPr>
        <w:jc w:val="both"/>
        <w:rPr>
          <w:rFonts w:ascii="Arial" w:hAnsi="Arial" w:cs="Arial"/>
          <w:sz w:val="24"/>
          <w:szCs w:val="24"/>
        </w:rPr>
      </w:pPr>
    </w:p>
    <w:p w14:paraId="43968D29" w14:textId="77777777" w:rsidR="001F0CFB" w:rsidRPr="001F0CFB" w:rsidRDefault="008C2B24" w:rsidP="001F0CFB">
      <w:pPr>
        <w:jc w:val="both"/>
        <w:rPr>
          <w:rFonts w:ascii="Arial" w:eastAsia="Calibri" w:hAnsi="Arial" w:cs="Arial"/>
          <w:sz w:val="24"/>
          <w:szCs w:val="24"/>
        </w:rPr>
      </w:pPr>
      <w:r w:rsidRPr="001F0CFB">
        <w:rPr>
          <w:rFonts w:ascii="Arial" w:eastAsia="Calibri" w:hAnsi="Arial" w:cs="Arial"/>
          <w:sz w:val="24"/>
          <w:szCs w:val="24"/>
        </w:rPr>
        <w:t>Cuando la policía está en las calles, escuchando, sintiendo, atendiendo y también cuidando su ciudad, se construyen lazos de confianza y también en ese sentido queremos decir que ha mejorado la percepción de la policía y la confianza de la gente en la policía de Guadalajara.</w:t>
      </w:r>
    </w:p>
    <w:p w14:paraId="2D55F5DE" w14:textId="77777777" w:rsidR="001F0CFB" w:rsidRPr="001F0CFB" w:rsidRDefault="001F0CFB" w:rsidP="001F0CFB">
      <w:pPr>
        <w:jc w:val="both"/>
        <w:rPr>
          <w:rFonts w:ascii="Arial" w:eastAsia="Calibri" w:hAnsi="Arial" w:cs="Arial"/>
          <w:sz w:val="24"/>
          <w:szCs w:val="24"/>
        </w:rPr>
      </w:pPr>
    </w:p>
    <w:p w14:paraId="65E6123A" w14:textId="77777777" w:rsidR="001F0CFB" w:rsidRPr="001F0CFB" w:rsidRDefault="008C2B24" w:rsidP="001F0CFB">
      <w:pPr>
        <w:jc w:val="both"/>
        <w:rPr>
          <w:rFonts w:ascii="Arial" w:eastAsia="Calibri" w:hAnsi="Arial" w:cs="Arial"/>
          <w:sz w:val="24"/>
          <w:szCs w:val="24"/>
        </w:rPr>
      </w:pPr>
      <w:r w:rsidRPr="001F0CFB">
        <w:rPr>
          <w:rFonts w:ascii="Arial" w:eastAsia="Calibri" w:hAnsi="Arial" w:cs="Arial"/>
          <w:sz w:val="24"/>
          <w:szCs w:val="24"/>
        </w:rPr>
        <w:t>¿</w:t>
      </w:r>
      <w:r w:rsidR="001F0CFB" w:rsidRPr="001F0CFB">
        <w:rPr>
          <w:rFonts w:ascii="Arial" w:eastAsia="Calibri" w:hAnsi="Arial" w:cs="Arial"/>
          <w:sz w:val="24"/>
          <w:szCs w:val="24"/>
        </w:rPr>
        <w:t>Q</w:t>
      </w:r>
      <w:r w:rsidRPr="001F0CFB">
        <w:rPr>
          <w:rFonts w:ascii="Arial" w:eastAsia="Calibri" w:hAnsi="Arial" w:cs="Arial"/>
          <w:sz w:val="24"/>
          <w:szCs w:val="24"/>
        </w:rPr>
        <w:t>ué ha pasado durante estos meses? Yo quiero decirles que tenemos en Guadalajara, sin utilizar notas amarillistas en este espacio tan importante como es el Pleno, que incluso ni siquiera se quedan al final para escuchar</w:t>
      </w:r>
      <w:r w:rsidR="001F0CFB" w:rsidRPr="001F0CFB">
        <w:rPr>
          <w:rFonts w:ascii="Arial" w:eastAsia="Calibri" w:hAnsi="Arial" w:cs="Arial"/>
          <w:sz w:val="24"/>
          <w:szCs w:val="24"/>
        </w:rPr>
        <w:t>.</w:t>
      </w:r>
    </w:p>
    <w:p w14:paraId="709DB29B" w14:textId="77777777" w:rsidR="001F0CFB" w:rsidRPr="001F0CFB" w:rsidRDefault="001F0CFB" w:rsidP="001F0CFB">
      <w:pPr>
        <w:jc w:val="both"/>
        <w:rPr>
          <w:rFonts w:ascii="Arial" w:eastAsia="Calibri" w:hAnsi="Arial" w:cs="Arial"/>
          <w:sz w:val="24"/>
          <w:szCs w:val="24"/>
        </w:rPr>
      </w:pPr>
    </w:p>
    <w:p w14:paraId="21A2CBF1" w14:textId="00191FEB" w:rsidR="001F0CFB" w:rsidRPr="001F0CFB" w:rsidRDefault="008C2B24" w:rsidP="001F0CFB">
      <w:pPr>
        <w:jc w:val="both"/>
        <w:rPr>
          <w:rFonts w:ascii="Arial" w:eastAsia="Calibri" w:hAnsi="Arial" w:cs="Arial"/>
          <w:sz w:val="24"/>
          <w:szCs w:val="24"/>
        </w:rPr>
      </w:pPr>
      <w:r w:rsidRPr="001F0CFB">
        <w:rPr>
          <w:rFonts w:ascii="Arial" w:eastAsia="Calibri" w:hAnsi="Arial" w:cs="Arial"/>
          <w:sz w:val="24"/>
          <w:szCs w:val="24"/>
        </w:rPr>
        <w:t>¿</w:t>
      </w:r>
      <w:r w:rsidR="001F0CFB" w:rsidRPr="001F0CFB">
        <w:rPr>
          <w:rFonts w:ascii="Arial" w:eastAsia="Calibri" w:hAnsi="Arial" w:cs="Arial"/>
          <w:sz w:val="24"/>
          <w:szCs w:val="24"/>
        </w:rPr>
        <w:t>Q</w:t>
      </w:r>
      <w:r w:rsidRPr="001F0CFB">
        <w:rPr>
          <w:rFonts w:ascii="Arial" w:eastAsia="Calibri" w:hAnsi="Arial" w:cs="Arial"/>
          <w:sz w:val="24"/>
          <w:szCs w:val="24"/>
        </w:rPr>
        <w:t>ué ha pasado durante estos meses? Por ejemplo, en Guadalajara hemos tenido una reducción del 19% del homicidio doloso, del 100% de bancos, una reducción del robo de cuenta</w:t>
      </w:r>
      <w:r w:rsidR="008A5B86">
        <w:rPr>
          <w:rFonts w:ascii="Arial" w:eastAsia="Calibri" w:hAnsi="Arial" w:cs="Arial"/>
          <w:sz w:val="24"/>
          <w:szCs w:val="24"/>
        </w:rPr>
        <w:t>hab</w:t>
      </w:r>
      <w:r w:rsidRPr="001F0CFB">
        <w:rPr>
          <w:rFonts w:ascii="Arial" w:eastAsia="Calibri" w:hAnsi="Arial" w:cs="Arial"/>
          <w:sz w:val="24"/>
          <w:szCs w:val="24"/>
        </w:rPr>
        <w:t>ientes del 80%, una reducción del robo a negocio del 28%, una reducción del robo a persona</w:t>
      </w:r>
      <w:r w:rsidR="008A5B86">
        <w:rPr>
          <w:rFonts w:ascii="Arial" w:eastAsia="Calibri" w:hAnsi="Arial" w:cs="Arial"/>
          <w:sz w:val="24"/>
          <w:szCs w:val="24"/>
        </w:rPr>
        <w:t>s</w:t>
      </w:r>
      <w:r w:rsidRPr="001F0CFB">
        <w:rPr>
          <w:rFonts w:ascii="Arial" w:eastAsia="Calibri" w:hAnsi="Arial" w:cs="Arial"/>
          <w:sz w:val="24"/>
          <w:szCs w:val="24"/>
        </w:rPr>
        <w:t xml:space="preserve"> del 36%, una reducción del robo a vehículos del 5%, una reducción del robo a casa habitación del 6%. En general tenemos una reducción del 21% de los delitos de alto impacto en nuestra ciudad.</w:t>
      </w:r>
      <w:r w:rsidR="001F0CFB" w:rsidRPr="001F0CFB">
        <w:rPr>
          <w:rFonts w:ascii="Arial" w:hAnsi="Arial" w:cs="Arial"/>
          <w:sz w:val="24"/>
          <w:szCs w:val="24"/>
        </w:rPr>
        <w:t xml:space="preserve"> </w:t>
      </w:r>
      <w:r w:rsidRPr="001F0CFB">
        <w:rPr>
          <w:rFonts w:ascii="Arial" w:eastAsia="Calibri" w:hAnsi="Arial" w:cs="Arial"/>
          <w:sz w:val="24"/>
          <w:szCs w:val="24"/>
        </w:rPr>
        <w:t xml:space="preserve">Además, en lo que va a nuestro gobierno, hemos desmantelado 39 bandas delictivas deteniendo a 140 personas. </w:t>
      </w:r>
    </w:p>
    <w:p w14:paraId="4A4659C8" w14:textId="77777777" w:rsidR="001F0CFB" w:rsidRPr="001F0CFB" w:rsidRDefault="001F0CFB" w:rsidP="001F0CFB">
      <w:pPr>
        <w:jc w:val="both"/>
        <w:rPr>
          <w:rFonts w:ascii="Arial" w:eastAsia="Calibri" w:hAnsi="Arial" w:cs="Arial"/>
          <w:sz w:val="24"/>
          <w:szCs w:val="24"/>
        </w:rPr>
      </w:pPr>
    </w:p>
    <w:p w14:paraId="400029A5" w14:textId="77777777" w:rsidR="001F0CFB" w:rsidRPr="001F0CFB" w:rsidRDefault="008C2B24" w:rsidP="001F0CFB">
      <w:pPr>
        <w:jc w:val="both"/>
        <w:rPr>
          <w:rFonts w:ascii="Arial" w:eastAsia="Calibri" w:hAnsi="Arial" w:cs="Arial"/>
          <w:sz w:val="24"/>
          <w:szCs w:val="24"/>
        </w:rPr>
      </w:pPr>
      <w:r w:rsidRPr="001F0CFB">
        <w:rPr>
          <w:rFonts w:ascii="Arial" w:eastAsia="Calibri" w:hAnsi="Arial" w:cs="Arial"/>
          <w:sz w:val="24"/>
          <w:szCs w:val="24"/>
        </w:rPr>
        <w:t>Nos tomamos en serio la seguridad. Nos tomamos en serio la seguridad porque reconocemos que es el tema más sensible, más importante para ustedes</w:t>
      </w:r>
      <w:r w:rsidR="001F0CFB" w:rsidRPr="001F0CFB">
        <w:rPr>
          <w:rFonts w:ascii="Arial" w:eastAsia="Calibri" w:hAnsi="Arial" w:cs="Arial"/>
          <w:sz w:val="24"/>
          <w:szCs w:val="24"/>
        </w:rPr>
        <w:t xml:space="preserve">, y </w:t>
      </w:r>
      <w:r w:rsidRPr="001F0CFB">
        <w:rPr>
          <w:rFonts w:ascii="Arial" w:eastAsia="Calibri" w:hAnsi="Arial" w:cs="Arial"/>
          <w:sz w:val="24"/>
          <w:szCs w:val="24"/>
        </w:rPr>
        <w:t xml:space="preserve">porque también entendemos que la seguridad no solo se atiende con policías y patrullas, se atiende con una estrategia profunda de construcción de comunidad, de generación de espacios y entornos seguros para los jóvenes, de generación de oportunidades. Por eso en los últimos meses hemos intervenido 14 unidades deportivas, para que los jóvenes estén ahí practicando un deporte. </w:t>
      </w:r>
    </w:p>
    <w:p w14:paraId="0219760C" w14:textId="77777777" w:rsidR="001F0CFB" w:rsidRPr="001F0CFB" w:rsidRDefault="001F0CFB" w:rsidP="001F0CFB">
      <w:pPr>
        <w:jc w:val="both"/>
        <w:rPr>
          <w:rFonts w:ascii="Arial" w:eastAsia="Calibri" w:hAnsi="Arial" w:cs="Arial"/>
          <w:sz w:val="24"/>
          <w:szCs w:val="24"/>
        </w:rPr>
      </w:pPr>
    </w:p>
    <w:p w14:paraId="1422465C" w14:textId="614A7FE6" w:rsidR="008C2B24" w:rsidRPr="001F0CFB" w:rsidRDefault="008C2B24" w:rsidP="001F0CFB">
      <w:pPr>
        <w:jc w:val="both"/>
        <w:rPr>
          <w:rFonts w:ascii="Arial" w:hAnsi="Arial" w:cs="Arial"/>
          <w:sz w:val="24"/>
          <w:szCs w:val="24"/>
        </w:rPr>
      </w:pPr>
      <w:r w:rsidRPr="001F0CFB">
        <w:rPr>
          <w:rFonts w:ascii="Arial" w:eastAsia="Calibri" w:hAnsi="Arial" w:cs="Arial"/>
          <w:sz w:val="24"/>
          <w:szCs w:val="24"/>
        </w:rPr>
        <w:t>Por eso hemos intervenido las comunidades de los cuidados, para que los jóvenes, los niños, estén ahí en lugares donde se sientan seguras y seguros, mientras que sus papás, sus mamás trabajan, ellos puedan tener un lugar para desarrollar sus habilidades.</w:t>
      </w:r>
    </w:p>
    <w:p w14:paraId="01F1EF66" w14:textId="77777777" w:rsidR="008C2B24" w:rsidRPr="001F0CFB" w:rsidRDefault="008C2B24" w:rsidP="001F0CFB">
      <w:pPr>
        <w:jc w:val="both"/>
        <w:rPr>
          <w:rFonts w:ascii="Arial" w:hAnsi="Arial" w:cs="Arial"/>
          <w:sz w:val="24"/>
          <w:szCs w:val="24"/>
        </w:rPr>
      </w:pPr>
    </w:p>
    <w:p w14:paraId="3979C378" w14:textId="7831E5DC" w:rsidR="008C2B24" w:rsidRPr="001F0CFB" w:rsidRDefault="008C2B24" w:rsidP="001F0CFB">
      <w:pPr>
        <w:jc w:val="both"/>
        <w:rPr>
          <w:rFonts w:ascii="Arial" w:hAnsi="Arial" w:cs="Arial"/>
          <w:sz w:val="24"/>
          <w:szCs w:val="24"/>
        </w:rPr>
      </w:pPr>
      <w:r w:rsidRPr="001F0CFB">
        <w:rPr>
          <w:rFonts w:ascii="Arial" w:eastAsia="Calibri" w:hAnsi="Arial" w:cs="Arial"/>
          <w:sz w:val="24"/>
          <w:szCs w:val="24"/>
        </w:rPr>
        <w:t>Y solo recalcar, sí, para nosotros el tema de seguridad es el más sensible y tengan tranquilidad que nosotros no vamos a estar lucrando políticamente ni buscando sacar raja como sí lo hacen algunos actores</w:t>
      </w:r>
      <w:r w:rsidR="001F0CFB" w:rsidRPr="001F0CFB">
        <w:rPr>
          <w:rFonts w:ascii="Arial" w:eastAsia="Calibri" w:hAnsi="Arial" w:cs="Arial"/>
          <w:sz w:val="24"/>
          <w:szCs w:val="24"/>
        </w:rPr>
        <w:t>, q</w:t>
      </w:r>
      <w:r w:rsidRPr="001F0CFB">
        <w:rPr>
          <w:rFonts w:ascii="Arial" w:eastAsia="Calibri" w:hAnsi="Arial" w:cs="Arial"/>
          <w:sz w:val="24"/>
          <w:szCs w:val="24"/>
        </w:rPr>
        <w:t xml:space="preserve">ue realmente ahí sí les queda muy bien </w:t>
      </w:r>
      <w:r w:rsidR="001F0CFB" w:rsidRPr="001F0CFB">
        <w:rPr>
          <w:rFonts w:ascii="Arial" w:eastAsia="Calibri" w:hAnsi="Arial" w:cs="Arial"/>
          <w:sz w:val="24"/>
          <w:szCs w:val="24"/>
        </w:rPr>
        <w:t>los actores políticos</w:t>
      </w:r>
      <w:r w:rsidRPr="001F0CFB">
        <w:rPr>
          <w:rFonts w:ascii="Arial" w:eastAsia="Calibri" w:hAnsi="Arial" w:cs="Arial"/>
          <w:sz w:val="24"/>
          <w:szCs w:val="24"/>
        </w:rPr>
        <w:t>, porque a eso vienen a sus 5 minutos de trabajo, ni siquiera les alcanzan 3 horas para estar aquí, y terminan de trabajar y se van a casa. Pero nosotros estamos concentrados en lo que hay que hacer, y lo que hay que hacer es trabajar por ustedes.</w:t>
      </w:r>
    </w:p>
    <w:p w14:paraId="0F4C9AE8" w14:textId="77777777" w:rsidR="008C2B24" w:rsidRPr="001F0CFB" w:rsidRDefault="008C2B24" w:rsidP="001F0CFB">
      <w:pPr>
        <w:jc w:val="both"/>
        <w:rPr>
          <w:rFonts w:ascii="Arial" w:hAnsi="Arial" w:cs="Arial"/>
          <w:sz w:val="24"/>
          <w:szCs w:val="24"/>
        </w:rPr>
      </w:pPr>
    </w:p>
    <w:p w14:paraId="08DF6544" w14:textId="5B29B5C5" w:rsidR="008C2B24" w:rsidRPr="001F0CFB" w:rsidRDefault="008C2B24" w:rsidP="001F0CFB">
      <w:pPr>
        <w:jc w:val="both"/>
        <w:rPr>
          <w:rFonts w:ascii="Arial" w:hAnsi="Arial" w:cs="Arial"/>
          <w:sz w:val="24"/>
          <w:szCs w:val="24"/>
        </w:rPr>
      </w:pPr>
      <w:r w:rsidRPr="001F0CFB">
        <w:rPr>
          <w:rFonts w:ascii="Arial" w:eastAsia="Calibri" w:hAnsi="Arial" w:cs="Arial"/>
          <w:sz w:val="24"/>
          <w:szCs w:val="24"/>
        </w:rPr>
        <w:lastRenderedPageBreak/>
        <w:t xml:space="preserve">Y quiero cerrar mi participación reconociendo algo muy importante que pasó en los días que nos antecedieron. Había una decisión a nivel federal de suspender las clases, de regresar a las niñas y los niños a sus casas un mes antes. Una decisión bastante equivocada y errática </w:t>
      </w:r>
      <w:r w:rsidR="001F0CFB" w:rsidRPr="001F0CFB">
        <w:rPr>
          <w:rFonts w:ascii="Arial" w:eastAsia="Calibri" w:hAnsi="Arial" w:cs="Arial"/>
          <w:sz w:val="24"/>
          <w:szCs w:val="24"/>
        </w:rPr>
        <w:t>del</w:t>
      </w:r>
      <w:r w:rsidRPr="001F0CFB">
        <w:rPr>
          <w:rFonts w:ascii="Arial" w:eastAsia="Calibri" w:hAnsi="Arial" w:cs="Arial"/>
          <w:sz w:val="24"/>
          <w:szCs w:val="24"/>
        </w:rPr>
        <w:t xml:space="preserve"> </w:t>
      </w:r>
      <w:r w:rsidR="001F0CFB" w:rsidRPr="001F0CFB">
        <w:rPr>
          <w:rFonts w:ascii="Arial" w:eastAsia="Calibri" w:hAnsi="Arial" w:cs="Arial"/>
          <w:sz w:val="24"/>
          <w:szCs w:val="24"/>
        </w:rPr>
        <w:t>S</w:t>
      </w:r>
      <w:r w:rsidRPr="001F0CFB">
        <w:rPr>
          <w:rFonts w:ascii="Arial" w:eastAsia="Calibri" w:hAnsi="Arial" w:cs="Arial"/>
          <w:sz w:val="24"/>
          <w:szCs w:val="24"/>
        </w:rPr>
        <w:t xml:space="preserve">ecretario de Educación </w:t>
      </w:r>
      <w:r w:rsidR="008A5B86">
        <w:rPr>
          <w:rFonts w:ascii="Arial" w:eastAsia="Calibri" w:hAnsi="Arial" w:cs="Arial"/>
          <w:sz w:val="24"/>
          <w:szCs w:val="24"/>
        </w:rPr>
        <w:t>f</w:t>
      </w:r>
      <w:r w:rsidRPr="001F0CFB">
        <w:rPr>
          <w:rFonts w:ascii="Arial" w:eastAsia="Calibri" w:hAnsi="Arial" w:cs="Arial"/>
          <w:sz w:val="24"/>
          <w:szCs w:val="24"/>
        </w:rPr>
        <w:t>ederal y de sus subsecretarios también, porque no hicieron nada para cambiarlo en ese momento.</w:t>
      </w:r>
    </w:p>
    <w:p w14:paraId="7D3C90E8" w14:textId="77777777" w:rsidR="008C2B24" w:rsidRPr="001F0CFB" w:rsidRDefault="008C2B24" w:rsidP="001F0CFB">
      <w:pPr>
        <w:jc w:val="both"/>
        <w:rPr>
          <w:rFonts w:ascii="Arial" w:hAnsi="Arial" w:cs="Arial"/>
          <w:sz w:val="24"/>
          <w:szCs w:val="24"/>
        </w:rPr>
      </w:pPr>
    </w:p>
    <w:p w14:paraId="00EF56C0" w14:textId="1810CA30" w:rsidR="001F0CFB" w:rsidRPr="001F0CFB" w:rsidRDefault="008C2B24" w:rsidP="001F0CFB">
      <w:pPr>
        <w:jc w:val="both"/>
        <w:rPr>
          <w:rFonts w:ascii="Arial" w:eastAsia="Calibri" w:hAnsi="Arial" w:cs="Arial"/>
          <w:sz w:val="24"/>
          <w:szCs w:val="24"/>
        </w:rPr>
      </w:pPr>
      <w:r w:rsidRPr="001F0CFB">
        <w:rPr>
          <w:rFonts w:ascii="Arial" w:eastAsia="Calibri" w:hAnsi="Arial" w:cs="Arial"/>
          <w:sz w:val="24"/>
          <w:szCs w:val="24"/>
        </w:rPr>
        <w:t xml:space="preserve">¿Qué iba a pasar con esta decisión? ¿Qué iba a afectar no solo a las niñas y a los niños? Y qué lamentable que el </w:t>
      </w:r>
      <w:r w:rsidR="008A5B86">
        <w:rPr>
          <w:rFonts w:ascii="Arial" w:eastAsia="Calibri" w:hAnsi="Arial" w:cs="Arial"/>
          <w:sz w:val="24"/>
          <w:szCs w:val="24"/>
        </w:rPr>
        <w:t>S</w:t>
      </w:r>
      <w:r w:rsidRPr="001F0CFB">
        <w:rPr>
          <w:rFonts w:ascii="Arial" w:eastAsia="Calibri" w:hAnsi="Arial" w:cs="Arial"/>
          <w:sz w:val="24"/>
          <w:szCs w:val="24"/>
        </w:rPr>
        <w:t xml:space="preserve">ecretario de Educación </w:t>
      </w:r>
      <w:r w:rsidR="008A5B86">
        <w:rPr>
          <w:rFonts w:ascii="Arial" w:eastAsia="Calibri" w:hAnsi="Arial" w:cs="Arial"/>
          <w:sz w:val="24"/>
          <w:szCs w:val="24"/>
        </w:rPr>
        <w:t>f</w:t>
      </w:r>
      <w:r w:rsidRPr="001F0CFB">
        <w:rPr>
          <w:rFonts w:ascii="Arial" w:eastAsia="Calibri" w:hAnsi="Arial" w:cs="Arial"/>
          <w:sz w:val="24"/>
          <w:szCs w:val="24"/>
        </w:rPr>
        <w:t>ederal cree que los niños solo van a perder el tiempo el último mes de clases. Qué triste es eso</w:t>
      </w:r>
      <w:r w:rsidR="001F0CFB" w:rsidRPr="001F0CFB">
        <w:rPr>
          <w:rFonts w:ascii="Arial" w:eastAsia="Calibri" w:hAnsi="Arial" w:cs="Arial"/>
          <w:sz w:val="24"/>
          <w:szCs w:val="24"/>
        </w:rPr>
        <w:t>.</w:t>
      </w:r>
      <w:r w:rsidRPr="001F0CFB">
        <w:rPr>
          <w:rFonts w:ascii="Arial" w:eastAsia="Calibri" w:hAnsi="Arial" w:cs="Arial"/>
          <w:sz w:val="24"/>
          <w:szCs w:val="24"/>
        </w:rPr>
        <w:t xml:space="preserve"> </w:t>
      </w:r>
    </w:p>
    <w:p w14:paraId="37B63291" w14:textId="77777777" w:rsidR="001F0CFB" w:rsidRPr="001F0CFB" w:rsidRDefault="001F0CFB" w:rsidP="001F0CFB">
      <w:pPr>
        <w:jc w:val="both"/>
        <w:rPr>
          <w:rFonts w:ascii="Arial" w:eastAsia="Calibri" w:hAnsi="Arial" w:cs="Arial"/>
          <w:sz w:val="24"/>
          <w:szCs w:val="24"/>
        </w:rPr>
      </w:pPr>
    </w:p>
    <w:p w14:paraId="604BD0DF" w14:textId="77777777" w:rsidR="001F0CFB" w:rsidRPr="001F0CFB" w:rsidRDefault="008C2B24" w:rsidP="001F0CFB">
      <w:pPr>
        <w:jc w:val="both"/>
        <w:rPr>
          <w:rFonts w:ascii="Arial" w:eastAsia="Calibri" w:hAnsi="Arial" w:cs="Arial"/>
          <w:sz w:val="24"/>
          <w:szCs w:val="24"/>
        </w:rPr>
      </w:pPr>
      <w:r w:rsidRPr="001F0CFB">
        <w:rPr>
          <w:rFonts w:ascii="Arial" w:eastAsia="Calibri" w:hAnsi="Arial" w:cs="Arial"/>
          <w:sz w:val="24"/>
          <w:szCs w:val="24"/>
        </w:rPr>
        <w:t>En Jalisco vemos la educación como una herramienta para construir justicia social, una herramienta que desarrolla las habilidades de nuestras niñas y niños y que nos ayuda a construir un mejor futuro</w:t>
      </w:r>
      <w:r w:rsidR="001F0CFB" w:rsidRPr="001F0CFB">
        <w:rPr>
          <w:rFonts w:ascii="Arial" w:eastAsia="Calibri" w:hAnsi="Arial" w:cs="Arial"/>
          <w:sz w:val="24"/>
          <w:szCs w:val="24"/>
        </w:rPr>
        <w:t xml:space="preserve">, y </w:t>
      </w:r>
      <w:r w:rsidRPr="001F0CFB">
        <w:rPr>
          <w:rFonts w:ascii="Arial" w:eastAsia="Calibri" w:hAnsi="Arial" w:cs="Arial"/>
          <w:sz w:val="24"/>
          <w:szCs w:val="24"/>
        </w:rPr>
        <w:t>frente a eso</w:t>
      </w:r>
      <w:r w:rsidR="001F0CFB" w:rsidRPr="001F0CFB">
        <w:rPr>
          <w:rFonts w:ascii="Arial" w:eastAsia="Calibri" w:hAnsi="Arial" w:cs="Arial"/>
          <w:sz w:val="24"/>
          <w:szCs w:val="24"/>
        </w:rPr>
        <w:t>,</w:t>
      </w:r>
      <w:r w:rsidRPr="001F0CFB">
        <w:rPr>
          <w:rFonts w:ascii="Arial" w:eastAsia="Calibri" w:hAnsi="Arial" w:cs="Arial"/>
          <w:sz w:val="24"/>
          <w:szCs w:val="24"/>
        </w:rPr>
        <w:t xml:space="preserve"> iba a afectar a nuestras niñas, a nuestros niños</w:t>
      </w:r>
      <w:r w:rsidR="001F0CFB" w:rsidRPr="001F0CFB">
        <w:rPr>
          <w:rFonts w:ascii="Arial" w:eastAsia="Calibri" w:hAnsi="Arial" w:cs="Arial"/>
          <w:sz w:val="24"/>
          <w:szCs w:val="24"/>
        </w:rPr>
        <w:t>, s</w:t>
      </w:r>
      <w:r w:rsidRPr="001F0CFB">
        <w:rPr>
          <w:rFonts w:ascii="Arial" w:eastAsia="Calibri" w:hAnsi="Arial" w:cs="Arial"/>
          <w:sz w:val="24"/>
          <w:szCs w:val="24"/>
        </w:rPr>
        <w:t>u desempeño, su desarrollo de habilidades</w:t>
      </w:r>
      <w:r w:rsidR="001F0CFB" w:rsidRPr="001F0CFB">
        <w:rPr>
          <w:rFonts w:ascii="Arial" w:eastAsia="Calibri" w:hAnsi="Arial" w:cs="Arial"/>
          <w:sz w:val="24"/>
          <w:szCs w:val="24"/>
        </w:rPr>
        <w:t>, t</w:t>
      </w:r>
      <w:r w:rsidRPr="001F0CFB">
        <w:rPr>
          <w:rFonts w:ascii="Arial" w:eastAsia="Calibri" w:hAnsi="Arial" w:cs="Arial"/>
          <w:sz w:val="24"/>
          <w:szCs w:val="24"/>
        </w:rPr>
        <w:t xml:space="preserve">ambién iba a afectar especialmente a las cuidadoras. Iba a afectar a las mujeres. </w:t>
      </w:r>
    </w:p>
    <w:p w14:paraId="20215EBA" w14:textId="77777777" w:rsidR="001F0CFB" w:rsidRPr="001F0CFB" w:rsidRDefault="001F0CFB" w:rsidP="001F0CFB">
      <w:pPr>
        <w:jc w:val="both"/>
        <w:rPr>
          <w:rFonts w:ascii="Arial" w:eastAsia="Calibri" w:hAnsi="Arial" w:cs="Arial"/>
          <w:sz w:val="24"/>
          <w:szCs w:val="24"/>
        </w:rPr>
      </w:pPr>
    </w:p>
    <w:p w14:paraId="43CB4334" w14:textId="74D8D664" w:rsidR="008C2B24" w:rsidRPr="001F0CFB" w:rsidRDefault="008C2B24" w:rsidP="001F0CFB">
      <w:pPr>
        <w:jc w:val="both"/>
        <w:rPr>
          <w:rFonts w:ascii="Arial" w:hAnsi="Arial" w:cs="Arial"/>
          <w:sz w:val="24"/>
          <w:szCs w:val="24"/>
        </w:rPr>
      </w:pPr>
      <w:r w:rsidRPr="001F0CFB">
        <w:rPr>
          <w:rFonts w:ascii="Arial" w:eastAsia="Calibri" w:hAnsi="Arial" w:cs="Arial"/>
          <w:sz w:val="24"/>
          <w:szCs w:val="24"/>
        </w:rPr>
        <w:t>Era una política o una decisión política que le daba la espalda a las mujeres y a las personas cuidadoras.</w:t>
      </w:r>
      <w:r w:rsidR="001F0CFB" w:rsidRPr="001F0CFB">
        <w:rPr>
          <w:rFonts w:ascii="Arial" w:eastAsia="Calibri" w:hAnsi="Arial" w:cs="Arial"/>
          <w:sz w:val="24"/>
          <w:szCs w:val="24"/>
        </w:rPr>
        <w:t xml:space="preserve"> </w:t>
      </w:r>
      <w:r w:rsidRPr="001F0CFB">
        <w:rPr>
          <w:rFonts w:ascii="Arial" w:eastAsia="Calibri" w:hAnsi="Arial" w:cs="Arial"/>
          <w:sz w:val="24"/>
          <w:szCs w:val="24"/>
        </w:rPr>
        <w:t>También le daba la espalda a los maestros y a las maestras. Por eso no nos quedamos callados</w:t>
      </w:r>
      <w:r w:rsidR="001F0CFB" w:rsidRPr="001F0CFB">
        <w:rPr>
          <w:rFonts w:ascii="Arial" w:eastAsia="Calibri" w:hAnsi="Arial" w:cs="Arial"/>
          <w:sz w:val="24"/>
          <w:szCs w:val="24"/>
        </w:rPr>
        <w:t>, y</w:t>
      </w:r>
      <w:r w:rsidRPr="001F0CFB">
        <w:rPr>
          <w:rFonts w:ascii="Arial" w:eastAsia="Calibri" w:hAnsi="Arial" w:cs="Arial"/>
          <w:sz w:val="24"/>
          <w:szCs w:val="24"/>
        </w:rPr>
        <w:t xml:space="preserve"> yo quiero reconocer que el primer estado que alzó la voz fue Jalisco.</w:t>
      </w:r>
    </w:p>
    <w:p w14:paraId="67DDE82C" w14:textId="77777777" w:rsidR="008C2B24" w:rsidRPr="001F0CFB" w:rsidRDefault="008C2B24" w:rsidP="001F0CFB">
      <w:pPr>
        <w:jc w:val="both"/>
        <w:rPr>
          <w:rFonts w:ascii="Arial" w:hAnsi="Arial" w:cs="Arial"/>
          <w:sz w:val="24"/>
          <w:szCs w:val="24"/>
        </w:rPr>
      </w:pPr>
    </w:p>
    <w:p w14:paraId="4720C85C" w14:textId="66AEE3E0" w:rsidR="008C2B24" w:rsidRPr="001F0CFB" w:rsidRDefault="008C2B24" w:rsidP="001F0CFB">
      <w:pPr>
        <w:jc w:val="both"/>
        <w:rPr>
          <w:rFonts w:ascii="Arial" w:hAnsi="Arial" w:cs="Arial"/>
          <w:sz w:val="24"/>
          <w:szCs w:val="24"/>
        </w:rPr>
      </w:pPr>
      <w:r w:rsidRPr="001F0CFB">
        <w:rPr>
          <w:rFonts w:ascii="Arial" w:eastAsia="Calibri" w:hAnsi="Arial" w:cs="Arial"/>
          <w:sz w:val="24"/>
          <w:szCs w:val="24"/>
        </w:rPr>
        <w:t xml:space="preserve">Y el </w:t>
      </w:r>
      <w:r w:rsidR="001F0CFB" w:rsidRPr="001F0CFB">
        <w:rPr>
          <w:rFonts w:ascii="Arial" w:eastAsia="Calibri" w:hAnsi="Arial" w:cs="Arial"/>
          <w:sz w:val="24"/>
          <w:szCs w:val="24"/>
        </w:rPr>
        <w:t>G</w:t>
      </w:r>
      <w:r w:rsidRPr="001F0CFB">
        <w:rPr>
          <w:rFonts w:ascii="Arial" w:eastAsia="Calibri" w:hAnsi="Arial" w:cs="Arial"/>
          <w:sz w:val="24"/>
          <w:szCs w:val="24"/>
        </w:rPr>
        <w:t>obernador Pablo Lem</w:t>
      </w:r>
      <w:r w:rsidR="008A5B86">
        <w:rPr>
          <w:rFonts w:ascii="Arial" w:eastAsia="Calibri" w:hAnsi="Arial" w:cs="Arial"/>
          <w:sz w:val="24"/>
          <w:szCs w:val="24"/>
        </w:rPr>
        <w:t>u</w:t>
      </w:r>
      <w:r w:rsidRPr="001F0CFB">
        <w:rPr>
          <w:rFonts w:ascii="Arial" w:eastAsia="Calibri" w:hAnsi="Arial" w:cs="Arial"/>
          <w:sz w:val="24"/>
          <w:szCs w:val="24"/>
        </w:rPr>
        <w:t>s nos dijo muy claro que nosotros no estábamos de acuerdo con esa decisión porque era errática</w:t>
      </w:r>
      <w:r w:rsidR="001F0CFB" w:rsidRPr="001F0CFB">
        <w:rPr>
          <w:rFonts w:ascii="Arial" w:eastAsia="Calibri" w:hAnsi="Arial" w:cs="Arial"/>
          <w:sz w:val="24"/>
          <w:szCs w:val="24"/>
        </w:rPr>
        <w:t>, y</w:t>
      </w:r>
      <w:r w:rsidRPr="001F0CFB">
        <w:rPr>
          <w:rFonts w:ascii="Arial" w:eastAsia="Calibri" w:hAnsi="Arial" w:cs="Arial"/>
          <w:sz w:val="24"/>
          <w:szCs w:val="24"/>
        </w:rPr>
        <w:t xml:space="preserve"> nosotros lo respaldamos, levantamos la voz y nos hicimos escuchar. Días después se echó abajo esta decisión y no es una decisión menor.</w:t>
      </w:r>
    </w:p>
    <w:p w14:paraId="4FB34C3C" w14:textId="77777777" w:rsidR="008C2B24" w:rsidRPr="001F0CFB" w:rsidRDefault="008C2B24" w:rsidP="001F0CFB">
      <w:pPr>
        <w:jc w:val="both"/>
        <w:rPr>
          <w:rFonts w:ascii="Arial" w:hAnsi="Arial" w:cs="Arial"/>
          <w:sz w:val="24"/>
          <w:szCs w:val="24"/>
        </w:rPr>
      </w:pPr>
    </w:p>
    <w:p w14:paraId="19032FD1" w14:textId="77777777" w:rsidR="001F0CFB" w:rsidRPr="001F0CFB" w:rsidRDefault="008C2B24" w:rsidP="001F0CFB">
      <w:pPr>
        <w:jc w:val="both"/>
        <w:rPr>
          <w:rFonts w:ascii="Arial" w:eastAsia="Calibri" w:hAnsi="Arial" w:cs="Arial"/>
          <w:sz w:val="24"/>
          <w:szCs w:val="24"/>
        </w:rPr>
      </w:pPr>
      <w:r w:rsidRPr="001F0CFB">
        <w:rPr>
          <w:rFonts w:ascii="Arial" w:eastAsia="Calibri" w:hAnsi="Arial" w:cs="Arial"/>
          <w:sz w:val="24"/>
          <w:szCs w:val="24"/>
        </w:rPr>
        <w:t xml:space="preserve">Pero creo que ahí se demuestra que aquí en Jalisco estamos bien organizados, que aquí en Jalisco sí privilegiamos a las niñas y a los niños, que aquí sí queremos lo mejor para ellas y para ellos porque queremos construir una mejor sociedad. Por eso reconozco lo que hicimos desde Jalisco porque sí fue un logro para el Estado y que con esta acción una vez más se pone en centro el desarrollo de nuestras infancias. </w:t>
      </w:r>
    </w:p>
    <w:p w14:paraId="107E1F6E" w14:textId="77777777" w:rsidR="001F0CFB" w:rsidRPr="001F0CFB" w:rsidRDefault="001F0CFB" w:rsidP="001F0CFB">
      <w:pPr>
        <w:jc w:val="both"/>
        <w:rPr>
          <w:rFonts w:ascii="Arial" w:eastAsia="Calibri" w:hAnsi="Arial" w:cs="Arial"/>
          <w:sz w:val="24"/>
          <w:szCs w:val="24"/>
        </w:rPr>
      </w:pPr>
    </w:p>
    <w:p w14:paraId="4E931E8B" w14:textId="3702A345" w:rsidR="008C2B24" w:rsidRPr="001F0CFB" w:rsidRDefault="001F0CFB" w:rsidP="001F0CFB">
      <w:pPr>
        <w:jc w:val="both"/>
        <w:rPr>
          <w:rFonts w:ascii="Arial" w:hAnsi="Arial" w:cs="Arial"/>
          <w:sz w:val="24"/>
          <w:szCs w:val="24"/>
        </w:rPr>
      </w:pPr>
      <w:r w:rsidRPr="001F0CFB">
        <w:rPr>
          <w:rFonts w:ascii="Arial" w:eastAsia="Calibri" w:hAnsi="Arial" w:cs="Arial"/>
          <w:sz w:val="24"/>
          <w:szCs w:val="24"/>
        </w:rPr>
        <w:t>Q</w:t>
      </w:r>
      <w:r w:rsidR="008C2B24" w:rsidRPr="001F0CFB">
        <w:rPr>
          <w:rFonts w:ascii="Arial" w:eastAsia="Calibri" w:hAnsi="Arial" w:cs="Arial"/>
          <w:sz w:val="24"/>
          <w:szCs w:val="24"/>
        </w:rPr>
        <w:t>uiero cerrar sólo con una última reflexión.</w:t>
      </w:r>
      <w:r w:rsidRPr="001F0CFB">
        <w:rPr>
          <w:rFonts w:ascii="Arial" w:eastAsia="Calibri" w:hAnsi="Arial" w:cs="Arial"/>
          <w:sz w:val="24"/>
          <w:szCs w:val="24"/>
        </w:rPr>
        <w:t xml:space="preserve"> </w:t>
      </w:r>
      <w:r w:rsidR="008C2B24" w:rsidRPr="001F0CFB">
        <w:rPr>
          <w:rFonts w:ascii="Arial" w:eastAsia="Calibri" w:hAnsi="Arial" w:cs="Arial"/>
          <w:sz w:val="24"/>
          <w:szCs w:val="24"/>
        </w:rPr>
        <w:t>El día de ayer estuvimos en Huentitán</w:t>
      </w:r>
      <w:r w:rsidRPr="001F0CFB">
        <w:rPr>
          <w:rFonts w:ascii="Arial" w:eastAsia="Calibri" w:hAnsi="Arial" w:cs="Arial"/>
          <w:sz w:val="24"/>
          <w:szCs w:val="24"/>
        </w:rPr>
        <w:t>,</w:t>
      </w:r>
      <w:r w:rsidR="008C2B24" w:rsidRPr="001F0CFB">
        <w:rPr>
          <w:rFonts w:ascii="Arial" w:eastAsia="Calibri" w:hAnsi="Arial" w:cs="Arial"/>
          <w:sz w:val="24"/>
          <w:szCs w:val="24"/>
        </w:rPr>
        <w:t xml:space="preserve"> estuvimos compartiendo con algunos vecinos y vecinas algo que hace unos meses anunciamos aquí. En diciembre proponíamos que se entregaran 10 unidades, 10 vehículos a </w:t>
      </w:r>
      <w:r w:rsidRPr="001F0CFB">
        <w:rPr>
          <w:rFonts w:ascii="Arial" w:eastAsia="Calibri" w:hAnsi="Arial" w:cs="Arial"/>
          <w:sz w:val="24"/>
          <w:szCs w:val="24"/>
        </w:rPr>
        <w:t>SITEUR</w:t>
      </w:r>
      <w:r w:rsidR="008C2B24" w:rsidRPr="001F0CFB">
        <w:rPr>
          <w:rFonts w:ascii="Arial" w:eastAsia="Calibri" w:hAnsi="Arial" w:cs="Arial"/>
          <w:sz w:val="24"/>
          <w:szCs w:val="24"/>
        </w:rPr>
        <w:t xml:space="preserve"> para que pudiera proporcionar transporte público gratuito en la </w:t>
      </w:r>
      <w:r w:rsidR="008A5B86">
        <w:rPr>
          <w:rFonts w:ascii="Arial" w:eastAsia="Calibri" w:hAnsi="Arial" w:cs="Arial"/>
          <w:sz w:val="24"/>
          <w:szCs w:val="24"/>
        </w:rPr>
        <w:t>Z</w:t>
      </w:r>
      <w:r w:rsidR="008C2B24" w:rsidRPr="001F0CFB">
        <w:rPr>
          <w:rFonts w:ascii="Arial" w:eastAsia="Calibri" w:hAnsi="Arial" w:cs="Arial"/>
          <w:sz w:val="24"/>
          <w:szCs w:val="24"/>
        </w:rPr>
        <w:t>ona de Huentitán donde había complejidad para la conexión con el transporte público masivo.</w:t>
      </w:r>
    </w:p>
    <w:p w14:paraId="7D07A531" w14:textId="77777777" w:rsidR="008C2B24" w:rsidRPr="001F0CFB" w:rsidRDefault="008C2B24" w:rsidP="001F0CFB">
      <w:pPr>
        <w:jc w:val="both"/>
        <w:rPr>
          <w:rFonts w:ascii="Arial" w:hAnsi="Arial" w:cs="Arial"/>
          <w:sz w:val="24"/>
          <w:szCs w:val="24"/>
        </w:rPr>
      </w:pPr>
    </w:p>
    <w:p w14:paraId="2CB7F65E" w14:textId="77777777" w:rsidR="001F0CFB" w:rsidRPr="001F0CFB" w:rsidRDefault="008C2B24" w:rsidP="001F0CFB">
      <w:pPr>
        <w:jc w:val="both"/>
        <w:rPr>
          <w:rFonts w:ascii="Arial" w:eastAsia="Calibri" w:hAnsi="Arial" w:cs="Arial"/>
          <w:sz w:val="24"/>
          <w:szCs w:val="24"/>
        </w:rPr>
      </w:pPr>
      <w:r w:rsidRPr="001F0CFB">
        <w:rPr>
          <w:rFonts w:ascii="Arial" w:eastAsia="Calibri" w:hAnsi="Arial" w:cs="Arial"/>
          <w:sz w:val="24"/>
          <w:szCs w:val="24"/>
        </w:rPr>
        <w:lastRenderedPageBreak/>
        <w:t xml:space="preserve">Nosotros lo propusimos, tuvimos el respaldo de casi todo el </w:t>
      </w:r>
      <w:r w:rsidR="001F0CFB" w:rsidRPr="001F0CFB">
        <w:rPr>
          <w:rFonts w:ascii="Arial" w:eastAsia="Calibri" w:hAnsi="Arial" w:cs="Arial"/>
          <w:sz w:val="24"/>
          <w:szCs w:val="24"/>
        </w:rPr>
        <w:t>P</w:t>
      </w:r>
      <w:r w:rsidRPr="001F0CFB">
        <w:rPr>
          <w:rFonts w:ascii="Arial" w:eastAsia="Calibri" w:hAnsi="Arial" w:cs="Arial"/>
          <w:sz w:val="24"/>
          <w:szCs w:val="24"/>
        </w:rPr>
        <w:t xml:space="preserve">leno, hubo 4 personas que se opusieron, pero ayer me hubiera encantado que hubieran visto la alegría con que las vecinas y vecinos recibieron esta política pública. </w:t>
      </w:r>
    </w:p>
    <w:p w14:paraId="69365A96" w14:textId="77777777" w:rsidR="001F0CFB" w:rsidRPr="001F0CFB" w:rsidRDefault="001F0CFB" w:rsidP="001F0CFB">
      <w:pPr>
        <w:jc w:val="both"/>
        <w:rPr>
          <w:rFonts w:ascii="Arial" w:eastAsia="Calibri" w:hAnsi="Arial" w:cs="Arial"/>
          <w:sz w:val="24"/>
          <w:szCs w:val="24"/>
        </w:rPr>
      </w:pPr>
    </w:p>
    <w:p w14:paraId="0C73DE34" w14:textId="77777777" w:rsidR="001F0CFB" w:rsidRPr="001F0CFB" w:rsidRDefault="008C2B24" w:rsidP="001F0CFB">
      <w:pPr>
        <w:jc w:val="both"/>
        <w:rPr>
          <w:rFonts w:ascii="Arial" w:eastAsia="Calibri" w:hAnsi="Arial" w:cs="Arial"/>
          <w:sz w:val="24"/>
          <w:szCs w:val="24"/>
        </w:rPr>
      </w:pPr>
      <w:r w:rsidRPr="001F0CFB">
        <w:rPr>
          <w:rFonts w:ascii="Arial" w:eastAsia="Calibri" w:hAnsi="Arial" w:cs="Arial"/>
          <w:sz w:val="24"/>
          <w:szCs w:val="24"/>
        </w:rPr>
        <w:t xml:space="preserve">Gracias al apoyo del </w:t>
      </w:r>
      <w:r w:rsidR="001F0CFB" w:rsidRPr="001F0CFB">
        <w:rPr>
          <w:rFonts w:ascii="Arial" w:eastAsia="Calibri" w:hAnsi="Arial" w:cs="Arial"/>
          <w:sz w:val="24"/>
          <w:szCs w:val="24"/>
        </w:rPr>
        <w:t>G</w:t>
      </w:r>
      <w:r w:rsidRPr="001F0CFB">
        <w:rPr>
          <w:rFonts w:ascii="Arial" w:eastAsia="Calibri" w:hAnsi="Arial" w:cs="Arial"/>
          <w:sz w:val="24"/>
          <w:szCs w:val="24"/>
        </w:rPr>
        <w:t>obernador Pablo Lemus, gracias al apoyo de quienes votaron a favor, gracias al apoyo del gran equipo de Guadalajara, las vecinas y vecinos tienen dos rutas nuevas de transporte público gratuito en Huentitán</w:t>
      </w:r>
      <w:r w:rsidR="001F0CFB" w:rsidRPr="001F0CFB">
        <w:rPr>
          <w:rFonts w:ascii="Arial" w:eastAsia="Calibri" w:hAnsi="Arial" w:cs="Arial"/>
          <w:sz w:val="24"/>
          <w:szCs w:val="24"/>
        </w:rPr>
        <w:t>,</w:t>
      </w:r>
    </w:p>
    <w:p w14:paraId="708D36E7" w14:textId="77777777" w:rsidR="001F0CFB" w:rsidRPr="001F0CFB" w:rsidRDefault="001F0CFB" w:rsidP="001F0CFB">
      <w:pPr>
        <w:jc w:val="both"/>
        <w:rPr>
          <w:rFonts w:ascii="Arial" w:eastAsia="Calibri" w:hAnsi="Arial" w:cs="Arial"/>
          <w:sz w:val="24"/>
          <w:szCs w:val="24"/>
        </w:rPr>
      </w:pPr>
    </w:p>
    <w:p w14:paraId="212E19E2" w14:textId="77777777" w:rsidR="001F0CFB" w:rsidRPr="001F0CFB" w:rsidRDefault="001F0CFB" w:rsidP="001F0CFB">
      <w:pPr>
        <w:jc w:val="both"/>
        <w:rPr>
          <w:rFonts w:ascii="Arial" w:eastAsia="Calibri" w:hAnsi="Arial" w:cs="Arial"/>
          <w:sz w:val="24"/>
          <w:szCs w:val="24"/>
        </w:rPr>
      </w:pPr>
      <w:r w:rsidRPr="001F0CFB">
        <w:rPr>
          <w:rFonts w:ascii="Arial" w:eastAsia="Calibri" w:hAnsi="Arial" w:cs="Arial"/>
          <w:sz w:val="24"/>
          <w:szCs w:val="24"/>
        </w:rPr>
        <w:t>Y</w:t>
      </w:r>
      <w:r w:rsidR="008C2B24" w:rsidRPr="001F0CFB">
        <w:rPr>
          <w:rFonts w:ascii="Arial" w:eastAsia="Calibri" w:hAnsi="Arial" w:cs="Arial"/>
          <w:sz w:val="24"/>
          <w:szCs w:val="24"/>
        </w:rPr>
        <w:t xml:space="preserve"> aquí trabajamos en la calle</w:t>
      </w:r>
      <w:r w:rsidRPr="001F0CFB">
        <w:rPr>
          <w:rFonts w:ascii="Arial" w:eastAsia="Calibri" w:hAnsi="Arial" w:cs="Arial"/>
          <w:sz w:val="24"/>
          <w:szCs w:val="24"/>
        </w:rPr>
        <w:t>, a</w:t>
      </w:r>
      <w:r w:rsidR="008C2B24" w:rsidRPr="001F0CFB">
        <w:rPr>
          <w:rFonts w:ascii="Arial" w:eastAsia="Calibri" w:hAnsi="Arial" w:cs="Arial"/>
          <w:sz w:val="24"/>
          <w:szCs w:val="24"/>
        </w:rPr>
        <w:t>quí trabajamos con ustedes</w:t>
      </w:r>
      <w:r w:rsidRPr="001F0CFB">
        <w:rPr>
          <w:rFonts w:ascii="Arial" w:eastAsia="Calibri" w:hAnsi="Arial" w:cs="Arial"/>
          <w:sz w:val="24"/>
          <w:szCs w:val="24"/>
        </w:rPr>
        <w:t>, e</w:t>
      </w:r>
      <w:r w:rsidR="008C2B24" w:rsidRPr="001F0CFB">
        <w:rPr>
          <w:rFonts w:ascii="Arial" w:eastAsia="Calibri" w:hAnsi="Arial" w:cs="Arial"/>
          <w:sz w:val="24"/>
          <w:szCs w:val="24"/>
        </w:rPr>
        <w:t>sa solicitud fue escuchándolos, fue tocando puertas, fue dialogando y siendo sensibles. Por eso, gracias por confiar y vamos a seguir trabajando con ustedes para cuidar Guadalajara.</w:t>
      </w:r>
      <w:r w:rsidRPr="001F0CFB">
        <w:rPr>
          <w:rFonts w:ascii="Arial" w:hAnsi="Arial" w:cs="Arial"/>
          <w:sz w:val="24"/>
          <w:szCs w:val="24"/>
        </w:rPr>
        <w:t xml:space="preserve"> </w:t>
      </w:r>
      <w:r w:rsidR="008C2B24" w:rsidRPr="001F0CFB">
        <w:rPr>
          <w:rFonts w:ascii="Arial" w:eastAsia="Calibri" w:hAnsi="Arial" w:cs="Arial"/>
          <w:sz w:val="24"/>
          <w:szCs w:val="24"/>
        </w:rPr>
        <w:t xml:space="preserve">Que tengan muy buen día. </w:t>
      </w:r>
    </w:p>
    <w:p w14:paraId="213D2D4F" w14:textId="77777777" w:rsidR="001F0CFB" w:rsidRPr="001F0CFB" w:rsidRDefault="001F0CFB" w:rsidP="001F0CFB">
      <w:pPr>
        <w:jc w:val="both"/>
        <w:rPr>
          <w:rFonts w:ascii="Arial" w:eastAsia="Calibri" w:hAnsi="Arial" w:cs="Arial"/>
          <w:sz w:val="24"/>
          <w:szCs w:val="24"/>
        </w:rPr>
      </w:pPr>
    </w:p>
    <w:p w14:paraId="7BF08EC5" w14:textId="082F6BB4" w:rsidR="008C2B24" w:rsidRPr="001F0CFB" w:rsidRDefault="008C2B24" w:rsidP="001F0CFB">
      <w:pPr>
        <w:jc w:val="both"/>
        <w:rPr>
          <w:rFonts w:ascii="Arial" w:hAnsi="Arial" w:cs="Arial"/>
          <w:sz w:val="24"/>
          <w:szCs w:val="24"/>
        </w:rPr>
      </w:pPr>
      <w:r w:rsidRPr="001F0CFB">
        <w:rPr>
          <w:rFonts w:ascii="Arial" w:eastAsia="Calibri" w:hAnsi="Arial" w:cs="Arial"/>
          <w:sz w:val="24"/>
          <w:szCs w:val="24"/>
        </w:rPr>
        <w:t xml:space="preserve">Solo haciendo cierre formal, no </w:t>
      </w:r>
      <w:r w:rsidR="008A5B86">
        <w:rPr>
          <w:rFonts w:ascii="Arial" w:eastAsia="Calibri" w:hAnsi="Arial" w:cs="Arial"/>
          <w:sz w:val="24"/>
          <w:szCs w:val="24"/>
        </w:rPr>
        <w:t>habiendo</w:t>
      </w:r>
      <w:r w:rsidRPr="001F0CFB">
        <w:rPr>
          <w:rFonts w:ascii="Arial" w:eastAsia="Calibri" w:hAnsi="Arial" w:cs="Arial"/>
          <w:sz w:val="24"/>
          <w:szCs w:val="24"/>
        </w:rPr>
        <w:t xml:space="preserve"> más asuntos por tratar, se da por concluida la </w:t>
      </w:r>
      <w:r w:rsidR="008A5B86">
        <w:rPr>
          <w:rFonts w:ascii="Arial" w:eastAsia="Calibri" w:hAnsi="Arial" w:cs="Arial"/>
          <w:sz w:val="24"/>
          <w:szCs w:val="24"/>
        </w:rPr>
        <w:t>presente sesión</w:t>
      </w:r>
      <w:r w:rsidRPr="001F0CFB">
        <w:rPr>
          <w:rFonts w:ascii="Arial" w:eastAsia="Calibri" w:hAnsi="Arial" w:cs="Arial"/>
          <w:sz w:val="24"/>
          <w:szCs w:val="24"/>
        </w:rPr>
        <w:t xml:space="preserve"> ordinaria. Muchísimas gracias a todos los que asistieron.</w:t>
      </w:r>
    </w:p>
    <w:p w14:paraId="71F7F3CB" w14:textId="77777777" w:rsidR="008C2B24" w:rsidRDefault="008C2B24" w:rsidP="00A11F5F">
      <w:pPr>
        <w:rPr>
          <w:rFonts w:ascii="Calibri" w:eastAsia="Calibri" w:hAnsi="Calibri" w:cs="Calibri"/>
          <w:sz w:val="24"/>
          <w:szCs w:val="24"/>
        </w:rPr>
      </w:pPr>
    </w:p>
    <w:p w14:paraId="66EA380E" w14:textId="77777777" w:rsidR="00A11F5F" w:rsidRPr="00531D31" w:rsidRDefault="00A11F5F" w:rsidP="00B66500">
      <w:pPr>
        <w:pStyle w:val="NormalWeb"/>
        <w:tabs>
          <w:tab w:val="left" w:pos="4140"/>
        </w:tabs>
        <w:spacing w:before="0" w:beforeAutospacing="0" w:after="0" w:afterAutospacing="0"/>
        <w:rPr>
          <w:rFonts w:ascii="Arial" w:hAnsi="Arial" w:cs="Arial"/>
          <w:b/>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390"/>
      </w:tblGrid>
      <w:tr w:rsidR="001F0CFB" w:rsidRPr="00531D31" w14:paraId="76BAB62F" w14:textId="77777777" w:rsidTr="00140AE2">
        <w:trPr>
          <w:trHeight w:val="1710"/>
        </w:trPr>
        <w:tc>
          <w:tcPr>
            <w:tcW w:w="4450" w:type="dxa"/>
          </w:tcPr>
          <w:p w14:paraId="473854F3"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r>
              <w:rPr>
                <w:rFonts w:ascii="Arial" w:hAnsi="Arial" w:cs="Arial"/>
                <w:b/>
                <w:sz w:val="20"/>
                <w:szCs w:val="20"/>
              </w:rPr>
              <w:t>LA</w:t>
            </w:r>
            <w:r w:rsidRPr="0090227A">
              <w:rPr>
                <w:rFonts w:ascii="Arial" w:hAnsi="Arial" w:cs="Arial"/>
                <w:b/>
                <w:sz w:val="20"/>
                <w:szCs w:val="20"/>
              </w:rPr>
              <w:t xml:space="preserve"> PRESIDENT</w:t>
            </w:r>
            <w:r>
              <w:rPr>
                <w:rFonts w:ascii="Arial" w:hAnsi="Arial" w:cs="Arial"/>
                <w:b/>
                <w:sz w:val="20"/>
                <w:szCs w:val="20"/>
              </w:rPr>
              <w:t>A</w:t>
            </w:r>
            <w:r w:rsidRPr="0090227A">
              <w:rPr>
                <w:rFonts w:ascii="Arial" w:hAnsi="Arial" w:cs="Arial"/>
                <w:b/>
                <w:sz w:val="20"/>
                <w:szCs w:val="20"/>
              </w:rPr>
              <w:t xml:space="preserve"> MUNICIPAL </w:t>
            </w:r>
          </w:p>
        </w:tc>
        <w:tc>
          <w:tcPr>
            <w:tcW w:w="4451" w:type="dxa"/>
          </w:tcPr>
          <w:p w14:paraId="571FB6F5"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r w:rsidRPr="0090227A">
              <w:rPr>
                <w:rFonts w:ascii="Arial" w:hAnsi="Arial" w:cs="Arial"/>
                <w:b/>
                <w:sz w:val="20"/>
                <w:szCs w:val="20"/>
              </w:rPr>
              <w:t>EL SECRETARIO GENERAL.</w:t>
            </w:r>
          </w:p>
        </w:tc>
      </w:tr>
      <w:tr w:rsidR="001F0CFB" w:rsidRPr="00531D31" w14:paraId="7FAA19C3" w14:textId="77777777" w:rsidTr="00140AE2">
        <w:trPr>
          <w:trHeight w:val="285"/>
        </w:trPr>
        <w:tc>
          <w:tcPr>
            <w:tcW w:w="4450" w:type="dxa"/>
          </w:tcPr>
          <w:p w14:paraId="73EC1977"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r>
              <w:rPr>
                <w:rFonts w:ascii="Arial" w:hAnsi="Arial" w:cs="Arial"/>
                <w:b/>
                <w:sz w:val="20"/>
                <w:szCs w:val="20"/>
              </w:rPr>
              <w:t>VERÓNICA DELGADILLO GARCÍA</w:t>
            </w:r>
            <w:r w:rsidRPr="0090227A">
              <w:rPr>
                <w:rFonts w:ascii="Arial" w:hAnsi="Arial" w:cs="Arial"/>
                <w:b/>
                <w:sz w:val="20"/>
                <w:szCs w:val="20"/>
              </w:rPr>
              <w:t>.</w:t>
            </w:r>
          </w:p>
        </w:tc>
        <w:tc>
          <w:tcPr>
            <w:tcW w:w="4451" w:type="dxa"/>
          </w:tcPr>
          <w:p w14:paraId="4399D5C1"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r>
              <w:rPr>
                <w:rFonts w:ascii="Arial" w:hAnsi="Arial" w:cs="Arial"/>
                <w:b/>
                <w:sz w:val="20"/>
                <w:szCs w:val="20"/>
              </w:rPr>
              <w:t>JOSÉ MANUEL ROMO PARRA.</w:t>
            </w:r>
          </w:p>
        </w:tc>
      </w:tr>
      <w:tr w:rsidR="001F0CFB" w:rsidRPr="00531D31" w14:paraId="09993A6D" w14:textId="77777777" w:rsidTr="00140AE2">
        <w:trPr>
          <w:trHeight w:val="1760"/>
        </w:trPr>
        <w:tc>
          <w:tcPr>
            <w:tcW w:w="4450" w:type="dxa"/>
          </w:tcPr>
          <w:p w14:paraId="3BAB4713" w14:textId="77777777" w:rsidR="001F0CFB" w:rsidRPr="0090227A" w:rsidRDefault="001F0CFB" w:rsidP="00531D31">
            <w:pPr>
              <w:pStyle w:val="NormalWeb"/>
              <w:tabs>
                <w:tab w:val="left" w:pos="4140"/>
              </w:tabs>
              <w:spacing w:before="0" w:beforeAutospacing="0" w:after="0" w:afterAutospacing="0"/>
              <w:jc w:val="center"/>
              <w:rPr>
                <w:rFonts w:ascii="Arial" w:hAnsi="Arial" w:cs="Arial"/>
                <w:b/>
                <w:sz w:val="20"/>
                <w:szCs w:val="20"/>
              </w:rPr>
            </w:pPr>
          </w:p>
        </w:tc>
        <w:tc>
          <w:tcPr>
            <w:tcW w:w="4451" w:type="dxa"/>
          </w:tcPr>
          <w:p w14:paraId="34D279D9" w14:textId="77777777" w:rsidR="001F0CFB" w:rsidRPr="00531D31" w:rsidRDefault="001F0CFB" w:rsidP="00140AE2">
            <w:pPr>
              <w:pStyle w:val="NormalWeb"/>
              <w:tabs>
                <w:tab w:val="left" w:pos="4140"/>
              </w:tabs>
              <w:spacing w:before="0" w:beforeAutospacing="0" w:after="0" w:afterAutospacing="0"/>
              <w:jc w:val="center"/>
              <w:rPr>
                <w:rFonts w:ascii="Arial" w:hAnsi="Arial" w:cs="Arial"/>
                <w:b/>
                <w:sz w:val="20"/>
                <w:szCs w:val="20"/>
              </w:rPr>
            </w:pPr>
          </w:p>
        </w:tc>
      </w:tr>
      <w:tr w:rsidR="001F0CFB" w:rsidRPr="00531D31" w14:paraId="7ED8A9A0" w14:textId="77777777" w:rsidTr="00140AE2">
        <w:trPr>
          <w:trHeight w:val="124"/>
        </w:trPr>
        <w:tc>
          <w:tcPr>
            <w:tcW w:w="4450" w:type="dxa"/>
          </w:tcPr>
          <w:p w14:paraId="56630ABD"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r>
              <w:rPr>
                <w:rFonts w:ascii="Arial" w:hAnsi="Arial" w:cs="Arial"/>
                <w:b/>
                <w:sz w:val="20"/>
                <w:szCs w:val="20"/>
              </w:rPr>
              <w:t>SÍNDICO SALVADOR DE LA CRUZ RODRÍGUEZ REYES.</w:t>
            </w:r>
          </w:p>
        </w:tc>
        <w:tc>
          <w:tcPr>
            <w:tcW w:w="4451" w:type="dxa"/>
          </w:tcPr>
          <w:p w14:paraId="309FD5C5" w14:textId="77777777" w:rsidR="001F0CFB" w:rsidRPr="00531D31" w:rsidRDefault="001F0CFB" w:rsidP="00531D31">
            <w:pPr>
              <w:pStyle w:val="NormalWeb"/>
              <w:tabs>
                <w:tab w:val="left" w:pos="4140"/>
              </w:tabs>
              <w:spacing w:before="0" w:beforeAutospacing="0" w:after="0" w:afterAutospacing="0"/>
              <w:jc w:val="center"/>
              <w:rPr>
                <w:rFonts w:ascii="Arial" w:hAnsi="Arial" w:cs="Arial"/>
                <w:b/>
                <w:sz w:val="20"/>
                <w:szCs w:val="20"/>
              </w:rPr>
            </w:pPr>
            <w:r w:rsidRPr="00531D31">
              <w:rPr>
                <w:rFonts w:ascii="Arial" w:hAnsi="Arial" w:cs="Arial"/>
                <w:b/>
                <w:sz w:val="20"/>
                <w:szCs w:val="20"/>
              </w:rPr>
              <w:t>REGIDORA ANA ISABEL ROBLES JIMÉNEZ.</w:t>
            </w:r>
          </w:p>
        </w:tc>
      </w:tr>
      <w:tr w:rsidR="001F0CFB" w:rsidRPr="00531D31" w14:paraId="31D8BFBC" w14:textId="77777777" w:rsidTr="00140AE2">
        <w:trPr>
          <w:trHeight w:val="1316"/>
        </w:trPr>
        <w:tc>
          <w:tcPr>
            <w:tcW w:w="4450" w:type="dxa"/>
          </w:tcPr>
          <w:p w14:paraId="58F04EC4" w14:textId="77777777" w:rsidR="001F0CFB" w:rsidRPr="0090227A" w:rsidRDefault="001F0CFB" w:rsidP="00531D31">
            <w:pPr>
              <w:pStyle w:val="NormalWeb"/>
              <w:tabs>
                <w:tab w:val="left" w:pos="4140"/>
              </w:tabs>
              <w:spacing w:before="0" w:beforeAutospacing="0" w:after="0" w:afterAutospacing="0"/>
              <w:jc w:val="center"/>
              <w:rPr>
                <w:rFonts w:ascii="Arial" w:hAnsi="Arial" w:cs="Arial"/>
                <w:b/>
                <w:sz w:val="20"/>
                <w:szCs w:val="20"/>
              </w:rPr>
            </w:pPr>
          </w:p>
        </w:tc>
        <w:tc>
          <w:tcPr>
            <w:tcW w:w="4451" w:type="dxa"/>
          </w:tcPr>
          <w:p w14:paraId="160AA7EC" w14:textId="77777777" w:rsidR="001F0CFB" w:rsidRPr="00531D31" w:rsidRDefault="001F0CFB" w:rsidP="00140AE2">
            <w:pPr>
              <w:pStyle w:val="NormalWeb"/>
              <w:tabs>
                <w:tab w:val="left" w:pos="4140"/>
              </w:tabs>
              <w:spacing w:before="0" w:beforeAutospacing="0" w:after="0" w:afterAutospacing="0"/>
              <w:jc w:val="center"/>
              <w:rPr>
                <w:rFonts w:ascii="Arial" w:hAnsi="Arial" w:cs="Arial"/>
                <w:b/>
                <w:sz w:val="20"/>
                <w:szCs w:val="20"/>
              </w:rPr>
            </w:pPr>
          </w:p>
        </w:tc>
      </w:tr>
      <w:tr w:rsidR="001F0CFB" w:rsidRPr="00531D31" w14:paraId="65F7D22F" w14:textId="77777777" w:rsidTr="00140AE2">
        <w:trPr>
          <w:trHeight w:val="80"/>
        </w:trPr>
        <w:tc>
          <w:tcPr>
            <w:tcW w:w="4450" w:type="dxa"/>
          </w:tcPr>
          <w:p w14:paraId="63404F35"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r w:rsidRPr="0090227A">
              <w:rPr>
                <w:rFonts w:ascii="Arial" w:hAnsi="Arial" w:cs="Arial"/>
                <w:b/>
                <w:sz w:val="20"/>
                <w:szCs w:val="20"/>
              </w:rPr>
              <w:t xml:space="preserve">REGIDORA </w:t>
            </w:r>
            <w:r>
              <w:rPr>
                <w:rFonts w:ascii="Arial" w:hAnsi="Arial" w:cs="Arial"/>
                <w:b/>
                <w:sz w:val="20"/>
                <w:szCs w:val="20"/>
              </w:rPr>
              <w:t>MARÍA ANDREA MEDRANO ORTEGA.</w:t>
            </w:r>
            <w:r w:rsidRPr="0090227A">
              <w:rPr>
                <w:rFonts w:ascii="Arial" w:hAnsi="Arial" w:cs="Arial"/>
                <w:b/>
                <w:sz w:val="20"/>
                <w:szCs w:val="20"/>
              </w:rPr>
              <w:t xml:space="preserve"> </w:t>
            </w:r>
          </w:p>
        </w:tc>
        <w:tc>
          <w:tcPr>
            <w:tcW w:w="4451" w:type="dxa"/>
          </w:tcPr>
          <w:p w14:paraId="352BA222"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r>
              <w:rPr>
                <w:rFonts w:ascii="Arial" w:hAnsi="Arial" w:cs="Arial"/>
                <w:b/>
                <w:sz w:val="20"/>
                <w:szCs w:val="20"/>
              </w:rPr>
              <w:t>REGIDOR HUMBERTO GABRIEL TRUJILLO JIMÉNEZ</w:t>
            </w:r>
            <w:r w:rsidRPr="0090227A">
              <w:rPr>
                <w:rFonts w:ascii="Arial" w:hAnsi="Arial" w:cs="Arial"/>
                <w:b/>
                <w:sz w:val="20"/>
                <w:szCs w:val="20"/>
              </w:rPr>
              <w:t>.</w:t>
            </w:r>
          </w:p>
        </w:tc>
      </w:tr>
      <w:tr w:rsidR="001F0CFB" w:rsidRPr="00531D31" w14:paraId="354C0B6D" w14:textId="77777777" w:rsidTr="00140AE2">
        <w:trPr>
          <w:trHeight w:val="1668"/>
        </w:trPr>
        <w:tc>
          <w:tcPr>
            <w:tcW w:w="4450" w:type="dxa"/>
          </w:tcPr>
          <w:p w14:paraId="6F473B20"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p w14:paraId="1AB4239A"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tc>
        <w:tc>
          <w:tcPr>
            <w:tcW w:w="4451" w:type="dxa"/>
          </w:tcPr>
          <w:p w14:paraId="0BC690DB"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p w14:paraId="5BAFE717"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p w14:paraId="06414CC7"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p w14:paraId="122B2598"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p w14:paraId="1C4DEDA5"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p w14:paraId="74A299F8"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p w14:paraId="1CF9C6CB"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tc>
      </w:tr>
      <w:tr w:rsidR="001F0CFB" w:rsidRPr="00531D31" w14:paraId="0DD180DA" w14:textId="77777777" w:rsidTr="00140AE2">
        <w:trPr>
          <w:trHeight w:val="80"/>
        </w:trPr>
        <w:tc>
          <w:tcPr>
            <w:tcW w:w="4450" w:type="dxa"/>
          </w:tcPr>
          <w:p w14:paraId="415F187C"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r w:rsidRPr="0090227A">
              <w:rPr>
                <w:rFonts w:ascii="Arial" w:hAnsi="Arial" w:cs="Arial"/>
                <w:b/>
                <w:sz w:val="20"/>
                <w:szCs w:val="20"/>
              </w:rPr>
              <w:t xml:space="preserve">REGIDORA </w:t>
            </w:r>
            <w:r>
              <w:rPr>
                <w:rFonts w:ascii="Arial" w:hAnsi="Arial" w:cs="Arial"/>
                <w:b/>
                <w:sz w:val="20"/>
                <w:szCs w:val="20"/>
              </w:rPr>
              <w:t>LETICIA FABIOLA CUAN RAMÍREZ</w:t>
            </w:r>
            <w:r w:rsidRPr="0090227A">
              <w:rPr>
                <w:rFonts w:ascii="Arial" w:hAnsi="Arial" w:cs="Arial"/>
                <w:b/>
                <w:sz w:val="20"/>
                <w:szCs w:val="20"/>
              </w:rPr>
              <w:t>.</w:t>
            </w:r>
          </w:p>
        </w:tc>
        <w:tc>
          <w:tcPr>
            <w:tcW w:w="4451" w:type="dxa"/>
          </w:tcPr>
          <w:p w14:paraId="783B1640" w14:textId="77777777" w:rsidR="001F0CFB" w:rsidRPr="00531D31" w:rsidRDefault="001F0CFB" w:rsidP="00531D31">
            <w:pPr>
              <w:pStyle w:val="NormalWeb"/>
              <w:tabs>
                <w:tab w:val="left" w:pos="4140"/>
              </w:tabs>
              <w:spacing w:before="0" w:beforeAutospacing="0" w:after="0" w:afterAutospacing="0"/>
              <w:jc w:val="center"/>
              <w:rPr>
                <w:rFonts w:ascii="Arial" w:hAnsi="Arial" w:cs="Arial"/>
                <w:b/>
                <w:sz w:val="20"/>
                <w:szCs w:val="20"/>
              </w:rPr>
            </w:pPr>
            <w:r w:rsidRPr="00531D31">
              <w:rPr>
                <w:rFonts w:ascii="Arial" w:hAnsi="Arial" w:cs="Arial"/>
                <w:b/>
                <w:sz w:val="20"/>
                <w:szCs w:val="20"/>
              </w:rPr>
              <w:t>REGIDOR MARIO HUGO CASTELLANOS IBARRA.</w:t>
            </w:r>
          </w:p>
        </w:tc>
      </w:tr>
      <w:tr w:rsidR="001F0CFB" w:rsidRPr="00531D31" w14:paraId="6BA99F1A" w14:textId="77777777" w:rsidTr="00140AE2">
        <w:trPr>
          <w:trHeight w:val="1175"/>
        </w:trPr>
        <w:tc>
          <w:tcPr>
            <w:tcW w:w="4450" w:type="dxa"/>
          </w:tcPr>
          <w:p w14:paraId="3948D861"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tc>
        <w:tc>
          <w:tcPr>
            <w:tcW w:w="4451" w:type="dxa"/>
          </w:tcPr>
          <w:p w14:paraId="3AA1C905"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tc>
      </w:tr>
      <w:tr w:rsidR="001F0CFB" w:rsidRPr="00531D31" w14:paraId="2CB27619" w14:textId="77777777" w:rsidTr="00140AE2">
        <w:tc>
          <w:tcPr>
            <w:tcW w:w="4450" w:type="dxa"/>
          </w:tcPr>
          <w:p w14:paraId="6549A3ED"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r w:rsidRPr="0090227A">
              <w:rPr>
                <w:rFonts w:ascii="Arial" w:hAnsi="Arial" w:cs="Arial"/>
                <w:b/>
                <w:sz w:val="20"/>
                <w:szCs w:val="20"/>
              </w:rPr>
              <w:t xml:space="preserve">REGIDORA </w:t>
            </w:r>
            <w:r>
              <w:rPr>
                <w:rFonts w:ascii="Arial" w:hAnsi="Arial" w:cs="Arial"/>
                <w:b/>
                <w:sz w:val="20"/>
                <w:szCs w:val="20"/>
              </w:rPr>
              <w:t>KARLA ANDREA LEONARDO TORRES</w:t>
            </w:r>
            <w:r w:rsidRPr="0090227A">
              <w:rPr>
                <w:rFonts w:ascii="Arial" w:hAnsi="Arial" w:cs="Arial"/>
                <w:b/>
                <w:sz w:val="20"/>
                <w:szCs w:val="20"/>
              </w:rPr>
              <w:t>.</w:t>
            </w:r>
          </w:p>
        </w:tc>
        <w:tc>
          <w:tcPr>
            <w:tcW w:w="4451" w:type="dxa"/>
          </w:tcPr>
          <w:p w14:paraId="5522A220"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r w:rsidRPr="0090227A">
              <w:rPr>
                <w:rFonts w:ascii="Arial" w:hAnsi="Arial" w:cs="Arial"/>
                <w:b/>
                <w:sz w:val="20"/>
                <w:szCs w:val="20"/>
              </w:rPr>
              <w:t xml:space="preserve">REGIDOR </w:t>
            </w:r>
            <w:r>
              <w:rPr>
                <w:rFonts w:ascii="Arial" w:hAnsi="Arial" w:cs="Arial"/>
                <w:b/>
                <w:sz w:val="20"/>
                <w:szCs w:val="20"/>
              </w:rPr>
              <w:t>SALVADOR ALCÁZAR MENDÍVIL</w:t>
            </w:r>
            <w:r w:rsidRPr="0090227A">
              <w:rPr>
                <w:rFonts w:ascii="Arial" w:hAnsi="Arial" w:cs="Arial"/>
                <w:b/>
                <w:sz w:val="20"/>
                <w:szCs w:val="20"/>
              </w:rPr>
              <w:t>.</w:t>
            </w:r>
          </w:p>
        </w:tc>
      </w:tr>
      <w:tr w:rsidR="001F0CFB" w:rsidRPr="00531D31" w14:paraId="79DC2188" w14:textId="77777777" w:rsidTr="00140AE2">
        <w:trPr>
          <w:trHeight w:val="1500"/>
        </w:trPr>
        <w:tc>
          <w:tcPr>
            <w:tcW w:w="4450" w:type="dxa"/>
          </w:tcPr>
          <w:p w14:paraId="55697A11"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p w14:paraId="4A7CC7F9"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p w14:paraId="30108794"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p w14:paraId="052E16BB"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p w14:paraId="542AAEDE"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p w14:paraId="04835790" w14:textId="77777777" w:rsidR="001F0CFB" w:rsidRPr="0090227A" w:rsidRDefault="001F0CFB" w:rsidP="00531D31">
            <w:pPr>
              <w:pStyle w:val="NormalWeb"/>
              <w:tabs>
                <w:tab w:val="left" w:pos="4140"/>
              </w:tabs>
              <w:spacing w:before="0" w:beforeAutospacing="0" w:after="0" w:afterAutospacing="0"/>
              <w:jc w:val="center"/>
              <w:rPr>
                <w:rFonts w:ascii="Arial" w:hAnsi="Arial" w:cs="Arial"/>
                <w:b/>
                <w:sz w:val="20"/>
                <w:szCs w:val="20"/>
              </w:rPr>
            </w:pPr>
          </w:p>
        </w:tc>
        <w:tc>
          <w:tcPr>
            <w:tcW w:w="4451" w:type="dxa"/>
          </w:tcPr>
          <w:p w14:paraId="3DC2EBC8"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tc>
      </w:tr>
      <w:tr w:rsidR="001F0CFB" w:rsidRPr="00531D31" w14:paraId="3F568FC3" w14:textId="77777777" w:rsidTr="00140AE2">
        <w:trPr>
          <w:trHeight w:val="80"/>
        </w:trPr>
        <w:tc>
          <w:tcPr>
            <w:tcW w:w="4450" w:type="dxa"/>
          </w:tcPr>
          <w:p w14:paraId="0CFF625C"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r w:rsidRPr="0090227A">
              <w:rPr>
                <w:rFonts w:ascii="Arial" w:hAnsi="Arial" w:cs="Arial"/>
                <w:b/>
                <w:sz w:val="20"/>
                <w:szCs w:val="20"/>
              </w:rPr>
              <w:t xml:space="preserve">REGIDORA </w:t>
            </w:r>
            <w:r>
              <w:rPr>
                <w:rFonts w:ascii="Arial" w:hAnsi="Arial" w:cs="Arial"/>
                <w:b/>
                <w:sz w:val="20"/>
                <w:szCs w:val="20"/>
              </w:rPr>
              <w:t>LUZ MARÍA ALATORRE MALDONADO.</w:t>
            </w:r>
          </w:p>
        </w:tc>
        <w:tc>
          <w:tcPr>
            <w:tcW w:w="4451" w:type="dxa"/>
          </w:tcPr>
          <w:p w14:paraId="3C6D11F4" w14:textId="77777777" w:rsidR="001F0CFB" w:rsidRPr="00531D31" w:rsidRDefault="001F0CFB" w:rsidP="00531D31">
            <w:pPr>
              <w:pStyle w:val="NormalWeb"/>
              <w:tabs>
                <w:tab w:val="left" w:pos="4140"/>
              </w:tabs>
              <w:spacing w:before="0" w:beforeAutospacing="0" w:after="0" w:afterAutospacing="0"/>
              <w:jc w:val="center"/>
              <w:rPr>
                <w:rFonts w:ascii="Arial" w:hAnsi="Arial" w:cs="Arial"/>
                <w:b/>
                <w:sz w:val="20"/>
                <w:szCs w:val="20"/>
              </w:rPr>
            </w:pPr>
            <w:r w:rsidRPr="00531D31">
              <w:rPr>
                <w:rFonts w:ascii="Arial" w:hAnsi="Arial" w:cs="Arial"/>
                <w:b/>
                <w:sz w:val="20"/>
                <w:szCs w:val="20"/>
              </w:rPr>
              <w:t>REGIDOR GABRIEL VÁZQUEZ SUÁREZ.</w:t>
            </w:r>
          </w:p>
        </w:tc>
      </w:tr>
      <w:tr w:rsidR="001F0CFB" w:rsidRPr="00531D31" w14:paraId="03E30445" w14:textId="77777777" w:rsidTr="00140AE2">
        <w:trPr>
          <w:trHeight w:val="1657"/>
        </w:trPr>
        <w:tc>
          <w:tcPr>
            <w:tcW w:w="4450" w:type="dxa"/>
          </w:tcPr>
          <w:p w14:paraId="76D608AC"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tc>
        <w:tc>
          <w:tcPr>
            <w:tcW w:w="4451" w:type="dxa"/>
          </w:tcPr>
          <w:p w14:paraId="0C17B0B7"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tc>
      </w:tr>
      <w:tr w:rsidR="001F0CFB" w:rsidRPr="00531D31" w14:paraId="6E8213C0" w14:textId="77777777" w:rsidTr="00140AE2">
        <w:trPr>
          <w:trHeight w:val="100"/>
        </w:trPr>
        <w:tc>
          <w:tcPr>
            <w:tcW w:w="4450" w:type="dxa"/>
          </w:tcPr>
          <w:p w14:paraId="37278FDA" w14:textId="77777777" w:rsidR="001F0CFB" w:rsidRPr="001F283D" w:rsidRDefault="001F0CFB" w:rsidP="00140AE2">
            <w:pPr>
              <w:pStyle w:val="NormalWeb"/>
              <w:tabs>
                <w:tab w:val="left" w:pos="4140"/>
              </w:tabs>
              <w:spacing w:before="0" w:beforeAutospacing="0" w:after="0" w:afterAutospacing="0"/>
              <w:jc w:val="center"/>
              <w:rPr>
                <w:rFonts w:ascii="Arial" w:hAnsi="Arial" w:cs="Arial"/>
                <w:b/>
                <w:sz w:val="20"/>
                <w:szCs w:val="20"/>
              </w:rPr>
            </w:pPr>
            <w:r w:rsidRPr="0090227A">
              <w:rPr>
                <w:rFonts w:ascii="Arial" w:hAnsi="Arial" w:cs="Arial"/>
                <w:b/>
                <w:sz w:val="20"/>
                <w:szCs w:val="20"/>
              </w:rPr>
              <w:t xml:space="preserve">REGIDOR </w:t>
            </w:r>
            <w:r>
              <w:rPr>
                <w:rFonts w:ascii="Arial" w:hAnsi="Arial" w:cs="Arial"/>
                <w:b/>
                <w:sz w:val="20"/>
                <w:szCs w:val="20"/>
              </w:rPr>
              <w:t>VÍCTOR HUGO HERNÁNDEZ LÓPEZ.</w:t>
            </w:r>
          </w:p>
        </w:tc>
        <w:tc>
          <w:tcPr>
            <w:tcW w:w="4451" w:type="dxa"/>
          </w:tcPr>
          <w:p w14:paraId="03C66E4C" w14:textId="77777777" w:rsidR="001F0CFB" w:rsidRPr="00531D31" w:rsidRDefault="001F0CFB" w:rsidP="00531D31">
            <w:pPr>
              <w:pStyle w:val="NormalWeb"/>
              <w:tabs>
                <w:tab w:val="left" w:pos="4140"/>
              </w:tabs>
              <w:spacing w:before="0" w:beforeAutospacing="0" w:after="0" w:afterAutospacing="0"/>
              <w:jc w:val="center"/>
              <w:rPr>
                <w:rFonts w:ascii="Arial" w:hAnsi="Arial" w:cs="Arial"/>
                <w:b/>
                <w:sz w:val="20"/>
                <w:szCs w:val="20"/>
              </w:rPr>
            </w:pPr>
            <w:r w:rsidRPr="00531D31">
              <w:rPr>
                <w:rFonts w:ascii="Arial" w:hAnsi="Arial" w:cs="Arial"/>
                <w:b/>
                <w:sz w:val="20"/>
                <w:szCs w:val="20"/>
              </w:rPr>
              <w:t xml:space="preserve">REGIDOR JOSÉ MARÍA MARTÍNEZ MARTÍNEZ. </w:t>
            </w:r>
          </w:p>
        </w:tc>
      </w:tr>
      <w:tr w:rsidR="001F0CFB" w:rsidRPr="001F283D" w14:paraId="644F8BBA" w14:textId="77777777" w:rsidTr="00140AE2">
        <w:trPr>
          <w:trHeight w:val="1362"/>
        </w:trPr>
        <w:tc>
          <w:tcPr>
            <w:tcW w:w="4450" w:type="dxa"/>
          </w:tcPr>
          <w:p w14:paraId="0F3CAB28"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p w14:paraId="257EE17E"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p w14:paraId="0F9D6EF3"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p w14:paraId="25B62164"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p w14:paraId="572BCD3F"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p w14:paraId="466DD482"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p w14:paraId="7E7E6B45"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tc>
        <w:tc>
          <w:tcPr>
            <w:tcW w:w="4451" w:type="dxa"/>
          </w:tcPr>
          <w:p w14:paraId="52E6336C"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tc>
      </w:tr>
      <w:tr w:rsidR="001F0CFB" w:rsidRPr="001F283D" w14:paraId="58A8B836" w14:textId="77777777" w:rsidTr="00140AE2">
        <w:trPr>
          <w:trHeight w:val="80"/>
        </w:trPr>
        <w:tc>
          <w:tcPr>
            <w:tcW w:w="4450" w:type="dxa"/>
          </w:tcPr>
          <w:p w14:paraId="5AB04213"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r w:rsidRPr="001F283D">
              <w:rPr>
                <w:rFonts w:ascii="Arial" w:hAnsi="Arial" w:cs="Arial"/>
                <w:b/>
                <w:sz w:val="20"/>
                <w:szCs w:val="20"/>
              </w:rPr>
              <w:t>REGIDORA TERESA NARANJO ARIAS.</w:t>
            </w:r>
          </w:p>
        </w:tc>
        <w:tc>
          <w:tcPr>
            <w:tcW w:w="4451" w:type="dxa"/>
          </w:tcPr>
          <w:p w14:paraId="36E3B522"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r>
              <w:rPr>
                <w:rFonts w:ascii="Arial" w:hAnsi="Arial" w:cs="Arial"/>
                <w:b/>
                <w:sz w:val="20"/>
                <w:szCs w:val="20"/>
              </w:rPr>
              <w:t>REGIDOR JUAN ALBERTO SALINAS MACÍAS.</w:t>
            </w:r>
          </w:p>
        </w:tc>
      </w:tr>
      <w:tr w:rsidR="001F0CFB" w:rsidRPr="001F283D" w14:paraId="4F929508" w14:textId="77777777" w:rsidTr="00140AE2">
        <w:trPr>
          <w:trHeight w:val="1643"/>
        </w:trPr>
        <w:tc>
          <w:tcPr>
            <w:tcW w:w="4450" w:type="dxa"/>
          </w:tcPr>
          <w:p w14:paraId="5BAFC7CE"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p w14:paraId="01912206"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p w14:paraId="37D30125"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p w14:paraId="34DFAE6D"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p w14:paraId="04336391"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p w14:paraId="427F6E98"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p w14:paraId="2DC28A8C"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p w14:paraId="1B49E1B9" w14:textId="77777777" w:rsidR="001F0CFB" w:rsidRPr="0090227A" w:rsidRDefault="001F0CFB" w:rsidP="00140AE2">
            <w:pPr>
              <w:pStyle w:val="NormalWeb"/>
              <w:tabs>
                <w:tab w:val="left" w:pos="4140"/>
              </w:tabs>
              <w:spacing w:before="0" w:beforeAutospacing="0" w:after="0" w:afterAutospacing="0"/>
              <w:rPr>
                <w:rFonts w:ascii="Arial" w:hAnsi="Arial" w:cs="Arial"/>
                <w:b/>
                <w:sz w:val="20"/>
                <w:szCs w:val="20"/>
              </w:rPr>
            </w:pPr>
          </w:p>
        </w:tc>
        <w:tc>
          <w:tcPr>
            <w:tcW w:w="4451" w:type="dxa"/>
          </w:tcPr>
          <w:p w14:paraId="7C6526E8"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tc>
      </w:tr>
      <w:tr w:rsidR="001F0CFB" w:rsidRPr="001F283D" w14:paraId="511808CE" w14:textId="77777777" w:rsidTr="00140AE2">
        <w:tc>
          <w:tcPr>
            <w:tcW w:w="4450" w:type="dxa"/>
          </w:tcPr>
          <w:p w14:paraId="456C2C66"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r>
              <w:rPr>
                <w:rFonts w:ascii="Arial" w:hAnsi="Arial" w:cs="Arial"/>
                <w:b/>
                <w:sz w:val="20"/>
                <w:szCs w:val="20"/>
              </w:rPr>
              <w:lastRenderedPageBreak/>
              <w:t>REGIDORA MARIANA FERNÁNDEZ RAMÍREZ.</w:t>
            </w:r>
          </w:p>
        </w:tc>
        <w:tc>
          <w:tcPr>
            <w:tcW w:w="4451" w:type="dxa"/>
          </w:tcPr>
          <w:p w14:paraId="61F00C62" w14:textId="41F95379" w:rsidR="001F0CFB" w:rsidRPr="001F283D" w:rsidRDefault="00531D31" w:rsidP="00140AE2">
            <w:pPr>
              <w:tabs>
                <w:tab w:val="left" w:pos="5325"/>
              </w:tabs>
              <w:jc w:val="center"/>
              <w:rPr>
                <w:rFonts w:ascii="Arial" w:hAnsi="Arial" w:cs="Arial"/>
                <w:b/>
              </w:rPr>
            </w:pPr>
            <w:r w:rsidRPr="001F283D">
              <w:rPr>
                <w:rFonts w:ascii="Arial" w:hAnsi="Arial" w:cs="Arial"/>
                <w:b/>
              </w:rPr>
              <w:t>REGIDORA DIANA ARACELI GONZÁLEZ MARTÍNEZ.</w:t>
            </w:r>
          </w:p>
        </w:tc>
      </w:tr>
      <w:tr w:rsidR="001F0CFB" w:rsidRPr="001F283D" w14:paraId="16FEC43C" w14:textId="77777777" w:rsidTr="00140AE2">
        <w:trPr>
          <w:trHeight w:val="2156"/>
        </w:trPr>
        <w:tc>
          <w:tcPr>
            <w:tcW w:w="4450" w:type="dxa"/>
          </w:tcPr>
          <w:p w14:paraId="2216B4AF"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p w14:paraId="5C1E5BFD"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p w14:paraId="13BBDE84"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p w14:paraId="29542D1F"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p w14:paraId="1D53B676"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p w14:paraId="2F8B8930"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p w14:paraId="171AB262"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p w14:paraId="763A1910"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tc>
        <w:tc>
          <w:tcPr>
            <w:tcW w:w="4451" w:type="dxa"/>
          </w:tcPr>
          <w:p w14:paraId="2DE0753F" w14:textId="77777777"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tc>
      </w:tr>
      <w:tr w:rsidR="001F0CFB" w:rsidRPr="001F283D" w14:paraId="30CF31F5" w14:textId="77777777" w:rsidTr="00140AE2">
        <w:trPr>
          <w:trHeight w:val="98"/>
        </w:trPr>
        <w:tc>
          <w:tcPr>
            <w:tcW w:w="4450" w:type="dxa"/>
          </w:tcPr>
          <w:p w14:paraId="46BAFD2D" w14:textId="45518B27" w:rsidR="001F0CFB" w:rsidRPr="001F283D" w:rsidRDefault="00531D31" w:rsidP="00140AE2">
            <w:pPr>
              <w:pStyle w:val="NormalWeb"/>
              <w:tabs>
                <w:tab w:val="left" w:pos="4140"/>
              </w:tabs>
              <w:spacing w:before="0" w:beforeAutospacing="0" w:after="0" w:afterAutospacing="0"/>
              <w:jc w:val="center"/>
              <w:rPr>
                <w:rFonts w:ascii="Arial" w:hAnsi="Arial" w:cs="Arial"/>
                <w:b/>
                <w:sz w:val="20"/>
                <w:szCs w:val="20"/>
              </w:rPr>
            </w:pPr>
            <w:r w:rsidRPr="001F283D">
              <w:rPr>
                <w:rFonts w:ascii="Arial" w:hAnsi="Arial" w:cs="Arial"/>
                <w:b/>
                <w:sz w:val="20"/>
                <w:szCs w:val="20"/>
              </w:rPr>
              <w:t>REGIDOR JULIO CÉSAR COVARRUBIAS</w:t>
            </w:r>
            <w:r>
              <w:rPr>
                <w:rFonts w:ascii="Arial" w:hAnsi="Arial" w:cs="Arial"/>
                <w:b/>
                <w:sz w:val="20"/>
                <w:szCs w:val="20"/>
              </w:rPr>
              <w:t xml:space="preserve"> MENDOZA.</w:t>
            </w:r>
          </w:p>
        </w:tc>
        <w:tc>
          <w:tcPr>
            <w:tcW w:w="4451" w:type="dxa"/>
          </w:tcPr>
          <w:p w14:paraId="0E8F76DA" w14:textId="645423BE"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tc>
      </w:tr>
    </w:tbl>
    <w:p w14:paraId="31CDA844" w14:textId="77777777" w:rsidR="00F82D1A" w:rsidRPr="00C5267B" w:rsidRDefault="00F82D1A" w:rsidP="00C5267B">
      <w:pPr>
        <w:jc w:val="both"/>
        <w:rPr>
          <w:rFonts w:ascii="Arial" w:hAnsi="Arial" w:cs="Arial"/>
          <w:sz w:val="24"/>
          <w:szCs w:val="24"/>
        </w:rPr>
      </w:pPr>
    </w:p>
    <w:sectPr w:rsidR="00F82D1A" w:rsidRPr="00C5267B" w:rsidSect="008E1088">
      <w:headerReference w:type="default" r:id="rId39"/>
      <w:footerReference w:type="default" r:id="rId40"/>
      <w:pgSz w:w="12240" w:h="15840" w:code="1"/>
      <w:pgMar w:top="1134" w:right="1183" w:bottom="1843" w:left="249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360089" w14:textId="77777777" w:rsidR="009E063D" w:rsidRDefault="009E063D" w:rsidP="001867B8">
      <w:r>
        <w:separator/>
      </w:r>
    </w:p>
  </w:endnote>
  <w:endnote w:type="continuationSeparator" w:id="0">
    <w:p w14:paraId="24502F08" w14:textId="77777777" w:rsidR="009E063D" w:rsidRDefault="009E063D" w:rsidP="00186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VagLight">
    <w:altName w:val="Calibri"/>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DM Sans">
    <w:altName w:val="Calibri"/>
    <w:charset w:val="00"/>
    <w:family w:val="auto"/>
    <w:pitch w:val="default"/>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default"/>
    <w:sig w:usb0="00000003" w:usb1="00000000" w:usb2="00000000" w:usb3="00000000" w:csb0="00000001" w:csb1="00000000"/>
  </w:font>
  <w:font w:name="Liberation Serif">
    <w:altName w:val="Times New Roman"/>
    <w:charset w:val="00"/>
    <w:family w:val="roman"/>
    <w:pitch w:val="variable"/>
  </w:font>
  <w:font w:name="Mangal">
    <w:panose1 w:val="02040503050203030202"/>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Helvetica Neue">
    <w:altName w:val="Times New Roman"/>
    <w:charset w:val="00"/>
    <w:family w:val="auto"/>
    <w:pitch w:val="default"/>
  </w:font>
  <w:font w:name="DIN-Light">
    <w:altName w:val="DIN-Light"/>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Bold">
    <w:altName w:val="Arial"/>
    <w:charset w:val="00"/>
    <w:family w:val="swiss"/>
    <w:pitch w:val="default"/>
  </w:font>
  <w:font w:name="MS Gothic">
    <w:altName w:val="ＭＳ ゴシック"/>
    <w:panose1 w:val="020B06090702050802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Century Gothic,Arial">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JNIIJE+Arial,Bold">
    <w:altName w:val="Arial"/>
    <w:panose1 w:val="00000000000000000000"/>
    <w:charset w:val="00"/>
    <w:family w:val="roman"/>
    <w:notTrueType/>
    <w:pitch w:val="default"/>
  </w:font>
  <w:font w:name="Antique Olive">
    <w:panose1 w:val="00000000000000000000"/>
    <w:charset w:val="00"/>
    <w:family w:val="swiss"/>
    <w:notTrueType/>
    <w:pitch w:val="variable"/>
    <w:sig w:usb0="00000003" w:usb1="00000000" w:usb2="00000000" w:usb3="00000000" w:csb0="00000001"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Adobe Caslon Pro SmBd">
    <w:altName w:val="Georgia"/>
    <w:panose1 w:val="00000000000000000000"/>
    <w:charset w:val="00"/>
    <w:family w:val="auto"/>
    <w:notTrueType/>
    <w:pitch w:val="variable"/>
    <w:sig w:usb0="00000003" w:usb1="00000000" w:usb2="00000000" w:usb3="00000000" w:csb0="00000001" w:csb1="00000000"/>
  </w:font>
  <w:font w:name="Humnst777 BT">
    <w:charset w:val="00"/>
    <w:family w:val="swiss"/>
    <w:pitch w:val="variable"/>
    <w:sig w:usb0="800000AF" w:usb1="1000204A" w:usb2="00000000" w:usb3="00000000" w:csb0="00000011" w:csb1="00000000"/>
  </w:font>
  <w:font w:name="Frutiger 55 Roman">
    <w:altName w:val="Frutiger 55 Roman"/>
    <w:panose1 w:val="00000000000000000000"/>
    <w:charset w:val="00"/>
    <w:family w:val="roman"/>
    <w:notTrueType/>
    <w:pitch w:val="default"/>
    <w:sig w:usb0="00000003" w:usb1="00000000" w:usb2="00000000" w:usb3="00000000" w:csb0="00000001" w:csb1="00000000"/>
  </w:font>
  <w:font w:name="Avenir Next">
    <w:altName w:val="Avenir Next"/>
    <w:panose1 w:val="00000000000000000000"/>
    <w:charset w:val="00"/>
    <w:family w:val="swiss"/>
    <w:notTrueType/>
    <w:pitch w:val="default"/>
    <w:sig w:usb0="00000003" w:usb1="00000000" w:usb2="00000000" w:usb3="00000000" w:csb0="00000001" w:csb1="00000000"/>
  </w:font>
  <w:font w:name="Arial,Bold">
    <w:altName w:val="Arial"/>
    <w:panose1 w:val="00000000000000000000"/>
    <w:charset w:val="00"/>
    <w:family w:val="roman"/>
    <w:notTrueType/>
    <w:pitch w:val="default"/>
    <w:sig w:usb0="00000003" w:usb1="00000000" w:usb2="00000000" w:usb3="00000000" w:csb0="00000001" w:csb1="00000000"/>
  </w:font>
  <w:font w:name="OpenSymbol">
    <w:charset w:val="00"/>
    <w:family w:val="auto"/>
    <w:pitch w:val="variable"/>
    <w:sig w:usb0="800000AF" w:usb1="1001ECEA"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
    <w:altName w:val="Arial Unicode MS"/>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Gabriola">
    <w:panose1 w:val="04040605051002020D02"/>
    <w:charset w:val="00"/>
    <w:family w:val="decorative"/>
    <w:pitch w:val="variable"/>
    <w:sig w:usb0="E00002EF" w:usb1="5000204B" w:usb2="00000000" w:usb3="00000000" w:csb0="0000009F" w:csb1="00000000"/>
  </w:font>
  <w:font w:name="Gadugi">
    <w:charset w:val="00"/>
    <w:family w:val="swiss"/>
    <w:pitch w:val="variable"/>
    <w:sig w:usb0="80000003" w:usb1="02000000" w:usb2="00003000" w:usb3="00000000" w:csb0="00000001" w:csb1="00000000"/>
  </w:font>
  <w:font w:name="Constantia">
    <w:panose1 w:val="02030602050306030303"/>
    <w:charset w:val="00"/>
    <w:family w:val="roman"/>
    <w:pitch w:val="variable"/>
    <w:sig w:usb0="A00002EF" w:usb1="4000204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ontserrat">
    <w:panose1 w:val="00000500000000000000"/>
    <w:charset w:val="00"/>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14B897" w14:textId="19263DA7" w:rsidR="002C2DC6" w:rsidRPr="00EA177D" w:rsidRDefault="002C2DC6" w:rsidP="0070160D">
    <w:pPr>
      <w:pStyle w:val="Piedepgina"/>
      <w:jc w:val="both"/>
      <w:rPr>
        <w:rFonts w:ascii="CG Times" w:hAnsi="CG Times"/>
        <w:i/>
        <w:sz w:val="19"/>
        <w:szCs w:val="19"/>
      </w:rPr>
    </w:pPr>
    <w:r>
      <w:rPr>
        <w:rFonts w:ascii="CG Times" w:hAnsi="CG Times"/>
        <w:i/>
        <w:sz w:val="19"/>
        <w:szCs w:val="19"/>
      </w:rPr>
      <w:t xml:space="preserve">La presente </w:t>
    </w:r>
    <w:r w:rsidRPr="00D415DF">
      <w:rPr>
        <w:rFonts w:ascii="CG Times" w:hAnsi="CG Times"/>
        <w:i/>
        <w:sz w:val="19"/>
        <w:szCs w:val="19"/>
      </w:rPr>
      <w:t>hoja corresponde al acta de la sesión ordinaria número</w:t>
    </w:r>
    <w:r>
      <w:rPr>
        <w:rFonts w:ascii="CG Times" w:hAnsi="CG Times"/>
        <w:i/>
        <w:sz w:val="19"/>
        <w:szCs w:val="19"/>
      </w:rPr>
      <w:t xml:space="preserve"> </w:t>
    </w:r>
    <w:r w:rsidR="005F3633">
      <w:rPr>
        <w:rFonts w:ascii="CG Times" w:hAnsi="CG Times"/>
        <w:i/>
        <w:sz w:val="19"/>
        <w:szCs w:val="19"/>
      </w:rPr>
      <w:t xml:space="preserve">cuarenta y </w:t>
    </w:r>
    <w:r w:rsidR="0036686B">
      <w:rPr>
        <w:rFonts w:ascii="CG Times" w:hAnsi="CG Times"/>
        <w:i/>
        <w:sz w:val="19"/>
        <w:szCs w:val="19"/>
      </w:rPr>
      <w:t>cuatro</w:t>
    </w:r>
    <w:r>
      <w:rPr>
        <w:rFonts w:ascii="CG Times" w:hAnsi="CG Times"/>
        <w:i/>
        <w:sz w:val="19"/>
        <w:szCs w:val="19"/>
      </w:rPr>
      <w:t xml:space="preserve"> </w:t>
    </w:r>
    <w:r w:rsidRPr="00D415DF">
      <w:rPr>
        <w:rFonts w:ascii="CG Times" w:hAnsi="CG Times"/>
        <w:i/>
        <w:sz w:val="19"/>
        <w:szCs w:val="19"/>
      </w:rPr>
      <w:t xml:space="preserve">celebrada por el Ayuntamiento de </w:t>
    </w:r>
    <w:r w:rsidRPr="00302D49">
      <w:rPr>
        <w:rFonts w:ascii="CG Times" w:hAnsi="CG Times"/>
        <w:i/>
        <w:sz w:val="19"/>
        <w:szCs w:val="19"/>
      </w:rPr>
      <w:t xml:space="preserve">Guadalajara, a las </w:t>
    </w:r>
    <w:r>
      <w:rPr>
        <w:rFonts w:ascii="CG Times" w:hAnsi="CG Times"/>
        <w:i/>
        <w:sz w:val="19"/>
        <w:szCs w:val="19"/>
      </w:rPr>
      <w:t>1</w:t>
    </w:r>
    <w:r w:rsidR="0036686B">
      <w:rPr>
        <w:rFonts w:ascii="CG Times" w:hAnsi="CG Times"/>
        <w:i/>
        <w:sz w:val="19"/>
        <w:szCs w:val="19"/>
      </w:rPr>
      <w:t>0</w:t>
    </w:r>
    <w:r w:rsidRPr="00302D49">
      <w:rPr>
        <w:rFonts w:ascii="CG Times" w:hAnsi="CG Times"/>
        <w:i/>
        <w:sz w:val="19"/>
        <w:szCs w:val="19"/>
      </w:rPr>
      <w:t>:</w:t>
    </w:r>
    <w:r w:rsidR="0036686B">
      <w:rPr>
        <w:rFonts w:ascii="CG Times" w:hAnsi="CG Times"/>
        <w:i/>
        <w:sz w:val="19"/>
        <w:szCs w:val="19"/>
      </w:rPr>
      <w:t>23</w:t>
    </w:r>
    <w:r w:rsidRPr="00302D49">
      <w:rPr>
        <w:rFonts w:ascii="CG Times" w:hAnsi="CG Times"/>
        <w:i/>
        <w:sz w:val="19"/>
        <w:szCs w:val="19"/>
      </w:rPr>
      <w:t xml:space="preserve"> horas del día </w:t>
    </w:r>
    <w:r w:rsidR="0036686B">
      <w:rPr>
        <w:rFonts w:ascii="CG Times" w:hAnsi="CG Times"/>
        <w:i/>
        <w:sz w:val="19"/>
        <w:szCs w:val="19"/>
      </w:rPr>
      <w:t>catorce</w:t>
    </w:r>
    <w:r w:rsidRPr="00302D49">
      <w:rPr>
        <w:rFonts w:ascii="CG Times" w:hAnsi="CG Times"/>
        <w:i/>
        <w:sz w:val="19"/>
        <w:szCs w:val="19"/>
      </w:rPr>
      <w:t xml:space="preserve"> de</w:t>
    </w:r>
    <w:r>
      <w:rPr>
        <w:rFonts w:ascii="CG Times" w:hAnsi="CG Times"/>
        <w:i/>
        <w:sz w:val="19"/>
        <w:szCs w:val="19"/>
      </w:rPr>
      <w:t xml:space="preserve"> </w:t>
    </w:r>
    <w:r w:rsidR="0036686B">
      <w:rPr>
        <w:rFonts w:ascii="CG Times" w:hAnsi="CG Times"/>
        <w:i/>
        <w:sz w:val="19"/>
        <w:szCs w:val="19"/>
      </w:rPr>
      <w:t>mayo</w:t>
    </w:r>
    <w:r w:rsidRPr="00302D49">
      <w:rPr>
        <w:rFonts w:ascii="CG Times" w:hAnsi="CG Times"/>
        <w:i/>
        <w:sz w:val="19"/>
        <w:szCs w:val="19"/>
      </w:rPr>
      <w:t xml:space="preserve"> d</w:t>
    </w:r>
    <w:r w:rsidR="001142CA">
      <w:rPr>
        <w:rFonts w:ascii="CG Times" w:hAnsi="CG Times"/>
        <w:i/>
        <w:sz w:val="19"/>
        <w:szCs w:val="19"/>
      </w:rPr>
      <w:t>e</w:t>
    </w:r>
    <w:r>
      <w:rPr>
        <w:rFonts w:ascii="CG Times" w:hAnsi="CG Times"/>
        <w:i/>
        <w:sz w:val="19"/>
        <w:szCs w:val="19"/>
      </w:rPr>
      <w:t xml:space="preserve"> dos mil </w:t>
    </w:r>
    <w:r w:rsidR="0030341C">
      <w:rPr>
        <w:rFonts w:ascii="CG Times" w:hAnsi="CG Times"/>
        <w:i/>
        <w:sz w:val="19"/>
        <w:szCs w:val="19"/>
      </w:rPr>
      <w:t>veintiséis</w:t>
    </w:r>
    <w:r>
      <w:rPr>
        <w:rFonts w:ascii="CG Times" w:hAnsi="CG Times"/>
        <w:i/>
        <w:sz w:val="19"/>
        <w:szCs w:val="19"/>
      </w:rPr>
      <w:t>.</w:t>
    </w:r>
  </w:p>
  <w:p w14:paraId="03FA40A4" w14:textId="77777777" w:rsidR="002C2DC6" w:rsidRPr="00A81FCE" w:rsidRDefault="002C2DC6" w:rsidP="0070160D">
    <w:pPr>
      <w:pStyle w:val="Piedepgina"/>
      <w:tabs>
        <w:tab w:val="clear" w:pos="4252"/>
        <w:tab w:val="clear" w:pos="8504"/>
        <w:tab w:val="left" w:pos="1305"/>
      </w:tabs>
      <w:jc w:val="both"/>
      <w:rPr>
        <w:rFonts w:ascii="CG Times" w:hAnsi="CG Times"/>
        <w:i/>
        <w:sz w:val="19"/>
        <w:szCs w:val="19"/>
      </w:rPr>
    </w:pPr>
    <w:r>
      <w:rPr>
        <w:rFonts w:ascii="CG Times" w:hAnsi="CG Times"/>
        <w:i/>
        <w:sz w:val="19"/>
        <w:szCs w:val="19"/>
      </w:rPr>
      <w:tab/>
    </w:r>
  </w:p>
  <w:p w14:paraId="328E8781" w14:textId="77777777" w:rsidR="002C2DC6" w:rsidRPr="00A81FCE" w:rsidRDefault="002C2DC6" w:rsidP="007218EF">
    <w:pPr>
      <w:pStyle w:val="Piedepgina"/>
      <w:tabs>
        <w:tab w:val="clear" w:pos="4252"/>
        <w:tab w:val="clear" w:pos="8504"/>
        <w:tab w:val="left" w:pos="1305"/>
      </w:tabs>
      <w:jc w:val="both"/>
      <w:rPr>
        <w:rFonts w:ascii="CG Times" w:hAnsi="CG Times"/>
        <w:i/>
        <w:sz w:val="19"/>
        <w:szCs w:val="19"/>
      </w:rPr>
    </w:pPr>
    <w:r>
      <w:rPr>
        <w:rFonts w:ascii="CG Times" w:hAnsi="CG Times"/>
        <w:i/>
        <w:sz w:val="19"/>
        <w:szCs w:val="19"/>
      </w:rPr>
      <w:tab/>
    </w:r>
  </w:p>
  <w:p w14:paraId="20F134FC" w14:textId="77777777" w:rsidR="002C2DC6" w:rsidRDefault="002C2DC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DB5C73" w14:textId="77777777" w:rsidR="009E063D" w:rsidRDefault="009E063D" w:rsidP="001867B8">
      <w:r>
        <w:separator/>
      </w:r>
    </w:p>
  </w:footnote>
  <w:footnote w:type="continuationSeparator" w:id="0">
    <w:p w14:paraId="5DD9BB4F" w14:textId="77777777" w:rsidR="009E063D" w:rsidRDefault="009E063D" w:rsidP="001867B8">
      <w:r>
        <w:continuationSeparator/>
      </w:r>
    </w:p>
  </w:footnote>
  <w:footnote w:id="1">
    <w:p w14:paraId="5124D3EB" w14:textId="77777777" w:rsidR="00986082" w:rsidRPr="00A7512E" w:rsidRDefault="00986082" w:rsidP="00986082">
      <w:pPr>
        <w:rPr>
          <w:rFonts w:ascii="Arial" w:hAnsi="Arial" w:cs="Arial"/>
          <w:i/>
          <w:iCs/>
          <w:sz w:val="16"/>
          <w:szCs w:val="16"/>
        </w:rPr>
      </w:pPr>
      <w:r w:rsidRPr="00A7512E">
        <w:rPr>
          <w:rFonts w:ascii="Arial" w:hAnsi="Arial" w:cs="Arial"/>
          <w:i/>
          <w:iCs/>
          <w:sz w:val="16"/>
          <w:szCs w:val="16"/>
          <w:vertAlign w:val="superscript"/>
        </w:rPr>
        <w:footnoteRef/>
      </w:r>
      <w:r w:rsidRPr="00A7512E">
        <w:rPr>
          <w:rFonts w:ascii="Arial" w:hAnsi="Arial" w:cs="Arial"/>
          <w:i/>
          <w:iCs/>
          <w:sz w:val="16"/>
          <w:szCs w:val="16"/>
        </w:rPr>
        <w:t xml:space="preserve">  Procuraduría Federal del Consumidor. (2025, 18 noviembre). Profeco da a conocer plan integral para el Mundial 2026. Gobierno de México. </w:t>
      </w:r>
      <w:hyperlink r:id="rId1">
        <w:r w:rsidRPr="00A7512E">
          <w:rPr>
            <w:rFonts w:ascii="Arial" w:hAnsi="Arial" w:cs="Arial"/>
            <w:i/>
            <w:iCs/>
            <w:color w:val="1155CC"/>
            <w:sz w:val="16"/>
            <w:szCs w:val="16"/>
            <w:u w:val="single"/>
          </w:rPr>
          <w:t>https://www.gob.mx/profeco/prensa/profeco-da-a-conocer-plan-integral-para-el-mundial-2026-413128</w:t>
        </w:r>
      </w:hyperlink>
      <w:r w:rsidRPr="00A7512E">
        <w:rPr>
          <w:rFonts w:ascii="Arial" w:hAnsi="Arial" w:cs="Arial"/>
          <w:i/>
          <w:iCs/>
          <w:sz w:val="16"/>
          <w:szCs w:val="16"/>
        </w:rPr>
        <w:t xml:space="preserve"> </w:t>
      </w:r>
    </w:p>
    <w:p w14:paraId="0CE2D1B0" w14:textId="77777777" w:rsidR="00986082" w:rsidRPr="00A7512E" w:rsidRDefault="00986082" w:rsidP="00986082">
      <w:pPr>
        <w:rPr>
          <w:rFonts w:ascii="Arial" w:hAnsi="Arial" w:cs="Arial"/>
          <w:i/>
          <w:iCs/>
          <w:sz w:val="16"/>
          <w:szCs w:val="16"/>
        </w:rPr>
      </w:pPr>
    </w:p>
  </w:footnote>
  <w:footnote w:id="2">
    <w:p w14:paraId="74931551" w14:textId="77777777" w:rsidR="00986082" w:rsidRPr="00A7512E" w:rsidRDefault="00986082" w:rsidP="00986082">
      <w:pPr>
        <w:rPr>
          <w:rFonts w:ascii="Arial" w:hAnsi="Arial" w:cs="Arial"/>
          <w:i/>
          <w:iCs/>
          <w:sz w:val="16"/>
          <w:szCs w:val="16"/>
        </w:rPr>
      </w:pPr>
      <w:r w:rsidRPr="00A7512E">
        <w:rPr>
          <w:rFonts w:ascii="Arial" w:hAnsi="Arial" w:cs="Arial"/>
          <w:i/>
          <w:iCs/>
          <w:sz w:val="16"/>
          <w:szCs w:val="16"/>
          <w:vertAlign w:val="superscript"/>
        </w:rPr>
        <w:footnoteRef/>
      </w:r>
      <w:r w:rsidRPr="00A7512E">
        <w:rPr>
          <w:rFonts w:ascii="Arial" w:hAnsi="Arial" w:cs="Arial"/>
          <w:i/>
          <w:iCs/>
          <w:sz w:val="16"/>
          <w:szCs w:val="16"/>
        </w:rPr>
        <w:t xml:space="preserve"> Procuraduría Federal del Consumidor. (2026, 24 marzo). Profeco efectúa 189 visitas de verificación en el marco del operativo “Copa Mundial FIFA 2026-Mundial Social”. Gobierno de México. </w:t>
      </w:r>
      <w:hyperlink r:id="rId2">
        <w:r w:rsidRPr="00A7512E">
          <w:rPr>
            <w:rFonts w:ascii="Arial" w:hAnsi="Arial" w:cs="Arial"/>
            <w:i/>
            <w:iCs/>
            <w:color w:val="1155CC"/>
            <w:sz w:val="16"/>
            <w:szCs w:val="16"/>
            <w:u w:val="single"/>
          </w:rPr>
          <w:t>https://www.gob.mx/profeco/prensa/profeco-efectua-189-visitas-de-verificacion-en-el-marco-del-operativo-copa-mundial-fifa-2026-mundial-social</w:t>
        </w:r>
      </w:hyperlink>
      <w:r w:rsidRPr="00A7512E">
        <w:rPr>
          <w:rFonts w:ascii="Arial" w:hAnsi="Arial" w:cs="Arial"/>
          <w:i/>
          <w:iCs/>
          <w:sz w:val="16"/>
          <w:szCs w:val="16"/>
        </w:rPr>
        <w:t xml:space="preserve"> </w:t>
      </w:r>
    </w:p>
    <w:p w14:paraId="49A5B019" w14:textId="77777777" w:rsidR="00986082" w:rsidRPr="00A7512E" w:rsidRDefault="00986082" w:rsidP="00986082">
      <w:pPr>
        <w:rPr>
          <w:rFonts w:ascii="Arial" w:hAnsi="Arial" w:cs="Arial"/>
          <w:i/>
          <w:iCs/>
          <w:sz w:val="16"/>
          <w:szCs w:val="16"/>
        </w:rPr>
      </w:pPr>
    </w:p>
  </w:footnote>
  <w:footnote w:id="3">
    <w:p w14:paraId="746189AB" w14:textId="77777777" w:rsidR="00986082" w:rsidRPr="00A7512E" w:rsidRDefault="00986082" w:rsidP="00986082">
      <w:pPr>
        <w:rPr>
          <w:rFonts w:ascii="Arial" w:hAnsi="Arial" w:cs="Arial"/>
          <w:i/>
          <w:iCs/>
          <w:sz w:val="16"/>
          <w:szCs w:val="16"/>
        </w:rPr>
      </w:pPr>
      <w:r w:rsidRPr="00A7512E">
        <w:rPr>
          <w:rFonts w:ascii="Arial" w:hAnsi="Arial" w:cs="Arial"/>
          <w:i/>
          <w:iCs/>
          <w:sz w:val="16"/>
          <w:szCs w:val="16"/>
          <w:vertAlign w:val="superscript"/>
        </w:rPr>
        <w:footnoteRef/>
      </w:r>
      <w:r w:rsidRPr="00A7512E">
        <w:rPr>
          <w:rFonts w:ascii="Arial" w:hAnsi="Arial" w:cs="Arial"/>
          <w:i/>
          <w:iCs/>
          <w:sz w:val="16"/>
          <w:szCs w:val="16"/>
        </w:rPr>
        <w:t xml:space="preserve"> Alín, P. (2026, 21 abril). Mundial 2026: Profeco lanza alerta por estafas en boletos y paquetes turísticos. El País. </w:t>
      </w:r>
      <w:hyperlink r:id="rId3">
        <w:r w:rsidRPr="00A7512E">
          <w:rPr>
            <w:rFonts w:ascii="Arial" w:hAnsi="Arial" w:cs="Arial"/>
            <w:i/>
            <w:iCs/>
            <w:color w:val="1155CC"/>
            <w:sz w:val="16"/>
            <w:szCs w:val="16"/>
            <w:u w:val="single"/>
          </w:rPr>
          <w:t>https://elpais.com/mexico/2026-04-21/mundial-2026-profeco-lanza-alerta-por-estafas-en-boletos-y-paquetes-turisticos.html</w:t>
        </w:r>
      </w:hyperlink>
      <w:r w:rsidRPr="00A7512E">
        <w:rPr>
          <w:rFonts w:ascii="Arial" w:hAnsi="Arial" w:cs="Arial"/>
          <w:i/>
          <w:iCs/>
          <w:sz w:val="16"/>
          <w:szCs w:val="16"/>
        </w:rPr>
        <w:t xml:space="preserve"> </w:t>
      </w:r>
    </w:p>
  </w:footnote>
  <w:footnote w:id="4">
    <w:p w14:paraId="70727368" w14:textId="77777777" w:rsidR="00A7512E" w:rsidRPr="00B32449" w:rsidRDefault="00A7512E" w:rsidP="00A7512E">
      <w:pPr>
        <w:pStyle w:val="Textonotapie"/>
        <w:rPr>
          <w:i/>
          <w:iCs/>
          <w:sz w:val="16"/>
          <w:szCs w:val="16"/>
          <w:lang w:val="es-ES_tradnl"/>
        </w:rPr>
      </w:pPr>
      <w:r w:rsidRPr="00B32449">
        <w:rPr>
          <w:rStyle w:val="Refdenotaalpie"/>
          <w:i/>
          <w:iCs/>
          <w:sz w:val="16"/>
          <w:szCs w:val="16"/>
        </w:rPr>
        <w:footnoteRef/>
      </w:r>
      <w:r w:rsidRPr="00B32449">
        <w:rPr>
          <w:i/>
          <w:iCs/>
          <w:sz w:val="16"/>
          <w:szCs w:val="16"/>
        </w:rPr>
        <w:t xml:space="preserve"> </w:t>
      </w:r>
      <w:r w:rsidRPr="00B32449">
        <w:rPr>
          <w:i/>
          <w:iCs/>
          <w:sz w:val="16"/>
          <w:szCs w:val="16"/>
        </w:rPr>
        <w:fldChar w:fldCharType="begin"/>
      </w:r>
      <w:r w:rsidRPr="00B32449">
        <w:rPr>
          <w:i/>
          <w:iCs/>
          <w:sz w:val="16"/>
          <w:szCs w:val="16"/>
        </w:rPr>
        <w:instrText xml:space="preserve"> ADDIN ZOTERO_ITEM CSL_CITATION {"citationID":"UudntaJN","properties":{"formattedCitation":"Constituci\\uc0\\u243{}n Pol\\uc0\\u237{}tica de los Estados Unidos Mexicanos (1917), Art\\uc0\\u237{}culos 1o y 6o.","plainCitation":"Constitución Política de los Estados Unidos Mexicanos (1917), Artículos 1o y 6o.","noteIndex":1},"citationItems":[{"id":1230,"uris":["http://zotero.org/users/1318141/items/ESTNXVA9"],"itemData":{"id":1230,"type":"legislation","title":"Constitución Política de los Estados Unidos Mexicanos","issued":{"date-parts":[["1917"]]}},"locator":"Artículos 1o y 6o","label":"page"}],"schema":"https://github.com/citation-style-language/schema/raw/master/csl-citation.json"} </w:instrText>
      </w:r>
      <w:r w:rsidRPr="00B32449">
        <w:rPr>
          <w:i/>
          <w:iCs/>
          <w:sz w:val="16"/>
          <w:szCs w:val="16"/>
        </w:rPr>
        <w:fldChar w:fldCharType="separate"/>
      </w:r>
      <w:r w:rsidRPr="00B32449">
        <w:rPr>
          <w:i/>
          <w:iCs/>
          <w:sz w:val="16"/>
          <w:szCs w:val="16"/>
        </w:rPr>
        <w:t>Constitución Política de los Estados Unidos Mexicanos (1917), Artículos 1o y 6o.</w:t>
      </w:r>
      <w:r w:rsidRPr="00B32449">
        <w:rPr>
          <w:i/>
          <w:iCs/>
          <w:sz w:val="16"/>
          <w:szCs w:val="16"/>
        </w:rPr>
        <w:fldChar w:fldCharType="end"/>
      </w:r>
    </w:p>
  </w:footnote>
  <w:footnote w:id="5">
    <w:p w14:paraId="71C2503E" w14:textId="77777777" w:rsidR="00A7512E" w:rsidRPr="00B32449" w:rsidRDefault="00A7512E" w:rsidP="00A7512E">
      <w:pPr>
        <w:pStyle w:val="Textonotapie"/>
        <w:rPr>
          <w:i/>
          <w:iCs/>
          <w:sz w:val="16"/>
          <w:szCs w:val="16"/>
          <w:lang w:val="es-ES_tradnl"/>
        </w:rPr>
      </w:pPr>
      <w:r w:rsidRPr="00B32449">
        <w:rPr>
          <w:rStyle w:val="Refdenotaalpie"/>
          <w:i/>
          <w:iCs/>
          <w:sz w:val="16"/>
          <w:szCs w:val="16"/>
        </w:rPr>
        <w:footnoteRef/>
      </w:r>
      <w:r w:rsidRPr="00B32449">
        <w:rPr>
          <w:i/>
          <w:iCs/>
          <w:sz w:val="16"/>
          <w:szCs w:val="16"/>
        </w:rPr>
        <w:t xml:space="preserve"> </w:t>
      </w:r>
      <w:r w:rsidRPr="00B32449">
        <w:rPr>
          <w:i/>
          <w:iCs/>
          <w:sz w:val="16"/>
          <w:szCs w:val="16"/>
        </w:rPr>
        <w:fldChar w:fldCharType="begin"/>
      </w:r>
      <w:r w:rsidRPr="00B32449">
        <w:rPr>
          <w:i/>
          <w:iCs/>
          <w:sz w:val="16"/>
          <w:szCs w:val="16"/>
        </w:rPr>
        <w:instrText xml:space="preserve"> ADDIN ZOTERO_ITEM CSL_CITATION {"citationID":"fKNy2XEW","properties":{"formattedCitation":"Pacto Internacional de Derechos Econ\\uc0\\u243{}micos, Sociales y Culturales (1966), Art\\uc0\\u237{}culo 15.","plainCitation":"Pacto Internacional de Derechos Económicos, Sociales y Culturales (1966), Artículo 15.","noteIndex":2},"citationItems":[{"id":1216,"uris":["http://zotero.org/users/1318141/items/8XFVTEJA"],"itemData":{"id":1216,"type":"legislation","title":"Pacto Internacional de Derechos Económicos, Sociales y Culturales","issued":{"date-parts":[["1966"]]}},"locator":"Artículo 15","label":"page"}],"schema":"https://github.com/citation-style-language/schema/raw/master/csl-citation.json"} </w:instrText>
      </w:r>
      <w:r w:rsidRPr="00B32449">
        <w:rPr>
          <w:i/>
          <w:iCs/>
          <w:sz w:val="16"/>
          <w:szCs w:val="16"/>
        </w:rPr>
        <w:fldChar w:fldCharType="separate"/>
      </w:r>
      <w:r w:rsidRPr="00B32449">
        <w:rPr>
          <w:i/>
          <w:iCs/>
          <w:sz w:val="16"/>
          <w:szCs w:val="16"/>
        </w:rPr>
        <w:t>Pacto Internacional de Derechos Económicos, Sociales y Culturales (1966), Artículo 15.</w:t>
      </w:r>
      <w:r w:rsidRPr="00B32449">
        <w:rPr>
          <w:i/>
          <w:iCs/>
          <w:sz w:val="16"/>
          <w:szCs w:val="16"/>
        </w:rPr>
        <w:fldChar w:fldCharType="end"/>
      </w:r>
    </w:p>
  </w:footnote>
  <w:footnote w:id="6">
    <w:p w14:paraId="468D5747" w14:textId="77777777" w:rsidR="00A7512E" w:rsidRPr="00B32449" w:rsidRDefault="00A7512E" w:rsidP="00A7512E">
      <w:pPr>
        <w:pStyle w:val="Textonotapie"/>
        <w:rPr>
          <w:i/>
          <w:iCs/>
          <w:sz w:val="16"/>
          <w:szCs w:val="16"/>
          <w:lang w:val="es-ES_tradnl"/>
        </w:rPr>
      </w:pPr>
      <w:r w:rsidRPr="00B32449">
        <w:rPr>
          <w:rStyle w:val="Refdenotaalpie"/>
          <w:i/>
          <w:iCs/>
          <w:sz w:val="16"/>
          <w:szCs w:val="16"/>
        </w:rPr>
        <w:footnoteRef/>
      </w:r>
      <w:r w:rsidRPr="00B32449">
        <w:rPr>
          <w:i/>
          <w:iCs/>
          <w:sz w:val="16"/>
          <w:szCs w:val="16"/>
        </w:rPr>
        <w:t xml:space="preserve"> </w:t>
      </w:r>
      <w:r w:rsidRPr="00B32449">
        <w:rPr>
          <w:i/>
          <w:iCs/>
          <w:sz w:val="16"/>
          <w:szCs w:val="16"/>
        </w:rPr>
        <w:fldChar w:fldCharType="begin"/>
      </w:r>
      <w:r w:rsidRPr="00B32449">
        <w:rPr>
          <w:i/>
          <w:iCs/>
          <w:sz w:val="16"/>
          <w:szCs w:val="16"/>
        </w:rPr>
        <w:instrText xml:space="preserve"> ADDIN ZOTERO_ITEM CSL_CITATION {"citationID":"NTqCOQQv","properties":{"formattedCitation":"Convenci\\uc0\\u243{}n para la Salvaguardia del Patrimonio Cultural Inmaterial, art. 2.3, accedido 13 de mayo de 2026, https://ich.unesco.org/es/convenci\\uc0\\u243{}n.","plainCitation":"Convención para la Salvaguardia del Patrimonio Cultural Inmaterial, art. 2.3, accedido 13 de mayo de 2026, https://ich.unesco.org/es/convención.","noteIndex":3},"citationItems":[{"id":2444,"uris":["http://zotero.org/users/1318141/items/7ICQGBIM"],"itemData":{"id":2444,"type":"legislation","language":"es","title":"Convención para la Salvaguardia del Patrimonio Cultural Inmaterial","URL":"https://ich.unesco.org/es/convención","author":[{"family":"UNESCO","given":""}],"accessed":{"date-parts":[["2026",5,13]]}},"locator":"2.3","label":"article-locator"}],"schema":"https://github.com/citation-style-language/schema/raw/master/csl-citation.json"} </w:instrText>
      </w:r>
      <w:r w:rsidRPr="00B32449">
        <w:rPr>
          <w:i/>
          <w:iCs/>
          <w:sz w:val="16"/>
          <w:szCs w:val="16"/>
        </w:rPr>
        <w:fldChar w:fldCharType="separate"/>
      </w:r>
      <w:r w:rsidRPr="00B32449">
        <w:rPr>
          <w:i/>
          <w:iCs/>
          <w:sz w:val="16"/>
          <w:szCs w:val="16"/>
        </w:rPr>
        <w:t>Convención para la Salvaguardia del Patrimonio Cultural Inmaterial, art. 2.3, accedido 13 de mayo de 2026, https://ich.unesco.org/es/convención.</w:t>
      </w:r>
      <w:r w:rsidRPr="00B32449">
        <w:rPr>
          <w:i/>
          <w:iCs/>
          <w:sz w:val="16"/>
          <w:szCs w:val="16"/>
        </w:rPr>
        <w:fldChar w:fldCharType="end"/>
      </w:r>
    </w:p>
  </w:footnote>
  <w:footnote w:id="7">
    <w:p w14:paraId="375A2944" w14:textId="77777777" w:rsidR="00A7512E" w:rsidRPr="00B32449" w:rsidRDefault="00A7512E" w:rsidP="00A7512E">
      <w:pPr>
        <w:pStyle w:val="Textonotapie"/>
        <w:rPr>
          <w:i/>
          <w:iCs/>
          <w:sz w:val="16"/>
          <w:szCs w:val="16"/>
          <w:lang w:val="es-ES_tradnl"/>
        </w:rPr>
      </w:pPr>
      <w:r w:rsidRPr="00B32449">
        <w:rPr>
          <w:rStyle w:val="Refdenotaalpie"/>
          <w:i/>
          <w:iCs/>
          <w:sz w:val="16"/>
          <w:szCs w:val="16"/>
        </w:rPr>
        <w:footnoteRef/>
      </w:r>
      <w:r w:rsidRPr="00B32449">
        <w:rPr>
          <w:i/>
          <w:iCs/>
          <w:sz w:val="16"/>
          <w:szCs w:val="16"/>
        </w:rPr>
        <w:t xml:space="preserve"> </w:t>
      </w:r>
      <w:r w:rsidRPr="00B32449">
        <w:rPr>
          <w:i/>
          <w:iCs/>
          <w:sz w:val="16"/>
          <w:szCs w:val="16"/>
        </w:rPr>
        <w:fldChar w:fldCharType="begin"/>
      </w:r>
      <w:r w:rsidRPr="00B32449">
        <w:rPr>
          <w:i/>
          <w:iCs/>
          <w:sz w:val="16"/>
          <w:szCs w:val="16"/>
        </w:rPr>
        <w:instrText xml:space="preserve"> ADDIN ZOTERO_ITEM CSL_CITATION {"citationID":"X0hsVoRE","properties":{"formattedCitation":"\\uc0\\u171{}Declaraci\\uc0\\u243{}n Universal de la UNESCO sobre la Diversidad Cultural - Legal Affairs\\uc0\\u187{}, art. 7, accedido 13 de mayo de 2026, https://www.unesco.org/es/legal-affairs/unesco-universal-declaration-cultural-diversity.","plainCitation":"«Declaración Universal de la UNESCO sobre la Diversidad Cultural - Legal Affairs», art. 7, accedido 13 de mayo de 2026, https://www.unesco.org/es/legal-affairs/unesco-universal-declaration-cultural-diversity.","noteIndex":4},"citationItems":[{"id":2446,"uris":["http://zotero.org/users/1318141/items/SQLTQ6RI"],"itemData":{"id":2446,"type":"webpage","abstract":"&lt;p&gt;&amp;nbsp;&lt;/p&gt;&lt;p&gt;&lt;strong&gt;La Conferencia General&lt;/strong&gt;,&amp;nbsp;&lt;/p&gt;&lt;p&gt;&lt;strong&gt;Reafirmando &lt;/strong&gt;su adhesión a la plena realización de los derechos humanos y de las libertades fundamentales proclamadas en la Declaración Universal de Derechos Humanos y en otros instrumentos jurídicos universalmente reconocidos, como los dos Pactos Internacionales de 1966 relativos uno a los derechos civiles y políticos y el otro a los derechos económicos, sociales y culturales,&amp;nbsp;&lt;/p&gt;&lt;p&gt;&lt;strong&gt;Recordando&lt;/strong&gt; que en el Preámbulo de la Constitución de la UNESCO se afirma “(...) que la amplia difusión de la cultura y la educación de la humanidad para la justicia, la libertad y la paz son indispensables a la dignidad del hombre y constituyen un deber sagrado que todas las naciones han de cumplir con un espíritu de responsabilidad y de ayuda mutua”,&amp;nbsp;&lt;/p&gt;&lt;p&gt;&lt;strong&gt;Recordando también &lt;/strong&gt;su Artículo primero que asigna a la UNESCO, entre otros objetivos, el de recomendar “los acuerdos internacionales que estime convenientes para facilitar la libre circulación de las ideas por medio de la palabra y de la imagen”,&lt;/p&gt;&lt;p&gt;&lt;strong&gt;Refiriéndose&lt;/strong&gt; a las disposiciones relativas a la diversidad cultural y al ejercicio de los derechos culturales que figuran en los instrumentos internacionales promulgados por la UNESCO (1),&amp;nbsp;&lt;/p&gt;&lt;p&gt;&lt;strong&gt;Reafirmando&lt;/strong&gt; que la cultura debe ser considerada el conjunto de los rasgos distintivos espirituales y materiales, intelectuales y afectivos que caracterizan a una sociedad o a un grupo social y que abarca, además de las artes y las letras, los modos de vida, las maneras de vivir juntos, los sistemas de valores, las tradiciones y las creencias (2),&amp;nbsp;&lt;/p&gt;&lt;p&gt;&lt;strong&gt;Comprobando&lt;/strong&gt; que la cultura se encuentra en el centro de los debates contemporáneos sobre la identidad, la cohesión social y el desarrollo de una economía fundada en el saber,&amp;nbsp;&lt;/p&gt;&lt;p&gt;&lt;strong&gt;Afirmando&lt;/strong&gt; que el respeto de la diversidad de las culturas, la tolerancia, el diálogo y la cooperación, en un clima de confianza y de entendimiento mutuos, son uno de los mejores garantes de la paz y la seguridad internacionales,&amp;nbsp;&lt;/p&gt;&lt;p&gt;&lt;strong&gt;Aspirando&lt;/strong&gt; a una mayor solidaridad fundada en el reconocimiento de la diversidad cultural, en la conciencia de la unidad del género humano y en el desarrollo de los intercambios interculturales,&amp;nbsp;&lt;/p&gt;&lt;p&gt;&lt;strong&gt;Considerando&lt;/strong&gt; que el proceso de mundialización, facilitado por la rápida evolución de las nuevas tecnologías de la información y la comunicación, pese a constituir un reto para la diversidad cultural crea las condiciones de un diálogo renovado entre las culturas y las civilizaciones,&amp;nbsp;&lt;/p&gt;&lt;p&gt;&lt;strong&gt;Consciente&lt;/strong&gt; del mandato específico que se ha conferido a la UNESCO, en el sistema de las Naciones Unidas, de asegurar la preservación y la promoción de la fecunda diversidad de las culturas,&amp;nbsp;&lt;/p&gt;&lt;p&gt;&lt;strong&gt;Proclama&lt;/strong&gt; los principios siguientes y &lt;strong&gt;aprueba&lt;/strong&gt; la presente Declaración:&amp;nbsp;&lt;/p&gt;&lt;p&gt;&lt;strong&gt;IDENTIDAD, DIVERSIDAD Y PLURALISMO&amp;nbsp;&lt;/strong&gt;&lt;/p&gt;&lt;p&gt;&lt;strong&gt;Artículo 1 – La diversidad cultural, patrimonio común de la humanidad&amp;nbsp;&lt;/strong&gt;&lt;/p&gt;&lt;p&gt;La cultura adquiere formas diversas a través del tiempo y del espacio. Esta diversidad se manifiesta en la originalidad y la pluralidad de las identidades que caracterizan a los grupos y las sociedades que componen la humanidad. Fuente de intercambios, de innovación y de creatividad, la diversidad cultural es tan necesaria para el género humano como la diversidad biológica para los organismos vivos. En este sentido, constituye el patrimonio común de la humanidad y debe ser reconocida y consolidada en beneficio de las generaciones presentes y futuras.&amp;nbsp;&lt;/p&gt;&lt;p&gt;&lt;strong&gt;Artículo 2 – De la diversidad cultural al pluralismo cultural&amp;nbsp;&lt;/strong&gt;&lt;/p&gt;&lt;p&gt;En nuestras sociedades cada vez más diversificadas, resulta indispensable garantizar una interacción armoniosa y una voluntad de convivir de personas y grupos con identidades culturales a un tiempo plurales, variadas y dinámicas. Las políticas que favorecen la integración y la participación de todos los ciudadanos garantizan la cohesión social, la vitalidad de la sociedad civil y la paz. Definido de esta manera, el pluralismo cultural constituye la respuesta política al hecho de la diversidad cultural. Inseparable de un contexto democrático, el pluralismo cultural es propicio para los intercambios culturales y el desarrollo de las capacidades creadoras que alimentan la vida pública.&amp;nbsp;&lt;/p&gt;&lt;p&gt;&lt;strong&gt;Artículo 3 – La diversidad cultural, factor de desarrollo&amp;nbsp;&lt;/strong&gt;&lt;/p&gt;&lt;p&gt;La diversidad cultural amplía las posibilidades de elección que se brindan a todos; es una de las fuentes del desarrollo, entendido no solamente en términos de crecimiento económico, sino también como medio de acceso a una existencia intelectual, afectiva, moral y espiritual satisfactoria.&amp;nbsp;&lt;/p&gt;&lt;p&gt;&lt;strong&gt;DIVERSIDAD CULTURAL Y DERECHOS HUMANOS&amp;nbsp;&lt;/strong&gt;&lt;/p&gt;&lt;p&gt;&lt;strong&gt;Artículo 4 – Los derechos humanos, garantes de la diversidad cultural&amp;nbsp;&lt;/strong&gt;&lt;/p&gt;&lt;p&gt;La defensa de la diversidad cultural es un imperativo ético, inseparable del respeto de la dignidad de la persona humana. Ella supone el compromiso de respetar los derechos humanos y las libertades fundamentales, en particular los derechos de las personas que pertenecen a minorías y los de los pueblos indígenas. Nadie puede invocar la diversidad cultural para vulnerar los derechos humanos garantizados por el derecho internacional, ni para limitar su alcance.&amp;nbsp;&lt;/p&gt;&lt;p&gt;&lt;strong&gt;Artículo 5 – Los derechos culturales, marco propicio para la diversidad cultural&amp;nbsp;&lt;/strong&gt;&lt;/p&gt;&lt;p&gt;Los derechos culturales son parte integrante de los derechos humanos, que son universales, indisociables e interdependientes. El desarrollo de una diversidad creativa exige la plena realización de los derechos culturales, tal como los definen el Artículo 27 de la Declaración Universal de Derechos Humanos y los Artículos 13 y 15 del Pacto Internacional de Derechos Económicos, Sociales y Culturales. Toda persona debe tener la posibilidad de expresarse, crear y difundir sus obras en la lengua que desee y en particular en su lengua materna; toda persona tiene derecho a una educación y una formación de calidad que respeten plenamente su identidad cultural; toda persona debe tener la posibilidad de participar en la vida cultural que elija y conformarse a las prácticas de su propia cultura, dentro de los límites que impone el respeto de los derechos humanos y de las libertades fundamentales.&amp;nbsp;&lt;/p&gt;&lt;p&gt;&lt;strong&gt;Artículo 6 – Hacia una diversidad cultural accesible a todos&amp;nbsp;&lt;/strong&gt;&lt;/p&gt;&lt;p&gt;Al tiempo que se garantiza la libre circulación de las ideas mediante la palabra y la imagen, hay que velar por que todas las culturas puedan expresarse y darse a conocer. La libertad de expresión, el pluralismo de los medios de comunicación, el plurilingüismo, la igualdad de acceso a las expresiones artísticas, al saber científico y tecnológico -comprendida su presentación en forma electrónica- y la posibilidad, para todas las culturas, de estar presentes en los medios de expresión y de difusión, son los garantes de la diversidad cultural.&amp;nbsp;&lt;/p&gt;&lt;p&gt;&lt;strong&gt;DIVERSIDAD CULTURAL Y CREATIVIDAD&amp;nbsp;&lt;/strong&gt;&lt;/p&gt;&lt;p&gt;&lt;strong&gt;Artículo 7 – El patrimonio cultural, fuente de la creatividad&amp;nbsp;&lt;/strong&gt;&lt;/p&gt;&lt;p&gt;Toda creación tiene sus orígenes en las tradiciones culturales, pero se desarrolla plenamente en contacto con otras culturas. Ésta es la razón por la cual el patrimonio, en todas sus formas, debe ser preservado, realzado y transmitido a las generaciones futuras como testimonio de la experiencia y de las aspiraciones humanas, a fin de nutrir la creatividad en toda su diversidad e inspirar un verdadero diálogo entre las culturas.&amp;nbsp;&lt;/p&gt;&lt;p&gt;&lt;strong&gt;Artículo 8 – Los bienes y servicios culturales, mercancías distintas de las demás&amp;nbsp;&lt;/strong&gt;&lt;/p&gt;&lt;p&gt;Ante los cambios económicos y tecnológicos actuales, que abren vastas perspectivas para la creación y la innovación, se debe prestar particular atención a la diversidad de la oferta creativa, al justo reconocimiento de los derechos de los autores y de los artistas, así como al carácter específico de los bienes y servicios culturales que, por ser portadores de identidad, de valores y sentido, no deben ser considerados mercancías o bienes de consumo como los demás.&amp;nbsp;&lt;/p&gt;&lt;p&gt;&lt;strong&gt;Artículo 9 – Las políticas culturales, catalizadoras de la creatividad&amp;nbsp;&lt;/strong&gt;&lt;/p&gt;&lt;p&gt;Las políticas culturales, en tanto que garantizan la libre circulación de las ideas y las obras, deben crear condiciones propicias para la producción y difusión de bienes y servicios culturales diversificados, gracias a industrias culturales que dispongan de medios para desarrollarse en los planos local y mundial. Al tiempo que respeta sus obligaciones internacionales, cada Estado debe definir su política cultural y aplicarla utilizando para ello los medios de acción que juzgue más adecuados, ya se trate de modalidades prácticas de apoyo o de marcos reglamentarios apropiados.&amp;nbsp;&lt;/p&gt;&lt;p&gt;&lt;strong&gt;DIVERSIDAD CULTURAL Y SOLIDARIDAD INTERNACIONAL&amp;nbsp;&lt;/strong&gt;&lt;/p&gt;&lt;p&gt;&lt;strong&gt;Artículo 10 – Reforzar las capacidades de creación y de difusión a escala mundial&amp;nbsp;&lt;/strong&gt;&lt;/p&gt;&lt;p&gt;Ante los desequilibrios que se producen actualmente en los flujos e intercambios de bienes culturales a escala mundial, es necesario reforzar la cooperación y la solidaridad internacionales para que todos los países, especialmente los países en desarrollo y los países en transición, puedan crear industrias culturales viables y competitivas en los planos nacional e internacional.&amp;nbsp;&lt;/p&gt;&lt;p&gt;&lt;strong&gt;Artículo 11 – Forjar relaciones de colaboración entre el sector público, el sector privado y la sociedad civil.&amp;nbsp;&lt;/strong&gt;&lt;/p&gt;&lt;p&gt;Las fuerzas del mercado por sí solas no pueden garantizar la preservación y promoción de la diversidad cultural, clave de un desarrollo humano sostenible. Desde este punto de vista, se debe reafirmar la preeminencia de las políticas públicas, en colaboración con el sector privado y la sociedad civil.&amp;nbsp;&lt;/p&gt;&lt;p&gt;&lt;strong&gt;Artículo 12 – La función de la UNESCO&amp;nbsp;&lt;/strong&gt;&lt;/p&gt;&lt;p&gt;Por su mandato y sus funciones compete a la UNESCO:&lt;br&gt;(a) promover la integración de los principios enunciados en la presente Declaración en las estrategias de desarrollo elaboradas en las diversas entidades intergubernamentales;&amp;nbsp;&lt;br&gt;(b) constituir un punto de referencia y foro de concertación entre los Estados, los organismos internacionales gubernamentales y no gubernamentales, la sociedad civil y el sector privado para la elaboración conjunta de conceptos, objetivos y políticas en favor de la diversidad cultural;&amp;nbsp;&lt;br&gt;(c) proseguir su acción normativa y su acción de sensibilización y fortalecimiento de capacidades en los ámbitos relacionados con la presente Declaración que correspondan a sus esferas de competencia;&amp;nbsp;&lt;br&gt;(d) facilitar la aplicación del Plan de Acción cuyas orientaciones principales figuran a continuación de la presente Declaración.&amp;nbsp;&lt;/p&gt;&lt;p&gt;&lt;strong&gt;Anexo -&amp;nbsp;Orientaciones principales de un plan de acción para la aplicación de la Declaración Universal de la UNESCO sobre la Diversidad Cultural&amp;nbsp;&lt;/strong&gt;&lt;/p&gt;&lt;p&gt;Los Estados Miembros se comprometen a tomar las medidas apropiadas para difundir ampliamente la Declaración Universal de la UNESCO sobre la Diversidad Cultural y fomentar su aplicación efectiva, cooperando en particular con miras a la realización de los siguientes objetivos:&amp;nbsp;&lt;/p&gt;&lt;p&gt;1. Profundizar en el debate internacional sobre los problemas relativos a la diversidad cultural, especialmente los que se refieren a sus vínculos con el desarrollo y a su influencia en la formulación de políticas, a escala tanto nacional como internacional; profundizar particularmente en la reflexión sobre la conveniencia de elaborar un instrumento jurídico internacional sobre la diversidad cultural.&amp;nbsp;&lt;/p&gt;&lt;p&gt;2. Progresar en la definición de los principios, normas y prácticas en los planos nacional e internacional, así como en los medios de sensibilización y las formas de cooperación más propicios para la salvaguardia y la promoción de la diversidad cultural.&amp;nbsp;&lt;/p&gt;&lt;p&gt;3. Favorecer el intercambio de conocimientos y de las prácticas recomendables en materia de pluralismo cultural con miras a facilitar, en sociedades diversificadas, la integración y la participación de personas y grupos que procedan de horizontes culturales variados.&amp;nbsp;&lt;/p&gt;&lt;p&gt;4. Avanzar en la comprensión y la clarificación del contenido de los derechos culturales, considerados parte integrante de los derechos humanos.&amp;nbsp;&lt;/p&gt;&lt;p&gt;5. Salvaguardar el patrimonio lingüístico de la humanidad y apoyar la expresión, la creación y la difusión en el mayor número posible de lenguas.&amp;nbsp;&lt;/p&gt;&lt;p&gt;6. Fomentar la diversidad lingüística -respetando la lengua materna- en todos los niveles de enseñanza, dondequiera que sea posible, y estimular el aprendizaje de varios idiomas desde la más temprana edad.&amp;nbsp;&lt;/p&gt;&lt;p&gt;7. Alentar, a través de la educación, una toma de conciencia del valor positivo de la diversidad cultural y mejorar, a esos efectos, la formulación de los programas escolares y la formación de los docentes.&amp;nbsp;&lt;/p&gt;&lt;p&gt;8. Incorporar al proceso educativo, tanto como sea necesario, métodos pedagógicos tradicionales, con el fin de preservar y optimizar métodos culturalmente adecuados para la comunicación y la transmisión del saber.&amp;nbsp;&lt;/p&gt;&lt;p&gt;9. Fomentar la “alfabetización digital” y acrecentar el dominio de las nuevas tecnologías de la información y de la comunicación, que deben considerarse al mismo tiempo disciplinas de enseñanza e instrumentos pedagógicos capaces de reforzar la eficacia de los servicios educativos.&amp;nbsp;&lt;/p&gt;&lt;p&gt;10. Promover la diversidad lingüística en el ciberespacio y fomentar el acceso gratuito y universal, mediante las redes mundiales, a toda la información que pertenezca al dominio público.&amp;nbsp;&lt;/p&gt;&lt;p&gt;11. Luchar contra las disparidades que se han dado en llamar “brecha digital” -en estrecha cooperación con los organismos competentes del sistema de las Naciones Unidas- favoreciendo el acceso de los países en desarrollo a las nuevas tecnologías, ayudándolos a dominar las tecnologías de la información y facilitando a la vez la difusión electrónica de los productos culturales endógenos y el acceso de dichos países a los recursos digitales de orden educativo, cultural y científico, disponibles a escala mundial.&amp;nbsp;&lt;/p&gt;&lt;p&gt;12. Estimular la producción, la salvaguardia y la difusión de contenidos diversificados en los medios de comunicación y las redes mundiales de información y, con este fin, promover la función de los servicios públicos de radiodifusión y de televisión en la elaboración de producciones audiovisuales de calidad, favoreciendo en particular el establecimiento de mecanismos de cooperación que faciliten la difusión de las mismas.&amp;nbsp;&lt;/p&gt;&lt;p&gt;13. Elaborar políticas y estrategias de preservación y realce del patrimonio natural y cultural, en particular del patrimonio oral e inmaterial, y combatir el tráfico ilícito de bienes y servicios culturales.&amp;nbsp;&lt;/p&gt;&lt;p&gt;14. Respetar y proteger los sistemas de conocimiento tradicionales, especialmente los de los pueblos indígenas; reconocer la contribución de los conocimientos tradicionales, en particular por lo que respecta a la protección del medio ambiente y a la gestión de los recursos naturales, y favorecer las sinergias entre la ciencia moderna y los conocimientos locales.&amp;nbsp;&lt;/p&gt;&lt;p&gt;15. Apoyar la movilidad de creadores, artistas, investigadores, científicos e intelectuales y el desarrollo de programas y actividades conjuntas de investigación, de carácter internacional, procurando al mismo tiempo preservar y aumentar la capacidad creativa de los países en desarrollo y en transición.&amp;nbsp;&lt;/p&gt;&lt;p&gt;16. Garantizar la protección del derecho de autor y los derechos con él relacionados, con miras a fomentar el desarrollo de la creatividad contemporánea y una remuneración justa de la labor creativa, defendiendo al mismo tiempo el derecho público de acceso a la cultura, de conformidad con el Artículo 27 de la Declaración Universal de Derechos Humanos.&amp;nbsp;&lt;/p&gt;&lt;p&gt;17. Contribuir a la creación o a la consolidación de industrias culturales en los países en desarrollo y los países en transición y, con este propósito, cooperar en el desarrollo de las infraestructuras y las competencias necesarias, apoyar la creación de mercados locales viables y facilitar el acceso de los bienes culturales de dichos países al mercado mundial y a los circuitos internacionales de distribución.&amp;nbsp;&lt;/p&gt;&lt;p&gt;18. Fomentar políticas culturales que promuevan los principios consagrados en la presente Declaración, entre otras cosas mediante modalidades prácticas de apoyo y/o marcos reglamentarios apropiados, respetando las obligaciones internacionales de cada Estado.&amp;nbsp;&lt;/p&gt;&lt;p&gt;19. Lograr que los diferentes sectores de la sociedad civil colaboren estrechamente en la definición de políticas públicas de salvaguardia y promoción de la diversidad cultural.&amp;nbsp;&lt;/p&gt;&lt;p&gt;20. Reconocer y fomentar la contribución que el sector privado puede aportar al realce de la diversidad cultural y facilitar, con este propósito, la creación de espacios de diálogo entre el sector público y el privado.&amp;nbsp;&lt;/p&gt;&lt;p&gt;Los Estados Miembros recomiendan al Director General que al ejecutar los programas de la UNESCO tome en consideración los objetivos enunciados en el presente Plan de Acción, y que lo comunique a los organismos del sistema de las Naciones Unidas y demás organizaciones intergubernamentales y no gubernamentales interesadas, con miras a reforzar la sinergia de las medidas que se adopten en favor de la diversidad cultural.&amp;nbsp;&lt;/p&gt;&lt;p&gt;_____________________&lt;/p&gt;&lt;p&gt;(1) Entre los cuales figuran, en particular, el Acuerdo de Florencia de 1950 y su Protocolo de Nairobi de 1976, la Convención Universal sobre Derecho de Autor de 1952, la Declaración de los Principios de la Cooperación Cultural Internacional de 1966, la Convención sobre las Medidas que Deben Adoptarse para Prohibir e Impedir la Importación, la Exportación y la Transferencia de Propiedad Ilícitas de Bienes Culturales de 1970, la Convención para la Protección del Patrimonio Mundial Cultural y Natural de 1972, la Declaración sobre la Raza y los Prejuicios Raciales aprobada por la Conferencia General de la UNESCO en 1978, la Recomendación relativa a la condición del artista de 1980 y la Recomendación sobre la Salvaguardia de la Cultura Tradicional y Popular de 1989.&amp;nbsp;&lt;/p&gt;&lt;p&gt;(2) Definición conforme a las conclusiones de la Conferencia Mundial sobre las Políticas Culturales (MONDIACULT, México, 1982), de la Comisión Mundial de Cultura y Desarrollo (Nuestra Diversidad Creativa, 1995) y de la Conferencia Intergubernamental sobre Políticas Culturales para el Desarrollo (Estocolmo, 1998).&lt;/p&gt;&lt;p&gt;&amp;nbsp;&lt;/p&gt;&lt;p&gt;&amp;nbsp;&lt;/p&gt;","language":"es","title":"Declaración Universal de la UNESCO sobre la Diversidad Cultural - Legal Affairs","URL":"https://www.unesco.org/es/legal-affairs/unesco-universal-declaration-cultural-diversity","accessed":{"date-parts":[["2026",5,13]]}},"locator":"7","label":"article-locator"}],"schema":"https://github.com/citation-style-language/schema/raw/master/csl-citation.json"} </w:instrText>
      </w:r>
      <w:r w:rsidRPr="00B32449">
        <w:rPr>
          <w:i/>
          <w:iCs/>
          <w:sz w:val="16"/>
          <w:szCs w:val="16"/>
        </w:rPr>
        <w:fldChar w:fldCharType="separate"/>
      </w:r>
      <w:r w:rsidRPr="00B32449">
        <w:rPr>
          <w:i/>
          <w:iCs/>
          <w:sz w:val="16"/>
          <w:szCs w:val="16"/>
        </w:rPr>
        <w:t>«Declaración Universal de la UNESCO sobre la Diversidad Cultural - Legal Affairs», art. 7, accedido 13 de mayo de 2026, https://www.unesco.org/es/legal-affairs/unesco-universal-declaration-cultural-diversity.</w:t>
      </w:r>
      <w:r w:rsidRPr="00B32449">
        <w:rPr>
          <w:i/>
          <w:iCs/>
          <w:sz w:val="16"/>
          <w:szCs w:val="16"/>
        </w:rPr>
        <w:fldChar w:fldCharType="end"/>
      </w:r>
    </w:p>
  </w:footnote>
  <w:footnote w:id="8">
    <w:p w14:paraId="18EDF3D1" w14:textId="77777777" w:rsidR="00A7512E" w:rsidRPr="00B32449" w:rsidRDefault="00A7512E" w:rsidP="00A7512E">
      <w:pPr>
        <w:pStyle w:val="Textonotapie"/>
        <w:rPr>
          <w:i/>
          <w:iCs/>
          <w:sz w:val="16"/>
          <w:szCs w:val="16"/>
          <w:lang w:val="es-ES_tradnl"/>
        </w:rPr>
      </w:pPr>
      <w:r w:rsidRPr="00B32449">
        <w:rPr>
          <w:rStyle w:val="Refdenotaalpie"/>
          <w:i/>
          <w:iCs/>
          <w:sz w:val="16"/>
          <w:szCs w:val="16"/>
        </w:rPr>
        <w:footnoteRef/>
      </w:r>
      <w:r w:rsidRPr="00B32449">
        <w:rPr>
          <w:i/>
          <w:iCs/>
          <w:sz w:val="16"/>
          <w:szCs w:val="16"/>
        </w:rPr>
        <w:t xml:space="preserve"> </w:t>
      </w:r>
      <w:r w:rsidRPr="00B32449">
        <w:rPr>
          <w:i/>
          <w:iCs/>
          <w:sz w:val="16"/>
          <w:szCs w:val="16"/>
        </w:rPr>
        <w:fldChar w:fldCharType="begin"/>
      </w:r>
      <w:r w:rsidRPr="00B32449">
        <w:rPr>
          <w:i/>
          <w:iCs/>
          <w:sz w:val="16"/>
          <w:szCs w:val="16"/>
        </w:rPr>
        <w:instrText xml:space="preserve"> ADDIN ZOTERO_ITEM CSL_CITATION {"citationID":"xYalkNhs","properties":{"formattedCitation":"\\uc0\\u171{}Mercado Corona: parte de su historia- Grupo Milenio\\uc0\\u187{}, accedido 13 de mayo de 2026, https://www.milenio.com/estados/mercado-corona-parte-de-su-historia.","plainCitation":"«Mercado Corona: parte de su historia- Grupo Milenio», accedido 13 de mayo de 2026, https://www.milenio.com/estados/mercado-corona-parte-de-su-historia.","noteIndex":4},"citationItems":[{"id":2448,"uris":["http://zotero.org/users/1318141/items/3XFJ65DQ"],"itemData":{"id":2448,"type":"webpage","title":"Mercado Corona: parte de su historia- Grupo Milenio","URL":"https://www.milenio.com/estados/mercado-corona-parte-de-su-historia","accessed":{"date-parts":[["2026",5,13]]}}}],"schema":"https://github.com/citation-style-language/schema/raw/master/csl-citation.json"} </w:instrText>
      </w:r>
      <w:r w:rsidRPr="00B32449">
        <w:rPr>
          <w:i/>
          <w:iCs/>
          <w:sz w:val="16"/>
          <w:szCs w:val="16"/>
        </w:rPr>
        <w:fldChar w:fldCharType="separate"/>
      </w:r>
      <w:r w:rsidRPr="00B32449">
        <w:rPr>
          <w:i/>
          <w:iCs/>
          <w:sz w:val="16"/>
          <w:szCs w:val="16"/>
        </w:rPr>
        <w:t>«Mercado Corona: parte de su historia- Grupo Milenio», accedido 13 de mayo de 2026, https://www.milenio.com/estados/mercado-corona-parte-de-su-historia.</w:t>
      </w:r>
      <w:r w:rsidRPr="00B32449">
        <w:rPr>
          <w:i/>
          <w:iCs/>
          <w:sz w:val="16"/>
          <w:szCs w:val="16"/>
        </w:rPr>
        <w:fldChar w:fldCharType="end"/>
      </w:r>
    </w:p>
  </w:footnote>
  <w:footnote w:id="9">
    <w:p w14:paraId="7BAF51CB" w14:textId="77777777" w:rsidR="00A7512E" w:rsidRPr="009337DA" w:rsidRDefault="00A7512E" w:rsidP="00A7512E">
      <w:pPr>
        <w:pStyle w:val="Textonotapie"/>
        <w:rPr>
          <w:lang w:val="es-ES_tradnl"/>
        </w:rPr>
      </w:pPr>
      <w:r w:rsidRPr="00B32449">
        <w:rPr>
          <w:rStyle w:val="Refdenotaalpie"/>
          <w:i/>
          <w:iCs/>
          <w:sz w:val="16"/>
          <w:szCs w:val="16"/>
        </w:rPr>
        <w:footnoteRef/>
      </w:r>
      <w:r w:rsidRPr="00B32449">
        <w:rPr>
          <w:i/>
          <w:iCs/>
          <w:sz w:val="16"/>
          <w:szCs w:val="16"/>
        </w:rPr>
        <w:t xml:space="preserve"> </w:t>
      </w:r>
      <w:r w:rsidRPr="00B32449">
        <w:rPr>
          <w:i/>
          <w:iCs/>
          <w:sz w:val="16"/>
          <w:szCs w:val="16"/>
        </w:rPr>
        <w:fldChar w:fldCharType="begin"/>
      </w:r>
      <w:r w:rsidRPr="00B32449">
        <w:rPr>
          <w:i/>
          <w:iCs/>
          <w:sz w:val="16"/>
          <w:szCs w:val="16"/>
        </w:rPr>
        <w:instrText xml:space="preserve"> ADDIN ZOTERO_ITEM CSL_CITATION {"citationID":"fj95wna9","properties":{"formattedCitation":"\\uc0\\u171{}El arte toma el Mercado Corona\\uc0\\u187{}, accedido 13 de mayo de 2026, https://www.informador.mx/cultura/El-arte-toma-el-Mercado-Corona-20180825-0124.html.","plainCitation":"«El arte toma el Mercado Corona», accedido 13 de mayo de 2026, https://www.informador.mx/cultura/El-arte-toma-el-Mercado-Corona-20180825-0124.html.","noteIndex":6},"citationItems":[{"id":2450,"uris":["http://zotero.org/users/1318141/items/UHH5UH53"],"itemData":{"id":2450,"type":"webpage","title":"El arte toma el Mercado Corona","URL":"https://www.informador.mx/cultura/El-arte-toma-el-Mercado-Corona-20180825-0124.html","accessed":{"date-parts":[["2026",5,13]]}}}],"schema":"https://github.com/citation-style-language/schema/raw/master/csl-citation.json"} </w:instrText>
      </w:r>
      <w:r w:rsidRPr="00B32449">
        <w:rPr>
          <w:i/>
          <w:iCs/>
          <w:sz w:val="16"/>
          <w:szCs w:val="16"/>
        </w:rPr>
        <w:fldChar w:fldCharType="separate"/>
      </w:r>
      <w:r w:rsidRPr="00B32449">
        <w:rPr>
          <w:i/>
          <w:iCs/>
          <w:sz w:val="16"/>
          <w:szCs w:val="16"/>
        </w:rPr>
        <w:t>«El arte toma el Mercado Corona», accedido 13 de mayo de 2026, https://www.informador.mx/cultura/El-arte-toma-el-Mercado-Corona-20180825-0124.html.</w:t>
      </w:r>
      <w:r w:rsidRPr="00B32449">
        <w:rPr>
          <w:i/>
          <w:iCs/>
          <w:sz w:val="16"/>
          <w:szCs w:val="16"/>
        </w:rPr>
        <w:fldChar w:fldCharType="end"/>
      </w:r>
    </w:p>
  </w:footnote>
  <w:footnote w:id="10">
    <w:p w14:paraId="1DF0D2F3" w14:textId="77777777" w:rsidR="00A7512E" w:rsidRPr="00B32449" w:rsidRDefault="00A7512E" w:rsidP="00A7512E">
      <w:pPr>
        <w:pStyle w:val="Textonotapie"/>
        <w:rPr>
          <w:i/>
          <w:iCs/>
          <w:sz w:val="16"/>
          <w:szCs w:val="16"/>
          <w:lang w:val="es-ES_tradnl"/>
        </w:rPr>
      </w:pPr>
      <w:r w:rsidRPr="00B32449">
        <w:rPr>
          <w:rStyle w:val="Refdenotaalpie"/>
          <w:i/>
          <w:iCs/>
          <w:sz w:val="16"/>
          <w:szCs w:val="16"/>
        </w:rPr>
        <w:footnoteRef/>
      </w:r>
      <w:r w:rsidRPr="00B32449">
        <w:rPr>
          <w:i/>
          <w:iCs/>
          <w:sz w:val="16"/>
          <w:szCs w:val="16"/>
        </w:rPr>
        <w:t xml:space="preserve"> </w:t>
      </w:r>
      <w:r w:rsidRPr="00B32449">
        <w:rPr>
          <w:i/>
          <w:iCs/>
          <w:sz w:val="16"/>
          <w:szCs w:val="16"/>
        </w:rPr>
        <w:fldChar w:fldCharType="begin"/>
      </w:r>
      <w:r w:rsidRPr="00B32449">
        <w:rPr>
          <w:i/>
          <w:iCs/>
          <w:sz w:val="16"/>
          <w:szCs w:val="16"/>
        </w:rPr>
        <w:instrText xml:space="preserve"> ADDIN ZOTERO_ITEM CSL_CITATION {"citationID":"uxbL8yk3","properties":{"formattedCitation":"Constituci\\uc0\\u243{}n Pol\\uc0\\u237{}tica de los Estados Unidos Mexicanos (1917), arts. 115, fracci\\uc0\\u243{}n IV.","plainCitation":"Constitución Política de los Estados Unidos Mexicanos (1917), arts. 115, fracción IV.","noteIndex":1},"citationItems":[{"id":1230,"uris":["http://zotero.org/users/1318141/items/ESTNXVA9"],"itemData":{"id":1230,"type":"legislation","title":"Constitución Política de los Estados Unidos Mexicanos","issued":{"date-parts":[["1917"]]}},"locator":"115, fracción IV","label":"article-locator"}],"schema":"https://github.com/citation-style-language/schema/raw/master/csl-citation.json"} </w:instrText>
      </w:r>
      <w:r w:rsidRPr="00B32449">
        <w:rPr>
          <w:i/>
          <w:iCs/>
          <w:sz w:val="16"/>
          <w:szCs w:val="16"/>
        </w:rPr>
        <w:fldChar w:fldCharType="separate"/>
      </w:r>
      <w:r w:rsidRPr="00B32449">
        <w:rPr>
          <w:i/>
          <w:iCs/>
          <w:sz w:val="16"/>
          <w:szCs w:val="16"/>
        </w:rPr>
        <w:t>Constitución Política de los Estados Unidos Mexicanos (1917), arts. 115, fracción IV.</w:t>
      </w:r>
      <w:r w:rsidRPr="00B32449">
        <w:rPr>
          <w:i/>
          <w:iCs/>
          <w:sz w:val="16"/>
          <w:szCs w:val="16"/>
        </w:rPr>
        <w:fldChar w:fldCharType="end"/>
      </w:r>
    </w:p>
  </w:footnote>
  <w:footnote w:id="11">
    <w:p w14:paraId="3AD98547" w14:textId="77777777" w:rsidR="00A7512E" w:rsidRPr="00B32449" w:rsidRDefault="00A7512E" w:rsidP="00A7512E">
      <w:pPr>
        <w:pStyle w:val="Textonotapie"/>
        <w:rPr>
          <w:i/>
          <w:iCs/>
          <w:sz w:val="16"/>
          <w:szCs w:val="16"/>
          <w:lang w:val="es-ES_tradnl"/>
        </w:rPr>
      </w:pPr>
      <w:r w:rsidRPr="00B32449">
        <w:rPr>
          <w:rStyle w:val="Refdenotaalpie"/>
          <w:i/>
          <w:iCs/>
          <w:sz w:val="16"/>
          <w:szCs w:val="16"/>
        </w:rPr>
        <w:footnoteRef/>
      </w:r>
      <w:r w:rsidRPr="00B32449">
        <w:rPr>
          <w:i/>
          <w:iCs/>
          <w:sz w:val="16"/>
          <w:szCs w:val="16"/>
        </w:rPr>
        <w:t xml:space="preserve"> </w:t>
      </w:r>
      <w:r w:rsidRPr="00B32449">
        <w:rPr>
          <w:i/>
          <w:iCs/>
          <w:sz w:val="16"/>
          <w:szCs w:val="16"/>
        </w:rPr>
        <w:fldChar w:fldCharType="begin"/>
      </w:r>
      <w:r w:rsidRPr="00B32449">
        <w:rPr>
          <w:i/>
          <w:iCs/>
          <w:sz w:val="16"/>
          <w:szCs w:val="16"/>
        </w:rPr>
        <w:instrText xml:space="preserve"> ADDIN ZOTERO_ITEM CSL_CITATION {"citationID":"ku1R1wqM","properties":{"formattedCitation":"Constituci\\uc0\\u243{}n Pol\\uc0\\u237{}tica de los Estados Unidos Mexicanos, art. 134.","plainCitation":"Constitución Política de los Estados Unidos Mexicanos, art. 134.","noteIndex":2},"citationItems":[{"id":1230,"uris":["http://zotero.org/users/1318141/items/ESTNXVA9"],"itemData":{"id":1230,"type":"legislation","title":"Constitución Política de los Estados Unidos Mexicanos","issued":{"date-parts":[["1917"]]}},"locator":"134","label":"article-locator"}],"schema":"https://github.com/citation-style-language/schema/raw/master/csl-citation.json"} </w:instrText>
      </w:r>
      <w:r w:rsidRPr="00B32449">
        <w:rPr>
          <w:i/>
          <w:iCs/>
          <w:sz w:val="16"/>
          <w:szCs w:val="16"/>
        </w:rPr>
        <w:fldChar w:fldCharType="separate"/>
      </w:r>
      <w:r w:rsidRPr="00B32449">
        <w:rPr>
          <w:i/>
          <w:iCs/>
          <w:sz w:val="16"/>
          <w:szCs w:val="16"/>
        </w:rPr>
        <w:t>Constitución Política de los Estados Unidos Mexicanos, art. 134.</w:t>
      </w:r>
      <w:r w:rsidRPr="00B32449">
        <w:rPr>
          <w:i/>
          <w:iCs/>
          <w:sz w:val="16"/>
          <w:szCs w:val="16"/>
        </w:rPr>
        <w:fldChar w:fldCharType="end"/>
      </w:r>
    </w:p>
  </w:footnote>
  <w:footnote w:id="12">
    <w:p w14:paraId="45DAB5D5" w14:textId="77777777" w:rsidR="00A7512E" w:rsidRPr="00B32449" w:rsidRDefault="00A7512E" w:rsidP="00A7512E">
      <w:pPr>
        <w:pStyle w:val="Textonotapie"/>
        <w:rPr>
          <w:i/>
          <w:iCs/>
          <w:sz w:val="16"/>
          <w:szCs w:val="16"/>
          <w:lang w:val="es-ES_tradnl"/>
        </w:rPr>
      </w:pPr>
      <w:r w:rsidRPr="00B32449">
        <w:rPr>
          <w:rStyle w:val="Refdenotaalpie"/>
          <w:i/>
          <w:iCs/>
          <w:sz w:val="16"/>
          <w:szCs w:val="16"/>
        </w:rPr>
        <w:footnoteRef/>
      </w:r>
      <w:r w:rsidRPr="00B32449">
        <w:rPr>
          <w:i/>
          <w:iCs/>
          <w:sz w:val="16"/>
          <w:szCs w:val="16"/>
        </w:rPr>
        <w:t xml:space="preserve"> </w:t>
      </w:r>
      <w:r w:rsidRPr="00B32449">
        <w:rPr>
          <w:i/>
          <w:iCs/>
          <w:sz w:val="16"/>
          <w:szCs w:val="16"/>
        </w:rPr>
        <w:fldChar w:fldCharType="begin"/>
      </w:r>
      <w:r w:rsidRPr="00B32449">
        <w:rPr>
          <w:i/>
          <w:iCs/>
          <w:sz w:val="16"/>
          <w:szCs w:val="16"/>
        </w:rPr>
        <w:instrText xml:space="preserve"> ADDIN ZOTERO_ITEM CSL_CITATION {"citationID":"jizz5NGB","properties":{"formattedCitation":"Constituci\\uc0\\u243{}n Pol\\uc0\\u237{}tica de los Estados Unidos Mexicanos, art. 6\\uc0\\u176{}, p\\uc0\\u225{}rrafo primero.","plainCitation":"Constitución Política de los Estados Unidos Mexicanos, art. 6°, párrafo primero.","noteIndex":3},"citationItems":[{"id":1230,"uris":["http://zotero.org/users/1318141/items/ESTNXVA9"],"itemData":{"id":1230,"type":"legislation","title":"Constitución Política de los Estados Unidos Mexicanos","issued":{"date-parts":[["1917"]]}},"locator":"6°, párrafo primero","label":"article-locator"}],"schema":"https://github.com/citation-style-language/schema/raw/master/csl-citation.json"} </w:instrText>
      </w:r>
      <w:r w:rsidRPr="00B32449">
        <w:rPr>
          <w:i/>
          <w:iCs/>
          <w:sz w:val="16"/>
          <w:szCs w:val="16"/>
        </w:rPr>
        <w:fldChar w:fldCharType="separate"/>
      </w:r>
      <w:r w:rsidRPr="00B32449">
        <w:rPr>
          <w:i/>
          <w:iCs/>
          <w:sz w:val="16"/>
          <w:szCs w:val="16"/>
        </w:rPr>
        <w:t>Constitución Política de los Estados Unidos Mexicanos, art. 6°, párrafo primero.</w:t>
      </w:r>
      <w:r w:rsidRPr="00B32449">
        <w:rPr>
          <w:i/>
          <w:iCs/>
          <w:sz w:val="16"/>
          <w:szCs w:val="16"/>
        </w:rPr>
        <w:fldChar w:fldCharType="end"/>
      </w:r>
    </w:p>
  </w:footnote>
  <w:footnote w:id="13">
    <w:p w14:paraId="727E7954" w14:textId="77777777" w:rsidR="00A7512E" w:rsidRPr="00B32449" w:rsidRDefault="00A7512E" w:rsidP="00A7512E">
      <w:pPr>
        <w:pStyle w:val="Textonotapie"/>
        <w:rPr>
          <w:i/>
          <w:iCs/>
          <w:sz w:val="16"/>
          <w:szCs w:val="16"/>
          <w:lang w:val="es-ES_tradnl"/>
        </w:rPr>
      </w:pPr>
      <w:r w:rsidRPr="00B32449">
        <w:rPr>
          <w:rStyle w:val="Refdenotaalpie"/>
          <w:i/>
          <w:iCs/>
          <w:sz w:val="16"/>
          <w:szCs w:val="16"/>
        </w:rPr>
        <w:footnoteRef/>
      </w:r>
      <w:r w:rsidRPr="00B32449">
        <w:rPr>
          <w:i/>
          <w:iCs/>
          <w:sz w:val="16"/>
          <w:szCs w:val="16"/>
        </w:rPr>
        <w:t xml:space="preserve"> </w:t>
      </w:r>
      <w:r w:rsidRPr="00B32449">
        <w:rPr>
          <w:i/>
          <w:iCs/>
          <w:sz w:val="16"/>
          <w:szCs w:val="16"/>
        </w:rPr>
        <w:fldChar w:fldCharType="begin"/>
      </w:r>
      <w:r w:rsidRPr="00B32449">
        <w:rPr>
          <w:i/>
          <w:iCs/>
          <w:sz w:val="16"/>
          <w:szCs w:val="16"/>
        </w:rPr>
        <w:instrText xml:space="preserve"> ADDIN ZOTERO_ITEM CSL_CITATION {"citationID":"MTLdbkAi","properties":{"formattedCitation":"Convenci\\uc0\\u243{}n de las Naciones Unidas contra la Corrupci\\uc0\\u243{}n (2003), art. 5.","plainCitation":"Convención de las Naciones Unidas contra la Corrupción (2003), art. 5.","noteIndex":4},"citationItems":[{"id":1528,"uris":["http://zotero.org/users/1318141/items/KGHVRD3X"],"itemData":{"id":1528,"type":"legislation","title":"Convención de las Naciones Unidas contra la Corrupción","issued":{"date-parts":[["2003"]]}},"locator":"5 ","label":"article-locator"}],"schema":"https://github.com/citation-style-language/schema/raw/master/csl-citation.json"} </w:instrText>
      </w:r>
      <w:r w:rsidRPr="00B32449">
        <w:rPr>
          <w:i/>
          <w:iCs/>
          <w:sz w:val="16"/>
          <w:szCs w:val="16"/>
        </w:rPr>
        <w:fldChar w:fldCharType="separate"/>
      </w:r>
      <w:r w:rsidRPr="00B32449">
        <w:rPr>
          <w:i/>
          <w:iCs/>
          <w:sz w:val="16"/>
          <w:szCs w:val="16"/>
        </w:rPr>
        <w:t>Convención de las Naciones Unidas contra la Corrupción (2003), art. 5.</w:t>
      </w:r>
      <w:r w:rsidRPr="00B32449">
        <w:rPr>
          <w:i/>
          <w:iCs/>
          <w:sz w:val="16"/>
          <w:szCs w:val="16"/>
        </w:rPr>
        <w:fldChar w:fldCharType="end"/>
      </w:r>
    </w:p>
  </w:footnote>
  <w:footnote w:id="14">
    <w:p w14:paraId="79017A42" w14:textId="77777777" w:rsidR="00A7512E" w:rsidRPr="00B32449" w:rsidRDefault="00A7512E" w:rsidP="00A7512E">
      <w:pPr>
        <w:pStyle w:val="Textonotapie"/>
        <w:rPr>
          <w:i/>
          <w:iCs/>
          <w:sz w:val="16"/>
          <w:szCs w:val="16"/>
          <w:lang w:val="es-ES_tradnl"/>
        </w:rPr>
      </w:pPr>
      <w:r w:rsidRPr="00B32449">
        <w:rPr>
          <w:rStyle w:val="Refdenotaalpie"/>
          <w:i/>
          <w:iCs/>
          <w:sz w:val="16"/>
          <w:szCs w:val="16"/>
        </w:rPr>
        <w:footnoteRef/>
      </w:r>
      <w:r w:rsidRPr="00B32449">
        <w:rPr>
          <w:i/>
          <w:iCs/>
          <w:sz w:val="16"/>
          <w:szCs w:val="16"/>
        </w:rPr>
        <w:t xml:space="preserve"> </w:t>
      </w:r>
      <w:r w:rsidRPr="00B32449">
        <w:rPr>
          <w:i/>
          <w:iCs/>
          <w:sz w:val="16"/>
          <w:szCs w:val="16"/>
        </w:rPr>
        <w:fldChar w:fldCharType="begin"/>
      </w:r>
      <w:r w:rsidRPr="00B32449">
        <w:rPr>
          <w:i/>
          <w:iCs/>
          <w:sz w:val="16"/>
          <w:szCs w:val="16"/>
        </w:rPr>
        <w:instrText xml:space="preserve"> ADDIN ZOTERO_ITEM CSL_CITATION {"citationID":"YbmbRUrQ","properties":{"formattedCitation":"Convenci\\uc0\\u243{}n de las Naciones Unidas contra la Corrupci\\uc0\\u243{}n, art. 9.","plainCitation":"Convención de las Naciones Unidas contra la Corrupción, art. 9.","noteIndex":5},"citationItems":[{"id":1528,"uris":["http://zotero.org/users/1318141/items/KGHVRD3X"],"itemData":{"id":1528,"type":"legislation","title":"Convención de las Naciones Unidas contra la Corrupción","issued":{"date-parts":[["2003"]]}},"locator":"9","label":"article-locator"}],"schema":"https://github.com/citation-style-language/schema/raw/master/csl-citation.json"} </w:instrText>
      </w:r>
      <w:r w:rsidRPr="00B32449">
        <w:rPr>
          <w:i/>
          <w:iCs/>
          <w:sz w:val="16"/>
          <w:szCs w:val="16"/>
        </w:rPr>
        <w:fldChar w:fldCharType="separate"/>
      </w:r>
      <w:r w:rsidRPr="00B32449">
        <w:rPr>
          <w:i/>
          <w:iCs/>
          <w:sz w:val="16"/>
          <w:szCs w:val="16"/>
        </w:rPr>
        <w:t>Convención de las Naciones Unidas contra la Corrupción, art. 9.</w:t>
      </w:r>
      <w:r w:rsidRPr="00B32449">
        <w:rPr>
          <w:i/>
          <w:iCs/>
          <w:sz w:val="16"/>
          <w:szCs w:val="16"/>
        </w:rPr>
        <w:fldChar w:fldCharType="end"/>
      </w:r>
    </w:p>
  </w:footnote>
  <w:footnote w:id="15">
    <w:p w14:paraId="48BC21CC" w14:textId="77777777" w:rsidR="00A7512E" w:rsidRPr="00B32449" w:rsidRDefault="00A7512E" w:rsidP="00A7512E">
      <w:pPr>
        <w:pStyle w:val="Textonotapie"/>
        <w:rPr>
          <w:i/>
          <w:iCs/>
          <w:sz w:val="16"/>
          <w:szCs w:val="16"/>
          <w:lang w:val="es-ES_tradnl"/>
        </w:rPr>
      </w:pPr>
      <w:r w:rsidRPr="00B32449">
        <w:rPr>
          <w:rStyle w:val="Refdenotaalpie"/>
          <w:i/>
          <w:iCs/>
          <w:sz w:val="16"/>
          <w:szCs w:val="16"/>
        </w:rPr>
        <w:footnoteRef/>
      </w:r>
      <w:r w:rsidRPr="00B32449">
        <w:rPr>
          <w:i/>
          <w:iCs/>
          <w:sz w:val="16"/>
          <w:szCs w:val="16"/>
        </w:rPr>
        <w:t xml:space="preserve"> </w:t>
      </w:r>
      <w:r w:rsidRPr="00B32449">
        <w:rPr>
          <w:i/>
          <w:iCs/>
          <w:sz w:val="16"/>
          <w:szCs w:val="16"/>
        </w:rPr>
        <w:fldChar w:fldCharType="begin"/>
      </w:r>
      <w:r w:rsidRPr="00B32449">
        <w:rPr>
          <w:i/>
          <w:iCs/>
          <w:sz w:val="16"/>
          <w:szCs w:val="16"/>
        </w:rPr>
        <w:instrText xml:space="preserve"> ADDIN ZOTERO_ITEM CSL_CITATION {"citationID":"No6W5MEV","properties":{"formattedCitation":"Pacto Internacional de Derechos Econ\\uc0\\u243{}micos, Sociales y Culturales (1966), art. 2.1.","plainCitation":"Pacto Internacional de Derechos Económicos, Sociales y Culturales (1966), art. 2.1.","noteIndex":6},"citationItems":[{"id":1216,"uris":["http://zotero.org/users/1318141/items/8XFVTEJA"],"itemData":{"id":1216,"type":"legislation","title":"Pacto Internacional de Derechos Económicos, Sociales y Culturales","issued":{"date-parts":[["1966"]]}},"locator":"2.1","label":"article-locator"}],"schema":"https://github.com/citation-style-language/schema/raw/master/csl-citation.json"} </w:instrText>
      </w:r>
      <w:r w:rsidRPr="00B32449">
        <w:rPr>
          <w:i/>
          <w:iCs/>
          <w:sz w:val="16"/>
          <w:szCs w:val="16"/>
        </w:rPr>
        <w:fldChar w:fldCharType="separate"/>
      </w:r>
      <w:r w:rsidRPr="00B32449">
        <w:rPr>
          <w:i/>
          <w:iCs/>
          <w:sz w:val="16"/>
          <w:szCs w:val="16"/>
        </w:rPr>
        <w:t>Pacto Internacional de Derechos Económicos, Sociales y Culturales (1966), art. 2.1.</w:t>
      </w:r>
      <w:r w:rsidRPr="00B32449">
        <w:rPr>
          <w:i/>
          <w:iCs/>
          <w:sz w:val="16"/>
          <w:szCs w:val="16"/>
        </w:rPr>
        <w:fldChar w:fldCharType="end"/>
      </w:r>
    </w:p>
  </w:footnote>
  <w:footnote w:id="16">
    <w:p w14:paraId="746977A2" w14:textId="77777777" w:rsidR="00A7512E" w:rsidRPr="00B32449" w:rsidRDefault="00A7512E" w:rsidP="00A7512E">
      <w:pPr>
        <w:pStyle w:val="Textonotapie"/>
        <w:rPr>
          <w:sz w:val="16"/>
          <w:szCs w:val="16"/>
          <w:lang w:val="es-ES_tradnl"/>
        </w:rPr>
      </w:pPr>
      <w:r w:rsidRPr="00B32449">
        <w:rPr>
          <w:rStyle w:val="Refdenotaalpie"/>
          <w:sz w:val="16"/>
          <w:szCs w:val="16"/>
        </w:rPr>
        <w:footnoteRef/>
      </w:r>
      <w:r w:rsidRPr="00B32449">
        <w:rPr>
          <w:sz w:val="16"/>
          <w:szCs w:val="16"/>
        </w:rPr>
        <w:t xml:space="preserve"> </w:t>
      </w:r>
      <w:r w:rsidRPr="00B32449">
        <w:rPr>
          <w:sz w:val="16"/>
          <w:szCs w:val="16"/>
        </w:rPr>
        <w:fldChar w:fldCharType="begin"/>
      </w:r>
      <w:r w:rsidRPr="00B32449">
        <w:rPr>
          <w:sz w:val="16"/>
          <w:szCs w:val="16"/>
        </w:rPr>
        <w:instrText xml:space="preserve"> ADDIN ZOTERO_ITEM CSL_CITATION {"citationID":"Enz6KWZu","properties":{"formattedCitation":"{\\i{}Nueva Agenda Urbana HABITAT III} (s.\\uc0\\u160{}f.), p\\uc0\\u225{}rr. 116.","plainCitation":"Nueva Agenda Urbana HABITAT III (s. f.), párr. 116.","noteIndex":6},"citationItems":[{"id":1282,"uris":["http://zotero.org/users/1318141/items/TAKCEL4K"],"itemData":{"id":1282,"type":"report","title":"Nueva Agenda Urbana HABITAT III"},"locator":"116","label":"paragraph"}],"schema":"https://github.com/citation-style-language/schema/raw/master/csl-citation.json"} </w:instrText>
      </w:r>
      <w:r w:rsidRPr="00B32449">
        <w:rPr>
          <w:sz w:val="16"/>
          <w:szCs w:val="16"/>
        </w:rPr>
        <w:fldChar w:fldCharType="separate"/>
      </w:r>
      <w:r w:rsidRPr="00B32449">
        <w:rPr>
          <w:i/>
          <w:iCs/>
          <w:sz w:val="16"/>
          <w:szCs w:val="16"/>
        </w:rPr>
        <w:t>Nueva Agenda Urbana HABITAT III</w:t>
      </w:r>
      <w:r w:rsidRPr="00B32449">
        <w:rPr>
          <w:sz w:val="16"/>
          <w:szCs w:val="16"/>
        </w:rPr>
        <w:t xml:space="preserve"> (s. f.), párr. 116.</w:t>
      </w:r>
      <w:r w:rsidRPr="00B32449">
        <w:rPr>
          <w:sz w:val="16"/>
          <w:szCs w:val="16"/>
        </w:rPr>
        <w:fldChar w:fldCharType="end"/>
      </w:r>
    </w:p>
  </w:footnote>
  <w:footnote w:id="17">
    <w:p w14:paraId="136804AE" w14:textId="77777777" w:rsidR="00A7512E" w:rsidRPr="00B32449" w:rsidRDefault="00A7512E" w:rsidP="00A7512E">
      <w:pPr>
        <w:pBdr>
          <w:top w:val="nil"/>
          <w:left w:val="nil"/>
          <w:bottom w:val="nil"/>
          <w:right w:val="nil"/>
          <w:between w:val="nil"/>
        </w:pBdr>
        <w:rPr>
          <w:color w:val="000000"/>
          <w:sz w:val="16"/>
          <w:szCs w:val="16"/>
        </w:rPr>
      </w:pPr>
      <w:r w:rsidRPr="00B32449">
        <w:rPr>
          <w:sz w:val="16"/>
          <w:szCs w:val="16"/>
          <w:vertAlign w:val="superscript"/>
        </w:rPr>
        <w:footnoteRef/>
      </w:r>
      <w:r w:rsidRPr="00B32449">
        <w:rPr>
          <w:color w:val="000000"/>
          <w:sz w:val="16"/>
          <w:szCs w:val="16"/>
        </w:rPr>
        <w:t xml:space="preserve"> Constitución Política de los Estados Unidos Mexicanos (1917), art. 1o.</w:t>
      </w:r>
    </w:p>
  </w:footnote>
  <w:footnote w:id="18">
    <w:p w14:paraId="18883DC3" w14:textId="77777777" w:rsidR="00A7512E" w:rsidRPr="00B32449" w:rsidRDefault="00A7512E" w:rsidP="00A7512E">
      <w:pPr>
        <w:pBdr>
          <w:top w:val="nil"/>
          <w:left w:val="nil"/>
          <w:bottom w:val="nil"/>
          <w:right w:val="nil"/>
          <w:between w:val="nil"/>
        </w:pBdr>
        <w:rPr>
          <w:color w:val="000000"/>
          <w:sz w:val="16"/>
          <w:szCs w:val="16"/>
        </w:rPr>
      </w:pPr>
      <w:r w:rsidRPr="00B32449">
        <w:rPr>
          <w:sz w:val="16"/>
          <w:szCs w:val="16"/>
          <w:vertAlign w:val="superscript"/>
        </w:rPr>
        <w:footnoteRef/>
      </w:r>
      <w:r w:rsidRPr="00B32449">
        <w:rPr>
          <w:color w:val="000000"/>
          <w:sz w:val="16"/>
          <w:szCs w:val="16"/>
        </w:rPr>
        <w:t xml:space="preserve"> Constitución Política de los Estados Unidos Mexicanos, arts. 6o y 8.</w:t>
      </w:r>
    </w:p>
  </w:footnote>
  <w:footnote w:id="19">
    <w:p w14:paraId="3DB61E4F" w14:textId="77777777" w:rsidR="00A7512E" w:rsidRPr="00B32449" w:rsidRDefault="00A7512E" w:rsidP="00A7512E">
      <w:pPr>
        <w:pBdr>
          <w:top w:val="nil"/>
          <w:left w:val="nil"/>
          <w:bottom w:val="nil"/>
          <w:right w:val="nil"/>
          <w:between w:val="nil"/>
        </w:pBdr>
        <w:rPr>
          <w:color w:val="000000"/>
          <w:sz w:val="16"/>
          <w:szCs w:val="16"/>
        </w:rPr>
      </w:pPr>
      <w:r w:rsidRPr="00B32449">
        <w:rPr>
          <w:sz w:val="16"/>
          <w:szCs w:val="16"/>
          <w:vertAlign w:val="superscript"/>
        </w:rPr>
        <w:footnoteRef/>
      </w:r>
      <w:r w:rsidRPr="00B32449">
        <w:rPr>
          <w:color w:val="000000"/>
          <w:sz w:val="16"/>
          <w:szCs w:val="16"/>
        </w:rPr>
        <w:t xml:space="preserve"> Constitución Política de los Estados Unidos Mexicanos, art. 115.</w:t>
      </w:r>
    </w:p>
  </w:footnote>
  <w:footnote w:id="20">
    <w:p w14:paraId="0EB58695" w14:textId="77777777" w:rsidR="00A7512E" w:rsidRPr="00B32449" w:rsidRDefault="00A7512E" w:rsidP="00A7512E">
      <w:pPr>
        <w:pBdr>
          <w:top w:val="nil"/>
          <w:left w:val="nil"/>
          <w:bottom w:val="nil"/>
          <w:right w:val="nil"/>
          <w:between w:val="nil"/>
        </w:pBdr>
        <w:rPr>
          <w:color w:val="000000"/>
          <w:sz w:val="16"/>
          <w:szCs w:val="16"/>
        </w:rPr>
      </w:pPr>
      <w:r w:rsidRPr="00B32449">
        <w:rPr>
          <w:sz w:val="16"/>
          <w:szCs w:val="16"/>
          <w:vertAlign w:val="superscript"/>
        </w:rPr>
        <w:footnoteRef/>
      </w:r>
      <w:r w:rsidRPr="00B32449">
        <w:rPr>
          <w:color w:val="000000"/>
          <w:sz w:val="16"/>
          <w:szCs w:val="16"/>
        </w:rPr>
        <w:t xml:space="preserve"> Constitución Política de los Estados Unidos Mexicanos, art. 134.</w:t>
      </w:r>
    </w:p>
  </w:footnote>
  <w:footnote w:id="21">
    <w:p w14:paraId="64F8B959" w14:textId="77777777" w:rsidR="00A7512E" w:rsidRPr="00B32449" w:rsidRDefault="00A7512E" w:rsidP="00A7512E">
      <w:pPr>
        <w:pBdr>
          <w:top w:val="nil"/>
          <w:left w:val="nil"/>
          <w:bottom w:val="nil"/>
          <w:right w:val="nil"/>
          <w:between w:val="nil"/>
        </w:pBdr>
        <w:rPr>
          <w:color w:val="000000"/>
          <w:sz w:val="16"/>
          <w:szCs w:val="16"/>
        </w:rPr>
      </w:pPr>
      <w:r w:rsidRPr="00B32449">
        <w:rPr>
          <w:sz w:val="16"/>
          <w:szCs w:val="16"/>
          <w:vertAlign w:val="superscript"/>
        </w:rPr>
        <w:footnoteRef/>
      </w:r>
      <w:r w:rsidRPr="00B32449">
        <w:rPr>
          <w:color w:val="000000"/>
          <w:sz w:val="16"/>
          <w:szCs w:val="16"/>
        </w:rPr>
        <w:t xml:space="preserve"> Constitución Política del Estado de Jalisco (1917), arts. 73 y 77.</w:t>
      </w:r>
    </w:p>
  </w:footnote>
  <w:footnote w:id="22">
    <w:p w14:paraId="34EB8684" w14:textId="77777777" w:rsidR="00A7512E" w:rsidRPr="00B32449" w:rsidRDefault="00A7512E" w:rsidP="00A7512E">
      <w:pPr>
        <w:pBdr>
          <w:top w:val="nil"/>
          <w:left w:val="nil"/>
          <w:bottom w:val="nil"/>
          <w:right w:val="nil"/>
          <w:between w:val="nil"/>
        </w:pBdr>
        <w:rPr>
          <w:color w:val="000000"/>
          <w:sz w:val="16"/>
          <w:szCs w:val="16"/>
        </w:rPr>
      </w:pPr>
      <w:r w:rsidRPr="00B32449">
        <w:rPr>
          <w:sz w:val="16"/>
          <w:szCs w:val="16"/>
          <w:vertAlign w:val="superscript"/>
        </w:rPr>
        <w:footnoteRef/>
      </w:r>
      <w:r w:rsidRPr="00B32449">
        <w:rPr>
          <w:color w:val="000000"/>
          <w:sz w:val="16"/>
          <w:szCs w:val="16"/>
        </w:rPr>
        <w:t xml:space="preserve"> Ley General de Transparencia y Acceso a la Información Pública, arts. 20, 21 y 66.</w:t>
      </w:r>
    </w:p>
  </w:footnote>
  <w:footnote w:id="23">
    <w:p w14:paraId="0AA3C397" w14:textId="77777777" w:rsidR="00A7512E" w:rsidRPr="00B32449" w:rsidRDefault="00A7512E" w:rsidP="00A7512E">
      <w:pPr>
        <w:pStyle w:val="Textonotapie"/>
        <w:rPr>
          <w:i/>
          <w:iCs/>
          <w:sz w:val="16"/>
          <w:szCs w:val="16"/>
          <w:lang w:val="es-ES_tradnl"/>
        </w:rPr>
      </w:pPr>
      <w:r w:rsidRPr="00B32449">
        <w:rPr>
          <w:rStyle w:val="Refdenotaalpie"/>
          <w:i/>
          <w:iCs/>
          <w:sz w:val="16"/>
          <w:szCs w:val="16"/>
        </w:rPr>
        <w:footnoteRef/>
      </w:r>
      <w:r w:rsidRPr="00B32449">
        <w:rPr>
          <w:i/>
          <w:iCs/>
          <w:sz w:val="16"/>
          <w:szCs w:val="16"/>
        </w:rPr>
        <w:t xml:space="preserve"> </w:t>
      </w:r>
      <w:r w:rsidRPr="00B32449">
        <w:rPr>
          <w:i/>
          <w:iCs/>
          <w:sz w:val="16"/>
          <w:szCs w:val="16"/>
        </w:rPr>
        <w:fldChar w:fldCharType="begin"/>
      </w:r>
      <w:r w:rsidRPr="00B32449">
        <w:rPr>
          <w:i/>
          <w:iCs/>
          <w:sz w:val="16"/>
          <w:szCs w:val="16"/>
        </w:rPr>
        <w:instrText xml:space="preserve"> ADDIN ZOTERO_ITEM CSL_CITATION {"citationID":"SjzMz7bV","properties":{"formattedCitation":"Constituci\\uc0\\u243{}n Pol\\uc0\\u237{}tica de los Estados Unidos Mexicanos (1917), arts. 1, 21.","plainCitation":"Constitución Política de los Estados Unidos Mexicanos (1917), arts. 1, 21.","noteIndex":1},"citationItems":[{"id":1230,"uris":["http://zotero.org/users/1318141/items/ESTNXVA9"],"itemData":{"id":1230,"type":"legislation","title":"Constitución Política de los Estados Unidos Mexicanos","issued":{"date-parts":[["1917"]]}},"locator":"1, 21","label":"article-locator"}],"schema":"https://github.com/citation-style-language/schema/raw/master/csl-citation.json"} </w:instrText>
      </w:r>
      <w:r w:rsidRPr="00B32449">
        <w:rPr>
          <w:i/>
          <w:iCs/>
          <w:sz w:val="16"/>
          <w:szCs w:val="16"/>
        </w:rPr>
        <w:fldChar w:fldCharType="separate"/>
      </w:r>
      <w:r w:rsidRPr="00B32449">
        <w:rPr>
          <w:i/>
          <w:iCs/>
          <w:sz w:val="16"/>
          <w:szCs w:val="16"/>
        </w:rPr>
        <w:t>Constitución Política de los Estados Unidos Mexicanos (1917), arts. 1, 21.</w:t>
      </w:r>
      <w:r w:rsidRPr="00B32449">
        <w:rPr>
          <w:i/>
          <w:iCs/>
          <w:sz w:val="16"/>
          <w:szCs w:val="16"/>
        </w:rPr>
        <w:fldChar w:fldCharType="end"/>
      </w:r>
    </w:p>
  </w:footnote>
  <w:footnote w:id="24">
    <w:p w14:paraId="47932244" w14:textId="77777777" w:rsidR="00A7512E" w:rsidRPr="00B32449" w:rsidRDefault="00A7512E" w:rsidP="00A7512E">
      <w:pPr>
        <w:pStyle w:val="Textonotapie"/>
        <w:rPr>
          <w:i/>
          <w:iCs/>
          <w:sz w:val="16"/>
          <w:szCs w:val="16"/>
          <w:lang w:val="es-ES_tradnl"/>
        </w:rPr>
      </w:pPr>
      <w:r w:rsidRPr="00B32449">
        <w:rPr>
          <w:rStyle w:val="Refdenotaalpie"/>
          <w:i/>
          <w:iCs/>
          <w:sz w:val="16"/>
          <w:szCs w:val="16"/>
        </w:rPr>
        <w:footnoteRef/>
      </w:r>
      <w:r w:rsidRPr="00B32449">
        <w:rPr>
          <w:i/>
          <w:iCs/>
          <w:sz w:val="16"/>
          <w:szCs w:val="16"/>
        </w:rPr>
        <w:t xml:space="preserve"> </w:t>
      </w:r>
      <w:r w:rsidRPr="00B32449">
        <w:rPr>
          <w:i/>
          <w:iCs/>
          <w:sz w:val="16"/>
          <w:szCs w:val="16"/>
        </w:rPr>
        <w:fldChar w:fldCharType="begin"/>
      </w:r>
      <w:r w:rsidRPr="00B32449">
        <w:rPr>
          <w:i/>
          <w:iCs/>
          <w:sz w:val="16"/>
          <w:szCs w:val="16"/>
        </w:rPr>
        <w:instrText xml:space="preserve"> ADDIN ZOTERO_ITEM CSL_CITATION {"citationID":"o5LAHXux","properties":{"formattedCitation":"Constituci\\uc0\\u243{}n Pol\\uc0\\u237{}tica de los Estados Unidos Mexicanos, art. 115 fracci\\uc0\\u243{}n III, inciso h).","plainCitation":"Constitución Política de los Estados Unidos Mexicanos, art. 115 fracción III, inciso h).","noteIndex":2},"citationItems":[{"id":1230,"uris":["http://zotero.org/users/1318141/items/ESTNXVA9"],"itemData":{"id":1230,"type":"legislation","title":"Constitución Política de los Estados Unidos Mexicanos","issued":{"date-parts":[["1917"]]}},"locator":"115 fracción III, inciso h)","label":"article-locator"}],"schema":"https://github.com/citation-style-language/schema/raw/master/csl-citation.json"} </w:instrText>
      </w:r>
      <w:r w:rsidRPr="00B32449">
        <w:rPr>
          <w:i/>
          <w:iCs/>
          <w:sz w:val="16"/>
          <w:szCs w:val="16"/>
        </w:rPr>
        <w:fldChar w:fldCharType="separate"/>
      </w:r>
      <w:r w:rsidRPr="00B32449">
        <w:rPr>
          <w:i/>
          <w:iCs/>
          <w:sz w:val="16"/>
          <w:szCs w:val="16"/>
        </w:rPr>
        <w:t>Constitución Política de los Estados Unidos Mexicanos, art. 115 fracción III, inciso h).</w:t>
      </w:r>
      <w:r w:rsidRPr="00B32449">
        <w:rPr>
          <w:i/>
          <w:iCs/>
          <w:sz w:val="16"/>
          <w:szCs w:val="16"/>
        </w:rPr>
        <w:fldChar w:fldCharType="end"/>
      </w:r>
    </w:p>
  </w:footnote>
  <w:footnote w:id="25">
    <w:p w14:paraId="72965D32" w14:textId="77777777" w:rsidR="00A7512E" w:rsidRPr="00B32449" w:rsidRDefault="00A7512E" w:rsidP="00A7512E">
      <w:pPr>
        <w:pStyle w:val="Textonotapie"/>
        <w:rPr>
          <w:i/>
          <w:iCs/>
          <w:sz w:val="16"/>
          <w:szCs w:val="16"/>
          <w:lang w:val="es-ES_tradnl"/>
        </w:rPr>
      </w:pPr>
      <w:r w:rsidRPr="00B32449">
        <w:rPr>
          <w:rStyle w:val="Refdenotaalpie"/>
          <w:i/>
          <w:iCs/>
          <w:sz w:val="16"/>
          <w:szCs w:val="16"/>
        </w:rPr>
        <w:footnoteRef/>
      </w:r>
      <w:r w:rsidRPr="00B32449">
        <w:rPr>
          <w:i/>
          <w:iCs/>
          <w:sz w:val="16"/>
          <w:szCs w:val="16"/>
        </w:rPr>
        <w:t xml:space="preserve"> </w:t>
      </w:r>
      <w:r w:rsidRPr="00B32449">
        <w:rPr>
          <w:i/>
          <w:iCs/>
          <w:sz w:val="16"/>
          <w:szCs w:val="16"/>
        </w:rPr>
        <w:fldChar w:fldCharType="begin"/>
      </w:r>
      <w:r w:rsidRPr="00B32449">
        <w:rPr>
          <w:i/>
          <w:iCs/>
          <w:sz w:val="16"/>
          <w:szCs w:val="16"/>
        </w:rPr>
        <w:instrText xml:space="preserve"> ADDIN ZOTERO_ITEM CSL_CITATION {"citationID":"cmOzbBUl","properties":{"formattedCitation":"Pacto Internacional de Derechos Civiles y Pol\\uc0\\u237{}ticos (1966), art. 9.","plainCitation":"Pacto Internacional de Derechos Civiles y Políticos (1966), art. 9.","noteIndex":3},"citationItems":[{"id":1217,"uris":["http://zotero.org/users/1318141/items/3S97J58Q"],"itemData":{"id":1217,"type":"legislation","title":"Pacto Internacional de Derechos Civiles y Políticos","issued":{"date-parts":[["1966"]]}},"locator":"9","label":"article-locator"}],"schema":"https://github.com/citation-style-language/schema/raw/master/csl-citation.json"} </w:instrText>
      </w:r>
      <w:r w:rsidRPr="00B32449">
        <w:rPr>
          <w:i/>
          <w:iCs/>
          <w:sz w:val="16"/>
          <w:szCs w:val="16"/>
        </w:rPr>
        <w:fldChar w:fldCharType="separate"/>
      </w:r>
      <w:r w:rsidRPr="00B32449">
        <w:rPr>
          <w:i/>
          <w:iCs/>
          <w:sz w:val="16"/>
          <w:szCs w:val="16"/>
        </w:rPr>
        <w:t>Pacto Internacional de Derechos Civiles y Políticos (1966), art. 9.</w:t>
      </w:r>
      <w:r w:rsidRPr="00B32449">
        <w:rPr>
          <w:i/>
          <w:iCs/>
          <w:sz w:val="16"/>
          <w:szCs w:val="16"/>
        </w:rPr>
        <w:fldChar w:fldCharType="end"/>
      </w:r>
    </w:p>
  </w:footnote>
  <w:footnote w:id="26">
    <w:p w14:paraId="0D8246D8" w14:textId="77777777" w:rsidR="00A7512E" w:rsidRPr="00B32449" w:rsidRDefault="00A7512E" w:rsidP="00A7512E">
      <w:pPr>
        <w:pStyle w:val="Textonotapie"/>
        <w:rPr>
          <w:i/>
          <w:iCs/>
          <w:sz w:val="16"/>
          <w:szCs w:val="16"/>
          <w:lang w:val="es-ES_tradnl"/>
        </w:rPr>
      </w:pPr>
      <w:r w:rsidRPr="00B32449">
        <w:rPr>
          <w:rStyle w:val="Refdenotaalpie"/>
          <w:i/>
          <w:iCs/>
          <w:sz w:val="16"/>
          <w:szCs w:val="16"/>
        </w:rPr>
        <w:footnoteRef/>
      </w:r>
      <w:r w:rsidRPr="00B32449">
        <w:rPr>
          <w:i/>
          <w:iCs/>
          <w:sz w:val="16"/>
          <w:szCs w:val="16"/>
        </w:rPr>
        <w:t xml:space="preserve"> </w:t>
      </w:r>
      <w:r w:rsidRPr="00B32449">
        <w:rPr>
          <w:i/>
          <w:iCs/>
          <w:sz w:val="16"/>
          <w:szCs w:val="16"/>
        </w:rPr>
        <w:fldChar w:fldCharType="begin"/>
      </w:r>
      <w:r w:rsidRPr="00B32449">
        <w:rPr>
          <w:i/>
          <w:iCs/>
          <w:sz w:val="16"/>
          <w:szCs w:val="16"/>
        </w:rPr>
        <w:instrText xml:space="preserve"> ADDIN ZOTERO_ITEM CSL_CITATION {"citationID":"fHZdGBRr","properties":{"formattedCitation":"Convenci\\uc0\\u243{}n Americana Sobre Derechos Humanos, art. 7.","plainCitation":"Convención Americana Sobre Derechos Humanos, art. 7.","noteIndex":4},"citationItems":[{"id":372,"uris":["http://zotero.org/users/1318141/items/2DSBZQ6R"],"itemData":{"id":372,"type":"legislation","title":"Convención Americana Sobre Derechos Humanos"},"locator":"7","label":"article-locator"}],"schema":"https://github.com/citation-style-language/schema/raw/master/csl-citation.json"} </w:instrText>
      </w:r>
      <w:r w:rsidRPr="00B32449">
        <w:rPr>
          <w:i/>
          <w:iCs/>
          <w:sz w:val="16"/>
          <w:szCs w:val="16"/>
        </w:rPr>
        <w:fldChar w:fldCharType="separate"/>
      </w:r>
      <w:r w:rsidRPr="00B32449">
        <w:rPr>
          <w:i/>
          <w:iCs/>
          <w:sz w:val="16"/>
          <w:szCs w:val="16"/>
        </w:rPr>
        <w:t>Convención Americana Sobre Derechos Humanos, art. 7.</w:t>
      </w:r>
      <w:r w:rsidRPr="00B32449">
        <w:rPr>
          <w:i/>
          <w:iCs/>
          <w:sz w:val="16"/>
          <w:szCs w:val="16"/>
        </w:rPr>
        <w:fldChar w:fldCharType="end"/>
      </w:r>
    </w:p>
  </w:footnote>
  <w:footnote w:id="27">
    <w:p w14:paraId="59E493B9" w14:textId="77777777" w:rsidR="00A7512E" w:rsidRPr="00B32449" w:rsidRDefault="00A7512E" w:rsidP="00A7512E">
      <w:pPr>
        <w:pStyle w:val="Textonotapie"/>
        <w:rPr>
          <w:i/>
          <w:iCs/>
          <w:sz w:val="16"/>
          <w:szCs w:val="16"/>
          <w:lang w:val="es-ES_tradnl"/>
        </w:rPr>
      </w:pPr>
      <w:r w:rsidRPr="00B32449">
        <w:rPr>
          <w:rStyle w:val="Refdenotaalpie"/>
          <w:i/>
          <w:iCs/>
          <w:sz w:val="16"/>
          <w:szCs w:val="16"/>
        </w:rPr>
        <w:footnoteRef/>
      </w:r>
      <w:r w:rsidRPr="00B32449">
        <w:rPr>
          <w:i/>
          <w:iCs/>
          <w:sz w:val="16"/>
          <w:szCs w:val="16"/>
        </w:rPr>
        <w:t xml:space="preserve"> </w:t>
      </w:r>
      <w:r w:rsidRPr="00B32449">
        <w:rPr>
          <w:i/>
          <w:iCs/>
          <w:sz w:val="16"/>
          <w:szCs w:val="16"/>
        </w:rPr>
        <w:fldChar w:fldCharType="begin"/>
      </w:r>
      <w:r w:rsidRPr="00B32449">
        <w:rPr>
          <w:i/>
          <w:iCs/>
          <w:sz w:val="16"/>
          <w:szCs w:val="16"/>
        </w:rPr>
        <w:instrText xml:space="preserve"> ADDIN ZOTERO_ITEM CSL_CITATION {"citationID":"PivoeKLq","properties":{"formattedCitation":"A/RES/70/1 (2015).","plainCitation":"A/RES/70/1 (2015).","noteIndex":5},"citationItems":[{"id":1281,"uris":["http://zotero.org/users/1318141/items/QE3HBKST"],"itemData":{"id":1281,"type":"legislation","title":"A/RES/70/1","author":[{"family":"Asamblea General de las Naciones Unidas","given":""}],"issued":{"date-parts":[["2015"]]}}}],"schema":"https://github.com/citation-style-language/schema/raw/master/csl-citation.json"} </w:instrText>
      </w:r>
      <w:r w:rsidRPr="00B32449">
        <w:rPr>
          <w:i/>
          <w:iCs/>
          <w:sz w:val="16"/>
          <w:szCs w:val="16"/>
        </w:rPr>
        <w:fldChar w:fldCharType="separate"/>
      </w:r>
      <w:r w:rsidRPr="00B32449">
        <w:rPr>
          <w:i/>
          <w:iCs/>
          <w:noProof/>
          <w:sz w:val="16"/>
          <w:szCs w:val="16"/>
        </w:rPr>
        <w:t>A/RES/70/1 (2015).</w:t>
      </w:r>
      <w:r w:rsidRPr="00B32449">
        <w:rPr>
          <w:i/>
          <w:iCs/>
          <w:sz w:val="16"/>
          <w:szCs w:val="16"/>
        </w:rPr>
        <w:fldChar w:fldCharType="end"/>
      </w:r>
    </w:p>
  </w:footnote>
  <w:footnote w:id="28">
    <w:p w14:paraId="029306B8" w14:textId="77777777" w:rsidR="004D6660" w:rsidRPr="004D6660" w:rsidRDefault="004D6660" w:rsidP="004D6660">
      <w:pPr>
        <w:ind w:hanging="2"/>
        <w:rPr>
          <w:sz w:val="16"/>
          <w:szCs w:val="16"/>
        </w:rPr>
      </w:pPr>
      <w:r w:rsidRPr="004D6660">
        <w:rPr>
          <w:sz w:val="16"/>
          <w:szCs w:val="16"/>
          <w:vertAlign w:val="superscript"/>
        </w:rPr>
        <w:footnoteRef/>
      </w:r>
      <w:r w:rsidRPr="004D6660">
        <w:rPr>
          <w:sz w:val="16"/>
          <w:szCs w:val="16"/>
        </w:rPr>
        <w:t xml:space="preserve"> </w:t>
      </w:r>
      <w:hyperlink r:id="rId4">
        <w:r w:rsidRPr="004D6660">
          <w:rPr>
            <w:color w:val="1155CC"/>
            <w:sz w:val="16"/>
            <w:szCs w:val="16"/>
            <w:u w:val="single"/>
          </w:rPr>
          <w:t>https://transparencia.guadalajara.gob.mx/sites/default/files/GacetaTomoIIIEjemplar25Junio19-2025.pdf</w:t>
        </w:r>
      </w:hyperlink>
      <w:r w:rsidRPr="004D6660">
        <w:rPr>
          <w:sz w:val="16"/>
          <w:szCs w:val="16"/>
        </w:rPr>
        <w:t xml:space="preserve"> </w:t>
      </w:r>
    </w:p>
  </w:footnote>
  <w:footnote w:id="29">
    <w:p w14:paraId="5D756EB3" w14:textId="77777777" w:rsidR="004D6660" w:rsidRPr="004D6660" w:rsidRDefault="004D6660" w:rsidP="004D6660">
      <w:pPr>
        <w:rPr>
          <w:sz w:val="16"/>
          <w:szCs w:val="16"/>
        </w:rPr>
      </w:pPr>
      <w:r w:rsidRPr="004D6660">
        <w:rPr>
          <w:sz w:val="16"/>
          <w:szCs w:val="16"/>
          <w:vertAlign w:val="superscript"/>
        </w:rPr>
        <w:footnoteRef/>
      </w:r>
      <w:r w:rsidRPr="004D6660">
        <w:rPr>
          <w:sz w:val="16"/>
          <w:szCs w:val="16"/>
        </w:rPr>
        <w:t xml:space="preserve"> </w:t>
      </w:r>
      <w:hyperlink r:id="rId5">
        <w:r w:rsidRPr="004D6660">
          <w:rPr>
            <w:color w:val="0000FF"/>
            <w:sz w:val="16"/>
            <w:szCs w:val="16"/>
            <w:u w:val="single"/>
          </w:rPr>
          <w:t>https://transparencia.guadalajara.gob.mx/sites/default/files/PlanMunicipalDesarrollo2024-2027.pdf</w:t>
        </w:r>
      </w:hyperlink>
      <w:r w:rsidRPr="004D6660">
        <w:rPr>
          <w:sz w:val="16"/>
          <w:szCs w:val="16"/>
        </w:rPr>
        <w:t xml:space="preserve"> </w:t>
      </w:r>
    </w:p>
  </w:footnote>
  <w:footnote w:id="30">
    <w:p w14:paraId="7D24A929" w14:textId="77777777" w:rsidR="004D6660" w:rsidRPr="004D6660" w:rsidRDefault="004D6660" w:rsidP="004D6660">
      <w:pPr>
        <w:rPr>
          <w:sz w:val="16"/>
          <w:szCs w:val="16"/>
        </w:rPr>
      </w:pPr>
      <w:r w:rsidRPr="004D6660">
        <w:rPr>
          <w:sz w:val="16"/>
          <w:szCs w:val="16"/>
          <w:vertAlign w:val="superscript"/>
        </w:rPr>
        <w:footnoteRef/>
      </w:r>
      <w:r w:rsidRPr="004D6660">
        <w:rPr>
          <w:sz w:val="16"/>
          <w:szCs w:val="16"/>
        </w:rPr>
        <w:t xml:space="preserve"> </w:t>
      </w:r>
      <w:hyperlink r:id="rId6">
        <w:r w:rsidRPr="004D6660">
          <w:rPr>
            <w:color w:val="1155CC"/>
            <w:sz w:val="16"/>
            <w:szCs w:val="16"/>
            <w:u w:val="single"/>
          </w:rPr>
          <w:t>https://transparencia.guadalajara.gob.mx/sites/default/files/ManualOrganizacionCoordinacionGeneralGestionIntegralCiudad24-27.pdf</w:t>
        </w:r>
      </w:hyperlink>
      <w:r w:rsidRPr="004D6660">
        <w:rPr>
          <w:sz w:val="16"/>
          <w:szCs w:val="16"/>
        </w:rPr>
        <w:t xml:space="preserve"> </w:t>
      </w:r>
    </w:p>
  </w:footnote>
  <w:footnote w:id="31">
    <w:p w14:paraId="3793DD37" w14:textId="77777777" w:rsidR="004D6660" w:rsidRPr="0068477E" w:rsidRDefault="004D6660" w:rsidP="004D6660">
      <w:pPr>
        <w:rPr>
          <w:sz w:val="16"/>
          <w:szCs w:val="16"/>
        </w:rPr>
      </w:pPr>
      <w:r w:rsidRPr="0068477E">
        <w:rPr>
          <w:sz w:val="16"/>
          <w:szCs w:val="16"/>
          <w:vertAlign w:val="superscript"/>
        </w:rPr>
        <w:footnoteRef/>
      </w:r>
      <w:r w:rsidRPr="0068477E">
        <w:rPr>
          <w:sz w:val="16"/>
          <w:szCs w:val="16"/>
        </w:rPr>
        <w:t xml:space="preserve"> Comisión Nacional de los Derechos Humanos. (2016). </w:t>
      </w:r>
      <w:r w:rsidRPr="0068477E">
        <w:rPr>
          <w:i/>
          <w:iCs/>
          <w:sz w:val="16"/>
          <w:szCs w:val="16"/>
        </w:rPr>
        <w:t>Movilidad, vivienda y derechos humanos</w:t>
      </w:r>
      <w:r w:rsidRPr="0068477E">
        <w:rPr>
          <w:sz w:val="16"/>
          <w:szCs w:val="16"/>
        </w:rPr>
        <w:t xml:space="preserve">. Biblioteca Jurídica Virtual del Instituto de Investigaciones Jurídicas de la UNAM. </w:t>
      </w:r>
      <w:hyperlink r:id="rId7">
        <w:r w:rsidRPr="0068477E">
          <w:rPr>
            <w:color w:val="1155CC"/>
            <w:sz w:val="16"/>
            <w:szCs w:val="16"/>
            <w:u w:val="single"/>
          </w:rPr>
          <w:t>https://biblio.juridicas.unam.mx/bjv/detalle-libro/4510-movilidad-vivienda-y-derechos-humanos</w:t>
        </w:r>
      </w:hyperlink>
      <w:r w:rsidRPr="0068477E">
        <w:rPr>
          <w:sz w:val="16"/>
          <w:szCs w:val="16"/>
        </w:rPr>
        <w:t xml:space="preserve">   </w:t>
      </w:r>
    </w:p>
  </w:footnote>
  <w:footnote w:id="32">
    <w:p w14:paraId="3E9A6012" w14:textId="77777777" w:rsidR="004D6660" w:rsidRPr="0068477E" w:rsidRDefault="004D6660" w:rsidP="004D6660">
      <w:pPr>
        <w:rPr>
          <w:sz w:val="16"/>
          <w:szCs w:val="16"/>
        </w:rPr>
      </w:pPr>
      <w:r w:rsidRPr="0068477E">
        <w:rPr>
          <w:sz w:val="16"/>
          <w:szCs w:val="16"/>
          <w:vertAlign w:val="superscript"/>
        </w:rPr>
        <w:footnoteRef/>
      </w:r>
      <w:r w:rsidRPr="0068477E">
        <w:rPr>
          <w:sz w:val="16"/>
          <w:szCs w:val="16"/>
        </w:rPr>
        <w:t xml:space="preserve"> </w:t>
      </w:r>
      <w:hyperlink r:id="rId8">
        <w:r w:rsidRPr="0068477E">
          <w:rPr>
            <w:color w:val="1155CC"/>
            <w:sz w:val="16"/>
            <w:szCs w:val="16"/>
            <w:u w:val="single"/>
          </w:rPr>
          <w:t>Instituto de Información Estadística y Geográfica del Estado de Jalisco (IIEG)</w:t>
        </w:r>
      </w:hyperlink>
      <w:r w:rsidRPr="0068477E">
        <w:rPr>
          <w:sz w:val="16"/>
          <w:szCs w:val="16"/>
        </w:rPr>
        <w:t xml:space="preserve">. (2025). </w:t>
      </w:r>
      <w:r w:rsidRPr="0068477E">
        <w:rPr>
          <w:i/>
          <w:iCs/>
          <w:sz w:val="16"/>
          <w:szCs w:val="16"/>
        </w:rPr>
        <w:t>Usuarios en el Sistema de Transporte Urbano de Pasajeros de Guadalajara: enero a diciembre de 2024</w:t>
      </w:r>
      <w:r w:rsidRPr="0068477E">
        <w:rPr>
          <w:sz w:val="16"/>
          <w:szCs w:val="16"/>
        </w:rPr>
        <w:t xml:space="preserve">. Gobierno del Estado de Jalisco.  </w:t>
      </w:r>
    </w:p>
  </w:footnote>
  <w:footnote w:id="33">
    <w:p w14:paraId="43646B41" w14:textId="77777777" w:rsidR="004D6660" w:rsidRPr="0068477E" w:rsidRDefault="004D6660" w:rsidP="004D6660">
      <w:pPr>
        <w:rPr>
          <w:sz w:val="16"/>
          <w:szCs w:val="16"/>
        </w:rPr>
      </w:pPr>
      <w:r w:rsidRPr="0068477E">
        <w:rPr>
          <w:sz w:val="16"/>
          <w:szCs w:val="16"/>
          <w:vertAlign w:val="superscript"/>
        </w:rPr>
        <w:footnoteRef/>
      </w:r>
      <w:r w:rsidRPr="0068477E">
        <w:rPr>
          <w:sz w:val="16"/>
          <w:szCs w:val="16"/>
        </w:rPr>
        <w:t xml:space="preserve"> </w:t>
      </w:r>
      <w:hyperlink r:id="rId9">
        <w:r w:rsidRPr="0068477E">
          <w:rPr>
            <w:color w:val="1155CC"/>
            <w:sz w:val="16"/>
            <w:szCs w:val="16"/>
            <w:u w:val="single"/>
          </w:rPr>
          <w:t>Jalisco TV</w:t>
        </w:r>
      </w:hyperlink>
      <w:r w:rsidRPr="0068477E">
        <w:rPr>
          <w:sz w:val="16"/>
          <w:szCs w:val="16"/>
        </w:rPr>
        <w:t xml:space="preserve">. (2026, mayo 8). </w:t>
      </w:r>
      <w:r w:rsidRPr="0068477E">
        <w:rPr>
          <w:i/>
          <w:iCs/>
          <w:sz w:val="16"/>
          <w:szCs w:val="16"/>
        </w:rPr>
        <w:t>Rompe SITEUR récord de pasajeros y proyecta máximos históricos en 2026</w:t>
      </w:r>
      <w:r w:rsidRPr="0068477E">
        <w:rPr>
          <w:sz w:val="16"/>
          <w:szCs w:val="16"/>
        </w:rPr>
        <w:t>.</w:t>
      </w:r>
      <w:r w:rsidRPr="0068477E">
        <w:rPr>
          <w:sz w:val="16"/>
          <w:szCs w:val="16"/>
        </w:rPr>
        <w:br/>
      </w:r>
      <w:hyperlink r:id="rId10">
        <w:r w:rsidRPr="0068477E">
          <w:rPr>
            <w:color w:val="1155CC"/>
            <w:sz w:val="16"/>
            <w:szCs w:val="16"/>
            <w:u w:val="single"/>
          </w:rPr>
          <w:t>La Crónica de Hoy</w:t>
        </w:r>
      </w:hyperlink>
      <w:r w:rsidRPr="0068477E">
        <w:rPr>
          <w:sz w:val="16"/>
          <w:szCs w:val="16"/>
        </w:rPr>
        <w:t xml:space="preserve">. (2026, mayo 9). </w:t>
      </w:r>
      <w:r w:rsidRPr="0068477E">
        <w:rPr>
          <w:i/>
          <w:iCs/>
          <w:sz w:val="16"/>
          <w:szCs w:val="16"/>
        </w:rPr>
        <w:t>Supera SITEUR 15.3 millones de pasajeros mensuales y proyecta récord histórico en 2026</w:t>
      </w:r>
      <w:r w:rsidRPr="0068477E">
        <w:rPr>
          <w:sz w:val="16"/>
          <w:szCs w:val="16"/>
        </w:rPr>
        <w:t>.</w:t>
      </w:r>
    </w:p>
    <w:p w14:paraId="7E7378D9" w14:textId="77777777" w:rsidR="004D6660" w:rsidRPr="0068477E" w:rsidRDefault="004D6660" w:rsidP="004D6660">
      <w:pPr>
        <w:rPr>
          <w:sz w:val="16"/>
          <w:szCs w:val="16"/>
        </w:rPr>
      </w:pPr>
    </w:p>
  </w:footnote>
  <w:footnote w:id="34">
    <w:p w14:paraId="2EF00DAD" w14:textId="77777777" w:rsidR="004D6660" w:rsidRPr="0068477E" w:rsidRDefault="004D6660" w:rsidP="004D6660">
      <w:pPr>
        <w:rPr>
          <w:sz w:val="16"/>
          <w:szCs w:val="16"/>
        </w:rPr>
      </w:pPr>
      <w:r w:rsidRPr="0068477E">
        <w:rPr>
          <w:sz w:val="16"/>
          <w:szCs w:val="16"/>
          <w:vertAlign w:val="superscript"/>
        </w:rPr>
        <w:footnoteRef/>
      </w:r>
      <w:r w:rsidRPr="0068477E">
        <w:rPr>
          <w:sz w:val="16"/>
          <w:szCs w:val="16"/>
        </w:rPr>
        <w:t xml:space="preserve"> </w:t>
      </w:r>
      <w:hyperlink r:id="rId11">
        <w:r w:rsidRPr="0068477E">
          <w:rPr>
            <w:color w:val="1155CC"/>
            <w:sz w:val="16"/>
            <w:szCs w:val="16"/>
            <w:u w:val="single"/>
          </w:rPr>
          <w:t>https://transparencia.guadalajara.gob.mx/sites/default/files/GacetaTomoVEjemplar20Octubre17-2019.pdf</w:t>
        </w:r>
      </w:hyperlink>
      <w:r w:rsidRPr="0068477E">
        <w:rPr>
          <w:sz w:val="16"/>
          <w:szCs w:val="16"/>
        </w:rPr>
        <w:t xml:space="preserve"> </w:t>
      </w:r>
    </w:p>
  </w:footnote>
  <w:footnote w:id="35">
    <w:p w14:paraId="4A496E9A" w14:textId="77777777" w:rsidR="004D6660" w:rsidRPr="0068477E" w:rsidRDefault="004D6660" w:rsidP="004D6660">
      <w:pPr>
        <w:rPr>
          <w:sz w:val="16"/>
          <w:szCs w:val="16"/>
        </w:rPr>
      </w:pPr>
      <w:r w:rsidRPr="0068477E">
        <w:rPr>
          <w:sz w:val="16"/>
          <w:szCs w:val="16"/>
          <w:vertAlign w:val="superscript"/>
        </w:rPr>
        <w:footnoteRef/>
      </w:r>
      <w:r w:rsidRPr="0068477E">
        <w:rPr>
          <w:sz w:val="16"/>
          <w:szCs w:val="16"/>
        </w:rPr>
        <w:t xml:space="preserve"> </w:t>
      </w:r>
      <w:hyperlink r:id="rId12">
        <w:r w:rsidRPr="0068477E">
          <w:rPr>
            <w:rFonts w:ascii="Calibri" w:eastAsia="Calibri" w:hAnsi="Calibri" w:cs="Calibri"/>
            <w:color w:val="1155CC"/>
            <w:sz w:val="16"/>
            <w:szCs w:val="16"/>
            <w:u w:val="single"/>
          </w:rPr>
          <w:t>https://transparencia.guadalajara.gob.mx/sites/default/files/GacetaTomoVIEjemplar14Diciembre2-2025.pdf</w:t>
        </w:r>
      </w:hyperlink>
      <w:r w:rsidRPr="0068477E">
        <w:rPr>
          <w:sz w:val="16"/>
          <w:szCs w:val="16"/>
        </w:rPr>
        <w:t xml:space="preserve"> </w:t>
      </w:r>
    </w:p>
  </w:footnote>
  <w:footnote w:id="36">
    <w:p w14:paraId="7E24F218" w14:textId="77777777" w:rsidR="004D6660" w:rsidRPr="0068477E" w:rsidRDefault="004D6660" w:rsidP="004D6660">
      <w:pPr>
        <w:rPr>
          <w:sz w:val="16"/>
          <w:szCs w:val="16"/>
        </w:rPr>
      </w:pPr>
      <w:r w:rsidRPr="0068477E">
        <w:rPr>
          <w:sz w:val="16"/>
          <w:szCs w:val="16"/>
          <w:vertAlign w:val="superscript"/>
        </w:rPr>
        <w:footnoteRef/>
      </w:r>
      <w:r w:rsidRPr="0068477E">
        <w:rPr>
          <w:sz w:val="16"/>
          <w:szCs w:val="16"/>
        </w:rPr>
        <w:t xml:space="preserve"> </w:t>
      </w:r>
      <w:hyperlink r:id="rId13">
        <w:r w:rsidRPr="0068477E">
          <w:rPr>
            <w:color w:val="1155CC"/>
            <w:sz w:val="16"/>
            <w:szCs w:val="16"/>
            <w:u w:val="single"/>
          </w:rPr>
          <w:t>https://transparencia.guadalajara.gob.mx/sites/default/files/GacetaTomoVIEjemplar22Secc2aDiciembre18-2025.pdf</w:t>
        </w:r>
      </w:hyperlink>
      <w:r w:rsidRPr="0068477E">
        <w:rPr>
          <w:sz w:val="16"/>
          <w:szCs w:val="16"/>
        </w:rPr>
        <w:t xml:space="preserve"> </w:t>
      </w:r>
    </w:p>
  </w:footnote>
  <w:footnote w:id="37">
    <w:p w14:paraId="6A686EFD" w14:textId="77777777" w:rsidR="004D6660" w:rsidRPr="0068477E" w:rsidRDefault="004D6660" w:rsidP="004D6660">
      <w:pPr>
        <w:rPr>
          <w:sz w:val="16"/>
          <w:szCs w:val="16"/>
        </w:rPr>
      </w:pPr>
      <w:r w:rsidRPr="0068477E">
        <w:rPr>
          <w:sz w:val="16"/>
          <w:szCs w:val="16"/>
          <w:vertAlign w:val="superscript"/>
        </w:rPr>
        <w:footnoteRef/>
      </w:r>
      <w:r w:rsidRPr="0068477E">
        <w:rPr>
          <w:sz w:val="16"/>
          <w:szCs w:val="16"/>
        </w:rPr>
        <w:t xml:space="preserve"> </w:t>
      </w:r>
      <w:hyperlink r:id="rId14">
        <w:r w:rsidRPr="0068477E">
          <w:rPr>
            <w:color w:val="1155CC"/>
            <w:sz w:val="16"/>
            <w:szCs w:val="16"/>
            <w:u w:val="single"/>
          </w:rPr>
          <w:t>https://gdltelleva.guadalajara.gob.mx/</w:t>
        </w:r>
      </w:hyperlink>
      <w:r w:rsidRPr="0068477E">
        <w:rPr>
          <w:sz w:val="16"/>
          <w:szCs w:val="16"/>
        </w:rPr>
        <w:t xml:space="preserve"> </w:t>
      </w:r>
    </w:p>
  </w:footnote>
  <w:footnote w:id="38">
    <w:p w14:paraId="612A3857" w14:textId="77777777" w:rsidR="00360B66" w:rsidRPr="00360B66" w:rsidRDefault="00360B66" w:rsidP="00360B66">
      <w:pPr>
        <w:pStyle w:val="Textonotapie"/>
        <w:rPr>
          <w:rFonts w:ascii="Arial" w:hAnsi="Arial" w:cs="Arial"/>
          <w:i/>
          <w:iCs/>
          <w:sz w:val="16"/>
          <w:szCs w:val="16"/>
        </w:rPr>
      </w:pPr>
      <w:r w:rsidRPr="00360B66">
        <w:rPr>
          <w:rStyle w:val="Refdenotaalpie"/>
          <w:rFonts w:ascii="Arial" w:hAnsi="Arial" w:cs="Arial"/>
          <w:i/>
          <w:iCs/>
          <w:sz w:val="16"/>
          <w:szCs w:val="16"/>
        </w:rPr>
        <w:footnoteRef/>
      </w:r>
      <w:r w:rsidRPr="00360B66">
        <w:rPr>
          <w:rFonts w:ascii="Arial" w:hAnsi="Arial" w:cs="Arial"/>
          <w:i/>
          <w:iCs/>
          <w:sz w:val="16"/>
          <w:szCs w:val="16"/>
        </w:rPr>
        <w:t xml:space="preserve"> Con información del siguiente enlace: </w:t>
      </w:r>
      <w:hyperlink r:id="rId15" w:history="1">
        <w:r w:rsidRPr="00360B66">
          <w:rPr>
            <w:rStyle w:val="Hipervnculo"/>
            <w:rFonts w:ascii="Arial" w:hAnsi="Arial" w:cs="Arial"/>
            <w:i/>
            <w:iCs/>
            <w:sz w:val="16"/>
            <w:szCs w:val="16"/>
          </w:rPr>
          <w:t>https://unesdoc.unesco.org/ark:/48223/pf0000375430</w:t>
        </w:r>
      </w:hyperlink>
      <w:r w:rsidRPr="00360B66">
        <w:rPr>
          <w:rFonts w:ascii="Arial" w:hAnsi="Arial" w:cs="Arial"/>
          <w:i/>
          <w:iCs/>
          <w:sz w:val="16"/>
          <w:szCs w:val="16"/>
        </w:rPr>
        <w:t xml:space="preserve"> Consultado el día 28 de noviembre de 2024. </w:t>
      </w:r>
    </w:p>
  </w:footnote>
  <w:footnote w:id="39">
    <w:p w14:paraId="2BC04B08" w14:textId="77777777" w:rsidR="00360B66" w:rsidRPr="00360B66" w:rsidRDefault="00360B66" w:rsidP="00360B66">
      <w:pPr>
        <w:pStyle w:val="Textonotapie"/>
        <w:rPr>
          <w:rStyle w:val="Hipervnculo"/>
          <w:rFonts w:ascii="Arial" w:hAnsi="Arial" w:cs="Arial"/>
          <w:i/>
          <w:iCs/>
          <w:sz w:val="16"/>
          <w:szCs w:val="16"/>
        </w:rPr>
      </w:pPr>
      <w:r w:rsidRPr="00360B66">
        <w:rPr>
          <w:rStyle w:val="Refdenotaalpie"/>
          <w:rFonts w:ascii="Arial" w:hAnsi="Arial" w:cs="Arial"/>
          <w:i/>
          <w:iCs/>
          <w:sz w:val="16"/>
          <w:szCs w:val="16"/>
        </w:rPr>
        <w:footnoteRef/>
      </w:r>
      <w:r w:rsidRPr="00360B66">
        <w:rPr>
          <w:rFonts w:ascii="Arial" w:hAnsi="Arial" w:cs="Arial"/>
          <w:i/>
          <w:iCs/>
          <w:sz w:val="16"/>
          <w:szCs w:val="16"/>
        </w:rPr>
        <w:t xml:space="preserve"> Con información del siguiente enlace: </w:t>
      </w:r>
      <w:hyperlink r:id="rId16" w:history="1">
        <w:r w:rsidRPr="00360B66">
          <w:rPr>
            <w:rStyle w:val="Hipervnculo"/>
            <w:rFonts w:ascii="Arial" w:hAnsi="Arial" w:cs="Arial"/>
            <w:i/>
            <w:iCs/>
            <w:sz w:val="16"/>
            <w:szCs w:val="16"/>
          </w:rPr>
          <w:t>http://sil.gobernacion.gob.mx/IndexResource/bienvenida/bienvenida.php</w:t>
        </w:r>
      </w:hyperlink>
      <w:r w:rsidRPr="00360B66">
        <w:rPr>
          <w:rStyle w:val="Hipervnculo"/>
          <w:rFonts w:ascii="Arial" w:hAnsi="Arial" w:cs="Arial"/>
          <w:i/>
          <w:iCs/>
          <w:sz w:val="16"/>
          <w:szCs w:val="16"/>
        </w:rPr>
        <w:t xml:space="preserve"> </w:t>
      </w:r>
    </w:p>
    <w:p w14:paraId="0B0B3B31" w14:textId="77777777" w:rsidR="00360B66" w:rsidRPr="00360B66" w:rsidRDefault="00360B66" w:rsidP="00360B66">
      <w:pPr>
        <w:pStyle w:val="Textonotapie"/>
        <w:rPr>
          <w:rFonts w:ascii="Arial" w:hAnsi="Arial" w:cs="Arial"/>
          <w:i/>
          <w:iCs/>
          <w:sz w:val="16"/>
          <w:szCs w:val="16"/>
        </w:rPr>
      </w:pPr>
      <w:r w:rsidRPr="00360B66">
        <w:rPr>
          <w:rStyle w:val="Hipervnculo"/>
          <w:rFonts w:ascii="Arial" w:hAnsi="Arial" w:cs="Arial"/>
          <w:i/>
          <w:iCs/>
          <w:color w:val="000000" w:themeColor="text1"/>
          <w:sz w:val="16"/>
          <w:szCs w:val="16"/>
        </w:rPr>
        <w:t xml:space="preserve">Consultado el día 28 de noviembre de 2024. </w:t>
      </w:r>
    </w:p>
  </w:footnote>
  <w:footnote w:id="40">
    <w:p w14:paraId="3701056E" w14:textId="77777777" w:rsidR="00560D97" w:rsidRPr="00560D97" w:rsidRDefault="00560D97" w:rsidP="00560D97">
      <w:pPr>
        <w:pStyle w:val="Textonotapie"/>
        <w:rPr>
          <w:rFonts w:ascii="Arial" w:eastAsiaTheme="minorHAnsi" w:hAnsi="Arial" w:cs="Arial"/>
          <w:i/>
          <w:iCs/>
          <w:sz w:val="16"/>
          <w:szCs w:val="16"/>
        </w:rPr>
      </w:pPr>
      <w:r w:rsidRPr="00560D97">
        <w:rPr>
          <w:rStyle w:val="Refdenotaalpie"/>
          <w:i/>
          <w:iCs/>
          <w:sz w:val="16"/>
          <w:szCs w:val="16"/>
        </w:rPr>
        <w:footnoteRef/>
      </w:r>
      <w:r w:rsidRPr="00560D97">
        <w:rPr>
          <w:i/>
          <w:iCs/>
          <w:sz w:val="16"/>
          <w:szCs w:val="16"/>
        </w:rPr>
        <w:t xml:space="preserve"> </w:t>
      </w:r>
      <w:r w:rsidRPr="00560D97">
        <w:rPr>
          <w:rFonts w:ascii="Arial" w:hAnsi="Arial" w:cs="Arial"/>
          <w:i/>
          <w:iCs/>
          <w:sz w:val="16"/>
          <w:szCs w:val="16"/>
        </w:rPr>
        <w:t>Artículos 39 y de la Constitución Política de los Estados Unidos Mexicanos.</w:t>
      </w:r>
    </w:p>
  </w:footnote>
  <w:footnote w:id="41">
    <w:p w14:paraId="3D3A2082" w14:textId="77777777" w:rsidR="00560D97" w:rsidRDefault="00560D97" w:rsidP="00560D97">
      <w:pPr>
        <w:pStyle w:val="Textonotapie"/>
        <w:rPr>
          <w:rFonts w:cs="Calibri"/>
        </w:rPr>
      </w:pPr>
      <w:r w:rsidRPr="00560D97">
        <w:rPr>
          <w:rStyle w:val="Refdenotaalpie"/>
          <w:i/>
          <w:iCs/>
          <w:sz w:val="16"/>
          <w:szCs w:val="16"/>
        </w:rPr>
        <w:footnoteRef/>
      </w:r>
      <w:r w:rsidRPr="00560D97">
        <w:rPr>
          <w:i/>
          <w:iCs/>
          <w:sz w:val="16"/>
          <w:szCs w:val="16"/>
        </w:rPr>
        <w:t xml:space="preserve"> </w:t>
      </w:r>
      <w:r w:rsidRPr="00560D97">
        <w:rPr>
          <w:rFonts w:ascii="Arial" w:hAnsi="Arial" w:cs="Arial"/>
          <w:i/>
          <w:iCs/>
          <w:sz w:val="16"/>
          <w:szCs w:val="16"/>
        </w:rPr>
        <w:t>Artículo 115, fracción XV de la Constitución Política de los Estados Unidos Mexicanos.</w:t>
      </w:r>
    </w:p>
  </w:footnote>
  <w:footnote w:id="42">
    <w:p w14:paraId="79FDE301" w14:textId="77777777" w:rsidR="00560D97" w:rsidRDefault="00560D97" w:rsidP="00560D97">
      <w:pPr>
        <w:pStyle w:val="Textonotapie"/>
        <w:rPr>
          <w:rFonts w:ascii="Arial" w:hAnsi="Arial" w:cs="Arial"/>
        </w:rPr>
      </w:pPr>
      <w:r>
        <w:rPr>
          <w:rStyle w:val="Refdenotaalpie"/>
        </w:rPr>
        <w:footnoteRef/>
      </w:r>
      <w:r>
        <w:t xml:space="preserve"> </w:t>
      </w:r>
      <w:r>
        <w:rPr>
          <w:rFonts w:ascii="Arial" w:hAnsi="Arial" w:cs="Arial"/>
        </w:rPr>
        <w:t>Artículo 153, fracciones I, III, IV, X y XII del Código de Gobierno del Municipio de Guadalajara.</w:t>
      </w:r>
    </w:p>
  </w:footnote>
  <w:footnote w:id="43">
    <w:p w14:paraId="06AC18C7" w14:textId="77777777" w:rsidR="00560D97" w:rsidRPr="008504C7" w:rsidRDefault="00560D97" w:rsidP="00560D97">
      <w:pPr>
        <w:pStyle w:val="Textonotapie"/>
        <w:jc w:val="both"/>
        <w:rPr>
          <w:rFonts w:ascii="Arial" w:eastAsiaTheme="minorHAnsi" w:hAnsi="Arial" w:cs="Arial"/>
          <w:i/>
          <w:iCs/>
          <w:sz w:val="16"/>
          <w:szCs w:val="16"/>
        </w:rPr>
      </w:pPr>
      <w:r w:rsidRPr="008504C7">
        <w:rPr>
          <w:rStyle w:val="Refdenotaalpie"/>
          <w:rFonts w:ascii="Arial" w:hAnsi="Arial" w:cs="Arial"/>
          <w:i/>
          <w:iCs/>
          <w:sz w:val="16"/>
          <w:szCs w:val="16"/>
        </w:rPr>
        <w:footnoteRef/>
      </w:r>
      <w:r w:rsidRPr="008504C7">
        <w:rPr>
          <w:rFonts w:ascii="Arial" w:hAnsi="Arial" w:cs="Arial"/>
          <w:i/>
          <w:iCs/>
          <w:sz w:val="16"/>
          <w:szCs w:val="16"/>
        </w:rPr>
        <w:t xml:space="preserve"> Testimonios publicados por El Informador el 10 de mayo de 2026, bajo el título: Persisten malas condiciones e inseguridad en el Panteón de Mezquitán, reclaman visitantes. </w:t>
      </w:r>
    </w:p>
    <w:p w14:paraId="133F3096" w14:textId="77777777" w:rsidR="00560D97" w:rsidRPr="008504C7" w:rsidRDefault="00560D97" w:rsidP="00560D97">
      <w:pPr>
        <w:pStyle w:val="Textonotapie"/>
        <w:rPr>
          <w:rFonts w:ascii="Arial" w:hAnsi="Arial" w:cs="Arial"/>
          <w:i/>
          <w:iCs/>
          <w:sz w:val="16"/>
          <w:szCs w:val="16"/>
        </w:rPr>
      </w:pPr>
      <w:r w:rsidRPr="008504C7">
        <w:rPr>
          <w:rFonts w:ascii="Arial" w:hAnsi="Arial" w:cs="Arial"/>
          <w:i/>
          <w:iCs/>
          <w:sz w:val="16"/>
          <w:szCs w:val="16"/>
        </w:rPr>
        <w:t>https://www.informador.mx/jalisco/panteon-de-mezquitan-persisten-malas-condiciones-e-inseguridad-reclaman-visitantes-20260510-0081.html</w:t>
      </w:r>
    </w:p>
  </w:footnote>
  <w:footnote w:id="44">
    <w:p w14:paraId="7A3796FF" w14:textId="77777777" w:rsidR="00560D97" w:rsidRPr="008504C7" w:rsidRDefault="00560D97" w:rsidP="00560D97">
      <w:pPr>
        <w:pStyle w:val="Textonotapie"/>
        <w:jc w:val="both"/>
        <w:rPr>
          <w:rFonts w:ascii="Arial" w:hAnsi="Arial" w:cs="Arial"/>
          <w:i/>
          <w:iCs/>
          <w:sz w:val="16"/>
          <w:szCs w:val="16"/>
        </w:rPr>
      </w:pPr>
      <w:r w:rsidRPr="008504C7">
        <w:rPr>
          <w:rStyle w:val="Refdenotaalpie"/>
          <w:rFonts w:ascii="Arial" w:hAnsi="Arial" w:cs="Arial"/>
          <w:i/>
          <w:iCs/>
          <w:sz w:val="16"/>
          <w:szCs w:val="16"/>
        </w:rPr>
        <w:footnoteRef/>
      </w:r>
      <w:r w:rsidRPr="008504C7">
        <w:rPr>
          <w:rFonts w:ascii="Arial" w:hAnsi="Arial" w:cs="Arial"/>
          <w:i/>
          <w:iCs/>
          <w:sz w:val="16"/>
          <w:szCs w:val="16"/>
        </w:rPr>
        <w:t xml:space="preserve"> Anciano muere tras caer en tumba de panteón de Mezquitán, El Informador, 18 de noviembre de 2020</w:t>
      </w:r>
    </w:p>
    <w:p w14:paraId="41A8B0CB" w14:textId="77777777" w:rsidR="00560D97" w:rsidRPr="008504C7" w:rsidRDefault="009E063D" w:rsidP="00560D97">
      <w:pPr>
        <w:pStyle w:val="Textonotapie"/>
        <w:jc w:val="both"/>
        <w:rPr>
          <w:rFonts w:ascii="Arial" w:hAnsi="Arial" w:cs="Arial"/>
          <w:i/>
          <w:iCs/>
          <w:sz w:val="16"/>
          <w:szCs w:val="16"/>
        </w:rPr>
      </w:pPr>
      <w:hyperlink r:id="rId17" w:history="1">
        <w:r w:rsidR="00560D97" w:rsidRPr="008504C7">
          <w:rPr>
            <w:rStyle w:val="Hipervnculo"/>
            <w:rFonts w:ascii="Arial" w:hAnsi="Arial" w:cs="Arial"/>
            <w:i/>
            <w:iCs/>
            <w:sz w:val="16"/>
            <w:szCs w:val="16"/>
          </w:rPr>
          <w:t>https://www.informador.mx/jalisco/Anciano-muere-tras-caer-en-tumba-de-panteon-de-Mezquitan-20201118-0116.html</w:t>
        </w:r>
      </w:hyperlink>
    </w:p>
    <w:p w14:paraId="7F9334D5" w14:textId="77777777" w:rsidR="00560D97" w:rsidRDefault="00560D97" w:rsidP="00560D97">
      <w:pPr>
        <w:pStyle w:val="Textonotapie"/>
        <w:jc w:val="both"/>
        <w:rPr>
          <w:rFonts w:ascii="Arial" w:hAnsi="Arial" w:cs="Arial"/>
        </w:rPr>
      </w:pPr>
      <w:r>
        <w:rPr>
          <w:rFonts w:ascii="Arial" w:hAnsi="Arial" w:cs="Arial"/>
        </w:rPr>
        <w:t>Mujer cae en fosa de tumba del panteón de Mezquitán, El Diario NTR, 21 de mayo de 2017</w:t>
      </w:r>
    </w:p>
    <w:p w14:paraId="4D5ECE75" w14:textId="77777777" w:rsidR="00560D97" w:rsidRDefault="00560D97" w:rsidP="00560D97">
      <w:pPr>
        <w:pStyle w:val="Textonotapie"/>
        <w:jc w:val="both"/>
        <w:rPr>
          <w:rFonts w:ascii="Arial" w:hAnsi="Arial" w:cs="Arial"/>
        </w:rPr>
      </w:pPr>
      <w:r>
        <w:rPr>
          <w:rFonts w:ascii="Arial" w:hAnsi="Arial" w:cs="Arial"/>
        </w:rPr>
        <w:t>https://www.ntrguadalajara.com/post.php?id_nota=72258</w:t>
      </w:r>
    </w:p>
  </w:footnote>
  <w:footnote w:id="45">
    <w:p w14:paraId="00F7403E" w14:textId="77777777" w:rsidR="00B31041" w:rsidRPr="00B31041" w:rsidRDefault="00B31041" w:rsidP="00B31041">
      <w:pPr>
        <w:pStyle w:val="Textonotapie"/>
        <w:rPr>
          <w:sz w:val="16"/>
          <w:szCs w:val="16"/>
        </w:rPr>
      </w:pPr>
      <w:r w:rsidRPr="00B31041">
        <w:rPr>
          <w:rStyle w:val="Caracteresdenotaalpie"/>
          <w:sz w:val="16"/>
          <w:szCs w:val="16"/>
        </w:rPr>
        <w:footnoteRef/>
      </w:r>
      <w:r w:rsidRPr="00B31041">
        <w:rPr>
          <w:sz w:val="16"/>
          <w:szCs w:val="16"/>
        </w:rPr>
        <w:t xml:space="preserve"> Estos datos también son referidos en otra iniciativa que se presenta para solicitar informes al Titular de IPEJAL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9808353"/>
      <w:docPartObj>
        <w:docPartGallery w:val="Page Numbers (Top of Page)"/>
        <w:docPartUnique/>
      </w:docPartObj>
    </w:sdtPr>
    <w:sdtEndPr/>
    <w:sdtContent>
      <w:p w14:paraId="11A5AD54" w14:textId="77777777" w:rsidR="002C2DC6" w:rsidRDefault="002C2DC6">
        <w:pPr>
          <w:pStyle w:val="Encabezado"/>
          <w:jc w:val="center"/>
        </w:pPr>
      </w:p>
      <w:p w14:paraId="1BF72850" w14:textId="77777777" w:rsidR="002C2DC6" w:rsidRDefault="002C2DC6">
        <w:pPr>
          <w:pStyle w:val="Encabezado"/>
          <w:jc w:val="center"/>
          <w:rPr>
            <w:noProof/>
          </w:rPr>
        </w:pPr>
        <w:r>
          <w:fldChar w:fldCharType="begin"/>
        </w:r>
        <w:r>
          <w:instrText xml:space="preserve"> PAGE   \* MERGEFORMAT </w:instrText>
        </w:r>
        <w:r>
          <w:fldChar w:fldCharType="separate"/>
        </w:r>
        <w:r w:rsidR="00A24E03">
          <w:rPr>
            <w:noProof/>
          </w:rPr>
          <w:t>1</w:t>
        </w:r>
        <w:r>
          <w:rPr>
            <w:noProof/>
          </w:rPr>
          <w:fldChar w:fldCharType="end"/>
        </w:r>
      </w:p>
      <w:p w14:paraId="73D252C3" w14:textId="77777777" w:rsidR="002C2DC6" w:rsidRDefault="002C2DC6">
        <w:pPr>
          <w:pStyle w:val="Encabezado"/>
          <w:jc w:val="center"/>
          <w:rPr>
            <w:rFonts w:ascii="Arial" w:hAnsi="Arial"/>
            <w:i/>
            <w:sz w:val="23"/>
            <w:szCs w:val="23"/>
          </w:rPr>
        </w:pPr>
        <w:r>
          <w:rPr>
            <w:rFonts w:ascii="Arial" w:hAnsi="Arial"/>
            <w:i/>
            <w:sz w:val="23"/>
            <w:szCs w:val="23"/>
          </w:rPr>
          <w:t>Ayuntamiento de Guadalajara</w:t>
        </w:r>
      </w:p>
      <w:p w14:paraId="66BDEA8A" w14:textId="77777777" w:rsidR="002C2DC6" w:rsidRDefault="002C2DC6">
        <w:pPr>
          <w:pStyle w:val="Encabezado"/>
          <w:jc w:val="center"/>
        </w:pPr>
      </w:p>
      <w:p w14:paraId="1EDB98F6" w14:textId="77777777" w:rsidR="002C2DC6" w:rsidRDefault="002C2DC6">
        <w:pPr>
          <w:pStyle w:val="Encabezado"/>
          <w:jc w:val="center"/>
        </w:pPr>
      </w:p>
      <w:p w14:paraId="6987CD43" w14:textId="77777777" w:rsidR="002C2DC6" w:rsidRDefault="009E063D">
        <w:pPr>
          <w:pStyle w:val="Encabezado"/>
          <w:jc w:val="center"/>
        </w:pPr>
      </w:p>
    </w:sdtContent>
  </w:sdt>
  <w:p w14:paraId="19DA7083" w14:textId="77777777" w:rsidR="002C2DC6" w:rsidRDefault="002C2DC6" w:rsidP="001867B8">
    <w:pPr>
      <w:pStyle w:val="Encabezado"/>
      <w:jc w:val="center"/>
      <w:rPr>
        <w:rFonts w:ascii="Arial" w:hAnsi="Arial"/>
        <w:i/>
        <w:sz w:val="23"/>
        <w:szCs w:val="23"/>
      </w:rPr>
    </w:pPr>
    <w:r w:rsidRPr="009726AC">
      <w:rPr>
        <w:rFonts w:ascii="Arial" w:hAnsi="Arial"/>
        <w:i/>
        <w:sz w:val="23"/>
        <w:szCs w:val="23"/>
      </w:rPr>
      <w:object w:dxaOrig="8761" w:dyaOrig="11870" w14:anchorId="33ACE7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594pt" o:ole="">
          <v:imagedata r:id="rId1" o:title=""/>
        </v:shape>
        <o:OLEObject Type="Embed" ProgID="Word.Document.12" ShapeID="_x0000_i1025" DrawAspect="Content" ObjectID="_1846322617" r:id="rId2">
          <o:FieldCodes>\s</o:FieldCodes>
        </o:OLEObject>
      </w:object>
    </w:r>
    <w:r>
      <w:rPr>
        <w:rFonts w:ascii="Arial" w:hAnsi="Arial"/>
        <w:i/>
        <w:sz w:val="23"/>
        <w:szCs w:val="23"/>
      </w:rPr>
      <w:t>Ayuntamiento de Guadalajara</w:t>
    </w:r>
  </w:p>
  <w:p w14:paraId="6C1B1E04" w14:textId="77777777" w:rsidR="002C2DC6" w:rsidRDefault="002C2DC6" w:rsidP="003B0553"/>
  <w:p w14:paraId="675B63C8" w14:textId="77777777" w:rsidR="002C2DC6" w:rsidRDefault="002C2DC6"/>
  <w:p w14:paraId="380FD1E3" w14:textId="77777777" w:rsidR="002C2DC6" w:rsidRPr="00552901" w:rsidRDefault="002C2DC6" w:rsidP="004C4FA0">
    <w:pPr>
      <w:tabs>
        <w:tab w:val="left" w:pos="2475"/>
      </w:tabs>
      <w:rPr>
        <w:sz w:val="18"/>
      </w:rPr>
    </w:pPr>
    <w:r>
      <w:rPr>
        <w:sz w:val="18"/>
      </w:rPr>
      <w:tab/>
    </w:r>
  </w:p>
  <w:p w14:paraId="51F3D053" w14:textId="77777777" w:rsidR="002C2DC6" w:rsidRDefault="002C2DC6"/>
  <w:p w14:paraId="118BD859" w14:textId="77777777" w:rsidR="002C2DC6" w:rsidRDefault="002C2DC6"/>
  <w:p w14:paraId="3CF779CA" w14:textId="77777777" w:rsidR="002C2DC6" w:rsidRDefault="002C2DC6"/>
  <w:p w14:paraId="7D0821B5" w14:textId="77777777" w:rsidR="002C2DC6" w:rsidRDefault="002C2DC6"/>
  <w:p w14:paraId="3C02091A" w14:textId="77777777" w:rsidR="002C2DC6" w:rsidRDefault="002C2DC6"/>
  <w:p w14:paraId="3523F719" w14:textId="77777777" w:rsidR="002C2DC6" w:rsidRDefault="002C2DC6"/>
  <w:p w14:paraId="3FCB4CF4" w14:textId="77777777" w:rsidR="002C2DC6" w:rsidRDefault="002C2DC6"/>
  <w:p w14:paraId="7554026E" w14:textId="77777777" w:rsidR="002C2DC6" w:rsidRDefault="002C2DC6"/>
  <w:p w14:paraId="32EE3557" w14:textId="77777777" w:rsidR="002C2DC6" w:rsidRDefault="002C2DC6"/>
  <w:p w14:paraId="77811C59" w14:textId="77777777" w:rsidR="002C2DC6" w:rsidRDefault="002C2DC6"/>
  <w:p w14:paraId="2F29890E" w14:textId="77777777" w:rsidR="002C2DC6" w:rsidRDefault="002C2DC6"/>
  <w:p w14:paraId="677BA856" w14:textId="77777777" w:rsidR="002C2DC6" w:rsidRDefault="002C2DC6"/>
  <w:p w14:paraId="0DF5EBAC" w14:textId="77777777" w:rsidR="002C2DC6" w:rsidRDefault="002C2DC6"/>
  <w:p w14:paraId="2E5EE5B3" w14:textId="77777777" w:rsidR="002C2DC6" w:rsidRDefault="002C2DC6"/>
  <w:p w14:paraId="099ED10F" w14:textId="77777777" w:rsidR="002C2DC6" w:rsidRDefault="002C2DC6"/>
  <w:p w14:paraId="2CC6D570" w14:textId="77777777" w:rsidR="002C2DC6" w:rsidRDefault="002C2DC6"/>
  <w:p w14:paraId="62F6EAE0" w14:textId="77777777" w:rsidR="002C2DC6" w:rsidRDefault="002C2DC6"/>
  <w:p w14:paraId="7AB8F90F" w14:textId="77777777" w:rsidR="002C2DC6" w:rsidRDefault="002C2DC6"/>
  <w:p w14:paraId="56B6B37A" w14:textId="77777777" w:rsidR="002C2DC6" w:rsidRDefault="002C2DC6"/>
  <w:p w14:paraId="26328337" w14:textId="77777777" w:rsidR="002C2DC6" w:rsidRDefault="002C2DC6"/>
  <w:p w14:paraId="5CB08DFD" w14:textId="77777777" w:rsidR="006F3870" w:rsidRDefault="006F387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703656D2"/>
    <w:lvl w:ilvl="0">
      <w:start w:val="1"/>
      <w:numFmt w:val="bullet"/>
      <w:pStyle w:val="Listaconvietas3"/>
      <w:lvlText w:val=""/>
      <w:lvlJc w:val="left"/>
      <w:pPr>
        <w:tabs>
          <w:tab w:val="num" w:pos="1151"/>
        </w:tabs>
        <w:ind w:left="1151" w:hanging="360"/>
      </w:pPr>
      <w:rPr>
        <w:rFonts w:ascii="Symbol" w:hAnsi="Symbol" w:hint="default"/>
      </w:rPr>
    </w:lvl>
  </w:abstractNum>
  <w:abstractNum w:abstractNumId="1">
    <w:nsid w:val="FFFFFF83"/>
    <w:multiLevelType w:val="singleLevel"/>
    <w:tmpl w:val="5E123538"/>
    <w:lvl w:ilvl="0">
      <w:start w:val="1"/>
      <w:numFmt w:val="bullet"/>
      <w:pStyle w:val="Listaconvietas2"/>
      <w:lvlText w:val=""/>
      <w:lvlJc w:val="left"/>
      <w:pPr>
        <w:tabs>
          <w:tab w:val="num" w:pos="643"/>
        </w:tabs>
        <w:ind w:left="643" w:hanging="360"/>
      </w:pPr>
      <w:rPr>
        <w:rFonts w:ascii="Symbol" w:hAnsi="Symbol" w:hint="default"/>
      </w:rPr>
    </w:lvl>
  </w:abstractNum>
  <w:abstractNum w:abstractNumId="2">
    <w:nsid w:val="FFFFFF89"/>
    <w:multiLevelType w:val="singleLevel"/>
    <w:tmpl w:val="EACC4554"/>
    <w:lvl w:ilvl="0">
      <w:start w:val="1"/>
      <w:numFmt w:val="bullet"/>
      <w:pStyle w:val="Listaconvietas"/>
      <w:lvlText w:val=""/>
      <w:lvlJc w:val="left"/>
      <w:pPr>
        <w:tabs>
          <w:tab w:val="num" w:pos="360"/>
        </w:tabs>
        <w:ind w:left="360" w:hanging="360"/>
      </w:pPr>
      <w:rPr>
        <w:rFonts w:ascii="Symbol" w:hAnsi="Symbol" w:hint="default"/>
      </w:rPr>
    </w:lvl>
  </w:abstractNum>
  <w:abstractNum w:abstractNumId="3">
    <w:nsid w:val="00000006"/>
    <w:multiLevelType w:val="multilevel"/>
    <w:tmpl w:val="0482685C"/>
    <w:name w:val="WW8Num8"/>
    <w:lvl w:ilvl="0">
      <w:start w:val="1"/>
      <w:numFmt w:val="upperRoman"/>
      <w:lvlText w:val="%1."/>
      <w:lvlJc w:val="left"/>
      <w:pPr>
        <w:tabs>
          <w:tab w:val="num" w:pos="0"/>
        </w:tabs>
        <w:ind w:left="1080" w:hanging="720"/>
      </w:pPr>
      <w:rPr>
        <w:b/>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nsid w:val="00000007"/>
    <w:multiLevelType w:val="multilevel"/>
    <w:tmpl w:val="6E68EF64"/>
    <w:name w:val="WW8Num9"/>
    <w:lvl w:ilvl="0">
      <w:start w:val="1"/>
      <w:numFmt w:val="lowerLetter"/>
      <w:lvlText w:val="%1)"/>
      <w:lvlJc w:val="left"/>
      <w:pPr>
        <w:tabs>
          <w:tab w:val="num" w:pos="-1539"/>
        </w:tabs>
        <w:ind w:left="-99" w:hanging="360"/>
      </w:pPr>
      <w:rPr>
        <w:b/>
      </w:rPr>
    </w:lvl>
    <w:lvl w:ilvl="1">
      <w:start w:val="1"/>
      <w:numFmt w:val="lowerLetter"/>
      <w:lvlText w:val="%2)"/>
      <w:lvlJc w:val="left"/>
      <w:pPr>
        <w:tabs>
          <w:tab w:val="num" w:pos="-1539"/>
        </w:tabs>
        <w:ind w:left="621" w:hanging="360"/>
      </w:pPr>
    </w:lvl>
    <w:lvl w:ilvl="2">
      <w:start w:val="1"/>
      <w:numFmt w:val="lowerRoman"/>
      <w:lvlText w:val="%2.%3."/>
      <w:lvlJc w:val="right"/>
      <w:pPr>
        <w:tabs>
          <w:tab w:val="num" w:pos="-1539"/>
        </w:tabs>
        <w:ind w:left="1341" w:hanging="180"/>
      </w:pPr>
    </w:lvl>
    <w:lvl w:ilvl="3">
      <w:start w:val="1"/>
      <w:numFmt w:val="decimal"/>
      <w:lvlText w:val="%2.%3.%4."/>
      <w:lvlJc w:val="left"/>
      <w:pPr>
        <w:tabs>
          <w:tab w:val="num" w:pos="-1539"/>
        </w:tabs>
        <w:ind w:left="2061" w:hanging="360"/>
      </w:pPr>
    </w:lvl>
    <w:lvl w:ilvl="4">
      <w:start w:val="1"/>
      <w:numFmt w:val="lowerLetter"/>
      <w:lvlText w:val="%2.%3.%4.%5."/>
      <w:lvlJc w:val="left"/>
      <w:pPr>
        <w:tabs>
          <w:tab w:val="num" w:pos="-1539"/>
        </w:tabs>
        <w:ind w:left="2781" w:hanging="360"/>
      </w:pPr>
    </w:lvl>
    <w:lvl w:ilvl="5">
      <w:start w:val="1"/>
      <w:numFmt w:val="lowerRoman"/>
      <w:lvlText w:val="%2.%3.%4.%5.%6."/>
      <w:lvlJc w:val="right"/>
      <w:pPr>
        <w:tabs>
          <w:tab w:val="num" w:pos="-1539"/>
        </w:tabs>
        <w:ind w:left="3501" w:hanging="180"/>
      </w:pPr>
    </w:lvl>
    <w:lvl w:ilvl="6">
      <w:start w:val="1"/>
      <w:numFmt w:val="decimal"/>
      <w:lvlText w:val="%2.%3.%4.%5.%6.%7."/>
      <w:lvlJc w:val="left"/>
      <w:pPr>
        <w:tabs>
          <w:tab w:val="num" w:pos="-1539"/>
        </w:tabs>
        <w:ind w:left="4221" w:hanging="360"/>
      </w:pPr>
    </w:lvl>
    <w:lvl w:ilvl="7">
      <w:start w:val="1"/>
      <w:numFmt w:val="lowerLetter"/>
      <w:lvlText w:val="%2.%3.%4.%5.%6.%7.%8."/>
      <w:lvlJc w:val="left"/>
      <w:pPr>
        <w:tabs>
          <w:tab w:val="num" w:pos="-1539"/>
        </w:tabs>
        <w:ind w:left="4941" w:hanging="360"/>
      </w:pPr>
    </w:lvl>
    <w:lvl w:ilvl="8">
      <w:start w:val="1"/>
      <w:numFmt w:val="lowerRoman"/>
      <w:lvlText w:val="%2.%3.%4.%5.%6.%7.%8.%9."/>
      <w:lvlJc w:val="right"/>
      <w:pPr>
        <w:tabs>
          <w:tab w:val="num" w:pos="-1539"/>
        </w:tabs>
        <w:ind w:left="5661" w:hanging="180"/>
      </w:pPr>
    </w:lvl>
  </w:abstractNum>
  <w:abstractNum w:abstractNumId="5">
    <w:nsid w:val="05250836"/>
    <w:multiLevelType w:val="hybridMultilevel"/>
    <w:tmpl w:val="3EA22AC0"/>
    <w:styleLink w:val="Estiloimportado1"/>
    <w:lvl w:ilvl="0" w:tplc="53928D16">
      <w:start w:val="1"/>
      <w:numFmt w:val="upp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F9FCFFA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A658222E">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rPr>
    </w:lvl>
    <w:lvl w:ilvl="3" w:tplc="A6B048C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814CE65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E84C5ECC">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rPr>
    </w:lvl>
    <w:lvl w:ilvl="6" w:tplc="3AE2712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4ECC435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3B7EC02C">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rPr>
    </w:lvl>
  </w:abstractNum>
  <w:abstractNum w:abstractNumId="6">
    <w:nsid w:val="06FA5B1B"/>
    <w:multiLevelType w:val="hybridMultilevel"/>
    <w:tmpl w:val="C4CC59C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nsid w:val="0A0F194A"/>
    <w:multiLevelType w:val="multilevel"/>
    <w:tmpl w:val="B68EDDD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nsid w:val="0C5F5792"/>
    <w:multiLevelType w:val="multilevel"/>
    <w:tmpl w:val="A8320A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0D5D58B1"/>
    <w:multiLevelType w:val="hybridMultilevel"/>
    <w:tmpl w:val="8D521524"/>
    <w:lvl w:ilvl="0" w:tplc="4134B4D8">
      <w:start w:val="1"/>
      <w:numFmt w:val="upperRoman"/>
      <w:lvlText w:val="%1."/>
      <w:lvlJc w:val="left"/>
      <w:pPr>
        <w:ind w:left="720" w:hanging="720"/>
      </w:pPr>
      <w:rPr>
        <w:rFonts w:hint="default"/>
        <w:b w:val="0"/>
        <w:u w:val="none"/>
        <w:lang w:val="es-ES_tradnl"/>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0E09214A"/>
    <w:multiLevelType w:val="multilevel"/>
    <w:tmpl w:val="7C82E922"/>
    <w:lvl w:ilvl="0">
      <w:start w:val="1"/>
      <w:numFmt w:val="bullet"/>
      <w:lvlText w:val=""/>
      <w:lvlJc w:val="left"/>
      <w:pPr>
        <w:tabs>
          <w:tab w:val="num" w:pos="2520"/>
        </w:tabs>
        <w:ind w:left="2520" w:hanging="360"/>
      </w:pPr>
      <w:rPr>
        <w:rFonts w:ascii="Symbol" w:hAnsi="Symbol" w:cs="Symbol" w:hint="default"/>
        <w:sz w:val="20"/>
      </w:rPr>
    </w:lvl>
    <w:lvl w:ilvl="1">
      <w:start w:val="1"/>
      <w:numFmt w:val="bullet"/>
      <w:lvlText w:val="o"/>
      <w:lvlJc w:val="left"/>
      <w:pPr>
        <w:tabs>
          <w:tab w:val="num" w:pos="3240"/>
        </w:tabs>
        <w:ind w:left="3240" w:hanging="360"/>
      </w:pPr>
      <w:rPr>
        <w:rFonts w:ascii="Courier New" w:hAnsi="Courier New" w:cs="Courier New" w:hint="default"/>
        <w:sz w:val="20"/>
      </w:rPr>
    </w:lvl>
    <w:lvl w:ilvl="2">
      <w:start w:val="1"/>
      <w:numFmt w:val="bullet"/>
      <w:lvlText w:val=""/>
      <w:lvlJc w:val="left"/>
      <w:pPr>
        <w:tabs>
          <w:tab w:val="num" w:pos="3960"/>
        </w:tabs>
        <w:ind w:left="3960" w:hanging="360"/>
      </w:pPr>
      <w:rPr>
        <w:rFonts w:ascii="Wingdings" w:hAnsi="Wingdings" w:cs="Wingdings" w:hint="default"/>
        <w:sz w:val="20"/>
      </w:rPr>
    </w:lvl>
    <w:lvl w:ilvl="3">
      <w:start w:val="1"/>
      <w:numFmt w:val="bullet"/>
      <w:lvlText w:val=""/>
      <w:lvlJc w:val="left"/>
      <w:pPr>
        <w:tabs>
          <w:tab w:val="num" w:pos="4680"/>
        </w:tabs>
        <w:ind w:left="4680" w:hanging="360"/>
      </w:pPr>
      <w:rPr>
        <w:rFonts w:ascii="Wingdings" w:hAnsi="Wingdings" w:cs="Wingdings" w:hint="default"/>
        <w:sz w:val="20"/>
      </w:rPr>
    </w:lvl>
    <w:lvl w:ilvl="4">
      <w:start w:val="1"/>
      <w:numFmt w:val="bullet"/>
      <w:lvlText w:val=""/>
      <w:lvlJc w:val="left"/>
      <w:pPr>
        <w:tabs>
          <w:tab w:val="num" w:pos="5400"/>
        </w:tabs>
        <w:ind w:left="5400" w:hanging="360"/>
      </w:pPr>
      <w:rPr>
        <w:rFonts w:ascii="Wingdings" w:hAnsi="Wingdings" w:cs="Wingdings" w:hint="default"/>
        <w:sz w:val="20"/>
      </w:rPr>
    </w:lvl>
    <w:lvl w:ilvl="5">
      <w:start w:val="1"/>
      <w:numFmt w:val="bullet"/>
      <w:lvlText w:val=""/>
      <w:lvlJc w:val="left"/>
      <w:pPr>
        <w:tabs>
          <w:tab w:val="num" w:pos="6120"/>
        </w:tabs>
        <w:ind w:left="6120" w:hanging="360"/>
      </w:pPr>
      <w:rPr>
        <w:rFonts w:ascii="Wingdings" w:hAnsi="Wingdings" w:cs="Wingdings" w:hint="default"/>
        <w:sz w:val="20"/>
      </w:rPr>
    </w:lvl>
    <w:lvl w:ilvl="6">
      <w:start w:val="1"/>
      <w:numFmt w:val="bullet"/>
      <w:lvlText w:val=""/>
      <w:lvlJc w:val="left"/>
      <w:pPr>
        <w:tabs>
          <w:tab w:val="num" w:pos="6840"/>
        </w:tabs>
        <w:ind w:left="6840" w:hanging="360"/>
      </w:pPr>
      <w:rPr>
        <w:rFonts w:ascii="Wingdings" w:hAnsi="Wingdings" w:cs="Wingdings" w:hint="default"/>
        <w:sz w:val="20"/>
      </w:rPr>
    </w:lvl>
    <w:lvl w:ilvl="7">
      <w:start w:val="1"/>
      <w:numFmt w:val="bullet"/>
      <w:lvlText w:val=""/>
      <w:lvlJc w:val="left"/>
      <w:pPr>
        <w:tabs>
          <w:tab w:val="num" w:pos="7560"/>
        </w:tabs>
        <w:ind w:left="7560" w:hanging="360"/>
      </w:pPr>
      <w:rPr>
        <w:rFonts w:ascii="Wingdings" w:hAnsi="Wingdings" w:cs="Wingdings" w:hint="default"/>
        <w:sz w:val="20"/>
      </w:rPr>
    </w:lvl>
    <w:lvl w:ilvl="8">
      <w:start w:val="1"/>
      <w:numFmt w:val="bullet"/>
      <w:lvlText w:val=""/>
      <w:lvlJc w:val="left"/>
      <w:pPr>
        <w:tabs>
          <w:tab w:val="num" w:pos="8280"/>
        </w:tabs>
        <w:ind w:left="8280" w:hanging="360"/>
      </w:pPr>
      <w:rPr>
        <w:rFonts w:ascii="Wingdings" w:hAnsi="Wingdings" w:cs="Wingdings" w:hint="default"/>
        <w:sz w:val="20"/>
      </w:rPr>
    </w:lvl>
  </w:abstractNum>
  <w:abstractNum w:abstractNumId="11">
    <w:nsid w:val="0F0A1C01"/>
    <w:multiLevelType w:val="hybridMultilevel"/>
    <w:tmpl w:val="0CA0D876"/>
    <w:styleLink w:val="Estiloimportado6"/>
    <w:lvl w:ilvl="0" w:tplc="ABE298DE">
      <w:start w:val="1"/>
      <w:numFmt w:val="lowerLetter"/>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1FDA39E4">
      <w:start w:val="1"/>
      <w:numFmt w:val="lowerRoman"/>
      <w:lvlText w:val="%2."/>
      <w:lvlJc w:val="left"/>
      <w:pPr>
        <w:ind w:left="1440" w:hanging="482"/>
      </w:pPr>
      <w:rPr>
        <w:rFonts w:hAnsi="Arial Unicode MS"/>
        <w:b/>
        <w:bCs/>
        <w:caps w:val="0"/>
        <w:smallCaps w:val="0"/>
        <w:strike w:val="0"/>
        <w:dstrike w:val="0"/>
        <w:color w:val="000000"/>
        <w:spacing w:val="0"/>
        <w:w w:val="100"/>
        <w:kern w:val="0"/>
        <w:position w:val="0"/>
        <w:highlight w:val="none"/>
        <w:vertAlign w:val="baseline"/>
      </w:rPr>
    </w:lvl>
    <w:lvl w:ilvl="2" w:tplc="4DBCA4C4">
      <w:start w:val="1"/>
      <w:numFmt w:val="decimal"/>
      <w:lvlText w:val="%3."/>
      <w:lvlJc w:val="left"/>
      <w:pPr>
        <w:ind w:left="2160" w:hanging="360"/>
      </w:pPr>
      <w:rPr>
        <w:rFonts w:hAnsi="Arial Unicode MS"/>
        <w:b/>
        <w:bCs/>
        <w:caps w:val="0"/>
        <w:smallCaps w:val="0"/>
        <w:strike w:val="0"/>
        <w:dstrike w:val="0"/>
        <w:color w:val="000000"/>
        <w:spacing w:val="0"/>
        <w:w w:val="100"/>
        <w:kern w:val="0"/>
        <w:position w:val="0"/>
        <w:highlight w:val="none"/>
        <w:vertAlign w:val="baseline"/>
      </w:rPr>
    </w:lvl>
    <w:lvl w:ilvl="3" w:tplc="7A12855A">
      <w:start w:val="1"/>
      <w:numFmt w:val="lowerLetter"/>
      <w:lvlText w:val="%4."/>
      <w:lvlJc w:val="left"/>
      <w:pPr>
        <w:ind w:left="1134" w:hanging="360"/>
      </w:pPr>
      <w:rPr>
        <w:rFonts w:hAnsi="Arial Unicode MS"/>
        <w:b/>
        <w:bCs/>
        <w:caps w:val="0"/>
        <w:smallCaps w:val="0"/>
        <w:strike w:val="0"/>
        <w:dstrike w:val="0"/>
        <w:color w:val="000000"/>
        <w:spacing w:val="0"/>
        <w:w w:val="100"/>
        <w:kern w:val="0"/>
        <w:position w:val="0"/>
        <w:highlight w:val="none"/>
        <w:vertAlign w:val="baseline"/>
      </w:rPr>
    </w:lvl>
    <w:lvl w:ilvl="4" w:tplc="61346998">
      <w:start w:val="1"/>
      <w:numFmt w:val="lowerRoman"/>
      <w:lvlText w:val="%5."/>
      <w:lvlJc w:val="left"/>
      <w:pPr>
        <w:ind w:left="1854" w:hanging="482"/>
      </w:pPr>
      <w:rPr>
        <w:rFonts w:hAnsi="Arial Unicode MS"/>
        <w:b/>
        <w:bCs/>
        <w:caps w:val="0"/>
        <w:smallCaps w:val="0"/>
        <w:strike w:val="0"/>
        <w:dstrike w:val="0"/>
        <w:color w:val="000000"/>
        <w:spacing w:val="0"/>
        <w:w w:val="100"/>
        <w:kern w:val="0"/>
        <w:position w:val="0"/>
        <w:highlight w:val="none"/>
        <w:vertAlign w:val="baseline"/>
      </w:rPr>
    </w:lvl>
    <w:lvl w:ilvl="5" w:tplc="6F9297CC">
      <w:start w:val="1"/>
      <w:numFmt w:val="decimal"/>
      <w:lvlText w:val="%6."/>
      <w:lvlJc w:val="left"/>
      <w:pPr>
        <w:ind w:left="2574" w:hanging="360"/>
      </w:pPr>
      <w:rPr>
        <w:rFonts w:hAnsi="Arial Unicode MS"/>
        <w:b/>
        <w:bCs/>
        <w:caps w:val="0"/>
        <w:smallCaps w:val="0"/>
        <w:strike w:val="0"/>
        <w:dstrike w:val="0"/>
        <w:color w:val="000000"/>
        <w:spacing w:val="0"/>
        <w:w w:val="100"/>
        <w:kern w:val="0"/>
        <w:position w:val="0"/>
        <w:highlight w:val="none"/>
        <w:vertAlign w:val="baseline"/>
      </w:rPr>
    </w:lvl>
    <w:lvl w:ilvl="6" w:tplc="F538FF46">
      <w:start w:val="1"/>
      <w:numFmt w:val="lowerLetter"/>
      <w:lvlText w:val="%7."/>
      <w:lvlJc w:val="left"/>
      <w:pPr>
        <w:ind w:left="3294" w:hanging="360"/>
      </w:pPr>
      <w:rPr>
        <w:rFonts w:hAnsi="Arial Unicode MS"/>
        <w:b/>
        <w:bCs/>
        <w:caps w:val="0"/>
        <w:smallCaps w:val="0"/>
        <w:strike w:val="0"/>
        <w:dstrike w:val="0"/>
        <w:color w:val="000000"/>
        <w:spacing w:val="0"/>
        <w:w w:val="100"/>
        <w:kern w:val="0"/>
        <w:position w:val="0"/>
        <w:highlight w:val="none"/>
        <w:vertAlign w:val="baseline"/>
      </w:rPr>
    </w:lvl>
    <w:lvl w:ilvl="7" w:tplc="C73E3014">
      <w:start w:val="1"/>
      <w:numFmt w:val="lowerRoman"/>
      <w:lvlText w:val="%8."/>
      <w:lvlJc w:val="left"/>
      <w:pPr>
        <w:ind w:left="4014" w:hanging="482"/>
      </w:pPr>
      <w:rPr>
        <w:rFonts w:hAnsi="Arial Unicode MS"/>
        <w:b/>
        <w:bCs/>
        <w:caps w:val="0"/>
        <w:smallCaps w:val="0"/>
        <w:strike w:val="0"/>
        <w:dstrike w:val="0"/>
        <w:color w:val="000000"/>
        <w:spacing w:val="0"/>
        <w:w w:val="100"/>
        <w:kern w:val="0"/>
        <w:position w:val="0"/>
        <w:highlight w:val="none"/>
        <w:vertAlign w:val="baseline"/>
      </w:rPr>
    </w:lvl>
    <w:lvl w:ilvl="8" w:tplc="EBDCE77C">
      <w:start w:val="1"/>
      <w:numFmt w:val="decimal"/>
      <w:lvlText w:val="%9."/>
      <w:lvlJc w:val="left"/>
      <w:pPr>
        <w:ind w:left="4734" w:hanging="360"/>
      </w:pPr>
      <w:rPr>
        <w:rFonts w:hAnsi="Arial Unicode MS"/>
        <w:b/>
        <w:bCs/>
        <w:caps w:val="0"/>
        <w:smallCaps w:val="0"/>
        <w:strike w:val="0"/>
        <w:dstrike w:val="0"/>
        <w:color w:val="000000"/>
        <w:spacing w:val="0"/>
        <w:w w:val="100"/>
        <w:kern w:val="0"/>
        <w:position w:val="0"/>
        <w:highlight w:val="none"/>
        <w:vertAlign w:val="baseline"/>
      </w:rPr>
    </w:lvl>
  </w:abstractNum>
  <w:abstractNum w:abstractNumId="12">
    <w:nsid w:val="0F822305"/>
    <w:multiLevelType w:val="multilevel"/>
    <w:tmpl w:val="080A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3">
    <w:nsid w:val="0FAE45F0"/>
    <w:multiLevelType w:val="multilevel"/>
    <w:tmpl w:val="B7280C4E"/>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4">
    <w:nsid w:val="10B1181E"/>
    <w:multiLevelType w:val="hybridMultilevel"/>
    <w:tmpl w:val="BE50BEB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nsid w:val="114231F8"/>
    <w:multiLevelType w:val="hybridMultilevel"/>
    <w:tmpl w:val="5296D51E"/>
    <w:styleLink w:val="Estiloimportado5"/>
    <w:lvl w:ilvl="0" w:tplc="8A461E90">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D08E66B8">
      <w:start w:val="1"/>
      <w:numFmt w:val="lowerLetter"/>
      <w:lvlText w:val="%2."/>
      <w:lvlJc w:val="left"/>
      <w:pPr>
        <w:ind w:left="1109" w:hanging="360"/>
      </w:pPr>
      <w:rPr>
        <w:rFonts w:hAnsi="Arial Unicode MS"/>
        <w:b/>
        <w:bCs/>
        <w:caps w:val="0"/>
        <w:smallCaps w:val="0"/>
        <w:strike w:val="0"/>
        <w:dstrike w:val="0"/>
        <w:color w:val="000000"/>
        <w:spacing w:val="0"/>
        <w:w w:val="100"/>
        <w:kern w:val="0"/>
        <w:position w:val="0"/>
        <w:highlight w:val="none"/>
        <w:vertAlign w:val="baseline"/>
      </w:rPr>
    </w:lvl>
    <w:lvl w:ilvl="2" w:tplc="1954F8C6">
      <w:start w:val="1"/>
      <w:numFmt w:val="lowerRoman"/>
      <w:lvlText w:val="%3."/>
      <w:lvlJc w:val="left"/>
      <w:pPr>
        <w:ind w:left="1829" w:hanging="482"/>
      </w:pPr>
      <w:rPr>
        <w:rFonts w:hAnsi="Arial Unicode MS"/>
        <w:b/>
        <w:bCs/>
        <w:caps w:val="0"/>
        <w:smallCaps w:val="0"/>
        <w:strike w:val="0"/>
        <w:dstrike w:val="0"/>
        <w:color w:val="000000"/>
        <w:spacing w:val="0"/>
        <w:w w:val="100"/>
        <w:kern w:val="0"/>
        <w:position w:val="0"/>
        <w:highlight w:val="none"/>
        <w:vertAlign w:val="baseline"/>
      </w:rPr>
    </w:lvl>
    <w:lvl w:ilvl="3" w:tplc="4B542350">
      <w:start w:val="1"/>
      <w:numFmt w:val="decimal"/>
      <w:lvlText w:val="%4."/>
      <w:lvlJc w:val="left"/>
      <w:pPr>
        <w:ind w:left="2549" w:hanging="360"/>
      </w:pPr>
      <w:rPr>
        <w:rFonts w:hAnsi="Arial Unicode MS"/>
        <w:b/>
        <w:bCs/>
        <w:caps w:val="0"/>
        <w:smallCaps w:val="0"/>
        <w:strike w:val="0"/>
        <w:dstrike w:val="0"/>
        <w:color w:val="000000"/>
        <w:spacing w:val="0"/>
        <w:w w:val="100"/>
        <w:kern w:val="0"/>
        <w:position w:val="0"/>
        <w:highlight w:val="none"/>
        <w:vertAlign w:val="baseline"/>
      </w:rPr>
    </w:lvl>
    <w:lvl w:ilvl="4" w:tplc="2D1E6736">
      <w:start w:val="1"/>
      <w:numFmt w:val="lowerLetter"/>
      <w:lvlText w:val="%5."/>
      <w:lvlJc w:val="left"/>
      <w:pPr>
        <w:ind w:left="3269" w:hanging="360"/>
      </w:pPr>
      <w:rPr>
        <w:rFonts w:hAnsi="Arial Unicode MS"/>
        <w:b/>
        <w:bCs/>
        <w:caps w:val="0"/>
        <w:smallCaps w:val="0"/>
        <w:strike w:val="0"/>
        <w:dstrike w:val="0"/>
        <w:color w:val="000000"/>
        <w:spacing w:val="0"/>
        <w:w w:val="100"/>
        <w:kern w:val="0"/>
        <w:position w:val="0"/>
        <w:highlight w:val="none"/>
        <w:vertAlign w:val="baseline"/>
      </w:rPr>
    </w:lvl>
    <w:lvl w:ilvl="5" w:tplc="DB527DA8">
      <w:start w:val="1"/>
      <w:numFmt w:val="lowerRoman"/>
      <w:lvlText w:val="%6."/>
      <w:lvlJc w:val="left"/>
      <w:pPr>
        <w:ind w:left="3989" w:hanging="482"/>
      </w:pPr>
      <w:rPr>
        <w:rFonts w:hAnsi="Arial Unicode MS"/>
        <w:b/>
        <w:bCs/>
        <w:caps w:val="0"/>
        <w:smallCaps w:val="0"/>
        <w:strike w:val="0"/>
        <w:dstrike w:val="0"/>
        <w:color w:val="000000"/>
        <w:spacing w:val="0"/>
        <w:w w:val="100"/>
        <w:kern w:val="0"/>
        <w:position w:val="0"/>
        <w:highlight w:val="none"/>
        <w:vertAlign w:val="baseline"/>
      </w:rPr>
    </w:lvl>
    <w:lvl w:ilvl="6" w:tplc="1DAC8E94">
      <w:start w:val="1"/>
      <w:numFmt w:val="decimal"/>
      <w:lvlText w:val="%7."/>
      <w:lvlJc w:val="left"/>
      <w:pPr>
        <w:ind w:left="4709" w:hanging="360"/>
      </w:pPr>
      <w:rPr>
        <w:rFonts w:hAnsi="Arial Unicode MS"/>
        <w:b/>
        <w:bCs/>
        <w:caps w:val="0"/>
        <w:smallCaps w:val="0"/>
        <w:strike w:val="0"/>
        <w:dstrike w:val="0"/>
        <w:color w:val="000000"/>
        <w:spacing w:val="0"/>
        <w:w w:val="100"/>
        <w:kern w:val="0"/>
        <w:position w:val="0"/>
        <w:highlight w:val="none"/>
        <w:vertAlign w:val="baseline"/>
      </w:rPr>
    </w:lvl>
    <w:lvl w:ilvl="7" w:tplc="55BA20EE">
      <w:start w:val="1"/>
      <w:numFmt w:val="lowerLetter"/>
      <w:lvlText w:val="%8."/>
      <w:lvlJc w:val="left"/>
      <w:pPr>
        <w:ind w:left="5429" w:hanging="360"/>
      </w:pPr>
      <w:rPr>
        <w:rFonts w:hAnsi="Arial Unicode MS"/>
        <w:b/>
        <w:bCs/>
        <w:caps w:val="0"/>
        <w:smallCaps w:val="0"/>
        <w:strike w:val="0"/>
        <w:dstrike w:val="0"/>
        <w:color w:val="000000"/>
        <w:spacing w:val="0"/>
        <w:w w:val="100"/>
        <w:kern w:val="0"/>
        <w:position w:val="0"/>
        <w:highlight w:val="none"/>
        <w:vertAlign w:val="baseline"/>
      </w:rPr>
    </w:lvl>
    <w:lvl w:ilvl="8" w:tplc="8CC84874">
      <w:start w:val="1"/>
      <w:numFmt w:val="lowerRoman"/>
      <w:lvlText w:val="%9."/>
      <w:lvlJc w:val="left"/>
      <w:pPr>
        <w:ind w:left="6149" w:hanging="482"/>
      </w:pPr>
      <w:rPr>
        <w:rFonts w:hAnsi="Arial Unicode MS"/>
        <w:b/>
        <w:bCs/>
        <w:caps w:val="0"/>
        <w:smallCaps w:val="0"/>
        <w:strike w:val="0"/>
        <w:dstrike w:val="0"/>
        <w:color w:val="000000"/>
        <w:spacing w:val="0"/>
        <w:w w:val="100"/>
        <w:kern w:val="0"/>
        <w:position w:val="0"/>
        <w:highlight w:val="none"/>
        <w:vertAlign w:val="baseline"/>
      </w:rPr>
    </w:lvl>
  </w:abstractNum>
  <w:abstractNum w:abstractNumId="16">
    <w:nsid w:val="123C2AE4"/>
    <w:multiLevelType w:val="multilevel"/>
    <w:tmpl w:val="6D023D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141A6D2A"/>
    <w:multiLevelType w:val="multilevel"/>
    <w:tmpl w:val="537C3E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1452549D"/>
    <w:multiLevelType w:val="hybridMultilevel"/>
    <w:tmpl w:val="8FECC6E8"/>
    <w:styleLink w:val="Estiloimportado12"/>
    <w:lvl w:ilvl="0" w:tplc="459A8B3E">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2BEEB556">
      <w:start w:val="1"/>
      <w:numFmt w:val="lowerRoman"/>
      <w:lvlText w:val="%2."/>
      <w:lvlJc w:val="left"/>
      <w:pPr>
        <w:ind w:left="1440" w:hanging="482"/>
      </w:pPr>
      <w:rPr>
        <w:rFonts w:hAnsi="Arial Unicode MS"/>
        <w:caps w:val="0"/>
        <w:smallCaps w:val="0"/>
        <w:strike w:val="0"/>
        <w:dstrike w:val="0"/>
        <w:color w:val="000000"/>
        <w:spacing w:val="0"/>
        <w:w w:val="100"/>
        <w:kern w:val="0"/>
        <w:position w:val="0"/>
        <w:highlight w:val="none"/>
        <w:vertAlign w:val="baseline"/>
      </w:rPr>
    </w:lvl>
    <w:lvl w:ilvl="2" w:tplc="5996638A">
      <w:start w:val="1"/>
      <w:numFmt w:val="decimal"/>
      <w:lvlText w:val="%3."/>
      <w:lvlJc w:val="left"/>
      <w:pPr>
        <w:ind w:left="709" w:hanging="360"/>
      </w:pPr>
      <w:rPr>
        <w:rFonts w:hAnsi="Arial Unicode MS"/>
        <w:caps w:val="0"/>
        <w:smallCaps w:val="0"/>
        <w:strike w:val="0"/>
        <w:dstrike w:val="0"/>
        <w:color w:val="000000"/>
        <w:spacing w:val="0"/>
        <w:w w:val="100"/>
        <w:kern w:val="0"/>
        <w:position w:val="0"/>
        <w:highlight w:val="none"/>
        <w:vertAlign w:val="baseline"/>
      </w:rPr>
    </w:lvl>
    <w:lvl w:ilvl="3" w:tplc="41F0ED7A">
      <w:start w:val="1"/>
      <w:numFmt w:val="lowerLetter"/>
      <w:lvlText w:val="%4."/>
      <w:lvlJc w:val="left"/>
      <w:pPr>
        <w:ind w:left="1429" w:hanging="360"/>
      </w:pPr>
      <w:rPr>
        <w:rFonts w:hAnsi="Arial Unicode MS"/>
        <w:caps w:val="0"/>
        <w:smallCaps w:val="0"/>
        <w:strike w:val="0"/>
        <w:dstrike w:val="0"/>
        <w:color w:val="000000"/>
        <w:spacing w:val="0"/>
        <w:w w:val="100"/>
        <w:kern w:val="0"/>
        <w:position w:val="0"/>
        <w:highlight w:val="none"/>
        <w:vertAlign w:val="baseline"/>
      </w:rPr>
    </w:lvl>
    <w:lvl w:ilvl="4" w:tplc="1E947EC2">
      <w:start w:val="1"/>
      <w:numFmt w:val="lowerRoman"/>
      <w:lvlText w:val="%5."/>
      <w:lvlJc w:val="left"/>
      <w:pPr>
        <w:ind w:left="2149" w:hanging="482"/>
      </w:pPr>
      <w:rPr>
        <w:rFonts w:hAnsi="Arial Unicode MS"/>
        <w:caps w:val="0"/>
        <w:smallCaps w:val="0"/>
        <w:strike w:val="0"/>
        <w:dstrike w:val="0"/>
        <w:color w:val="000000"/>
        <w:spacing w:val="0"/>
        <w:w w:val="100"/>
        <w:kern w:val="0"/>
        <w:position w:val="0"/>
        <w:highlight w:val="none"/>
        <w:vertAlign w:val="baseline"/>
      </w:rPr>
    </w:lvl>
    <w:lvl w:ilvl="5" w:tplc="7494C788">
      <w:start w:val="1"/>
      <w:numFmt w:val="decimal"/>
      <w:lvlText w:val="%6."/>
      <w:lvlJc w:val="left"/>
      <w:pPr>
        <w:ind w:left="2869" w:hanging="360"/>
      </w:pPr>
      <w:rPr>
        <w:rFonts w:hAnsi="Arial Unicode MS"/>
        <w:caps w:val="0"/>
        <w:smallCaps w:val="0"/>
        <w:strike w:val="0"/>
        <w:dstrike w:val="0"/>
        <w:color w:val="000000"/>
        <w:spacing w:val="0"/>
        <w:w w:val="100"/>
        <w:kern w:val="0"/>
        <w:position w:val="0"/>
        <w:highlight w:val="none"/>
        <w:vertAlign w:val="baseline"/>
      </w:rPr>
    </w:lvl>
    <w:lvl w:ilvl="6" w:tplc="65C0E846">
      <w:start w:val="1"/>
      <w:numFmt w:val="lowerLetter"/>
      <w:lvlText w:val="%7."/>
      <w:lvlJc w:val="left"/>
      <w:pPr>
        <w:ind w:left="3589" w:hanging="360"/>
      </w:pPr>
      <w:rPr>
        <w:rFonts w:hAnsi="Arial Unicode MS"/>
        <w:caps w:val="0"/>
        <w:smallCaps w:val="0"/>
        <w:strike w:val="0"/>
        <w:dstrike w:val="0"/>
        <w:color w:val="000000"/>
        <w:spacing w:val="0"/>
        <w:w w:val="100"/>
        <w:kern w:val="0"/>
        <w:position w:val="0"/>
        <w:highlight w:val="none"/>
        <w:vertAlign w:val="baseline"/>
      </w:rPr>
    </w:lvl>
    <w:lvl w:ilvl="7" w:tplc="54326DCE">
      <w:start w:val="1"/>
      <w:numFmt w:val="lowerRoman"/>
      <w:lvlText w:val="%8."/>
      <w:lvlJc w:val="left"/>
      <w:pPr>
        <w:ind w:left="4309" w:hanging="482"/>
      </w:pPr>
      <w:rPr>
        <w:rFonts w:hAnsi="Arial Unicode MS"/>
        <w:caps w:val="0"/>
        <w:smallCaps w:val="0"/>
        <w:strike w:val="0"/>
        <w:dstrike w:val="0"/>
        <w:color w:val="000000"/>
        <w:spacing w:val="0"/>
        <w:w w:val="100"/>
        <w:kern w:val="0"/>
        <w:position w:val="0"/>
        <w:highlight w:val="none"/>
        <w:vertAlign w:val="baseline"/>
      </w:rPr>
    </w:lvl>
    <w:lvl w:ilvl="8" w:tplc="E4A41B36">
      <w:start w:val="1"/>
      <w:numFmt w:val="decimal"/>
      <w:lvlText w:val="%9."/>
      <w:lvlJc w:val="left"/>
      <w:pPr>
        <w:ind w:left="5029" w:hanging="360"/>
      </w:pPr>
      <w:rPr>
        <w:rFonts w:hAnsi="Arial Unicode MS"/>
        <w:caps w:val="0"/>
        <w:smallCaps w:val="0"/>
        <w:strike w:val="0"/>
        <w:dstrike w:val="0"/>
        <w:color w:val="000000"/>
        <w:spacing w:val="0"/>
        <w:w w:val="100"/>
        <w:kern w:val="0"/>
        <w:position w:val="0"/>
        <w:highlight w:val="none"/>
        <w:vertAlign w:val="baseline"/>
      </w:rPr>
    </w:lvl>
  </w:abstractNum>
  <w:abstractNum w:abstractNumId="19">
    <w:nsid w:val="14BE6C0A"/>
    <w:multiLevelType w:val="multilevel"/>
    <w:tmpl w:val="38102824"/>
    <w:styleLink w:val="WWNum12"/>
    <w:lvl w:ilvl="0">
      <w:numFmt w:val="bullet"/>
      <w:lvlText w:val=""/>
      <w:lvlJc w:val="left"/>
      <w:pPr>
        <w:ind w:left="810" w:hanging="360"/>
      </w:pPr>
      <w:rPr>
        <w:rFonts w:ascii="Symbol" w:hAnsi="Symbol"/>
      </w:rPr>
    </w:lvl>
    <w:lvl w:ilvl="1">
      <w:numFmt w:val="bullet"/>
      <w:lvlText w:val="o"/>
      <w:lvlJc w:val="left"/>
      <w:pPr>
        <w:ind w:left="1530" w:hanging="360"/>
      </w:pPr>
      <w:rPr>
        <w:rFonts w:ascii="Courier New" w:hAnsi="Courier New" w:cs="Courier New"/>
      </w:rPr>
    </w:lvl>
    <w:lvl w:ilvl="2">
      <w:numFmt w:val="bullet"/>
      <w:lvlText w:val=""/>
      <w:lvlJc w:val="left"/>
      <w:pPr>
        <w:ind w:left="2250" w:hanging="360"/>
      </w:pPr>
      <w:rPr>
        <w:rFonts w:ascii="Wingdings" w:hAnsi="Wingdings"/>
      </w:rPr>
    </w:lvl>
    <w:lvl w:ilvl="3">
      <w:numFmt w:val="bullet"/>
      <w:lvlText w:val=""/>
      <w:lvlJc w:val="left"/>
      <w:pPr>
        <w:ind w:left="2970" w:hanging="360"/>
      </w:pPr>
      <w:rPr>
        <w:rFonts w:ascii="Symbol" w:hAnsi="Symbol"/>
      </w:rPr>
    </w:lvl>
    <w:lvl w:ilvl="4">
      <w:numFmt w:val="bullet"/>
      <w:lvlText w:val="o"/>
      <w:lvlJc w:val="left"/>
      <w:pPr>
        <w:ind w:left="3690" w:hanging="360"/>
      </w:pPr>
      <w:rPr>
        <w:rFonts w:ascii="Courier New" w:hAnsi="Courier New" w:cs="Courier New"/>
      </w:rPr>
    </w:lvl>
    <w:lvl w:ilvl="5">
      <w:numFmt w:val="bullet"/>
      <w:lvlText w:val=""/>
      <w:lvlJc w:val="left"/>
      <w:pPr>
        <w:ind w:left="4410" w:hanging="360"/>
      </w:pPr>
      <w:rPr>
        <w:rFonts w:ascii="Wingdings" w:hAnsi="Wingdings"/>
      </w:rPr>
    </w:lvl>
    <w:lvl w:ilvl="6">
      <w:numFmt w:val="bullet"/>
      <w:lvlText w:val=""/>
      <w:lvlJc w:val="left"/>
      <w:pPr>
        <w:ind w:left="5130" w:hanging="360"/>
      </w:pPr>
      <w:rPr>
        <w:rFonts w:ascii="Symbol" w:hAnsi="Symbol"/>
      </w:rPr>
    </w:lvl>
    <w:lvl w:ilvl="7">
      <w:numFmt w:val="bullet"/>
      <w:lvlText w:val="o"/>
      <w:lvlJc w:val="left"/>
      <w:pPr>
        <w:ind w:left="5850" w:hanging="360"/>
      </w:pPr>
      <w:rPr>
        <w:rFonts w:ascii="Courier New" w:hAnsi="Courier New" w:cs="Courier New"/>
      </w:rPr>
    </w:lvl>
    <w:lvl w:ilvl="8">
      <w:numFmt w:val="bullet"/>
      <w:lvlText w:val=""/>
      <w:lvlJc w:val="left"/>
      <w:pPr>
        <w:ind w:left="6570" w:hanging="360"/>
      </w:pPr>
      <w:rPr>
        <w:rFonts w:ascii="Wingdings" w:hAnsi="Wingdings"/>
      </w:rPr>
    </w:lvl>
  </w:abstractNum>
  <w:abstractNum w:abstractNumId="20">
    <w:nsid w:val="173D444C"/>
    <w:multiLevelType w:val="multilevel"/>
    <w:tmpl w:val="BE183DB6"/>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rFonts w:ascii="Arial" w:eastAsia="Arial" w:hAnsi="Arial" w:cs="Arial"/>
        <w:b/>
        <w:bCs/>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nsid w:val="17C8092F"/>
    <w:multiLevelType w:val="multilevel"/>
    <w:tmpl w:val="55946C74"/>
    <w:styleLink w:val="Reglamentos"/>
    <w:lvl w:ilvl="0">
      <w:start w:val="1"/>
      <w:numFmt w:val="decimal"/>
      <w:lvlText w:val="Artículo %1."/>
      <w:lvlJc w:val="left"/>
      <w:pPr>
        <w:ind w:left="360" w:hanging="360"/>
      </w:pPr>
      <w:rPr>
        <w:rFonts w:ascii="VagLight" w:hAnsi="VagLight" w:cs="VagLight" w:hint="default"/>
        <w:b w:val="0"/>
        <w:bCs w:val="0"/>
        <w:i w:val="0"/>
        <w:iCs w:val="0"/>
        <w:sz w:val="16"/>
        <w:szCs w:val="16"/>
      </w:rPr>
    </w:lvl>
    <w:lvl w:ilvl="1">
      <w:start w:val="1"/>
      <w:numFmt w:val="upperRoman"/>
      <w:lvlText w:val="%2."/>
      <w:lvlJc w:val="left"/>
      <w:pPr>
        <w:ind w:left="720" w:hanging="360"/>
      </w:pPr>
      <w:rPr>
        <w:rFonts w:ascii="VagLight" w:hAnsi="VagLight" w:cs="VagLight" w:hint="default"/>
        <w:b w:val="0"/>
        <w:bCs w:val="0"/>
        <w:i w:val="0"/>
        <w:iCs w:val="0"/>
        <w:sz w:val="16"/>
        <w:szCs w:val="16"/>
      </w:rPr>
    </w:lvl>
    <w:lvl w:ilvl="2">
      <w:start w:val="1"/>
      <w:numFmt w:val="lowerLetter"/>
      <w:lvlText w:val="%3)"/>
      <w:lvlJc w:val="left"/>
      <w:pPr>
        <w:ind w:left="1080" w:hanging="360"/>
      </w:pPr>
      <w:rPr>
        <w:rFonts w:ascii="VagLight" w:hAnsi="VagLight" w:cs="VagLight" w:hint="default"/>
        <w:b w:val="0"/>
        <w:bCs w:val="0"/>
        <w:i w:val="0"/>
        <w:iCs w:val="0"/>
        <w:sz w:val="16"/>
        <w:szCs w:val="16"/>
      </w:rPr>
    </w:lvl>
    <w:lvl w:ilvl="3">
      <w:start w:val="1"/>
      <w:numFmt w:val="decimal"/>
      <w:lvlText w:val="%4."/>
      <w:lvlJc w:val="left"/>
      <w:pPr>
        <w:ind w:left="1440" w:hanging="360"/>
      </w:pPr>
      <w:rPr>
        <w:rFonts w:ascii="VagLight" w:hAnsi="VagLight" w:cs="VagLight" w:hint="default"/>
        <w:b w:val="0"/>
        <w:bCs w:val="0"/>
        <w:i w:val="0"/>
        <w:iCs w:val="0"/>
        <w:sz w:val="16"/>
        <w:szCs w:val="16"/>
      </w:rPr>
    </w:lvl>
    <w:lvl w:ilvl="4">
      <w:start w:val="1"/>
      <w:numFmt w:val="lowerLetter"/>
      <w:lvlText w:val="%4%5."/>
      <w:lvlJc w:val="left"/>
      <w:pPr>
        <w:ind w:left="1800" w:hanging="360"/>
      </w:pPr>
      <w:rPr>
        <w:rFonts w:ascii="VagLight" w:hAnsi="VagLight" w:cs="VagLight" w:hint="default"/>
        <w:b w:val="0"/>
        <w:bCs w:val="0"/>
        <w:i w:val="0"/>
        <w:iCs w:val="0"/>
        <w:sz w:val="16"/>
        <w:szCs w:val="16"/>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19F5789B"/>
    <w:multiLevelType w:val="multilevel"/>
    <w:tmpl w:val="69E27260"/>
    <w:styleLink w:val="WWNum13"/>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nsid w:val="1E9A3106"/>
    <w:multiLevelType w:val="multilevel"/>
    <w:tmpl w:val="080A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4">
    <w:nsid w:val="237C771C"/>
    <w:multiLevelType w:val="multilevel"/>
    <w:tmpl w:val="7F3CB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5F8498B"/>
    <w:multiLevelType w:val="multilevel"/>
    <w:tmpl w:val="1784816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nsid w:val="2AE842A9"/>
    <w:multiLevelType w:val="multilevel"/>
    <w:tmpl w:val="42DE99B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
    <w:nsid w:val="2B7F5DEE"/>
    <w:multiLevelType w:val="multilevel"/>
    <w:tmpl w:val="8446EC4C"/>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8">
    <w:nsid w:val="2C4C2719"/>
    <w:multiLevelType w:val="multilevel"/>
    <w:tmpl w:val="584CEC98"/>
    <w:lvl w:ilvl="0">
      <w:start w:val="1"/>
      <w:numFmt w:val="lowerLetter"/>
      <w:lvlText w:val="%1)"/>
      <w:lvlJc w:val="left"/>
      <w:pPr>
        <w:ind w:left="1440" w:hanging="360"/>
      </w:pPr>
      <w:rPr>
        <w:strike w:val="0"/>
        <w:dstrike w:val="0"/>
        <w:u w:val="none"/>
        <w:effect w:val="none"/>
      </w:rPr>
    </w:lvl>
    <w:lvl w:ilvl="1">
      <w:start w:val="1"/>
      <w:numFmt w:val="lowerRoman"/>
      <w:lvlText w:val="%2)"/>
      <w:lvlJc w:val="right"/>
      <w:pPr>
        <w:ind w:left="2160" w:hanging="360"/>
      </w:pPr>
      <w:rPr>
        <w:strike w:val="0"/>
        <w:dstrike w:val="0"/>
        <w:u w:val="none"/>
        <w:effect w:val="none"/>
      </w:rPr>
    </w:lvl>
    <w:lvl w:ilvl="2">
      <w:start w:val="1"/>
      <w:numFmt w:val="decimal"/>
      <w:lvlText w:val="%3)"/>
      <w:lvlJc w:val="left"/>
      <w:pPr>
        <w:ind w:left="2880" w:hanging="360"/>
      </w:pPr>
      <w:rPr>
        <w:strike w:val="0"/>
        <w:dstrike w:val="0"/>
        <w:u w:val="none"/>
        <w:effect w:val="none"/>
      </w:rPr>
    </w:lvl>
    <w:lvl w:ilvl="3">
      <w:start w:val="1"/>
      <w:numFmt w:val="lowerLetter"/>
      <w:lvlText w:val="(%4)"/>
      <w:lvlJc w:val="left"/>
      <w:pPr>
        <w:ind w:left="3600" w:hanging="360"/>
      </w:pPr>
      <w:rPr>
        <w:strike w:val="0"/>
        <w:dstrike w:val="0"/>
        <w:u w:val="none"/>
        <w:effect w:val="none"/>
      </w:rPr>
    </w:lvl>
    <w:lvl w:ilvl="4">
      <w:start w:val="1"/>
      <w:numFmt w:val="lowerRoman"/>
      <w:lvlText w:val="(%5)"/>
      <w:lvlJc w:val="right"/>
      <w:pPr>
        <w:ind w:left="4320" w:hanging="360"/>
      </w:pPr>
      <w:rPr>
        <w:strike w:val="0"/>
        <w:dstrike w:val="0"/>
        <w:u w:val="none"/>
        <w:effect w:val="none"/>
      </w:rPr>
    </w:lvl>
    <w:lvl w:ilvl="5">
      <w:start w:val="1"/>
      <w:numFmt w:val="decimal"/>
      <w:lvlText w:val="(%6)"/>
      <w:lvlJc w:val="left"/>
      <w:pPr>
        <w:ind w:left="5040" w:hanging="360"/>
      </w:pPr>
      <w:rPr>
        <w:strike w:val="0"/>
        <w:dstrike w:val="0"/>
        <w:u w:val="none"/>
        <w:effect w:val="none"/>
      </w:rPr>
    </w:lvl>
    <w:lvl w:ilvl="6">
      <w:start w:val="1"/>
      <w:numFmt w:val="lowerLetter"/>
      <w:lvlText w:val="%7."/>
      <w:lvlJc w:val="left"/>
      <w:pPr>
        <w:ind w:left="5760" w:hanging="360"/>
      </w:pPr>
      <w:rPr>
        <w:strike w:val="0"/>
        <w:dstrike w:val="0"/>
        <w:u w:val="none"/>
        <w:effect w:val="none"/>
      </w:rPr>
    </w:lvl>
    <w:lvl w:ilvl="7">
      <w:start w:val="1"/>
      <w:numFmt w:val="lowerRoman"/>
      <w:lvlText w:val="%8."/>
      <w:lvlJc w:val="right"/>
      <w:pPr>
        <w:ind w:left="6480" w:hanging="360"/>
      </w:pPr>
      <w:rPr>
        <w:strike w:val="0"/>
        <w:dstrike w:val="0"/>
        <w:u w:val="none"/>
        <w:effect w:val="none"/>
      </w:rPr>
    </w:lvl>
    <w:lvl w:ilvl="8">
      <w:start w:val="1"/>
      <w:numFmt w:val="decimal"/>
      <w:lvlText w:val="%9."/>
      <w:lvlJc w:val="left"/>
      <w:pPr>
        <w:ind w:left="7200" w:hanging="360"/>
      </w:pPr>
      <w:rPr>
        <w:strike w:val="0"/>
        <w:dstrike w:val="0"/>
        <w:u w:val="none"/>
        <w:effect w:val="none"/>
      </w:rPr>
    </w:lvl>
  </w:abstractNum>
  <w:abstractNum w:abstractNumId="29">
    <w:nsid w:val="2CDE7E32"/>
    <w:multiLevelType w:val="hybridMultilevel"/>
    <w:tmpl w:val="25D6074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0">
    <w:nsid w:val="2E6B710C"/>
    <w:multiLevelType w:val="multilevel"/>
    <w:tmpl w:val="4218090E"/>
    <w:lvl w:ilvl="0">
      <w:start w:val="1"/>
      <w:numFmt w:val="bullet"/>
      <w:lvlText w:val=""/>
      <w:lvlJc w:val="left"/>
      <w:pPr>
        <w:tabs>
          <w:tab w:val="num" w:pos="2520"/>
        </w:tabs>
        <w:ind w:left="2520" w:hanging="360"/>
      </w:pPr>
      <w:rPr>
        <w:rFonts w:ascii="Symbol" w:hAnsi="Symbol" w:cs="Symbol" w:hint="default"/>
        <w:sz w:val="20"/>
      </w:rPr>
    </w:lvl>
    <w:lvl w:ilvl="1">
      <w:start w:val="1"/>
      <w:numFmt w:val="bullet"/>
      <w:lvlText w:val="o"/>
      <w:lvlJc w:val="left"/>
      <w:pPr>
        <w:tabs>
          <w:tab w:val="num" w:pos="3240"/>
        </w:tabs>
        <w:ind w:left="3240" w:hanging="360"/>
      </w:pPr>
      <w:rPr>
        <w:rFonts w:ascii="Courier New" w:hAnsi="Courier New" w:cs="Courier New" w:hint="default"/>
        <w:sz w:val="20"/>
      </w:rPr>
    </w:lvl>
    <w:lvl w:ilvl="2">
      <w:start w:val="1"/>
      <w:numFmt w:val="bullet"/>
      <w:lvlText w:val=""/>
      <w:lvlJc w:val="left"/>
      <w:pPr>
        <w:tabs>
          <w:tab w:val="num" w:pos="3960"/>
        </w:tabs>
        <w:ind w:left="3960" w:hanging="360"/>
      </w:pPr>
      <w:rPr>
        <w:rFonts w:ascii="Wingdings" w:hAnsi="Wingdings" w:cs="Wingdings" w:hint="default"/>
        <w:sz w:val="20"/>
      </w:rPr>
    </w:lvl>
    <w:lvl w:ilvl="3">
      <w:start w:val="1"/>
      <w:numFmt w:val="bullet"/>
      <w:lvlText w:val=""/>
      <w:lvlJc w:val="left"/>
      <w:pPr>
        <w:tabs>
          <w:tab w:val="num" w:pos="4680"/>
        </w:tabs>
        <w:ind w:left="4680" w:hanging="360"/>
      </w:pPr>
      <w:rPr>
        <w:rFonts w:ascii="Wingdings" w:hAnsi="Wingdings" w:cs="Wingdings" w:hint="default"/>
        <w:sz w:val="20"/>
      </w:rPr>
    </w:lvl>
    <w:lvl w:ilvl="4">
      <w:start w:val="1"/>
      <w:numFmt w:val="bullet"/>
      <w:lvlText w:val=""/>
      <w:lvlJc w:val="left"/>
      <w:pPr>
        <w:tabs>
          <w:tab w:val="num" w:pos="5400"/>
        </w:tabs>
        <w:ind w:left="5400" w:hanging="360"/>
      </w:pPr>
      <w:rPr>
        <w:rFonts w:ascii="Wingdings" w:hAnsi="Wingdings" w:cs="Wingdings" w:hint="default"/>
        <w:sz w:val="20"/>
      </w:rPr>
    </w:lvl>
    <w:lvl w:ilvl="5">
      <w:start w:val="1"/>
      <w:numFmt w:val="bullet"/>
      <w:lvlText w:val=""/>
      <w:lvlJc w:val="left"/>
      <w:pPr>
        <w:tabs>
          <w:tab w:val="num" w:pos="6120"/>
        </w:tabs>
        <w:ind w:left="6120" w:hanging="360"/>
      </w:pPr>
      <w:rPr>
        <w:rFonts w:ascii="Wingdings" w:hAnsi="Wingdings" w:cs="Wingdings" w:hint="default"/>
        <w:sz w:val="20"/>
      </w:rPr>
    </w:lvl>
    <w:lvl w:ilvl="6">
      <w:start w:val="1"/>
      <w:numFmt w:val="bullet"/>
      <w:lvlText w:val=""/>
      <w:lvlJc w:val="left"/>
      <w:pPr>
        <w:tabs>
          <w:tab w:val="num" w:pos="6840"/>
        </w:tabs>
        <w:ind w:left="6840" w:hanging="360"/>
      </w:pPr>
      <w:rPr>
        <w:rFonts w:ascii="Wingdings" w:hAnsi="Wingdings" w:cs="Wingdings" w:hint="default"/>
        <w:sz w:val="20"/>
      </w:rPr>
    </w:lvl>
    <w:lvl w:ilvl="7">
      <w:start w:val="1"/>
      <w:numFmt w:val="bullet"/>
      <w:lvlText w:val=""/>
      <w:lvlJc w:val="left"/>
      <w:pPr>
        <w:tabs>
          <w:tab w:val="num" w:pos="7560"/>
        </w:tabs>
        <w:ind w:left="7560" w:hanging="360"/>
      </w:pPr>
      <w:rPr>
        <w:rFonts w:ascii="Wingdings" w:hAnsi="Wingdings" w:cs="Wingdings" w:hint="default"/>
        <w:sz w:val="20"/>
      </w:rPr>
    </w:lvl>
    <w:lvl w:ilvl="8">
      <w:start w:val="1"/>
      <w:numFmt w:val="bullet"/>
      <w:lvlText w:val=""/>
      <w:lvlJc w:val="left"/>
      <w:pPr>
        <w:tabs>
          <w:tab w:val="num" w:pos="8280"/>
        </w:tabs>
        <w:ind w:left="8280" w:hanging="360"/>
      </w:pPr>
      <w:rPr>
        <w:rFonts w:ascii="Wingdings" w:hAnsi="Wingdings" w:cs="Wingdings" w:hint="default"/>
        <w:sz w:val="20"/>
      </w:rPr>
    </w:lvl>
  </w:abstractNum>
  <w:abstractNum w:abstractNumId="31">
    <w:nsid w:val="2F632D8F"/>
    <w:multiLevelType w:val="hybridMultilevel"/>
    <w:tmpl w:val="6EFAE0B8"/>
    <w:lvl w:ilvl="0" w:tplc="00B20C20">
      <w:start w:val="1"/>
      <w:numFmt w:val="upperRoman"/>
      <w:lvlText w:val="%1."/>
      <w:lvlJc w:val="left"/>
      <w:pPr>
        <w:ind w:left="1080" w:hanging="72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2">
    <w:nsid w:val="2F9473C4"/>
    <w:multiLevelType w:val="hybridMultilevel"/>
    <w:tmpl w:val="2994629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038125C"/>
    <w:multiLevelType w:val="hybridMultilevel"/>
    <w:tmpl w:val="EAE05C6A"/>
    <w:styleLink w:val="Estiloimportado11"/>
    <w:lvl w:ilvl="0" w:tplc="A9A47C2C">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1F44E5F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2390BFDE">
      <w:start w:val="1"/>
      <w:numFmt w:val="lowerRoman"/>
      <w:lvlText w:val="%3."/>
      <w:lvlJc w:val="left"/>
      <w:pPr>
        <w:ind w:left="2160" w:hanging="302"/>
      </w:pPr>
      <w:rPr>
        <w:rFonts w:hAnsi="Arial Unicode MS"/>
        <w:b/>
        <w:bCs/>
        <w:caps w:val="0"/>
        <w:smallCaps w:val="0"/>
        <w:strike w:val="0"/>
        <w:dstrike w:val="0"/>
        <w:color w:val="000000"/>
        <w:spacing w:val="0"/>
        <w:w w:val="100"/>
        <w:kern w:val="0"/>
        <w:position w:val="0"/>
        <w:highlight w:val="none"/>
        <w:vertAlign w:val="baseline"/>
      </w:rPr>
    </w:lvl>
    <w:lvl w:ilvl="3" w:tplc="1EFE68D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A98E2926">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E26A8914">
      <w:start w:val="1"/>
      <w:numFmt w:val="lowerRoman"/>
      <w:lvlText w:val="%6."/>
      <w:lvlJc w:val="left"/>
      <w:pPr>
        <w:ind w:left="4320" w:hanging="302"/>
      </w:pPr>
      <w:rPr>
        <w:rFonts w:hAnsi="Arial Unicode MS"/>
        <w:b/>
        <w:bCs/>
        <w:caps w:val="0"/>
        <w:smallCaps w:val="0"/>
        <w:strike w:val="0"/>
        <w:dstrike w:val="0"/>
        <w:color w:val="000000"/>
        <w:spacing w:val="0"/>
        <w:w w:val="100"/>
        <w:kern w:val="0"/>
        <w:position w:val="0"/>
        <w:highlight w:val="none"/>
        <w:vertAlign w:val="baseline"/>
      </w:rPr>
    </w:lvl>
    <w:lvl w:ilvl="6" w:tplc="640C76A6">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5BFAF9D8">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78CCBFDC">
      <w:start w:val="1"/>
      <w:numFmt w:val="lowerRoman"/>
      <w:lvlText w:val="%9."/>
      <w:lvlJc w:val="left"/>
      <w:pPr>
        <w:ind w:left="6480" w:hanging="302"/>
      </w:pPr>
      <w:rPr>
        <w:rFonts w:hAnsi="Arial Unicode MS"/>
        <w:b/>
        <w:bCs/>
        <w:caps w:val="0"/>
        <w:smallCaps w:val="0"/>
        <w:strike w:val="0"/>
        <w:dstrike w:val="0"/>
        <w:color w:val="000000"/>
        <w:spacing w:val="0"/>
        <w:w w:val="100"/>
        <w:kern w:val="0"/>
        <w:position w:val="0"/>
        <w:highlight w:val="none"/>
        <w:vertAlign w:val="baseline"/>
      </w:rPr>
    </w:lvl>
  </w:abstractNum>
  <w:abstractNum w:abstractNumId="34">
    <w:nsid w:val="322F61DA"/>
    <w:multiLevelType w:val="hybridMultilevel"/>
    <w:tmpl w:val="6E1CBB56"/>
    <w:lvl w:ilvl="0" w:tplc="32B2291C">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5">
    <w:nsid w:val="37C71132"/>
    <w:multiLevelType w:val="multilevel"/>
    <w:tmpl w:val="BE705D4E"/>
    <w:lvl w:ilvl="0">
      <w:start w:val="1"/>
      <w:numFmt w:val="upperRoman"/>
      <w:lvlText w:val="%1."/>
      <w:lvlJc w:val="right"/>
      <w:pPr>
        <w:ind w:left="720" w:hanging="360"/>
      </w:pPr>
      <w:rPr>
        <w:rFonts w:ascii="Arial" w:eastAsia="Arial" w:hAnsi="Arial" w:cs="Arial"/>
        <w:b/>
        <w:bCs/>
        <w:u w:val="none"/>
      </w:rPr>
    </w:lvl>
    <w:lvl w:ilvl="1">
      <w:start w:val="1"/>
      <w:numFmt w:val="bullet"/>
      <w:lvlText w:val="●"/>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nsid w:val="38111904"/>
    <w:multiLevelType w:val="hybridMultilevel"/>
    <w:tmpl w:val="BDE6905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7">
    <w:nsid w:val="391A5D13"/>
    <w:multiLevelType w:val="multilevel"/>
    <w:tmpl w:val="C474249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8">
    <w:nsid w:val="3A201FDA"/>
    <w:multiLevelType w:val="multilevel"/>
    <w:tmpl w:val="599AE2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nsid w:val="3C497E5D"/>
    <w:multiLevelType w:val="multilevel"/>
    <w:tmpl w:val="F05EC7A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nsid w:val="3F8A493B"/>
    <w:multiLevelType w:val="multilevel"/>
    <w:tmpl w:val="343076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nsid w:val="405C5594"/>
    <w:multiLevelType w:val="multilevel"/>
    <w:tmpl w:val="B5EE2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0DE5884"/>
    <w:multiLevelType w:val="hybridMultilevel"/>
    <w:tmpl w:val="18F607B0"/>
    <w:styleLink w:val="Estiloimportado7"/>
    <w:lvl w:ilvl="0" w:tplc="41C217D2">
      <w:start w:val="1"/>
      <w:numFmt w:val="decimal"/>
      <w:lvlText w:val="%1."/>
      <w:lvlJc w:val="left"/>
      <w:pPr>
        <w:ind w:left="765" w:hanging="360"/>
      </w:pPr>
      <w:rPr>
        <w:rFonts w:hAnsi="Arial Unicode MS"/>
        <w:caps w:val="0"/>
        <w:smallCaps w:val="0"/>
        <w:strike w:val="0"/>
        <w:dstrike w:val="0"/>
        <w:color w:val="000000"/>
        <w:spacing w:val="0"/>
        <w:w w:val="100"/>
        <w:kern w:val="0"/>
        <w:position w:val="0"/>
        <w:highlight w:val="none"/>
        <w:vertAlign w:val="baseline"/>
      </w:rPr>
    </w:lvl>
    <w:lvl w:ilvl="1" w:tplc="274023B6">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8092D840">
      <w:start w:val="1"/>
      <w:numFmt w:val="decimal"/>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3" w:tplc="8DBAC4CA">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F92EE6A2">
      <w:start w:val="1"/>
      <w:numFmt w:val="decimal"/>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7BCA9130">
      <w:start w:val="1"/>
      <w:numFmt w:val="decimal"/>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6" w:tplc="87CAECF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E6748376">
      <w:start w:val="1"/>
      <w:numFmt w:val="decimal"/>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DCDECEDC">
      <w:start w:val="1"/>
      <w:numFmt w:val="decimal"/>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43">
    <w:nsid w:val="42B14D68"/>
    <w:multiLevelType w:val="multilevel"/>
    <w:tmpl w:val="AF361C22"/>
    <w:lvl w:ilvl="0">
      <w:start w:val="1"/>
      <w:numFmt w:val="lowerLetter"/>
      <w:lvlText w:val="%1)"/>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4">
    <w:nsid w:val="45BD2CF3"/>
    <w:multiLevelType w:val="hybridMultilevel"/>
    <w:tmpl w:val="4AF885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47AA1045"/>
    <w:multiLevelType w:val="multilevel"/>
    <w:tmpl w:val="9F180218"/>
    <w:styleLink w:val="Estilo2"/>
    <w:lvl w:ilvl="0">
      <w:start w:val="1"/>
      <w:numFmt w:val="decimal"/>
      <w:lvlText w:val="ARTÍCULO %1."/>
      <w:lvlJc w:val="left"/>
      <w:pPr>
        <w:ind w:left="360" w:hanging="360"/>
      </w:pPr>
      <w:rPr>
        <w:rFonts w:ascii="VagLight" w:hAnsi="VagLight" w:cs="VagLight" w:hint="default"/>
        <w:sz w:val="16"/>
        <w:szCs w:val="16"/>
      </w:rPr>
    </w:lvl>
    <w:lvl w:ilvl="1">
      <w:start w:val="1"/>
      <w:numFmt w:val="upperRoman"/>
      <w:lvlText w:val="%2."/>
      <w:lvlJc w:val="left"/>
      <w:pPr>
        <w:ind w:left="720" w:hanging="360"/>
      </w:pPr>
      <w:rPr>
        <w:rFonts w:ascii="VagLight" w:hAnsi="VagLight" w:cs="VagLight" w:hint="default"/>
        <w:sz w:val="16"/>
        <w:szCs w:val="16"/>
      </w:rPr>
    </w:lvl>
    <w:lvl w:ilvl="2">
      <w:start w:val="1"/>
      <w:numFmt w:val="lowerLetter"/>
      <w:lvlText w:val="%3)"/>
      <w:lvlJc w:val="left"/>
      <w:pPr>
        <w:ind w:left="1080" w:hanging="360"/>
      </w:pPr>
      <w:rPr>
        <w:rFonts w:ascii="VagLight" w:hAnsi="VagLight" w:cs="VagLight" w:hint="default"/>
        <w:sz w:val="16"/>
        <w:szCs w:val="16"/>
      </w:rPr>
    </w:lvl>
    <w:lvl w:ilvl="3">
      <w:start w:val="1"/>
      <w:numFmt w:val="decimal"/>
      <w:lvlText w:val="%4."/>
      <w:lvlJc w:val="left"/>
      <w:pPr>
        <w:ind w:left="1440" w:hanging="360"/>
      </w:pPr>
      <w:rPr>
        <w:rFonts w:ascii="VagLight" w:hAnsi="VagLight" w:cs="VagLight" w:hint="default"/>
        <w:sz w:val="16"/>
        <w:szCs w:val="16"/>
      </w:rPr>
    </w:lvl>
    <w:lvl w:ilvl="4">
      <w:start w:val="1"/>
      <w:numFmt w:val="lowerLetter"/>
      <w:lvlText w:val="%4%5."/>
      <w:lvlJc w:val="left"/>
      <w:pPr>
        <w:ind w:left="1800" w:hanging="360"/>
      </w:pPr>
      <w:rPr>
        <w:rFonts w:ascii="VagLight" w:hAnsi="VagLight" w:cs="VagLight" w:hint="default"/>
        <w:sz w:val="16"/>
        <w:szCs w:val="16"/>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nsid w:val="493D6118"/>
    <w:multiLevelType w:val="multilevel"/>
    <w:tmpl w:val="24E012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nsid w:val="49B15FE3"/>
    <w:multiLevelType w:val="hybridMultilevel"/>
    <w:tmpl w:val="C8BC7134"/>
    <w:lvl w:ilvl="0" w:tplc="85BA95AC">
      <w:start w:val="1"/>
      <w:numFmt w:val="bullet"/>
      <w:pStyle w:val="Secuencia"/>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8">
    <w:nsid w:val="50405EF7"/>
    <w:multiLevelType w:val="multilevel"/>
    <w:tmpl w:val="C76299AE"/>
    <w:styleLink w:val="WWNum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9">
    <w:nsid w:val="51D10B63"/>
    <w:multiLevelType w:val="multilevel"/>
    <w:tmpl w:val="288A886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0">
    <w:nsid w:val="52A83D75"/>
    <w:multiLevelType w:val="multilevel"/>
    <w:tmpl w:val="F712F3F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1">
    <w:nsid w:val="559756BC"/>
    <w:multiLevelType w:val="multilevel"/>
    <w:tmpl w:val="4BCC2E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nsid w:val="5C02098F"/>
    <w:multiLevelType w:val="hybridMultilevel"/>
    <w:tmpl w:val="A33480A8"/>
    <w:styleLink w:val="Estiloimportado8"/>
    <w:lvl w:ilvl="0" w:tplc="41EA1D82">
      <w:start w:val="1"/>
      <w:numFmt w:val="decimal"/>
      <w:lvlText w:val="%1."/>
      <w:lvlJc w:val="left"/>
      <w:pPr>
        <w:ind w:left="765" w:hanging="360"/>
      </w:pPr>
      <w:rPr>
        <w:rFonts w:hAnsi="Arial Unicode MS"/>
        <w:caps w:val="0"/>
        <w:smallCaps w:val="0"/>
        <w:strike w:val="0"/>
        <w:dstrike w:val="0"/>
        <w:color w:val="000000"/>
        <w:spacing w:val="0"/>
        <w:w w:val="100"/>
        <w:kern w:val="0"/>
        <w:position w:val="0"/>
        <w:highlight w:val="none"/>
        <w:vertAlign w:val="baseline"/>
      </w:rPr>
    </w:lvl>
    <w:lvl w:ilvl="1" w:tplc="8104DD44">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3CAE6AB2">
      <w:start w:val="1"/>
      <w:numFmt w:val="decimal"/>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3" w:tplc="84F2E00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932CA058">
      <w:start w:val="1"/>
      <w:numFmt w:val="decimal"/>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F222AAEC">
      <w:start w:val="1"/>
      <w:numFmt w:val="decimal"/>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6" w:tplc="B18CF24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332434FE">
      <w:start w:val="1"/>
      <w:numFmt w:val="decimal"/>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4E0ED43E">
      <w:start w:val="1"/>
      <w:numFmt w:val="decimal"/>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53">
    <w:nsid w:val="5C1B4949"/>
    <w:multiLevelType w:val="multilevel"/>
    <w:tmpl w:val="6BEA7D6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4">
    <w:nsid w:val="5CE044D6"/>
    <w:multiLevelType w:val="hybridMultilevel"/>
    <w:tmpl w:val="6090F374"/>
    <w:lvl w:ilvl="0" w:tplc="711E1606">
      <w:numFmt w:val="bullet"/>
      <w:lvlText w:val="-"/>
      <w:lvlJc w:val="left"/>
      <w:pPr>
        <w:ind w:left="1080" w:hanging="360"/>
      </w:pPr>
      <w:rPr>
        <w:rFonts w:ascii="Arial" w:eastAsiaTheme="minorHAnsi" w:hAnsi="Aria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5">
    <w:nsid w:val="5D7B0073"/>
    <w:multiLevelType w:val="hybridMultilevel"/>
    <w:tmpl w:val="CE68094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nsid w:val="61140AA3"/>
    <w:multiLevelType w:val="hybridMultilevel"/>
    <w:tmpl w:val="0180FFD0"/>
    <w:lvl w:ilvl="0" w:tplc="5106A882">
      <w:start w:val="1"/>
      <w:numFmt w:val="upperRoman"/>
      <w:lvlText w:val="%1."/>
      <w:lvlJc w:val="left"/>
      <w:pPr>
        <w:ind w:left="1080" w:hanging="72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7">
    <w:nsid w:val="62646D0E"/>
    <w:multiLevelType w:val="multilevel"/>
    <w:tmpl w:val="1922882A"/>
    <w:lvl w:ilvl="0">
      <w:start w:val="1"/>
      <w:numFmt w:val="upperRoman"/>
      <w:lvlText w:val="%1."/>
      <w:lvlJc w:val="left"/>
      <w:pPr>
        <w:ind w:left="765" w:hanging="720"/>
      </w:pPr>
      <w:rPr>
        <w:rFonts w:ascii="DM Sans" w:eastAsia="DM Sans" w:hAnsi="DM Sans" w:cs="DM Sans"/>
        <w:b/>
        <w:bCs/>
        <w:i w:val="0"/>
        <w:iCs w:val="0"/>
      </w:r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58">
    <w:nsid w:val="63365786"/>
    <w:multiLevelType w:val="multilevel"/>
    <w:tmpl w:val="0B229118"/>
    <w:lvl w:ilvl="0">
      <w:numFmt w:val="bullet"/>
      <w:lvlText w:val="-"/>
      <w:lvlJc w:val="left"/>
      <w:pPr>
        <w:ind w:left="720" w:hanging="360"/>
      </w:pPr>
      <w:rPr>
        <w:rFonts w:ascii="Arial" w:eastAsia="Arial" w:hAnsi="Arial" w:cs="Arial"/>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nsid w:val="634632BA"/>
    <w:multiLevelType w:val="hybridMultilevel"/>
    <w:tmpl w:val="F0185D2A"/>
    <w:lvl w:ilvl="0" w:tplc="94EEE32C">
      <w:start w:val="1"/>
      <w:numFmt w:val="lowerLetter"/>
      <w:lvlText w:val="%1)"/>
      <w:lvlJc w:val="left"/>
      <w:pPr>
        <w:ind w:left="420" w:hanging="360"/>
      </w:pPr>
      <w:rPr>
        <w:rFonts w:ascii="Arial" w:hAnsi="Arial" w:cs="Arial" w:hint="default"/>
        <w:b/>
        <w:bCs/>
        <w:color w:val="000000"/>
      </w:rPr>
    </w:lvl>
    <w:lvl w:ilvl="1" w:tplc="080A0019">
      <w:start w:val="1"/>
      <w:numFmt w:val="lowerLetter"/>
      <w:lvlText w:val="%2."/>
      <w:lvlJc w:val="left"/>
      <w:pPr>
        <w:ind w:left="1140" w:hanging="360"/>
      </w:pPr>
    </w:lvl>
    <w:lvl w:ilvl="2" w:tplc="080A001B">
      <w:start w:val="1"/>
      <w:numFmt w:val="lowerRoman"/>
      <w:lvlText w:val="%3."/>
      <w:lvlJc w:val="right"/>
      <w:pPr>
        <w:ind w:left="1860" w:hanging="180"/>
      </w:pPr>
    </w:lvl>
    <w:lvl w:ilvl="3" w:tplc="080A000F">
      <w:start w:val="1"/>
      <w:numFmt w:val="decimal"/>
      <w:lvlText w:val="%4."/>
      <w:lvlJc w:val="left"/>
      <w:pPr>
        <w:ind w:left="2580" w:hanging="360"/>
      </w:pPr>
    </w:lvl>
    <w:lvl w:ilvl="4" w:tplc="080A0019">
      <w:start w:val="1"/>
      <w:numFmt w:val="lowerLetter"/>
      <w:lvlText w:val="%5."/>
      <w:lvlJc w:val="left"/>
      <w:pPr>
        <w:ind w:left="3300" w:hanging="360"/>
      </w:pPr>
    </w:lvl>
    <w:lvl w:ilvl="5" w:tplc="080A001B">
      <w:start w:val="1"/>
      <w:numFmt w:val="lowerRoman"/>
      <w:lvlText w:val="%6."/>
      <w:lvlJc w:val="right"/>
      <w:pPr>
        <w:ind w:left="4020" w:hanging="180"/>
      </w:pPr>
    </w:lvl>
    <w:lvl w:ilvl="6" w:tplc="080A000F">
      <w:start w:val="1"/>
      <w:numFmt w:val="decimal"/>
      <w:lvlText w:val="%7."/>
      <w:lvlJc w:val="left"/>
      <w:pPr>
        <w:ind w:left="4740" w:hanging="360"/>
      </w:pPr>
    </w:lvl>
    <w:lvl w:ilvl="7" w:tplc="080A0019">
      <w:start w:val="1"/>
      <w:numFmt w:val="lowerLetter"/>
      <w:lvlText w:val="%8."/>
      <w:lvlJc w:val="left"/>
      <w:pPr>
        <w:ind w:left="5460" w:hanging="360"/>
      </w:pPr>
    </w:lvl>
    <w:lvl w:ilvl="8" w:tplc="080A001B">
      <w:start w:val="1"/>
      <w:numFmt w:val="lowerRoman"/>
      <w:lvlText w:val="%9."/>
      <w:lvlJc w:val="right"/>
      <w:pPr>
        <w:ind w:left="6180" w:hanging="180"/>
      </w:pPr>
    </w:lvl>
  </w:abstractNum>
  <w:abstractNum w:abstractNumId="60">
    <w:nsid w:val="67086C2B"/>
    <w:multiLevelType w:val="multilevel"/>
    <w:tmpl w:val="E63ABA94"/>
    <w:lvl w:ilvl="0">
      <w:start w:val="1"/>
      <w:numFmt w:val="lowerLetter"/>
      <w:lvlText w:val="%1)"/>
      <w:lvlJc w:val="left"/>
      <w:pPr>
        <w:ind w:left="420" w:hanging="360"/>
      </w:pPr>
      <w:rPr>
        <w:u w:val="none"/>
      </w:rPr>
    </w:lvl>
    <w:lvl w:ilvl="1">
      <w:start w:val="1"/>
      <w:numFmt w:val="lowerLetter"/>
      <w:lvlText w:val="%2."/>
      <w:lvlJc w:val="left"/>
      <w:pPr>
        <w:ind w:left="1140" w:hanging="360"/>
      </w:pPr>
      <w:rPr>
        <w:u w:val="none"/>
      </w:rPr>
    </w:lvl>
    <w:lvl w:ilvl="2">
      <w:start w:val="1"/>
      <w:numFmt w:val="lowerRoman"/>
      <w:lvlText w:val="%3."/>
      <w:lvlJc w:val="right"/>
      <w:pPr>
        <w:ind w:left="1860" w:hanging="180"/>
      </w:pPr>
      <w:rPr>
        <w:u w:val="none"/>
      </w:rPr>
    </w:lvl>
    <w:lvl w:ilvl="3">
      <w:start w:val="1"/>
      <w:numFmt w:val="decimal"/>
      <w:lvlText w:val="%4."/>
      <w:lvlJc w:val="left"/>
      <w:pPr>
        <w:ind w:left="2580" w:hanging="360"/>
      </w:pPr>
      <w:rPr>
        <w:u w:val="none"/>
      </w:rPr>
    </w:lvl>
    <w:lvl w:ilvl="4">
      <w:start w:val="1"/>
      <w:numFmt w:val="lowerLetter"/>
      <w:lvlText w:val="%5."/>
      <w:lvlJc w:val="left"/>
      <w:pPr>
        <w:ind w:left="3300" w:hanging="360"/>
      </w:pPr>
      <w:rPr>
        <w:u w:val="none"/>
      </w:rPr>
    </w:lvl>
    <w:lvl w:ilvl="5">
      <w:start w:val="1"/>
      <w:numFmt w:val="lowerRoman"/>
      <w:lvlText w:val="%6."/>
      <w:lvlJc w:val="right"/>
      <w:pPr>
        <w:ind w:left="4020" w:hanging="180"/>
      </w:pPr>
      <w:rPr>
        <w:u w:val="none"/>
      </w:rPr>
    </w:lvl>
    <w:lvl w:ilvl="6">
      <w:start w:val="1"/>
      <w:numFmt w:val="decimal"/>
      <w:lvlText w:val="%7."/>
      <w:lvlJc w:val="left"/>
      <w:pPr>
        <w:ind w:left="4740" w:hanging="360"/>
      </w:pPr>
      <w:rPr>
        <w:u w:val="none"/>
      </w:rPr>
    </w:lvl>
    <w:lvl w:ilvl="7">
      <w:start w:val="1"/>
      <w:numFmt w:val="lowerLetter"/>
      <w:lvlText w:val="%8."/>
      <w:lvlJc w:val="left"/>
      <w:pPr>
        <w:ind w:left="5460" w:hanging="360"/>
      </w:pPr>
      <w:rPr>
        <w:u w:val="none"/>
      </w:rPr>
    </w:lvl>
    <w:lvl w:ilvl="8">
      <w:start w:val="1"/>
      <w:numFmt w:val="lowerRoman"/>
      <w:lvlText w:val="%9."/>
      <w:lvlJc w:val="right"/>
      <w:pPr>
        <w:ind w:left="6180" w:hanging="180"/>
      </w:pPr>
      <w:rPr>
        <w:u w:val="none"/>
      </w:rPr>
    </w:lvl>
  </w:abstractNum>
  <w:abstractNum w:abstractNumId="61">
    <w:nsid w:val="6C4323E7"/>
    <w:multiLevelType w:val="hybridMultilevel"/>
    <w:tmpl w:val="0C08D634"/>
    <w:styleLink w:val="Estiloimportado10"/>
    <w:lvl w:ilvl="0" w:tplc="420E65DE">
      <w:start w:val="1"/>
      <w:numFmt w:val="upperRoman"/>
      <w:lvlText w:val="%1)"/>
      <w:lvlJc w:val="left"/>
      <w:pPr>
        <w:ind w:left="709" w:hanging="425"/>
      </w:pPr>
      <w:rPr>
        <w:rFonts w:hAnsi="Arial Unicode MS"/>
        <w:b/>
        <w:bCs/>
        <w:caps w:val="0"/>
        <w:smallCaps w:val="0"/>
        <w:strike w:val="0"/>
        <w:dstrike w:val="0"/>
        <w:color w:val="000000"/>
        <w:spacing w:val="0"/>
        <w:w w:val="100"/>
        <w:kern w:val="0"/>
        <w:position w:val="0"/>
        <w:highlight w:val="none"/>
        <w:vertAlign w:val="baseline"/>
      </w:rPr>
    </w:lvl>
    <w:lvl w:ilvl="1" w:tplc="4C026C2E">
      <w:start w:val="1"/>
      <w:numFmt w:val="lowerLetter"/>
      <w:lvlText w:val="%2."/>
      <w:lvlJc w:val="left"/>
      <w:pPr>
        <w:ind w:left="1069" w:hanging="436"/>
      </w:pPr>
      <w:rPr>
        <w:rFonts w:hAnsi="Arial Unicode MS"/>
        <w:b/>
        <w:bCs/>
        <w:caps w:val="0"/>
        <w:smallCaps w:val="0"/>
        <w:strike w:val="0"/>
        <w:dstrike w:val="0"/>
        <w:color w:val="000000"/>
        <w:spacing w:val="0"/>
        <w:w w:val="100"/>
        <w:kern w:val="0"/>
        <w:position w:val="0"/>
        <w:highlight w:val="none"/>
        <w:vertAlign w:val="baseline"/>
      </w:rPr>
    </w:lvl>
    <w:lvl w:ilvl="2" w:tplc="AC32ABF6">
      <w:start w:val="1"/>
      <w:numFmt w:val="lowerRoman"/>
      <w:lvlText w:val="%3."/>
      <w:lvlJc w:val="left"/>
      <w:pPr>
        <w:ind w:left="1789" w:hanging="378"/>
      </w:pPr>
      <w:rPr>
        <w:rFonts w:hAnsi="Arial Unicode MS"/>
        <w:b/>
        <w:bCs/>
        <w:caps w:val="0"/>
        <w:smallCaps w:val="0"/>
        <w:strike w:val="0"/>
        <w:dstrike w:val="0"/>
        <w:color w:val="000000"/>
        <w:spacing w:val="0"/>
        <w:w w:val="100"/>
        <w:kern w:val="0"/>
        <w:position w:val="0"/>
        <w:highlight w:val="none"/>
        <w:vertAlign w:val="baseline"/>
      </w:rPr>
    </w:lvl>
    <w:lvl w:ilvl="3" w:tplc="8334DA2E">
      <w:start w:val="1"/>
      <w:numFmt w:val="decimal"/>
      <w:lvlText w:val="%4."/>
      <w:lvlJc w:val="left"/>
      <w:pPr>
        <w:ind w:left="2509" w:hanging="436"/>
      </w:pPr>
      <w:rPr>
        <w:rFonts w:hAnsi="Arial Unicode MS"/>
        <w:b/>
        <w:bCs/>
        <w:caps w:val="0"/>
        <w:smallCaps w:val="0"/>
        <w:strike w:val="0"/>
        <w:dstrike w:val="0"/>
        <w:color w:val="000000"/>
        <w:spacing w:val="0"/>
        <w:w w:val="100"/>
        <w:kern w:val="0"/>
        <w:position w:val="0"/>
        <w:highlight w:val="none"/>
        <w:vertAlign w:val="baseline"/>
      </w:rPr>
    </w:lvl>
    <w:lvl w:ilvl="4" w:tplc="9E627D3A">
      <w:start w:val="1"/>
      <w:numFmt w:val="lowerLetter"/>
      <w:lvlText w:val="%5."/>
      <w:lvlJc w:val="left"/>
      <w:pPr>
        <w:ind w:left="3229" w:hanging="436"/>
      </w:pPr>
      <w:rPr>
        <w:rFonts w:hAnsi="Arial Unicode MS"/>
        <w:b/>
        <w:bCs/>
        <w:caps w:val="0"/>
        <w:smallCaps w:val="0"/>
        <w:strike w:val="0"/>
        <w:dstrike w:val="0"/>
        <w:color w:val="000000"/>
        <w:spacing w:val="0"/>
        <w:w w:val="100"/>
        <w:kern w:val="0"/>
        <w:position w:val="0"/>
        <w:highlight w:val="none"/>
        <w:vertAlign w:val="baseline"/>
      </w:rPr>
    </w:lvl>
    <w:lvl w:ilvl="5" w:tplc="7716EF30">
      <w:start w:val="1"/>
      <w:numFmt w:val="lowerRoman"/>
      <w:lvlText w:val="%6."/>
      <w:lvlJc w:val="left"/>
      <w:pPr>
        <w:ind w:left="3949" w:hanging="378"/>
      </w:pPr>
      <w:rPr>
        <w:rFonts w:hAnsi="Arial Unicode MS"/>
        <w:b/>
        <w:bCs/>
        <w:caps w:val="0"/>
        <w:smallCaps w:val="0"/>
        <w:strike w:val="0"/>
        <w:dstrike w:val="0"/>
        <w:color w:val="000000"/>
        <w:spacing w:val="0"/>
        <w:w w:val="100"/>
        <w:kern w:val="0"/>
        <w:position w:val="0"/>
        <w:highlight w:val="none"/>
        <w:vertAlign w:val="baseline"/>
      </w:rPr>
    </w:lvl>
    <w:lvl w:ilvl="6" w:tplc="CE76041A">
      <w:start w:val="1"/>
      <w:numFmt w:val="decimal"/>
      <w:lvlText w:val="%7."/>
      <w:lvlJc w:val="left"/>
      <w:pPr>
        <w:ind w:left="4669" w:hanging="436"/>
      </w:pPr>
      <w:rPr>
        <w:rFonts w:hAnsi="Arial Unicode MS"/>
        <w:b/>
        <w:bCs/>
        <w:caps w:val="0"/>
        <w:smallCaps w:val="0"/>
        <w:strike w:val="0"/>
        <w:dstrike w:val="0"/>
        <w:color w:val="000000"/>
        <w:spacing w:val="0"/>
        <w:w w:val="100"/>
        <w:kern w:val="0"/>
        <w:position w:val="0"/>
        <w:highlight w:val="none"/>
        <w:vertAlign w:val="baseline"/>
      </w:rPr>
    </w:lvl>
    <w:lvl w:ilvl="7" w:tplc="AA309A68">
      <w:start w:val="1"/>
      <w:numFmt w:val="lowerLetter"/>
      <w:lvlText w:val="%8."/>
      <w:lvlJc w:val="left"/>
      <w:pPr>
        <w:ind w:left="5389" w:hanging="436"/>
      </w:pPr>
      <w:rPr>
        <w:rFonts w:hAnsi="Arial Unicode MS"/>
        <w:b/>
        <w:bCs/>
        <w:caps w:val="0"/>
        <w:smallCaps w:val="0"/>
        <w:strike w:val="0"/>
        <w:dstrike w:val="0"/>
        <w:color w:val="000000"/>
        <w:spacing w:val="0"/>
        <w:w w:val="100"/>
        <w:kern w:val="0"/>
        <w:position w:val="0"/>
        <w:highlight w:val="none"/>
        <w:vertAlign w:val="baseline"/>
      </w:rPr>
    </w:lvl>
    <w:lvl w:ilvl="8" w:tplc="3528B42C">
      <w:start w:val="1"/>
      <w:numFmt w:val="lowerRoman"/>
      <w:lvlText w:val="%9."/>
      <w:lvlJc w:val="left"/>
      <w:pPr>
        <w:ind w:left="6109" w:hanging="378"/>
      </w:pPr>
      <w:rPr>
        <w:rFonts w:hAnsi="Arial Unicode MS"/>
        <w:b/>
        <w:bCs/>
        <w:caps w:val="0"/>
        <w:smallCaps w:val="0"/>
        <w:strike w:val="0"/>
        <w:dstrike w:val="0"/>
        <w:color w:val="000000"/>
        <w:spacing w:val="0"/>
        <w:w w:val="100"/>
        <w:kern w:val="0"/>
        <w:position w:val="0"/>
        <w:highlight w:val="none"/>
        <w:vertAlign w:val="baseline"/>
      </w:rPr>
    </w:lvl>
  </w:abstractNum>
  <w:abstractNum w:abstractNumId="62">
    <w:nsid w:val="6CB0786C"/>
    <w:multiLevelType w:val="multilevel"/>
    <w:tmpl w:val="460454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nsid w:val="6DF40469"/>
    <w:multiLevelType w:val="hybridMultilevel"/>
    <w:tmpl w:val="A5FC46D0"/>
    <w:styleLink w:val="Estiloimportado2"/>
    <w:lvl w:ilvl="0" w:tplc="18C475B4">
      <w:start w:val="1"/>
      <w:numFmt w:val="decimal"/>
      <w:lvlText w:val="%1."/>
      <w:lvlJc w:val="left"/>
      <w:pPr>
        <w:ind w:left="765" w:hanging="360"/>
      </w:pPr>
      <w:rPr>
        <w:rFonts w:hAnsi="Arial Unicode MS"/>
        <w:caps w:val="0"/>
        <w:smallCaps w:val="0"/>
        <w:strike w:val="0"/>
        <w:dstrike w:val="0"/>
        <w:color w:val="000000"/>
        <w:spacing w:val="0"/>
        <w:w w:val="100"/>
        <w:kern w:val="0"/>
        <w:position w:val="0"/>
        <w:highlight w:val="none"/>
        <w:vertAlign w:val="baseline"/>
      </w:rPr>
    </w:lvl>
    <w:lvl w:ilvl="1" w:tplc="EF1451DE">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354E40BE">
      <w:start w:val="1"/>
      <w:numFmt w:val="decimal"/>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3" w:tplc="1C3EBDD0">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4C1E9058">
      <w:start w:val="1"/>
      <w:numFmt w:val="decimal"/>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F35E0578">
      <w:start w:val="1"/>
      <w:numFmt w:val="decimal"/>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6" w:tplc="33582DA8">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00308D64">
      <w:start w:val="1"/>
      <w:numFmt w:val="decimal"/>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DDD024D4">
      <w:start w:val="1"/>
      <w:numFmt w:val="decimal"/>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64">
    <w:nsid w:val="718960A1"/>
    <w:multiLevelType w:val="multilevel"/>
    <w:tmpl w:val="645A6DD4"/>
    <w:lvl w:ilvl="0">
      <w:start w:val="1"/>
      <w:numFmt w:val="upperRoman"/>
      <w:lvlText w:val="%1."/>
      <w:lvlJc w:val="right"/>
      <w:pPr>
        <w:ind w:left="720" w:hanging="360"/>
      </w:pPr>
      <w:rPr>
        <w:rFonts w:ascii="Arial" w:eastAsia="Arial" w:hAnsi="Arial" w:cs="Arial"/>
        <w:b/>
        <w:bCs/>
        <w:strike w:val="0"/>
        <w:dstrike w:val="0"/>
        <w:color w:val="000000"/>
        <w:sz w:val="18"/>
        <w:szCs w:val="18"/>
        <w:u w:val="none"/>
        <w:effect w:val="none"/>
      </w:rPr>
    </w:lvl>
    <w:lvl w:ilvl="1">
      <w:start w:val="1"/>
      <w:numFmt w:val="upperLetter"/>
      <w:lvlText w:val="%2."/>
      <w:lvlJc w:val="lef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decimal"/>
      <w:lvlText w:val="(%5)"/>
      <w:lvlJc w:val="left"/>
      <w:pPr>
        <w:ind w:left="3600" w:hanging="360"/>
      </w:pPr>
      <w:rPr>
        <w:strike w:val="0"/>
        <w:dstrike w:val="0"/>
        <w:u w:val="none"/>
        <w:effect w:val="none"/>
      </w:rPr>
    </w:lvl>
    <w:lvl w:ilvl="5">
      <w:start w:val="1"/>
      <w:numFmt w:val="lowerLetter"/>
      <w:lvlText w:val="(%6)"/>
      <w:lvlJc w:val="left"/>
      <w:pPr>
        <w:ind w:left="4320" w:hanging="360"/>
      </w:pPr>
      <w:rPr>
        <w:strike w:val="0"/>
        <w:dstrike w:val="0"/>
        <w:u w:val="none"/>
        <w:effect w:val="none"/>
      </w:rPr>
    </w:lvl>
    <w:lvl w:ilvl="6">
      <w:start w:val="1"/>
      <w:numFmt w:val="lowerRoman"/>
      <w:lvlText w:val="(%7)"/>
      <w:lvlJc w:val="righ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65">
    <w:nsid w:val="735A18C0"/>
    <w:multiLevelType w:val="hybridMultilevel"/>
    <w:tmpl w:val="77022B64"/>
    <w:styleLink w:val="Estiloimportado3"/>
    <w:lvl w:ilvl="0" w:tplc="2A184188">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9EAB56A">
      <w:start w:val="1"/>
      <w:numFmt w:val="lowerLetter"/>
      <w:lvlText w:val="%2."/>
      <w:lvlJc w:val="left"/>
      <w:pPr>
        <w:ind w:left="1212" w:hanging="360"/>
      </w:pPr>
      <w:rPr>
        <w:rFonts w:hAnsi="Arial Unicode MS"/>
        <w:b/>
        <w:bCs/>
        <w:caps w:val="0"/>
        <w:smallCaps w:val="0"/>
        <w:strike w:val="0"/>
        <w:dstrike w:val="0"/>
        <w:color w:val="000000"/>
        <w:spacing w:val="0"/>
        <w:w w:val="100"/>
        <w:kern w:val="0"/>
        <w:position w:val="0"/>
        <w:highlight w:val="none"/>
        <w:vertAlign w:val="baseline"/>
      </w:rPr>
    </w:lvl>
    <w:lvl w:ilvl="2" w:tplc="3E166530">
      <w:start w:val="1"/>
      <w:numFmt w:val="lowerRoman"/>
      <w:lvlText w:val="%3."/>
      <w:lvlJc w:val="left"/>
      <w:pPr>
        <w:ind w:left="2160" w:hanging="482"/>
      </w:pPr>
      <w:rPr>
        <w:rFonts w:hAnsi="Arial Unicode MS"/>
        <w:b/>
        <w:bCs/>
        <w:caps w:val="0"/>
        <w:smallCaps w:val="0"/>
        <w:strike w:val="0"/>
        <w:dstrike w:val="0"/>
        <w:color w:val="000000"/>
        <w:spacing w:val="0"/>
        <w:w w:val="100"/>
        <w:kern w:val="0"/>
        <w:position w:val="0"/>
        <w:highlight w:val="none"/>
        <w:vertAlign w:val="baseline"/>
      </w:rPr>
    </w:lvl>
    <w:lvl w:ilvl="3" w:tplc="3E5A598E">
      <w:start w:val="1"/>
      <w:numFmt w:val="decimal"/>
      <w:lvlText w:val="%4."/>
      <w:lvlJc w:val="left"/>
      <w:pPr>
        <w:ind w:left="567" w:hanging="360"/>
      </w:pPr>
      <w:rPr>
        <w:rFonts w:hAnsi="Arial Unicode MS"/>
        <w:b/>
        <w:bCs/>
        <w:caps w:val="0"/>
        <w:smallCaps w:val="0"/>
        <w:strike w:val="0"/>
        <w:dstrike w:val="0"/>
        <w:color w:val="000000"/>
        <w:spacing w:val="0"/>
        <w:w w:val="100"/>
        <w:kern w:val="0"/>
        <w:position w:val="0"/>
        <w:highlight w:val="none"/>
        <w:vertAlign w:val="baseline"/>
      </w:rPr>
    </w:lvl>
    <w:lvl w:ilvl="4" w:tplc="10B8BED8">
      <w:start w:val="1"/>
      <w:numFmt w:val="lowerLetter"/>
      <w:lvlText w:val="%5."/>
      <w:lvlJc w:val="left"/>
      <w:pPr>
        <w:ind w:left="1287" w:hanging="360"/>
      </w:pPr>
      <w:rPr>
        <w:rFonts w:hAnsi="Arial Unicode MS"/>
        <w:b/>
        <w:bCs/>
        <w:caps w:val="0"/>
        <w:smallCaps w:val="0"/>
        <w:strike w:val="0"/>
        <w:dstrike w:val="0"/>
        <w:color w:val="000000"/>
        <w:spacing w:val="0"/>
        <w:w w:val="100"/>
        <w:kern w:val="0"/>
        <w:position w:val="0"/>
        <w:highlight w:val="none"/>
        <w:vertAlign w:val="baseline"/>
      </w:rPr>
    </w:lvl>
    <w:lvl w:ilvl="5" w:tplc="DC58C1AE">
      <w:start w:val="1"/>
      <w:numFmt w:val="lowerRoman"/>
      <w:lvlText w:val="%6."/>
      <w:lvlJc w:val="left"/>
      <w:pPr>
        <w:ind w:left="2007" w:hanging="482"/>
      </w:pPr>
      <w:rPr>
        <w:rFonts w:hAnsi="Arial Unicode MS"/>
        <w:b/>
        <w:bCs/>
        <w:caps w:val="0"/>
        <w:smallCaps w:val="0"/>
        <w:strike w:val="0"/>
        <w:dstrike w:val="0"/>
        <w:color w:val="000000"/>
        <w:spacing w:val="0"/>
        <w:w w:val="100"/>
        <w:kern w:val="0"/>
        <w:position w:val="0"/>
        <w:highlight w:val="none"/>
        <w:vertAlign w:val="baseline"/>
      </w:rPr>
    </w:lvl>
    <w:lvl w:ilvl="6" w:tplc="C22ED62E">
      <w:start w:val="1"/>
      <w:numFmt w:val="decimal"/>
      <w:lvlText w:val="%7."/>
      <w:lvlJc w:val="left"/>
      <w:pPr>
        <w:ind w:left="2727" w:hanging="360"/>
      </w:pPr>
      <w:rPr>
        <w:rFonts w:hAnsi="Arial Unicode MS"/>
        <w:b/>
        <w:bCs/>
        <w:caps w:val="0"/>
        <w:smallCaps w:val="0"/>
        <w:strike w:val="0"/>
        <w:dstrike w:val="0"/>
        <w:color w:val="000000"/>
        <w:spacing w:val="0"/>
        <w:w w:val="100"/>
        <w:kern w:val="0"/>
        <w:position w:val="0"/>
        <w:highlight w:val="none"/>
        <w:vertAlign w:val="baseline"/>
      </w:rPr>
    </w:lvl>
    <w:lvl w:ilvl="7" w:tplc="32100562">
      <w:start w:val="1"/>
      <w:numFmt w:val="lowerLetter"/>
      <w:lvlText w:val="%8."/>
      <w:lvlJc w:val="left"/>
      <w:pPr>
        <w:ind w:left="3447" w:hanging="360"/>
      </w:pPr>
      <w:rPr>
        <w:rFonts w:hAnsi="Arial Unicode MS"/>
        <w:b/>
        <w:bCs/>
        <w:caps w:val="0"/>
        <w:smallCaps w:val="0"/>
        <w:strike w:val="0"/>
        <w:dstrike w:val="0"/>
        <w:color w:val="000000"/>
        <w:spacing w:val="0"/>
        <w:w w:val="100"/>
        <w:kern w:val="0"/>
        <w:position w:val="0"/>
        <w:highlight w:val="none"/>
        <w:vertAlign w:val="baseline"/>
      </w:rPr>
    </w:lvl>
    <w:lvl w:ilvl="8" w:tplc="C358B73C">
      <w:start w:val="1"/>
      <w:numFmt w:val="lowerRoman"/>
      <w:lvlText w:val="%9."/>
      <w:lvlJc w:val="left"/>
      <w:pPr>
        <w:ind w:left="4167" w:hanging="482"/>
      </w:pPr>
      <w:rPr>
        <w:rFonts w:hAnsi="Arial Unicode MS"/>
        <w:b/>
        <w:bCs/>
        <w:caps w:val="0"/>
        <w:smallCaps w:val="0"/>
        <w:strike w:val="0"/>
        <w:dstrike w:val="0"/>
        <w:color w:val="000000"/>
        <w:spacing w:val="0"/>
        <w:w w:val="100"/>
        <w:kern w:val="0"/>
        <w:position w:val="0"/>
        <w:highlight w:val="none"/>
        <w:vertAlign w:val="baseline"/>
      </w:rPr>
    </w:lvl>
  </w:abstractNum>
  <w:abstractNum w:abstractNumId="66">
    <w:nsid w:val="74006682"/>
    <w:multiLevelType w:val="multilevel"/>
    <w:tmpl w:val="A0FECD8C"/>
    <w:styleLink w:val="WWNum11"/>
    <w:lvl w:ilvl="0">
      <w:numFmt w:val="bullet"/>
      <w:lvlText w:val=""/>
      <w:lvlJc w:val="left"/>
      <w:pPr>
        <w:ind w:left="1425" w:hanging="360"/>
      </w:pPr>
      <w:rPr>
        <w:rFonts w:ascii="Symbol" w:hAnsi="Symbol"/>
      </w:rPr>
    </w:lvl>
    <w:lvl w:ilvl="1">
      <w:numFmt w:val="bullet"/>
      <w:lvlText w:val="o"/>
      <w:lvlJc w:val="left"/>
      <w:pPr>
        <w:ind w:left="2145" w:hanging="360"/>
      </w:pPr>
      <w:rPr>
        <w:rFonts w:ascii="Courier New" w:hAnsi="Courier New" w:cs="Courier New"/>
      </w:rPr>
    </w:lvl>
    <w:lvl w:ilvl="2">
      <w:numFmt w:val="bullet"/>
      <w:lvlText w:val=""/>
      <w:lvlJc w:val="left"/>
      <w:pPr>
        <w:ind w:left="2865" w:hanging="360"/>
      </w:pPr>
      <w:rPr>
        <w:rFonts w:ascii="Wingdings" w:hAnsi="Wingdings"/>
      </w:rPr>
    </w:lvl>
    <w:lvl w:ilvl="3">
      <w:numFmt w:val="bullet"/>
      <w:lvlText w:val=""/>
      <w:lvlJc w:val="left"/>
      <w:pPr>
        <w:ind w:left="3585" w:hanging="360"/>
      </w:pPr>
      <w:rPr>
        <w:rFonts w:ascii="Symbol" w:hAnsi="Symbol"/>
      </w:rPr>
    </w:lvl>
    <w:lvl w:ilvl="4">
      <w:numFmt w:val="bullet"/>
      <w:lvlText w:val="o"/>
      <w:lvlJc w:val="left"/>
      <w:pPr>
        <w:ind w:left="4305" w:hanging="360"/>
      </w:pPr>
      <w:rPr>
        <w:rFonts w:ascii="Courier New" w:hAnsi="Courier New" w:cs="Courier New"/>
      </w:rPr>
    </w:lvl>
    <w:lvl w:ilvl="5">
      <w:numFmt w:val="bullet"/>
      <w:lvlText w:val=""/>
      <w:lvlJc w:val="left"/>
      <w:pPr>
        <w:ind w:left="5025" w:hanging="360"/>
      </w:pPr>
      <w:rPr>
        <w:rFonts w:ascii="Wingdings" w:hAnsi="Wingdings"/>
      </w:rPr>
    </w:lvl>
    <w:lvl w:ilvl="6">
      <w:numFmt w:val="bullet"/>
      <w:lvlText w:val=""/>
      <w:lvlJc w:val="left"/>
      <w:pPr>
        <w:ind w:left="5745" w:hanging="360"/>
      </w:pPr>
      <w:rPr>
        <w:rFonts w:ascii="Symbol" w:hAnsi="Symbol"/>
      </w:rPr>
    </w:lvl>
    <w:lvl w:ilvl="7">
      <w:numFmt w:val="bullet"/>
      <w:lvlText w:val="o"/>
      <w:lvlJc w:val="left"/>
      <w:pPr>
        <w:ind w:left="6465" w:hanging="360"/>
      </w:pPr>
      <w:rPr>
        <w:rFonts w:ascii="Courier New" w:hAnsi="Courier New" w:cs="Courier New"/>
      </w:rPr>
    </w:lvl>
    <w:lvl w:ilvl="8">
      <w:numFmt w:val="bullet"/>
      <w:lvlText w:val=""/>
      <w:lvlJc w:val="left"/>
      <w:pPr>
        <w:ind w:left="7185" w:hanging="360"/>
      </w:pPr>
      <w:rPr>
        <w:rFonts w:ascii="Wingdings" w:hAnsi="Wingdings"/>
      </w:rPr>
    </w:lvl>
  </w:abstractNum>
  <w:abstractNum w:abstractNumId="67">
    <w:nsid w:val="75186B9C"/>
    <w:multiLevelType w:val="multilevel"/>
    <w:tmpl w:val="3C3663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8">
    <w:nsid w:val="75772F84"/>
    <w:multiLevelType w:val="multilevel"/>
    <w:tmpl w:val="543A84F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9">
    <w:nsid w:val="758C4317"/>
    <w:multiLevelType w:val="multilevel"/>
    <w:tmpl w:val="28B8602E"/>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798C5026"/>
    <w:multiLevelType w:val="multilevel"/>
    <w:tmpl w:val="0E843F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nsid w:val="7D7D6E43"/>
    <w:multiLevelType w:val="multilevel"/>
    <w:tmpl w:val="C02A844E"/>
    <w:lvl w:ilvl="0">
      <w:start w:val="1"/>
      <w:numFmt w:val="bullet"/>
      <w:lvlText w:val=""/>
      <w:lvlJc w:val="left"/>
      <w:pPr>
        <w:tabs>
          <w:tab w:val="num" w:pos="0"/>
        </w:tabs>
        <w:ind w:left="360" w:hanging="360"/>
      </w:pPr>
      <w:rPr>
        <w:rFonts w:ascii="Symbol" w:hAnsi="Symbol" w:cs="Symbol" w:hint="default"/>
      </w:rPr>
    </w:lvl>
    <w:lvl w:ilvl="1">
      <w:start w:val="1"/>
      <w:numFmt w:val="bullet"/>
      <w:lvlText w:val=""/>
      <w:lvlJc w:val="left"/>
      <w:pPr>
        <w:tabs>
          <w:tab w:val="num" w:pos="0"/>
        </w:tabs>
        <w:ind w:left="720" w:hanging="360"/>
      </w:pPr>
      <w:rPr>
        <w:rFonts w:ascii="Wingdings" w:hAnsi="Wingdings" w:cs="Wingdings" w:hint="default"/>
      </w:rPr>
    </w:lvl>
    <w:lvl w:ilvl="2">
      <w:start w:val="1"/>
      <w:numFmt w:val="bullet"/>
      <w:lvlText w:val=""/>
      <w:lvlJc w:val="left"/>
      <w:pPr>
        <w:tabs>
          <w:tab w:val="num" w:pos="0"/>
        </w:tabs>
        <w:ind w:left="1080" w:hanging="360"/>
      </w:pPr>
      <w:rPr>
        <w:rFonts w:ascii="Wingdings" w:hAnsi="Wingdings" w:cs="Wingdings" w:hint="default"/>
      </w:rPr>
    </w:lvl>
    <w:lvl w:ilvl="3">
      <w:start w:val="1"/>
      <w:numFmt w:val="bullet"/>
      <w:lvlText w:val=""/>
      <w:lvlJc w:val="left"/>
      <w:pPr>
        <w:tabs>
          <w:tab w:val="num" w:pos="0"/>
        </w:tabs>
        <w:ind w:left="1440" w:hanging="360"/>
      </w:pPr>
      <w:rPr>
        <w:rFonts w:ascii="Symbol" w:hAnsi="Symbol" w:cs="Symbol" w:hint="default"/>
      </w:rPr>
    </w:lvl>
    <w:lvl w:ilvl="4">
      <w:start w:val="1"/>
      <w:numFmt w:val="bullet"/>
      <w:lvlText w:val=""/>
      <w:lvlJc w:val="left"/>
      <w:pPr>
        <w:tabs>
          <w:tab w:val="num" w:pos="0"/>
        </w:tabs>
        <w:ind w:left="1800" w:hanging="360"/>
      </w:pPr>
      <w:rPr>
        <w:rFonts w:ascii="Symbol" w:hAnsi="Symbol" w:cs="Symbol" w:hint="default"/>
      </w:rPr>
    </w:lvl>
    <w:lvl w:ilvl="5">
      <w:start w:val="1"/>
      <w:numFmt w:val="bullet"/>
      <w:lvlText w:val=""/>
      <w:lvlJc w:val="left"/>
      <w:pPr>
        <w:tabs>
          <w:tab w:val="num" w:pos="0"/>
        </w:tabs>
        <w:ind w:left="2160" w:hanging="360"/>
      </w:pPr>
      <w:rPr>
        <w:rFonts w:ascii="Wingdings" w:hAnsi="Wingdings" w:cs="Wingdings" w:hint="default"/>
      </w:rPr>
    </w:lvl>
    <w:lvl w:ilvl="6">
      <w:start w:val="1"/>
      <w:numFmt w:val="bullet"/>
      <w:lvlText w:val=""/>
      <w:lvlJc w:val="left"/>
      <w:pPr>
        <w:tabs>
          <w:tab w:val="num" w:pos="0"/>
        </w:tabs>
        <w:ind w:left="2520" w:hanging="360"/>
      </w:pPr>
      <w:rPr>
        <w:rFonts w:ascii="Wingdings" w:hAnsi="Wingdings" w:cs="Wingdings" w:hint="default"/>
      </w:rPr>
    </w:lvl>
    <w:lvl w:ilvl="7">
      <w:start w:val="1"/>
      <w:numFmt w:val="bullet"/>
      <w:lvlText w:val=""/>
      <w:lvlJc w:val="left"/>
      <w:pPr>
        <w:tabs>
          <w:tab w:val="num" w:pos="0"/>
        </w:tabs>
        <w:ind w:left="2880" w:hanging="360"/>
      </w:pPr>
      <w:rPr>
        <w:rFonts w:ascii="Symbol" w:hAnsi="Symbol" w:cs="Symbol" w:hint="default"/>
      </w:rPr>
    </w:lvl>
    <w:lvl w:ilvl="8">
      <w:start w:val="1"/>
      <w:numFmt w:val="bullet"/>
      <w:lvlText w:val=""/>
      <w:lvlJc w:val="left"/>
      <w:pPr>
        <w:tabs>
          <w:tab w:val="num" w:pos="0"/>
        </w:tabs>
        <w:ind w:left="3240" w:hanging="360"/>
      </w:pPr>
      <w:rPr>
        <w:rFonts w:ascii="Symbol" w:hAnsi="Symbol" w:cs="Symbol" w:hint="default"/>
      </w:rPr>
    </w:lvl>
  </w:abstractNum>
  <w:abstractNum w:abstractNumId="72">
    <w:nsid w:val="7DD062E4"/>
    <w:multiLevelType w:val="multilevel"/>
    <w:tmpl w:val="38D6E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7F7C15C3"/>
    <w:multiLevelType w:val="multilevel"/>
    <w:tmpl w:val="3478603C"/>
    <w:lvl w:ilvl="0">
      <w:start w:val="6"/>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9"/>
  </w:num>
  <w:num w:numId="2">
    <w:abstractNumId w:val="5"/>
  </w:num>
  <w:num w:numId="3">
    <w:abstractNumId w:val="63"/>
  </w:num>
  <w:num w:numId="4">
    <w:abstractNumId w:val="42"/>
  </w:num>
  <w:num w:numId="5">
    <w:abstractNumId w:val="52"/>
  </w:num>
  <w:num w:numId="6">
    <w:abstractNumId w:val="65"/>
  </w:num>
  <w:num w:numId="7">
    <w:abstractNumId w:val="61"/>
  </w:num>
  <w:num w:numId="8">
    <w:abstractNumId w:val="15"/>
  </w:num>
  <w:num w:numId="9">
    <w:abstractNumId w:val="33"/>
  </w:num>
  <w:num w:numId="10">
    <w:abstractNumId w:val="11"/>
  </w:num>
  <w:num w:numId="11">
    <w:abstractNumId w:val="18"/>
  </w:num>
  <w:num w:numId="12">
    <w:abstractNumId w:val="19"/>
  </w:num>
  <w:num w:numId="13">
    <w:abstractNumId w:val="22"/>
  </w:num>
  <w:num w:numId="14">
    <w:abstractNumId w:val="66"/>
  </w:num>
  <w:num w:numId="15">
    <w:abstractNumId w:val="2"/>
  </w:num>
  <w:num w:numId="16">
    <w:abstractNumId w:val="1"/>
  </w:num>
  <w:num w:numId="17">
    <w:abstractNumId w:val="0"/>
  </w:num>
  <w:num w:numId="18">
    <w:abstractNumId w:val="47"/>
  </w:num>
  <w:num w:numId="19">
    <w:abstractNumId w:val="45"/>
  </w:num>
  <w:num w:numId="20">
    <w:abstractNumId w:val="21"/>
  </w:num>
  <w:num w:numId="21">
    <w:abstractNumId w:val="48"/>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9"/>
  </w:num>
  <w:num w:numId="28">
    <w:abstractNumId w:val="17"/>
  </w:num>
  <w:num w:numId="29">
    <w:abstractNumId w:val="44"/>
  </w:num>
  <w:num w:numId="30">
    <w:abstractNumId w:val="43"/>
  </w:num>
  <w:num w:numId="31">
    <w:abstractNumId w:val="46"/>
  </w:num>
  <w:num w:numId="32">
    <w:abstractNumId w:val="36"/>
  </w:num>
  <w:num w:numId="33">
    <w:abstractNumId w:val="35"/>
  </w:num>
  <w:num w:numId="34">
    <w:abstractNumId w:val="68"/>
  </w:num>
  <w:num w:numId="35">
    <w:abstractNumId w:val="38"/>
  </w:num>
  <w:num w:numId="36">
    <w:abstractNumId w:val="60"/>
  </w:num>
  <w:num w:numId="37">
    <w:abstractNumId w:val="20"/>
  </w:num>
  <w:num w:numId="38">
    <w:abstractNumId w:val="32"/>
  </w:num>
  <w:num w:numId="39">
    <w:abstractNumId w:val="54"/>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3"/>
  </w:num>
  <w:num w:numId="4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7"/>
  </w:num>
  <w:num w:numId="44">
    <w:abstractNumId w:val="7"/>
  </w:num>
  <w:num w:numId="45">
    <w:abstractNumId w:val="12"/>
  </w:num>
  <w:num w:numId="46">
    <w:abstractNumId w:val="23"/>
  </w:num>
  <w:num w:numId="47">
    <w:abstractNumId w:val="71"/>
  </w:num>
  <w:num w:numId="48">
    <w:abstractNumId w:val="25"/>
  </w:num>
  <w:num w:numId="49">
    <w:abstractNumId w:val="26"/>
  </w:num>
  <w:num w:numId="50">
    <w:abstractNumId w:val="30"/>
  </w:num>
  <w:num w:numId="51">
    <w:abstractNumId w:val="53"/>
  </w:num>
  <w:num w:numId="52">
    <w:abstractNumId w:val="13"/>
  </w:num>
  <w:num w:numId="53">
    <w:abstractNumId w:val="37"/>
  </w:num>
  <w:num w:numId="54">
    <w:abstractNumId w:val="10"/>
  </w:num>
  <w:num w:numId="55">
    <w:abstractNumId w:val="40"/>
  </w:num>
  <w:num w:numId="56">
    <w:abstractNumId w:val="62"/>
  </w:num>
  <w:num w:numId="5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6"/>
  </w:num>
  <w:num w:numId="59">
    <w:abstractNumId w:val="8"/>
  </w:num>
  <w:num w:numId="60">
    <w:abstractNumId w:val="41"/>
  </w:num>
  <w:num w:numId="61">
    <w:abstractNumId w:val="72"/>
  </w:num>
  <w:num w:numId="62">
    <w:abstractNumId w:val="24"/>
  </w:num>
  <w:num w:numId="6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0"/>
  </w:num>
  <w:num w:numId="67">
    <w:abstractNumId w:val="58"/>
  </w:num>
  <w:num w:numId="68">
    <w:abstractNumId w:val="55"/>
  </w:num>
  <w:num w:numId="69">
    <w:abstractNumId w:val="29"/>
  </w:num>
  <w:num w:numId="70">
    <w:abstractNumId w:val="6"/>
  </w:num>
  <w:num w:numId="71">
    <w:abstractNumId w:val="14"/>
  </w:num>
  <w:num w:numId="7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7B8"/>
    <w:rsid w:val="00000228"/>
    <w:rsid w:val="000004AF"/>
    <w:rsid w:val="00000654"/>
    <w:rsid w:val="000006B2"/>
    <w:rsid w:val="00000B88"/>
    <w:rsid w:val="00000BC7"/>
    <w:rsid w:val="00000C67"/>
    <w:rsid w:val="00000D9C"/>
    <w:rsid w:val="00000F3F"/>
    <w:rsid w:val="00000F6E"/>
    <w:rsid w:val="0000146A"/>
    <w:rsid w:val="000018C7"/>
    <w:rsid w:val="0000190A"/>
    <w:rsid w:val="00002098"/>
    <w:rsid w:val="000021A2"/>
    <w:rsid w:val="00002495"/>
    <w:rsid w:val="0000257C"/>
    <w:rsid w:val="00002958"/>
    <w:rsid w:val="00002A83"/>
    <w:rsid w:val="00002C88"/>
    <w:rsid w:val="000030D7"/>
    <w:rsid w:val="00003CBB"/>
    <w:rsid w:val="00003CE4"/>
    <w:rsid w:val="00003CF1"/>
    <w:rsid w:val="00003D9C"/>
    <w:rsid w:val="00003F15"/>
    <w:rsid w:val="00004077"/>
    <w:rsid w:val="00004152"/>
    <w:rsid w:val="0000427B"/>
    <w:rsid w:val="000046AA"/>
    <w:rsid w:val="00004AE1"/>
    <w:rsid w:val="00004B9A"/>
    <w:rsid w:val="00004C27"/>
    <w:rsid w:val="000050F9"/>
    <w:rsid w:val="00005213"/>
    <w:rsid w:val="00005382"/>
    <w:rsid w:val="000054D9"/>
    <w:rsid w:val="00005517"/>
    <w:rsid w:val="00005550"/>
    <w:rsid w:val="00005766"/>
    <w:rsid w:val="000057E8"/>
    <w:rsid w:val="00005AC0"/>
    <w:rsid w:val="00005C4F"/>
    <w:rsid w:val="00005D66"/>
    <w:rsid w:val="00005F1C"/>
    <w:rsid w:val="00006205"/>
    <w:rsid w:val="00006714"/>
    <w:rsid w:val="000067B3"/>
    <w:rsid w:val="000067F0"/>
    <w:rsid w:val="00006E8E"/>
    <w:rsid w:val="00007091"/>
    <w:rsid w:val="00007899"/>
    <w:rsid w:val="00007AB4"/>
    <w:rsid w:val="00007ACE"/>
    <w:rsid w:val="00010271"/>
    <w:rsid w:val="00010586"/>
    <w:rsid w:val="000109F6"/>
    <w:rsid w:val="00010AFD"/>
    <w:rsid w:val="00011128"/>
    <w:rsid w:val="00011188"/>
    <w:rsid w:val="00011242"/>
    <w:rsid w:val="00011277"/>
    <w:rsid w:val="00011344"/>
    <w:rsid w:val="000113B1"/>
    <w:rsid w:val="000114CB"/>
    <w:rsid w:val="0001168F"/>
    <w:rsid w:val="000118DD"/>
    <w:rsid w:val="000119CF"/>
    <w:rsid w:val="00011E23"/>
    <w:rsid w:val="00012115"/>
    <w:rsid w:val="0001256D"/>
    <w:rsid w:val="00012912"/>
    <w:rsid w:val="000129A9"/>
    <w:rsid w:val="00012BCC"/>
    <w:rsid w:val="00012BE9"/>
    <w:rsid w:val="00012BFE"/>
    <w:rsid w:val="00012CCC"/>
    <w:rsid w:val="00012D0C"/>
    <w:rsid w:val="00013106"/>
    <w:rsid w:val="000135DA"/>
    <w:rsid w:val="00013806"/>
    <w:rsid w:val="00013BD7"/>
    <w:rsid w:val="00013F7D"/>
    <w:rsid w:val="0001422F"/>
    <w:rsid w:val="00014231"/>
    <w:rsid w:val="0001464D"/>
    <w:rsid w:val="00014820"/>
    <w:rsid w:val="00014AF7"/>
    <w:rsid w:val="00014B05"/>
    <w:rsid w:val="000151E3"/>
    <w:rsid w:val="0001541E"/>
    <w:rsid w:val="00015AD0"/>
    <w:rsid w:val="00015C3F"/>
    <w:rsid w:val="00015F24"/>
    <w:rsid w:val="00015F3D"/>
    <w:rsid w:val="0001684D"/>
    <w:rsid w:val="00016B0A"/>
    <w:rsid w:val="00016BF8"/>
    <w:rsid w:val="00016CC8"/>
    <w:rsid w:val="00017153"/>
    <w:rsid w:val="000173A2"/>
    <w:rsid w:val="00017DAC"/>
    <w:rsid w:val="000201B7"/>
    <w:rsid w:val="000203B1"/>
    <w:rsid w:val="000204E7"/>
    <w:rsid w:val="00020B8D"/>
    <w:rsid w:val="00020EBA"/>
    <w:rsid w:val="0002157C"/>
    <w:rsid w:val="00021733"/>
    <w:rsid w:val="000219D5"/>
    <w:rsid w:val="00021BB1"/>
    <w:rsid w:val="00022621"/>
    <w:rsid w:val="00022D33"/>
    <w:rsid w:val="00022D41"/>
    <w:rsid w:val="00022DB0"/>
    <w:rsid w:val="0002357C"/>
    <w:rsid w:val="000237E8"/>
    <w:rsid w:val="000239A1"/>
    <w:rsid w:val="00023B73"/>
    <w:rsid w:val="00024065"/>
    <w:rsid w:val="0002425E"/>
    <w:rsid w:val="000246A6"/>
    <w:rsid w:val="000249B2"/>
    <w:rsid w:val="00024CBD"/>
    <w:rsid w:val="00024CFA"/>
    <w:rsid w:val="00025211"/>
    <w:rsid w:val="00025317"/>
    <w:rsid w:val="00025858"/>
    <w:rsid w:val="0002598D"/>
    <w:rsid w:val="00026077"/>
    <w:rsid w:val="000260F9"/>
    <w:rsid w:val="00026166"/>
    <w:rsid w:val="00026859"/>
    <w:rsid w:val="00026CA2"/>
    <w:rsid w:val="00027535"/>
    <w:rsid w:val="00027578"/>
    <w:rsid w:val="00027962"/>
    <w:rsid w:val="00027D72"/>
    <w:rsid w:val="000300D4"/>
    <w:rsid w:val="00030204"/>
    <w:rsid w:val="000304A1"/>
    <w:rsid w:val="00030698"/>
    <w:rsid w:val="00030726"/>
    <w:rsid w:val="00030765"/>
    <w:rsid w:val="00030930"/>
    <w:rsid w:val="00030ABA"/>
    <w:rsid w:val="00030F72"/>
    <w:rsid w:val="00031027"/>
    <w:rsid w:val="000312D1"/>
    <w:rsid w:val="00031722"/>
    <w:rsid w:val="00031AA3"/>
    <w:rsid w:val="00031AD6"/>
    <w:rsid w:val="00031C02"/>
    <w:rsid w:val="00032B38"/>
    <w:rsid w:val="00032D76"/>
    <w:rsid w:val="0003300C"/>
    <w:rsid w:val="00033807"/>
    <w:rsid w:val="00033B98"/>
    <w:rsid w:val="00033FDD"/>
    <w:rsid w:val="0003431B"/>
    <w:rsid w:val="00034515"/>
    <w:rsid w:val="00034C07"/>
    <w:rsid w:val="00034DD6"/>
    <w:rsid w:val="0003520A"/>
    <w:rsid w:val="000353A4"/>
    <w:rsid w:val="000353DD"/>
    <w:rsid w:val="000358DE"/>
    <w:rsid w:val="00035FD0"/>
    <w:rsid w:val="0003625E"/>
    <w:rsid w:val="0003649C"/>
    <w:rsid w:val="0003681F"/>
    <w:rsid w:val="00036B12"/>
    <w:rsid w:val="00036B75"/>
    <w:rsid w:val="00036E90"/>
    <w:rsid w:val="00036F86"/>
    <w:rsid w:val="00037145"/>
    <w:rsid w:val="000376F7"/>
    <w:rsid w:val="000376FE"/>
    <w:rsid w:val="000378B6"/>
    <w:rsid w:val="00037A5D"/>
    <w:rsid w:val="00037AA2"/>
    <w:rsid w:val="00037C2C"/>
    <w:rsid w:val="00037EB6"/>
    <w:rsid w:val="00037EBC"/>
    <w:rsid w:val="000401A0"/>
    <w:rsid w:val="00040364"/>
    <w:rsid w:val="00040479"/>
    <w:rsid w:val="00040513"/>
    <w:rsid w:val="00040E8A"/>
    <w:rsid w:val="000413CB"/>
    <w:rsid w:val="000414F4"/>
    <w:rsid w:val="0004178C"/>
    <w:rsid w:val="0004189D"/>
    <w:rsid w:val="00041DA6"/>
    <w:rsid w:val="00041E1A"/>
    <w:rsid w:val="0004241A"/>
    <w:rsid w:val="00042F93"/>
    <w:rsid w:val="0004316E"/>
    <w:rsid w:val="0004325D"/>
    <w:rsid w:val="000434AF"/>
    <w:rsid w:val="000439D9"/>
    <w:rsid w:val="00044178"/>
    <w:rsid w:val="0004435D"/>
    <w:rsid w:val="00044626"/>
    <w:rsid w:val="000446A4"/>
    <w:rsid w:val="00044AA6"/>
    <w:rsid w:val="00044C0E"/>
    <w:rsid w:val="00044E3C"/>
    <w:rsid w:val="00044FFF"/>
    <w:rsid w:val="0004501C"/>
    <w:rsid w:val="0004541A"/>
    <w:rsid w:val="00045520"/>
    <w:rsid w:val="00045733"/>
    <w:rsid w:val="00045753"/>
    <w:rsid w:val="0004657A"/>
    <w:rsid w:val="00046C1E"/>
    <w:rsid w:val="00046E69"/>
    <w:rsid w:val="000477A9"/>
    <w:rsid w:val="00047E14"/>
    <w:rsid w:val="00047E47"/>
    <w:rsid w:val="00050019"/>
    <w:rsid w:val="000501B7"/>
    <w:rsid w:val="00050339"/>
    <w:rsid w:val="00050576"/>
    <w:rsid w:val="00050ED8"/>
    <w:rsid w:val="000513AA"/>
    <w:rsid w:val="000513AE"/>
    <w:rsid w:val="0005164C"/>
    <w:rsid w:val="00051D47"/>
    <w:rsid w:val="00051D49"/>
    <w:rsid w:val="000520C5"/>
    <w:rsid w:val="00052150"/>
    <w:rsid w:val="00052772"/>
    <w:rsid w:val="0005283B"/>
    <w:rsid w:val="00052AC8"/>
    <w:rsid w:val="00052F8F"/>
    <w:rsid w:val="000530D0"/>
    <w:rsid w:val="00053148"/>
    <w:rsid w:val="00053740"/>
    <w:rsid w:val="0005379A"/>
    <w:rsid w:val="00053862"/>
    <w:rsid w:val="00053943"/>
    <w:rsid w:val="00053AD4"/>
    <w:rsid w:val="00053EBF"/>
    <w:rsid w:val="0005447E"/>
    <w:rsid w:val="00054C4C"/>
    <w:rsid w:val="00054FEA"/>
    <w:rsid w:val="00055137"/>
    <w:rsid w:val="00055210"/>
    <w:rsid w:val="0005554D"/>
    <w:rsid w:val="000556A4"/>
    <w:rsid w:val="00055CD5"/>
    <w:rsid w:val="00056203"/>
    <w:rsid w:val="00056946"/>
    <w:rsid w:val="00056C07"/>
    <w:rsid w:val="00056C34"/>
    <w:rsid w:val="0005750D"/>
    <w:rsid w:val="000575FB"/>
    <w:rsid w:val="00057C08"/>
    <w:rsid w:val="00057DDA"/>
    <w:rsid w:val="00057F05"/>
    <w:rsid w:val="000604FF"/>
    <w:rsid w:val="0006073E"/>
    <w:rsid w:val="00060BFE"/>
    <w:rsid w:val="000616E2"/>
    <w:rsid w:val="00061B8F"/>
    <w:rsid w:val="000621C4"/>
    <w:rsid w:val="00062BB1"/>
    <w:rsid w:val="00062C7A"/>
    <w:rsid w:val="00062F97"/>
    <w:rsid w:val="0006368E"/>
    <w:rsid w:val="00063C78"/>
    <w:rsid w:val="0006420C"/>
    <w:rsid w:val="0006430A"/>
    <w:rsid w:val="0006431C"/>
    <w:rsid w:val="000644D2"/>
    <w:rsid w:val="00064556"/>
    <w:rsid w:val="00064579"/>
    <w:rsid w:val="000645E0"/>
    <w:rsid w:val="00064668"/>
    <w:rsid w:val="00064713"/>
    <w:rsid w:val="00064845"/>
    <w:rsid w:val="00064C3F"/>
    <w:rsid w:val="00064D70"/>
    <w:rsid w:val="0006505E"/>
    <w:rsid w:val="00065504"/>
    <w:rsid w:val="00065B13"/>
    <w:rsid w:val="00065BD1"/>
    <w:rsid w:val="00065D65"/>
    <w:rsid w:val="00065DC1"/>
    <w:rsid w:val="00065E7F"/>
    <w:rsid w:val="00066491"/>
    <w:rsid w:val="00066625"/>
    <w:rsid w:val="00066841"/>
    <w:rsid w:val="00066E3F"/>
    <w:rsid w:val="00067136"/>
    <w:rsid w:val="00067248"/>
    <w:rsid w:val="00070216"/>
    <w:rsid w:val="0007036B"/>
    <w:rsid w:val="000703B6"/>
    <w:rsid w:val="0007042C"/>
    <w:rsid w:val="00070474"/>
    <w:rsid w:val="000704A7"/>
    <w:rsid w:val="000709B2"/>
    <w:rsid w:val="00070A1E"/>
    <w:rsid w:val="00070FCF"/>
    <w:rsid w:val="000714D7"/>
    <w:rsid w:val="00071500"/>
    <w:rsid w:val="000717AF"/>
    <w:rsid w:val="00071A82"/>
    <w:rsid w:val="00071B75"/>
    <w:rsid w:val="00071DE1"/>
    <w:rsid w:val="00071F33"/>
    <w:rsid w:val="00072001"/>
    <w:rsid w:val="000722C8"/>
    <w:rsid w:val="00072573"/>
    <w:rsid w:val="00072B7B"/>
    <w:rsid w:val="000738D8"/>
    <w:rsid w:val="000738D9"/>
    <w:rsid w:val="00073D44"/>
    <w:rsid w:val="00074355"/>
    <w:rsid w:val="0007457F"/>
    <w:rsid w:val="000746C8"/>
    <w:rsid w:val="000746F3"/>
    <w:rsid w:val="00074972"/>
    <w:rsid w:val="00074B5A"/>
    <w:rsid w:val="00074C3A"/>
    <w:rsid w:val="00074DA3"/>
    <w:rsid w:val="00074E76"/>
    <w:rsid w:val="000751D5"/>
    <w:rsid w:val="0007534D"/>
    <w:rsid w:val="0007556D"/>
    <w:rsid w:val="00075F11"/>
    <w:rsid w:val="00076172"/>
    <w:rsid w:val="00076265"/>
    <w:rsid w:val="000765FC"/>
    <w:rsid w:val="000767E8"/>
    <w:rsid w:val="000767F0"/>
    <w:rsid w:val="00076A04"/>
    <w:rsid w:val="00076D32"/>
    <w:rsid w:val="000770E0"/>
    <w:rsid w:val="0007729A"/>
    <w:rsid w:val="00077330"/>
    <w:rsid w:val="00077A03"/>
    <w:rsid w:val="00077F57"/>
    <w:rsid w:val="00080331"/>
    <w:rsid w:val="000808EF"/>
    <w:rsid w:val="00080AFA"/>
    <w:rsid w:val="000810C9"/>
    <w:rsid w:val="000812F3"/>
    <w:rsid w:val="000814BA"/>
    <w:rsid w:val="0008159C"/>
    <w:rsid w:val="000818C1"/>
    <w:rsid w:val="00081966"/>
    <w:rsid w:val="00081DD1"/>
    <w:rsid w:val="00082054"/>
    <w:rsid w:val="000821AC"/>
    <w:rsid w:val="000821CC"/>
    <w:rsid w:val="000821EC"/>
    <w:rsid w:val="0008232F"/>
    <w:rsid w:val="0008237B"/>
    <w:rsid w:val="00082843"/>
    <w:rsid w:val="00082A8D"/>
    <w:rsid w:val="00082E74"/>
    <w:rsid w:val="00082F46"/>
    <w:rsid w:val="0008356E"/>
    <w:rsid w:val="000837F5"/>
    <w:rsid w:val="00083F6E"/>
    <w:rsid w:val="000844BB"/>
    <w:rsid w:val="000846FE"/>
    <w:rsid w:val="000848AE"/>
    <w:rsid w:val="00084B1C"/>
    <w:rsid w:val="00084D39"/>
    <w:rsid w:val="00084DC5"/>
    <w:rsid w:val="0008529C"/>
    <w:rsid w:val="000856C5"/>
    <w:rsid w:val="000857AC"/>
    <w:rsid w:val="0008589B"/>
    <w:rsid w:val="00085984"/>
    <w:rsid w:val="00085BB0"/>
    <w:rsid w:val="00085DED"/>
    <w:rsid w:val="000864C6"/>
    <w:rsid w:val="000869E3"/>
    <w:rsid w:val="00086AD4"/>
    <w:rsid w:val="00086D8E"/>
    <w:rsid w:val="00086ECD"/>
    <w:rsid w:val="00086ED5"/>
    <w:rsid w:val="00087221"/>
    <w:rsid w:val="00087288"/>
    <w:rsid w:val="000874A9"/>
    <w:rsid w:val="000876FD"/>
    <w:rsid w:val="000878CC"/>
    <w:rsid w:val="00087921"/>
    <w:rsid w:val="00087A1C"/>
    <w:rsid w:val="00090609"/>
    <w:rsid w:val="000908E5"/>
    <w:rsid w:val="00090E9F"/>
    <w:rsid w:val="000911DE"/>
    <w:rsid w:val="00091690"/>
    <w:rsid w:val="0009180C"/>
    <w:rsid w:val="00091AC9"/>
    <w:rsid w:val="00092130"/>
    <w:rsid w:val="00092191"/>
    <w:rsid w:val="000921DE"/>
    <w:rsid w:val="00092334"/>
    <w:rsid w:val="00092393"/>
    <w:rsid w:val="0009242B"/>
    <w:rsid w:val="000928A3"/>
    <w:rsid w:val="00092B88"/>
    <w:rsid w:val="00092EBB"/>
    <w:rsid w:val="00093203"/>
    <w:rsid w:val="00093884"/>
    <w:rsid w:val="0009419E"/>
    <w:rsid w:val="00094466"/>
    <w:rsid w:val="00094474"/>
    <w:rsid w:val="000945A3"/>
    <w:rsid w:val="00094B01"/>
    <w:rsid w:val="00094E8B"/>
    <w:rsid w:val="00095492"/>
    <w:rsid w:val="000954D7"/>
    <w:rsid w:val="00095785"/>
    <w:rsid w:val="00095C5A"/>
    <w:rsid w:val="00095C91"/>
    <w:rsid w:val="00095F43"/>
    <w:rsid w:val="000960E2"/>
    <w:rsid w:val="000963D3"/>
    <w:rsid w:val="000964A3"/>
    <w:rsid w:val="000964BB"/>
    <w:rsid w:val="00096ED0"/>
    <w:rsid w:val="00096EF9"/>
    <w:rsid w:val="000971B1"/>
    <w:rsid w:val="00097654"/>
    <w:rsid w:val="00097756"/>
    <w:rsid w:val="00097765"/>
    <w:rsid w:val="00097ACE"/>
    <w:rsid w:val="00097EA9"/>
    <w:rsid w:val="000A0026"/>
    <w:rsid w:val="000A0064"/>
    <w:rsid w:val="000A01EA"/>
    <w:rsid w:val="000A0230"/>
    <w:rsid w:val="000A034E"/>
    <w:rsid w:val="000A055B"/>
    <w:rsid w:val="000A084E"/>
    <w:rsid w:val="000A0A05"/>
    <w:rsid w:val="000A0F71"/>
    <w:rsid w:val="000A1453"/>
    <w:rsid w:val="000A1457"/>
    <w:rsid w:val="000A1683"/>
    <w:rsid w:val="000A17C2"/>
    <w:rsid w:val="000A2200"/>
    <w:rsid w:val="000A22CF"/>
    <w:rsid w:val="000A2602"/>
    <w:rsid w:val="000A294D"/>
    <w:rsid w:val="000A2992"/>
    <w:rsid w:val="000A2C2C"/>
    <w:rsid w:val="000A2F36"/>
    <w:rsid w:val="000A3113"/>
    <w:rsid w:val="000A37E0"/>
    <w:rsid w:val="000A3906"/>
    <w:rsid w:val="000A3D72"/>
    <w:rsid w:val="000A4097"/>
    <w:rsid w:val="000A4231"/>
    <w:rsid w:val="000A42BB"/>
    <w:rsid w:val="000A4BF3"/>
    <w:rsid w:val="000A4C31"/>
    <w:rsid w:val="000A4CF0"/>
    <w:rsid w:val="000A4D14"/>
    <w:rsid w:val="000A4E4E"/>
    <w:rsid w:val="000A5027"/>
    <w:rsid w:val="000A51BB"/>
    <w:rsid w:val="000A54C8"/>
    <w:rsid w:val="000A5624"/>
    <w:rsid w:val="000A56E1"/>
    <w:rsid w:val="000A5791"/>
    <w:rsid w:val="000A5B95"/>
    <w:rsid w:val="000A617D"/>
    <w:rsid w:val="000A6397"/>
    <w:rsid w:val="000A6527"/>
    <w:rsid w:val="000A6992"/>
    <w:rsid w:val="000A6C68"/>
    <w:rsid w:val="000A6D9F"/>
    <w:rsid w:val="000A7677"/>
    <w:rsid w:val="000A76A4"/>
    <w:rsid w:val="000A7C04"/>
    <w:rsid w:val="000A7C9C"/>
    <w:rsid w:val="000B08A5"/>
    <w:rsid w:val="000B133F"/>
    <w:rsid w:val="000B14BD"/>
    <w:rsid w:val="000B156A"/>
    <w:rsid w:val="000B172C"/>
    <w:rsid w:val="000B18E8"/>
    <w:rsid w:val="000B2402"/>
    <w:rsid w:val="000B25A7"/>
    <w:rsid w:val="000B2DA5"/>
    <w:rsid w:val="000B2DB9"/>
    <w:rsid w:val="000B3078"/>
    <w:rsid w:val="000B3266"/>
    <w:rsid w:val="000B329B"/>
    <w:rsid w:val="000B334B"/>
    <w:rsid w:val="000B3388"/>
    <w:rsid w:val="000B33C5"/>
    <w:rsid w:val="000B360C"/>
    <w:rsid w:val="000B3981"/>
    <w:rsid w:val="000B4125"/>
    <w:rsid w:val="000B45A7"/>
    <w:rsid w:val="000B4860"/>
    <w:rsid w:val="000B491C"/>
    <w:rsid w:val="000B4A7F"/>
    <w:rsid w:val="000B4CA9"/>
    <w:rsid w:val="000B5246"/>
    <w:rsid w:val="000B55B3"/>
    <w:rsid w:val="000B5D8A"/>
    <w:rsid w:val="000B614B"/>
    <w:rsid w:val="000B6659"/>
    <w:rsid w:val="000B69DF"/>
    <w:rsid w:val="000B6D18"/>
    <w:rsid w:val="000B70B0"/>
    <w:rsid w:val="000B77DD"/>
    <w:rsid w:val="000B798F"/>
    <w:rsid w:val="000B7AF2"/>
    <w:rsid w:val="000B7B9B"/>
    <w:rsid w:val="000C0829"/>
    <w:rsid w:val="000C08C7"/>
    <w:rsid w:val="000C0D57"/>
    <w:rsid w:val="000C1013"/>
    <w:rsid w:val="000C11EE"/>
    <w:rsid w:val="000C170C"/>
    <w:rsid w:val="000C17EC"/>
    <w:rsid w:val="000C1989"/>
    <w:rsid w:val="000C1A21"/>
    <w:rsid w:val="000C1BAC"/>
    <w:rsid w:val="000C1D7F"/>
    <w:rsid w:val="000C1ED6"/>
    <w:rsid w:val="000C20B4"/>
    <w:rsid w:val="000C21E6"/>
    <w:rsid w:val="000C24A8"/>
    <w:rsid w:val="000C26AB"/>
    <w:rsid w:val="000C299C"/>
    <w:rsid w:val="000C2B80"/>
    <w:rsid w:val="000C2C83"/>
    <w:rsid w:val="000C2D63"/>
    <w:rsid w:val="000C2E24"/>
    <w:rsid w:val="000C2E48"/>
    <w:rsid w:val="000C3279"/>
    <w:rsid w:val="000C34D3"/>
    <w:rsid w:val="000C3610"/>
    <w:rsid w:val="000C3650"/>
    <w:rsid w:val="000C37A6"/>
    <w:rsid w:val="000C3BF6"/>
    <w:rsid w:val="000C4230"/>
    <w:rsid w:val="000C42C0"/>
    <w:rsid w:val="000C42F9"/>
    <w:rsid w:val="000C44D0"/>
    <w:rsid w:val="000C46A8"/>
    <w:rsid w:val="000C4AE9"/>
    <w:rsid w:val="000C4E6D"/>
    <w:rsid w:val="000C5570"/>
    <w:rsid w:val="000C56D1"/>
    <w:rsid w:val="000C5897"/>
    <w:rsid w:val="000C650F"/>
    <w:rsid w:val="000C65DD"/>
    <w:rsid w:val="000C68A5"/>
    <w:rsid w:val="000C6D31"/>
    <w:rsid w:val="000C784B"/>
    <w:rsid w:val="000C7887"/>
    <w:rsid w:val="000C78C9"/>
    <w:rsid w:val="000C7AD9"/>
    <w:rsid w:val="000C7C79"/>
    <w:rsid w:val="000C7E84"/>
    <w:rsid w:val="000C7F90"/>
    <w:rsid w:val="000C7FDD"/>
    <w:rsid w:val="000D05E5"/>
    <w:rsid w:val="000D0D05"/>
    <w:rsid w:val="000D0DA2"/>
    <w:rsid w:val="000D156D"/>
    <w:rsid w:val="000D159A"/>
    <w:rsid w:val="000D161C"/>
    <w:rsid w:val="000D161F"/>
    <w:rsid w:val="000D162A"/>
    <w:rsid w:val="000D1B86"/>
    <w:rsid w:val="000D1C17"/>
    <w:rsid w:val="000D1F7A"/>
    <w:rsid w:val="000D1FEA"/>
    <w:rsid w:val="000D26D8"/>
    <w:rsid w:val="000D278A"/>
    <w:rsid w:val="000D29B6"/>
    <w:rsid w:val="000D3173"/>
    <w:rsid w:val="000D3512"/>
    <w:rsid w:val="000D36C2"/>
    <w:rsid w:val="000D3D78"/>
    <w:rsid w:val="000D42BC"/>
    <w:rsid w:val="000D4955"/>
    <w:rsid w:val="000D4F52"/>
    <w:rsid w:val="000D5104"/>
    <w:rsid w:val="000D51FD"/>
    <w:rsid w:val="000D5630"/>
    <w:rsid w:val="000D5DBC"/>
    <w:rsid w:val="000D63E5"/>
    <w:rsid w:val="000D69F1"/>
    <w:rsid w:val="000D6A1E"/>
    <w:rsid w:val="000D6A94"/>
    <w:rsid w:val="000D6E49"/>
    <w:rsid w:val="000D6E4D"/>
    <w:rsid w:val="000D77F2"/>
    <w:rsid w:val="000D7CEE"/>
    <w:rsid w:val="000E0289"/>
    <w:rsid w:val="000E052B"/>
    <w:rsid w:val="000E0D01"/>
    <w:rsid w:val="000E0EDD"/>
    <w:rsid w:val="000E182D"/>
    <w:rsid w:val="000E1DB6"/>
    <w:rsid w:val="000E1E25"/>
    <w:rsid w:val="000E1E65"/>
    <w:rsid w:val="000E1F96"/>
    <w:rsid w:val="000E2033"/>
    <w:rsid w:val="000E25D5"/>
    <w:rsid w:val="000E2824"/>
    <w:rsid w:val="000E2A55"/>
    <w:rsid w:val="000E2B35"/>
    <w:rsid w:val="000E2C60"/>
    <w:rsid w:val="000E3307"/>
    <w:rsid w:val="000E34FC"/>
    <w:rsid w:val="000E37D5"/>
    <w:rsid w:val="000E3DE4"/>
    <w:rsid w:val="000E3EAE"/>
    <w:rsid w:val="000E3FBE"/>
    <w:rsid w:val="000E400B"/>
    <w:rsid w:val="000E43B5"/>
    <w:rsid w:val="000E46A0"/>
    <w:rsid w:val="000E4C78"/>
    <w:rsid w:val="000E4D5F"/>
    <w:rsid w:val="000E5018"/>
    <w:rsid w:val="000E50A2"/>
    <w:rsid w:val="000E53FB"/>
    <w:rsid w:val="000E599F"/>
    <w:rsid w:val="000E5B89"/>
    <w:rsid w:val="000E5CC9"/>
    <w:rsid w:val="000E60C5"/>
    <w:rsid w:val="000E65B3"/>
    <w:rsid w:val="000E661D"/>
    <w:rsid w:val="000E6897"/>
    <w:rsid w:val="000E6D49"/>
    <w:rsid w:val="000E6EE9"/>
    <w:rsid w:val="000E70AF"/>
    <w:rsid w:val="000E70BA"/>
    <w:rsid w:val="000E752A"/>
    <w:rsid w:val="000E78DE"/>
    <w:rsid w:val="000E7909"/>
    <w:rsid w:val="000E7C01"/>
    <w:rsid w:val="000E7D2F"/>
    <w:rsid w:val="000F0118"/>
    <w:rsid w:val="000F02EB"/>
    <w:rsid w:val="000F05A0"/>
    <w:rsid w:val="000F08CE"/>
    <w:rsid w:val="000F08CF"/>
    <w:rsid w:val="000F0992"/>
    <w:rsid w:val="000F0C75"/>
    <w:rsid w:val="000F0D79"/>
    <w:rsid w:val="000F157B"/>
    <w:rsid w:val="000F1CD0"/>
    <w:rsid w:val="000F1D2C"/>
    <w:rsid w:val="000F1E9A"/>
    <w:rsid w:val="000F2016"/>
    <w:rsid w:val="000F2528"/>
    <w:rsid w:val="000F2992"/>
    <w:rsid w:val="000F2AFF"/>
    <w:rsid w:val="000F2B74"/>
    <w:rsid w:val="000F2D9C"/>
    <w:rsid w:val="000F2FE8"/>
    <w:rsid w:val="000F30EE"/>
    <w:rsid w:val="000F33DD"/>
    <w:rsid w:val="000F38D0"/>
    <w:rsid w:val="000F3B3B"/>
    <w:rsid w:val="000F3D61"/>
    <w:rsid w:val="000F3DCD"/>
    <w:rsid w:val="000F3EE0"/>
    <w:rsid w:val="000F4247"/>
    <w:rsid w:val="000F4259"/>
    <w:rsid w:val="000F4764"/>
    <w:rsid w:val="000F5089"/>
    <w:rsid w:val="000F5A7F"/>
    <w:rsid w:val="000F5C20"/>
    <w:rsid w:val="000F63E0"/>
    <w:rsid w:val="000F6D1E"/>
    <w:rsid w:val="000F71F2"/>
    <w:rsid w:val="000F74E3"/>
    <w:rsid w:val="000F7CA5"/>
    <w:rsid w:val="000F7DD0"/>
    <w:rsid w:val="000F7F8A"/>
    <w:rsid w:val="001000CE"/>
    <w:rsid w:val="001002C6"/>
    <w:rsid w:val="00100447"/>
    <w:rsid w:val="001005A3"/>
    <w:rsid w:val="00100770"/>
    <w:rsid w:val="00100825"/>
    <w:rsid w:val="00100B11"/>
    <w:rsid w:val="00100EAD"/>
    <w:rsid w:val="00100FBB"/>
    <w:rsid w:val="00101728"/>
    <w:rsid w:val="001023C3"/>
    <w:rsid w:val="00102C26"/>
    <w:rsid w:val="00102CB0"/>
    <w:rsid w:val="0010340F"/>
    <w:rsid w:val="001035CE"/>
    <w:rsid w:val="00103968"/>
    <w:rsid w:val="00103A4E"/>
    <w:rsid w:val="00104176"/>
    <w:rsid w:val="001042E2"/>
    <w:rsid w:val="00104507"/>
    <w:rsid w:val="0010452A"/>
    <w:rsid w:val="00104CEC"/>
    <w:rsid w:val="00105762"/>
    <w:rsid w:val="00105889"/>
    <w:rsid w:val="00105BE1"/>
    <w:rsid w:val="00105EDC"/>
    <w:rsid w:val="00106440"/>
    <w:rsid w:val="0010646D"/>
    <w:rsid w:val="0010663C"/>
    <w:rsid w:val="00106782"/>
    <w:rsid w:val="001068B6"/>
    <w:rsid w:val="00106C29"/>
    <w:rsid w:val="00106D76"/>
    <w:rsid w:val="001071DA"/>
    <w:rsid w:val="00107392"/>
    <w:rsid w:val="0010787A"/>
    <w:rsid w:val="00107E61"/>
    <w:rsid w:val="0011076C"/>
    <w:rsid w:val="00111412"/>
    <w:rsid w:val="00111567"/>
    <w:rsid w:val="00111604"/>
    <w:rsid w:val="00111683"/>
    <w:rsid w:val="001117A4"/>
    <w:rsid w:val="00112018"/>
    <w:rsid w:val="00112023"/>
    <w:rsid w:val="0011256E"/>
    <w:rsid w:val="00112E3B"/>
    <w:rsid w:val="00112EE2"/>
    <w:rsid w:val="0011328A"/>
    <w:rsid w:val="0011340A"/>
    <w:rsid w:val="00113A12"/>
    <w:rsid w:val="001142CA"/>
    <w:rsid w:val="0011451B"/>
    <w:rsid w:val="001145D6"/>
    <w:rsid w:val="00114673"/>
    <w:rsid w:val="00114BC3"/>
    <w:rsid w:val="00114D18"/>
    <w:rsid w:val="00114DB6"/>
    <w:rsid w:val="001150AA"/>
    <w:rsid w:val="00115518"/>
    <w:rsid w:val="001155D4"/>
    <w:rsid w:val="001156C6"/>
    <w:rsid w:val="00115861"/>
    <w:rsid w:val="00115933"/>
    <w:rsid w:val="001159B0"/>
    <w:rsid w:val="001159B7"/>
    <w:rsid w:val="00115D65"/>
    <w:rsid w:val="00116051"/>
    <w:rsid w:val="00116086"/>
    <w:rsid w:val="0011629F"/>
    <w:rsid w:val="001162EF"/>
    <w:rsid w:val="0011667B"/>
    <w:rsid w:val="00116686"/>
    <w:rsid w:val="00117117"/>
    <w:rsid w:val="0011749D"/>
    <w:rsid w:val="00117907"/>
    <w:rsid w:val="00117ACE"/>
    <w:rsid w:val="00120052"/>
    <w:rsid w:val="00120488"/>
    <w:rsid w:val="001208DE"/>
    <w:rsid w:val="00120D09"/>
    <w:rsid w:val="00120D1C"/>
    <w:rsid w:val="00121035"/>
    <w:rsid w:val="00121258"/>
    <w:rsid w:val="001215FE"/>
    <w:rsid w:val="00121635"/>
    <w:rsid w:val="00121EC0"/>
    <w:rsid w:val="00121F34"/>
    <w:rsid w:val="0012245C"/>
    <w:rsid w:val="001226C3"/>
    <w:rsid w:val="00122708"/>
    <w:rsid w:val="0012278B"/>
    <w:rsid w:val="00122836"/>
    <w:rsid w:val="00122848"/>
    <w:rsid w:val="001228EF"/>
    <w:rsid w:val="00122D48"/>
    <w:rsid w:val="00122D82"/>
    <w:rsid w:val="0012304A"/>
    <w:rsid w:val="0012355D"/>
    <w:rsid w:val="001242A6"/>
    <w:rsid w:val="00124476"/>
    <w:rsid w:val="00124492"/>
    <w:rsid w:val="0012455F"/>
    <w:rsid w:val="0012474B"/>
    <w:rsid w:val="00124B29"/>
    <w:rsid w:val="00124B85"/>
    <w:rsid w:val="00124CFE"/>
    <w:rsid w:val="00125282"/>
    <w:rsid w:val="001252FE"/>
    <w:rsid w:val="00125AFB"/>
    <w:rsid w:val="00126320"/>
    <w:rsid w:val="00126505"/>
    <w:rsid w:val="0012657C"/>
    <w:rsid w:val="001265BC"/>
    <w:rsid w:val="00126B95"/>
    <w:rsid w:val="00126C4B"/>
    <w:rsid w:val="00126DD9"/>
    <w:rsid w:val="00126E07"/>
    <w:rsid w:val="00126FFA"/>
    <w:rsid w:val="0012720C"/>
    <w:rsid w:val="001279D8"/>
    <w:rsid w:val="00127B9F"/>
    <w:rsid w:val="00127E0B"/>
    <w:rsid w:val="00127F44"/>
    <w:rsid w:val="001304EC"/>
    <w:rsid w:val="0013080C"/>
    <w:rsid w:val="00130950"/>
    <w:rsid w:val="00130E16"/>
    <w:rsid w:val="0013139D"/>
    <w:rsid w:val="001313F3"/>
    <w:rsid w:val="0013161D"/>
    <w:rsid w:val="00131AA5"/>
    <w:rsid w:val="00131B09"/>
    <w:rsid w:val="00131C0A"/>
    <w:rsid w:val="00131D39"/>
    <w:rsid w:val="00131E86"/>
    <w:rsid w:val="00131FA9"/>
    <w:rsid w:val="00132189"/>
    <w:rsid w:val="0013225F"/>
    <w:rsid w:val="00132437"/>
    <w:rsid w:val="00132616"/>
    <w:rsid w:val="001328A0"/>
    <w:rsid w:val="001329D8"/>
    <w:rsid w:val="00132A13"/>
    <w:rsid w:val="00132CB8"/>
    <w:rsid w:val="001331A1"/>
    <w:rsid w:val="00133750"/>
    <w:rsid w:val="0013385E"/>
    <w:rsid w:val="00133B71"/>
    <w:rsid w:val="001340F1"/>
    <w:rsid w:val="0013436C"/>
    <w:rsid w:val="001343E7"/>
    <w:rsid w:val="001349FF"/>
    <w:rsid w:val="00134AC4"/>
    <w:rsid w:val="00135419"/>
    <w:rsid w:val="00135841"/>
    <w:rsid w:val="00135882"/>
    <w:rsid w:val="0013594C"/>
    <w:rsid w:val="00135A8F"/>
    <w:rsid w:val="00135C80"/>
    <w:rsid w:val="0013641B"/>
    <w:rsid w:val="0013709F"/>
    <w:rsid w:val="00137467"/>
    <w:rsid w:val="0013775F"/>
    <w:rsid w:val="001400B6"/>
    <w:rsid w:val="0014033E"/>
    <w:rsid w:val="001405CD"/>
    <w:rsid w:val="0014069F"/>
    <w:rsid w:val="00140CC0"/>
    <w:rsid w:val="001410B7"/>
    <w:rsid w:val="0014120E"/>
    <w:rsid w:val="0014131F"/>
    <w:rsid w:val="00141700"/>
    <w:rsid w:val="00141744"/>
    <w:rsid w:val="001417C6"/>
    <w:rsid w:val="00141816"/>
    <w:rsid w:val="0014184D"/>
    <w:rsid w:val="00141C43"/>
    <w:rsid w:val="00141CCC"/>
    <w:rsid w:val="00141DEF"/>
    <w:rsid w:val="001420E4"/>
    <w:rsid w:val="00142618"/>
    <w:rsid w:val="00142726"/>
    <w:rsid w:val="00142C60"/>
    <w:rsid w:val="00142F11"/>
    <w:rsid w:val="0014334F"/>
    <w:rsid w:val="00143480"/>
    <w:rsid w:val="001434DB"/>
    <w:rsid w:val="001436CB"/>
    <w:rsid w:val="0014394D"/>
    <w:rsid w:val="001439B3"/>
    <w:rsid w:val="00143C43"/>
    <w:rsid w:val="00143CC6"/>
    <w:rsid w:val="00143D24"/>
    <w:rsid w:val="00143DA1"/>
    <w:rsid w:val="00143F2D"/>
    <w:rsid w:val="00143F89"/>
    <w:rsid w:val="00144117"/>
    <w:rsid w:val="00144AE5"/>
    <w:rsid w:val="00144EC9"/>
    <w:rsid w:val="001450B3"/>
    <w:rsid w:val="00145C7D"/>
    <w:rsid w:val="001469A4"/>
    <w:rsid w:val="00146A3A"/>
    <w:rsid w:val="00146DEB"/>
    <w:rsid w:val="0014744F"/>
    <w:rsid w:val="0014788D"/>
    <w:rsid w:val="001478A1"/>
    <w:rsid w:val="00147A8F"/>
    <w:rsid w:val="00147E8A"/>
    <w:rsid w:val="00150209"/>
    <w:rsid w:val="00150489"/>
    <w:rsid w:val="001506FF"/>
    <w:rsid w:val="00150757"/>
    <w:rsid w:val="00150837"/>
    <w:rsid w:val="0015121B"/>
    <w:rsid w:val="00151352"/>
    <w:rsid w:val="00151DEF"/>
    <w:rsid w:val="00152172"/>
    <w:rsid w:val="0015218D"/>
    <w:rsid w:val="00152236"/>
    <w:rsid w:val="0015232D"/>
    <w:rsid w:val="00152598"/>
    <w:rsid w:val="00153001"/>
    <w:rsid w:val="0015365B"/>
    <w:rsid w:val="0015371B"/>
    <w:rsid w:val="0015371C"/>
    <w:rsid w:val="00153891"/>
    <w:rsid w:val="00153F5E"/>
    <w:rsid w:val="00153FEA"/>
    <w:rsid w:val="001541BE"/>
    <w:rsid w:val="0015449C"/>
    <w:rsid w:val="00154C8D"/>
    <w:rsid w:val="00154D6F"/>
    <w:rsid w:val="0015532C"/>
    <w:rsid w:val="00155628"/>
    <w:rsid w:val="00155BF7"/>
    <w:rsid w:val="00155C30"/>
    <w:rsid w:val="00156538"/>
    <w:rsid w:val="00156B70"/>
    <w:rsid w:val="00156CD4"/>
    <w:rsid w:val="00157202"/>
    <w:rsid w:val="0015730C"/>
    <w:rsid w:val="0015782E"/>
    <w:rsid w:val="00157AC1"/>
    <w:rsid w:val="00157BAF"/>
    <w:rsid w:val="00160050"/>
    <w:rsid w:val="001602D6"/>
    <w:rsid w:val="0016046F"/>
    <w:rsid w:val="00160847"/>
    <w:rsid w:val="001609ED"/>
    <w:rsid w:val="00160D6E"/>
    <w:rsid w:val="00160E04"/>
    <w:rsid w:val="0016136B"/>
    <w:rsid w:val="001616FD"/>
    <w:rsid w:val="0016179A"/>
    <w:rsid w:val="0016184F"/>
    <w:rsid w:val="00161A8D"/>
    <w:rsid w:val="00161B00"/>
    <w:rsid w:val="00161D24"/>
    <w:rsid w:val="001620B5"/>
    <w:rsid w:val="0016251E"/>
    <w:rsid w:val="0016294C"/>
    <w:rsid w:val="00162C0A"/>
    <w:rsid w:val="00162D4F"/>
    <w:rsid w:val="001633CB"/>
    <w:rsid w:val="001641E0"/>
    <w:rsid w:val="0016474A"/>
    <w:rsid w:val="0016488E"/>
    <w:rsid w:val="00164AE7"/>
    <w:rsid w:val="00165041"/>
    <w:rsid w:val="001655EF"/>
    <w:rsid w:val="00165637"/>
    <w:rsid w:val="00165987"/>
    <w:rsid w:val="00165D9F"/>
    <w:rsid w:val="00166094"/>
    <w:rsid w:val="001662B9"/>
    <w:rsid w:val="00166BCB"/>
    <w:rsid w:val="00166BF7"/>
    <w:rsid w:val="00166FE3"/>
    <w:rsid w:val="00166FFD"/>
    <w:rsid w:val="001670CE"/>
    <w:rsid w:val="001673D0"/>
    <w:rsid w:val="0016757A"/>
    <w:rsid w:val="0016773E"/>
    <w:rsid w:val="00167940"/>
    <w:rsid w:val="00167C18"/>
    <w:rsid w:val="001702D5"/>
    <w:rsid w:val="00170453"/>
    <w:rsid w:val="001704B7"/>
    <w:rsid w:val="0017063C"/>
    <w:rsid w:val="001719C0"/>
    <w:rsid w:val="00171A8F"/>
    <w:rsid w:val="00172AB1"/>
    <w:rsid w:val="00172B4E"/>
    <w:rsid w:val="00172F3D"/>
    <w:rsid w:val="00173094"/>
    <w:rsid w:val="00173095"/>
    <w:rsid w:val="001731D3"/>
    <w:rsid w:val="0017335D"/>
    <w:rsid w:val="001733C7"/>
    <w:rsid w:val="00173AB5"/>
    <w:rsid w:val="0017443E"/>
    <w:rsid w:val="001748D4"/>
    <w:rsid w:val="00174B77"/>
    <w:rsid w:val="001753E9"/>
    <w:rsid w:val="00175826"/>
    <w:rsid w:val="00175D04"/>
    <w:rsid w:val="00175E70"/>
    <w:rsid w:val="0017611C"/>
    <w:rsid w:val="00176335"/>
    <w:rsid w:val="001767D0"/>
    <w:rsid w:val="00176976"/>
    <w:rsid w:val="00176BA3"/>
    <w:rsid w:val="00176DC4"/>
    <w:rsid w:val="00177020"/>
    <w:rsid w:val="00177035"/>
    <w:rsid w:val="001772D2"/>
    <w:rsid w:val="001772F1"/>
    <w:rsid w:val="0017760D"/>
    <w:rsid w:val="00177928"/>
    <w:rsid w:val="00177CFB"/>
    <w:rsid w:val="00177D2B"/>
    <w:rsid w:val="00177D53"/>
    <w:rsid w:val="00177EF7"/>
    <w:rsid w:val="001800C6"/>
    <w:rsid w:val="001800FD"/>
    <w:rsid w:val="001801D0"/>
    <w:rsid w:val="00180218"/>
    <w:rsid w:val="0018046B"/>
    <w:rsid w:val="00180491"/>
    <w:rsid w:val="0018055F"/>
    <w:rsid w:val="001805FB"/>
    <w:rsid w:val="00180B44"/>
    <w:rsid w:val="00180B69"/>
    <w:rsid w:val="00180BB5"/>
    <w:rsid w:val="00181568"/>
    <w:rsid w:val="00181D2C"/>
    <w:rsid w:val="00182127"/>
    <w:rsid w:val="001822AB"/>
    <w:rsid w:val="001822D9"/>
    <w:rsid w:val="00182A2D"/>
    <w:rsid w:val="00182A3D"/>
    <w:rsid w:val="00182B52"/>
    <w:rsid w:val="00182B92"/>
    <w:rsid w:val="00182C17"/>
    <w:rsid w:val="00183840"/>
    <w:rsid w:val="001838CF"/>
    <w:rsid w:val="0018392D"/>
    <w:rsid w:val="00183B31"/>
    <w:rsid w:val="0018427D"/>
    <w:rsid w:val="00184473"/>
    <w:rsid w:val="00184943"/>
    <w:rsid w:val="00184A97"/>
    <w:rsid w:val="00184CCA"/>
    <w:rsid w:val="00185103"/>
    <w:rsid w:val="00185931"/>
    <w:rsid w:val="001860A6"/>
    <w:rsid w:val="0018629E"/>
    <w:rsid w:val="001862DA"/>
    <w:rsid w:val="00186691"/>
    <w:rsid w:val="001867B8"/>
    <w:rsid w:val="001867D5"/>
    <w:rsid w:val="00186811"/>
    <w:rsid w:val="00186AC5"/>
    <w:rsid w:val="00186FB8"/>
    <w:rsid w:val="00187028"/>
    <w:rsid w:val="00187364"/>
    <w:rsid w:val="00187371"/>
    <w:rsid w:val="0018767F"/>
    <w:rsid w:val="001878B0"/>
    <w:rsid w:val="00187CC8"/>
    <w:rsid w:val="00190306"/>
    <w:rsid w:val="0019047A"/>
    <w:rsid w:val="00190882"/>
    <w:rsid w:val="00190913"/>
    <w:rsid w:val="00190EC2"/>
    <w:rsid w:val="00190F9D"/>
    <w:rsid w:val="00190FA8"/>
    <w:rsid w:val="00190FFD"/>
    <w:rsid w:val="0019149C"/>
    <w:rsid w:val="00191951"/>
    <w:rsid w:val="00191B57"/>
    <w:rsid w:val="00191D6B"/>
    <w:rsid w:val="00191DCF"/>
    <w:rsid w:val="001920C2"/>
    <w:rsid w:val="00192310"/>
    <w:rsid w:val="00192409"/>
    <w:rsid w:val="00192714"/>
    <w:rsid w:val="00192790"/>
    <w:rsid w:val="00192DED"/>
    <w:rsid w:val="00192F4F"/>
    <w:rsid w:val="00192FF5"/>
    <w:rsid w:val="00193524"/>
    <w:rsid w:val="00193C70"/>
    <w:rsid w:val="00193D14"/>
    <w:rsid w:val="00193D32"/>
    <w:rsid w:val="0019437D"/>
    <w:rsid w:val="00194393"/>
    <w:rsid w:val="001944B3"/>
    <w:rsid w:val="0019452B"/>
    <w:rsid w:val="00194752"/>
    <w:rsid w:val="00194A2B"/>
    <w:rsid w:val="00194AE1"/>
    <w:rsid w:val="00194B7E"/>
    <w:rsid w:val="00194F47"/>
    <w:rsid w:val="001950CA"/>
    <w:rsid w:val="00195249"/>
    <w:rsid w:val="00195296"/>
    <w:rsid w:val="00196378"/>
    <w:rsid w:val="001963FF"/>
    <w:rsid w:val="00196930"/>
    <w:rsid w:val="001969AF"/>
    <w:rsid w:val="00196B9A"/>
    <w:rsid w:val="00196F20"/>
    <w:rsid w:val="00197098"/>
    <w:rsid w:val="0019723A"/>
    <w:rsid w:val="00197B96"/>
    <w:rsid w:val="00197BF7"/>
    <w:rsid w:val="00197F86"/>
    <w:rsid w:val="001A01EA"/>
    <w:rsid w:val="001A03E2"/>
    <w:rsid w:val="001A056D"/>
    <w:rsid w:val="001A05F0"/>
    <w:rsid w:val="001A0679"/>
    <w:rsid w:val="001A094F"/>
    <w:rsid w:val="001A0987"/>
    <w:rsid w:val="001A0F0C"/>
    <w:rsid w:val="001A112A"/>
    <w:rsid w:val="001A16C7"/>
    <w:rsid w:val="001A1D0A"/>
    <w:rsid w:val="001A1ED0"/>
    <w:rsid w:val="001A22F6"/>
    <w:rsid w:val="001A27E8"/>
    <w:rsid w:val="001A2819"/>
    <w:rsid w:val="001A2AA0"/>
    <w:rsid w:val="001A2D57"/>
    <w:rsid w:val="001A3567"/>
    <w:rsid w:val="001A3A4D"/>
    <w:rsid w:val="001A3B1A"/>
    <w:rsid w:val="001A3F64"/>
    <w:rsid w:val="001A4237"/>
    <w:rsid w:val="001A4501"/>
    <w:rsid w:val="001A451C"/>
    <w:rsid w:val="001A47C3"/>
    <w:rsid w:val="001A489F"/>
    <w:rsid w:val="001A4CC4"/>
    <w:rsid w:val="001A5137"/>
    <w:rsid w:val="001A53E4"/>
    <w:rsid w:val="001A53FC"/>
    <w:rsid w:val="001A5458"/>
    <w:rsid w:val="001A5B61"/>
    <w:rsid w:val="001A5F64"/>
    <w:rsid w:val="001A6036"/>
    <w:rsid w:val="001A606D"/>
    <w:rsid w:val="001A612E"/>
    <w:rsid w:val="001A61A2"/>
    <w:rsid w:val="001A6A8A"/>
    <w:rsid w:val="001A6C53"/>
    <w:rsid w:val="001A6E6C"/>
    <w:rsid w:val="001A73F8"/>
    <w:rsid w:val="001A74D7"/>
    <w:rsid w:val="001A75E0"/>
    <w:rsid w:val="001A76BA"/>
    <w:rsid w:val="001A799B"/>
    <w:rsid w:val="001A7C53"/>
    <w:rsid w:val="001A7D22"/>
    <w:rsid w:val="001A7D52"/>
    <w:rsid w:val="001B0082"/>
    <w:rsid w:val="001B025D"/>
    <w:rsid w:val="001B030F"/>
    <w:rsid w:val="001B03AE"/>
    <w:rsid w:val="001B0B2B"/>
    <w:rsid w:val="001B11E4"/>
    <w:rsid w:val="001B125E"/>
    <w:rsid w:val="001B1281"/>
    <w:rsid w:val="001B1396"/>
    <w:rsid w:val="001B151D"/>
    <w:rsid w:val="001B1CB1"/>
    <w:rsid w:val="001B1F02"/>
    <w:rsid w:val="001B1F2D"/>
    <w:rsid w:val="001B274C"/>
    <w:rsid w:val="001B2A00"/>
    <w:rsid w:val="001B2B79"/>
    <w:rsid w:val="001B2F6F"/>
    <w:rsid w:val="001B309F"/>
    <w:rsid w:val="001B3508"/>
    <w:rsid w:val="001B354E"/>
    <w:rsid w:val="001B3630"/>
    <w:rsid w:val="001B3854"/>
    <w:rsid w:val="001B397F"/>
    <w:rsid w:val="001B3ACD"/>
    <w:rsid w:val="001B400D"/>
    <w:rsid w:val="001B4808"/>
    <w:rsid w:val="001B494F"/>
    <w:rsid w:val="001B582B"/>
    <w:rsid w:val="001B5967"/>
    <w:rsid w:val="001B5B04"/>
    <w:rsid w:val="001B5CB5"/>
    <w:rsid w:val="001B6967"/>
    <w:rsid w:val="001B6F5D"/>
    <w:rsid w:val="001B7243"/>
    <w:rsid w:val="001B79D1"/>
    <w:rsid w:val="001B7C6B"/>
    <w:rsid w:val="001B7C70"/>
    <w:rsid w:val="001B7EF4"/>
    <w:rsid w:val="001B7EF7"/>
    <w:rsid w:val="001C006C"/>
    <w:rsid w:val="001C02AB"/>
    <w:rsid w:val="001C03C0"/>
    <w:rsid w:val="001C0479"/>
    <w:rsid w:val="001C0943"/>
    <w:rsid w:val="001C0966"/>
    <w:rsid w:val="001C09C6"/>
    <w:rsid w:val="001C0BA9"/>
    <w:rsid w:val="001C0EAA"/>
    <w:rsid w:val="001C1857"/>
    <w:rsid w:val="001C192F"/>
    <w:rsid w:val="001C198D"/>
    <w:rsid w:val="001C1D9E"/>
    <w:rsid w:val="001C1DC8"/>
    <w:rsid w:val="001C1E41"/>
    <w:rsid w:val="001C2C5D"/>
    <w:rsid w:val="001C2E58"/>
    <w:rsid w:val="001C2FA6"/>
    <w:rsid w:val="001C30E6"/>
    <w:rsid w:val="001C3120"/>
    <w:rsid w:val="001C3158"/>
    <w:rsid w:val="001C3947"/>
    <w:rsid w:val="001C3A4C"/>
    <w:rsid w:val="001C3BEC"/>
    <w:rsid w:val="001C3CF2"/>
    <w:rsid w:val="001C3E05"/>
    <w:rsid w:val="001C3E4C"/>
    <w:rsid w:val="001C482F"/>
    <w:rsid w:val="001C494D"/>
    <w:rsid w:val="001C4A34"/>
    <w:rsid w:val="001C4DEB"/>
    <w:rsid w:val="001C4E8B"/>
    <w:rsid w:val="001C51B2"/>
    <w:rsid w:val="001C51CE"/>
    <w:rsid w:val="001C575A"/>
    <w:rsid w:val="001C57D3"/>
    <w:rsid w:val="001C644E"/>
    <w:rsid w:val="001C65B7"/>
    <w:rsid w:val="001C69BF"/>
    <w:rsid w:val="001C6ADF"/>
    <w:rsid w:val="001C6D4E"/>
    <w:rsid w:val="001C75BE"/>
    <w:rsid w:val="001C75D1"/>
    <w:rsid w:val="001C790B"/>
    <w:rsid w:val="001C7B0E"/>
    <w:rsid w:val="001C7F8B"/>
    <w:rsid w:val="001D0379"/>
    <w:rsid w:val="001D06DC"/>
    <w:rsid w:val="001D07BA"/>
    <w:rsid w:val="001D08BA"/>
    <w:rsid w:val="001D0A12"/>
    <w:rsid w:val="001D0D05"/>
    <w:rsid w:val="001D0F1A"/>
    <w:rsid w:val="001D10F4"/>
    <w:rsid w:val="001D11CB"/>
    <w:rsid w:val="001D1BCB"/>
    <w:rsid w:val="001D248B"/>
    <w:rsid w:val="001D25E0"/>
    <w:rsid w:val="001D2A4E"/>
    <w:rsid w:val="001D2E9D"/>
    <w:rsid w:val="001D3239"/>
    <w:rsid w:val="001D346F"/>
    <w:rsid w:val="001D36DE"/>
    <w:rsid w:val="001D3A31"/>
    <w:rsid w:val="001D3B03"/>
    <w:rsid w:val="001D3B1B"/>
    <w:rsid w:val="001D40DB"/>
    <w:rsid w:val="001D4111"/>
    <w:rsid w:val="001D413B"/>
    <w:rsid w:val="001D47D2"/>
    <w:rsid w:val="001D49F2"/>
    <w:rsid w:val="001D4B01"/>
    <w:rsid w:val="001D4DDC"/>
    <w:rsid w:val="001D4FA3"/>
    <w:rsid w:val="001D4FF8"/>
    <w:rsid w:val="001D54D8"/>
    <w:rsid w:val="001D5646"/>
    <w:rsid w:val="001D5BBF"/>
    <w:rsid w:val="001D61B7"/>
    <w:rsid w:val="001D655A"/>
    <w:rsid w:val="001D6D3F"/>
    <w:rsid w:val="001D7015"/>
    <w:rsid w:val="001D70A5"/>
    <w:rsid w:val="001D71A3"/>
    <w:rsid w:val="001D71EB"/>
    <w:rsid w:val="001D737C"/>
    <w:rsid w:val="001D73A7"/>
    <w:rsid w:val="001D73BC"/>
    <w:rsid w:val="001D7463"/>
    <w:rsid w:val="001D768C"/>
    <w:rsid w:val="001D78B1"/>
    <w:rsid w:val="001D7CFC"/>
    <w:rsid w:val="001D7FFD"/>
    <w:rsid w:val="001E02D3"/>
    <w:rsid w:val="001E05DE"/>
    <w:rsid w:val="001E0820"/>
    <w:rsid w:val="001E0F6C"/>
    <w:rsid w:val="001E1BAE"/>
    <w:rsid w:val="001E1C78"/>
    <w:rsid w:val="001E1CA7"/>
    <w:rsid w:val="001E1D6D"/>
    <w:rsid w:val="001E1F55"/>
    <w:rsid w:val="001E23A9"/>
    <w:rsid w:val="001E259B"/>
    <w:rsid w:val="001E28DF"/>
    <w:rsid w:val="001E2F02"/>
    <w:rsid w:val="001E30EC"/>
    <w:rsid w:val="001E31F5"/>
    <w:rsid w:val="001E31FA"/>
    <w:rsid w:val="001E3C1F"/>
    <w:rsid w:val="001E3E92"/>
    <w:rsid w:val="001E41B2"/>
    <w:rsid w:val="001E494C"/>
    <w:rsid w:val="001E4ABC"/>
    <w:rsid w:val="001E4B2D"/>
    <w:rsid w:val="001E4D48"/>
    <w:rsid w:val="001E4F3A"/>
    <w:rsid w:val="001E558B"/>
    <w:rsid w:val="001E57FD"/>
    <w:rsid w:val="001E5841"/>
    <w:rsid w:val="001E5FCD"/>
    <w:rsid w:val="001E6473"/>
    <w:rsid w:val="001E653A"/>
    <w:rsid w:val="001E67DC"/>
    <w:rsid w:val="001E6867"/>
    <w:rsid w:val="001E6A81"/>
    <w:rsid w:val="001E6BC7"/>
    <w:rsid w:val="001E6FB4"/>
    <w:rsid w:val="001E7061"/>
    <w:rsid w:val="001E7087"/>
    <w:rsid w:val="001E7274"/>
    <w:rsid w:val="001E7405"/>
    <w:rsid w:val="001E7972"/>
    <w:rsid w:val="001E7B71"/>
    <w:rsid w:val="001F03C6"/>
    <w:rsid w:val="001F040E"/>
    <w:rsid w:val="001F0629"/>
    <w:rsid w:val="001F066D"/>
    <w:rsid w:val="001F0CFB"/>
    <w:rsid w:val="001F1390"/>
    <w:rsid w:val="001F158B"/>
    <w:rsid w:val="001F189C"/>
    <w:rsid w:val="001F1A7D"/>
    <w:rsid w:val="001F1CFF"/>
    <w:rsid w:val="001F1D1F"/>
    <w:rsid w:val="001F1DAB"/>
    <w:rsid w:val="001F2032"/>
    <w:rsid w:val="001F20F4"/>
    <w:rsid w:val="001F23A5"/>
    <w:rsid w:val="001F27FC"/>
    <w:rsid w:val="001F2AC7"/>
    <w:rsid w:val="001F30A0"/>
    <w:rsid w:val="001F30FB"/>
    <w:rsid w:val="001F3408"/>
    <w:rsid w:val="001F3413"/>
    <w:rsid w:val="001F3AFC"/>
    <w:rsid w:val="001F3B91"/>
    <w:rsid w:val="001F3CE2"/>
    <w:rsid w:val="001F3D07"/>
    <w:rsid w:val="001F3FDF"/>
    <w:rsid w:val="001F45CF"/>
    <w:rsid w:val="001F497B"/>
    <w:rsid w:val="001F51A7"/>
    <w:rsid w:val="001F5312"/>
    <w:rsid w:val="001F549D"/>
    <w:rsid w:val="001F591A"/>
    <w:rsid w:val="001F5C03"/>
    <w:rsid w:val="001F62F8"/>
    <w:rsid w:val="001F6587"/>
    <w:rsid w:val="001F65F1"/>
    <w:rsid w:val="001F6B5A"/>
    <w:rsid w:val="001F71B1"/>
    <w:rsid w:val="001F726A"/>
    <w:rsid w:val="001F7418"/>
    <w:rsid w:val="001F7815"/>
    <w:rsid w:val="001F7D29"/>
    <w:rsid w:val="001F7D39"/>
    <w:rsid w:val="001F7D6B"/>
    <w:rsid w:val="0020031C"/>
    <w:rsid w:val="00200438"/>
    <w:rsid w:val="00200753"/>
    <w:rsid w:val="002007DF"/>
    <w:rsid w:val="002014AB"/>
    <w:rsid w:val="00201BFE"/>
    <w:rsid w:val="002020E8"/>
    <w:rsid w:val="00202259"/>
    <w:rsid w:val="002025C0"/>
    <w:rsid w:val="002026E6"/>
    <w:rsid w:val="00202819"/>
    <w:rsid w:val="00202951"/>
    <w:rsid w:val="002029BF"/>
    <w:rsid w:val="00202E5B"/>
    <w:rsid w:val="00203185"/>
    <w:rsid w:val="0020329D"/>
    <w:rsid w:val="0020359F"/>
    <w:rsid w:val="002036E1"/>
    <w:rsid w:val="00203A69"/>
    <w:rsid w:val="00203CF4"/>
    <w:rsid w:val="00203F84"/>
    <w:rsid w:val="00204303"/>
    <w:rsid w:val="00204867"/>
    <w:rsid w:val="00204883"/>
    <w:rsid w:val="00204D1D"/>
    <w:rsid w:val="00204F3C"/>
    <w:rsid w:val="002051B7"/>
    <w:rsid w:val="00205352"/>
    <w:rsid w:val="002053EA"/>
    <w:rsid w:val="002055A3"/>
    <w:rsid w:val="00205B4A"/>
    <w:rsid w:val="00205EE5"/>
    <w:rsid w:val="00206426"/>
    <w:rsid w:val="002066C5"/>
    <w:rsid w:val="00206E75"/>
    <w:rsid w:val="0020740C"/>
    <w:rsid w:val="002077FE"/>
    <w:rsid w:val="00207BE3"/>
    <w:rsid w:val="00207DF4"/>
    <w:rsid w:val="00207F18"/>
    <w:rsid w:val="002100EB"/>
    <w:rsid w:val="0021048F"/>
    <w:rsid w:val="00210554"/>
    <w:rsid w:val="00210603"/>
    <w:rsid w:val="0021074C"/>
    <w:rsid w:val="002107FF"/>
    <w:rsid w:val="00210965"/>
    <w:rsid w:val="002109AA"/>
    <w:rsid w:val="00210B45"/>
    <w:rsid w:val="00210F7A"/>
    <w:rsid w:val="00211812"/>
    <w:rsid w:val="00211950"/>
    <w:rsid w:val="00211F3F"/>
    <w:rsid w:val="0021203F"/>
    <w:rsid w:val="0021231D"/>
    <w:rsid w:val="0021267E"/>
    <w:rsid w:val="002126E0"/>
    <w:rsid w:val="0021286A"/>
    <w:rsid w:val="00212A5F"/>
    <w:rsid w:val="00212ACF"/>
    <w:rsid w:val="00212DE9"/>
    <w:rsid w:val="002132AA"/>
    <w:rsid w:val="002134BF"/>
    <w:rsid w:val="00213516"/>
    <w:rsid w:val="002136A1"/>
    <w:rsid w:val="002138DC"/>
    <w:rsid w:val="00215197"/>
    <w:rsid w:val="00215808"/>
    <w:rsid w:val="00215D34"/>
    <w:rsid w:val="00216000"/>
    <w:rsid w:val="0021604D"/>
    <w:rsid w:val="002160FE"/>
    <w:rsid w:val="00216428"/>
    <w:rsid w:val="002164AC"/>
    <w:rsid w:val="002164DE"/>
    <w:rsid w:val="00216577"/>
    <w:rsid w:val="00216AA6"/>
    <w:rsid w:val="00216D04"/>
    <w:rsid w:val="00216D5B"/>
    <w:rsid w:val="00216E8E"/>
    <w:rsid w:val="002173B6"/>
    <w:rsid w:val="002177E3"/>
    <w:rsid w:val="00217B93"/>
    <w:rsid w:val="00217FA3"/>
    <w:rsid w:val="00220F01"/>
    <w:rsid w:val="00221511"/>
    <w:rsid w:val="00221936"/>
    <w:rsid w:val="00221A51"/>
    <w:rsid w:val="00221C34"/>
    <w:rsid w:val="00221F41"/>
    <w:rsid w:val="00222399"/>
    <w:rsid w:val="00222980"/>
    <w:rsid w:val="00222A29"/>
    <w:rsid w:val="00222ABF"/>
    <w:rsid w:val="00223090"/>
    <w:rsid w:val="00223C84"/>
    <w:rsid w:val="00223D1B"/>
    <w:rsid w:val="00223D42"/>
    <w:rsid w:val="00223D84"/>
    <w:rsid w:val="00223E3C"/>
    <w:rsid w:val="002240BC"/>
    <w:rsid w:val="0022412C"/>
    <w:rsid w:val="00224406"/>
    <w:rsid w:val="00224430"/>
    <w:rsid w:val="002246C1"/>
    <w:rsid w:val="00224B39"/>
    <w:rsid w:val="00224B5B"/>
    <w:rsid w:val="00224C62"/>
    <w:rsid w:val="00224EC1"/>
    <w:rsid w:val="002251A5"/>
    <w:rsid w:val="00225355"/>
    <w:rsid w:val="002257EE"/>
    <w:rsid w:val="00225A3E"/>
    <w:rsid w:val="00225BBA"/>
    <w:rsid w:val="00225F5A"/>
    <w:rsid w:val="0022613B"/>
    <w:rsid w:val="00226167"/>
    <w:rsid w:val="00226254"/>
    <w:rsid w:val="002266A7"/>
    <w:rsid w:val="00226B1F"/>
    <w:rsid w:val="0022750A"/>
    <w:rsid w:val="002275D0"/>
    <w:rsid w:val="0022786E"/>
    <w:rsid w:val="00227C83"/>
    <w:rsid w:val="00227F89"/>
    <w:rsid w:val="0023007D"/>
    <w:rsid w:val="0023013F"/>
    <w:rsid w:val="00230809"/>
    <w:rsid w:val="002308B9"/>
    <w:rsid w:val="00230967"/>
    <w:rsid w:val="00230AD8"/>
    <w:rsid w:val="00231295"/>
    <w:rsid w:val="002314DE"/>
    <w:rsid w:val="002314FB"/>
    <w:rsid w:val="0023188A"/>
    <w:rsid w:val="00231918"/>
    <w:rsid w:val="00232077"/>
    <w:rsid w:val="00232209"/>
    <w:rsid w:val="00232217"/>
    <w:rsid w:val="00232DCA"/>
    <w:rsid w:val="002335B1"/>
    <w:rsid w:val="00233699"/>
    <w:rsid w:val="002336EA"/>
    <w:rsid w:val="00233D0A"/>
    <w:rsid w:val="00233FD2"/>
    <w:rsid w:val="002341F4"/>
    <w:rsid w:val="0023477F"/>
    <w:rsid w:val="0023498F"/>
    <w:rsid w:val="002351C9"/>
    <w:rsid w:val="002354C3"/>
    <w:rsid w:val="002354DC"/>
    <w:rsid w:val="002357B4"/>
    <w:rsid w:val="00235C16"/>
    <w:rsid w:val="0023603F"/>
    <w:rsid w:val="002361C9"/>
    <w:rsid w:val="002367EB"/>
    <w:rsid w:val="00236A1D"/>
    <w:rsid w:val="00236B63"/>
    <w:rsid w:val="00236D36"/>
    <w:rsid w:val="00237149"/>
    <w:rsid w:val="0023730C"/>
    <w:rsid w:val="0023730D"/>
    <w:rsid w:val="002375E8"/>
    <w:rsid w:val="00237618"/>
    <w:rsid w:val="00237A33"/>
    <w:rsid w:val="00240282"/>
    <w:rsid w:val="00240A07"/>
    <w:rsid w:val="00240E4E"/>
    <w:rsid w:val="00240F5D"/>
    <w:rsid w:val="002415C9"/>
    <w:rsid w:val="002417CD"/>
    <w:rsid w:val="00241988"/>
    <w:rsid w:val="0024199D"/>
    <w:rsid w:val="002419D1"/>
    <w:rsid w:val="00241F36"/>
    <w:rsid w:val="00242101"/>
    <w:rsid w:val="00242393"/>
    <w:rsid w:val="00242505"/>
    <w:rsid w:val="0024262B"/>
    <w:rsid w:val="0024262F"/>
    <w:rsid w:val="0024263C"/>
    <w:rsid w:val="0024289C"/>
    <w:rsid w:val="002428A3"/>
    <w:rsid w:val="00242D00"/>
    <w:rsid w:val="00243191"/>
    <w:rsid w:val="00243635"/>
    <w:rsid w:val="0024385C"/>
    <w:rsid w:val="00243AF4"/>
    <w:rsid w:val="00243AFC"/>
    <w:rsid w:val="00243BCD"/>
    <w:rsid w:val="00243D40"/>
    <w:rsid w:val="00243DFD"/>
    <w:rsid w:val="002441C0"/>
    <w:rsid w:val="0024430F"/>
    <w:rsid w:val="002446C8"/>
    <w:rsid w:val="00244A23"/>
    <w:rsid w:val="00244A76"/>
    <w:rsid w:val="00245535"/>
    <w:rsid w:val="00245865"/>
    <w:rsid w:val="00245A2B"/>
    <w:rsid w:val="00245E9D"/>
    <w:rsid w:val="00245F9A"/>
    <w:rsid w:val="002460BC"/>
    <w:rsid w:val="0024672E"/>
    <w:rsid w:val="002467AE"/>
    <w:rsid w:val="0024699C"/>
    <w:rsid w:val="00246A3C"/>
    <w:rsid w:val="00247395"/>
    <w:rsid w:val="002473B6"/>
    <w:rsid w:val="00247ABD"/>
    <w:rsid w:val="0025005F"/>
    <w:rsid w:val="002501F7"/>
    <w:rsid w:val="0025027E"/>
    <w:rsid w:val="00250D81"/>
    <w:rsid w:val="00250E2E"/>
    <w:rsid w:val="0025102E"/>
    <w:rsid w:val="00251033"/>
    <w:rsid w:val="0025169B"/>
    <w:rsid w:val="00251BE9"/>
    <w:rsid w:val="0025202D"/>
    <w:rsid w:val="0025219C"/>
    <w:rsid w:val="002523EB"/>
    <w:rsid w:val="0025286B"/>
    <w:rsid w:val="002529C3"/>
    <w:rsid w:val="00252C6C"/>
    <w:rsid w:val="00252D0E"/>
    <w:rsid w:val="00252F0A"/>
    <w:rsid w:val="00252F7C"/>
    <w:rsid w:val="00253178"/>
    <w:rsid w:val="00253342"/>
    <w:rsid w:val="00253C95"/>
    <w:rsid w:val="0025424D"/>
    <w:rsid w:val="002543DF"/>
    <w:rsid w:val="00254482"/>
    <w:rsid w:val="00254A44"/>
    <w:rsid w:val="00254B6C"/>
    <w:rsid w:val="00255074"/>
    <w:rsid w:val="002552C9"/>
    <w:rsid w:val="002554AA"/>
    <w:rsid w:val="0025579F"/>
    <w:rsid w:val="00255840"/>
    <w:rsid w:val="002558BD"/>
    <w:rsid w:val="00255AA8"/>
    <w:rsid w:val="00255FB5"/>
    <w:rsid w:val="00255FD6"/>
    <w:rsid w:val="0025602A"/>
    <w:rsid w:val="002560AD"/>
    <w:rsid w:val="00256174"/>
    <w:rsid w:val="0025626F"/>
    <w:rsid w:val="002563A1"/>
    <w:rsid w:val="0025640D"/>
    <w:rsid w:val="00256515"/>
    <w:rsid w:val="00256926"/>
    <w:rsid w:val="00256F21"/>
    <w:rsid w:val="0025702E"/>
    <w:rsid w:val="00257327"/>
    <w:rsid w:val="0025752F"/>
    <w:rsid w:val="00257CC2"/>
    <w:rsid w:val="00260401"/>
    <w:rsid w:val="00260549"/>
    <w:rsid w:val="0026097E"/>
    <w:rsid w:val="00260BFA"/>
    <w:rsid w:val="002612BC"/>
    <w:rsid w:val="00261521"/>
    <w:rsid w:val="0026165F"/>
    <w:rsid w:val="002617D8"/>
    <w:rsid w:val="00261B27"/>
    <w:rsid w:val="00262309"/>
    <w:rsid w:val="00262406"/>
    <w:rsid w:val="0026255E"/>
    <w:rsid w:val="00262872"/>
    <w:rsid w:val="00262B55"/>
    <w:rsid w:val="00262E1E"/>
    <w:rsid w:val="00263528"/>
    <w:rsid w:val="00264173"/>
    <w:rsid w:val="00264369"/>
    <w:rsid w:val="002643E3"/>
    <w:rsid w:val="0026466A"/>
    <w:rsid w:val="00265294"/>
    <w:rsid w:val="0026558B"/>
    <w:rsid w:val="0026560F"/>
    <w:rsid w:val="002657BC"/>
    <w:rsid w:val="00265886"/>
    <w:rsid w:val="00265F71"/>
    <w:rsid w:val="00266182"/>
    <w:rsid w:val="00266900"/>
    <w:rsid w:val="0026694D"/>
    <w:rsid w:val="00266964"/>
    <w:rsid w:val="00266B72"/>
    <w:rsid w:val="00266D39"/>
    <w:rsid w:val="00266D6A"/>
    <w:rsid w:val="002670E9"/>
    <w:rsid w:val="00267113"/>
    <w:rsid w:val="0026719C"/>
    <w:rsid w:val="002678BC"/>
    <w:rsid w:val="002678DA"/>
    <w:rsid w:val="00267E0B"/>
    <w:rsid w:val="0027029E"/>
    <w:rsid w:val="0027032A"/>
    <w:rsid w:val="00270344"/>
    <w:rsid w:val="00270523"/>
    <w:rsid w:val="00270AA0"/>
    <w:rsid w:val="00270B1D"/>
    <w:rsid w:val="00270C43"/>
    <w:rsid w:val="0027112D"/>
    <w:rsid w:val="00271C91"/>
    <w:rsid w:val="00271DE0"/>
    <w:rsid w:val="00272096"/>
    <w:rsid w:val="002723A2"/>
    <w:rsid w:val="00272491"/>
    <w:rsid w:val="0027268E"/>
    <w:rsid w:val="00272A5D"/>
    <w:rsid w:val="00272CBA"/>
    <w:rsid w:val="00272FEB"/>
    <w:rsid w:val="00272FFF"/>
    <w:rsid w:val="0027323D"/>
    <w:rsid w:val="00273638"/>
    <w:rsid w:val="0027379B"/>
    <w:rsid w:val="00273CD5"/>
    <w:rsid w:val="002741D0"/>
    <w:rsid w:val="0027435F"/>
    <w:rsid w:val="002745F3"/>
    <w:rsid w:val="0027482E"/>
    <w:rsid w:val="00274D11"/>
    <w:rsid w:val="00274D6A"/>
    <w:rsid w:val="0027549F"/>
    <w:rsid w:val="002758D3"/>
    <w:rsid w:val="00275947"/>
    <w:rsid w:val="00275950"/>
    <w:rsid w:val="0027596B"/>
    <w:rsid w:val="002759CB"/>
    <w:rsid w:val="00276C7C"/>
    <w:rsid w:val="00277093"/>
    <w:rsid w:val="0027721B"/>
    <w:rsid w:val="00277338"/>
    <w:rsid w:val="00277FD4"/>
    <w:rsid w:val="002804D0"/>
    <w:rsid w:val="002805B4"/>
    <w:rsid w:val="002805B7"/>
    <w:rsid w:val="002805EA"/>
    <w:rsid w:val="00280958"/>
    <w:rsid w:val="00280D15"/>
    <w:rsid w:val="00280E14"/>
    <w:rsid w:val="002810C6"/>
    <w:rsid w:val="002811E2"/>
    <w:rsid w:val="002817AC"/>
    <w:rsid w:val="00281A3F"/>
    <w:rsid w:val="00281A57"/>
    <w:rsid w:val="00281ADC"/>
    <w:rsid w:val="00281BAF"/>
    <w:rsid w:val="00281C3C"/>
    <w:rsid w:val="00281C62"/>
    <w:rsid w:val="00281EDA"/>
    <w:rsid w:val="00281F4C"/>
    <w:rsid w:val="002820F3"/>
    <w:rsid w:val="0028215D"/>
    <w:rsid w:val="00282186"/>
    <w:rsid w:val="002827D5"/>
    <w:rsid w:val="002828E7"/>
    <w:rsid w:val="00282935"/>
    <w:rsid w:val="00282B57"/>
    <w:rsid w:val="00282BA7"/>
    <w:rsid w:val="00283283"/>
    <w:rsid w:val="0028332F"/>
    <w:rsid w:val="00283775"/>
    <w:rsid w:val="00283956"/>
    <w:rsid w:val="00283994"/>
    <w:rsid w:val="0028423C"/>
    <w:rsid w:val="002844C6"/>
    <w:rsid w:val="00284806"/>
    <w:rsid w:val="00284C9E"/>
    <w:rsid w:val="00284E83"/>
    <w:rsid w:val="002851E6"/>
    <w:rsid w:val="0028543F"/>
    <w:rsid w:val="00285900"/>
    <w:rsid w:val="00285CB5"/>
    <w:rsid w:val="00285CE1"/>
    <w:rsid w:val="0028606A"/>
    <w:rsid w:val="002866A3"/>
    <w:rsid w:val="00286D42"/>
    <w:rsid w:val="002875CA"/>
    <w:rsid w:val="0028778C"/>
    <w:rsid w:val="002877DB"/>
    <w:rsid w:val="00287B3D"/>
    <w:rsid w:val="00287FFD"/>
    <w:rsid w:val="002900D6"/>
    <w:rsid w:val="002901A2"/>
    <w:rsid w:val="002903A1"/>
    <w:rsid w:val="00290458"/>
    <w:rsid w:val="002906B4"/>
    <w:rsid w:val="00290BBA"/>
    <w:rsid w:val="00290CD5"/>
    <w:rsid w:val="0029107C"/>
    <w:rsid w:val="002916CE"/>
    <w:rsid w:val="0029182B"/>
    <w:rsid w:val="0029266D"/>
    <w:rsid w:val="002930C5"/>
    <w:rsid w:val="002936FB"/>
    <w:rsid w:val="00293885"/>
    <w:rsid w:val="00293DAB"/>
    <w:rsid w:val="00293E4E"/>
    <w:rsid w:val="002941A2"/>
    <w:rsid w:val="002947D5"/>
    <w:rsid w:val="00294893"/>
    <w:rsid w:val="00294B4D"/>
    <w:rsid w:val="00294C0C"/>
    <w:rsid w:val="00294C41"/>
    <w:rsid w:val="002957AC"/>
    <w:rsid w:val="00295B41"/>
    <w:rsid w:val="00295D58"/>
    <w:rsid w:val="00295E5D"/>
    <w:rsid w:val="00295E83"/>
    <w:rsid w:val="002961DE"/>
    <w:rsid w:val="002962AF"/>
    <w:rsid w:val="0029637B"/>
    <w:rsid w:val="002966FC"/>
    <w:rsid w:val="0029725D"/>
    <w:rsid w:val="002973BC"/>
    <w:rsid w:val="0029742A"/>
    <w:rsid w:val="00297480"/>
    <w:rsid w:val="0029749C"/>
    <w:rsid w:val="002978E4"/>
    <w:rsid w:val="00297CE6"/>
    <w:rsid w:val="00297F4D"/>
    <w:rsid w:val="002A0473"/>
    <w:rsid w:val="002A0639"/>
    <w:rsid w:val="002A06B0"/>
    <w:rsid w:val="002A0903"/>
    <w:rsid w:val="002A0E3D"/>
    <w:rsid w:val="002A1015"/>
    <w:rsid w:val="002A1364"/>
    <w:rsid w:val="002A1480"/>
    <w:rsid w:val="002A1516"/>
    <w:rsid w:val="002A19D6"/>
    <w:rsid w:val="002A1D6D"/>
    <w:rsid w:val="002A1DB1"/>
    <w:rsid w:val="002A1E07"/>
    <w:rsid w:val="002A222D"/>
    <w:rsid w:val="002A22A9"/>
    <w:rsid w:val="002A22B5"/>
    <w:rsid w:val="002A2546"/>
    <w:rsid w:val="002A2635"/>
    <w:rsid w:val="002A291D"/>
    <w:rsid w:val="002A2DB6"/>
    <w:rsid w:val="002A3077"/>
    <w:rsid w:val="002A35EA"/>
    <w:rsid w:val="002A38FB"/>
    <w:rsid w:val="002A393E"/>
    <w:rsid w:val="002A3A54"/>
    <w:rsid w:val="002A3AEA"/>
    <w:rsid w:val="002A3F61"/>
    <w:rsid w:val="002A429E"/>
    <w:rsid w:val="002A441F"/>
    <w:rsid w:val="002A466F"/>
    <w:rsid w:val="002A484B"/>
    <w:rsid w:val="002A4B7F"/>
    <w:rsid w:val="002A4E5A"/>
    <w:rsid w:val="002A51BF"/>
    <w:rsid w:val="002A55FC"/>
    <w:rsid w:val="002A595F"/>
    <w:rsid w:val="002A5D28"/>
    <w:rsid w:val="002A5EB0"/>
    <w:rsid w:val="002A6018"/>
    <w:rsid w:val="002A66C4"/>
    <w:rsid w:val="002A69FF"/>
    <w:rsid w:val="002A6CAC"/>
    <w:rsid w:val="002A6CC5"/>
    <w:rsid w:val="002A6FF9"/>
    <w:rsid w:val="002A7117"/>
    <w:rsid w:val="002A717E"/>
    <w:rsid w:val="002A7B6C"/>
    <w:rsid w:val="002B04A9"/>
    <w:rsid w:val="002B050D"/>
    <w:rsid w:val="002B0516"/>
    <w:rsid w:val="002B0645"/>
    <w:rsid w:val="002B06B0"/>
    <w:rsid w:val="002B06DA"/>
    <w:rsid w:val="002B0C8B"/>
    <w:rsid w:val="002B178C"/>
    <w:rsid w:val="002B1A5B"/>
    <w:rsid w:val="002B209C"/>
    <w:rsid w:val="002B2146"/>
    <w:rsid w:val="002B37EB"/>
    <w:rsid w:val="002B391A"/>
    <w:rsid w:val="002B3CE8"/>
    <w:rsid w:val="002B4351"/>
    <w:rsid w:val="002B44AE"/>
    <w:rsid w:val="002B4665"/>
    <w:rsid w:val="002B49B4"/>
    <w:rsid w:val="002B4A59"/>
    <w:rsid w:val="002B4FCE"/>
    <w:rsid w:val="002B538C"/>
    <w:rsid w:val="002B5769"/>
    <w:rsid w:val="002B5791"/>
    <w:rsid w:val="002B63B1"/>
    <w:rsid w:val="002B63EB"/>
    <w:rsid w:val="002B6C5B"/>
    <w:rsid w:val="002B6DD6"/>
    <w:rsid w:val="002B6F9E"/>
    <w:rsid w:val="002B7182"/>
    <w:rsid w:val="002B736B"/>
    <w:rsid w:val="002B75D6"/>
    <w:rsid w:val="002B763F"/>
    <w:rsid w:val="002B7A85"/>
    <w:rsid w:val="002B7F7C"/>
    <w:rsid w:val="002C0805"/>
    <w:rsid w:val="002C0F53"/>
    <w:rsid w:val="002C1130"/>
    <w:rsid w:val="002C159A"/>
    <w:rsid w:val="002C1790"/>
    <w:rsid w:val="002C1826"/>
    <w:rsid w:val="002C1CA8"/>
    <w:rsid w:val="002C1E57"/>
    <w:rsid w:val="002C1FEF"/>
    <w:rsid w:val="002C2DC6"/>
    <w:rsid w:val="002C2E0B"/>
    <w:rsid w:val="002C3036"/>
    <w:rsid w:val="002C3D2C"/>
    <w:rsid w:val="002C3D74"/>
    <w:rsid w:val="002C3FE9"/>
    <w:rsid w:val="002C40ED"/>
    <w:rsid w:val="002C4183"/>
    <w:rsid w:val="002C41C4"/>
    <w:rsid w:val="002C4A93"/>
    <w:rsid w:val="002C558D"/>
    <w:rsid w:val="002C56A3"/>
    <w:rsid w:val="002C5CB5"/>
    <w:rsid w:val="002C611A"/>
    <w:rsid w:val="002C65A4"/>
    <w:rsid w:val="002C6629"/>
    <w:rsid w:val="002C706D"/>
    <w:rsid w:val="002C77BA"/>
    <w:rsid w:val="002C798D"/>
    <w:rsid w:val="002C7AAB"/>
    <w:rsid w:val="002D0104"/>
    <w:rsid w:val="002D023C"/>
    <w:rsid w:val="002D04AE"/>
    <w:rsid w:val="002D06C4"/>
    <w:rsid w:val="002D0748"/>
    <w:rsid w:val="002D07D0"/>
    <w:rsid w:val="002D14A1"/>
    <w:rsid w:val="002D16A9"/>
    <w:rsid w:val="002D17D2"/>
    <w:rsid w:val="002D1FEC"/>
    <w:rsid w:val="002D2190"/>
    <w:rsid w:val="002D2451"/>
    <w:rsid w:val="002D2798"/>
    <w:rsid w:val="002D2925"/>
    <w:rsid w:val="002D293D"/>
    <w:rsid w:val="002D335F"/>
    <w:rsid w:val="002D373B"/>
    <w:rsid w:val="002D38CC"/>
    <w:rsid w:val="002D396B"/>
    <w:rsid w:val="002D3A46"/>
    <w:rsid w:val="002D47CE"/>
    <w:rsid w:val="002D482A"/>
    <w:rsid w:val="002D4A77"/>
    <w:rsid w:val="002D51CA"/>
    <w:rsid w:val="002D5317"/>
    <w:rsid w:val="002D640B"/>
    <w:rsid w:val="002D68D6"/>
    <w:rsid w:val="002D6BA8"/>
    <w:rsid w:val="002D6D7C"/>
    <w:rsid w:val="002D74C0"/>
    <w:rsid w:val="002D74D7"/>
    <w:rsid w:val="002D75B9"/>
    <w:rsid w:val="002D7A02"/>
    <w:rsid w:val="002D7A0E"/>
    <w:rsid w:val="002D7A40"/>
    <w:rsid w:val="002E01EB"/>
    <w:rsid w:val="002E042C"/>
    <w:rsid w:val="002E0703"/>
    <w:rsid w:val="002E0BA4"/>
    <w:rsid w:val="002E15A6"/>
    <w:rsid w:val="002E182E"/>
    <w:rsid w:val="002E18FA"/>
    <w:rsid w:val="002E1B55"/>
    <w:rsid w:val="002E203A"/>
    <w:rsid w:val="002E221E"/>
    <w:rsid w:val="002E2A2D"/>
    <w:rsid w:val="002E303B"/>
    <w:rsid w:val="002E306D"/>
    <w:rsid w:val="002E3129"/>
    <w:rsid w:val="002E316A"/>
    <w:rsid w:val="002E3758"/>
    <w:rsid w:val="002E3840"/>
    <w:rsid w:val="002E38BA"/>
    <w:rsid w:val="002E3B85"/>
    <w:rsid w:val="002E3BF7"/>
    <w:rsid w:val="002E4121"/>
    <w:rsid w:val="002E416B"/>
    <w:rsid w:val="002E4313"/>
    <w:rsid w:val="002E43AB"/>
    <w:rsid w:val="002E45B9"/>
    <w:rsid w:val="002E4FFE"/>
    <w:rsid w:val="002E513A"/>
    <w:rsid w:val="002E537F"/>
    <w:rsid w:val="002E5AC5"/>
    <w:rsid w:val="002E62FD"/>
    <w:rsid w:val="002E6855"/>
    <w:rsid w:val="002E6CE0"/>
    <w:rsid w:val="002E6D80"/>
    <w:rsid w:val="002E7D2B"/>
    <w:rsid w:val="002E7D57"/>
    <w:rsid w:val="002F027D"/>
    <w:rsid w:val="002F0408"/>
    <w:rsid w:val="002F044C"/>
    <w:rsid w:val="002F08FC"/>
    <w:rsid w:val="002F0D74"/>
    <w:rsid w:val="002F12CC"/>
    <w:rsid w:val="002F1582"/>
    <w:rsid w:val="002F175D"/>
    <w:rsid w:val="002F1B2A"/>
    <w:rsid w:val="002F1D0A"/>
    <w:rsid w:val="002F222D"/>
    <w:rsid w:val="002F2C91"/>
    <w:rsid w:val="002F2EF2"/>
    <w:rsid w:val="002F3296"/>
    <w:rsid w:val="002F32A1"/>
    <w:rsid w:val="002F33A4"/>
    <w:rsid w:val="002F3AAA"/>
    <w:rsid w:val="002F3B37"/>
    <w:rsid w:val="002F3C61"/>
    <w:rsid w:val="002F4EBB"/>
    <w:rsid w:val="002F4ECF"/>
    <w:rsid w:val="002F4F68"/>
    <w:rsid w:val="002F506D"/>
    <w:rsid w:val="002F53CA"/>
    <w:rsid w:val="002F5947"/>
    <w:rsid w:val="002F5A69"/>
    <w:rsid w:val="002F5AA2"/>
    <w:rsid w:val="002F5F16"/>
    <w:rsid w:val="002F6043"/>
    <w:rsid w:val="002F60B6"/>
    <w:rsid w:val="002F61E2"/>
    <w:rsid w:val="002F6731"/>
    <w:rsid w:val="002F6DC1"/>
    <w:rsid w:val="002F6E36"/>
    <w:rsid w:val="002F6F52"/>
    <w:rsid w:val="002F6F85"/>
    <w:rsid w:val="002F703C"/>
    <w:rsid w:val="002F73AB"/>
    <w:rsid w:val="002F7746"/>
    <w:rsid w:val="002F7A9A"/>
    <w:rsid w:val="002F7AE5"/>
    <w:rsid w:val="0030030F"/>
    <w:rsid w:val="003003FA"/>
    <w:rsid w:val="0030049F"/>
    <w:rsid w:val="00300712"/>
    <w:rsid w:val="003009A1"/>
    <w:rsid w:val="00300AF7"/>
    <w:rsid w:val="00300BBB"/>
    <w:rsid w:val="00301374"/>
    <w:rsid w:val="003013FB"/>
    <w:rsid w:val="003015CB"/>
    <w:rsid w:val="0030175B"/>
    <w:rsid w:val="0030269D"/>
    <w:rsid w:val="00302818"/>
    <w:rsid w:val="00302B5A"/>
    <w:rsid w:val="00302CA4"/>
    <w:rsid w:val="00302D49"/>
    <w:rsid w:val="00303051"/>
    <w:rsid w:val="003030CE"/>
    <w:rsid w:val="00303101"/>
    <w:rsid w:val="00303241"/>
    <w:rsid w:val="0030341C"/>
    <w:rsid w:val="00303499"/>
    <w:rsid w:val="00303995"/>
    <w:rsid w:val="003039C9"/>
    <w:rsid w:val="00303A7F"/>
    <w:rsid w:val="00303D79"/>
    <w:rsid w:val="00304359"/>
    <w:rsid w:val="0030445A"/>
    <w:rsid w:val="003048E3"/>
    <w:rsid w:val="00304969"/>
    <w:rsid w:val="00304978"/>
    <w:rsid w:val="00304D1F"/>
    <w:rsid w:val="003051F4"/>
    <w:rsid w:val="003053CF"/>
    <w:rsid w:val="003058B8"/>
    <w:rsid w:val="0030592D"/>
    <w:rsid w:val="00305B12"/>
    <w:rsid w:val="00305F90"/>
    <w:rsid w:val="00305F9D"/>
    <w:rsid w:val="00306071"/>
    <w:rsid w:val="003061F7"/>
    <w:rsid w:val="00306297"/>
    <w:rsid w:val="003066CD"/>
    <w:rsid w:val="00306C27"/>
    <w:rsid w:val="00306FB7"/>
    <w:rsid w:val="00307168"/>
    <w:rsid w:val="00307CF8"/>
    <w:rsid w:val="00307DB7"/>
    <w:rsid w:val="0031038F"/>
    <w:rsid w:val="0031110C"/>
    <w:rsid w:val="003118B5"/>
    <w:rsid w:val="00311C01"/>
    <w:rsid w:val="0031217A"/>
    <w:rsid w:val="003125A2"/>
    <w:rsid w:val="003126AD"/>
    <w:rsid w:val="00312847"/>
    <w:rsid w:val="00312944"/>
    <w:rsid w:val="00312AE5"/>
    <w:rsid w:val="00312C38"/>
    <w:rsid w:val="00312EF1"/>
    <w:rsid w:val="00313063"/>
    <w:rsid w:val="0031332E"/>
    <w:rsid w:val="003133DF"/>
    <w:rsid w:val="0031378E"/>
    <w:rsid w:val="003138B6"/>
    <w:rsid w:val="003148F1"/>
    <w:rsid w:val="00314AF1"/>
    <w:rsid w:val="00314B68"/>
    <w:rsid w:val="00314C58"/>
    <w:rsid w:val="00314C75"/>
    <w:rsid w:val="003150F5"/>
    <w:rsid w:val="0031586E"/>
    <w:rsid w:val="00315D1F"/>
    <w:rsid w:val="0031603E"/>
    <w:rsid w:val="00316440"/>
    <w:rsid w:val="003164AD"/>
    <w:rsid w:val="003166B7"/>
    <w:rsid w:val="00316738"/>
    <w:rsid w:val="003168CB"/>
    <w:rsid w:val="00316AF8"/>
    <w:rsid w:val="00316D2F"/>
    <w:rsid w:val="00316D6E"/>
    <w:rsid w:val="003171D4"/>
    <w:rsid w:val="0032035C"/>
    <w:rsid w:val="00320463"/>
    <w:rsid w:val="003205C2"/>
    <w:rsid w:val="00320733"/>
    <w:rsid w:val="003210E4"/>
    <w:rsid w:val="00321120"/>
    <w:rsid w:val="00321500"/>
    <w:rsid w:val="003215C0"/>
    <w:rsid w:val="0032172E"/>
    <w:rsid w:val="003218FF"/>
    <w:rsid w:val="00321B67"/>
    <w:rsid w:val="00321BDB"/>
    <w:rsid w:val="00321FBE"/>
    <w:rsid w:val="00322000"/>
    <w:rsid w:val="00322485"/>
    <w:rsid w:val="003226BD"/>
    <w:rsid w:val="00322D41"/>
    <w:rsid w:val="00322EC8"/>
    <w:rsid w:val="00322ECA"/>
    <w:rsid w:val="00322FC4"/>
    <w:rsid w:val="00322FDA"/>
    <w:rsid w:val="003231C5"/>
    <w:rsid w:val="003235ED"/>
    <w:rsid w:val="00324E77"/>
    <w:rsid w:val="00325269"/>
    <w:rsid w:val="00325579"/>
    <w:rsid w:val="003258BC"/>
    <w:rsid w:val="00326568"/>
    <w:rsid w:val="003267C2"/>
    <w:rsid w:val="003267C9"/>
    <w:rsid w:val="00326840"/>
    <w:rsid w:val="00327281"/>
    <w:rsid w:val="003274C3"/>
    <w:rsid w:val="00327E57"/>
    <w:rsid w:val="003303F1"/>
    <w:rsid w:val="0033134C"/>
    <w:rsid w:val="003313C3"/>
    <w:rsid w:val="00331BB2"/>
    <w:rsid w:val="00331E0C"/>
    <w:rsid w:val="00331F48"/>
    <w:rsid w:val="00332360"/>
    <w:rsid w:val="00332367"/>
    <w:rsid w:val="00333259"/>
    <w:rsid w:val="00333431"/>
    <w:rsid w:val="00333855"/>
    <w:rsid w:val="00333965"/>
    <w:rsid w:val="00334624"/>
    <w:rsid w:val="0033484C"/>
    <w:rsid w:val="00334A3F"/>
    <w:rsid w:val="00334AF9"/>
    <w:rsid w:val="00334B09"/>
    <w:rsid w:val="00334DD9"/>
    <w:rsid w:val="00334F35"/>
    <w:rsid w:val="00335794"/>
    <w:rsid w:val="0033636F"/>
    <w:rsid w:val="00336626"/>
    <w:rsid w:val="003366A6"/>
    <w:rsid w:val="003368E8"/>
    <w:rsid w:val="00336C7E"/>
    <w:rsid w:val="003372D8"/>
    <w:rsid w:val="00337E85"/>
    <w:rsid w:val="00340049"/>
    <w:rsid w:val="00340052"/>
    <w:rsid w:val="003407E6"/>
    <w:rsid w:val="00340801"/>
    <w:rsid w:val="00340907"/>
    <w:rsid w:val="003409D0"/>
    <w:rsid w:val="00340C0B"/>
    <w:rsid w:val="00340CA8"/>
    <w:rsid w:val="00340D21"/>
    <w:rsid w:val="00341366"/>
    <w:rsid w:val="003416D2"/>
    <w:rsid w:val="00341A44"/>
    <w:rsid w:val="003422B6"/>
    <w:rsid w:val="003427F9"/>
    <w:rsid w:val="00342F4F"/>
    <w:rsid w:val="00342FEC"/>
    <w:rsid w:val="00343798"/>
    <w:rsid w:val="00343886"/>
    <w:rsid w:val="003439DA"/>
    <w:rsid w:val="003439E3"/>
    <w:rsid w:val="00343A49"/>
    <w:rsid w:val="003442C8"/>
    <w:rsid w:val="00344389"/>
    <w:rsid w:val="003448E9"/>
    <w:rsid w:val="00344976"/>
    <w:rsid w:val="00344E5D"/>
    <w:rsid w:val="00344E99"/>
    <w:rsid w:val="00344EBA"/>
    <w:rsid w:val="0034527D"/>
    <w:rsid w:val="00345965"/>
    <w:rsid w:val="00345B89"/>
    <w:rsid w:val="00345CC0"/>
    <w:rsid w:val="00346360"/>
    <w:rsid w:val="0034655F"/>
    <w:rsid w:val="00346566"/>
    <w:rsid w:val="003465E2"/>
    <w:rsid w:val="00346637"/>
    <w:rsid w:val="00346CD0"/>
    <w:rsid w:val="00346E15"/>
    <w:rsid w:val="00346EC4"/>
    <w:rsid w:val="003476E7"/>
    <w:rsid w:val="00347A1A"/>
    <w:rsid w:val="00347AF5"/>
    <w:rsid w:val="00350F4F"/>
    <w:rsid w:val="00351055"/>
    <w:rsid w:val="003510A7"/>
    <w:rsid w:val="0035175A"/>
    <w:rsid w:val="0035194C"/>
    <w:rsid w:val="00352155"/>
    <w:rsid w:val="00352177"/>
    <w:rsid w:val="00352402"/>
    <w:rsid w:val="00352775"/>
    <w:rsid w:val="0035325E"/>
    <w:rsid w:val="00353429"/>
    <w:rsid w:val="00353556"/>
    <w:rsid w:val="00353577"/>
    <w:rsid w:val="00353821"/>
    <w:rsid w:val="00353E72"/>
    <w:rsid w:val="00353F2E"/>
    <w:rsid w:val="00353FFC"/>
    <w:rsid w:val="0035403F"/>
    <w:rsid w:val="00354183"/>
    <w:rsid w:val="0035427F"/>
    <w:rsid w:val="00354363"/>
    <w:rsid w:val="0035476B"/>
    <w:rsid w:val="003549C6"/>
    <w:rsid w:val="00354A08"/>
    <w:rsid w:val="00354AD9"/>
    <w:rsid w:val="0035533E"/>
    <w:rsid w:val="00355498"/>
    <w:rsid w:val="00355A75"/>
    <w:rsid w:val="00355AAF"/>
    <w:rsid w:val="00356718"/>
    <w:rsid w:val="0035698D"/>
    <w:rsid w:val="00356BCA"/>
    <w:rsid w:val="00356C8A"/>
    <w:rsid w:val="0035708E"/>
    <w:rsid w:val="00357C67"/>
    <w:rsid w:val="00357F0C"/>
    <w:rsid w:val="0036040F"/>
    <w:rsid w:val="00360B66"/>
    <w:rsid w:val="00361CC6"/>
    <w:rsid w:val="003622D1"/>
    <w:rsid w:val="00362320"/>
    <w:rsid w:val="00362434"/>
    <w:rsid w:val="00362E7B"/>
    <w:rsid w:val="003633AF"/>
    <w:rsid w:val="00363465"/>
    <w:rsid w:val="0036353C"/>
    <w:rsid w:val="00363B76"/>
    <w:rsid w:val="003643A7"/>
    <w:rsid w:val="003645C2"/>
    <w:rsid w:val="003647B7"/>
    <w:rsid w:val="003648B0"/>
    <w:rsid w:val="00364A6B"/>
    <w:rsid w:val="00364B34"/>
    <w:rsid w:val="003655F9"/>
    <w:rsid w:val="0036584E"/>
    <w:rsid w:val="0036594A"/>
    <w:rsid w:val="00365D69"/>
    <w:rsid w:val="003660B5"/>
    <w:rsid w:val="003662D7"/>
    <w:rsid w:val="003663CA"/>
    <w:rsid w:val="0036658B"/>
    <w:rsid w:val="0036680C"/>
    <w:rsid w:val="0036686B"/>
    <w:rsid w:val="00366A51"/>
    <w:rsid w:val="003670DB"/>
    <w:rsid w:val="003670F7"/>
    <w:rsid w:val="003672B6"/>
    <w:rsid w:val="003674DF"/>
    <w:rsid w:val="003675DA"/>
    <w:rsid w:val="003676F5"/>
    <w:rsid w:val="00367A77"/>
    <w:rsid w:val="00367B75"/>
    <w:rsid w:val="00367E22"/>
    <w:rsid w:val="003705D3"/>
    <w:rsid w:val="003707FD"/>
    <w:rsid w:val="0037094E"/>
    <w:rsid w:val="00370C9D"/>
    <w:rsid w:val="00371757"/>
    <w:rsid w:val="00371849"/>
    <w:rsid w:val="00371AE8"/>
    <w:rsid w:val="00371CF2"/>
    <w:rsid w:val="00371DD6"/>
    <w:rsid w:val="00371EF0"/>
    <w:rsid w:val="00371F7A"/>
    <w:rsid w:val="00372060"/>
    <w:rsid w:val="003720A6"/>
    <w:rsid w:val="0037286A"/>
    <w:rsid w:val="00372ACF"/>
    <w:rsid w:val="00372DCE"/>
    <w:rsid w:val="003734B8"/>
    <w:rsid w:val="003739C9"/>
    <w:rsid w:val="0037404D"/>
    <w:rsid w:val="003741D3"/>
    <w:rsid w:val="003741E0"/>
    <w:rsid w:val="0037439C"/>
    <w:rsid w:val="00374698"/>
    <w:rsid w:val="0037473B"/>
    <w:rsid w:val="00374BF4"/>
    <w:rsid w:val="00374C2A"/>
    <w:rsid w:val="00374D9B"/>
    <w:rsid w:val="00374F0F"/>
    <w:rsid w:val="003750E4"/>
    <w:rsid w:val="003753C6"/>
    <w:rsid w:val="0037579A"/>
    <w:rsid w:val="003758BE"/>
    <w:rsid w:val="00375B44"/>
    <w:rsid w:val="00375CC1"/>
    <w:rsid w:val="00376116"/>
    <w:rsid w:val="003763E0"/>
    <w:rsid w:val="00376828"/>
    <w:rsid w:val="00376DCD"/>
    <w:rsid w:val="0037720F"/>
    <w:rsid w:val="00377211"/>
    <w:rsid w:val="003773E7"/>
    <w:rsid w:val="0037763D"/>
    <w:rsid w:val="003778E8"/>
    <w:rsid w:val="00377BA4"/>
    <w:rsid w:val="00377F4A"/>
    <w:rsid w:val="00380411"/>
    <w:rsid w:val="00380467"/>
    <w:rsid w:val="00380738"/>
    <w:rsid w:val="00380DC4"/>
    <w:rsid w:val="00380F7C"/>
    <w:rsid w:val="003813DA"/>
    <w:rsid w:val="00382090"/>
    <w:rsid w:val="003821D8"/>
    <w:rsid w:val="003822DB"/>
    <w:rsid w:val="003831BB"/>
    <w:rsid w:val="003832F0"/>
    <w:rsid w:val="0038364F"/>
    <w:rsid w:val="00383A84"/>
    <w:rsid w:val="00384078"/>
    <w:rsid w:val="00384149"/>
    <w:rsid w:val="00384285"/>
    <w:rsid w:val="0038449B"/>
    <w:rsid w:val="0038453B"/>
    <w:rsid w:val="00384626"/>
    <w:rsid w:val="00384AE6"/>
    <w:rsid w:val="00384CDB"/>
    <w:rsid w:val="00384FF4"/>
    <w:rsid w:val="00385350"/>
    <w:rsid w:val="003854F4"/>
    <w:rsid w:val="003858D5"/>
    <w:rsid w:val="0038590D"/>
    <w:rsid w:val="00385DE6"/>
    <w:rsid w:val="003866E0"/>
    <w:rsid w:val="00386A68"/>
    <w:rsid w:val="00386B5D"/>
    <w:rsid w:val="00386EF1"/>
    <w:rsid w:val="00386F28"/>
    <w:rsid w:val="00386F58"/>
    <w:rsid w:val="00386FC1"/>
    <w:rsid w:val="00387069"/>
    <w:rsid w:val="00387281"/>
    <w:rsid w:val="003872EF"/>
    <w:rsid w:val="00387480"/>
    <w:rsid w:val="00387519"/>
    <w:rsid w:val="00387640"/>
    <w:rsid w:val="00387ED7"/>
    <w:rsid w:val="0039075A"/>
    <w:rsid w:val="003910CF"/>
    <w:rsid w:val="00391132"/>
    <w:rsid w:val="003911B1"/>
    <w:rsid w:val="0039121C"/>
    <w:rsid w:val="0039177A"/>
    <w:rsid w:val="00391AC1"/>
    <w:rsid w:val="00391ED0"/>
    <w:rsid w:val="00392019"/>
    <w:rsid w:val="003924CF"/>
    <w:rsid w:val="0039285B"/>
    <w:rsid w:val="00392E91"/>
    <w:rsid w:val="003935E6"/>
    <w:rsid w:val="00393912"/>
    <w:rsid w:val="00393F87"/>
    <w:rsid w:val="003940F1"/>
    <w:rsid w:val="0039463A"/>
    <w:rsid w:val="003949E4"/>
    <w:rsid w:val="00394D0F"/>
    <w:rsid w:val="00394EAC"/>
    <w:rsid w:val="0039524C"/>
    <w:rsid w:val="003956A3"/>
    <w:rsid w:val="003958F1"/>
    <w:rsid w:val="003959FF"/>
    <w:rsid w:val="00395F14"/>
    <w:rsid w:val="0039613C"/>
    <w:rsid w:val="003961AC"/>
    <w:rsid w:val="00396202"/>
    <w:rsid w:val="003965C9"/>
    <w:rsid w:val="0039682D"/>
    <w:rsid w:val="00396A06"/>
    <w:rsid w:val="00396F82"/>
    <w:rsid w:val="003971FE"/>
    <w:rsid w:val="003975B6"/>
    <w:rsid w:val="003976B0"/>
    <w:rsid w:val="00397C02"/>
    <w:rsid w:val="00397F48"/>
    <w:rsid w:val="003A00C1"/>
    <w:rsid w:val="003A0189"/>
    <w:rsid w:val="003A0262"/>
    <w:rsid w:val="003A0326"/>
    <w:rsid w:val="003A0815"/>
    <w:rsid w:val="003A097B"/>
    <w:rsid w:val="003A0D36"/>
    <w:rsid w:val="003A0E34"/>
    <w:rsid w:val="003A14C2"/>
    <w:rsid w:val="003A14E4"/>
    <w:rsid w:val="003A1847"/>
    <w:rsid w:val="003A1B37"/>
    <w:rsid w:val="003A1D1D"/>
    <w:rsid w:val="003A1D57"/>
    <w:rsid w:val="003A249F"/>
    <w:rsid w:val="003A26D2"/>
    <w:rsid w:val="003A2756"/>
    <w:rsid w:val="003A2C7C"/>
    <w:rsid w:val="003A2D9A"/>
    <w:rsid w:val="003A2E7B"/>
    <w:rsid w:val="003A2EBF"/>
    <w:rsid w:val="003A32C4"/>
    <w:rsid w:val="003A3460"/>
    <w:rsid w:val="003A358D"/>
    <w:rsid w:val="003A3C59"/>
    <w:rsid w:val="003A3CBF"/>
    <w:rsid w:val="003A3EE7"/>
    <w:rsid w:val="003A3F4D"/>
    <w:rsid w:val="003A409D"/>
    <w:rsid w:val="003A450B"/>
    <w:rsid w:val="003A485C"/>
    <w:rsid w:val="003A4F35"/>
    <w:rsid w:val="003A4F90"/>
    <w:rsid w:val="003A519F"/>
    <w:rsid w:val="003A5363"/>
    <w:rsid w:val="003A5675"/>
    <w:rsid w:val="003A58EB"/>
    <w:rsid w:val="003A5A06"/>
    <w:rsid w:val="003A5DA3"/>
    <w:rsid w:val="003A5F18"/>
    <w:rsid w:val="003A64F0"/>
    <w:rsid w:val="003A68F8"/>
    <w:rsid w:val="003A6CF3"/>
    <w:rsid w:val="003A70B9"/>
    <w:rsid w:val="003A7592"/>
    <w:rsid w:val="003A7A32"/>
    <w:rsid w:val="003A7FEA"/>
    <w:rsid w:val="003B0264"/>
    <w:rsid w:val="003B0553"/>
    <w:rsid w:val="003B070E"/>
    <w:rsid w:val="003B0788"/>
    <w:rsid w:val="003B0926"/>
    <w:rsid w:val="003B0C91"/>
    <w:rsid w:val="003B0FC3"/>
    <w:rsid w:val="003B1212"/>
    <w:rsid w:val="003B14C6"/>
    <w:rsid w:val="003B197E"/>
    <w:rsid w:val="003B1C9C"/>
    <w:rsid w:val="003B269A"/>
    <w:rsid w:val="003B2761"/>
    <w:rsid w:val="003B27C4"/>
    <w:rsid w:val="003B2D6E"/>
    <w:rsid w:val="003B3252"/>
    <w:rsid w:val="003B3345"/>
    <w:rsid w:val="003B360C"/>
    <w:rsid w:val="003B3667"/>
    <w:rsid w:val="003B36E7"/>
    <w:rsid w:val="003B382D"/>
    <w:rsid w:val="003B3897"/>
    <w:rsid w:val="003B3AD9"/>
    <w:rsid w:val="003B3DE7"/>
    <w:rsid w:val="003B4147"/>
    <w:rsid w:val="003B4189"/>
    <w:rsid w:val="003B4611"/>
    <w:rsid w:val="003B475A"/>
    <w:rsid w:val="003B4A4F"/>
    <w:rsid w:val="003B4C04"/>
    <w:rsid w:val="003B5145"/>
    <w:rsid w:val="003B56E7"/>
    <w:rsid w:val="003B5977"/>
    <w:rsid w:val="003B6114"/>
    <w:rsid w:val="003B653B"/>
    <w:rsid w:val="003B6615"/>
    <w:rsid w:val="003B6A92"/>
    <w:rsid w:val="003B6D01"/>
    <w:rsid w:val="003B6DE1"/>
    <w:rsid w:val="003B736D"/>
    <w:rsid w:val="003B7836"/>
    <w:rsid w:val="003B7A28"/>
    <w:rsid w:val="003B7FB5"/>
    <w:rsid w:val="003C00D4"/>
    <w:rsid w:val="003C010F"/>
    <w:rsid w:val="003C0206"/>
    <w:rsid w:val="003C0558"/>
    <w:rsid w:val="003C0706"/>
    <w:rsid w:val="003C0DE6"/>
    <w:rsid w:val="003C0FED"/>
    <w:rsid w:val="003C1872"/>
    <w:rsid w:val="003C18EB"/>
    <w:rsid w:val="003C1BC7"/>
    <w:rsid w:val="003C1DE4"/>
    <w:rsid w:val="003C240A"/>
    <w:rsid w:val="003C2E23"/>
    <w:rsid w:val="003C34CA"/>
    <w:rsid w:val="003C380B"/>
    <w:rsid w:val="003C3DAC"/>
    <w:rsid w:val="003C3E61"/>
    <w:rsid w:val="003C42B6"/>
    <w:rsid w:val="003C4B2D"/>
    <w:rsid w:val="003C4C91"/>
    <w:rsid w:val="003C4CF7"/>
    <w:rsid w:val="003C4D6D"/>
    <w:rsid w:val="003C5156"/>
    <w:rsid w:val="003C584D"/>
    <w:rsid w:val="003C5888"/>
    <w:rsid w:val="003C59B6"/>
    <w:rsid w:val="003C5A61"/>
    <w:rsid w:val="003C5EAF"/>
    <w:rsid w:val="003C5F5F"/>
    <w:rsid w:val="003C6175"/>
    <w:rsid w:val="003C6456"/>
    <w:rsid w:val="003C6A74"/>
    <w:rsid w:val="003C6AA2"/>
    <w:rsid w:val="003C6AE0"/>
    <w:rsid w:val="003C7297"/>
    <w:rsid w:val="003C7938"/>
    <w:rsid w:val="003D02A7"/>
    <w:rsid w:val="003D0742"/>
    <w:rsid w:val="003D08D8"/>
    <w:rsid w:val="003D0B49"/>
    <w:rsid w:val="003D0CD4"/>
    <w:rsid w:val="003D10F5"/>
    <w:rsid w:val="003D138C"/>
    <w:rsid w:val="003D27B7"/>
    <w:rsid w:val="003D29B4"/>
    <w:rsid w:val="003D2C07"/>
    <w:rsid w:val="003D2F72"/>
    <w:rsid w:val="003D3115"/>
    <w:rsid w:val="003D3171"/>
    <w:rsid w:val="003D3270"/>
    <w:rsid w:val="003D32FF"/>
    <w:rsid w:val="003D377B"/>
    <w:rsid w:val="003D38CD"/>
    <w:rsid w:val="003D4053"/>
    <w:rsid w:val="003D486E"/>
    <w:rsid w:val="003D4FEA"/>
    <w:rsid w:val="003D5050"/>
    <w:rsid w:val="003D58AD"/>
    <w:rsid w:val="003D5C38"/>
    <w:rsid w:val="003D5CF8"/>
    <w:rsid w:val="003D6754"/>
    <w:rsid w:val="003D68E6"/>
    <w:rsid w:val="003D696B"/>
    <w:rsid w:val="003D727A"/>
    <w:rsid w:val="003D7652"/>
    <w:rsid w:val="003D7F3E"/>
    <w:rsid w:val="003E02AA"/>
    <w:rsid w:val="003E073B"/>
    <w:rsid w:val="003E0744"/>
    <w:rsid w:val="003E07CE"/>
    <w:rsid w:val="003E0805"/>
    <w:rsid w:val="003E09BD"/>
    <w:rsid w:val="003E0B16"/>
    <w:rsid w:val="003E0C91"/>
    <w:rsid w:val="003E0E41"/>
    <w:rsid w:val="003E12DF"/>
    <w:rsid w:val="003E2079"/>
    <w:rsid w:val="003E242B"/>
    <w:rsid w:val="003E29DF"/>
    <w:rsid w:val="003E32FD"/>
    <w:rsid w:val="003E3593"/>
    <w:rsid w:val="003E3966"/>
    <w:rsid w:val="003E3AF5"/>
    <w:rsid w:val="003E3EA1"/>
    <w:rsid w:val="003E42B6"/>
    <w:rsid w:val="003E43C7"/>
    <w:rsid w:val="003E4EB7"/>
    <w:rsid w:val="003E5105"/>
    <w:rsid w:val="003E5720"/>
    <w:rsid w:val="003E5F6B"/>
    <w:rsid w:val="003E63D5"/>
    <w:rsid w:val="003E65C6"/>
    <w:rsid w:val="003E65DB"/>
    <w:rsid w:val="003E6688"/>
    <w:rsid w:val="003E66FA"/>
    <w:rsid w:val="003E7C35"/>
    <w:rsid w:val="003E7D4A"/>
    <w:rsid w:val="003E7D50"/>
    <w:rsid w:val="003F05B1"/>
    <w:rsid w:val="003F0616"/>
    <w:rsid w:val="003F0822"/>
    <w:rsid w:val="003F0847"/>
    <w:rsid w:val="003F1022"/>
    <w:rsid w:val="003F1069"/>
    <w:rsid w:val="003F1087"/>
    <w:rsid w:val="003F181D"/>
    <w:rsid w:val="003F1830"/>
    <w:rsid w:val="003F187E"/>
    <w:rsid w:val="003F1A2A"/>
    <w:rsid w:val="003F1BDF"/>
    <w:rsid w:val="003F1D8C"/>
    <w:rsid w:val="003F1FA5"/>
    <w:rsid w:val="003F2364"/>
    <w:rsid w:val="003F3E0F"/>
    <w:rsid w:val="003F3FC0"/>
    <w:rsid w:val="003F41A6"/>
    <w:rsid w:val="003F4A1C"/>
    <w:rsid w:val="003F4CFB"/>
    <w:rsid w:val="003F4EB0"/>
    <w:rsid w:val="003F4F7E"/>
    <w:rsid w:val="003F531E"/>
    <w:rsid w:val="003F57A7"/>
    <w:rsid w:val="003F5BBC"/>
    <w:rsid w:val="003F5FCB"/>
    <w:rsid w:val="003F60C5"/>
    <w:rsid w:val="003F62A5"/>
    <w:rsid w:val="003F65BF"/>
    <w:rsid w:val="003F6E72"/>
    <w:rsid w:val="003F6EB9"/>
    <w:rsid w:val="003F6F74"/>
    <w:rsid w:val="003F70B6"/>
    <w:rsid w:val="003F7143"/>
    <w:rsid w:val="003F7845"/>
    <w:rsid w:val="003F7F08"/>
    <w:rsid w:val="003F7FDB"/>
    <w:rsid w:val="004000FF"/>
    <w:rsid w:val="00400433"/>
    <w:rsid w:val="00400689"/>
    <w:rsid w:val="004007A2"/>
    <w:rsid w:val="004009D8"/>
    <w:rsid w:val="00400D2A"/>
    <w:rsid w:val="004010A9"/>
    <w:rsid w:val="004011C8"/>
    <w:rsid w:val="004019F6"/>
    <w:rsid w:val="00401D6A"/>
    <w:rsid w:val="00401F28"/>
    <w:rsid w:val="00402283"/>
    <w:rsid w:val="0040246D"/>
    <w:rsid w:val="004027CF"/>
    <w:rsid w:val="00402A80"/>
    <w:rsid w:val="004034BD"/>
    <w:rsid w:val="00403531"/>
    <w:rsid w:val="004036D0"/>
    <w:rsid w:val="00403886"/>
    <w:rsid w:val="00403B7C"/>
    <w:rsid w:val="00404019"/>
    <w:rsid w:val="004043F4"/>
    <w:rsid w:val="00404430"/>
    <w:rsid w:val="004047D8"/>
    <w:rsid w:val="00404C9D"/>
    <w:rsid w:val="00404EF4"/>
    <w:rsid w:val="004051AE"/>
    <w:rsid w:val="0040545F"/>
    <w:rsid w:val="00405876"/>
    <w:rsid w:val="0040587B"/>
    <w:rsid w:val="00406085"/>
    <w:rsid w:val="004063E0"/>
    <w:rsid w:val="0040654B"/>
    <w:rsid w:val="004067B6"/>
    <w:rsid w:val="0040775B"/>
    <w:rsid w:val="0040785A"/>
    <w:rsid w:val="004079EF"/>
    <w:rsid w:val="004103EC"/>
    <w:rsid w:val="004103EF"/>
    <w:rsid w:val="00410484"/>
    <w:rsid w:val="004105DA"/>
    <w:rsid w:val="00410DD1"/>
    <w:rsid w:val="00410E67"/>
    <w:rsid w:val="0041114E"/>
    <w:rsid w:val="00411159"/>
    <w:rsid w:val="00411265"/>
    <w:rsid w:val="0041146F"/>
    <w:rsid w:val="00411480"/>
    <w:rsid w:val="00411611"/>
    <w:rsid w:val="00411C66"/>
    <w:rsid w:val="00411F65"/>
    <w:rsid w:val="004128D8"/>
    <w:rsid w:val="00412A81"/>
    <w:rsid w:val="00412F01"/>
    <w:rsid w:val="004132B0"/>
    <w:rsid w:val="00413537"/>
    <w:rsid w:val="00413838"/>
    <w:rsid w:val="004139C8"/>
    <w:rsid w:val="00413E7B"/>
    <w:rsid w:val="00413FBD"/>
    <w:rsid w:val="00413FBE"/>
    <w:rsid w:val="00414185"/>
    <w:rsid w:val="0041419B"/>
    <w:rsid w:val="004141C1"/>
    <w:rsid w:val="00414317"/>
    <w:rsid w:val="0041448C"/>
    <w:rsid w:val="004147D7"/>
    <w:rsid w:val="00414896"/>
    <w:rsid w:val="00414A67"/>
    <w:rsid w:val="00414AE8"/>
    <w:rsid w:val="00414B65"/>
    <w:rsid w:val="00414DAB"/>
    <w:rsid w:val="004150D4"/>
    <w:rsid w:val="00415216"/>
    <w:rsid w:val="00415605"/>
    <w:rsid w:val="004157AF"/>
    <w:rsid w:val="004157E7"/>
    <w:rsid w:val="004158C9"/>
    <w:rsid w:val="00415F91"/>
    <w:rsid w:val="0041656E"/>
    <w:rsid w:val="004165C0"/>
    <w:rsid w:val="004167F4"/>
    <w:rsid w:val="004170E5"/>
    <w:rsid w:val="0041715F"/>
    <w:rsid w:val="004171D3"/>
    <w:rsid w:val="0041731B"/>
    <w:rsid w:val="00417668"/>
    <w:rsid w:val="004177FC"/>
    <w:rsid w:val="00417D63"/>
    <w:rsid w:val="00420100"/>
    <w:rsid w:val="00420141"/>
    <w:rsid w:val="00420364"/>
    <w:rsid w:val="00420497"/>
    <w:rsid w:val="004210F2"/>
    <w:rsid w:val="0042155F"/>
    <w:rsid w:val="00421733"/>
    <w:rsid w:val="00421B38"/>
    <w:rsid w:val="00421BA8"/>
    <w:rsid w:val="00421E47"/>
    <w:rsid w:val="00421E8F"/>
    <w:rsid w:val="00422256"/>
    <w:rsid w:val="00422298"/>
    <w:rsid w:val="00422382"/>
    <w:rsid w:val="00422E83"/>
    <w:rsid w:val="00423736"/>
    <w:rsid w:val="004239FE"/>
    <w:rsid w:val="00423A7A"/>
    <w:rsid w:val="00423B79"/>
    <w:rsid w:val="00423ED4"/>
    <w:rsid w:val="00423EF9"/>
    <w:rsid w:val="0042440F"/>
    <w:rsid w:val="004249CA"/>
    <w:rsid w:val="00424ED5"/>
    <w:rsid w:val="0042535B"/>
    <w:rsid w:val="00425EF6"/>
    <w:rsid w:val="00426417"/>
    <w:rsid w:val="0042670D"/>
    <w:rsid w:val="0042676B"/>
    <w:rsid w:val="004269E0"/>
    <w:rsid w:val="00426CA7"/>
    <w:rsid w:val="0042754E"/>
    <w:rsid w:val="00427557"/>
    <w:rsid w:val="00427D26"/>
    <w:rsid w:val="00427E34"/>
    <w:rsid w:val="004300FD"/>
    <w:rsid w:val="0043020B"/>
    <w:rsid w:val="00430C58"/>
    <w:rsid w:val="004311BF"/>
    <w:rsid w:val="00431263"/>
    <w:rsid w:val="00431B07"/>
    <w:rsid w:val="00431D1B"/>
    <w:rsid w:val="004321D3"/>
    <w:rsid w:val="004328C6"/>
    <w:rsid w:val="00432CEA"/>
    <w:rsid w:val="0043306D"/>
    <w:rsid w:val="00433093"/>
    <w:rsid w:val="004334F8"/>
    <w:rsid w:val="004335C2"/>
    <w:rsid w:val="004337F7"/>
    <w:rsid w:val="0043394B"/>
    <w:rsid w:val="00433C56"/>
    <w:rsid w:val="00434182"/>
    <w:rsid w:val="004347CE"/>
    <w:rsid w:val="00434DE9"/>
    <w:rsid w:val="00434E74"/>
    <w:rsid w:val="00435653"/>
    <w:rsid w:val="00436864"/>
    <w:rsid w:val="00436B9B"/>
    <w:rsid w:val="0043716E"/>
    <w:rsid w:val="004377E7"/>
    <w:rsid w:val="00437A1D"/>
    <w:rsid w:val="004402DA"/>
    <w:rsid w:val="0044051E"/>
    <w:rsid w:val="00440957"/>
    <w:rsid w:val="00440C26"/>
    <w:rsid w:val="0044103E"/>
    <w:rsid w:val="00441189"/>
    <w:rsid w:val="00441428"/>
    <w:rsid w:val="0044185E"/>
    <w:rsid w:val="00441B5B"/>
    <w:rsid w:val="00441BE2"/>
    <w:rsid w:val="004424C5"/>
    <w:rsid w:val="004425FE"/>
    <w:rsid w:val="0044277E"/>
    <w:rsid w:val="0044289C"/>
    <w:rsid w:val="00442B25"/>
    <w:rsid w:val="00442DE7"/>
    <w:rsid w:val="00442FFD"/>
    <w:rsid w:val="0044307A"/>
    <w:rsid w:val="004431A2"/>
    <w:rsid w:val="0044420A"/>
    <w:rsid w:val="00444228"/>
    <w:rsid w:val="004448CE"/>
    <w:rsid w:val="00444B52"/>
    <w:rsid w:val="00444D64"/>
    <w:rsid w:val="00444DD3"/>
    <w:rsid w:val="00444FC1"/>
    <w:rsid w:val="00445077"/>
    <w:rsid w:val="0044517B"/>
    <w:rsid w:val="00445296"/>
    <w:rsid w:val="0044542C"/>
    <w:rsid w:val="00445927"/>
    <w:rsid w:val="0044638C"/>
    <w:rsid w:val="00446AA0"/>
    <w:rsid w:val="00446C97"/>
    <w:rsid w:val="00447064"/>
    <w:rsid w:val="00447176"/>
    <w:rsid w:val="00447414"/>
    <w:rsid w:val="0044756F"/>
    <w:rsid w:val="0044769E"/>
    <w:rsid w:val="00447F46"/>
    <w:rsid w:val="00447F93"/>
    <w:rsid w:val="004501EC"/>
    <w:rsid w:val="00450545"/>
    <w:rsid w:val="004506C9"/>
    <w:rsid w:val="004508E4"/>
    <w:rsid w:val="004511B2"/>
    <w:rsid w:val="00451369"/>
    <w:rsid w:val="00451C06"/>
    <w:rsid w:val="0045211C"/>
    <w:rsid w:val="00452123"/>
    <w:rsid w:val="004528E2"/>
    <w:rsid w:val="00452C40"/>
    <w:rsid w:val="004532B0"/>
    <w:rsid w:val="004532D5"/>
    <w:rsid w:val="004536FB"/>
    <w:rsid w:val="0045397D"/>
    <w:rsid w:val="00453AE5"/>
    <w:rsid w:val="00453C2F"/>
    <w:rsid w:val="00454791"/>
    <w:rsid w:val="0045490A"/>
    <w:rsid w:val="0045496D"/>
    <w:rsid w:val="00454A9A"/>
    <w:rsid w:val="00454B11"/>
    <w:rsid w:val="00454EF6"/>
    <w:rsid w:val="00455045"/>
    <w:rsid w:val="004558F7"/>
    <w:rsid w:val="00455A2E"/>
    <w:rsid w:val="00455A6E"/>
    <w:rsid w:val="004562F7"/>
    <w:rsid w:val="004566E1"/>
    <w:rsid w:val="00456844"/>
    <w:rsid w:val="00456CC6"/>
    <w:rsid w:val="00456D34"/>
    <w:rsid w:val="00456FF6"/>
    <w:rsid w:val="00457023"/>
    <w:rsid w:val="00457399"/>
    <w:rsid w:val="00457757"/>
    <w:rsid w:val="00457B91"/>
    <w:rsid w:val="00457FC8"/>
    <w:rsid w:val="004600D8"/>
    <w:rsid w:val="0046039C"/>
    <w:rsid w:val="004603C9"/>
    <w:rsid w:val="004604EB"/>
    <w:rsid w:val="004608FD"/>
    <w:rsid w:val="00460A85"/>
    <w:rsid w:val="00460B27"/>
    <w:rsid w:val="00461123"/>
    <w:rsid w:val="004613CE"/>
    <w:rsid w:val="004614DF"/>
    <w:rsid w:val="00462427"/>
    <w:rsid w:val="00462A43"/>
    <w:rsid w:val="004630B2"/>
    <w:rsid w:val="004632FF"/>
    <w:rsid w:val="00463329"/>
    <w:rsid w:val="00463459"/>
    <w:rsid w:val="00463486"/>
    <w:rsid w:val="004635F6"/>
    <w:rsid w:val="004637F9"/>
    <w:rsid w:val="00463AF8"/>
    <w:rsid w:val="00463D8A"/>
    <w:rsid w:val="00464036"/>
    <w:rsid w:val="0046414F"/>
    <w:rsid w:val="004641C4"/>
    <w:rsid w:val="00464210"/>
    <w:rsid w:val="0046449A"/>
    <w:rsid w:val="00464593"/>
    <w:rsid w:val="004649D7"/>
    <w:rsid w:val="0046544D"/>
    <w:rsid w:val="00465AA2"/>
    <w:rsid w:val="00465C59"/>
    <w:rsid w:val="00465D16"/>
    <w:rsid w:val="00465EC0"/>
    <w:rsid w:val="004666FD"/>
    <w:rsid w:val="004667D8"/>
    <w:rsid w:val="00466B1C"/>
    <w:rsid w:val="00466D2C"/>
    <w:rsid w:val="004670EF"/>
    <w:rsid w:val="0046718C"/>
    <w:rsid w:val="00467330"/>
    <w:rsid w:val="004676A7"/>
    <w:rsid w:val="0046795D"/>
    <w:rsid w:val="004679E1"/>
    <w:rsid w:val="004679E5"/>
    <w:rsid w:val="004701E7"/>
    <w:rsid w:val="00470312"/>
    <w:rsid w:val="004703DD"/>
    <w:rsid w:val="00470487"/>
    <w:rsid w:val="00470B6E"/>
    <w:rsid w:val="00470CD4"/>
    <w:rsid w:val="00470E31"/>
    <w:rsid w:val="00470F48"/>
    <w:rsid w:val="00471758"/>
    <w:rsid w:val="004718C6"/>
    <w:rsid w:val="00471A01"/>
    <w:rsid w:val="00471B59"/>
    <w:rsid w:val="00472179"/>
    <w:rsid w:val="0047288D"/>
    <w:rsid w:val="00472CE9"/>
    <w:rsid w:val="00473880"/>
    <w:rsid w:val="0047391D"/>
    <w:rsid w:val="00473A75"/>
    <w:rsid w:val="00473BAE"/>
    <w:rsid w:val="00473E37"/>
    <w:rsid w:val="00473F08"/>
    <w:rsid w:val="0047403F"/>
    <w:rsid w:val="00474453"/>
    <w:rsid w:val="00474CD0"/>
    <w:rsid w:val="004751B6"/>
    <w:rsid w:val="004754A3"/>
    <w:rsid w:val="0047551B"/>
    <w:rsid w:val="00475867"/>
    <w:rsid w:val="00475A4C"/>
    <w:rsid w:val="004763B9"/>
    <w:rsid w:val="004763CA"/>
    <w:rsid w:val="0047677D"/>
    <w:rsid w:val="00476881"/>
    <w:rsid w:val="00476918"/>
    <w:rsid w:val="004769FD"/>
    <w:rsid w:val="00476C64"/>
    <w:rsid w:val="00477324"/>
    <w:rsid w:val="00477583"/>
    <w:rsid w:val="00477763"/>
    <w:rsid w:val="00477909"/>
    <w:rsid w:val="00480238"/>
    <w:rsid w:val="00480369"/>
    <w:rsid w:val="00480F74"/>
    <w:rsid w:val="004811AB"/>
    <w:rsid w:val="0048124F"/>
    <w:rsid w:val="004812AD"/>
    <w:rsid w:val="00481456"/>
    <w:rsid w:val="00481505"/>
    <w:rsid w:val="00481B3F"/>
    <w:rsid w:val="00481B9C"/>
    <w:rsid w:val="00481D8D"/>
    <w:rsid w:val="004824DC"/>
    <w:rsid w:val="00482A92"/>
    <w:rsid w:val="00482C88"/>
    <w:rsid w:val="00482CAE"/>
    <w:rsid w:val="00482E0E"/>
    <w:rsid w:val="0048384B"/>
    <w:rsid w:val="00483AC1"/>
    <w:rsid w:val="00483B7E"/>
    <w:rsid w:val="00483BF5"/>
    <w:rsid w:val="00483C02"/>
    <w:rsid w:val="00483DEA"/>
    <w:rsid w:val="00484007"/>
    <w:rsid w:val="00484A9E"/>
    <w:rsid w:val="004850AB"/>
    <w:rsid w:val="00485789"/>
    <w:rsid w:val="004857A3"/>
    <w:rsid w:val="00485C95"/>
    <w:rsid w:val="00486C45"/>
    <w:rsid w:val="00486F4A"/>
    <w:rsid w:val="0048711E"/>
    <w:rsid w:val="00487609"/>
    <w:rsid w:val="00487930"/>
    <w:rsid w:val="004904C9"/>
    <w:rsid w:val="004904E1"/>
    <w:rsid w:val="00490917"/>
    <w:rsid w:val="00490A1B"/>
    <w:rsid w:val="00490EB6"/>
    <w:rsid w:val="00491166"/>
    <w:rsid w:val="004915A4"/>
    <w:rsid w:val="00491B0F"/>
    <w:rsid w:val="0049226D"/>
    <w:rsid w:val="00492343"/>
    <w:rsid w:val="00492C4E"/>
    <w:rsid w:val="00492F64"/>
    <w:rsid w:val="0049350B"/>
    <w:rsid w:val="004935BF"/>
    <w:rsid w:val="00493665"/>
    <w:rsid w:val="004936B4"/>
    <w:rsid w:val="004936CD"/>
    <w:rsid w:val="00493B52"/>
    <w:rsid w:val="00493BE5"/>
    <w:rsid w:val="00493CE6"/>
    <w:rsid w:val="004940A8"/>
    <w:rsid w:val="004940F5"/>
    <w:rsid w:val="004951AD"/>
    <w:rsid w:val="00495326"/>
    <w:rsid w:val="0049595D"/>
    <w:rsid w:val="00495DA5"/>
    <w:rsid w:val="00496207"/>
    <w:rsid w:val="00496361"/>
    <w:rsid w:val="00496386"/>
    <w:rsid w:val="00496412"/>
    <w:rsid w:val="004968EB"/>
    <w:rsid w:val="0049692D"/>
    <w:rsid w:val="0049752D"/>
    <w:rsid w:val="00497731"/>
    <w:rsid w:val="00497A5B"/>
    <w:rsid w:val="004A008F"/>
    <w:rsid w:val="004A0394"/>
    <w:rsid w:val="004A04DE"/>
    <w:rsid w:val="004A0AF2"/>
    <w:rsid w:val="004A0CE8"/>
    <w:rsid w:val="004A0EEF"/>
    <w:rsid w:val="004A0FA0"/>
    <w:rsid w:val="004A134B"/>
    <w:rsid w:val="004A1469"/>
    <w:rsid w:val="004A16C8"/>
    <w:rsid w:val="004A1BA6"/>
    <w:rsid w:val="004A1BC2"/>
    <w:rsid w:val="004A217A"/>
    <w:rsid w:val="004A2640"/>
    <w:rsid w:val="004A2E4B"/>
    <w:rsid w:val="004A312D"/>
    <w:rsid w:val="004A3407"/>
    <w:rsid w:val="004A3488"/>
    <w:rsid w:val="004A3691"/>
    <w:rsid w:val="004A3DE7"/>
    <w:rsid w:val="004A47FC"/>
    <w:rsid w:val="004A4BEE"/>
    <w:rsid w:val="004A4CF2"/>
    <w:rsid w:val="004A4DBD"/>
    <w:rsid w:val="004A5158"/>
    <w:rsid w:val="004A519F"/>
    <w:rsid w:val="004A55F6"/>
    <w:rsid w:val="004A5690"/>
    <w:rsid w:val="004A5D70"/>
    <w:rsid w:val="004A659F"/>
    <w:rsid w:val="004A6A60"/>
    <w:rsid w:val="004A7406"/>
    <w:rsid w:val="004A7EA7"/>
    <w:rsid w:val="004A7EE2"/>
    <w:rsid w:val="004B04B9"/>
    <w:rsid w:val="004B0A7E"/>
    <w:rsid w:val="004B0DFC"/>
    <w:rsid w:val="004B10B8"/>
    <w:rsid w:val="004B138D"/>
    <w:rsid w:val="004B13BB"/>
    <w:rsid w:val="004B19A4"/>
    <w:rsid w:val="004B1C20"/>
    <w:rsid w:val="004B1DEC"/>
    <w:rsid w:val="004B27BC"/>
    <w:rsid w:val="004B285A"/>
    <w:rsid w:val="004B2CB9"/>
    <w:rsid w:val="004B2F80"/>
    <w:rsid w:val="004B32E2"/>
    <w:rsid w:val="004B33F7"/>
    <w:rsid w:val="004B3603"/>
    <w:rsid w:val="004B368D"/>
    <w:rsid w:val="004B3AA2"/>
    <w:rsid w:val="004B45F5"/>
    <w:rsid w:val="004B4747"/>
    <w:rsid w:val="004B4A7D"/>
    <w:rsid w:val="004B4E06"/>
    <w:rsid w:val="004B4EAD"/>
    <w:rsid w:val="004B5288"/>
    <w:rsid w:val="004B52BE"/>
    <w:rsid w:val="004B5BA5"/>
    <w:rsid w:val="004B5C57"/>
    <w:rsid w:val="004B5DCD"/>
    <w:rsid w:val="004B627E"/>
    <w:rsid w:val="004B6555"/>
    <w:rsid w:val="004B66F6"/>
    <w:rsid w:val="004B69B2"/>
    <w:rsid w:val="004B6CDE"/>
    <w:rsid w:val="004B6E16"/>
    <w:rsid w:val="004B7100"/>
    <w:rsid w:val="004B796E"/>
    <w:rsid w:val="004B7976"/>
    <w:rsid w:val="004B7CEE"/>
    <w:rsid w:val="004C070F"/>
    <w:rsid w:val="004C07D9"/>
    <w:rsid w:val="004C0A9E"/>
    <w:rsid w:val="004C0C00"/>
    <w:rsid w:val="004C0CA6"/>
    <w:rsid w:val="004C0F97"/>
    <w:rsid w:val="004C0FBF"/>
    <w:rsid w:val="004C122B"/>
    <w:rsid w:val="004C1562"/>
    <w:rsid w:val="004C18A4"/>
    <w:rsid w:val="004C1982"/>
    <w:rsid w:val="004C25B7"/>
    <w:rsid w:val="004C293F"/>
    <w:rsid w:val="004C2BBB"/>
    <w:rsid w:val="004C2DB7"/>
    <w:rsid w:val="004C2DD5"/>
    <w:rsid w:val="004C37BE"/>
    <w:rsid w:val="004C3981"/>
    <w:rsid w:val="004C3BB7"/>
    <w:rsid w:val="004C3DFC"/>
    <w:rsid w:val="004C4071"/>
    <w:rsid w:val="004C4BF8"/>
    <w:rsid w:val="004C4FA0"/>
    <w:rsid w:val="004C51A4"/>
    <w:rsid w:val="004C56B3"/>
    <w:rsid w:val="004C5800"/>
    <w:rsid w:val="004C5822"/>
    <w:rsid w:val="004C5BCD"/>
    <w:rsid w:val="004C5C18"/>
    <w:rsid w:val="004C5C97"/>
    <w:rsid w:val="004C5D52"/>
    <w:rsid w:val="004C5F31"/>
    <w:rsid w:val="004C5F6D"/>
    <w:rsid w:val="004C6198"/>
    <w:rsid w:val="004C69BC"/>
    <w:rsid w:val="004C6C7C"/>
    <w:rsid w:val="004C6D03"/>
    <w:rsid w:val="004C7071"/>
    <w:rsid w:val="004C715C"/>
    <w:rsid w:val="004C7404"/>
    <w:rsid w:val="004C767F"/>
    <w:rsid w:val="004C76CC"/>
    <w:rsid w:val="004C7BB7"/>
    <w:rsid w:val="004C7CDF"/>
    <w:rsid w:val="004D07EB"/>
    <w:rsid w:val="004D0879"/>
    <w:rsid w:val="004D08B9"/>
    <w:rsid w:val="004D0B8A"/>
    <w:rsid w:val="004D0E07"/>
    <w:rsid w:val="004D104B"/>
    <w:rsid w:val="004D1ED9"/>
    <w:rsid w:val="004D1F5D"/>
    <w:rsid w:val="004D235E"/>
    <w:rsid w:val="004D27C5"/>
    <w:rsid w:val="004D29AC"/>
    <w:rsid w:val="004D3372"/>
    <w:rsid w:val="004D3458"/>
    <w:rsid w:val="004D4CDC"/>
    <w:rsid w:val="004D56D6"/>
    <w:rsid w:val="004D56F0"/>
    <w:rsid w:val="004D5865"/>
    <w:rsid w:val="004D626E"/>
    <w:rsid w:val="004D62C7"/>
    <w:rsid w:val="004D62DD"/>
    <w:rsid w:val="004D641F"/>
    <w:rsid w:val="004D6660"/>
    <w:rsid w:val="004D6684"/>
    <w:rsid w:val="004D6FC4"/>
    <w:rsid w:val="004D74C3"/>
    <w:rsid w:val="004D7640"/>
    <w:rsid w:val="004D78F3"/>
    <w:rsid w:val="004D7AC6"/>
    <w:rsid w:val="004D7C56"/>
    <w:rsid w:val="004D7E7D"/>
    <w:rsid w:val="004E0162"/>
    <w:rsid w:val="004E0222"/>
    <w:rsid w:val="004E042C"/>
    <w:rsid w:val="004E10CD"/>
    <w:rsid w:val="004E13F7"/>
    <w:rsid w:val="004E14EB"/>
    <w:rsid w:val="004E169D"/>
    <w:rsid w:val="004E1B6F"/>
    <w:rsid w:val="004E1BBB"/>
    <w:rsid w:val="004E1D27"/>
    <w:rsid w:val="004E1D6B"/>
    <w:rsid w:val="004E236B"/>
    <w:rsid w:val="004E275C"/>
    <w:rsid w:val="004E27FC"/>
    <w:rsid w:val="004E29EC"/>
    <w:rsid w:val="004E2B81"/>
    <w:rsid w:val="004E2CEC"/>
    <w:rsid w:val="004E2DA3"/>
    <w:rsid w:val="004E2E49"/>
    <w:rsid w:val="004E2FAE"/>
    <w:rsid w:val="004E31CC"/>
    <w:rsid w:val="004E3500"/>
    <w:rsid w:val="004E3712"/>
    <w:rsid w:val="004E3AB1"/>
    <w:rsid w:val="004E3D11"/>
    <w:rsid w:val="004E3E2D"/>
    <w:rsid w:val="004E4A72"/>
    <w:rsid w:val="004E4F35"/>
    <w:rsid w:val="004E527B"/>
    <w:rsid w:val="004E5A23"/>
    <w:rsid w:val="004E5AF9"/>
    <w:rsid w:val="004E5E04"/>
    <w:rsid w:val="004E674B"/>
    <w:rsid w:val="004E68AB"/>
    <w:rsid w:val="004E7718"/>
    <w:rsid w:val="004E782D"/>
    <w:rsid w:val="004E7891"/>
    <w:rsid w:val="004E7F2E"/>
    <w:rsid w:val="004E7F48"/>
    <w:rsid w:val="004F014C"/>
    <w:rsid w:val="004F01CE"/>
    <w:rsid w:val="004F01E3"/>
    <w:rsid w:val="004F04D8"/>
    <w:rsid w:val="004F077D"/>
    <w:rsid w:val="004F0932"/>
    <w:rsid w:val="004F0A26"/>
    <w:rsid w:val="004F0F6E"/>
    <w:rsid w:val="004F1324"/>
    <w:rsid w:val="004F145C"/>
    <w:rsid w:val="004F14AE"/>
    <w:rsid w:val="004F1648"/>
    <w:rsid w:val="004F17C2"/>
    <w:rsid w:val="004F1809"/>
    <w:rsid w:val="004F1A27"/>
    <w:rsid w:val="004F1F07"/>
    <w:rsid w:val="004F220C"/>
    <w:rsid w:val="004F22E8"/>
    <w:rsid w:val="004F2444"/>
    <w:rsid w:val="004F2484"/>
    <w:rsid w:val="004F2D4D"/>
    <w:rsid w:val="004F3303"/>
    <w:rsid w:val="004F38BC"/>
    <w:rsid w:val="004F4FA9"/>
    <w:rsid w:val="004F5667"/>
    <w:rsid w:val="004F6321"/>
    <w:rsid w:val="004F6531"/>
    <w:rsid w:val="004F6668"/>
    <w:rsid w:val="004F6B54"/>
    <w:rsid w:val="004F6C77"/>
    <w:rsid w:val="004F6E5A"/>
    <w:rsid w:val="004F6F78"/>
    <w:rsid w:val="004F710A"/>
    <w:rsid w:val="004F7760"/>
    <w:rsid w:val="004F78FA"/>
    <w:rsid w:val="004F7AA6"/>
    <w:rsid w:val="004F7EF5"/>
    <w:rsid w:val="004F7FD1"/>
    <w:rsid w:val="00500342"/>
    <w:rsid w:val="005009E0"/>
    <w:rsid w:val="00500AA8"/>
    <w:rsid w:val="00500BC0"/>
    <w:rsid w:val="00500BED"/>
    <w:rsid w:val="00500C0A"/>
    <w:rsid w:val="00500F91"/>
    <w:rsid w:val="005015AF"/>
    <w:rsid w:val="005015BD"/>
    <w:rsid w:val="00501838"/>
    <w:rsid w:val="00501A45"/>
    <w:rsid w:val="00501C84"/>
    <w:rsid w:val="00501D1E"/>
    <w:rsid w:val="005024B8"/>
    <w:rsid w:val="005029B4"/>
    <w:rsid w:val="005029BB"/>
    <w:rsid w:val="00502C8C"/>
    <w:rsid w:val="005030C5"/>
    <w:rsid w:val="00503132"/>
    <w:rsid w:val="005033DF"/>
    <w:rsid w:val="00503E76"/>
    <w:rsid w:val="00504324"/>
    <w:rsid w:val="00504B08"/>
    <w:rsid w:val="0050582F"/>
    <w:rsid w:val="0050595D"/>
    <w:rsid w:val="00505AA7"/>
    <w:rsid w:val="00505CF8"/>
    <w:rsid w:val="00505D59"/>
    <w:rsid w:val="00505EFD"/>
    <w:rsid w:val="00506270"/>
    <w:rsid w:val="0050656F"/>
    <w:rsid w:val="0050695A"/>
    <w:rsid w:val="00506CAB"/>
    <w:rsid w:val="00506F4E"/>
    <w:rsid w:val="00506FF6"/>
    <w:rsid w:val="0050702F"/>
    <w:rsid w:val="00507554"/>
    <w:rsid w:val="0050756B"/>
    <w:rsid w:val="00507790"/>
    <w:rsid w:val="00507867"/>
    <w:rsid w:val="00507924"/>
    <w:rsid w:val="0051025F"/>
    <w:rsid w:val="005103DC"/>
    <w:rsid w:val="00510583"/>
    <w:rsid w:val="005109FE"/>
    <w:rsid w:val="00510E07"/>
    <w:rsid w:val="00510E86"/>
    <w:rsid w:val="00510EB1"/>
    <w:rsid w:val="00510F10"/>
    <w:rsid w:val="00511439"/>
    <w:rsid w:val="005114E9"/>
    <w:rsid w:val="005115BD"/>
    <w:rsid w:val="00511E19"/>
    <w:rsid w:val="00511F33"/>
    <w:rsid w:val="005121DF"/>
    <w:rsid w:val="005123FE"/>
    <w:rsid w:val="00512530"/>
    <w:rsid w:val="005126B3"/>
    <w:rsid w:val="00513374"/>
    <w:rsid w:val="005134B8"/>
    <w:rsid w:val="0051364C"/>
    <w:rsid w:val="005136CD"/>
    <w:rsid w:val="005139DD"/>
    <w:rsid w:val="00513BC9"/>
    <w:rsid w:val="00514257"/>
    <w:rsid w:val="005143AB"/>
    <w:rsid w:val="0051478E"/>
    <w:rsid w:val="005147BD"/>
    <w:rsid w:val="005147DD"/>
    <w:rsid w:val="00514842"/>
    <w:rsid w:val="0051494E"/>
    <w:rsid w:val="00514F1A"/>
    <w:rsid w:val="005153E4"/>
    <w:rsid w:val="00515476"/>
    <w:rsid w:val="005156D1"/>
    <w:rsid w:val="00515981"/>
    <w:rsid w:val="00515C71"/>
    <w:rsid w:val="00515C9F"/>
    <w:rsid w:val="00516260"/>
    <w:rsid w:val="005162E0"/>
    <w:rsid w:val="00516713"/>
    <w:rsid w:val="00516811"/>
    <w:rsid w:val="00516849"/>
    <w:rsid w:val="00516B0A"/>
    <w:rsid w:val="00516EC5"/>
    <w:rsid w:val="0051750D"/>
    <w:rsid w:val="005176A9"/>
    <w:rsid w:val="005176C3"/>
    <w:rsid w:val="0051799E"/>
    <w:rsid w:val="00517B1C"/>
    <w:rsid w:val="00517B37"/>
    <w:rsid w:val="00517DE4"/>
    <w:rsid w:val="005200F7"/>
    <w:rsid w:val="0052049E"/>
    <w:rsid w:val="00520685"/>
    <w:rsid w:val="00520E86"/>
    <w:rsid w:val="00520F28"/>
    <w:rsid w:val="0052108E"/>
    <w:rsid w:val="0052143B"/>
    <w:rsid w:val="00521560"/>
    <w:rsid w:val="00521594"/>
    <w:rsid w:val="00521ABB"/>
    <w:rsid w:val="00521EAD"/>
    <w:rsid w:val="0052214E"/>
    <w:rsid w:val="005221B9"/>
    <w:rsid w:val="0052246C"/>
    <w:rsid w:val="005226C9"/>
    <w:rsid w:val="00522780"/>
    <w:rsid w:val="00522A06"/>
    <w:rsid w:val="00522C17"/>
    <w:rsid w:val="00522EE0"/>
    <w:rsid w:val="00522F3C"/>
    <w:rsid w:val="00523597"/>
    <w:rsid w:val="00523C41"/>
    <w:rsid w:val="005241D3"/>
    <w:rsid w:val="00524236"/>
    <w:rsid w:val="0052432E"/>
    <w:rsid w:val="005245FC"/>
    <w:rsid w:val="00524CB8"/>
    <w:rsid w:val="00524D73"/>
    <w:rsid w:val="0052500E"/>
    <w:rsid w:val="005251E2"/>
    <w:rsid w:val="00525331"/>
    <w:rsid w:val="005253BB"/>
    <w:rsid w:val="00525752"/>
    <w:rsid w:val="005257F1"/>
    <w:rsid w:val="00525B34"/>
    <w:rsid w:val="00525DCB"/>
    <w:rsid w:val="00525F1C"/>
    <w:rsid w:val="005260BF"/>
    <w:rsid w:val="00526F40"/>
    <w:rsid w:val="005270AB"/>
    <w:rsid w:val="0052725A"/>
    <w:rsid w:val="005273EE"/>
    <w:rsid w:val="00527500"/>
    <w:rsid w:val="00527604"/>
    <w:rsid w:val="00527689"/>
    <w:rsid w:val="00527D1A"/>
    <w:rsid w:val="00527F2E"/>
    <w:rsid w:val="00530202"/>
    <w:rsid w:val="0053046D"/>
    <w:rsid w:val="0053079C"/>
    <w:rsid w:val="00530F7C"/>
    <w:rsid w:val="0053128D"/>
    <w:rsid w:val="005312DA"/>
    <w:rsid w:val="005316CF"/>
    <w:rsid w:val="00531BA1"/>
    <w:rsid w:val="00531BC8"/>
    <w:rsid w:val="00531D31"/>
    <w:rsid w:val="0053231B"/>
    <w:rsid w:val="00532386"/>
    <w:rsid w:val="005323DA"/>
    <w:rsid w:val="005324BC"/>
    <w:rsid w:val="005325B9"/>
    <w:rsid w:val="00532716"/>
    <w:rsid w:val="00532B16"/>
    <w:rsid w:val="005337F7"/>
    <w:rsid w:val="00533AD1"/>
    <w:rsid w:val="00533BE2"/>
    <w:rsid w:val="00533D3B"/>
    <w:rsid w:val="00534624"/>
    <w:rsid w:val="00534D1B"/>
    <w:rsid w:val="00534EBA"/>
    <w:rsid w:val="005350E4"/>
    <w:rsid w:val="00535416"/>
    <w:rsid w:val="005354DC"/>
    <w:rsid w:val="00535885"/>
    <w:rsid w:val="005358D3"/>
    <w:rsid w:val="005359F7"/>
    <w:rsid w:val="00535D4B"/>
    <w:rsid w:val="00535E4C"/>
    <w:rsid w:val="00535FCC"/>
    <w:rsid w:val="0053615F"/>
    <w:rsid w:val="005361BC"/>
    <w:rsid w:val="005368B6"/>
    <w:rsid w:val="00536A49"/>
    <w:rsid w:val="00536E92"/>
    <w:rsid w:val="005371DE"/>
    <w:rsid w:val="0053747F"/>
    <w:rsid w:val="0053762A"/>
    <w:rsid w:val="00537840"/>
    <w:rsid w:val="00537968"/>
    <w:rsid w:val="005379BC"/>
    <w:rsid w:val="00537A4F"/>
    <w:rsid w:val="00537E84"/>
    <w:rsid w:val="005401D8"/>
    <w:rsid w:val="00540DC6"/>
    <w:rsid w:val="00540EF5"/>
    <w:rsid w:val="00540FB3"/>
    <w:rsid w:val="00540FB7"/>
    <w:rsid w:val="005410E0"/>
    <w:rsid w:val="005413CA"/>
    <w:rsid w:val="00541401"/>
    <w:rsid w:val="00541808"/>
    <w:rsid w:val="00541DBC"/>
    <w:rsid w:val="00542109"/>
    <w:rsid w:val="00542514"/>
    <w:rsid w:val="0054272D"/>
    <w:rsid w:val="00542DFD"/>
    <w:rsid w:val="00542FC8"/>
    <w:rsid w:val="005430A8"/>
    <w:rsid w:val="005432F7"/>
    <w:rsid w:val="0054332D"/>
    <w:rsid w:val="0054348A"/>
    <w:rsid w:val="0054356D"/>
    <w:rsid w:val="005435D1"/>
    <w:rsid w:val="005435DA"/>
    <w:rsid w:val="00543601"/>
    <w:rsid w:val="005436AA"/>
    <w:rsid w:val="00543E5F"/>
    <w:rsid w:val="00544160"/>
    <w:rsid w:val="00544262"/>
    <w:rsid w:val="00544ABD"/>
    <w:rsid w:val="005454A6"/>
    <w:rsid w:val="0054564C"/>
    <w:rsid w:val="005457B3"/>
    <w:rsid w:val="00545AFD"/>
    <w:rsid w:val="00545D32"/>
    <w:rsid w:val="00545D59"/>
    <w:rsid w:val="00545F02"/>
    <w:rsid w:val="0054627D"/>
    <w:rsid w:val="005462A3"/>
    <w:rsid w:val="0054677A"/>
    <w:rsid w:val="0054680C"/>
    <w:rsid w:val="005469C8"/>
    <w:rsid w:val="00546F47"/>
    <w:rsid w:val="005471D9"/>
    <w:rsid w:val="00547A6B"/>
    <w:rsid w:val="00547ADA"/>
    <w:rsid w:val="00547B69"/>
    <w:rsid w:val="005503F0"/>
    <w:rsid w:val="0055047D"/>
    <w:rsid w:val="00550AFD"/>
    <w:rsid w:val="00550CB0"/>
    <w:rsid w:val="00550CC9"/>
    <w:rsid w:val="00550D03"/>
    <w:rsid w:val="00550D7F"/>
    <w:rsid w:val="00550DCA"/>
    <w:rsid w:val="00550FC1"/>
    <w:rsid w:val="00550FC3"/>
    <w:rsid w:val="005510FB"/>
    <w:rsid w:val="0055122C"/>
    <w:rsid w:val="005512C7"/>
    <w:rsid w:val="0055178E"/>
    <w:rsid w:val="00551C49"/>
    <w:rsid w:val="00551E2D"/>
    <w:rsid w:val="0055212C"/>
    <w:rsid w:val="005522E0"/>
    <w:rsid w:val="005526EB"/>
    <w:rsid w:val="00552782"/>
    <w:rsid w:val="005528DB"/>
    <w:rsid w:val="00552901"/>
    <w:rsid w:val="00552DB3"/>
    <w:rsid w:val="00552FF7"/>
    <w:rsid w:val="00553077"/>
    <w:rsid w:val="005534E5"/>
    <w:rsid w:val="00553777"/>
    <w:rsid w:val="00553BC2"/>
    <w:rsid w:val="00553C4F"/>
    <w:rsid w:val="00553C82"/>
    <w:rsid w:val="00554480"/>
    <w:rsid w:val="0055449A"/>
    <w:rsid w:val="005546CD"/>
    <w:rsid w:val="0055557E"/>
    <w:rsid w:val="00555606"/>
    <w:rsid w:val="00555789"/>
    <w:rsid w:val="00555F06"/>
    <w:rsid w:val="00556456"/>
    <w:rsid w:val="0055658E"/>
    <w:rsid w:val="005566A8"/>
    <w:rsid w:val="00556D43"/>
    <w:rsid w:val="00556E60"/>
    <w:rsid w:val="00557190"/>
    <w:rsid w:val="00557211"/>
    <w:rsid w:val="005572B7"/>
    <w:rsid w:val="00557798"/>
    <w:rsid w:val="00557B39"/>
    <w:rsid w:val="005602E4"/>
    <w:rsid w:val="00560300"/>
    <w:rsid w:val="005607A7"/>
    <w:rsid w:val="005608FC"/>
    <w:rsid w:val="00560D97"/>
    <w:rsid w:val="00561C5D"/>
    <w:rsid w:val="00561E2F"/>
    <w:rsid w:val="00562BEA"/>
    <w:rsid w:val="00562C1F"/>
    <w:rsid w:val="00563390"/>
    <w:rsid w:val="00563880"/>
    <w:rsid w:val="00563902"/>
    <w:rsid w:val="00564203"/>
    <w:rsid w:val="00564207"/>
    <w:rsid w:val="005642FF"/>
    <w:rsid w:val="005643DC"/>
    <w:rsid w:val="00564439"/>
    <w:rsid w:val="00564515"/>
    <w:rsid w:val="005646E8"/>
    <w:rsid w:val="00564C46"/>
    <w:rsid w:val="00564CDB"/>
    <w:rsid w:val="00564F88"/>
    <w:rsid w:val="00565698"/>
    <w:rsid w:val="005656F5"/>
    <w:rsid w:val="00565821"/>
    <w:rsid w:val="00566172"/>
    <w:rsid w:val="005664B7"/>
    <w:rsid w:val="005667CD"/>
    <w:rsid w:val="00566945"/>
    <w:rsid w:val="00566B3C"/>
    <w:rsid w:val="00566C7B"/>
    <w:rsid w:val="00566D71"/>
    <w:rsid w:val="00566DCF"/>
    <w:rsid w:val="00566E86"/>
    <w:rsid w:val="0056701C"/>
    <w:rsid w:val="0056715A"/>
    <w:rsid w:val="005673EB"/>
    <w:rsid w:val="00567446"/>
    <w:rsid w:val="00567463"/>
    <w:rsid w:val="00567487"/>
    <w:rsid w:val="005676B4"/>
    <w:rsid w:val="0056789F"/>
    <w:rsid w:val="00567C6C"/>
    <w:rsid w:val="00567D91"/>
    <w:rsid w:val="0057007D"/>
    <w:rsid w:val="00570529"/>
    <w:rsid w:val="00570665"/>
    <w:rsid w:val="00570C96"/>
    <w:rsid w:val="005711E6"/>
    <w:rsid w:val="005716C8"/>
    <w:rsid w:val="005717F4"/>
    <w:rsid w:val="00571A39"/>
    <w:rsid w:val="00571A6E"/>
    <w:rsid w:val="005725EB"/>
    <w:rsid w:val="00572CE4"/>
    <w:rsid w:val="00572E9A"/>
    <w:rsid w:val="005730BE"/>
    <w:rsid w:val="00573250"/>
    <w:rsid w:val="005732E5"/>
    <w:rsid w:val="0057366E"/>
    <w:rsid w:val="0057367B"/>
    <w:rsid w:val="0057399E"/>
    <w:rsid w:val="00573A1C"/>
    <w:rsid w:val="00573BB7"/>
    <w:rsid w:val="00573EA6"/>
    <w:rsid w:val="0057459D"/>
    <w:rsid w:val="00575315"/>
    <w:rsid w:val="005754D6"/>
    <w:rsid w:val="005755B3"/>
    <w:rsid w:val="005756CE"/>
    <w:rsid w:val="00575E42"/>
    <w:rsid w:val="0057645B"/>
    <w:rsid w:val="00576C9A"/>
    <w:rsid w:val="00577381"/>
    <w:rsid w:val="005777C2"/>
    <w:rsid w:val="005779E6"/>
    <w:rsid w:val="00577A3F"/>
    <w:rsid w:val="00577AB5"/>
    <w:rsid w:val="00577BCC"/>
    <w:rsid w:val="00577C90"/>
    <w:rsid w:val="00577E50"/>
    <w:rsid w:val="00577EFF"/>
    <w:rsid w:val="005802BC"/>
    <w:rsid w:val="005804C6"/>
    <w:rsid w:val="0058086A"/>
    <w:rsid w:val="00580913"/>
    <w:rsid w:val="00580FF2"/>
    <w:rsid w:val="0058106A"/>
    <w:rsid w:val="00581075"/>
    <w:rsid w:val="0058136D"/>
    <w:rsid w:val="00581683"/>
    <w:rsid w:val="0058183C"/>
    <w:rsid w:val="005819E3"/>
    <w:rsid w:val="00581C0A"/>
    <w:rsid w:val="00581C52"/>
    <w:rsid w:val="00581C6B"/>
    <w:rsid w:val="00581D20"/>
    <w:rsid w:val="00582197"/>
    <w:rsid w:val="00582698"/>
    <w:rsid w:val="00582A0E"/>
    <w:rsid w:val="00582AEC"/>
    <w:rsid w:val="00583357"/>
    <w:rsid w:val="00583405"/>
    <w:rsid w:val="005835CD"/>
    <w:rsid w:val="00583994"/>
    <w:rsid w:val="00583A87"/>
    <w:rsid w:val="00583B21"/>
    <w:rsid w:val="00583C31"/>
    <w:rsid w:val="00583D04"/>
    <w:rsid w:val="00583DD6"/>
    <w:rsid w:val="00583E5B"/>
    <w:rsid w:val="00583EF8"/>
    <w:rsid w:val="0058410A"/>
    <w:rsid w:val="0058429A"/>
    <w:rsid w:val="005844AE"/>
    <w:rsid w:val="005847B2"/>
    <w:rsid w:val="0058485A"/>
    <w:rsid w:val="00584D96"/>
    <w:rsid w:val="00584F49"/>
    <w:rsid w:val="00585AEE"/>
    <w:rsid w:val="00585E82"/>
    <w:rsid w:val="00586405"/>
    <w:rsid w:val="00586798"/>
    <w:rsid w:val="00586AAA"/>
    <w:rsid w:val="005871C0"/>
    <w:rsid w:val="0058723B"/>
    <w:rsid w:val="00587255"/>
    <w:rsid w:val="00587990"/>
    <w:rsid w:val="00587BD4"/>
    <w:rsid w:val="00587E59"/>
    <w:rsid w:val="00587FE6"/>
    <w:rsid w:val="0059036C"/>
    <w:rsid w:val="0059072C"/>
    <w:rsid w:val="00590FEC"/>
    <w:rsid w:val="005914CF"/>
    <w:rsid w:val="0059164D"/>
    <w:rsid w:val="005916A0"/>
    <w:rsid w:val="005916AF"/>
    <w:rsid w:val="0059174F"/>
    <w:rsid w:val="00591948"/>
    <w:rsid w:val="00591BFA"/>
    <w:rsid w:val="00591DA7"/>
    <w:rsid w:val="005922B6"/>
    <w:rsid w:val="005925FC"/>
    <w:rsid w:val="00592803"/>
    <w:rsid w:val="00592834"/>
    <w:rsid w:val="005928A7"/>
    <w:rsid w:val="00592AC3"/>
    <w:rsid w:val="0059309C"/>
    <w:rsid w:val="005933E3"/>
    <w:rsid w:val="005935EC"/>
    <w:rsid w:val="00593602"/>
    <w:rsid w:val="00593635"/>
    <w:rsid w:val="00593D4F"/>
    <w:rsid w:val="005940F5"/>
    <w:rsid w:val="00594174"/>
    <w:rsid w:val="00594B3B"/>
    <w:rsid w:val="00594BFB"/>
    <w:rsid w:val="0059521B"/>
    <w:rsid w:val="0059521F"/>
    <w:rsid w:val="0059543F"/>
    <w:rsid w:val="00595892"/>
    <w:rsid w:val="0059636E"/>
    <w:rsid w:val="00596AC4"/>
    <w:rsid w:val="00596BD9"/>
    <w:rsid w:val="00596FEA"/>
    <w:rsid w:val="0059717D"/>
    <w:rsid w:val="00597208"/>
    <w:rsid w:val="00597F3C"/>
    <w:rsid w:val="005A0055"/>
    <w:rsid w:val="005A0075"/>
    <w:rsid w:val="005A00A4"/>
    <w:rsid w:val="005A01A7"/>
    <w:rsid w:val="005A04F6"/>
    <w:rsid w:val="005A0B63"/>
    <w:rsid w:val="005A0D54"/>
    <w:rsid w:val="005A0D65"/>
    <w:rsid w:val="005A0D6D"/>
    <w:rsid w:val="005A0D93"/>
    <w:rsid w:val="005A10FD"/>
    <w:rsid w:val="005A1194"/>
    <w:rsid w:val="005A138E"/>
    <w:rsid w:val="005A15BC"/>
    <w:rsid w:val="005A1638"/>
    <w:rsid w:val="005A1887"/>
    <w:rsid w:val="005A1E4F"/>
    <w:rsid w:val="005A1FAD"/>
    <w:rsid w:val="005A1FC2"/>
    <w:rsid w:val="005A2039"/>
    <w:rsid w:val="005A2180"/>
    <w:rsid w:val="005A26BD"/>
    <w:rsid w:val="005A28C0"/>
    <w:rsid w:val="005A2BB0"/>
    <w:rsid w:val="005A3954"/>
    <w:rsid w:val="005A3B62"/>
    <w:rsid w:val="005A3CFC"/>
    <w:rsid w:val="005A3F8B"/>
    <w:rsid w:val="005A41B7"/>
    <w:rsid w:val="005A433B"/>
    <w:rsid w:val="005A435A"/>
    <w:rsid w:val="005A49FE"/>
    <w:rsid w:val="005A4C9D"/>
    <w:rsid w:val="005A5610"/>
    <w:rsid w:val="005A5A71"/>
    <w:rsid w:val="005A5DA5"/>
    <w:rsid w:val="005A613D"/>
    <w:rsid w:val="005A6409"/>
    <w:rsid w:val="005A6730"/>
    <w:rsid w:val="005A6ACE"/>
    <w:rsid w:val="005A6AD4"/>
    <w:rsid w:val="005A702B"/>
    <w:rsid w:val="005A744A"/>
    <w:rsid w:val="005A77C5"/>
    <w:rsid w:val="005A7C77"/>
    <w:rsid w:val="005A7D02"/>
    <w:rsid w:val="005A7F42"/>
    <w:rsid w:val="005B0548"/>
    <w:rsid w:val="005B0835"/>
    <w:rsid w:val="005B0B4F"/>
    <w:rsid w:val="005B1039"/>
    <w:rsid w:val="005B1157"/>
    <w:rsid w:val="005B11E7"/>
    <w:rsid w:val="005B1226"/>
    <w:rsid w:val="005B1539"/>
    <w:rsid w:val="005B1584"/>
    <w:rsid w:val="005B174A"/>
    <w:rsid w:val="005B18B8"/>
    <w:rsid w:val="005B23B5"/>
    <w:rsid w:val="005B2585"/>
    <w:rsid w:val="005B2940"/>
    <w:rsid w:val="005B2A8D"/>
    <w:rsid w:val="005B2BC9"/>
    <w:rsid w:val="005B30DC"/>
    <w:rsid w:val="005B3100"/>
    <w:rsid w:val="005B35F7"/>
    <w:rsid w:val="005B36BF"/>
    <w:rsid w:val="005B3749"/>
    <w:rsid w:val="005B3EDA"/>
    <w:rsid w:val="005B41A6"/>
    <w:rsid w:val="005B483B"/>
    <w:rsid w:val="005B4B86"/>
    <w:rsid w:val="005B4C10"/>
    <w:rsid w:val="005B4FDA"/>
    <w:rsid w:val="005B5037"/>
    <w:rsid w:val="005B524E"/>
    <w:rsid w:val="005B54D2"/>
    <w:rsid w:val="005B5A22"/>
    <w:rsid w:val="005B5A3C"/>
    <w:rsid w:val="005B5A6A"/>
    <w:rsid w:val="005B5B54"/>
    <w:rsid w:val="005B5BE0"/>
    <w:rsid w:val="005B5D0E"/>
    <w:rsid w:val="005B5EC4"/>
    <w:rsid w:val="005B66B1"/>
    <w:rsid w:val="005B692F"/>
    <w:rsid w:val="005B72AC"/>
    <w:rsid w:val="005B751B"/>
    <w:rsid w:val="005B7893"/>
    <w:rsid w:val="005B7C9F"/>
    <w:rsid w:val="005C00F3"/>
    <w:rsid w:val="005C0481"/>
    <w:rsid w:val="005C06BE"/>
    <w:rsid w:val="005C09FF"/>
    <w:rsid w:val="005C0A65"/>
    <w:rsid w:val="005C127A"/>
    <w:rsid w:val="005C17FA"/>
    <w:rsid w:val="005C1C6F"/>
    <w:rsid w:val="005C2031"/>
    <w:rsid w:val="005C2307"/>
    <w:rsid w:val="005C2B39"/>
    <w:rsid w:val="005C2DD7"/>
    <w:rsid w:val="005C2DFE"/>
    <w:rsid w:val="005C30E5"/>
    <w:rsid w:val="005C32DD"/>
    <w:rsid w:val="005C33A1"/>
    <w:rsid w:val="005C38A9"/>
    <w:rsid w:val="005C3A56"/>
    <w:rsid w:val="005C3E70"/>
    <w:rsid w:val="005C4081"/>
    <w:rsid w:val="005C4176"/>
    <w:rsid w:val="005C4448"/>
    <w:rsid w:val="005C4644"/>
    <w:rsid w:val="005C497D"/>
    <w:rsid w:val="005C4DD6"/>
    <w:rsid w:val="005C536D"/>
    <w:rsid w:val="005C58E3"/>
    <w:rsid w:val="005C63CF"/>
    <w:rsid w:val="005C6713"/>
    <w:rsid w:val="005C6788"/>
    <w:rsid w:val="005C6999"/>
    <w:rsid w:val="005C6E9F"/>
    <w:rsid w:val="005C6ED5"/>
    <w:rsid w:val="005C6F09"/>
    <w:rsid w:val="005C6FB9"/>
    <w:rsid w:val="005C7401"/>
    <w:rsid w:val="005C7710"/>
    <w:rsid w:val="005C778F"/>
    <w:rsid w:val="005C7D4F"/>
    <w:rsid w:val="005C7ED8"/>
    <w:rsid w:val="005D0003"/>
    <w:rsid w:val="005D01E3"/>
    <w:rsid w:val="005D0209"/>
    <w:rsid w:val="005D0414"/>
    <w:rsid w:val="005D0452"/>
    <w:rsid w:val="005D0669"/>
    <w:rsid w:val="005D0760"/>
    <w:rsid w:val="005D082C"/>
    <w:rsid w:val="005D0967"/>
    <w:rsid w:val="005D0E17"/>
    <w:rsid w:val="005D0E79"/>
    <w:rsid w:val="005D1284"/>
    <w:rsid w:val="005D1B33"/>
    <w:rsid w:val="005D1FA6"/>
    <w:rsid w:val="005D2158"/>
    <w:rsid w:val="005D2438"/>
    <w:rsid w:val="005D2A20"/>
    <w:rsid w:val="005D2C2B"/>
    <w:rsid w:val="005D2CA8"/>
    <w:rsid w:val="005D3419"/>
    <w:rsid w:val="005D35CF"/>
    <w:rsid w:val="005D36C0"/>
    <w:rsid w:val="005D3A36"/>
    <w:rsid w:val="005D3DCE"/>
    <w:rsid w:val="005D402E"/>
    <w:rsid w:val="005D468F"/>
    <w:rsid w:val="005D482F"/>
    <w:rsid w:val="005D48DF"/>
    <w:rsid w:val="005D4A78"/>
    <w:rsid w:val="005D505D"/>
    <w:rsid w:val="005D5411"/>
    <w:rsid w:val="005D54F6"/>
    <w:rsid w:val="005D5964"/>
    <w:rsid w:val="005D6288"/>
    <w:rsid w:val="005D6A7B"/>
    <w:rsid w:val="005D6BFB"/>
    <w:rsid w:val="005D6E08"/>
    <w:rsid w:val="005D6F4B"/>
    <w:rsid w:val="005D76E4"/>
    <w:rsid w:val="005D7B88"/>
    <w:rsid w:val="005D7E44"/>
    <w:rsid w:val="005E00FD"/>
    <w:rsid w:val="005E0129"/>
    <w:rsid w:val="005E0519"/>
    <w:rsid w:val="005E0523"/>
    <w:rsid w:val="005E05AD"/>
    <w:rsid w:val="005E0A6D"/>
    <w:rsid w:val="005E0C1F"/>
    <w:rsid w:val="005E0FD8"/>
    <w:rsid w:val="005E17D4"/>
    <w:rsid w:val="005E251A"/>
    <w:rsid w:val="005E2A34"/>
    <w:rsid w:val="005E2ADA"/>
    <w:rsid w:val="005E2BA0"/>
    <w:rsid w:val="005E2BAA"/>
    <w:rsid w:val="005E2D3B"/>
    <w:rsid w:val="005E2E04"/>
    <w:rsid w:val="005E2FE1"/>
    <w:rsid w:val="005E3327"/>
    <w:rsid w:val="005E3602"/>
    <w:rsid w:val="005E4151"/>
    <w:rsid w:val="005E4258"/>
    <w:rsid w:val="005E4832"/>
    <w:rsid w:val="005E4C7B"/>
    <w:rsid w:val="005E5080"/>
    <w:rsid w:val="005E56F4"/>
    <w:rsid w:val="005E573E"/>
    <w:rsid w:val="005E5F50"/>
    <w:rsid w:val="005E5F6A"/>
    <w:rsid w:val="005E610A"/>
    <w:rsid w:val="005E621F"/>
    <w:rsid w:val="005E62EF"/>
    <w:rsid w:val="005E661D"/>
    <w:rsid w:val="005E677D"/>
    <w:rsid w:val="005E6B48"/>
    <w:rsid w:val="005E6F35"/>
    <w:rsid w:val="005E7392"/>
    <w:rsid w:val="005E743A"/>
    <w:rsid w:val="005E7684"/>
    <w:rsid w:val="005E7AC8"/>
    <w:rsid w:val="005E7BB6"/>
    <w:rsid w:val="005F04C0"/>
    <w:rsid w:val="005F05DC"/>
    <w:rsid w:val="005F0BBC"/>
    <w:rsid w:val="005F0F45"/>
    <w:rsid w:val="005F0F5E"/>
    <w:rsid w:val="005F1014"/>
    <w:rsid w:val="005F1147"/>
    <w:rsid w:val="005F16A2"/>
    <w:rsid w:val="005F178F"/>
    <w:rsid w:val="005F1C29"/>
    <w:rsid w:val="005F1F30"/>
    <w:rsid w:val="005F1F80"/>
    <w:rsid w:val="005F22E3"/>
    <w:rsid w:val="005F2A98"/>
    <w:rsid w:val="005F2D06"/>
    <w:rsid w:val="005F2E49"/>
    <w:rsid w:val="005F2F98"/>
    <w:rsid w:val="005F322B"/>
    <w:rsid w:val="005F3276"/>
    <w:rsid w:val="005F347B"/>
    <w:rsid w:val="005F3517"/>
    <w:rsid w:val="005F3633"/>
    <w:rsid w:val="005F370C"/>
    <w:rsid w:val="005F3984"/>
    <w:rsid w:val="005F3A92"/>
    <w:rsid w:val="005F3B8A"/>
    <w:rsid w:val="005F3DDA"/>
    <w:rsid w:val="005F3EDC"/>
    <w:rsid w:val="005F4164"/>
    <w:rsid w:val="005F4465"/>
    <w:rsid w:val="005F45AB"/>
    <w:rsid w:val="005F4873"/>
    <w:rsid w:val="005F4ABF"/>
    <w:rsid w:val="005F4DB7"/>
    <w:rsid w:val="005F5465"/>
    <w:rsid w:val="005F588C"/>
    <w:rsid w:val="005F5DEB"/>
    <w:rsid w:val="005F5EAF"/>
    <w:rsid w:val="005F6088"/>
    <w:rsid w:val="005F62BA"/>
    <w:rsid w:val="005F6394"/>
    <w:rsid w:val="005F6463"/>
    <w:rsid w:val="005F695E"/>
    <w:rsid w:val="005F6C30"/>
    <w:rsid w:val="005F7427"/>
    <w:rsid w:val="005F7F20"/>
    <w:rsid w:val="0060002B"/>
    <w:rsid w:val="00600168"/>
    <w:rsid w:val="0060046D"/>
    <w:rsid w:val="00600571"/>
    <w:rsid w:val="00600D07"/>
    <w:rsid w:val="006012ED"/>
    <w:rsid w:val="00601357"/>
    <w:rsid w:val="00601908"/>
    <w:rsid w:val="00601CFD"/>
    <w:rsid w:val="00601EAC"/>
    <w:rsid w:val="0060203F"/>
    <w:rsid w:val="006022C5"/>
    <w:rsid w:val="00603329"/>
    <w:rsid w:val="00603766"/>
    <w:rsid w:val="00603865"/>
    <w:rsid w:val="00603D1C"/>
    <w:rsid w:val="00604082"/>
    <w:rsid w:val="006046D6"/>
    <w:rsid w:val="0060479E"/>
    <w:rsid w:val="0060480D"/>
    <w:rsid w:val="00604A28"/>
    <w:rsid w:val="00604DD1"/>
    <w:rsid w:val="00604FFB"/>
    <w:rsid w:val="00605252"/>
    <w:rsid w:val="00605587"/>
    <w:rsid w:val="006058BF"/>
    <w:rsid w:val="0060592C"/>
    <w:rsid w:val="00605A42"/>
    <w:rsid w:val="00605DE1"/>
    <w:rsid w:val="00605EB1"/>
    <w:rsid w:val="0060663A"/>
    <w:rsid w:val="006069DD"/>
    <w:rsid w:val="006069E8"/>
    <w:rsid w:val="00606B4E"/>
    <w:rsid w:val="00606CB4"/>
    <w:rsid w:val="00606EB9"/>
    <w:rsid w:val="00607014"/>
    <w:rsid w:val="00607021"/>
    <w:rsid w:val="006074C5"/>
    <w:rsid w:val="00607F1B"/>
    <w:rsid w:val="00607F7F"/>
    <w:rsid w:val="00607FD4"/>
    <w:rsid w:val="00610099"/>
    <w:rsid w:val="006104D9"/>
    <w:rsid w:val="00610513"/>
    <w:rsid w:val="00610654"/>
    <w:rsid w:val="006106A1"/>
    <w:rsid w:val="00610912"/>
    <w:rsid w:val="006114D4"/>
    <w:rsid w:val="00611530"/>
    <w:rsid w:val="006116BA"/>
    <w:rsid w:val="00611758"/>
    <w:rsid w:val="006118B9"/>
    <w:rsid w:val="006119F1"/>
    <w:rsid w:val="00611E8D"/>
    <w:rsid w:val="00611E94"/>
    <w:rsid w:val="006121D0"/>
    <w:rsid w:val="006121FA"/>
    <w:rsid w:val="006122AF"/>
    <w:rsid w:val="0061240F"/>
    <w:rsid w:val="00612435"/>
    <w:rsid w:val="006125A5"/>
    <w:rsid w:val="00612750"/>
    <w:rsid w:val="00612A75"/>
    <w:rsid w:val="00612B9C"/>
    <w:rsid w:val="00613035"/>
    <w:rsid w:val="00613056"/>
    <w:rsid w:val="0061311A"/>
    <w:rsid w:val="00613272"/>
    <w:rsid w:val="006132AB"/>
    <w:rsid w:val="0061357D"/>
    <w:rsid w:val="00613981"/>
    <w:rsid w:val="00613B7D"/>
    <w:rsid w:val="00613F12"/>
    <w:rsid w:val="006140E6"/>
    <w:rsid w:val="0061445F"/>
    <w:rsid w:val="00614556"/>
    <w:rsid w:val="00614666"/>
    <w:rsid w:val="00614816"/>
    <w:rsid w:val="00614D9C"/>
    <w:rsid w:val="00614DA8"/>
    <w:rsid w:val="00614F1E"/>
    <w:rsid w:val="006158D2"/>
    <w:rsid w:val="00615D25"/>
    <w:rsid w:val="00615D93"/>
    <w:rsid w:val="00616091"/>
    <w:rsid w:val="00616117"/>
    <w:rsid w:val="006163E5"/>
    <w:rsid w:val="00616459"/>
    <w:rsid w:val="006165B1"/>
    <w:rsid w:val="00616727"/>
    <w:rsid w:val="006168FF"/>
    <w:rsid w:val="00616C26"/>
    <w:rsid w:val="00616D6D"/>
    <w:rsid w:val="006176EC"/>
    <w:rsid w:val="00620017"/>
    <w:rsid w:val="00620091"/>
    <w:rsid w:val="00620235"/>
    <w:rsid w:val="0062043F"/>
    <w:rsid w:val="006205D6"/>
    <w:rsid w:val="00620948"/>
    <w:rsid w:val="00620DDC"/>
    <w:rsid w:val="0062125C"/>
    <w:rsid w:val="0062173B"/>
    <w:rsid w:val="00621A50"/>
    <w:rsid w:val="00622404"/>
    <w:rsid w:val="00622698"/>
    <w:rsid w:val="00622818"/>
    <w:rsid w:val="00622A83"/>
    <w:rsid w:val="00622DFE"/>
    <w:rsid w:val="0062325D"/>
    <w:rsid w:val="006233CE"/>
    <w:rsid w:val="006238CD"/>
    <w:rsid w:val="00623B11"/>
    <w:rsid w:val="00623C07"/>
    <w:rsid w:val="00623ED9"/>
    <w:rsid w:val="0062401D"/>
    <w:rsid w:val="0062447E"/>
    <w:rsid w:val="006244E4"/>
    <w:rsid w:val="006245A5"/>
    <w:rsid w:val="00624671"/>
    <w:rsid w:val="00624EB5"/>
    <w:rsid w:val="006254AE"/>
    <w:rsid w:val="006255A0"/>
    <w:rsid w:val="00625712"/>
    <w:rsid w:val="0062598C"/>
    <w:rsid w:val="00625BC2"/>
    <w:rsid w:val="00626404"/>
    <w:rsid w:val="0062647B"/>
    <w:rsid w:val="006264BC"/>
    <w:rsid w:val="006264F2"/>
    <w:rsid w:val="006267D5"/>
    <w:rsid w:val="00626AA9"/>
    <w:rsid w:val="00626B6A"/>
    <w:rsid w:val="00626CD6"/>
    <w:rsid w:val="00626CDB"/>
    <w:rsid w:val="00626F20"/>
    <w:rsid w:val="006277F0"/>
    <w:rsid w:val="00627B95"/>
    <w:rsid w:val="006302DA"/>
    <w:rsid w:val="006303AC"/>
    <w:rsid w:val="00630446"/>
    <w:rsid w:val="0063044B"/>
    <w:rsid w:val="00630670"/>
    <w:rsid w:val="0063072C"/>
    <w:rsid w:val="00630BDA"/>
    <w:rsid w:val="00630D31"/>
    <w:rsid w:val="00630D59"/>
    <w:rsid w:val="0063156A"/>
    <w:rsid w:val="00631A8B"/>
    <w:rsid w:val="00631E56"/>
    <w:rsid w:val="006324FA"/>
    <w:rsid w:val="0063276E"/>
    <w:rsid w:val="006327E6"/>
    <w:rsid w:val="00632875"/>
    <w:rsid w:val="00632940"/>
    <w:rsid w:val="00632ABB"/>
    <w:rsid w:val="00632CF0"/>
    <w:rsid w:val="0063311A"/>
    <w:rsid w:val="00633298"/>
    <w:rsid w:val="00633383"/>
    <w:rsid w:val="0063370C"/>
    <w:rsid w:val="00633BF7"/>
    <w:rsid w:val="00633C41"/>
    <w:rsid w:val="00633CE3"/>
    <w:rsid w:val="00633E97"/>
    <w:rsid w:val="00633F01"/>
    <w:rsid w:val="0063407E"/>
    <w:rsid w:val="0063421F"/>
    <w:rsid w:val="00634471"/>
    <w:rsid w:val="006345AD"/>
    <w:rsid w:val="00634EB0"/>
    <w:rsid w:val="00634F72"/>
    <w:rsid w:val="00635161"/>
    <w:rsid w:val="006352CA"/>
    <w:rsid w:val="006354DF"/>
    <w:rsid w:val="00636063"/>
    <w:rsid w:val="00636374"/>
    <w:rsid w:val="00636489"/>
    <w:rsid w:val="00636508"/>
    <w:rsid w:val="006371E4"/>
    <w:rsid w:val="00637395"/>
    <w:rsid w:val="00637967"/>
    <w:rsid w:val="0063799D"/>
    <w:rsid w:val="00637BA7"/>
    <w:rsid w:val="00637EA7"/>
    <w:rsid w:val="0064006A"/>
    <w:rsid w:val="00640288"/>
    <w:rsid w:val="00640CEF"/>
    <w:rsid w:val="00641115"/>
    <w:rsid w:val="00641217"/>
    <w:rsid w:val="006414B6"/>
    <w:rsid w:val="00641610"/>
    <w:rsid w:val="00641774"/>
    <w:rsid w:val="00641BDE"/>
    <w:rsid w:val="00641CC9"/>
    <w:rsid w:val="00641D4B"/>
    <w:rsid w:val="0064267F"/>
    <w:rsid w:val="0064272C"/>
    <w:rsid w:val="006428A3"/>
    <w:rsid w:val="00642C32"/>
    <w:rsid w:val="00642CC5"/>
    <w:rsid w:val="00642D0E"/>
    <w:rsid w:val="00642D1B"/>
    <w:rsid w:val="0064396B"/>
    <w:rsid w:val="00644386"/>
    <w:rsid w:val="006443BB"/>
    <w:rsid w:val="00644456"/>
    <w:rsid w:val="006447F0"/>
    <w:rsid w:val="006448B8"/>
    <w:rsid w:val="00644953"/>
    <w:rsid w:val="00644BD4"/>
    <w:rsid w:val="006454BB"/>
    <w:rsid w:val="006456EE"/>
    <w:rsid w:val="00645B6A"/>
    <w:rsid w:val="00645EB4"/>
    <w:rsid w:val="0064660E"/>
    <w:rsid w:val="00646691"/>
    <w:rsid w:val="0064672B"/>
    <w:rsid w:val="00646AB0"/>
    <w:rsid w:val="00646B1F"/>
    <w:rsid w:val="00646DE9"/>
    <w:rsid w:val="00647014"/>
    <w:rsid w:val="00647260"/>
    <w:rsid w:val="0065002A"/>
    <w:rsid w:val="00650530"/>
    <w:rsid w:val="00650570"/>
    <w:rsid w:val="006505E3"/>
    <w:rsid w:val="0065076A"/>
    <w:rsid w:val="00650890"/>
    <w:rsid w:val="00650B7C"/>
    <w:rsid w:val="00650CEA"/>
    <w:rsid w:val="006510BE"/>
    <w:rsid w:val="00651194"/>
    <w:rsid w:val="006512B1"/>
    <w:rsid w:val="006513A7"/>
    <w:rsid w:val="00651805"/>
    <w:rsid w:val="00651900"/>
    <w:rsid w:val="00651E81"/>
    <w:rsid w:val="00652144"/>
    <w:rsid w:val="006524F2"/>
    <w:rsid w:val="006525C0"/>
    <w:rsid w:val="00652608"/>
    <w:rsid w:val="0065287F"/>
    <w:rsid w:val="00652997"/>
    <w:rsid w:val="00652999"/>
    <w:rsid w:val="00652A4C"/>
    <w:rsid w:val="006535A6"/>
    <w:rsid w:val="00653927"/>
    <w:rsid w:val="00653B48"/>
    <w:rsid w:val="00654352"/>
    <w:rsid w:val="006545BA"/>
    <w:rsid w:val="0065486C"/>
    <w:rsid w:val="00654931"/>
    <w:rsid w:val="00654C82"/>
    <w:rsid w:val="00654E0E"/>
    <w:rsid w:val="006551A8"/>
    <w:rsid w:val="00655239"/>
    <w:rsid w:val="0065524A"/>
    <w:rsid w:val="006552AA"/>
    <w:rsid w:val="006554AD"/>
    <w:rsid w:val="00655B5E"/>
    <w:rsid w:val="00655F40"/>
    <w:rsid w:val="00655F53"/>
    <w:rsid w:val="006564D7"/>
    <w:rsid w:val="00656914"/>
    <w:rsid w:val="00656A18"/>
    <w:rsid w:val="00656CA7"/>
    <w:rsid w:val="006577DB"/>
    <w:rsid w:val="00657A7C"/>
    <w:rsid w:val="00657ADC"/>
    <w:rsid w:val="00657DC6"/>
    <w:rsid w:val="00657F7A"/>
    <w:rsid w:val="00657FBC"/>
    <w:rsid w:val="00660525"/>
    <w:rsid w:val="00660896"/>
    <w:rsid w:val="00660F8F"/>
    <w:rsid w:val="00661179"/>
    <w:rsid w:val="00661351"/>
    <w:rsid w:val="006613AE"/>
    <w:rsid w:val="006614BD"/>
    <w:rsid w:val="0066157A"/>
    <w:rsid w:val="00661A1D"/>
    <w:rsid w:val="00661D17"/>
    <w:rsid w:val="00661F5E"/>
    <w:rsid w:val="006622DF"/>
    <w:rsid w:val="006624BB"/>
    <w:rsid w:val="006625F1"/>
    <w:rsid w:val="006626BD"/>
    <w:rsid w:val="00662989"/>
    <w:rsid w:val="00662AF6"/>
    <w:rsid w:val="00662CDB"/>
    <w:rsid w:val="0066328C"/>
    <w:rsid w:val="006633A8"/>
    <w:rsid w:val="00663FD3"/>
    <w:rsid w:val="006640B8"/>
    <w:rsid w:val="00664169"/>
    <w:rsid w:val="006642C4"/>
    <w:rsid w:val="006643A1"/>
    <w:rsid w:val="00664543"/>
    <w:rsid w:val="00664A4A"/>
    <w:rsid w:val="00664D1C"/>
    <w:rsid w:val="00664E59"/>
    <w:rsid w:val="00664EFE"/>
    <w:rsid w:val="0066572E"/>
    <w:rsid w:val="00665B54"/>
    <w:rsid w:val="00665B86"/>
    <w:rsid w:val="00666058"/>
    <w:rsid w:val="006664AC"/>
    <w:rsid w:val="00666563"/>
    <w:rsid w:val="00666605"/>
    <w:rsid w:val="00666907"/>
    <w:rsid w:val="006669EC"/>
    <w:rsid w:val="00666F68"/>
    <w:rsid w:val="0066700C"/>
    <w:rsid w:val="0066711F"/>
    <w:rsid w:val="00667B32"/>
    <w:rsid w:val="00667B3E"/>
    <w:rsid w:val="00667BE1"/>
    <w:rsid w:val="00667CA5"/>
    <w:rsid w:val="00667EF6"/>
    <w:rsid w:val="00670626"/>
    <w:rsid w:val="00670657"/>
    <w:rsid w:val="0067069A"/>
    <w:rsid w:val="006711CD"/>
    <w:rsid w:val="00671687"/>
    <w:rsid w:val="006716A3"/>
    <w:rsid w:val="006717E8"/>
    <w:rsid w:val="0067182D"/>
    <w:rsid w:val="00671980"/>
    <w:rsid w:val="00671E17"/>
    <w:rsid w:val="0067225C"/>
    <w:rsid w:val="00672495"/>
    <w:rsid w:val="006729EA"/>
    <w:rsid w:val="0067312E"/>
    <w:rsid w:val="00673610"/>
    <w:rsid w:val="00673691"/>
    <w:rsid w:val="006738B0"/>
    <w:rsid w:val="006741F1"/>
    <w:rsid w:val="0067426C"/>
    <w:rsid w:val="00674291"/>
    <w:rsid w:val="00674929"/>
    <w:rsid w:val="00674A23"/>
    <w:rsid w:val="00674AE3"/>
    <w:rsid w:val="00674B06"/>
    <w:rsid w:val="00674CED"/>
    <w:rsid w:val="00674DA2"/>
    <w:rsid w:val="00674FDF"/>
    <w:rsid w:val="0067513E"/>
    <w:rsid w:val="00675178"/>
    <w:rsid w:val="00675717"/>
    <w:rsid w:val="00676105"/>
    <w:rsid w:val="006761D6"/>
    <w:rsid w:val="0067664E"/>
    <w:rsid w:val="00676C84"/>
    <w:rsid w:val="00676D62"/>
    <w:rsid w:val="00676DEC"/>
    <w:rsid w:val="00676F8C"/>
    <w:rsid w:val="00676FA9"/>
    <w:rsid w:val="00677312"/>
    <w:rsid w:val="0067757A"/>
    <w:rsid w:val="00677641"/>
    <w:rsid w:val="0067766F"/>
    <w:rsid w:val="00677CAF"/>
    <w:rsid w:val="00677E87"/>
    <w:rsid w:val="00680195"/>
    <w:rsid w:val="006802A1"/>
    <w:rsid w:val="0068062F"/>
    <w:rsid w:val="00680DEC"/>
    <w:rsid w:val="00680E94"/>
    <w:rsid w:val="00680F56"/>
    <w:rsid w:val="006814B1"/>
    <w:rsid w:val="00681DA1"/>
    <w:rsid w:val="0068232C"/>
    <w:rsid w:val="00683053"/>
    <w:rsid w:val="00683225"/>
    <w:rsid w:val="006834F7"/>
    <w:rsid w:val="00683999"/>
    <w:rsid w:val="0068437E"/>
    <w:rsid w:val="00684380"/>
    <w:rsid w:val="006844E1"/>
    <w:rsid w:val="006846D0"/>
    <w:rsid w:val="0068477E"/>
    <w:rsid w:val="006849CF"/>
    <w:rsid w:val="00684D07"/>
    <w:rsid w:val="00685120"/>
    <w:rsid w:val="006859EA"/>
    <w:rsid w:val="00685AF7"/>
    <w:rsid w:val="006860A6"/>
    <w:rsid w:val="0068614C"/>
    <w:rsid w:val="0068649C"/>
    <w:rsid w:val="00686531"/>
    <w:rsid w:val="00687485"/>
    <w:rsid w:val="00687B38"/>
    <w:rsid w:val="00687F09"/>
    <w:rsid w:val="0069020A"/>
    <w:rsid w:val="00690739"/>
    <w:rsid w:val="0069085F"/>
    <w:rsid w:val="00690ADF"/>
    <w:rsid w:val="00690B25"/>
    <w:rsid w:val="00690BB3"/>
    <w:rsid w:val="00690BF4"/>
    <w:rsid w:val="00690DDC"/>
    <w:rsid w:val="00691A3A"/>
    <w:rsid w:val="00691BCE"/>
    <w:rsid w:val="006924E6"/>
    <w:rsid w:val="006926BD"/>
    <w:rsid w:val="006926D8"/>
    <w:rsid w:val="0069286A"/>
    <w:rsid w:val="0069286B"/>
    <w:rsid w:val="0069293D"/>
    <w:rsid w:val="0069297E"/>
    <w:rsid w:val="00692C30"/>
    <w:rsid w:val="006933D7"/>
    <w:rsid w:val="0069378C"/>
    <w:rsid w:val="00693B56"/>
    <w:rsid w:val="00694004"/>
    <w:rsid w:val="00694092"/>
    <w:rsid w:val="00694231"/>
    <w:rsid w:val="00694E04"/>
    <w:rsid w:val="0069513E"/>
    <w:rsid w:val="00695AAB"/>
    <w:rsid w:val="00695AC9"/>
    <w:rsid w:val="00695CA2"/>
    <w:rsid w:val="00696029"/>
    <w:rsid w:val="00696237"/>
    <w:rsid w:val="006964DA"/>
    <w:rsid w:val="0069660A"/>
    <w:rsid w:val="00696867"/>
    <w:rsid w:val="00696A1A"/>
    <w:rsid w:val="00696C01"/>
    <w:rsid w:val="00696E8D"/>
    <w:rsid w:val="00696FFF"/>
    <w:rsid w:val="00697A01"/>
    <w:rsid w:val="00697AB6"/>
    <w:rsid w:val="00697B7B"/>
    <w:rsid w:val="006A0017"/>
    <w:rsid w:val="006A0029"/>
    <w:rsid w:val="006A0235"/>
    <w:rsid w:val="006A044F"/>
    <w:rsid w:val="006A0E56"/>
    <w:rsid w:val="006A0E78"/>
    <w:rsid w:val="006A1C1B"/>
    <w:rsid w:val="006A1CB4"/>
    <w:rsid w:val="006A1EE5"/>
    <w:rsid w:val="006A2365"/>
    <w:rsid w:val="006A2878"/>
    <w:rsid w:val="006A28E2"/>
    <w:rsid w:val="006A29FE"/>
    <w:rsid w:val="006A2D97"/>
    <w:rsid w:val="006A2E99"/>
    <w:rsid w:val="006A2F22"/>
    <w:rsid w:val="006A35D8"/>
    <w:rsid w:val="006A3730"/>
    <w:rsid w:val="006A3C37"/>
    <w:rsid w:val="006A3DE6"/>
    <w:rsid w:val="006A4169"/>
    <w:rsid w:val="006A47E1"/>
    <w:rsid w:val="006A4A5B"/>
    <w:rsid w:val="006A4AA7"/>
    <w:rsid w:val="006A4BE0"/>
    <w:rsid w:val="006A4E84"/>
    <w:rsid w:val="006A4F74"/>
    <w:rsid w:val="006A50F0"/>
    <w:rsid w:val="006A513E"/>
    <w:rsid w:val="006A5455"/>
    <w:rsid w:val="006A5512"/>
    <w:rsid w:val="006A5530"/>
    <w:rsid w:val="006A560C"/>
    <w:rsid w:val="006A5622"/>
    <w:rsid w:val="006A573C"/>
    <w:rsid w:val="006A5924"/>
    <w:rsid w:val="006A5C1E"/>
    <w:rsid w:val="006A5FA5"/>
    <w:rsid w:val="006A610E"/>
    <w:rsid w:val="006A67AC"/>
    <w:rsid w:val="006A6995"/>
    <w:rsid w:val="006A6A7A"/>
    <w:rsid w:val="006A6B2F"/>
    <w:rsid w:val="006A6B92"/>
    <w:rsid w:val="006A6C9F"/>
    <w:rsid w:val="006A6FF3"/>
    <w:rsid w:val="006A700C"/>
    <w:rsid w:val="006A70D0"/>
    <w:rsid w:val="006A7264"/>
    <w:rsid w:val="006A74E8"/>
    <w:rsid w:val="006A7960"/>
    <w:rsid w:val="006A7B48"/>
    <w:rsid w:val="006B0180"/>
    <w:rsid w:val="006B0538"/>
    <w:rsid w:val="006B0ABA"/>
    <w:rsid w:val="006B0D2F"/>
    <w:rsid w:val="006B1D5A"/>
    <w:rsid w:val="006B2626"/>
    <w:rsid w:val="006B2AA2"/>
    <w:rsid w:val="006B2F65"/>
    <w:rsid w:val="006B3349"/>
    <w:rsid w:val="006B338B"/>
    <w:rsid w:val="006B35A8"/>
    <w:rsid w:val="006B3686"/>
    <w:rsid w:val="006B38EC"/>
    <w:rsid w:val="006B3B1F"/>
    <w:rsid w:val="006B3E6F"/>
    <w:rsid w:val="006B4073"/>
    <w:rsid w:val="006B4279"/>
    <w:rsid w:val="006B4450"/>
    <w:rsid w:val="006B4857"/>
    <w:rsid w:val="006B4B56"/>
    <w:rsid w:val="006B505C"/>
    <w:rsid w:val="006B5583"/>
    <w:rsid w:val="006B5B60"/>
    <w:rsid w:val="006B5B79"/>
    <w:rsid w:val="006B5D18"/>
    <w:rsid w:val="006B6470"/>
    <w:rsid w:val="006B66DE"/>
    <w:rsid w:val="006B6998"/>
    <w:rsid w:val="006B6A94"/>
    <w:rsid w:val="006B6B55"/>
    <w:rsid w:val="006B6CBE"/>
    <w:rsid w:val="006B70B8"/>
    <w:rsid w:val="006B747D"/>
    <w:rsid w:val="006B7556"/>
    <w:rsid w:val="006B764B"/>
    <w:rsid w:val="006C04D8"/>
    <w:rsid w:val="006C0CA6"/>
    <w:rsid w:val="006C101D"/>
    <w:rsid w:val="006C15CA"/>
    <w:rsid w:val="006C1A25"/>
    <w:rsid w:val="006C2591"/>
    <w:rsid w:val="006C2BD5"/>
    <w:rsid w:val="006C2CBF"/>
    <w:rsid w:val="006C30B4"/>
    <w:rsid w:val="006C31D9"/>
    <w:rsid w:val="006C389A"/>
    <w:rsid w:val="006C3E95"/>
    <w:rsid w:val="006C4088"/>
    <w:rsid w:val="006C4339"/>
    <w:rsid w:val="006C49BB"/>
    <w:rsid w:val="006C4AAC"/>
    <w:rsid w:val="006C4DCE"/>
    <w:rsid w:val="006C54D5"/>
    <w:rsid w:val="006C553F"/>
    <w:rsid w:val="006C590D"/>
    <w:rsid w:val="006C5A8E"/>
    <w:rsid w:val="006C5F10"/>
    <w:rsid w:val="006C6214"/>
    <w:rsid w:val="006C62E7"/>
    <w:rsid w:val="006C64D1"/>
    <w:rsid w:val="006C6A38"/>
    <w:rsid w:val="006C700E"/>
    <w:rsid w:val="006C7250"/>
    <w:rsid w:val="006C77AE"/>
    <w:rsid w:val="006C7A0F"/>
    <w:rsid w:val="006C7C46"/>
    <w:rsid w:val="006C7DCA"/>
    <w:rsid w:val="006D0524"/>
    <w:rsid w:val="006D060D"/>
    <w:rsid w:val="006D078B"/>
    <w:rsid w:val="006D0849"/>
    <w:rsid w:val="006D0C5D"/>
    <w:rsid w:val="006D1BB9"/>
    <w:rsid w:val="006D1EF0"/>
    <w:rsid w:val="006D218B"/>
    <w:rsid w:val="006D21CC"/>
    <w:rsid w:val="006D2535"/>
    <w:rsid w:val="006D36B3"/>
    <w:rsid w:val="006D37A2"/>
    <w:rsid w:val="006D3A2C"/>
    <w:rsid w:val="006D3A8F"/>
    <w:rsid w:val="006D3DE5"/>
    <w:rsid w:val="006D3ECD"/>
    <w:rsid w:val="006D4E6D"/>
    <w:rsid w:val="006D503B"/>
    <w:rsid w:val="006D51F3"/>
    <w:rsid w:val="006D553A"/>
    <w:rsid w:val="006D56AE"/>
    <w:rsid w:val="006D58E6"/>
    <w:rsid w:val="006D5C3E"/>
    <w:rsid w:val="006D5FFC"/>
    <w:rsid w:val="006D60DC"/>
    <w:rsid w:val="006D63AF"/>
    <w:rsid w:val="006D6821"/>
    <w:rsid w:val="006D6910"/>
    <w:rsid w:val="006D6ABB"/>
    <w:rsid w:val="006D6DD1"/>
    <w:rsid w:val="006D7072"/>
    <w:rsid w:val="006D72FA"/>
    <w:rsid w:val="006D7434"/>
    <w:rsid w:val="006D7697"/>
    <w:rsid w:val="006D76BF"/>
    <w:rsid w:val="006D7701"/>
    <w:rsid w:val="006D78FE"/>
    <w:rsid w:val="006D7BC7"/>
    <w:rsid w:val="006D7F50"/>
    <w:rsid w:val="006E021F"/>
    <w:rsid w:val="006E05CF"/>
    <w:rsid w:val="006E05FD"/>
    <w:rsid w:val="006E06E5"/>
    <w:rsid w:val="006E09A9"/>
    <w:rsid w:val="006E0C0C"/>
    <w:rsid w:val="006E0C2D"/>
    <w:rsid w:val="006E0E37"/>
    <w:rsid w:val="006E0ED6"/>
    <w:rsid w:val="006E0EDE"/>
    <w:rsid w:val="006E101E"/>
    <w:rsid w:val="006E114E"/>
    <w:rsid w:val="006E1932"/>
    <w:rsid w:val="006E1A50"/>
    <w:rsid w:val="006E1B4F"/>
    <w:rsid w:val="006E1EA3"/>
    <w:rsid w:val="006E2237"/>
    <w:rsid w:val="006E22C0"/>
    <w:rsid w:val="006E25D3"/>
    <w:rsid w:val="006E286B"/>
    <w:rsid w:val="006E2C4D"/>
    <w:rsid w:val="006E2E77"/>
    <w:rsid w:val="006E3002"/>
    <w:rsid w:val="006E38EA"/>
    <w:rsid w:val="006E39B2"/>
    <w:rsid w:val="006E3F5C"/>
    <w:rsid w:val="006E472E"/>
    <w:rsid w:val="006E48C2"/>
    <w:rsid w:val="006E4B47"/>
    <w:rsid w:val="006E4BC2"/>
    <w:rsid w:val="006E4D21"/>
    <w:rsid w:val="006E4EE9"/>
    <w:rsid w:val="006E504A"/>
    <w:rsid w:val="006E5DD1"/>
    <w:rsid w:val="006E75DF"/>
    <w:rsid w:val="006E774A"/>
    <w:rsid w:val="006F077F"/>
    <w:rsid w:val="006F1113"/>
    <w:rsid w:val="006F12CC"/>
    <w:rsid w:val="006F1A4E"/>
    <w:rsid w:val="006F1D03"/>
    <w:rsid w:val="006F1DD4"/>
    <w:rsid w:val="006F23D2"/>
    <w:rsid w:val="006F2736"/>
    <w:rsid w:val="006F2959"/>
    <w:rsid w:val="006F29E1"/>
    <w:rsid w:val="006F2D3C"/>
    <w:rsid w:val="006F2DA9"/>
    <w:rsid w:val="006F2FFB"/>
    <w:rsid w:val="006F30AF"/>
    <w:rsid w:val="006F355A"/>
    <w:rsid w:val="006F35C7"/>
    <w:rsid w:val="006F3870"/>
    <w:rsid w:val="006F3E93"/>
    <w:rsid w:val="006F4420"/>
    <w:rsid w:val="006F4871"/>
    <w:rsid w:val="006F49E0"/>
    <w:rsid w:val="006F5057"/>
    <w:rsid w:val="006F5336"/>
    <w:rsid w:val="006F53C9"/>
    <w:rsid w:val="006F559D"/>
    <w:rsid w:val="006F55D3"/>
    <w:rsid w:val="006F564D"/>
    <w:rsid w:val="006F56D4"/>
    <w:rsid w:val="006F56F8"/>
    <w:rsid w:val="006F5F6E"/>
    <w:rsid w:val="006F5FFF"/>
    <w:rsid w:val="006F60A6"/>
    <w:rsid w:val="006F688D"/>
    <w:rsid w:val="006F6FE4"/>
    <w:rsid w:val="006F72D8"/>
    <w:rsid w:val="006F7461"/>
    <w:rsid w:val="006F74F1"/>
    <w:rsid w:val="006F7BBA"/>
    <w:rsid w:val="006F7D9D"/>
    <w:rsid w:val="00700085"/>
    <w:rsid w:val="00700185"/>
    <w:rsid w:val="00700354"/>
    <w:rsid w:val="00700719"/>
    <w:rsid w:val="0070149C"/>
    <w:rsid w:val="00701533"/>
    <w:rsid w:val="0070160D"/>
    <w:rsid w:val="0070196B"/>
    <w:rsid w:val="00701AC0"/>
    <w:rsid w:val="00701BB1"/>
    <w:rsid w:val="00701BF6"/>
    <w:rsid w:val="0070205E"/>
    <w:rsid w:val="00702210"/>
    <w:rsid w:val="00702286"/>
    <w:rsid w:val="007028DC"/>
    <w:rsid w:val="007034D0"/>
    <w:rsid w:val="00703590"/>
    <w:rsid w:val="00703C5C"/>
    <w:rsid w:val="00703C9C"/>
    <w:rsid w:val="00703DAB"/>
    <w:rsid w:val="00703F35"/>
    <w:rsid w:val="00703FFF"/>
    <w:rsid w:val="00704050"/>
    <w:rsid w:val="007041DF"/>
    <w:rsid w:val="007041E9"/>
    <w:rsid w:val="007042E4"/>
    <w:rsid w:val="0070480D"/>
    <w:rsid w:val="007050A2"/>
    <w:rsid w:val="007052FD"/>
    <w:rsid w:val="00705C0B"/>
    <w:rsid w:val="0070652A"/>
    <w:rsid w:val="00706557"/>
    <w:rsid w:val="0070661B"/>
    <w:rsid w:val="00706AE6"/>
    <w:rsid w:val="007070CC"/>
    <w:rsid w:val="00707523"/>
    <w:rsid w:val="0070772E"/>
    <w:rsid w:val="00707866"/>
    <w:rsid w:val="0070790C"/>
    <w:rsid w:val="00707ADB"/>
    <w:rsid w:val="00707D53"/>
    <w:rsid w:val="007100F8"/>
    <w:rsid w:val="00710178"/>
    <w:rsid w:val="00710440"/>
    <w:rsid w:val="00710446"/>
    <w:rsid w:val="007106DB"/>
    <w:rsid w:val="00710873"/>
    <w:rsid w:val="0071094F"/>
    <w:rsid w:val="00710DDD"/>
    <w:rsid w:val="00710FDD"/>
    <w:rsid w:val="0071147D"/>
    <w:rsid w:val="007115A4"/>
    <w:rsid w:val="00711737"/>
    <w:rsid w:val="00711981"/>
    <w:rsid w:val="00711A26"/>
    <w:rsid w:val="00711A6D"/>
    <w:rsid w:val="00711C43"/>
    <w:rsid w:val="00711C52"/>
    <w:rsid w:val="0071267B"/>
    <w:rsid w:val="0071276C"/>
    <w:rsid w:val="00712CB3"/>
    <w:rsid w:val="00712D9D"/>
    <w:rsid w:val="00713415"/>
    <w:rsid w:val="00713847"/>
    <w:rsid w:val="00713A29"/>
    <w:rsid w:val="00713E40"/>
    <w:rsid w:val="00714326"/>
    <w:rsid w:val="00714566"/>
    <w:rsid w:val="0071478E"/>
    <w:rsid w:val="0071496A"/>
    <w:rsid w:val="00714B08"/>
    <w:rsid w:val="00714B15"/>
    <w:rsid w:val="00714B46"/>
    <w:rsid w:val="00714CE3"/>
    <w:rsid w:val="00714D26"/>
    <w:rsid w:val="00715197"/>
    <w:rsid w:val="00715525"/>
    <w:rsid w:val="00715AB9"/>
    <w:rsid w:val="00715ACF"/>
    <w:rsid w:val="00715B35"/>
    <w:rsid w:val="00715D64"/>
    <w:rsid w:val="00715EC4"/>
    <w:rsid w:val="00716505"/>
    <w:rsid w:val="007168FD"/>
    <w:rsid w:val="00717540"/>
    <w:rsid w:val="00717598"/>
    <w:rsid w:val="0071774A"/>
    <w:rsid w:val="007177B8"/>
    <w:rsid w:val="00717D2A"/>
    <w:rsid w:val="00717EDF"/>
    <w:rsid w:val="0072045F"/>
    <w:rsid w:val="00720518"/>
    <w:rsid w:val="0072089F"/>
    <w:rsid w:val="00720A5B"/>
    <w:rsid w:val="00720B35"/>
    <w:rsid w:val="00720BBD"/>
    <w:rsid w:val="00720F69"/>
    <w:rsid w:val="00720FF1"/>
    <w:rsid w:val="007211CB"/>
    <w:rsid w:val="00721284"/>
    <w:rsid w:val="007212F5"/>
    <w:rsid w:val="0072132E"/>
    <w:rsid w:val="00721584"/>
    <w:rsid w:val="00721798"/>
    <w:rsid w:val="007218EF"/>
    <w:rsid w:val="007218F5"/>
    <w:rsid w:val="00721BA7"/>
    <w:rsid w:val="00722276"/>
    <w:rsid w:val="007222B9"/>
    <w:rsid w:val="007223C1"/>
    <w:rsid w:val="00722582"/>
    <w:rsid w:val="0072263E"/>
    <w:rsid w:val="00722AB5"/>
    <w:rsid w:val="0072319C"/>
    <w:rsid w:val="0072320F"/>
    <w:rsid w:val="00723761"/>
    <w:rsid w:val="00723976"/>
    <w:rsid w:val="00723D6B"/>
    <w:rsid w:val="00723D7B"/>
    <w:rsid w:val="00723E5D"/>
    <w:rsid w:val="007240E7"/>
    <w:rsid w:val="007249F7"/>
    <w:rsid w:val="00724B74"/>
    <w:rsid w:val="00724D6C"/>
    <w:rsid w:val="007252ED"/>
    <w:rsid w:val="007259E7"/>
    <w:rsid w:val="007263F9"/>
    <w:rsid w:val="00726B53"/>
    <w:rsid w:val="00726E83"/>
    <w:rsid w:val="00726ED3"/>
    <w:rsid w:val="00726F42"/>
    <w:rsid w:val="007272C2"/>
    <w:rsid w:val="007276A0"/>
    <w:rsid w:val="00727A06"/>
    <w:rsid w:val="00727BD6"/>
    <w:rsid w:val="00730008"/>
    <w:rsid w:val="00730305"/>
    <w:rsid w:val="00730B70"/>
    <w:rsid w:val="00730D09"/>
    <w:rsid w:val="00730DE9"/>
    <w:rsid w:val="00731298"/>
    <w:rsid w:val="007314E1"/>
    <w:rsid w:val="00731839"/>
    <w:rsid w:val="0073215A"/>
    <w:rsid w:val="0073234E"/>
    <w:rsid w:val="0073274A"/>
    <w:rsid w:val="0073280F"/>
    <w:rsid w:val="0073293A"/>
    <w:rsid w:val="007330A2"/>
    <w:rsid w:val="007332AB"/>
    <w:rsid w:val="007333AE"/>
    <w:rsid w:val="007337B4"/>
    <w:rsid w:val="00733BE2"/>
    <w:rsid w:val="007347DE"/>
    <w:rsid w:val="00734B5E"/>
    <w:rsid w:val="00734C7F"/>
    <w:rsid w:val="00734E0C"/>
    <w:rsid w:val="00735BD6"/>
    <w:rsid w:val="00735E5C"/>
    <w:rsid w:val="00735FFF"/>
    <w:rsid w:val="00736011"/>
    <w:rsid w:val="00736083"/>
    <w:rsid w:val="007360AF"/>
    <w:rsid w:val="0073635E"/>
    <w:rsid w:val="00736FCD"/>
    <w:rsid w:val="007370E1"/>
    <w:rsid w:val="0073779C"/>
    <w:rsid w:val="00737C00"/>
    <w:rsid w:val="00737C89"/>
    <w:rsid w:val="00737FFA"/>
    <w:rsid w:val="00740641"/>
    <w:rsid w:val="00740BBB"/>
    <w:rsid w:val="00740D7E"/>
    <w:rsid w:val="00741200"/>
    <w:rsid w:val="007417A2"/>
    <w:rsid w:val="0074197A"/>
    <w:rsid w:val="00741C4C"/>
    <w:rsid w:val="00741FAD"/>
    <w:rsid w:val="0074204C"/>
    <w:rsid w:val="007423E2"/>
    <w:rsid w:val="00742564"/>
    <w:rsid w:val="00742672"/>
    <w:rsid w:val="007427E3"/>
    <w:rsid w:val="00742C5A"/>
    <w:rsid w:val="00743656"/>
    <w:rsid w:val="007437CC"/>
    <w:rsid w:val="00743C00"/>
    <w:rsid w:val="00743DDB"/>
    <w:rsid w:val="00743FB8"/>
    <w:rsid w:val="007441BF"/>
    <w:rsid w:val="0074421B"/>
    <w:rsid w:val="007446DD"/>
    <w:rsid w:val="0074482C"/>
    <w:rsid w:val="0074516A"/>
    <w:rsid w:val="00745B7C"/>
    <w:rsid w:val="00745BD7"/>
    <w:rsid w:val="00745D9A"/>
    <w:rsid w:val="007460F1"/>
    <w:rsid w:val="007465A9"/>
    <w:rsid w:val="0074665F"/>
    <w:rsid w:val="00746D7B"/>
    <w:rsid w:val="00746FAA"/>
    <w:rsid w:val="0074703C"/>
    <w:rsid w:val="007475C4"/>
    <w:rsid w:val="007476CB"/>
    <w:rsid w:val="00747C5E"/>
    <w:rsid w:val="00750170"/>
    <w:rsid w:val="007502EA"/>
    <w:rsid w:val="0075053B"/>
    <w:rsid w:val="007505AB"/>
    <w:rsid w:val="00750847"/>
    <w:rsid w:val="00750EC4"/>
    <w:rsid w:val="007511FE"/>
    <w:rsid w:val="007514F8"/>
    <w:rsid w:val="0075158E"/>
    <w:rsid w:val="00751952"/>
    <w:rsid w:val="00751DA0"/>
    <w:rsid w:val="00751E04"/>
    <w:rsid w:val="00751EB8"/>
    <w:rsid w:val="00752071"/>
    <w:rsid w:val="0075253A"/>
    <w:rsid w:val="00752667"/>
    <w:rsid w:val="00752746"/>
    <w:rsid w:val="007527EA"/>
    <w:rsid w:val="00752CEC"/>
    <w:rsid w:val="00752D92"/>
    <w:rsid w:val="00753153"/>
    <w:rsid w:val="0075325F"/>
    <w:rsid w:val="00753C7B"/>
    <w:rsid w:val="007545E5"/>
    <w:rsid w:val="00754A05"/>
    <w:rsid w:val="00755728"/>
    <w:rsid w:val="00755B6D"/>
    <w:rsid w:val="00755E7F"/>
    <w:rsid w:val="00755FD7"/>
    <w:rsid w:val="00756046"/>
    <w:rsid w:val="007563E9"/>
    <w:rsid w:val="00757606"/>
    <w:rsid w:val="00757678"/>
    <w:rsid w:val="007608DE"/>
    <w:rsid w:val="00760B1C"/>
    <w:rsid w:val="00760B53"/>
    <w:rsid w:val="00760C24"/>
    <w:rsid w:val="00760F01"/>
    <w:rsid w:val="0076105D"/>
    <w:rsid w:val="00761955"/>
    <w:rsid w:val="007620E6"/>
    <w:rsid w:val="00762199"/>
    <w:rsid w:val="0076219B"/>
    <w:rsid w:val="0076223C"/>
    <w:rsid w:val="0076237F"/>
    <w:rsid w:val="007629B1"/>
    <w:rsid w:val="00762A35"/>
    <w:rsid w:val="007631DF"/>
    <w:rsid w:val="007632BF"/>
    <w:rsid w:val="00763388"/>
    <w:rsid w:val="007636AA"/>
    <w:rsid w:val="00763A7E"/>
    <w:rsid w:val="00763C4B"/>
    <w:rsid w:val="00763CFF"/>
    <w:rsid w:val="00763EA9"/>
    <w:rsid w:val="00764532"/>
    <w:rsid w:val="00764D8F"/>
    <w:rsid w:val="0076530D"/>
    <w:rsid w:val="007656D4"/>
    <w:rsid w:val="00765DB6"/>
    <w:rsid w:val="00765F7B"/>
    <w:rsid w:val="00766057"/>
    <w:rsid w:val="00766104"/>
    <w:rsid w:val="00766215"/>
    <w:rsid w:val="0076621D"/>
    <w:rsid w:val="00766323"/>
    <w:rsid w:val="007663A6"/>
    <w:rsid w:val="007666A8"/>
    <w:rsid w:val="007669AD"/>
    <w:rsid w:val="00766D6D"/>
    <w:rsid w:val="00766D80"/>
    <w:rsid w:val="00766DBA"/>
    <w:rsid w:val="0076757C"/>
    <w:rsid w:val="00767A70"/>
    <w:rsid w:val="00767C21"/>
    <w:rsid w:val="007700BA"/>
    <w:rsid w:val="007700C2"/>
    <w:rsid w:val="00770201"/>
    <w:rsid w:val="0077097B"/>
    <w:rsid w:val="00770D53"/>
    <w:rsid w:val="00770E60"/>
    <w:rsid w:val="007713AA"/>
    <w:rsid w:val="007714C9"/>
    <w:rsid w:val="007718C3"/>
    <w:rsid w:val="00771927"/>
    <w:rsid w:val="00771AE5"/>
    <w:rsid w:val="00771BAB"/>
    <w:rsid w:val="00771E01"/>
    <w:rsid w:val="00771E11"/>
    <w:rsid w:val="007721F4"/>
    <w:rsid w:val="007724B5"/>
    <w:rsid w:val="0077268D"/>
    <w:rsid w:val="007727A3"/>
    <w:rsid w:val="00772AFC"/>
    <w:rsid w:val="00772E6B"/>
    <w:rsid w:val="00772F63"/>
    <w:rsid w:val="0077379C"/>
    <w:rsid w:val="00773F94"/>
    <w:rsid w:val="00773FB2"/>
    <w:rsid w:val="007743A2"/>
    <w:rsid w:val="00774415"/>
    <w:rsid w:val="00774595"/>
    <w:rsid w:val="00774781"/>
    <w:rsid w:val="007748FC"/>
    <w:rsid w:val="00776141"/>
    <w:rsid w:val="007761C4"/>
    <w:rsid w:val="00776742"/>
    <w:rsid w:val="007768BC"/>
    <w:rsid w:val="00776989"/>
    <w:rsid w:val="00776D1C"/>
    <w:rsid w:val="00776F83"/>
    <w:rsid w:val="00776FEC"/>
    <w:rsid w:val="007774F1"/>
    <w:rsid w:val="007776D2"/>
    <w:rsid w:val="00777BB8"/>
    <w:rsid w:val="00777C4F"/>
    <w:rsid w:val="00777D1C"/>
    <w:rsid w:val="00777D61"/>
    <w:rsid w:val="007801C3"/>
    <w:rsid w:val="007802CB"/>
    <w:rsid w:val="007803C5"/>
    <w:rsid w:val="00780450"/>
    <w:rsid w:val="0078097F"/>
    <w:rsid w:val="00780B9D"/>
    <w:rsid w:val="00780BE0"/>
    <w:rsid w:val="00781125"/>
    <w:rsid w:val="0078143D"/>
    <w:rsid w:val="00781578"/>
    <w:rsid w:val="00781ACC"/>
    <w:rsid w:val="00781DEE"/>
    <w:rsid w:val="00781FF8"/>
    <w:rsid w:val="0078201E"/>
    <w:rsid w:val="007825E1"/>
    <w:rsid w:val="00782668"/>
    <w:rsid w:val="00782682"/>
    <w:rsid w:val="007826AA"/>
    <w:rsid w:val="00782954"/>
    <w:rsid w:val="00783053"/>
    <w:rsid w:val="00783199"/>
    <w:rsid w:val="0078324E"/>
    <w:rsid w:val="00783594"/>
    <w:rsid w:val="00783B1B"/>
    <w:rsid w:val="00783D19"/>
    <w:rsid w:val="00783D85"/>
    <w:rsid w:val="00784AA8"/>
    <w:rsid w:val="00784DC2"/>
    <w:rsid w:val="00785444"/>
    <w:rsid w:val="00785575"/>
    <w:rsid w:val="0078564D"/>
    <w:rsid w:val="00785AAD"/>
    <w:rsid w:val="00785D98"/>
    <w:rsid w:val="007860EA"/>
    <w:rsid w:val="00786218"/>
    <w:rsid w:val="00786284"/>
    <w:rsid w:val="00786903"/>
    <w:rsid w:val="00787249"/>
    <w:rsid w:val="00787252"/>
    <w:rsid w:val="0078756B"/>
    <w:rsid w:val="00787948"/>
    <w:rsid w:val="007879C8"/>
    <w:rsid w:val="00787D70"/>
    <w:rsid w:val="00787EB1"/>
    <w:rsid w:val="00790374"/>
    <w:rsid w:val="00790532"/>
    <w:rsid w:val="00790A91"/>
    <w:rsid w:val="00790CF5"/>
    <w:rsid w:val="00791481"/>
    <w:rsid w:val="007926AB"/>
    <w:rsid w:val="00792930"/>
    <w:rsid w:val="00792B8F"/>
    <w:rsid w:val="00792E36"/>
    <w:rsid w:val="0079314D"/>
    <w:rsid w:val="00793A91"/>
    <w:rsid w:val="00793AE5"/>
    <w:rsid w:val="00793F1F"/>
    <w:rsid w:val="0079416B"/>
    <w:rsid w:val="007942FF"/>
    <w:rsid w:val="007945A1"/>
    <w:rsid w:val="00794F7D"/>
    <w:rsid w:val="00795037"/>
    <w:rsid w:val="007950BC"/>
    <w:rsid w:val="0079524C"/>
    <w:rsid w:val="00795C5D"/>
    <w:rsid w:val="00795CC2"/>
    <w:rsid w:val="00795ECE"/>
    <w:rsid w:val="00796204"/>
    <w:rsid w:val="007963F8"/>
    <w:rsid w:val="00796459"/>
    <w:rsid w:val="0079651E"/>
    <w:rsid w:val="007966F6"/>
    <w:rsid w:val="00796744"/>
    <w:rsid w:val="00796A80"/>
    <w:rsid w:val="00796E3C"/>
    <w:rsid w:val="00796FB5"/>
    <w:rsid w:val="007970D1"/>
    <w:rsid w:val="007970FF"/>
    <w:rsid w:val="0079774E"/>
    <w:rsid w:val="00797791"/>
    <w:rsid w:val="0079786C"/>
    <w:rsid w:val="00797D61"/>
    <w:rsid w:val="007A04A4"/>
    <w:rsid w:val="007A0508"/>
    <w:rsid w:val="007A06F3"/>
    <w:rsid w:val="007A09B4"/>
    <w:rsid w:val="007A0DC1"/>
    <w:rsid w:val="007A1569"/>
    <w:rsid w:val="007A19B1"/>
    <w:rsid w:val="007A19EB"/>
    <w:rsid w:val="007A1A56"/>
    <w:rsid w:val="007A1A82"/>
    <w:rsid w:val="007A1F3A"/>
    <w:rsid w:val="007A1FBA"/>
    <w:rsid w:val="007A2479"/>
    <w:rsid w:val="007A26B6"/>
    <w:rsid w:val="007A276B"/>
    <w:rsid w:val="007A2C74"/>
    <w:rsid w:val="007A2FD7"/>
    <w:rsid w:val="007A3108"/>
    <w:rsid w:val="007A3217"/>
    <w:rsid w:val="007A3376"/>
    <w:rsid w:val="007A381C"/>
    <w:rsid w:val="007A3ABD"/>
    <w:rsid w:val="007A43F0"/>
    <w:rsid w:val="007A46BC"/>
    <w:rsid w:val="007A5155"/>
    <w:rsid w:val="007A61A7"/>
    <w:rsid w:val="007A63E0"/>
    <w:rsid w:val="007A64EE"/>
    <w:rsid w:val="007A6B5B"/>
    <w:rsid w:val="007A6D50"/>
    <w:rsid w:val="007A7690"/>
    <w:rsid w:val="007A79B5"/>
    <w:rsid w:val="007A7CF5"/>
    <w:rsid w:val="007A7EBF"/>
    <w:rsid w:val="007B00A3"/>
    <w:rsid w:val="007B01E2"/>
    <w:rsid w:val="007B04FF"/>
    <w:rsid w:val="007B07B0"/>
    <w:rsid w:val="007B0958"/>
    <w:rsid w:val="007B0B1B"/>
    <w:rsid w:val="007B11FC"/>
    <w:rsid w:val="007B1656"/>
    <w:rsid w:val="007B16B6"/>
    <w:rsid w:val="007B17B9"/>
    <w:rsid w:val="007B198F"/>
    <w:rsid w:val="007B19BC"/>
    <w:rsid w:val="007B1B7E"/>
    <w:rsid w:val="007B1D43"/>
    <w:rsid w:val="007B1DD9"/>
    <w:rsid w:val="007B1E9A"/>
    <w:rsid w:val="007B1FDD"/>
    <w:rsid w:val="007B21D9"/>
    <w:rsid w:val="007B2399"/>
    <w:rsid w:val="007B24C2"/>
    <w:rsid w:val="007B2506"/>
    <w:rsid w:val="007B2993"/>
    <w:rsid w:val="007B2A58"/>
    <w:rsid w:val="007B2BD4"/>
    <w:rsid w:val="007B32F0"/>
    <w:rsid w:val="007B3877"/>
    <w:rsid w:val="007B38E0"/>
    <w:rsid w:val="007B441D"/>
    <w:rsid w:val="007B45AB"/>
    <w:rsid w:val="007B4A0D"/>
    <w:rsid w:val="007B4B11"/>
    <w:rsid w:val="007B4C7A"/>
    <w:rsid w:val="007B5152"/>
    <w:rsid w:val="007B559A"/>
    <w:rsid w:val="007B5678"/>
    <w:rsid w:val="007B5BED"/>
    <w:rsid w:val="007B5D11"/>
    <w:rsid w:val="007B6060"/>
    <w:rsid w:val="007B6612"/>
    <w:rsid w:val="007B71CC"/>
    <w:rsid w:val="007B76F6"/>
    <w:rsid w:val="007B790F"/>
    <w:rsid w:val="007B7E6F"/>
    <w:rsid w:val="007C014B"/>
    <w:rsid w:val="007C02F9"/>
    <w:rsid w:val="007C0794"/>
    <w:rsid w:val="007C0AC5"/>
    <w:rsid w:val="007C0C55"/>
    <w:rsid w:val="007C0DA3"/>
    <w:rsid w:val="007C0F81"/>
    <w:rsid w:val="007C10E4"/>
    <w:rsid w:val="007C158F"/>
    <w:rsid w:val="007C1615"/>
    <w:rsid w:val="007C178D"/>
    <w:rsid w:val="007C1BBB"/>
    <w:rsid w:val="007C20ED"/>
    <w:rsid w:val="007C24D5"/>
    <w:rsid w:val="007C30FD"/>
    <w:rsid w:val="007C364E"/>
    <w:rsid w:val="007C3AE4"/>
    <w:rsid w:val="007C3D08"/>
    <w:rsid w:val="007C40A6"/>
    <w:rsid w:val="007C432B"/>
    <w:rsid w:val="007C4512"/>
    <w:rsid w:val="007C4687"/>
    <w:rsid w:val="007C49DD"/>
    <w:rsid w:val="007C4A4E"/>
    <w:rsid w:val="007C4EB0"/>
    <w:rsid w:val="007C5001"/>
    <w:rsid w:val="007C543B"/>
    <w:rsid w:val="007C59DB"/>
    <w:rsid w:val="007C5B13"/>
    <w:rsid w:val="007C5C63"/>
    <w:rsid w:val="007C5DEB"/>
    <w:rsid w:val="007C60FA"/>
    <w:rsid w:val="007C656E"/>
    <w:rsid w:val="007C660E"/>
    <w:rsid w:val="007C725D"/>
    <w:rsid w:val="007C7392"/>
    <w:rsid w:val="007C77CD"/>
    <w:rsid w:val="007C7B94"/>
    <w:rsid w:val="007C7EE4"/>
    <w:rsid w:val="007D0235"/>
    <w:rsid w:val="007D0643"/>
    <w:rsid w:val="007D0644"/>
    <w:rsid w:val="007D0B6A"/>
    <w:rsid w:val="007D0E6D"/>
    <w:rsid w:val="007D118C"/>
    <w:rsid w:val="007D1768"/>
    <w:rsid w:val="007D1B89"/>
    <w:rsid w:val="007D1CC2"/>
    <w:rsid w:val="007D2023"/>
    <w:rsid w:val="007D2202"/>
    <w:rsid w:val="007D2285"/>
    <w:rsid w:val="007D244C"/>
    <w:rsid w:val="007D2572"/>
    <w:rsid w:val="007D28F7"/>
    <w:rsid w:val="007D2A48"/>
    <w:rsid w:val="007D2AA7"/>
    <w:rsid w:val="007D2DF5"/>
    <w:rsid w:val="007D2F15"/>
    <w:rsid w:val="007D3211"/>
    <w:rsid w:val="007D333D"/>
    <w:rsid w:val="007D3497"/>
    <w:rsid w:val="007D37AE"/>
    <w:rsid w:val="007D4B45"/>
    <w:rsid w:val="007D4EB9"/>
    <w:rsid w:val="007D4FF2"/>
    <w:rsid w:val="007D5121"/>
    <w:rsid w:val="007D5328"/>
    <w:rsid w:val="007D5516"/>
    <w:rsid w:val="007D5584"/>
    <w:rsid w:val="007D5753"/>
    <w:rsid w:val="007D5A24"/>
    <w:rsid w:val="007D5FB5"/>
    <w:rsid w:val="007D5FB8"/>
    <w:rsid w:val="007D65FC"/>
    <w:rsid w:val="007D6810"/>
    <w:rsid w:val="007D6942"/>
    <w:rsid w:val="007D6F50"/>
    <w:rsid w:val="007D701E"/>
    <w:rsid w:val="007D72A3"/>
    <w:rsid w:val="007D7742"/>
    <w:rsid w:val="007D7770"/>
    <w:rsid w:val="007D7780"/>
    <w:rsid w:val="007D7B08"/>
    <w:rsid w:val="007D7C5E"/>
    <w:rsid w:val="007D7D4D"/>
    <w:rsid w:val="007E0195"/>
    <w:rsid w:val="007E059D"/>
    <w:rsid w:val="007E071A"/>
    <w:rsid w:val="007E0756"/>
    <w:rsid w:val="007E0998"/>
    <w:rsid w:val="007E0BD0"/>
    <w:rsid w:val="007E1049"/>
    <w:rsid w:val="007E1071"/>
    <w:rsid w:val="007E115D"/>
    <w:rsid w:val="007E1339"/>
    <w:rsid w:val="007E1361"/>
    <w:rsid w:val="007E1699"/>
    <w:rsid w:val="007E1724"/>
    <w:rsid w:val="007E175A"/>
    <w:rsid w:val="007E1AC4"/>
    <w:rsid w:val="007E1CE0"/>
    <w:rsid w:val="007E2846"/>
    <w:rsid w:val="007E2D9C"/>
    <w:rsid w:val="007E3466"/>
    <w:rsid w:val="007E37DC"/>
    <w:rsid w:val="007E3E69"/>
    <w:rsid w:val="007E4004"/>
    <w:rsid w:val="007E4F4A"/>
    <w:rsid w:val="007E5214"/>
    <w:rsid w:val="007E6057"/>
    <w:rsid w:val="007E6140"/>
    <w:rsid w:val="007E6573"/>
    <w:rsid w:val="007E6599"/>
    <w:rsid w:val="007E68A3"/>
    <w:rsid w:val="007E6BA0"/>
    <w:rsid w:val="007E7748"/>
    <w:rsid w:val="007E7A08"/>
    <w:rsid w:val="007E7C7B"/>
    <w:rsid w:val="007F0099"/>
    <w:rsid w:val="007F0189"/>
    <w:rsid w:val="007F033D"/>
    <w:rsid w:val="007F03DC"/>
    <w:rsid w:val="007F03DF"/>
    <w:rsid w:val="007F0506"/>
    <w:rsid w:val="007F0661"/>
    <w:rsid w:val="007F07EB"/>
    <w:rsid w:val="007F09A8"/>
    <w:rsid w:val="007F09C1"/>
    <w:rsid w:val="007F0A04"/>
    <w:rsid w:val="007F0AA1"/>
    <w:rsid w:val="007F0BCC"/>
    <w:rsid w:val="007F1040"/>
    <w:rsid w:val="007F1846"/>
    <w:rsid w:val="007F2195"/>
    <w:rsid w:val="007F2233"/>
    <w:rsid w:val="007F2506"/>
    <w:rsid w:val="007F2541"/>
    <w:rsid w:val="007F2611"/>
    <w:rsid w:val="007F2977"/>
    <w:rsid w:val="007F2EB6"/>
    <w:rsid w:val="007F3303"/>
    <w:rsid w:val="007F374A"/>
    <w:rsid w:val="007F3873"/>
    <w:rsid w:val="007F3A17"/>
    <w:rsid w:val="007F3AB2"/>
    <w:rsid w:val="007F3E47"/>
    <w:rsid w:val="007F4222"/>
    <w:rsid w:val="007F42A1"/>
    <w:rsid w:val="007F44AD"/>
    <w:rsid w:val="007F475E"/>
    <w:rsid w:val="007F4B4B"/>
    <w:rsid w:val="007F4D26"/>
    <w:rsid w:val="007F5036"/>
    <w:rsid w:val="007F5105"/>
    <w:rsid w:val="007F54C7"/>
    <w:rsid w:val="007F5F02"/>
    <w:rsid w:val="007F6002"/>
    <w:rsid w:val="007F601E"/>
    <w:rsid w:val="007F607F"/>
    <w:rsid w:val="007F6185"/>
    <w:rsid w:val="007F61D6"/>
    <w:rsid w:val="007F6496"/>
    <w:rsid w:val="007F687F"/>
    <w:rsid w:val="007F6C22"/>
    <w:rsid w:val="007F6F0E"/>
    <w:rsid w:val="007F6F44"/>
    <w:rsid w:val="007F708C"/>
    <w:rsid w:val="007F7491"/>
    <w:rsid w:val="007F78DB"/>
    <w:rsid w:val="007F790A"/>
    <w:rsid w:val="007F79A9"/>
    <w:rsid w:val="007F7AF7"/>
    <w:rsid w:val="007F7DBA"/>
    <w:rsid w:val="0080038E"/>
    <w:rsid w:val="008005A2"/>
    <w:rsid w:val="008005B2"/>
    <w:rsid w:val="00800B22"/>
    <w:rsid w:val="00800B2F"/>
    <w:rsid w:val="00801230"/>
    <w:rsid w:val="00801A09"/>
    <w:rsid w:val="00801A8D"/>
    <w:rsid w:val="00801B5B"/>
    <w:rsid w:val="00801C4A"/>
    <w:rsid w:val="00802158"/>
    <w:rsid w:val="008023D8"/>
    <w:rsid w:val="00802BBC"/>
    <w:rsid w:val="00803112"/>
    <w:rsid w:val="0080311B"/>
    <w:rsid w:val="00803178"/>
    <w:rsid w:val="008034CC"/>
    <w:rsid w:val="0080387B"/>
    <w:rsid w:val="008039B7"/>
    <w:rsid w:val="00803B91"/>
    <w:rsid w:val="00803D56"/>
    <w:rsid w:val="00803F4D"/>
    <w:rsid w:val="008041A0"/>
    <w:rsid w:val="008045FE"/>
    <w:rsid w:val="0080486A"/>
    <w:rsid w:val="00804A0D"/>
    <w:rsid w:val="00804BC3"/>
    <w:rsid w:val="0080505C"/>
    <w:rsid w:val="008050EB"/>
    <w:rsid w:val="008052A7"/>
    <w:rsid w:val="00805904"/>
    <w:rsid w:val="00805C17"/>
    <w:rsid w:val="00805E8F"/>
    <w:rsid w:val="00806284"/>
    <w:rsid w:val="008066DA"/>
    <w:rsid w:val="00806768"/>
    <w:rsid w:val="00806B63"/>
    <w:rsid w:val="00806CC2"/>
    <w:rsid w:val="00806E2F"/>
    <w:rsid w:val="0080721B"/>
    <w:rsid w:val="008076D5"/>
    <w:rsid w:val="008076F1"/>
    <w:rsid w:val="008077E2"/>
    <w:rsid w:val="0080787B"/>
    <w:rsid w:val="00807997"/>
    <w:rsid w:val="00807AC2"/>
    <w:rsid w:val="00807F19"/>
    <w:rsid w:val="008112F3"/>
    <w:rsid w:val="00811663"/>
    <w:rsid w:val="00811777"/>
    <w:rsid w:val="008119F6"/>
    <w:rsid w:val="00811B5D"/>
    <w:rsid w:val="00811C64"/>
    <w:rsid w:val="00812371"/>
    <w:rsid w:val="008123AE"/>
    <w:rsid w:val="008128E9"/>
    <w:rsid w:val="0081295A"/>
    <w:rsid w:val="00812DCF"/>
    <w:rsid w:val="00812F68"/>
    <w:rsid w:val="0081308D"/>
    <w:rsid w:val="008130DA"/>
    <w:rsid w:val="0081343C"/>
    <w:rsid w:val="0081350A"/>
    <w:rsid w:val="00813536"/>
    <w:rsid w:val="00813A98"/>
    <w:rsid w:val="0081418A"/>
    <w:rsid w:val="00814673"/>
    <w:rsid w:val="008146E7"/>
    <w:rsid w:val="00814F99"/>
    <w:rsid w:val="0081509E"/>
    <w:rsid w:val="008150D9"/>
    <w:rsid w:val="008152A0"/>
    <w:rsid w:val="00815599"/>
    <w:rsid w:val="00815674"/>
    <w:rsid w:val="00815A91"/>
    <w:rsid w:val="00815E22"/>
    <w:rsid w:val="008163FC"/>
    <w:rsid w:val="00816644"/>
    <w:rsid w:val="00816B02"/>
    <w:rsid w:val="00816BAA"/>
    <w:rsid w:val="008174EE"/>
    <w:rsid w:val="008175F4"/>
    <w:rsid w:val="008176DC"/>
    <w:rsid w:val="008177F3"/>
    <w:rsid w:val="00817964"/>
    <w:rsid w:val="00817AA7"/>
    <w:rsid w:val="00820169"/>
    <w:rsid w:val="0082039E"/>
    <w:rsid w:val="008204A4"/>
    <w:rsid w:val="00820515"/>
    <w:rsid w:val="00820567"/>
    <w:rsid w:val="00820708"/>
    <w:rsid w:val="0082093E"/>
    <w:rsid w:val="00820E33"/>
    <w:rsid w:val="0082122B"/>
    <w:rsid w:val="0082129B"/>
    <w:rsid w:val="0082149E"/>
    <w:rsid w:val="00821D5F"/>
    <w:rsid w:val="00821E7D"/>
    <w:rsid w:val="00821E8D"/>
    <w:rsid w:val="00821EC3"/>
    <w:rsid w:val="0082232A"/>
    <w:rsid w:val="008226EE"/>
    <w:rsid w:val="00822D05"/>
    <w:rsid w:val="00822F4E"/>
    <w:rsid w:val="0082337B"/>
    <w:rsid w:val="00823779"/>
    <w:rsid w:val="00823C98"/>
    <w:rsid w:val="00823FCE"/>
    <w:rsid w:val="0082433C"/>
    <w:rsid w:val="0082450E"/>
    <w:rsid w:val="0082472D"/>
    <w:rsid w:val="00824921"/>
    <w:rsid w:val="00824F76"/>
    <w:rsid w:val="00825159"/>
    <w:rsid w:val="008252AA"/>
    <w:rsid w:val="00825523"/>
    <w:rsid w:val="00825600"/>
    <w:rsid w:val="00825982"/>
    <w:rsid w:val="00826265"/>
    <w:rsid w:val="0082649B"/>
    <w:rsid w:val="00826C64"/>
    <w:rsid w:val="0082725E"/>
    <w:rsid w:val="008272A5"/>
    <w:rsid w:val="008273E4"/>
    <w:rsid w:val="0082744C"/>
    <w:rsid w:val="0082748E"/>
    <w:rsid w:val="008278A0"/>
    <w:rsid w:val="00827CA7"/>
    <w:rsid w:val="00827F89"/>
    <w:rsid w:val="008304B0"/>
    <w:rsid w:val="0083051C"/>
    <w:rsid w:val="00830968"/>
    <w:rsid w:val="008309DE"/>
    <w:rsid w:val="00830BC8"/>
    <w:rsid w:val="00830C44"/>
    <w:rsid w:val="00830E6B"/>
    <w:rsid w:val="00831504"/>
    <w:rsid w:val="008316A8"/>
    <w:rsid w:val="008316BC"/>
    <w:rsid w:val="00831C21"/>
    <w:rsid w:val="00831C9D"/>
    <w:rsid w:val="00832917"/>
    <w:rsid w:val="008330A1"/>
    <w:rsid w:val="008334E3"/>
    <w:rsid w:val="008336B7"/>
    <w:rsid w:val="00833E35"/>
    <w:rsid w:val="00833ED4"/>
    <w:rsid w:val="008340FE"/>
    <w:rsid w:val="00834355"/>
    <w:rsid w:val="008343DE"/>
    <w:rsid w:val="008346AB"/>
    <w:rsid w:val="00834C08"/>
    <w:rsid w:val="00834FB3"/>
    <w:rsid w:val="00835087"/>
    <w:rsid w:val="008350F0"/>
    <w:rsid w:val="00835588"/>
    <w:rsid w:val="008355BB"/>
    <w:rsid w:val="00835E36"/>
    <w:rsid w:val="008360DA"/>
    <w:rsid w:val="0083658F"/>
    <w:rsid w:val="0083697F"/>
    <w:rsid w:val="00837D11"/>
    <w:rsid w:val="00837E48"/>
    <w:rsid w:val="00837F20"/>
    <w:rsid w:val="00837F4A"/>
    <w:rsid w:val="008400C4"/>
    <w:rsid w:val="008400D7"/>
    <w:rsid w:val="0084050B"/>
    <w:rsid w:val="008406EA"/>
    <w:rsid w:val="00840F15"/>
    <w:rsid w:val="00841340"/>
    <w:rsid w:val="008414EE"/>
    <w:rsid w:val="00841BF9"/>
    <w:rsid w:val="00841C7D"/>
    <w:rsid w:val="00841C8C"/>
    <w:rsid w:val="008420F2"/>
    <w:rsid w:val="008422CA"/>
    <w:rsid w:val="008427C1"/>
    <w:rsid w:val="0084281E"/>
    <w:rsid w:val="00842BF6"/>
    <w:rsid w:val="00842F9B"/>
    <w:rsid w:val="00843433"/>
    <w:rsid w:val="008434B9"/>
    <w:rsid w:val="008434C0"/>
    <w:rsid w:val="00843736"/>
    <w:rsid w:val="0084393E"/>
    <w:rsid w:val="00843BA0"/>
    <w:rsid w:val="00843DB0"/>
    <w:rsid w:val="00843E6F"/>
    <w:rsid w:val="0084406B"/>
    <w:rsid w:val="008442FE"/>
    <w:rsid w:val="0084444F"/>
    <w:rsid w:val="00844580"/>
    <w:rsid w:val="008446A2"/>
    <w:rsid w:val="008447D6"/>
    <w:rsid w:val="00844845"/>
    <w:rsid w:val="00844A3D"/>
    <w:rsid w:val="00844D4A"/>
    <w:rsid w:val="00845109"/>
    <w:rsid w:val="00845303"/>
    <w:rsid w:val="008453F0"/>
    <w:rsid w:val="0084561F"/>
    <w:rsid w:val="0084591E"/>
    <w:rsid w:val="008460B1"/>
    <w:rsid w:val="008461E3"/>
    <w:rsid w:val="008464A7"/>
    <w:rsid w:val="008464F5"/>
    <w:rsid w:val="00846B30"/>
    <w:rsid w:val="00846D1A"/>
    <w:rsid w:val="00846D7D"/>
    <w:rsid w:val="00847007"/>
    <w:rsid w:val="008470B4"/>
    <w:rsid w:val="008477F6"/>
    <w:rsid w:val="0084780D"/>
    <w:rsid w:val="00847CCE"/>
    <w:rsid w:val="00847D0B"/>
    <w:rsid w:val="00847EC3"/>
    <w:rsid w:val="00850336"/>
    <w:rsid w:val="0085042B"/>
    <w:rsid w:val="008504B0"/>
    <w:rsid w:val="008504C7"/>
    <w:rsid w:val="00850CD2"/>
    <w:rsid w:val="00850E4A"/>
    <w:rsid w:val="00850EAF"/>
    <w:rsid w:val="00850EF3"/>
    <w:rsid w:val="00851124"/>
    <w:rsid w:val="00851223"/>
    <w:rsid w:val="00851268"/>
    <w:rsid w:val="00851613"/>
    <w:rsid w:val="008517DC"/>
    <w:rsid w:val="00851992"/>
    <w:rsid w:val="00851B42"/>
    <w:rsid w:val="00851DE1"/>
    <w:rsid w:val="00852161"/>
    <w:rsid w:val="008522B5"/>
    <w:rsid w:val="00852461"/>
    <w:rsid w:val="00852DE7"/>
    <w:rsid w:val="008533A4"/>
    <w:rsid w:val="0085365B"/>
    <w:rsid w:val="00853779"/>
    <w:rsid w:val="00853AF3"/>
    <w:rsid w:val="00853C96"/>
    <w:rsid w:val="008543E2"/>
    <w:rsid w:val="008547FF"/>
    <w:rsid w:val="00854981"/>
    <w:rsid w:val="00854BD6"/>
    <w:rsid w:val="008551A3"/>
    <w:rsid w:val="008553A4"/>
    <w:rsid w:val="0085576C"/>
    <w:rsid w:val="00855C85"/>
    <w:rsid w:val="00855E39"/>
    <w:rsid w:val="00855F50"/>
    <w:rsid w:val="008567AD"/>
    <w:rsid w:val="00856F4D"/>
    <w:rsid w:val="0085707F"/>
    <w:rsid w:val="008571D7"/>
    <w:rsid w:val="00857536"/>
    <w:rsid w:val="00857759"/>
    <w:rsid w:val="0085775D"/>
    <w:rsid w:val="008577B5"/>
    <w:rsid w:val="00857AD9"/>
    <w:rsid w:val="00857B09"/>
    <w:rsid w:val="00857EE8"/>
    <w:rsid w:val="00857FCB"/>
    <w:rsid w:val="00860720"/>
    <w:rsid w:val="008609CD"/>
    <w:rsid w:val="00860B8A"/>
    <w:rsid w:val="00860CA7"/>
    <w:rsid w:val="00860D07"/>
    <w:rsid w:val="00860DA6"/>
    <w:rsid w:val="00861686"/>
    <w:rsid w:val="00861789"/>
    <w:rsid w:val="00861DD5"/>
    <w:rsid w:val="00861E9B"/>
    <w:rsid w:val="00861EDC"/>
    <w:rsid w:val="0086253B"/>
    <w:rsid w:val="008626C5"/>
    <w:rsid w:val="008627DD"/>
    <w:rsid w:val="00862B2A"/>
    <w:rsid w:val="00862BF2"/>
    <w:rsid w:val="00862ED6"/>
    <w:rsid w:val="00863304"/>
    <w:rsid w:val="00863493"/>
    <w:rsid w:val="00863BB9"/>
    <w:rsid w:val="00864689"/>
    <w:rsid w:val="00864799"/>
    <w:rsid w:val="008649FC"/>
    <w:rsid w:val="00864B82"/>
    <w:rsid w:val="00864C3F"/>
    <w:rsid w:val="00864E7C"/>
    <w:rsid w:val="00864F1E"/>
    <w:rsid w:val="0086551F"/>
    <w:rsid w:val="0086557A"/>
    <w:rsid w:val="00865A68"/>
    <w:rsid w:val="00865F92"/>
    <w:rsid w:val="0086613B"/>
    <w:rsid w:val="008661A7"/>
    <w:rsid w:val="008663D1"/>
    <w:rsid w:val="0086647C"/>
    <w:rsid w:val="00866862"/>
    <w:rsid w:val="00866C2A"/>
    <w:rsid w:val="00866D0E"/>
    <w:rsid w:val="00866D23"/>
    <w:rsid w:val="00866ED9"/>
    <w:rsid w:val="0086723C"/>
    <w:rsid w:val="008675C4"/>
    <w:rsid w:val="00867D44"/>
    <w:rsid w:val="00867F0D"/>
    <w:rsid w:val="00870189"/>
    <w:rsid w:val="00870194"/>
    <w:rsid w:val="008703B8"/>
    <w:rsid w:val="00870492"/>
    <w:rsid w:val="008709F7"/>
    <w:rsid w:val="00870CCE"/>
    <w:rsid w:val="008710AC"/>
    <w:rsid w:val="008713F6"/>
    <w:rsid w:val="00871477"/>
    <w:rsid w:val="00871EC1"/>
    <w:rsid w:val="008721FE"/>
    <w:rsid w:val="0087248E"/>
    <w:rsid w:val="008724D1"/>
    <w:rsid w:val="008726BE"/>
    <w:rsid w:val="00872BDD"/>
    <w:rsid w:val="00872CA8"/>
    <w:rsid w:val="00873195"/>
    <w:rsid w:val="008737C6"/>
    <w:rsid w:val="00873F51"/>
    <w:rsid w:val="00873F9B"/>
    <w:rsid w:val="00874570"/>
    <w:rsid w:val="008749AC"/>
    <w:rsid w:val="00875068"/>
    <w:rsid w:val="008750EE"/>
    <w:rsid w:val="0087545D"/>
    <w:rsid w:val="00875765"/>
    <w:rsid w:val="00875843"/>
    <w:rsid w:val="00875D37"/>
    <w:rsid w:val="00875E08"/>
    <w:rsid w:val="00875F4F"/>
    <w:rsid w:val="00875F59"/>
    <w:rsid w:val="008760FC"/>
    <w:rsid w:val="0087620D"/>
    <w:rsid w:val="0087632E"/>
    <w:rsid w:val="0087660D"/>
    <w:rsid w:val="00876C07"/>
    <w:rsid w:val="00876E7D"/>
    <w:rsid w:val="0087755F"/>
    <w:rsid w:val="008777D9"/>
    <w:rsid w:val="00877823"/>
    <w:rsid w:val="008800EA"/>
    <w:rsid w:val="008802FE"/>
    <w:rsid w:val="008804B7"/>
    <w:rsid w:val="00880634"/>
    <w:rsid w:val="00880836"/>
    <w:rsid w:val="00880C37"/>
    <w:rsid w:val="00880C6F"/>
    <w:rsid w:val="00880D30"/>
    <w:rsid w:val="0088191D"/>
    <w:rsid w:val="0088193F"/>
    <w:rsid w:val="008819CD"/>
    <w:rsid w:val="00881EA3"/>
    <w:rsid w:val="008827F3"/>
    <w:rsid w:val="008828A3"/>
    <w:rsid w:val="00882944"/>
    <w:rsid w:val="00882949"/>
    <w:rsid w:val="00882ADA"/>
    <w:rsid w:val="00882C72"/>
    <w:rsid w:val="00882E09"/>
    <w:rsid w:val="0088300B"/>
    <w:rsid w:val="008831A3"/>
    <w:rsid w:val="00883ACC"/>
    <w:rsid w:val="00883C55"/>
    <w:rsid w:val="00884044"/>
    <w:rsid w:val="0088426D"/>
    <w:rsid w:val="00884521"/>
    <w:rsid w:val="0088547B"/>
    <w:rsid w:val="0088565E"/>
    <w:rsid w:val="00885C15"/>
    <w:rsid w:val="00885C77"/>
    <w:rsid w:val="00885DA7"/>
    <w:rsid w:val="00885EE6"/>
    <w:rsid w:val="008862D1"/>
    <w:rsid w:val="0088639E"/>
    <w:rsid w:val="0088646C"/>
    <w:rsid w:val="0088679C"/>
    <w:rsid w:val="00886AB0"/>
    <w:rsid w:val="00886E58"/>
    <w:rsid w:val="00887258"/>
    <w:rsid w:val="0088737B"/>
    <w:rsid w:val="00887FBC"/>
    <w:rsid w:val="008903EE"/>
    <w:rsid w:val="00890B9C"/>
    <w:rsid w:val="00890D0E"/>
    <w:rsid w:val="00890EC5"/>
    <w:rsid w:val="00890FD7"/>
    <w:rsid w:val="008914A7"/>
    <w:rsid w:val="00891562"/>
    <w:rsid w:val="00891A25"/>
    <w:rsid w:val="00892052"/>
    <w:rsid w:val="008920FE"/>
    <w:rsid w:val="0089275D"/>
    <w:rsid w:val="00892EE6"/>
    <w:rsid w:val="00893437"/>
    <w:rsid w:val="0089367B"/>
    <w:rsid w:val="00893799"/>
    <w:rsid w:val="00893913"/>
    <w:rsid w:val="00893C44"/>
    <w:rsid w:val="008941B1"/>
    <w:rsid w:val="008945CB"/>
    <w:rsid w:val="0089491E"/>
    <w:rsid w:val="0089495B"/>
    <w:rsid w:val="00894D31"/>
    <w:rsid w:val="00894D3D"/>
    <w:rsid w:val="0089503A"/>
    <w:rsid w:val="008955E6"/>
    <w:rsid w:val="008956F7"/>
    <w:rsid w:val="00895832"/>
    <w:rsid w:val="00895BB2"/>
    <w:rsid w:val="00895C50"/>
    <w:rsid w:val="008966C1"/>
    <w:rsid w:val="0089693E"/>
    <w:rsid w:val="00896B71"/>
    <w:rsid w:val="00896D2C"/>
    <w:rsid w:val="008971F5"/>
    <w:rsid w:val="00897722"/>
    <w:rsid w:val="00897DB0"/>
    <w:rsid w:val="00897E3E"/>
    <w:rsid w:val="00897E55"/>
    <w:rsid w:val="00897EBF"/>
    <w:rsid w:val="008A0240"/>
    <w:rsid w:val="008A040B"/>
    <w:rsid w:val="008A07B0"/>
    <w:rsid w:val="008A0BA4"/>
    <w:rsid w:val="008A1043"/>
    <w:rsid w:val="008A19F4"/>
    <w:rsid w:val="008A1AEC"/>
    <w:rsid w:val="008A223B"/>
    <w:rsid w:val="008A22BF"/>
    <w:rsid w:val="008A2903"/>
    <w:rsid w:val="008A2991"/>
    <w:rsid w:val="008A2AB7"/>
    <w:rsid w:val="008A2D42"/>
    <w:rsid w:val="008A3620"/>
    <w:rsid w:val="008A3C96"/>
    <w:rsid w:val="008A3F25"/>
    <w:rsid w:val="008A4652"/>
    <w:rsid w:val="008A4A4A"/>
    <w:rsid w:val="008A5126"/>
    <w:rsid w:val="008A550B"/>
    <w:rsid w:val="008A560F"/>
    <w:rsid w:val="008A58ED"/>
    <w:rsid w:val="008A5B86"/>
    <w:rsid w:val="008A5C94"/>
    <w:rsid w:val="008A5CA4"/>
    <w:rsid w:val="008A5CA6"/>
    <w:rsid w:val="008A6727"/>
    <w:rsid w:val="008A6757"/>
    <w:rsid w:val="008A6825"/>
    <w:rsid w:val="008A6AAA"/>
    <w:rsid w:val="008A6B91"/>
    <w:rsid w:val="008A6C81"/>
    <w:rsid w:val="008A7047"/>
    <w:rsid w:val="008A708F"/>
    <w:rsid w:val="008A73D0"/>
    <w:rsid w:val="008A7499"/>
    <w:rsid w:val="008A7561"/>
    <w:rsid w:val="008A7997"/>
    <w:rsid w:val="008A7E6C"/>
    <w:rsid w:val="008A7EA2"/>
    <w:rsid w:val="008B01FC"/>
    <w:rsid w:val="008B020E"/>
    <w:rsid w:val="008B0316"/>
    <w:rsid w:val="008B03BA"/>
    <w:rsid w:val="008B03DA"/>
    <w:rsid w:val="008B0585"/>
    <w:rsid w:val="008B07E2"/>
    <w:rsid w:val="008B0B97"/>
    <w:rsid w:val="008B0FA3"/>
    <w:rsid w:val="008B1214"/>
    <w:rsid w:val="008B1469"/>
    <w:rsid w:val="008B2266"/>
    <w:rsid w:val="008B238D"/>
    <w:rsid w:val="008B26F7"/>
    <w:rsid w:val="008B27CC"/>
    <w:rsid w:val="008B2A38"/>
    <w:rsid w:val="008B2BA1"/>
    <w:rsid w:val="008B2BB3"/>
    <w:rsid w:val="008B2BE4"/>
    <w:rsid w:val="008B2C6C"/>
    <w:rsid w:val="008B2E84"/>
    <w:rsid w:val="008B2F9C"/>
    <w:rsid w:val="008B3108"/>
    <w:rsid w:val="008B314F"/>
    <w:rsid w:val="008B3479"/>
    <w:rsid w:val="008B35CE"/>
    <w:rsid w:val="008B3CCB"/>
    <w:rsid w:val="008B3E55"/>
    <w:rsid w:val="008B4402"/>
    <w:rsid w:val="008B47EE"/>
    <w:rsid w:val="008B502E"/>
    <w:rsid w:val="008B5136"/>
    <w:rsid w:val="008B539C"/>
    <w:rsid w:val="008B5630"/>
    <w:rsid w:val="008B5CEE"/>
    <w:rsid w:val="008B5CF8"/>
    <w:rsid w:val="008B5EB2"/>
    <w:rsid w:val="008B63E0"/>
    <w:rsid w:val="008B6467"/>
    <w:rsid w:val="008B6763"/>
    <w:rsid w:val="008B6CAF"/>
    <w:rsid w:val="008B6D04"/>
    <w:rsid w:val="008B6DE2"/>
    <w:rsid w:val="008B71E1"/>
    <w:rsid w:val="008B72E8"/>
    <w:rsid w:val="008B78C6"/>
    <w:rsid w:val="008C006B"/>
    <w:rsid w:val="008C0957"/>
    <w:rsid w:val="008C098C"/>
    <w:rsid w:val="008C0A42"/>
    <w:rsid w:val="008C1240"/>
    <w:rsid w:val="008C1701"/>
    <w:rsid w:val="008C1785"/>
    <w:rsid w:val="008C1921"/>
    <w:rsid w:val="008C1BB5"/>
    <w:rsid w:val="008C1E9C"/>
    <w:rsid w:val="008C23A9"/>
    <w:rsid w:val="008C27E3"/>
    <w:rsid w:val="008C295D"/>
    <w:rsid w:val="008C2B24"/>
    <w:rsid w:val="008C2C90"/>
    <w:rsid w:val="008C331B"/>
    <w:rsid w:val="008C33C8"/>
    <w:rsid w:val="008C36FE"/>
    <w:rsid w:val="008C3F72"/>
    <w:rsid w:val="008C4196"/>
    <w:rsid w:val="008C479F"/>
    <w:rsid w:val="008C4811"/>
    <w:rsid w:val="008C4B84"/>
    <w:rsid w:val="008C4CD2"/>
    <w:rsid w:val="008C4E58"/>
    <w:rsid w:val="008C500D"/>
    <w:rsid w:val="008C50AB"/>
    <w:rsid w:val="008C57DC"/>
    <w:rsid w:val="008C57E8"/>
    <w:rsid w:val="008C5A5D"/>
    <w:rsid w:val="008C5B5F"/>
    <w:rsid w:val="008C5C13"/>
    <w:rsid w:val="008C60DF"/>
    <w:rsid w:val="008C661E"/>
    <w:rsid w:val="008C6D4C"/>
    <w:rsid w:val="008C7018"/>
    <w:rsid w:val="008C7251"/>
    <w:rsid w:val="008C7AA0"/>
    <w:rsid w:val="008C7DF6"/>
    <w:rsid w:val="008D042F"/>
    <w:rsid w:val="008D075C"/>
    <w:rsid w:val="008D0C76"/>
    <w:rsid w:val="008D0EE2"/>
    <w:rsid w:val="008D155A"/>
    <w:rsid w:val="008D163B"/>
    <w:rsid w:val="008D1722"/>
    <w:rsid w:val="008D24F1"/>
    <w:rsid w:val="008D29D8"/>
    <w:rsid w:val="008D2B53"/>
    <w:rsid w:val="008D2CAF"/>
    <w:rsid w:val="008D2CBA"/>
    <w:rsid w:val="008D2E7E"/>
    <w:rsid w:val="008D3469"/>
    <w:rsid w:val="008D36C8"/>
    <w:rsid w:val="008D3C3F"/>
    <w:rsid w:val="008D3CFE"/>
    <w:rsid w:val="008D40C3"/>
    <w:rsid w:val="008D4189"/>
    <w:rsid w:val="008D43AD"/>
    <w:rsid w:val="008D4812"/>
    <w:rsid w:val="008D4F09"/>
    <w:rsid w:val="008D5157"/>
    <w:rsid w:val="008D526B"/>
    <w:rsid w:val="008D5279"/>
    <w:rsid w:val="008D557E"/>
    <w:rsid w:val="008D559A"/>
    <w:rsid w:val="008D589C"/>
    <w:rsid w:val="008D5B9B"/>
    <w:rsid w:val="008D5FC6"/>
    <w:rsid w:val="008D61CE"/>
    <w:rsid w:val="008D6BC2"/>
    <w:rsid w:val="008D6D04"/>
    <w:rsid w:val="008D6E19"/>
    <w:rsid w:val="008D773C"/>
    <w:rsid w:val="008D7C64"/>
    <w:rsid w:val="008E05E6"/>
    <w:rsid w:val="008E08D1"/>
    <w:rsid w:val="008E0A38"/>
    <w:rsid w:val="008E1088"/>
    <w:rsid w:val="008E13F7"/>
    <w:rsid w:val="008E1576"/>
    <w:rsid w:val="008E15B2"/>
    <w:rsid w:val="008E184F"/>
    <w:rsid w:val="008E1869"/>
    <w:rsid w:val="008E18A0"/>
    <w:rsid w:val="008E195D"/>
    <w:rsid w:val="008E1A06"/>
    <w:rsid w:val="008E1FFD"/>
    <w:rsid w:val="008E21E1"/>
    <w:rsid w:val="008E24B8"/>
    <w:rsid w:val="008E25AF"/>
    <w:rsid w:val="008E2830"/>
    <w:rsid w:val="008E2910"/>
    <w:rsid w:val="008E314B"/>
    <w:rsid w:val="008E32C7"/>
    <w:rsid w:val="008E3659"/>
    <w:rsid w:val="008E3812"/>
    <w:rsid w:val="008E3903"/>
    <w:rsid w:val="008E3FAF"/>
    <w:rsid w:val="008E413F"/>
    <w:rsid w:val="008E4165"/>
    <w:rsid w:val="008E4392"/>
    <w:rsid w:val="008E45B5"/>
    <w:rsid w:val="008E492D"/>
    <w:rsid w:val="008E49E3"/>
    <w:rsid w:val="008E4AAF"/>
    <w:rsid w:val="008E4AF8"/>
    <w:rsid w:val="008E4C36"/>
    <w:rsid w:val="008E4D36"/>
    <w:rsid w:val="008E5269"/>
    <w:rsid w:val="008E52FF"/>
    <w:rsid w:val="008E5580"/>
    <w:rsid w:val="008E5EDA"/>
    <w:rsid w:val="008E5F72"/>
    <w:rsid w:val="008E6646"/>
    <w:rsid w:val="008E6D57"/>
    <w:rsid w:val="008E7136"/>
    <w:rsid w:val="008E71C6"/>
    <w:rsid w:val="008E73D3"/>
    <w:rsid w:val="008E76F1"/>
    <w:rsid w:val="008E7799"/>
    <w:rsid w:val="008E780B"/>
    <w:rsid w:val="008E7AD6"/>
    <w:rsid w:val="008E7CAC"/>
    <w:rsid w:val="008E7FD7"/>
    <w:rsid w:val="008F0699"/>
    <w:rsid w:val="008F0A48"/>
    <w:rsid w:val="008F0B38"/>
    <w:rsid w:val="008F0C17"/>
    <w:rsid w:val="008F0CD4"/>
    <w:rsid w:val="008F1236"/>
    <w:rsid w:val="008F13DF"/>
    <w:rsid w:val="008F1ACD"/>
    <w:rsid w:val="008F1C19"/>
    <w:rsid w:val="008F1C8F"/>
    <w:rsid w:val="008F1E73"/>
    <w:rsid w:val="008F2029"/>
    <w:rsid w:val="008F28C1"/>
    <w:rsid w:val="008F292D"/>
    <w:rsid w:val="008F2E42"/>
    <w:rsid w:val="008F2E68"/>
    <w:rsid w:val="008F2EBE"/>
    <w:rsid w:val="008F3658"/>
    <w:rsid w:val="008F3B2E"/>
    <w:rsid w:val="008F3D23"/>
    <w:rsid w:val="008F41A4"/>
    <w:rsid w:val="008F467E"/>
    <w:rsid w:val="008F4736"/>
    <w:rsid w:val="008F4D55"/>
    <w:rsid w:val="008F537E"/>
    <w:rsid w:val="008F5ADA"/>
    <w:rsid w:val="008F5C9E"/>
    <w:rsid w:val="008F6491"/>
    <w:rsid w:val="008F6C27"/>
    <w:rsid w:val="008F6E40"/>
    <w:rsid w:val="008F7051"/>
    <w:rsid w:val="008F71A5"/>
    <w:rsid w:val="008F784F"/>
    <w:rsid w:val="008F7882"/>
    <w:rsid w:val="008F78D4"/>
    <w:rsid w:val="008F7B8E"/>
    <w:rsid w:val="009000A3"/>
    <w:rsid w:val="00900287"/>
    <w:rsid w:val="009009CF"/>
    <w:rsid w:val="00900FAC"/>
    <w:rsid w:val="009017A2"/>
    <w:rsid w:val="00901A0D"/>
    <w:rsid w:val="00902175"/>
    <w:rsid w:val="009025A0"/>
    <w:rsid w:val="00902804"/>
    <w:rsid w:val="00902E18"/>
    <w:rsid w:val="009038B5"/>
    <w:rsid w:val="00903C04"/>
    <w:rsid w:val="00903EA3"/>
    <w:rsid w:val="0090418F"/>
    <w:rsid w:val="0090442F"/>
    <w:rsid w:val="009047DA"/>
    <w:rsid w:val="00904FA9"/>
    <w:rsid w:val="00904FE6"/>
    <w:rsid w:val="0090520E"/>
    <w:rsid w:val="009052F6"/>
    <w:rsid w:val="0090550E"/>
    <w:rsid w:val="0090550F"/>
    <w:rsid w:val="009058CA"/>
    <w:rsid w:val="00906461"/>
    <w:rsid w:val="0090668A"/>
    <w:rsid w:val="00907029"/>
    <w:rsid w:val="00907148"/>
    <w:rsid w:val="009074FA"/>
    <w:rsid w:val="0090760F"/>
    <w:rsid w:val="009078B8"/>
    <w:rsid w:val="009078F0"/>
    <w:rsid w:val="00907985"/>
    <w:rsid w:val="00907AB5"/>
    <w:rsid w:val="009103FB"/>
    <w:rsid w:val="0091071D"/>
    <w:rsid w:val="00910726"/>
    <w:rsid w:val="00910784"/>
    <w:rsid w:val="00910987"/>
    <w:rsid w:val="00910A8A"/>
    <w:rsid w:val="00910CFA"/>
    <w:rsid w:val="009112AE"/>
    <w:rsid w:val="00911755"/>
    <w:rsid w:val="00911868"/>
    <w:rsid w:val="00911E26"/>
    <w:rsid w:val="00911FC1"/>
    <w:rsid w:val="0091247B"/>
    <w:rsid w:val="00912580"/>
    <w:rsid w:val="009129EB"/>
    <w:rsid w:val="00912B5F"/>
    <w:rsid w:val="00912D27"/>
    <w:rsid w:val="009138E2"/>
    <w:rsid w:val="00913BA1"/>
    <w:rsid w:val="0091423E"/>
    <w:rsid w:val="0091465C"/>
    <w:rsid w:val="0091469E"/>
    <w:rsid w:val="009149CB"/>
    <w:rsid w:val="00914A44"/>
    <w:rsid w:val="00914CDA"/>
    <w:rsid w:val="009150D0"/>
    <w:rsid w:val="00915346"/>
    <w:rsid w:val="009155C9"/>
    <w:rsid w:val="009159BA"/>
    <w:rsid w:val="00915AB4"/>
    <w:rsid w:val="00916295"/>
    <w:rsid w:val="009171E2"/>
    <w:rsid w:val="009173FC"/>
    <w:rsid w:val="00917647"/>
    <w:rsid w:val="009179D7"/>
    <w:rsid w:val="00917AB2"/>
    <w:rsid w:val="009206D5"/>
    <w:rsid w:val="009206D9"/>
    <w:rsid w:val="00920B0F"/>
    <w:rsid w:val="00920B6E"/>
    <w:rsid w:val="00920C1D"/>
    <w:rsid w:val="009210E4"/>
    <w:rsid w:val="00921214"/>
    <w:rsid w:val="00921899"/>
    <w:rsid w:val="00921EE8"/>
    <w:rsid w:val="00922109"/>
    <w:rsid w:val="0092228F"/>
    <w:rsid w:val="0092289D"/>
    <w:rsid w:val="0092322E"/>
    <w:rsid w:val="0092365D"/>
    <w:rsid w:val="009238CB"/>
    <w:rsid w:val="00923F53"/>
    <w:rsid w:val="00924004"/>
    <w:rsid w:val="0092412E"/>
    <w:rsid w:val="00924366"/>
    <w:rsid w:val="009244C1"/>
    <w:rsid w:val="00924CBE"/>
    <w:rsid w:val="0092505D"/>
    <w:rsid w:val="009254C6"/>
    <w:rsid w:val="0092578B"/>
    <w:rsid w:val="00925BDA"/>
    <w:rsid w:val="00925F09"/>
    <w:rsid w:val="009260AE"/>
    <w:rsid w:val="009260B6"/>
    <w:rsid w:val="00926569"/>
    <w:rsid w:val="009265B9"/>
    <w:rsid w:val="00926654"/>
    <w:rsid w:val="0092685B"/>
    <w:rsid w:val="00926A94"/>
    <w:rsid w:val="00926ACA"/>
    <w:rsid w:val="00926B16"/>
    <w:rsid w:val="00926B8B"/>
    <w:rsid w:val="0092717E"/>
    <w:rsid w:val="009271CE"/>
    <w:rsid w:val="009273DB"/>
    <w:rsid w:val="00927529"/>
    <w:rsid w:val="00927670"/>
    <w:rsid w:val="009277E7"/>
    <w:rsid w:val="0093071A"/>
    <w:rsid w:val="00930B66"/>
    <w:rsid w:val="00930C1D"/>
    <w:rsid w:val="00930D82"/>
    <w:rsid w:val="00931272"/>
    <w:rsid w:val="009312AC"/>
    <w:rsid w:val="0093159C"/>
    <w:rsid w:val="00931753"/>
    <w:rsid w:val="009321A8"/>
    <w:rsid w:val="00932317"/>
    <w:rsid w:val="009325C9"/>
    <w:rsid w:val="00932A24"/>
    <w:rsid w:val="00932DFF"/>
    <w:rsid w:val="00932F30"/>
    <w:rsid w:val="00932F77"/>
    <w:rsid w:val="009330FE"/>
    <w:rsid w:val="0093338A"/>
    <w:rsid w:val="009337B1"/>
    <w:rsid w:val="00933889"/>
    <w:rsid w:val="00933A56"/>
    <w:rsid w:val="00933B47"/>
    <w:rsid w:val="0093423C"/>
    <w:rsid w:val="00934998"/>
    <w:rsid w:val="009349C2"/>
    <w:rsid w:val="00934CE3"/>
    <w:rsid w:val="00934F32"/>
    <w:rsid w:val="00934F46"/>
    <w:rsid w:val="00934F95"/>
    <w:rsid w:val="0093511B"/>
    <w:rsid w:val="00935154"/>
    <w:rsid w:val="009362C4"/>
    <w:rsid w:val="0093653F"/>
    <w:rsid w:val="00936F38"/>
    <w:rsid w:val="0093705D"/>
    <w:rsid w:val="00937ABA"/>
    <w:rsid w:val="00937DAB"/>
    <w:rsid w:val="00940122"/>
    <w:rsid w:val="0094019A"/>
    <w:rsid w:val="0094036E"/>
    <w:rsid w:val="009406B8"/>
    <w:rsid w:val="009409CB"/>
    <w:rsid w:val="00940B28"/>
    <w:rsid w:val="00940B44"/>
    <w:rsid w:val="00940EC9"/>
    <w:rsid w:val="00940F53"/>
    <w:rsid w:val="0094125F"/>
    <w:rsid w:val="009412C5"/>
    <w:rsid w:val="00941391"/>
    <w:rsid w:val="0094151A"/>
    <w:rsid w:val="00941787"/>
    <w:rsid w:val="009417EC"/>
    <w:rsid w:val="009418F4"/>
    <w:rsid w:val="009419FE"/>
    <w:rsid w:val="00941D6C"/>
    <w:rsid w:val="00942047"/>
    <w:rsid w:val="00942A15"/>
    <w:rsid w:val="00943290"/>
    <w:rsid w:val="009438CE"/>
    <w:rsid w:val="009440F8"/>
    <w:rsid w:val="0094417D"/>
    <w:rsid w:val="00944376"/>
    <w:rsid w:val="00944425"/>
    <w:rsid w:val="009444AF"/>
    <w:rsid w:val="009444FD"/>
    <w:rsid w:val="009448E4"/>
    <w:rsid w:val="00944A45"/>
    <w:rsid w:val="00945672"/>
    <w:rsid w:val="009457D2"/>
    <w:rsid w:val="00945BD6"/>
    <w:rsid w:val="00945E92"/>
    <w:rsid w:val="00945EF0"/>
    <w:rsid w:val="00946201"/>
    <w:rsid w:val="00946263"/>
    <w:rsid w:val="00946494"/>
    <w:rsid w:val="00946BB4"/>
    <w:rsid w:val="0094710D"/>
    <w:rsid w:val="009474D0"/>
    <w:rsid w:val="0094783D"/>
    <w:rsid w:val="009478D3"/>
    <w:rsid w:val="009478EC"/>
    <w:rsid w:val="00947B2E"/>
    <w:rsid w:val="009503BC"/>
    <w:rsid w:val="00950542"/>
    <w:rsid w:val="00950962"/>
    <w:rsid w:val="009517C8"/>
    <w:rsid w:val="00951DAC"/>
    <w:rsid w:val="00952B76"/>
    <w:rsid w:val="00952D1D"/>
    <w:rsid w:val="0095362B"/>
    <w:rsid w:val="009536DE"/>
    <w:rsid w:val="00953C1E"/>
    <w:rsid w:val="00953EE8"/>
    <w:rsid w:val="00954689"/>
    <w:rsid w:val="0095480D"/>
    <w:rsid w:val="00954991"/>
    <w:rsid w:val="00954E39"/>
    <w:rsid w:val="00955177"/>
    <w:rsid w:val="009552C7"/>
    <w:rsid w:val="0095532D"/>
    <w:rsid w:val="009554AE"/>
    <w:rsid w:val="009554CA"/>
    <w:rsid w:val="009555B8"/>
    <w:rsid w:val="009558BF"/>
    <w:rsid w:val="00955B14"/>
    <w:rsid w:val="00955DB6"/>
    <w:rsid w:val="00955F2C"/>
    <w:rsid w:val="009562A4"/>
    <w:rsid w:val="009563A2"/>
    <w:rsid w:val="00956B8F"/>
    <w:rsid w:val="00956BB8"/>
    <w:rsid w:val="00956D2B"/>
    <w:rsid w:val="0095716E"/>
    <w:rsid w:val="009571E1"/>
    <w:rsid w:val="00957693"/>
    <w:rsid w:val="00957815"/>
    <w:rsid w:val="009579C9"/>
    <w:rsid w:val="00957B51"/>
    <w:rsid w:val="00957D3F"/>
    <w:rsid w:val="00957D8C"/>
    <w:rsid w:val="00957DB1"/>
    <w:rsid w:val="00957F10"/>
    <w:rsid w:val="00957F4E"/>
    <w:rsid w:val="00957F9B"/>
    <w:rsid w:val="00957FEA"/>
    <w:rsid w:val="00960114"/>
    <w:rsid w:val="0096061F"/>
    <w:rsid w:val="0096084B"/>
    <w:rsid w:val="0096088E"/>
    <w:rsid w:val="00960902"/>
    <w:rsid w:val="009609F7"/>
    <w:rsid w:val="00960BC0"/>
    <w:rsid w:val="00960E9D"/>
    <w:rsid w:val="009610D0"/>
    <w:rsid w:val="00961405"/>
    <w:rsid w:val="0096182C"/>
    <w:rsid w:val="00961960"/>
    <w:rsid w:val="00961A23"/>
    <w:rsid w:val="00961A68"/>
    <w:rsid w:val="00961D20"/>
    <w:rsid w:val="00961E6E"/>
    <w:rsid w:val="009623F0"/>
    <w:rsid w:val="0096260E"/>
    <w:rsid w:val="009629B8"/>
    <w:rsid w:val="00963108"/>
    <w:rsid w:val="0096312F"/>
    <w:rsid w:val="009636C4"/>
    <w:rsid w:val="009638A8"/>
    <w:rsid w:val="00963DCE"/>
    <w:rsid w:val="00964358"/>
    <w:rsid w:val="0096456E"/>
    <w:rsid w:val="0096495C"/>
    <w:rsid w:val="00964A65"/>
    <w:rsid w:val="00964CCB"/>
    <w:rsid w:val="00964D6A"/>
    <w:rsid w:val="0096504E"/>
    <w:rsid w:val="0096507C"/>
    <w:rsid w:val="00965881"/>
    <w:rsid w:val="00965F8A"/>
    <w:rsid w:val="009664A4"/>
    <w:rsid w:val="009664AD"/>
    <w:rsid w:val="0096688A"/>
    <w:rsid w:val="00966B8B"/>
    <w:rsid w:val="00966F84"/>
    <w:rsid w:val="009671AF"/>
    <w:rsid w:val="00967221"/>
    <w:rsid w:val="00967524"/>
    <w:rsid w:val="0096771A"/>
    <w:rsid w:val="009679D2"/>
    <w:rsid w:val="00967B95"/>
    <w:rsid w:val="0097012D"/>
    <w:rsid w:val="00970DF3"/>
    <w:rsid w:val="00971C03"/>
    <w:rsid w:val="00971FF0"/>
    <w:rsid w:val="0097254F"/>
    <w:rsid w:val="009726AC"/>
    <w:rsid w:val="00972736"/>
    <w:rsid w:val="0097277E"/>
    <w:rsid w:val="009727B1"/>
    <w:rsid w:val="00972A33"/>
    <w:rsid w:val="00972FD7"/>
    <w:rsid w:val="0097318E"/>
    <w:rsid w:val="009735D7"/>
    <w:rsid w:val="00973799"/>
    <w:rsid w:val="009738A8"/>
    <w:rsid w:val="00973A49"/>
    <w:rsid w:val="00973D92"/>
    <w:rsid w:val="00974238"/>
    <w:rsid w:val="009753DF"/>
    <w:rsid w:val="00975D67"/>
    <w:rsid w:val="00975E2A"/>
    <w:rsid w:val="009761A4"/>
    <w:rsid w:val="009763A8"/>
    <w:rsid w:val="00976656"/>
    <w:rsid w:val="00976B8F"/>
    <w:rsid w:val="00976E74"/>
    <w:rsid w:val="009770C1"/>
    <w:rsid w:val="009800A2"/>
    <w:rsid w:val="0098012A"/>
    <w:rsid w:val="0098050A"/>
    <w:rsid w:val="009808A6"/>
    <w:rsid w:val="009809D7"/>
    <w:rsid w:val="0098155D"/>
    <w:rsid w:val="00981A8C"/>
    <w:rsid w:val="00981AFB"/>
    <w:rsid w:val="00981D9C"/>
    <w:rsid w:val="00982083"/>
    <w:rsid w:val="00982122"/>
    <w:rsid w:val="00982126"/>
    <w:rsid w:val="009821D3"/>
    <w:rsid w:val="0098240C"/>
    <w:rsid w:val="0098271C"/>
    <w:rsid w:val="009835C9"/>
    <w:rsid w:val="0098360A"/>
    <w:rsid w:val="0098371C"/>
    <w:rsid w:val="00983DEB"/>
    <w:rsid w:val="00984BD3"/>
    <w:rsid w:val="00985105"/>
    <w:rsid w:val="00985764"/>
    <w:rsid w:val="0098583E"/>
    <w:rsid w:val="0098592B"/>
    <w:rsid w:val="00985A8A"/>
    <w:rsid w:val="00985B2E"/>
    <w:rsid w:val="00985C2A"/>
    <w:rsid w:val="00985CE0"/>
    <w:rsid w:val="00985DAB"/>
    <w:rsid w:val="00985E31"/>
    <w:rsid w:val="00985E9C"/>
    <w:rsid w:val="00985EF2"/>
    <w:rsid w:val="00986082"/>
    <w:rsid w:val="009860B0"/>
    <w:rsid w:val="00986422"/>
    <w:rsid w:val="0098685A"/>
    <w:rsid w:val="00986AF5"/>
    <w:rsid w:val="00987D8D"/>
    <w:rsid w:val="00990461"/>
    <w:rsid w:val="00990647"/>
    <w:rsid w:val="00990A48"/>
    <w:rsid w:val="00990D30"/>
    <w:rsid w:val="0099132D"/>
    <w:rsid w:val="00991E62"/>
    <w:rsid w:val="00991E8F"/>
    <w:rsid w:val="00991F51"/>
    <w:rsid w:val="00991FBF"/>
    <w:rsid w:val="009923CC"/>
    <w:rsid w:val="009928AF"/>
    <w:rsid w:val="00992A2D"/>
    <w:rsid w:val="00992C33"/>
    <w:rsid w:val="00992CE6"/>
    <w:rsid w:val="00992EAA"/>
    <w:rsid w:val="0099390D"/>
    <w:rsid w:val="0099446C"/>
    <w:rsid w:val="009946C1"/>
    <w:rsid w:val="00994CD1"/>
    <w:rsid w:val="00994F5D"/>
    <w:rsid w:val="009956DA"/>
    <w:rsid w:val="00995ED2"/>
    <w:rsid w:val="009962A2"/>
    <w:rsid w:val="009964EC"/>
    <w:rsid w:val="00996858"/>
    <w:rsid w:val="009968BE"/>
    <w:rsid w:val="0099708A"/>
    <w:rsid w:val="00997387"/>
    <w:rsid w:val="009973A9"/>
    <w:rsid w:val="0099748E"/>
    <w:rsid w:val="0099772C"/>
    <w:rsid w:val="00997E34"/>
    <w:rsid w:val="009A06EB"/>
    <w:rsid w:val="009A0920"/>
    <w:rsid w:val="009A095C"/>
    <w:rsid w:val="009A0992"/>
    <w:rsid w:val="009A0CF5"/>
    <w:rsid w:val="009A0F2C"/>
    <w:rsid w:val="009A1138"/>
    <w:rsid w:val="009A14B6"/>
    <w:rsid w:val="009A1629"/>
    <w:rsid w:val="009A17E3"/>
    <w:rsid w:val="009A2265"/>
    <w:rsid w:val="009A25CE"/>
    <w:rsid w:val="009A2677"/>
    <w:rsid w:val="009A2A61"/>
    <w:rsid w:val="009A2B5A"/>
    <w:rsid w:val="009A2D57"/>
    <w:rsid w:val="009A2E9A"/>
    <w:rsid w:val="009A2F64"/>
    <w:rsid w:val="009A308D"/>
    <w:rsid w:val="009A32D2"/>
    <w:rsid w:val="009A34AF"/>
    <w:rsid w:val="009A3F15"/>
    <w:rsid w:val="009A4253"/>
    <w:rsid w:val="009A4AAD"/>
    <w:rsid w:val="009A4C4B"/>
    <w:rsid w:val="009A51B9"/>
    <w:rsid w:val="009A5548"/>
    <w:rsid w:val="009A57E4"/>
    <w:rsid w:val="009A5859"/>
    <w:rsid w:val="009A5C0E"/>
    <w:rsid w:val="009A68AE"/>
    <w:rsid w:val="009A6CFB"/>
    <w:rsid w:val="009A6E67"/>
    <w:rsid w:val="009A731B"/>
    <w:rsid w:val="009A734F"/>
    <w:rsid w:val="009A7493"/>
    <w:rsid w:val="009A7A46"/>
    <w:rsid w:val="009A7E2D"/>
    <w:rsid w:val="009B00E4"/>
    <w:rsid w:val="009B016C"/>
    <w:rsid w:val="009B04EF"/>
    <w:rsid w:val="009B069E"/>
    <w:rsid w:val="009B08E3"/>
    <w:rsid w:val="009B0957"/>
    <w:rsid w:val="009B10DC"/>
    <w:rsid w:val="009B11FC"/>
    <w:rsid w:val="009B13EA"/>
    <w:rsid w:val="009B17B7"/>
    <w:rsid w:val="009B1822"/>
    <w:rsid w:val="009B1B59"/>
    <w:rsid w:val="009B2275"/>
    <w:rsid w:val="009B2286"/>
    <w:rsid w:val="009B2874"/>
    <w:rsid w:val="009B29A5"/>
    <w:rsid w:val="009B2AF2"/>
    <w:rsid w:val="009B3A8A"/>
    <w:rsid w:val="009B3AB4"/>
    <w:rsid w:val="009B3D45"/>
    <w:rsid w:val="009B3D80"/>
    <w:rsid w:val="009B3F4E"/>
    <w:rsid w:val="009B4014"/>
    <w:rsid w:val="009B413E"/>
    <w:rsid w:val="009B49C0"/>
    <w:rsid w:val="009B4E11"/>
    <w:rsid w:val="009B5172"/>
    <w:rsid w:val="009B52DE"/>
    <w:rsid w:val="009B52EE"/>
    <w:rsid w:val="009B53DC"/>
    <w:rsid w:val="009B5571"/>
    <w:rsid w:val="009B644D"/>
    <w:rsid w:val="009B64A2"/>
    <w:rsid w:val="009B6824"/>
    <w:rsid w:val="009B7056"/>
    <w:rsid w:val="009B728B"/>
    <w:rsid w:val="009B7390"/>
    <w:rsid w:val="009B78FE"/>
    <w:rsid w:val="009B7C14"/>
    <w:rsid w:val="009B7C91"/>
    <w:rsid w:val="009B7E20"/>
    <w:rsid w:val="009C0246"/>
    <w:rsid w:val="009C0324"/>
    <w:rsid w:val="009C0BF0"/>
    <w:rsid w:val="009C0F8E"/>
    <w:rsid w:val="009C10E9"/>
    <w:rsid w:val="009C11AE"/>
    <w:rsid w:val="009C140D"/>
    <w:rsid w:val="009C1466"/>
    <w:rsid w:val="009C14A6"/>
    <w:rsid w:val="009C16C6"/>
    <w:rsid w:val="009C181C"/>
    <w:rsid w:val="009C1CC3"/>
    <w:rsid w:val="009C1CE4"/>
    <w:rsid w:val="009C1E48"/>
    <w:rsid w:val="009C1E57"/>
    <w:rsid w:val="009C1E74"/>
    <w:rsid w:val="009C2513"/>
    <w:rsid w:val="009C2646"/>
    <w:rsid w:val="009C26A5"/>
    <w:rsid w:val="009C2767"/>
    <w:rsid w:val="009C2830"/>
    <w:rsid w:val="009C2881"/>
    <w:rsid w:val="009C2B0C"/>
    <w:rsid w:val="009C2F74"/>
    <w:rsid w:val="009C33D8"/>
    <w:rsid w:val="009C3449"/>
    <w:rsid w:val="009C35B0"/>
    <w:rsid w:val="009C3600"/>
    <w:rsid w:val="009C36E1"/>
    <w:rsid w:val="009C3879"/>
    <w:rsid w:val="009C38A5"/>
    <w:rsid w:val="009C456F"/>
    <w:rsid w:val="009C4727"/>
    <w:rsid w:val="009C4CE6"/>
    <w:rsid w:val="009C4DE7"/>
    <w:rsid w:val="009C4DF7"/>
    <w:rsid w:val="009C4E9A"/>
    <w:rsid w:val="009C5371"/>
    <w:rsid w:val="009C5399"/>
    <w:rsid w:val="009C58A9"/>
    <w:rsid w:val="009C598D"/>
    <w:rsid w:val="009C5A1A"/>
    <w:rsid w:val="009C695D"/>
    <w:rsid w:val="009C6A6C"/>
    <w:rsid w:val="009C6A99"/>
    <w:rsid w:val="009C6D9A"/>
    <w:rsid w:val="009C6F04"/>
    <w:rsid w:val="009C716B"/>
    <w:rsid w:val="009C74A9"/>
    <w:rsid w:val="009C7BA0"/>
    <w:rsid w:val="009C7C40"/>
    <w:rsid w:val="009C7EB5"/>
    <w:rsid w:val="009C7EB8"/>
    <w:rsid w:val="009C7FA7"/>
    <w:rsid w:val="009D01C0"/>
    <w:rsid w:val="009D0856"/>
    <w:rsid w:val="009D0DE4"/>
    <w:rsid w:val="009D1AAA"/>
    <w:rsid w:val="009D1C3B"/>
    <w:rsid w:val="009D1DBD"/>
    <w:rsid w:val="009D24F6"/>
    <w:rsid w:val="009D29FD"/>
    <w:rsid w:val="009D3132"/>
    <w:rsid w:val="009D32A4"/>
    <w:rsid w:val="009D32DB"/>
    <w:rsid w:val="009D364F"/>
    <w:rsid w:val="009D3D9D"/>
    <w:rsid w:val="009D4240"/>
    <w:rsid w:val="009D43CD"/>
    <w:rsid w:val="009D49CD"/>
    <w:rsid w:val="009D4A96"/>
    <w:rsid w:val="009D5A46"/>
    <w:rsid w:val="009D5D0A"/>
    <w:rsid w:val="009D5E8B"/>
    <w:rsid w:val="009D65B0"/>
    <w:rsid w:val="009D6673"/>
    <w:rsid w:val="009D681B"/>
    <w:rsid w:val="009D6A82"/>
    <w:rsid w:val="009D75E8"/>
    <w:rsid w:val="009D79A6"/>
    <w:rsid w:val="009D7BD6"/>
    <w:rsid w:val="009E00ED"/>
    <w:rsid w:val="009E022F"/>
    <w:rsid w:val="009E02A1"/>
    <w:rsid w:val="009E063D"/>
    <w:rsid w:val="009E0D8B"/>
    <w:rsid w:val="009E156F"/>
    <w:rsid w:val="009E1916"/>
    <w:rsid w:val="009E19D5"/>
    <w:rsid w:val="009E1D55"/>
    <w:rsid w:val="009E2522"/>
    <w:rsid w:val="009E2556"/>
    <w:rsid w:val="009E2953"/>
    <w:rsid w:val="009E2D8A"/>
    <w:rsid w:val="009E2F33"/>
    <w:rsid w:val="009E33C2"/>
    <w:rsid w:val="009E378C"/>
    <w:rsid w:val="009E3B1C"/>
    <w:rsid w:val="009E427C"/>
    <w:rsid w:val="009E470A"/>
    <w:rsid w:val="009E4DC0"/>
    <w:rsid w:val="009E553E"/>
    <w:rsid w:val="009E5555"/>
    <w:rsid w:val="009E57DC"/>
    <w:rsid w:val="009E5894"/>
    <w:rsid w:val="009E5B23"/>
    <w:rsid w:val="009E5B45"/>
    <w:rsid w:val="009E5B48"/>
    <w:rsid w:val="009E5CDC"/>
    <w:rsid w:val="009E5D16"/>
    <w:rsid w:val="009E5F5E"/>
    <w:rsid w:val="009E60AF"/>
    <w:rsid w:val="009E6503"/>
    <w:rsid w:val="009E6512"/>
    <w:rsid w:val="009E6A2F"/>
    <w:rsid w:val="009E6B4A"/>
    <w:rsid w:val="009E6F48"/>
    <w:rsid w:val="009E6FBE"/>
    <w:rsid w:val="009E7181"/>
    <w:rsid w:val="009E75E1"/>
    <w:rsid w:val="009E7D0E"/>
    <w:rsid w:val="009E7DDD"/>
    <w:rsid w:val="009F0E7F"/>
    <w:rsid w:val="009F10B9"/>
    <w:rsid w:val="009F10EB"/>
    <w:rsid w:val="009F1612"/>
    <w:rsid w:val="009F1F42"/>
    <w:rsid w:val="009F206A"/>
    <w:rsid w:val="009F2365"/>
    <w:rsid w:val="009F2517"/>
    <w:rsid w:val="009F2741"/>
    <w:rsid w:val="009F2B97"/>
    <w:rsid w:val="009F2C38"/>
    <w:rsid w:val="009F2F16"/>
    <w:rsid w:val="009F3735"/>
    <w:rsid w:val="009F3842"/>
    <w:rsid w:val="009F4443"/>
    <w:rsid w:val="009F48C2"/>
    <w:rsid w:val="009F4B82"/>
    <w:rsid w:val="009F53F4"/>
    <w:rsid w:val="009F5632"/>
    <w:rsid w:val="009F56D6"/>
    <w:rsid w:val="009F59CF"/>
    <w:rsid w:val="009F60EE"/>
    <w:rsid w:val="009F62CF"/>
    <w:rsid w:val="009F6886"/>
    <w:rsid w:val="009F6F00"/>
    <w:rsid w:val="009F6FAD"/>
    <w:rsid w:val="009F795E"/>
    <w:rsid w:val="009F7CA3"/>
    <w:rsid w:val="00A0004B"/>
    <w:rsid w:val="00A00D80"/>
    <w:rsid w:val="00A00FBE"/>
    <w:rsid w:val="00A0123E"/>
    <w:rsid w:val="00A012A5"/>
    <w:rsid w:val="00A014B5"/>
    <w:rsid w:val="00A0151A"/>
    <w:rsid w:val="00A01B6C"/>
    <w:rsid w:val="00A01C13"/>
    <w:rsid w:val="00A02074"/>
    <w:rsid w:val="00A023A6"/>
    <w:rsid w:val="00A024DE"/>
    <w:rsid w:val="00A02667"/>
    <w:rsid w:val="00A02777"/>
    <w:rsid w:val="00A0298A"/>
    <w:rsid w:val="00A02E92"/>
    <w:rsid w:val="00A0342A"/>
    <w:rsid w:val="00A034F6"/>
    <w:rsid w:val="00A03553"/>
    <w:rsid w:val="00A03AA8"/>
    <w:rsid w:val="00A04065"/>
    <w:rsid w:val="00A04997"/>
    <w:rsid w:val="00A04AA8"/>
    <w:rsid w:val="00A04C10"/>
    <w:rsid w:val="00A04ED9"/>
    <w:rsid w:val="00A053D8"/>
    <w:rsid w:val="00A0547D"/>
    <w:rsid w:val="00A0572D"/>
    <w:rsid w:val="00A05926"/>
    <w:rsid w:val="00A05AD6"/>
    <w:rsid w:val="00A05D7B"/>
    <w:rsid w:val="00A0623F"/>
    <w:rsid w:val="00A065E3"/>
    <w:rsid w:val="00A066F5"/>
    <w:rsid w:val="00A0680D"/>
    <w:rsid w:val="00A06D39"/>
    <w:rsid w:val="00A07139"/>
    <w:rsid w:val="00A075B0"/>
    <w:rsid w:val="00A07738"/>
    <w:rsid w:val="00A07C38"/>
    <w:rsid w:val="00A1087B"/>
    <w:rsid w:val="00A108BD"/>
    <w:rsid w:val="00A10B08"/>
    <w:rsid w:val="00A10B0E"/>
    <w:rsid w:val="00A10B61"/>
    <w:rsid w:val="00A10B9C"/>
    <w:rsid w:val="00A10BD9"/>
    <w:rsid w:val="00A1113B"/>
    <w:rsid w:val="00A1152C"/>
    <w:rsid w:val="00A1152D"/>
    <w:rsid w:val="00A11830"/>
    <w:rsid w:val="00A11CF0"/>
    <w:rsid w:val="00A11F5F"/>
    <w:rsid w:val="00A12184"/>
    <w:rsid w:val="00A12553"/>
    <w:rsid w:val="00A12690"/>
    <w:rsid w:val="00A12696"/>
    <w:rsid w:val="00A127CB"/>
    <w:rsid w:val="00A12EA8"/>
    <w:rsid w:val="00A13109"/>
    <w:rsid w:val="00A1385B"/>
    <w:rsid w:val="00A1386B"/>
    <w:rsid w:val="00A13960"/>
    <w:rsid w:val="00A13A04"/>
    <w:rsid w:val="00A13A55"/>
    <w:rsid w:val="00A13C67"/>
    <w:rsid w:val="00A140B3"/>
    <w:rsid w:val="00A14137"/>
    <w:rsid w:val="00A14406"/>
    <w:rsid w:val="00A14632"/>
    <w:rsid w:val="00A14E60"/>
    <w:rsid w:val="00A14FA5"/>
    <w:rsid w:val="00A15103"/>
    <w:rsid w:val="00A15226"/>
    <w:rsid w:val="00A158DF"/>
    <w:rsid w:val="00A158FD"/>
    <w:rsid w:val="00A15BBB"/>
    <w:rsid w:val="00A15BFD"/>
    <w:rsid w:val="00A1623D"/>
    <w:rsid w:val="00A164A4"/>
    <w:rsid w:val="00A16543"/>
    <w:rsid w:val="00A16A6C"/>
    <w:rsid w:val="00A16CD8"/>
    <w:rsid w:val="00A16D2D"/>
    <w:rsid w:val="00A16F5F"/>
    <w:rsid w:val="00A1705B"/>
    <w:rsid w:val="00A17198"/>
    <w:rsid w:val="00A17850"/>
    <w:rsid w:val="00A20362"/>
    <w:rsid w:val="00A20742"/>
    <w:rsid w:val="00A20A07"/>
    <w:rsid w:val="00A20BA2"/>
    <w:rsid w:val="00A21246"/>
    <w:rsid w:val="00A216E6"/>
    <w:rsid w:val="00A217AE"/>
    <w:rsid w:val="00A21859"/>
    <w:rsid w:val="00A21945"/>
    <w:rsid w:val="00A21A45"/>
    <w:rsid w:val="00A21CDA"/>
    <w:rsid w:val="00A21DE9"/>
    <w:rsid w:val="00A21F27"/>
    <w:rsid w:val="00A21FB9"/>
    <w:rsid w:val="00A2212E"/>
    <w:rsid w:val="00A222D3"/>
    <w:rsid w:val="00A22520"/>
    <w:rsid w:val="00A22B78"/>
    <w:rsid w:val="00A23152"/>
    <w:rsid w:val="00A2318E"/>
    <w:rsid w:val="00A23490"/>
    <w:rsid w:val="00A23736"/>
    <w:rsid w:val="00A23801"/>
    <w:rsid w:val="00A23C49"/>
    <w:rsid w:val="00A241CC"/>
    <w:rsid w:val="00A2440C"/>
    <w:rsid w:val="00A244D7"/>
    <w:rsid w:val="00A24808"/>
    <w:rsid w:val="00A24E03"/>
    <w:rsid w:val="00A251D9"/>
    <w:rsid w:val="00A2535E"/>
    <w:rsid w:val="00A26135"/>
    <w:rsid w:val="00A26435"/>
    <w:rsid w:val="00A265B2"/>
    <w:rsid w:val="00A26C0C"/>
    <w:rsid w:val="00A26CBF"/>
    <w:rsid w:val="00A26DCD"/>
    <w:rsid w:val="00A26EB3"/>
    <w:rsid w:val="00A27554"/>
    <w:rsid w:val="00A27651"/>
    <w:rsid w:val="00A27797"/>
    <w:rsid w:val="00A2791C"/>
    <w:rsid w:val="00A27BD5"/>
    <w:rsid w:val="00A27C83"/>
    <w:rsid w:val="00A3009B"/>
    <w:rsid w:val="00A3040D"/>
    <w:rsid w:val="00A3076C"/>
    <w:rsid w:val="00A308C8"/>
    <w:rsid w:val="00A30B9D"/>
    <w:rsid w:val="00A30CF6"/>
    <w:rsid w:val="00A311CC"/>
    <w:rsid w:val="00A31250"/>
    <w:rsid w:val="00A314A9"/>
    <w:rsid w:val="00A315C0"/>
    <w:rsid w:val="00A315DF"/>
    <w:rsid w:val="00A323DA"/>
    <w:rsid w:val="00A32579"/>
    <w:rsid w:val="00A32E77"/>
    <w:rsid w:val="00A33089"/>
    <w:rsid w:val="00A336B4"/>
    <w:rsid w:val="00A336F9"/>
    <w:rsid w:val="00A33AF1"/>
    <w:rsid w:val="00A33CC3"/>
    <w:rsid w:val="00A33E36"/>
    <w:rsid w:val="00A34406"/>
    <w:rsid w:val="00A348D2"/>
    <w:rsid w:val="00A35D87"/>
    <w:rsid w:val="00A36217"/>
    <w:rsid w:val="00A36290"/>
    <w:rsid w:val="00A3643A"/>
    <w:rsid w:val="00A3661A"/>
    <w:rsid w:val="00A3666E"/>
    <w:rsid w:val="00A36AC2"/>
    <w:rsid w:val="00A3732E"/>
    <w:rsid w:val="00A37736"/>
    <w:rsid w:val="00A379E5"/>
    <w:rsid w:val="00A37B59"/>
    <w:rsid w:val="00A37E07"/>
    <w:rsid w:val="00A37FDC"/>
    <w:rsid w:val="00A40341"/>
    <w:rsid w:val="00A40629"/>
    <w:rsid w:val="00A40A88"/>
    <w:rsid w:val="00A40AC7"/>
    <w:rsid w:val="00A40ADA"/>
    <w:rsid w:val="00A40AE6"/>
    <w:rsid w:val="00A40D64"/>
    <w:rsid w:val="00A40DBB"/>
    <w:rsid w:val="00A4105C"/>
    <w:rsid w:val="00A41667"/>
    <w:rsid w:val="00A416B3"/>
    <w:rsid w:val="00A41745"/>
    <w:rsid w:val="00A41E26"/>
    <w:rsid w:val="00A41E8D"/>
    <w:rsid w:val="00A41FCE"/>
    <w:rsid w:val="00A42023"/>
    <w:rsid w:val="00A4209A"/>
    <w:rsid w:val="00A4218B"/>
    <w:rsid w:val="00A42400"/>
    <w:rsid w:val="00A425A7"/>
    <w:rsid w:val="00A4266B"/>
    <w:rsid w:val="00A427F9"/>
    <w:rsid w:val="00A4291F"/>
    <w:rsid w:val="00A43383"/>
    <w:rsid w:val="00A433AB"/>
    <w:rsid w:val="00A4349A"/>
    <w:rsid w:val="00A437D2"/>
    <w:rsid w:val="00A43CFA"/>
    <w:rsid w:val="00A4478A"/>
    <w:rsid w:val="00A44868"/>
    <w:rsid w:val="00A45001"/>
    <w:rsid w:val="00A452E3"/>
    <w:rsid w:val="00A4532E"/>
    <w:rsid w:val="00A4539B"/>
    <w:rsid w:val="00A456A0"/>
    <w:rsid w:val="00A456F9"/>
    <w:rsid w:val="00A45926"/>
    <w:rsid w:val="00A459A8"/>
    <w:rsid w:val="00A45D9C"/>
    <w:rsid w:val="00A45E77"/>
    <w:rsid w:val="00A45E79"/>
    <w:rsid w:val="00A46CB4"/>
    <w:rsid w:val="00A46FF5"/>
    <w:rsid w:val="00A471A4"/>
    <w:rsid w:val="00A47B43"/>
    <w:rsid w:val="00A505E7"/>
    <w:rsid w:val="00A50AF5"/>
    <w:rsid w:val="00A50B78"/>
    <w:rsid w:val="00A51091"/>
    <w:rsid w:val="00A5157D"/>
    <w:rsid w:val="00A518AC"/>
    <w:rsid w:val="00A51CC5"/>
    <w:rsid w:val="00A521E2"/>
    <w:rsid w:val="00A522F1"/>
    <w:rsid w:val="00A528DF"/>
    <w:rsid w:val="00A52A42"/>
    <w:rsid w:val="00A52C9E"/>
    <w:rsid w:val="00A52F88"/>
    <w:rsid w:val="00A532EC"/>
    <w:rsid w:val="00A53504"/>
    <w:rsid w:val="00A535EC"/>
    <w:rsid w:val="00A5400F"/>
    <w:rsid w:val="00A540BA"/>
    <w:rsid w:val="00A543D0"/>
    <w:rsid w:val="00A543EA"/>
    <w:rsid w:val="00A54650"/>
    <w:rsid w:val="00A54780"/>
    <w:rsid w:val="00A548BF"/>
    <w:rsid w:val="00A54C15"/>
    <w:rsid w:val="00A54EFC"/>
    <w:rsid w:val="00A550F8"/>
    <w:rsid w:val="00A5592E"/>
    <w:rsid w:val="00A564A6"/>
    <w:rsid w:val="00A56C66"/>
    <w:rsid w:val="00A5703F"/>
    <w:rsid w:val="00A570C5"/>
    <w:rsid w:val="00A570EA"/>
    <w:rsid w:val="00A57100"/>
    <w:rsid w:val="00A5761C"/>
    <w:rsid w:val="00A57C91"/>
    <w:rsid w:val="00A60271"/>
    <w:rsid w:val="00A603B1"/>
    <w:rsid w:val="00A610D1"/>
    <w:rsid w:val="00A61116"/>
    <w:rsid w:val="00A612C8"/>
    <w:rsid w:val="00A6166B"/>
    <w:rsid w:val="00A61C04"/>
    <w:rsid w:val="00A62075"/>
    <w:rsid w:val="00A6216C"/>
    <w:rsid w:val="00A62742"/>
    <w:rsid w:val="00A62AF8"/>
    <w:rsid w:val="00A6387B"/>
    <w:rsid w:val="00A6421B"/>
    <w:rsid w:val="00A6423A"/>
    <w:rsid w:val="00A64346"/>
    <w:rsid w:val="00A6438D"/>
    <w:rsid w:val="00A64A68"/>
    <w:rsid w:val="00A64CD0"/>
    <w:rsid w:val="00A64E61"/>
    <w:rsid w:val="00A658DC"/>
    <w:rsid w:val="00A65E98"/>
    <w:rsid w:val="00A66986"/>
    <w:rsid w:val="00A66A45"/>
    <w:rsid w:val="00A66DDE"/>
    <w:rsid w:val="00A66FAD"/>
    <w:rsid w:val="00A673BD"/>
    <w:rsid w:val="00A675D5"/>
    <w:rsid w:val="00A6789C"/>
    <w:rsid w:val="00A7011B"/>
    <w:rsid w:val="00A7030C"/>
    <w:rsid w:val="00A70322"/>
    <w:rsid w:val="00A7098D"/>
    <w:rsid w:val="00A70B46"/>
    <w:rsid w:val="00A70BD7"/>
    <w:rsid w:val="00A70BE7"/>
    <w:rsid w:val="00A70CFB"/>
    <w:rsid w:val="00A70E8F"/>
    <w:rsid w:val="00A70E9D"/>
    <w:rsid w:val="00A70F9C"/>
    <w:rsid w:val="00A71350"/>
    <w:rsid w:val="00A71989"/>
    <w:rsid w:val="00A71B9D"/>
    <w:rsid w:val="00A72050"/>
    <w:rsid w:val="00A72057"/>
    <w:rsid w:val="00A721C3"/>
    <w:rsid w:val="00A722CB"/>
    <w:rsid w:val="00A725FE"/>
    <w:rsid w:val="00A72609"/>
    <w:rsid w:val="00A727CD"/>
    <w:rsid w:val="00A728DC"/>
    <w:rsid w:val="00A728EF"/>
    <w:rsid w:val="00A72BEF"/>
    <w:rsid w:val="00A72EBD"/>
    <w:rsid w:val="00A7370A"/>
    <w:rsid w:val="00A73846"/>
    <w:rsid w:val="00A74541"/>
    <w:rsid w:val="00A745EE"/>
    <w:rsid w:val="00A748E7"/>
    <w:rsid w:val="00A7494B"/>
    <w:rsid w:val="00A74BD1"/>
    <w:rsid w:val="00A74E4B"/>
    <w:rsid w:val="00A75007"/>
    <w:rsid w:val="00A7512E"/>
    <w:rsid w:val="00A75527"/>
    <w:rsid w:val="00A755D9"/>
    <w:rsid w:val="00A7577F"/>
    <w:rsid w:val="00A75D7C"/>
    <w:rsid w:val="00A7603B"/>
    <w:rsid w:val="00A763B9"/>
    <w:rsid w:val="00A76780"/>
    <w:rsid w:val="00A76888"/>
    <w:rsid w:val="00A76A7F"/>
    <w:rsid w:val="00A76D8B"/>
    <w:rsid w:val="00A76F16"/>
    <w:rsid w:val="00A77066"/>
    <w:rsid w:val="00A772EE"/>
    <w:rsid w:val="00A778F6"/>
    <w:rsid w:val="00A779B1"/>
    <w:rsid w:val="00A77A65"/>
    <w:rsid w:val="00A77D0B"/>
    <w:rsid w:val="00A77DB0"/>
    <w:rsid w:val="00A77E8A"/>
    <w:rsid w:val="00A77ED6"/>
    <w:rsid w:val="00A809F6"/>
    <w:rsid w:val="00A80B86"/>
    <w:rsid w:val="00A811EF"/>
    <w:rsid w:val="00A81447"/>
    <w:rsid w:val="00A8231E"/>
    <w:rsid w:val="00A828F1"/>
    <w:rsid w:val="00A82BFF"/>
    <w:rsid w:val="00A8301F"/>
    <w:rsid w:val="00A8314A"/>
    <w:rsid w:val="00A83542"/>
    <w:rsid w:val="00A83692"/>
    <w:rsid w:val="00A83706"/>
    <w:rsid w:val="00A8391E"/>
    <w:rsid w:val="00A839CB"/>
    <w:rsid w:val="00A842AA"/>
    <w:rsid w:val="00A84432"/>
    <w:rsid w:val="00A8483B"/>
    <w:rsid w:val="00A84851"/>
    <w:rsid w:val="00A849B0"/>
    <w:rsid w:val="00A849C3"/>
    <w:rsid w:val="00A84B0C"/>
    <w:rsid w:val="00A84B75"/>
    <w:rsid w:val="00A85395"/>
    <w:rsid w:val="00A857D5"/>
    <w:rsid w:val="00A85A70"/>
    <w:rsid w:val="00A85F78"/>
    <w:rsid w:val="00A8619B"/>
    <w:rsid w:val="00A869A1"/>
    <w:rsid w:val="00A86B15"/>
    <w:rsid w:val="00A87071"/>
    <w:rsid w:val="00A87671"/>
    <w:rsid w:val="00A87B82"/>
    <w:rsid w:val="00A90037"/>
    <w:rsid w:val="00A906BA"/>
    <w:rsid w:val="00A90E91"/>
    <w:rsid w:val="00A90F0D"/>
    <w:rsid w:val="00A9100B"/>
    <w:rsid w:val="00A91223"/>
    <w:rsid w:val="00A91553"/>
    <w:rsid w:val="00A91D0C"/>
    <w:rsid w:val="00A91EDA"/>
    <w:rsid w:val="00A9290E"/>
    <w:rsid w:val="00A92A75"/>
    <w:rsid w:val="00A92BC6"/>
    <w:rsid w:val="00A933C1"/>
    <w:rsid w:val="00A934B6"/>
    <w:rsid w:val="00A93CA3"/>
    <w:rsid w:val="00A93CAE"/>
    <w:rsid w:val="00A93D54"/>
    <w:rsid w:val="00A93E06"/>
    <w:rsid w:val="00A94185"/>
    <w:rsid w:val="00A9428F"/>
    <w:rsid w:val="00A94537"/>
    <w:rsid w:val="00A9462C"/>
    <w:rsid w:val="00A94E62"/>
    <w:rsid w:val="00A95186"/>
    <w:rsid w:val="00A95200"/>
    <w:rsid w:val="00A953D8"/>
    <w:rsid w:val="00A95C81"/>
    <w:rsid w:val="00A95E02"/>
    <w:rsid w:val="00A95E73"/>
    <w:rsid w:val="00A95F8C"/>
    <w:rsid w:val="00A960FF"/>
    <w:rsid w:val="00A9636E"/>
    <w:rsid w:val="00A96421"/>
    <w:rsid w:val="00A968C3"/>
    <w:rsid w:val="00A96954"/>
    <w:rsid w:val="00A96A99"/>
    <w:rsid w:val="00A96AC0"/>
    <w:rsid w:val="00A96B09"/>
    <w:rsid w:val="00A96D0F"/>
    <w:rsid w:val="00A96EA6"/>
    <w:rsid w:val="00A96F6C"/>
    <w:rsid w:val="00A96FE2"/>
    <w:rsid w:val="00A97A5C"/>
    <w:rsid w:val="00A97D08"/>
    <w:rsid w:val="00A97E9C"/>
    <w:rsid w:val="00AA0140"/>
    <w:rsid w:val="00AA0311"/>
    <w:rsid w:val="00AA033D"/>
    <w:rsid w:val="00AA03F6"/>
    <w:rsid w:val="00AA0638"/>
    <w:rsid w:val="00AA0A70"/>
    <w:rsid w:val="00AA10E9"/>
    <w:rsid w:val="00AA1312"/>
    <w:rsid w:val="00AA1332"/>
    <w:rsid w:val="00AA1D66"/>
    <w:rsid w:val="00AA1E06"/>
    <w:rsid w:val="00AA22EA"/>
    <w:rsid w:val="00AA243F"/>
    <w:rsid w:val="00AA2831"/>
    <w:rsid w:val="00AA29D0"/>
    <w:rsid w:val="00AA2C72"/>
    <w:rsid w:val="00AA2E4E"/>
    <w:rsid w:val="00AA314D"/>
    <w:rsid w:val="00AA3346"/>
    <w:rsid w:val="00AA36A5"/>
    <w:rsid w:val="00AA3930"/>
    <w:rsid w:val="00AA4C7A"/>
    <w:rsid w:val="00AA4D47"/>
    <w:rsid w:val="00AA4E7C"/>
    <w:rsid w:val="00AA5475"/>
    <w:rsid w:val="00AA58DD"/>
    <w:rsid w:val="00AA5AB3"/>
    <w:rsid w:val="00AA5C8A"/>
    <w:rsid w:val="00AA5FF8"/>
    <w:rsid w:val="00AA6273"/>
    <w:rsid w:val="00AA65EB"/>
    <w:rsid w:val="00AA6898"/>
    <w:rsid w:val="00AA6A24"/>
    <w:rsid w:val="00AA6DA9"/>
    <w:rsid w:val="00AA74A4"/>
    <w:rsid w:val="00AA79CF"/>
    <w:rsid w:val="00AA7C79"/>
    <w:rsid w:val="00AB0078"/>
    <w:rsid w:val="00AB0097"/>
    <w:rsid w:val="00AB058D"/>
    <w:rsid w:val="00AB06A6"/>
    <w:rsid w:val="00AB0C0E"/>
    <w:rsid w:val="00AB0CC8"/>
    <w:rsid w:val="00AB0ED5"/>
    <w:rsid w:val="00AB12A2"/>
    <w:rsid w:val="00AB131A"/>
    <w:rsid w:val="00AB157F"/>
    <w:rsid w:val="00AB15E8"/>
    <w:rsid w:val="00AB17DF"/>
    <w:rsid w:val="00AB19BA"/>
    <w:rsid w:val="00AB1EDC"/>
    <w:rsid w:val="00AB269B"/>
    <w:rsid w:val="00AB2E58"/>
    <w:rsid w:val="00AB2F04"/>
    <w:rsid w:val="00AB2F91"/>
    <w:rsid w:val="00AB339D"/>
    <w:rsid w:val="00AB33D9"/>
    <w:rsid w:val="00AB3579"/>
    <w:rsid w:val="00AB37CF"/>
    <w:rsid w:val="00AB38DD"/>
    <w:rsid w:val="00AB3A2A"/>
    <w:rsid w:val="00AB3EF0"/>
    <w:rsid w:val="00AB415D"/>
    <w:rsid w:val="00AB4493"/>
    <w:rsid w:val="00AB5133"/>
    <w:rsid w:val="00AB516B"/>
    <w:rsid w:val="00AB5189"/>
    <w:rsid w:val="00AB51CB"/>
    <w:rsid w:val="00AB5D65"/>
    <w:rsid w:val="00AB5D9E"/>
    <w:rsid w:val="00AB60F4"/>
    <w:rsid w:val="00AB6188"/>
    <w:rsid w:val="00AB6587"/>
    <w:rsid w:val="00AB6D36"/>
    <w:rsid w:val="00AB7183"/>
    <w:rsid w:val="00AB71F8"/>
    <w:rsid w:val="00AB7642"/>
    <w:rsid w:val="00AB788D"/>
    <w:rsid w:val="00AB7B9B"/>
    <w:rsid w:val="00AB7CE6"/>
    <w:rsid w:val="00AB7DC7"/>
    <w:rsid w:val="00AC0251"/>
    <w:rsid w:val="00AC0411"/>
    <w:rsid w:val="00AC077F"/>
    <w:rsid w:val="00AC07C0"/>
    <w:rsid w:val="00AC08D0"/>
    <w:rsid w:val="00AC08F7"/>
    <w:rsid w:val="00AC09A0"/>
    <w:rsid w:val="00AC0D45"/>
    <w:rsid w:val="00AC1308"/>
    <w:rsid w:val="00AC1316"/>
    <w:rsid w:val="00AC15E3"/>
    <w:rsid w:val="00AC18FC"/>
    <w:rsid w:val="00AC1E31"/>
    <w:rsid w:val="00AC25F1"/>
    <w:rsid w:val="00AC2E7F"/>
    <w:rsid w:val="00AC2EA7"/>
    <w:rsid w:val="00AC31E3"/>
    <w:rsid w:val="00AC34D4"/>
    <w:rsid w:val="00AC3627"/>
    <w:rsid w:val="00AC3B9D"/>
    <w:rsid w:val="00AC3C32"/>
    <w:rsid w:val="00AC3DDF"/>
    <w:rsid w:val="00AC3E5C"/>
    <w:rsid w:val="00AC404E"/>
    <w:rsid w:val="00AC45B4"/>
    <w:rsid w:val="00AC4688"/>
    <w:rsid w:val="00AC46BE"/>
    <w:rsid w:val="00AC4B16"/>
    <w:rsid w:val="00AC4EC2"/>
    <w:rsid w:val="00AC50CC"/>
    <w:rsid w:val="00AC59C6"/>
    <w:rsid w:val="00AC5B5A"/>
    <w:rsid w:val="00AC5CC1"/>
    <w:rsid w:val="00AC60D5"/>
    <w:rsid w:val="00AC611C"/>
    <w:rsid w:val="00AC616F"/>
    <w:rsid w:val="00AC6396"/>
    <w:rsid w:val="00AC64B4"/>
    <w:rsid w:val="00AC65D3"/>
    <w:rsid w:val="00AC7131"/>
    <w:rsid w:val="00AC7147"/>
    <w:rsid w:val="00AC71E8"/>
    <w:rsid w:val="00AC7362"/>
    <w:rsid w:val="00AC74BD"/>
    <w:rsid w:val="00AC7601"/>
    <w:rsid w:val="00AC7639"/>
    <w:rsid w:val="00AD046B"/>
    <w:rsid w:val="00AD05A8"/>
    <w:rsid w:val="00AD0955"/>
    <w:rsid w:val="00AD0D90"/>
    <w:rsid w:val="00AD0DC5"/>
    <w:rsid w:val="00AD1465"/>
    <w:rsid w:val="00AD1576"/>
    <w:rsid w:val="00AD15B7"/>
    <w:rsid w:val="00AD1E80"/>
    <w:rsid w:val="00AD1E95"/>
    <w:rsid w:val="00AD1F73"/>
    <w:rsid w:val="00AD2187"/>
    <w:rsid w:val="00AD22F3"/>
    <w:rsid w:val="00AD3107"/>
    <w:rsid w:val="00AD3382"/>
    <w:rsid w:val="00AD3779"/>
    <w:rsid w:val="00AD3818"/>
    <w:rsid w:val="00AD3878"/>
    <w:rsid w:val="00AD392F"/>
    <w:rsid w:val="00AD3A74"/>
    <w:rsid w:val="00AD4081"/>
    <w:rsid w:val="00AD472F"/>
    <w:rsid w:val="00AD47ED"/>
    <w:rsid w:val="00AD4B2B"/>
    <w:rsid w:val="00AD4DC6"/>
    <w:rsid w:val="00AD4F4B"/>
    <w:rsid w:val="00AD5018"/>
    <w:rsid w:val="00AD53B5"/>
    <w:rsid w:val="00AD57E9"/>
    <w:rsid w:val="00AD59FE"/>
    <w:rsid w:val="00AD5B2B"/>
    <w:rsid w:val="00AD5E66"/>
    <w:rsid w:val="00AD6784"/>
    <w:rsid w:val="00AD695C"/>
    <w:rsid w:val="00AD6ED3"/>
    <w:rsid w:val="00AD6FE6"/>
    <w:rsid w:val="00AD7357"/>
    <w:rsid w:val="00AD7375"/>
    <w:rsid w:val="00AE0055"/>
    <w:rsid w:val="00AE01FD"/>
    <w:rsid w:val="00AE075A"/>
    <w:rsid w:val="00AE0BBF"/>
    <w:rsid w:val="00AE0C5E"/>
    <w:rsid w:val="00AE0EA6"/>
    <w:rsid w:val="00AE1518"/>
    <w:rsid w:val="00AE169C"/>
    <w:rsid w:val="00AE1C36"/>
    <w:rsid w:val="00AE1CBC"/>
    <w:rsid w:val="00AE1EBE"/>
    <w:rsid w:val="00AE2103"/>
    <w:rsid w:val="00AE210A"/>
    <w:rsid w:val="00AE2801"/>
    <w:rsid w:val="00AE29C7"/>
    <w:rsid w:val="00AE2AD4"/>
    <w:rsid w:val="00AE2D1F"/>
    <w:rsid w:val="00AE308F"/>
    <w:rsid w:val="00AE36FC"/>
    <w:rsid w:val="00AE38A6"/>
    <w:rsid w:val="00AE3B48"/>
    <w:rsid w:val="00AE3D43"/>
    <w:rsid w:val="00AE4497"/>
    <w:rsid w:val="00AE4B4C"/>
    <w:rsid w:val="00AE4C1D"/>
    <w:rsid w:val="00AE4EC4"/>
    <w:rsid w:val="00AE4F63"/>
    <w:rsid w:val="00AE5032"/>
    <w:rsid w:val="00AE5289"/>
    <w:rsid w:val="00AE531F"/>
    <w:rsid w:val="00AE5843"/>
    <w:rsid w:val="00AE589D"/>
    <w:rsid w:val="00AE59E2"/>
    <w:rsid w:val="00AE6435"/>
    <w:rsid w:val="00AE6911"/>
    <w:rsid w:val="00AE692F"/>
    <w:rsid w:val="00AE69E1"/>
    <w:rsid w:val="00AE6F89"/>
    <w:rsid w:val="00AE737A"/>
    <w:rsid w:val="00AE746C"/>
    <w:rsid w:val="00AE7E61"/>
    <w:rsid w:val="00AF0295"/>
    <w:rsid w:val="00AF0B95"/>
    <w:rsid w:val="00AF0E44"/>
    <w:rsid w:val="00AF1352"/>
    <w:rsid w:val="00AF15F9"/>
    <w:rsid w:val="00AF1AAA"/>
    <w:rsid w:val="00AF1E30"/>
    <w:rsid w:val="00AF1F1E"/>
    <w:rsid w:val="00AF1F60"/>
    <w:rsid w:val="00AF2008"/>
    <w:rsid w:val="00AF209C"/>
    <w:rsid w:val="00AF210A"/>
    <w:rsid w:val="00AF247D"/>
    <w:rsid w:val="00AF2742"/>
    <w:rsid w:val="00AF29C1"/>
    <w:rsid w:val="00AF2A02"/>
    <w:rsid w:val="00AF2B4A"/>
    <w:rsid w:val="00AF30BA"/>
    <w:rsid w:val="00AF32BA"/>
    <w:rsid w:val="00AF33F2"/>
    <w:rsid w:val="00AF34A4"/>
    <w:rsid w:val="00AF3660"/>
    <w:rsid w:val="00AF3670"/>
    <w:rsid w:val="00AF38F5"/>
    <w:rsid w:val="00AF3999"/>
    <w:rsid w:val="00AF39D5"/>
    <w:rsid w:val="00AF3D48"/>
    <w:rsid w:val="00AF4059"/>
    <w:rsid w:val="00AF4320"/>
    <w:rsid w:val="00AF461E"/>
    <w:rsid w:val="00AF4749"/>
    <w:rsid w:val="00AF4A69"/>
    <w:rsid w:val="00AF52B7"/>
    <w:rsid w:val="00AF545D"/>
    <w:rsid w:val="00AF589B"/>
    <w:rsid w:val="00AF594F"/>
    <w:rsid w:val="00AF5ACE"/>
    <w:rsid w:val="00AF5B68"/>
    <w:rsid w:val="00AF5C53"/>
    <w:rsid w:val="00AF5D3C"/>
    <w:rsid w:val="00AF5DA3"/>
    <w:rsid w:val="00AF5DB1"/>
    <w:rsid w:val="00AF6026"/>
    <w:rsid w:val="00AF64C1"/>
    <w:rsid w:val="00AF64D7"/>
    <w:rsid w:val="00AF673E"/>
    <w:rsid w:val="00AF69B4"/>
    <w:rsid w:val="00AF6B95"/>
    <w:rsid w:val="00AF6ECE"/>
    <w:rsid w:val="00AF74A1"/>
    <w:rsid w:val="00AF7649"/>
    <w:rsid w:val="00AF77E4"/>
    <w:rsid w:val="00AF7B51"/>
    <w:rsid w:val="00AF7C4A"/>
    <w:rsid w:val="00AF7E47"/>
    <w:rsid w:val="00AF7F03"/>
    <w:rsid w:val="00AF7FCF"/>
    <w:rsid w:val="00B0011F"/>
    <w:rsid w:val="00B00153"/>
    <w:rsid w:val="00B00296"/>
    <w:rsid w:val="00B00551"/>
    <w:rsid w:val="00B007B2"/>
    <w:rsid w:val="00B00857"/>
    <w:rsid w:val="00B008D6"/>
    <w:rsid w:val="00B00D6F"/>
    <w:rsid w:val="00B00E93"/>
    <w:rsid w:val="00B011F3"/>
    <w:rsid w:val="00B01759"/>
    <w:rsid w:val="00B01932"/>
    <w:rsid w:val="00B02052"/>
    <w:rsid w:val="00B021EA"/>
    <w:rsid w:val="00B02418"/>
    <w:rsid w:val="00B02679"/>
    <w:rsid w:val="00B02DC2"/>
    <w:rsid w:val="00B02DD2"/>
    <w:rsid w:val="00B02DD9"/>
    <w:rsid w:val="00B02F04"/>
    <w:rsid w:val="00B034CB"/>
    <w:rsid w:val="00B03785"/>
    <w:rsid w:val="00B0381F"/>
    <w:rsid w:val="00B03886"/>
    <w:rsid w:val="00B039C4"/>
    <w:rsid w:val="00B03D30"/>
    <w:rsid w:val="00B03E33"/>
    <w:rsid w:val="00B03F61"/>
    <w:rsid w:val="00B042D7"/>
    <w:rsid w:val="00B04383"/>
    <w:rsid w:val="00B04B35"/>
    <w:rsid w:val="00B053AE"/>
    <w:rsid w:val="00B05B7E"/>
    <w:rsid w:val="00B05BF7"/>
    <w:rsid w:val="00B0653F"/>
    <w:rsid w:val="00B0685F"/>
    <w:rsid w:val="00B068B1"/>
    <w:rsid w:val="00B06B75"/>
    <w:rsid w:val="00B07264"/>
    <w:rsid w:val="00B07380"/>
    <w:rsid w:val="00B076CA"/>
    <w:rsid w:val="00B07AD5"/>
    <w:rsid w:val="00B10142"/>
    <w:rsid w:val="00B10307"/>
    <w:rsid w:val="00B103BA"/>
    <w:rsid w:val="00B10516"/>
    <w:rsid w:val="00B106B0"/>
    <w:rsid w:val="00B10982"/>
    <w:rsid w:val="00B109D5"/>
    <w:rsid w:val="00B10C46"/>
    <w:rsid w:val="00B10FD9"/>
    <w:rsid w:val="00B1124D"/>
    <w:rsid w:val="00B114AC"/>
    <w:rsid w:val="00B116B1"/>
    <w:rsid w:val="00B11A2A"/>
    <w:rsid w:val="00B11C77"/>
    <w:rsid w:val="00B11D03"/>
    <w:rsid w:val="00B12119"/>
    <w:rsid w:val="00B12488"/>
    <w:rsid w:val="00B125B6"/>
    <w:rsid w:val="00B128AA"/>
    <w:rsid w:val="00B12A31"/>
    <w:rsid w:val="00B12AD7"/>
    <w:rsid w:val="00B12E06"/>
    <w:rsid w:val="00B136DF"/>
    <w:rsid w:val="00B137A1"/>
    <w:rsid w:val="00B137C4"/>
    <w:rsid w:val="00B13844"/>
    <w:rsid w:val="00B13972"/>
    <w:rsid w:val="00B13E91"/>
    <w:rsid w:val="00B147EC"/>
    <w:rsid w:val="00B154DA"/>
    <w:rsid w:val="00B15C4A"/>
    <w:rsid w:val="00B15E24"/>
    <w:rsid w:val="00B15FB2"/>
    <w:rsid w:val="00B160C6"/>
    <w:rsid w:val="00B16951"/>
    <w:rsid w:val="00B16DE3"/>
    <w:rsid w:val="00B17242"/>
    <w:rsid w:val="00B176D4"/>
    <w:rsid w:val="00B17992"/>
    <w:rsid w:val="00B17AA7"/>
    <w:rsid w:val="00B20040"/>
    <w:rsid w:val="00B205A2"/>
    <w:rsid w:val="00B206D1"/>
    <w:rsid w:val="00B20899"/>
    <w:rsid w:val="00B20AC3"/>
    <w:rsid w:val="00B20D36"/>
    <w:rsid w:val="00B21229"/>
    <w:rsid w:val="00B2251D"/>
    <w:rsid w:val="00B225FB"/>
    <w:rsid w:val="00B2273E"/>
    <w:rsid w:val="00B22904"/>
    <w:rsid w:val="00B22958"/>
    <w:rsid w:val="00B22B93"/>
    <w:rsid w:val="00B22C73"/>
    <w:rsid w:val="00B22D65"/>
    <w:rsid w:val="00B22FF3"/>
    <w:rsid w:val="00B230D2"/>
    <w:rsid w:val="00B2324D"/>
    <w:rsid w:val="00B2358A"/>
    <w:rsid w:val="00B23754"/>
    <w:rsid w:val="00B2395E"/>
    <w:rsid w:val="00B23E48"/>
    <w:rsid w:val="00B24716"/>
    <w:rsid w:val="00B24D17"/>
    <w:rsid w:val="00B256B9"/>
    <w:rsid w:val="00B2580A"/>
    <w:rsid w:val="00B25FC0"/>
    <w:rsid w:val="00B261D3"/>
    <w:rsid w:val="00B26BA4"/>
    <w:rsid w:val="00B26D8E"/>
    <w:rsid w:val="00B27649"/>
    <w:rsid w:val="00B2791C"/>
    <w:rsid w:val="00B27C25"/>
    <w:rsid w:val="00B27F5C"/>
    <w:rsid w:val="00B27FDA"/>
    <w:rsid w:val="00B300FC"/>
    <w:rsid w:val="00B30153"/>
    <w:rsid w:val="00B30272"/>
    <w:rsid w:val="00B302EC"/>
    <w:rsid w:val="00B3057C"/>
    <w:rsid w:val="00B3070D"/>
    <w:rsid w:val="00B30A13"/>
    <w:rsid w:val="00B30CB4"/>
    <w:rsid w:val="00B31041"/>
    <w:rsid w:val="00B311DB"/>
    <w:rsid w:val="00B3175A"/>
    <w:rsid w:val="00B3181C"/>
    <w:rsid w:val="00B31964"/>
    <w:rsid w:val="00B31A84"/>
    <w:rsid w:val="00B320EA"/>
    <w:rsid w:val="00B32234"/>
    <w:rsid w:val="00B32449"/>
    <w:rsid w:val="00B324C6"/>
    <w:rsid w:val="00B3250D"/>
    <w:rsid w:val="00B32BDA"/>
    <w:rsid w:val="00B32FD8"/>
    <w:rsid w:val="00B33222"/>
    <w:rsid w:val="00B33836"/>
    <w:rsid w:val="00B338C7"/>
    <w:rsid w:val="00B33BFA"/>
    <w:rsid w:val="00B3400D"/>
    <w:rsid w:val="00B3408E"/>
    <w:rsid w:val="00B34330"/>
    <w:rsid w:val="00B3438B"/>
    <w:rsid w:val="00B348A3"/>
    <w:rsid w:val="00B34A3E"/>
    <w:rsid w:val="00B34C9A"/>
    <w:rsid w:val="00B34DE4"/>
    <w:rsid w:val="00B34E91"/>
    <w:rsid w:val="00B34EAF"/>
    <w:rsid w:val="00B34F23"/>
    <w:rsid w:val="00B35013"/>
    <w:rsid w:val="00B3503A"/>
    <w:rsid w:val="00B350F3"/>
    <w:rsid w:val="00B35301"/>
    <w:rsid w:val="00B35408"/>
    <w:rsid w:val="00B35D24"/>
    <w:rsid w:val="00B35DF3"/>
    <w:rsid w:val="00B35FFA"/>
    <w:rsid w:val="00B36394"/>
    <w:rsid w:val="00B36462"/>
    <w:rsid w:val="00B364EA"/>
    <w:rsid w:val="00B36625"/>
    <w:rsid w:val="00B366D3"/>
    <w:rsid w:val="00B36733"/>
    <w:rsid w:val="00B36A12"/>
    <w:rsid w:val="00B36E87"/>
    <w:rsid w:val="00B36F4E"/>
    <w:rsid w:val="00B36FC6"/>
    <w:rsid w:val="00B37150"/>
    <w:rsid w:val="00B371A6"/>
    <w:rsid w:val="00B37208"/>
    <w:rsid w:val="00B37280"/>
    <w:rsid w:val="00B3753B"/>
    <w:rsid w:val="00B377AA"/>
    <w:rsid w:val="00B37F94"/>
    <w:rsid w:val="00B40185"/>
    <w:rsid w:val="00B409C6"/>
    <w:rsid w:val="00B40AB0"/>
    <w:rsid w:val="00B40BAB"/>
    <w:rsid w:val="00B4119E"/>
    <w:rsid w:val="00B4139C"/>
    <w:rsid w:val="00B41670"/>
    <w:rsid w:val="00B41748"/>
    <w:rsid w:val="00B419E0"/>
    <w:rsid w:val="00B41DDE"/>
    <w:rsid w:val="00B4219E"/>
    <w:rsid w:val="00B423CF"/>
    <w:rsid w:val="00B43259"/>
    <w:rsid w:val="00B433EC"/>
    <w:rsid w:val="00B436B7"/>
    <w:rsid w:val="00B43895"/>
    <w:rsid w:val="00B43BA6"/>
    <w:rsid w:val="00B43E15"/>
    <w:rsid w:val="00B43E82"/>
    <w:rsid w:val="00B43F97"/>
    <w:rsid w:val="00B443E7"/>
    <w:rsid w:val="00B4466A"/>
    <w:rsid w:val="00B4475E"/>
    <w:rsid w:val="00B44CAE"/>
    <w:rsid w:val="00B44D70"/>
    <w:rsid w:val="00B45148"/>
    <w:rsid w:val="00B4559F"/>
    <w:rsid w:val="00B4587F"/>
    <w:rsid w:val="00B45A4D"/>
    <w:rsid w:val="00B45CCA"/>
    <w:rsid w:val="00B45DFB"/>
    <w:rsid w:val="00B4607D"/>
    <w:rsid w:val="00B46084"/>
    <w:rsid w:val="00B46112"/>
    <w:rsid w:val="00B468BD"/>
    <w:rsid w:val="00B46A20"/>
    <w:rsid w:val="00B46D9F"/>
    <w:rsid w:val="00B46EF7"/>
    <w:rsid w:val="00B473C3"/>
    <w:rsid w:val="00B47494"/>
    <w:rsid w:val="00B47AF7"/>
    <w:rsid w:val="00B47B80"/>
    <w:rsid w:val="00B47D49"/>
    <w:rsid w:val="00B5010F"/>
    <w:rsid w:val="00B501C9"/>
    <w:rsid w:val="00B5042C"/>
    <w:rsid w:val="00B50592"/>
    <w:rsid w:val="00B507EA"/>
    <w:rsid w:val="00B508AC"/>
    <w:rsid w:val="00B50B27"/>
    <w:rsid w:val="00B50C9B"/>
    <w:rsid w:val="00B50E69"/>
    <w:rsid w:val="00B514A3"/>
    <w:rsid w:val="00B514C0"/>
    <w:rsid w:val="00B516FA"/>
    <w:rsid w:val="00B5177D"/>
    <w:rsid w:val="00B517D0"/>
    <w:rsid w:val="00B51A9A"/>
    <w:rsid w:val="00B51C19"/>
    <w:rsid w:val="00B51FFC"/>
    <w:rsid w:val="00B52336"/>
    <w:rsid w:val="00B524DD"/>
    <w:rsid w:val="00B525A6"/>
    <w:rsid w:val="00B52647"/>
    <w:rsid w:val="00B528EA"/>
    <w:rsid w:val="00B52D6E"/>
    <w:rsid w:val="00B52F68"/>
    <w:rsid w:val="00B53814"/>
    <w:rsid w:val="00B53938"/>
    <w:rsid w:val="00B539BB"/>
    <w:rsid w:val="00B53D5C"/>
    <w:rsid w:val="00B53F6D"/>
    <w:rsid w:val="00B54059"/>
    <w:rsid w:val="00B546FD"/>
    <w:rsid w:val="00B54B11"/>
    <w:rsid w:val="00B54EB5"/>
    <w:rsid w:val="00B55D74"/>
    <w:rsid w:val="00B55E5A"/>
    <w:rsid w:val="00B55FFF"/>
    <w:rsid w:val="00B5618C"/>
    <w:rsid w:val="00B565E9"/>
    <w:rsid w:val="00B56C13"/>
    <w:rsid w:val="00B56C99"/>
    <w:rsid w:val="00B56C9F"/>
    <w:rsid w:val="00B56FBF"/>
    <w:rsid w:val="00B571E2"/>
    <w:rsid w:val="00B577AB"/>
    <w:rsid w:val="00B60331"/>
    <w:rsid w:val="00B60509"/>
    <w:rsid w:val="00B60995"/>
    <w:rsid w:val="00B60A91"/>
    <w:rsid w:val="00B60B90"/>
    <w:rsid w:val="00B60F82"/>
    <w:rsid w:val="00B61CB0"/>
    <w:rsid w:val="00B61D58"/>
    <w:rsid w:val="00B61DFF"/>
    <w:rsid w:val="00B62011"/>
    <w:rsid w:val="00B62336"/>
    <w:rsid w:val="00B6258A"/>
    <w:rsid w:val="00B625B0"/>
    <w:rsid w:val="00B62805"/>
    <w:rsid w:val="00B6332D"/>
    <w:rsid w:val="00B634F2"/>
    <w:rsid w:val="00B635AC"/>
    <w:rsid w:val="00B63E1F"/>
    <w:rsid w:val="00B6438A"/>
    <w:rsid w:val="00B643D3"/>
    <w:rsid w:val="00B644FA"/>
    <w:rsid w:val="00B64791"/>
    <w:rsid w:val="00B6494E"/>
    <w:rsid w:val="00B651AF"/>
    <w:rsid w:val="00B652F2"/>
    <w:rsid w:val="00B653E7"/>
    <w:rsid w:val="00B65418"/>
    <w:rsid w:val="00B654B3"/>
    <w:rsid w:val="00B65961"/>
    <w:rsid w:val="00B65BAE"/>
    <w:rsid w:val="00B65BC5"/>
    <w:rsid w:val="00B65C9E"/>
    <w:rsid w:val="00B66274"/>
    <w:rsid w:val="00B66500"/>
    <w:rsid w:val="00B6665A"/>
    <w:rsid w:val="00B666D7"/>
    <w:rsid w:val="00B66A2E"/>
    <w:rsid w:val="00B672DA"/>
    <w:rsid w:val="00B673A8"/>
    <w:rsid w:val="00B674C5"/>
    <w:rsid w:val="00B675AA"/>
    <w:rsid w:val="00B679A6"/>
    <w:rsid w:val="00B67B8D"/>
    <w:rsid w:val="00B67CE2"/>
    <w:rsid w:val="00B67EBB"/>
    <w:rsid w:val="00B70050"/>
    <w:rsid w:val="00B708C8"/>
    <w:rsid w:val="00B70B45"/>
    <w:rsid w:val="00B70CC4"/>
    <w:rsid w:val="00B70CD3"/>
    <w:rsid w:val="00B70F11"/>
    <w:rsid w:val="00B7125E"/>
    <w:rsid w:val="00B713FB"/>
    <w:rsid w:val="00B7167C"/>
    <w:rsid w:val="00B71C2D"/>
    <w:rsid w:val="00B71E0A"/>
    <w:rsid w:val="00B72655"/>
    <w:rsid w:val="00B727FD"/>
    <w:rsid w:val="00B72B6D"/>
    <w:rsid w:val="00B72BC5"/>
    <w:rsid w:val="00B72E0B"/>
    <w:rsid w:val="00B73173"/>
    <w:rsid w:val="00B73273"/>
    <w:rsid w:val="00B7329E"/>
    <w:rsid w:val="00B732F1"/>
    <w:rsid w:val="00B733B0"/>
    <w:rsid w:val="00B73551"/>
    <w:rsid w:val="00B73888"/>
    <w:rsid w:val="00B738DF"/>
    <w:rsid w:val="00B740E6"/>
    <w:rsid w:val="00B74492"/>
    <w:rsid w:val="00B74A18"/>
    <w:rsid w:val="00B74E0D"/>
    <w:rsid w:val="00B75085"/>
    <w:rsid w:val="00B758FE"/>
    <w:rsid w:val="00B75F88"/>
    <w:rsid w:val="00B76513"/>
    <w:rsid w:val="00B766CF"/>
    <w:rsid w:val="00B76D7C"/>
    <w:rsid w:val="00B76F1F"/>
    <w:rsid w:val="00B77259"/>
    <w:rsid w:val="00B77262"/>
    <w:rsid w:val="00B772AC"/>
    <w:rsid w:val="00B77416"/>
    <w:rsid w:val="00B77783"/>
    <w:rsid w:val="00B77EDE"/>
    <w:rsid w:val="00B8023C"/>
    <w:rsid w:val="00B80580"/>
    <w:rsid w:val="00B80A37"/>
    <w:rsid w:val="00B80B4D"/>
    <w:rsid w:val="00B80CE4"/>
    <w:rsid w:val="00B81214"/>
    <w:rsid w:val="00B8123C"/>
    <w:rsid w:val="00B81B47"/>
    <w:rsid w:val="00B81B5C"/>
    <w:rsid w:val="00B81D6C"/>
    <w:rsid w:val="00B81DED"/>
    <w:rsid w:val="00B823D9"/>
    <w:rsid w:val="00B82F61"/>
    <w:rsid w:val="00B8362E"/>
    <w:rsid w:val="00B83658"/>
    <w:rsid w:val="00B83AFF"/>
    <w:rsid w:val="00B83E6F"/>
    <w:rsid w:val="00B84462"/>
    <w:rsid w:val="00B84BCC"/>
    <w:rsid w:val="00B84F0B"/>
    <w:rsid w:val="00B856E1"/>
    <w:rsid w:val="00B85B87"/>
    <w:rsid w:val="00B85E13"/>
    <w:rsid w:val="00B85FEA"/>
    <w:rsid w:val="00B8623D"/>
    <w:rsid w:val="00B865F3"/>
    <w:rsid w:val="00B867D7"/>
    <w:rsid w:val="00B86C52"/>
    <w:rsid w:val="00B8708A"/>
    <w:rsid w:val="00B877AD"/>
    <w:rsid w:val="00B87F5A"/>
    <w:rsid w:val="00B9019F"/>
    <w:rsid w:val="00B906D1"/>
    <w:rsid w:val="00B908B4"/>
    <w:rsid w:val="00B90966"/>
    <w:rsid w:val="00B90C57"/>
    <w:rsid w:val="00B90D23"/>
    <w:rsid w:val="00B9128A"/>
    <w:rsid w:val="00B915EC"/>
    <w:rsid w:val="00B91755"/>
    <w:rsid w:val="00B91D38"/>
    <w:rsid w:val="00B91D6B"/>
    <w:rsid w:val="00B92DA1"/>
    <w:rsid w:val="00B9323F"/>
    <w:rsid w:val="00B93385"/>
    <w:rsid w:val="00B934B9"/>
    <w:rsid w:val="00B936AC"/>
    <w:rsid w:val="00B9386A"/>
    <w:rsid w:val="00B93CB9"/>
    <w:rsid w:val="00B94674"/>
    <w:rsid w:val="00B946E1"/>
    <w:rsid w:val="00B9478C"/>
    <w:rsid w:val="00B947FB"/>
    <w:rsid w:val="00B94CD9"/>
    <w:rsid w:val="00B94DB4"/>
    <w:rsid w:val="00B94E81"/>
    <w:rsid w:val="00B95233"/>
    <w:rsid w:val="00B9528C"/>
    <w:rsid w:val="00B953E0"/>
    <w:rsid w:val="00B954A2"/>
    <w:rsid w:val="00B956B5"/>
    <w:rsid w:val="00B958C5"/>
    <w:rsid w:val="00B959BB"/>
    <w:rsid w:val="00B95ED9"/>
    <w:rsid w:val="00B960F1"/>
    <w:rsid w:val="00B9627C"/>
    <w:rsid w:val="00B966E2"/>
    <w:rsid w:val="00B96705"/>
    <w:rsid w:val="00B96B70"/>
    <w:rsid w:val="00B96CD2"/>
    <w:rsid w:val="00B96FC4"/>
    <w:rsid w:val="00B97807"/>
    <w:rsid w:val="00BA00D5"/>
    <w:rsid w:val="00BA0278"/>
    <w:rsid w:val="00BA0293"/>
    <w:rsid w:val="00BA0297"/>
    <w:rsid w:val="00BA06A4"/>
    <w:rsid w:val="00BA097A"/>
    <w:rsid w:val="00BA0DD9"/>
    <w:rsid w:val="00BA0F16"/>
    <w:rsid w:val="00BA1368"/>
    <w:rsid w:val="00BA1551"/>
    <w:rsid w:val="00BA15AB"/>
    <w:rsid w:val="00BA187A"/>
    <w:rsid w:val="00BA1A95"/>
    <w:rsid w:val="00BA21F8"/>
    <w:rsid w:val="00BA22C9"/>
    <w:rsid w:val="00BA2A37"/>
    <w:rsid w:val="00BA2D3F"/>
    <w:rsid w:val="00BA2E47"/>
    <w:rsid w:val="00BA32ED"/>
    <w:rsid w:val="00BA3497"/>
    <w:rsid w:val="00BA3597"/>
    <w:rsid w:val="00BA367E"/>
    <w:rsid w:val="00BA3FF8"/>
    <w:rsid w:val="00BA4025"/>
    <w:rsid w:val="00BA4193"/>
    <w:rsid w:val="00BA4329"/>
    <w:rsid w:val="00BA448D"/>
    <w:rsid w:val="00BA479A"/>
    <w:rsid w:val="00BA4A6A"/>
    <w:rsid w:val="00BA4D7B"/>
    <w:rsid w:val="00BA50D8"/>
    <w:rsid w:val="00BA51D4"/>
    <w:rsid w:val="00BA5443"/>
    <w:rsid w:val="00BA5584"/>
    <w:rsid w:val="00BA5640"/>
    <w:rsid w:val="00BA56C1"/>
    <w:rsid w:val="00BA60A4"/>
    <w:rsid w:val="00BA6344"/>
    <w:rsid w:val="00BA6AE5"/>
    <w:rsid w:val="00BA710D"/>
    <w:rsid w:val="00BA717C"/>
    <w:rsid w:val="00BA7381"/>
    <w:rsid w:val="00BA79BE"/>
    <w:rsid w:val="00BA7FC1"/>
    <w:rsid w:val="00BB014F"/>
    <w:rsid w:val="00BB0479"/>
    <w:rsid w:val="00BB0744"/>
    <w:rsid w:val="00BB0911"/>
    <w:rsid w:val="00BB0B4B"/>
    <w:rsid w:val="00BB0B88"/>
    <w:rsid w:val="00BB0F93"/>
    <w:rsid w:val="00BB10A2"/>
    <w:rsid w:val="00BB12E6"/>
    <w:rsid w:val="00BB130F"/>
    <w:rsid w:val="00BB18A4"/>
    <w:rsid w:val="00BB1BEF"/>
    <w:rsid w:val="00BB1F5D"/>
    <w:rsid w:val="00BB26BA"/>
    <w:rsid w:val="00BB29AB"/>
    <w:rsid w:val="00BB29F5"/>
    <w:rsid w:val="00BB2BF4"/>
    <w:rsid w:val="00BB2BF8"/>
    <w:rsid w:val="00BB2E54"/>
    <w:rsid w:val="00BB353D"/>
    <w:rsid w:val="00BB3728"/>
    <w:rsid w:val="00BB3831"/>
    <w:rsid w:val="00BB3922"/>
    <w:rsid w:val="00BB3BBA"/>
    <w:rsid w:val="00BB3D1E"/>
    <w:rsid w:val="00BB40D2"/>
    <w:rsid w:val="00BB4133"/>
    <w:rsid w:val="00BB4850"/>
    <w:rsid w:val="00BB4AB9"/>
    <w:rsid w:val="00BB4C01"/>
    <w:rsid w:val="00BB4E74"/>
    <w:rsid w:val="00BB4EE8"/>
    <w:rsid w:val="00BB4FBE"/>
    <w:rsid w:val="00BB520F"/>
    <w:rsid w:val="00BB5272"/>
    <w:rsid w:val="00BB54BD"/>
    <w:rsid w:val="00BB5750"/>
    <w:rsid w:val="00BB5792"/>
    <w:rsid w:val="00BB57CB"/>
    <w:rsid w:val="00BB5BD9"/>
    <w:rsid w:val="00BB651D"/>
    <w:rsid w:val="00BB6523"/>
    <w:rsid w:val="00BB67D0"/>
    <w:rsid w:val="00BB692F"/>
    <w:rsid w:val="00BB729A"/>
    <w:rsid w:val="00BB73C8"/>
    <w:rsid w:val="00BB7553"/>
    <w:rsid w:val="00BB7747"/>
    <w:rsid w:val="00BB7814"/>
    <w:rsid w:val="00BB7CCA"/>
    <w:rsid w:val="00BC044B"/>
    <w:rsid w:val="00BC099D"/>
    <w:rsid w:val="00BC0A34"/>
    <w:rsid w:val="00BC0A3E"/>
    <w:rsid w:val="00BC0B37"/>
    <w:rsid w:val="00BC0D91"/>
    <w:rsid w:val="00BC1922"/>
    <w:rsid w:val="00BC1D8A"/>
    <w:rsid w:val="00BC1E54"/>
    <w:rsid w:val="00BC22F2"/>
    <w:rsid w:val="00BC2654"/>
    <w:rsid w:val="00BC265F"/>
    <w:rsid w:val="00BC26EE"/>
    <w:rsid w:val="00BC27DE"/>
    <w:rsid w:val="00BC2D3F"/>
    <w:rsid w:val="00BC2D5A"/>
    <w:rsid w:val="00BC34A9"/>
    <w:rsid w:val="00BC3524"/>
    <w:rsid w:val="00BC36A8"/>
    <w:rsid w:val="00BC3A02"/>
    <w:rsid w:val="00BC3A6D"/>
    <w:rsid w:val="00BC405B"/>
    <w:rsid w:val="00BC40E6"/>
    <w:rsid w:val="00BC4BE0"/>
    <w:rsid w:val="00BC4EAC"/>
    <w:rsid w:val="00BC4F81"/>
    <w:rsid w:val="00BC50BC"/>
    <w:rsid w:val="00BC540A"/>
    <w:rsid w:val="00BC5F32"/>
    <w:rsid w:val="00BC5FEB"/>
    <w:rsid w:val="00BC6651"/>
    <w:rsid w:val="00BC6771"/>
    <w:rsid w:val="00BC688C"/>
    <w:rsid w:val="00BC6F3B"/>
    <w:rsid w:val="00BC6F57"/>
    <w:rsid w:val="00BC6FB8"/>
    <w:rsid w:val="00BC71D0"/>
    <w:rsid w:val="00BC71F2"/>
    <w:rsid w:val="00BC754C"/>
    <w:rsid w:val="00BC76C3"/>
    <w:rsid w:val="00BC792E"/>
    <w:rsid w:val="00BC7ED8"/>
    <w:rsid w:val="00BC7F31"/>
    <w:rsid w:val="00BD0012"/>
    <w:rsid w:val="00BD00CE"/>
    <w:rsid w:val="00BD060B"/>
    <w:rsid w:val="00BD0950"/>
    <w:rsid w:val="00BD16F0"/>
    <w:rsid w:val="00BD1811"/>
    <w:rsid w:val="00BD1FCC"/>
    <w:rsid w:val="00BD2425"/>
    <w:rsid w:val="00BD26E9"/>
    <w:rsid w:val="00BD2A76"/>
    <w:rsid w:val="00BD2B87"/>
    <w:rsid w:val="00BD2E58"/>
    <w:rsid w:val="00BD30AC"/>
    <w:rsid w:val="00BD32C4"/>
    <w:rsid w:val="00BD3340"/>
    <w:rsid w:val="00BD3388"/>
    <w:rsid w:val="00BD3536"/>
    <w:rsid w:val="00BD366A"/>
    <w:rsid w:val="00BD3CBB"/>
    <w:rsid w:val="00BD3E85"/>
    <w:rsid w:val="00BD40D3"/>
    <w:rsid w:val="00BD44A5"/>
    <w:rsid w:val="00BD4991"/>
    <w:rsid w:val="00BD4B52"/>
    <w:rsid w:val="00BD4BE0"/>
    <w:rsid w:val="00BD4DC7"/>
    <w:rsid w:val="00BD58C3"/>
    <w:rsid w:val="00BD6061"/>
    <w:rsid w:val="00BD655D"/>
    <w:rsid w:val="00BD6760"/>
    <w:rsid w:val="00BD6852"/>
    <w:rsid w:val="00BD72D6"/>
    <w:rsid w:val="00BD75B7"/>
    <w:rsid w:val="00BD7799"/>
    <w:rsid w:val="00BD78D0"/>
    <w:rsid w:val="00BD7B78"/>
    <w:rsid w:val="00BD7C60"/>
    <w:rsid w:val="00BD7F16"/>
    <w:rsid w:val="00BD7FA5"/>
    <w:rsid w:val="00BE00B1"/>
    <w:rsid w:val="00BE0122"/>
    <w:rsid w:val="00BE01AC"/>
    <w:rsid w:val="00BE035B"/>
    <w:rsid w:val="00BE04C7"/>
    <w:rsid w:val="00BE060B"/>
    <w:rsid w:val="00BE0899"/>
    <w:rsid w:val="00BE0AC1"/>
    <w:rsid w:val="00BE0AD4"/>
    <w:rsid w:val="00BE0FB8"/>
    <w:rsid w:val="00BE1045"/>
    <w:rsid w:val="00BE1302"/>
    <w:rsid w:val="00BE194A"/>
    <w:rsid w:val="00BE1A32"/>
    <w:rsid w:val="00BE1ACB"/>
    <w:rsid w:val="00BE1F01"/>
    <w:rsid w:val="00BE1FD4"/>
    <w:rsid w:val="00BE2230"/>
    <w:rsid w:val="00BE22FA"/>
    <w:rsid w:val="00BE272E"/>
    <w:rsid w:val="00BE2A9A"/>
    <w:rsid w:val="00BE2CE5"/>
    <w:rsid w:val="00BE2D95"/>
    <w:rsid w:val="00BE2F53"/>
    <w:rsid w:val="00BE33F2"/>
    <w:rsid w:val="00BE3C50"/>
    <w:rsid w:val="00BE3D55"/>
    <w:rsid w:val="00BE4280"/>
    <w:rsid w:val="00BE429D"/>
    <w:rsid w:val="00BE441E"/>
    <w:rsid w:val="00BE44F7"/>
    <w:rsid w:val="00BE4661"/>
    <w:rsid w:val="00BE4A3C"/>
    <w:rsid w:val="00BE525C"/>
    <w:rsid w:val="00BE550A"/>
    <w:rsid w:val="00BE588B"/>
    <w:rsid w:val="00BE5B47"/>
    <w:rsid w:val="00BE5C3B"/>
    <w:rsid w:val="00BE6188"/>
    <w:rsid w:val="00BE627F"/>
    <w:rsid w:val="00BE6450"/>
    <w:rsid w:val="00BE6456"/>
    <w:rsid w:val="00BE68A9"/>
    <w:rsid w:val="00BE694E"/>
    <w:rsid w:val="00BE6ED0"/>
    <w:rsid w:val="00BE7E6D"/>
    <w:rsid w:val="00BF062D"/>
    <w:rsid w:val="00BF07C9"/>
    <w:rsid w:val="00BF084E"/>
    <w:rsid w:val="00BF0E32"/>
    <w:rsid w:val="00BF11B1"/>
    <w:rsid w:val="00BF155C"/>
    <w:rsid w:val="00BF166F"/>
    <w:rsid w:val="00BF16A2"/>
    <w:rsid w:val="00BF1F08"/>
    <w:rsid w:val="00BF1F1A"/>
    <w:rsid w:val="00BF2196"/>
    <w:rsid w:val="00BF24DF"/>
    <w:rsid w:val="00BF257C"/>
    <w:rsid w:val="00BF25EB"/>
    <w:rsid w:val="00BF2C55"/>
    <w:rsid w:val="00BF2CCD"/>
    <w:rsid w:val="00BF2FFD"/>
    <w:rsid w:val="00BF300E"/>
    <w:rsid w:val="00BF32B8"/>
    <w:rsid w:val="00BF33B1"/>
    <w:rsid w:val="00BF3967"/>
    <w:rsid w:val="00BF397C"/>
    <w:rsid w:val="00BF3D5E"/>
    <w:rsid w:val="00BF3D93"/>
    <w:rsid w:val="00BF3E5E"/>
    <w:rsid w:val="00BF4010"/>
    <w:rsid w:val="00BF4D5B"/>
    <w:rsid w:val="00BF513D"/>
    <w:rsid w:val="00BF57E0"/>
    <w:rsid w:val="00BF58CE"/>
    <w:rsid w:val="00BF5AB6"/>
    <w:rsid w:val="00BF5F82"/>
    <w:rsid w:val="00BF6140"/>
    <w:rsid w:val="00BF6789"/>
    <w:rsid w:val="00BF74C5"/>
    <w:rsid w:val="00C0009B"/>
    <w:rsid w:val="00C00795"/>
    <w:rsid w:val="00C01334"/>
    <w:rsid w:val="00C016F0"/>
    <w:rsid w:val="00C01917"/>
    <w:rsid w:val="00C027C3"/>
    <w:rsid w:val="00C029D2"/>
    <w:rsid w:val="00C02C78"/>
    <w:rsid w:val="00C02C81"/>
    <w:rsid w:val="00C031E6"/>
    <w:rsid w:val="00C0327D"/>
    <w:rsid w:val="00C0357C"/>
    <w:rsid w:val="00C03664"/>
    <w:rsid w:val="00C0387D"/>
    <w:rsid w:val="00C0397E"/>
    <w:rsid w:val="00C04237"/>
    <w:rsid w:val="00C04527"/>
    <w:rsid w:val="00C04620"/>
    <w:rsid w:val="00C04CB5"/>
    <w:rsid w:val="00C052B8"/>
    <w:rsid w:val="00C053B0"/>
    <w:rsid w:val="00C056FB"/>
    <w:rsid w:val="00C05A67"/>
    <w:rsid w:val="00C05F33"/>
    <w:rsid w:val="00C05F41"/>
    <w:rsid w:val="00C061CD"/>
    <w:rsid w:val="00C06333"/>
    <w:rsid w:val="00C06348"/>
    <w:rsid w:val="00C067C8"/>
    <w:rsid w:val="00C06F98"/>
    <w:rsid w:val="00C0714F"/>
    <w:rsid w:val="00C071C8"/>
    <w:rsid w:val="00C07355"/>
    <w:rsid w:val="00C075E2"/>
    <w:rsid w:val="00C07727"/>
    <w:rsid w:val="00C077E4"/>
    <w:rsid w:val="00C07A61"/>
    <w:rsid w:val="00C07AA4"/>
    <w:rsid w:val="00C10169"/>
    <w:rsid w:val="00C102CF"/>
    <w:rsid w:val="00C10457"/>
    <w:rsid w:val="00C10463"/>
    <w:rsid w:val="00C10B62"/>
    <w:rsid w:val="00C10C00"/>
    <w:rsid w:val="00C10CC4"/>
    <w:rsid w:val="00C10F96"/>
    <w:rsid w:val="00C116EA"/>
    <w:rsid w:val="00C117D6"/>
    <w:rsid w:val="00C11A26"/>
    <w:rsid w:val="00C11AD2"/>
    <w:rsid w:val="00C11C64"/>
    <w:rsid w:val="00C11DAE"/>
    <w:rsid w:val="00C12431"/>
    <w:rsid w:val="00C13412"/>
    <w:rsid w:val="00C138AA"/>
    <w:rsid w:val="00C13A4A"/>
    <w:rsid w:val="00C13BAC"/>
    <w:rsid w:val="00C13BD6"/>
    <w:rsid w:val="00C13D2B"/>
    <w:rsid w:val="00C14786"/>
    <w:rsid w:val="00C148F2"/>
    <w:rsid w:val="00C14B4D"/>
    <w:rsid w:val="00C14ED2"/>
    <w:rsid w:val="00C14F77"/>
    <w:rsid w:val="00C155C8"/>
    <w:rsid w:val="00C15989"/>
    <w:rsid w:val="00C1599E"/>
    <w:rsid w:val="00C15A0F"/>
    <w:rsid w:val="00C15AE1"/>
    <w:rsid w:val="00C15B38"/>
    <w:rsid w:val="00C15E6B"/>
    <w:rsid w:val="00C15E75"/>
    <w:rsid w:val="00C16064"/>
    <w:rsid w:val="00C16140"/>
    <w:rsid w:val="00C1645D"/>
    <w:rsid w:val="00C164AA"/>
    <w:rsid w:val="00C16902"/>
    <w:rsid w:val="00C16E84"/>
    <w:rsid w:val="00C17201"/>
    <w:rsid w:val="00C173D4"/>
    <w:rsid w:val="00C17489"/>
    <w:rsid w:val="00C1759E"/>
    <w:rsid w:val="00C1769D"/>
    <w:rsid w:val="00C17995"/>
    <w:rsid w:val="00C17D87"/>
    <w:rsid w:val="00C17E3A"/>
    <w:rsid w:val="00C17EF6"/>
    <w:rsid w:val="00C201D3"/>
    <w:rsid w:val="00C20308"/>
    <w:rsid w:val="00C2034D"/>
    <w:rsid w:val="00C209E3"/>
    <w:rsid w:val="00C20ABE"/>
    <w:rsid w:val="00C20BB7"/>
    <w:rsid w:val="00C20D18"/>
    <w:rsid w:val="00C20FFC"/>
    <w:rsid w:val="00C21299"/>
    <w:rsid w:val="00C212F8"/>
    <w:rsid w:val="00C21422"/>
    <w:rsid w:val="00C21777"/>
    <w:rsid w:val="00C21BB6"/>
    <w:rsid w:val="00C21CDD"/>
    <w:rsid w:val="00C21F64"/>
    <w:rsid w:val="00C22730"/>
    <w:rsid w:val="00C22A7A"/>
    <w:rsid w:val="00C22A9D"/>
    <w:rsid w:val="00C22C28"/>
    <w:rsid w:val="00C22D52"/>
    <w:rsid w:val="00C230C3"/>
    <w:rsid w:val="00C232F1"/>
    <w:rsid w:val="00C23803"/>
    <w:rsid w:val="00C23A3C"/>
    <w:rsid w:val="00C23CA0"/>
    <w:rsid w:val="00C23D3E"/>
    <w:rsid w:val="00C246C3"/>
    <w:rsid w:val="00C247A6"/>
    <w:rsid w:val="00C24C65"/>
    <w:rsid w:val="00C2514A"/>
    <w:rsid w:val="00C2528B"/>
    <w:rsid w:val="00C25666"/>
    <w:rsid w:val="00C25B4A"/>
    <w:rsid w:val="00C25D94"/>
    <w:rsid w:val="00C26225"/>
    <w:rsid w:val="00C2655B"/>
    <w:rsid w:val="00C26714"/>
    <w:rsid w:val="00C26842"/>
    <w:rsid w:val="00C26BD9"/>
    <w:rsid w:val="00C26C21"/>
    <w:rsid w:val="00C2701F"/>
    <w:rsid w:val="00C2706E"/>
    <w:rsid w:val="00C27083"/>
    <w:rsid w:val="00C2733A"/>
    <w:rsid w:val="00C2741D"/>
    <w:rsid w:val="00C27494"/>
    <w:rsid w:val="00C27727"/>
    <w:rsid w:val="00C27A97"/>
    <w:rsid w:val="00C27A9C"/>
    <w:rsid w:val="00C27AFC"/>
    <w:rsid w:val="00C27B9F"/>
    <w:rsid w:val="00C27D0F"/>
    <w:rsid w:val="00C30009"/>
    <w:rsid w:val="00C3023C"/>
    <w:rsid w:val="00C30797"/>
    <w:rsid w:val="00C3084B"/>
    <w:rsid w:val="00C308AC"/>
    <w:rsid w:val="00C308D1"/>
    <w:rsid w:val="00C30D31"/>
    <w:rsid w:val="00C3104A"/>
    <w:rsid w:val="00C3113C"/>
    <w:rsid w:val="00C31601"/>
    <w:rsid w:val="00C31799"/>
    <w:rsid w:val="00C31A35"/>
    <w:rsid w:val="00C31B33"/>
    <w:rsid w:val="00C31BA8"/>
    <w:rsid w:val="00C31EC0"/>
    <w:rsid w:val="00C32397"/>
    <w:rsid w:val="00C32885"/>
    <w:rsid w:val="00C32C3F"/>
    <w:rsid w:val="00C32E57"/>
    <w:rsid w:val="00C32FD5"/>
    <w:rsid w:val="00C332A7"/>
    <w:rsid w:val="00C332D5"/>
    <w:rsid w:val="00C334E9"/>
    <w:rsid w:val="00C3368D"/>
    <w:rsid w:val="00C3368E"/>
    <w:rsid w:val="00C336BD"/>
    <w:rsid w:val="00C33756"/>
    <w:rsid w:val="00C3382F"/>
    <w:rsid w:val="00C33A29"/>
    <w:rsid w:val="00C33AB0"/>
    <w:rsid w:val="00C33B57"/>
    <w:rsid w:val="00C33CA8"/>
    <w:rsid w:val="00C33CE0"/>
    <w:rsid w:val="00C3424C"/>
    <w:rsid w:val="00C34324"/>
    <w:rsid w:val="00C3451B"/>
    <w:rsid w:val="00C34A62"/>
    <w:rsid w:val="00C34B7A"/>
    <w:rsid w:val="00C34BBE"/>
    <w:rsid w:val="00C34F8D"/>
    <w:rsid w:val="00C35144"/>
    <w:rsid w:val="00C352CB"/>
    <w:rsid w:val="00C357FB"/>
    <w:rsid w:val="00C358ED"/>
    <w:rsid w:val="00C35C49"/>
    <w:rsid w:val="00C35FAB"/>
    <w:rsid w:val="00C363FB"/>
    <w:rsid w:val="00C36A42"/>
    <w:rsid w:val="00C36D88"/>
    <w:rsid w:val="00C36E23"/>
    <w:rsid w:val="00C36E9D"/>
    <w:rsid w:val="00C37322"/>
    <w:rsid w:val="00C37426"/>
    <w:rsid w:val="00C374E4"/>
    <w:rsid w:val="00C3764D"/>
    <w:rsid w:val="00C3772D"/>
    <w:rsid w:val="00C37F8B"/>
    <w:rsid w:val="00C37FD6"/>
    <w:rsid w:val="00C406F1"/>
    <w:rsid w:val="00C407DA"/>
    <w:rsid w:val="00C40A32"/>
    <w:rsid w:val="00C413F3"/>
    <w:rsid w:val="00C41426"/>
    <w:rsid w:val="00C416D3"/>
    <w:rsid w:val="00C41704"/>
    <w:rsid w:val="00C41770"/>
    <w:rsid w:val="00C41DB0"/>
    <w:rsid w:val="00C41F37"/>
    <w:rsid w:val="00C427B4"/>
    <w:rsid w:val="00C42973"/>
    <w:rsid w:val="00C42974"/>
    <w:rsid w:val="00C429D2"/>
    <w:rsid w:val="00C429EB"/>
    <w:rsid w:val="00C42A1F"/>
    <w:rsid w:val="00C42EA9"/>
    <w:rsid w:val="00C43216"/>
    <w:rsid w:val="00C43229"/>
    <w:rsid w:val="00C43281"/>
    <w:rsid w:val="00C440DC"/>
    <w:rsid w:val="00C444C9"/>
    <w:rsid w:val="00C44C9E"/>
    <w:rsid w:val="00C45347"/>
    <w:rsid w:val="00C453E3"/>
    <w:rsid w:val="00C45520"/>
    <w:rsid w:val="00C455F1"/>
    <w:rsid w:val="00C45806"/>
    <w:rsid w:val="00C45829"/>
    <w:rsid w:val="00C45A76"/>
    <w:rsid w:val="00C45BBD"/>
    <w:rsid w:val="00C46314"/>
    <w:rsid w:val="00C46343"/>
    <w:rsid w:val="00C4646A"/>
    <w:rsid w:val="00C464AE"/>
    <w:rsid w:val="00C46824"/>
    <w:rsid w:val="00C46997"/>
    <w:rsid w:val="00C46AE7"/>
    <w:rsid w:val="00C47562"/>
    <w:rsid w:val="00C476E8"/>
    <w:rsid w:val="00C47B4F"/>
    <w:rsid w:val="00C47C75"/>
    <w:rsid w:val="00C504A4"/>
    <w:rsid w:val="00C5053A"/>
    <w:rsid w:val="00C51125"/>
    <w:rsid w:val="00C51554"/>
    <w:rsid w:val="00C51812"/>
    <w:rsid w:val="00C51943"/>
    <w:rsid w:val="00C51949"/>
    <w:rsid w:val="00C51B7D"/>
    <w:rsid w:val="00C51C5C"/>
    <w:rsid w:val="00C52185"/>
    <w:rsid w:val="00C523D5"/>
    <w:rsid w:val="00C52479"/>
    <w:rsid w:val="00C5248C"/>
    <w:rsid w:val="00C5267B"/>
    <w:rsid w:val="00C52D01"/>
    <w:rsid w:val="00C52DF5"/>
    <w:rsid w:val="00C52FA1"/>
    <w:rsid w:val="00C53520"/>
    <w:rsid w:val="00C5352C"/>
    <w:rsid w:val="00C53601"/>
    <w:rsid w:val="00C53A86"/>
    <w:rsid w:val="00C53C9E"/>
    <w:rsid w:val="00C53FCE"/>
    <w:rsid w:val="00C542B4"/>
    <w:rsid w:val="00C543DA"/>
    <w:rsid w:val="00C54544"/>
    <w:rsid w:val="00C5461C"/>
    <w:rsid w:val="00C54AB2"/>
    <w:rsid w:val="00C55932"/>
    <w:rsid w:val="00C55A88"/>
    <w:rsid w:val="00C55B04"/>
    <w:rsid w:val="00C56028"/>
    <w:rsid w:val="00C56058"/>
    <w:rsid w:val="00C56EAA"/>
    <w:rsid w:val="00C5775D"/>
    <w:rsid w:val="00C5790F"/>
    <w:rsid w:val="00C57974"/>
    <w:rsid w:val="00C6015E"/>
    <w:rsid w:val="00C60245"/>
    <w:rsid w:val="00C605C4"/>
    <w:rsid w:val="00C608EF"/>
    <w:rsid w:val="00C609D8"/>
    <w:rsid w:val="00C60A0D"/>
    <w:rsid w:val="00C60C5E"/>
    <w:rsid w:val="00C60F03"/>
    <w:rsid w:val="00C61194"/>
    <w:rsid w:val="00C613B5"/>
    <w:rsid w:val="00C6182D"/>
    <w:rsid w:val="00C61930"/>
    <w:rsid w:val="00C61965"/>
    <w:rsid w:val="00C61978"/>
    <w:rsid w:val="00C61D01"/>
    <w:rsid w:val="00C61E22"/>
    <w:rsid w:val="00C6271C"/>
    <w:rsid w:val="00C62AA2"/>
    <w:rsid w:val="00C62C78"/>
    <w:rsid w:val="00C62E0B"/>
    <w:rsid w:val="00C63892"/>
    <w:rsid w:val="00C63A74"/>
    <w:rsid w:val="00C63B0C"/>
    <w:rsid w:val="00C63BA2"/>
    <w:rsid w:val="00C63D2D"/>
    <w:rsid w:val="00C63EB1"/>
    <w:rsid w:val="00C63F66"/>
    <w:rsid w:val="00C640C3"/>
    <w:rsid w:val="00C64298"/>
    <w:rsid w:val="00C644AB"/>
    <w:rsid w:val="00C64555"/>
    <w:rsid w:val="00C647F3"/>
    <w:rsid w:val="00C64A5B"/>
    <w:rsid w:val="00C64BC8"/>
    <w:rsid w:val="00C64EB5"/>
    <w:rsid w:val="00C651D3"/>
    <w:rsid w:val="00C6573B"/>
    <w:rsid w:val="00C65CEC"/>
    <w:rsid w:val="00C65E60"/>
    <w:rsid w:val="00C65F52"/>
    <w:rsid w:val="00C662E0"/>
    <w:rsid w:val="00C663F2"/>
    <w:rsid w:val="00C66838"/>
    <w:rsid w:val="00C66BF5"/>
    <w:rsid w:val="00C66DD8"/>
    <w:rsid w:val="00C677D7"/>
    <w:rsid w:val="00C67888"/>
    <w:rsid w:val="00C67D1B"/>
    <w:rsid w:val="00C70124"/>
    <w:rsid w:val="00C701D2"/>
    <w:rsid w:val="00C702E0"/>
    <w:rsid w:val="00C704E9"/>
    <w:rsid w:val="00C708FB"/>
    <w:rsid w:val="00C70A9B"/>
    <w:rsid w:val="00C70B76"/>
    <w:rsid w:val="00C70BC5"/>
    <w:rsid w:val="00C70D58"/>
    <w:rsid w:val="00C715BC"/>
    <w:rsid w:val="00C7185F"/>
    <w:rsid w:val="00C71A0B"/>
    <w:rsid w:val="00C721B9"/>
    <w:rsid w:val="00C724AD"/>
    <w:rsid w:val="00C7253D"/>
    <w:rsid w:val="00C72714"/>
    <w:rsid w:val="00C72800"/>
    <w:rsid w:val="00C729BA"/>
    <w:rsid w:val="00C72AE6"/>
    <w:rsid w:val="00C72B6A"/>
    <w:rsid w:val="00C72D59"/>
    <w:rsid w:val="00C730D8"/>
    <w:rsid w:val="00C73236"/>
    <w:rsid w:val="00C7356C"/>
    <w:rsid w:val="00C7428D"/>
    <w:rsid w:val="00C7433B"/>
    <w:rsid w:val="00C74688"/>
    <w:rsid w:val="00C748D5"/>
    <w:rsid w:val="00C74BA7"/>
    <w:rsid w:val="00C74C00"/>
    <w:rsid w:val="00C74F02"/>
    <w:rsid w:val="00C74F1F"/>
    <w:rsid w:val="00C75275"/>
    <w:rsid w:val="00C75A3F"/>
    <w:rsid w:val="00C760B6"/>
    <w:rsid w:val="00C76526"/>
    <w:rsid w:val="00C76883"/>
    <w:rsid w:val="00C769A6"/>
    <w:rsid w:val="00C769E9"/>
    <w:rsid w:val="00C76A7B"/>
    <w:rsid w:val="00C76E1B"/>
    <w:rsid w:val="00C76F08"/>
    <w:rsid w:val="00C7720A"/>
    <w:rsid w:val="00C77501"/>
    <w:rsid w:val="00C7771B"/>
    <w:rsid w:val="00C779E4"/>
    <w:rsid w:val="00C77AD6"/>
    <w:rsid w:val="00C77D3F"/>
    <w:rsid w:val="00C80167"/>
    <w:rsid w:val="00C803C1"/>
    <w:rsid w:val="00C81239"/>
    <w:rsid w:val="00C813A6"/>
    <w:rsid w:val="00C813E5"/>
    <w:rsid w:val="00C814C2"/>
    <w:rsid w:val="00C81DE8"/>
    <w:rsid w:val="00C81E70"/>
    <w:rsid w:val="00C821A5"/>
    <w:rsid w:val="00C822E4"/>
    <w:rsid w:val="00C82795"/>
    <w:rsid w:val="00C8295E"/>
    <w:rsid w:val="00C82C00"/>
    <w:rsid w:val="00C82D76"/>
    <w:rsid w:val="00C82DCC"/>
    <w:rsid w:val="00C8314E"/>
    <w:rsid w:val="00C83522"/>
    <w:rsid w:val="00C8354D"/>
    <w:rsid w:val="00C83551"/>
    <w:rsid w:val="00C835D6"/>
    <w:rsid w:val="00C83886"/>
    <w:rsid w:val="00C8389C"/>
    <w:rsid w:val="00C83A69"/>
    <w:rsid w:val="00C83CE7"/>
    <w:rsid w:val="00C844FC"/>
    <w:rsid w:val="00C846BC"/>
    <w:rsid w:val="00C8470A"/>
    <w:rsid w:val="00C84796"/>
    <w:rsid w:val="00C84C39"/>
    <w:rsid w:val="00C84CAC"/>
    <w:rsid w:val="00C84E42"/>
    <w:rsid w:val="00C850A8"/>
    <w:rsid w:val="00C858DC"/>
    <w:rsid w:val="00C85DD3"/>
    <w:rsid w:val="00C85DFA"/>
    <w:rsid w:val="00C865B4"/>
    <w:rsid w:val="00C86654"/>
    <w:rsid w:val="00C867E3"/>
    <w:rsid w:val="00C867F8"/>
    <w:rsid w:val="00C86B0B"/>
    <w:rsid w:val="00C86B48"/>
    <w:rsid w:val="00C86BBD"/>
    <w:rsid w:val="00C876F1"/>
    <w:rsid w:val="00C8793E"/>
    <w:rsid w:val="00C879E3"/>
    <w:rsid w:val="00C87DFB"/>
    <w:rsid w:val="00C90436"/>
    <w:rsid w:val="00C90EF1"/>
    <w:rsid w:val="00C90F70"/>
    <w:rsid w:val="00C9105A"/>
    <w:rsid w:val="00C910B2"/>
    <w:rsid w:val="00C913D1"/>
    <w:rsid w:val="00C91631"/>
    <w:rsid w:val="00C91ACC"/>
    <w:rsid w:val="00C91F1E"/>
    <w:rsid w:val="00C92800"/>
    <w:rsid w:val="00C928FE"/>
    <w:rsid w:val="00C929BA"/>
    <w:rsid w:val="00C92FF9"/>
    <w:rsid w:val="00C9308F"/>
    <w:rsid w:val="00C9311A"/>
    <w:rsid w:val="00C9333F"/>
    <w:rsid w:val="00C93404"/>
    <w:rsid w:val="00C9358B"/>
    <w:rsid w:val="00C935AB"/>
    <w:rsid w:val="00C937D7"/>
    <w:rsid w:val="00C93864"/>
    <w:rsid w:val="00C93D21"/>
    <w:rsid w:val="00C94154"/>
    <w:rsid w:val="00C94320"/>
    <w:rsid w:val="00C9444A"/>
    <w:rsid w:val="00C944B3"/>
    <w:rsid w:val="00C94584"/>
    <w:rsid w:val="00C9478E"/>
    <w:rsid w:val="00C94B6F"/>
    <w:rsid w:val="00C94BD6"/>
    <w:rsid w:val="00C94BFB"/>
    <w:rsid w:val="00C94F8A"/>
    <w:rsid w:val="00C9509F"/>
    <w:rsid w:val="00C953CC"/>
    <w:rsid w:val="00C9559C"/>
    <w:rsid w:val="00C956EB"/>
    <w:rsid w:val="00C95979"/>
    <w:rsid w:val="00C95E07"/>
    <w:rsid w:val="00C95F85"/>
    <w:rsid w:val="00C95FA1"/>
    <w:rsid w:val="00C96012"/>
    <w:rsid w:val="00C96041"/>
    <w:rsid w:val="00C961CA"/>
    <w:rsid w:val="00C9698A"/>
    <w:rsid w:val="00C96F7A"/>
    <w:rsid w:val="00C9722C"/>
    <w:rsid w:val="00C97508"/>
    <w:rsid w:val="00C97954"/>
    <w:rsid w:val="00C97C49"/>
    <w:rsid w:val="00C97D86"/>
    <w:rsid w:val="00C97FC6"/>
    <w:rsid w:val="00CA0A36"/>
    <w:rsid w:val="00CA0EFF"/>
    <w:rsid w:val="00CA0F26"/>
    <w:rsid w:val="00CA11E9"/>
    <w:rsid w:val="00CA1382"/>
    <w:rsid w:val="00CA157A"/>
    <w:rsid w:val="00CA1D31"/>
    <w:rsid w:val="00CA1D4F"/>
    <w:rsid w:val="00CA208D"/>
    <w:rsid w:val="00CA22DF"/>
    <w:rsid w:val="00CA3761"/>
    <w:rsid w:val="00CA3911"/>
    <w:rsid w:val="00CA421E"/>
    <w:rsid w:val="00CA423C"/>
    <w:rsid w:val="00CA4244"/>
    <w:rsid w:val="00CA42C9"/>
    <w:rsid w:val="00CA43A5"/>
    <w:rsid w:val="00CA4701"/>
    <w:rsid w:val="00CA47BD"/>
    <w:rsid w:val="00CA4CBB"/>
    <w:rsid w:val="00CA4F8C"/>
    <w:rsid w:val="00CA5201"/>
    <w:rsid w:val="00CA5275"/>
    <w:rsid w:val="00CA5558"/>
    <w:rsid w:val="00CA580D"/>
    <w:rsid w:val="00CA599F"/>
    <w:rsid w:val="00CA61A6"/>
    <w:rsid w:val="00CA63B8"/>
    <w:rsid w:val="00CA68A2"/>
    <w:rsid w:val="00CA72D7"/>
    <w:rsid w:val="00CA75AC"/>
    <w:rsid w:val="00CA789A"/>
    <w:rsid w:val="00CA7ABA"/>
    <w:rsid w:val="00CA7B97"/>
    <w:rsid w:val="00CA7F88"/>
    <w:rsid w:val="00CB0032"/>
    <w:rsid w:val="00CB00DE"/>
    <w:rsid w:val="00CB055F"/>
    <w:rsid w:val="00CB064F"/>
    <w:rsid w:val="00CB0B25"/>
    <w:rsid w:val="00CB0CE0"/>
    <w:rsid w:val="00CB1169"/>
    <w:rsid w:val="00CB1180"/>
    <w:rsid w:val="00CB1498"/>
    <w:rsid w:val="00CB1AD3"/>
    <w:rsid w:val="00CB1C8D"/>
    <w:rsid w:val="00CB2890"/>
    <w:rsid w:val="00CB2D21"/>
    <w:rsid w:val="00CB2DC4"/>
    <w:rsid w:val="00CB308A"/>
    <w:rsid w:val="00CB3220"/>
    <w:rsid w:val="00CB35CC"/>
    <w:rsid w:val="00CB3D1C"/>
    <w:rsid w:val="00CB3E3C"/>
    <w:rsid w:val="00CB41D3"/>
    <w:rsid w:val="00CB42B3"/>
    <w:rsid w:val="00CB4577"/>
    <w:rsid w:val="00CB4881"/>
    <w:rsid w:val="00CB5051"/>
    <w:rsid w:val="00CB5078"/>
    <w:rsid w:val="00CB518C"/>
    <w:rsid w:val="00CB5685"/>
    <w:rsid w:val="00CB585B"/>
    <w:rsid w:val="00CB5C8A"/>
    <w:rsid w:val="00CB6C60"/>
    <w:rsid w:val="00CB6DF5"/>
    <w:rsid w:val="00CB72D0"/>
    <w:rsid w:val="00CB7967"/>
    <w:rsid w:val="00CB7B33"/>
    <w:rsid w:val="00CB7B84"/>
    <w:rsid w:val="00CB7E2D"/>
    <w:rsid w:val="00CC018C"/>
    <w:rsid w:val="00CC0442"/>
    <w:rsid w:val="00CC0C43"/>
    <w:rsid w:val="00CC0DD1"/>
    <w:rsid w:val="00CC0E19"/>
    <w:rsid w:val="00CC0FCA"/>
    <w:rsid w:val="00CC12BC"/>
    <w:rsid w:val="00CC1305"/>
    <w:rsid w:val="00CC1951"/>
    <w:rsid w:val="00CC1A7B"/>
    <w:rsid w:val="00CC1AA2"/>
    <w:rsid w:val="00CC1ABC"/>
    <w:rsid w:val="00CC24BE"/>
    <w:rsid w:val="00CC2831"/>
    <w:rsid w:val="00CC2903"/>
    <w:rsid w:val="00CC2C57"/>
    <w:rsid w:val="00CC2C6D"/>
    <w:rsid w:val="00CC38A2"/>
    <w:rsid w:val="00CC4D60"/>
    <w:rsid w:val="00CC4F52"/>
    <w:rsid w:val="00CC5488"/>
    <w:rsid w:val="00CC5626"/>
    <w:rsid w:val="00CC57F4"/>
    <w:rsid w:val="00CC5E33"/>
    <w:rsid w:val="00CC6441"/>
    <w:rsid w:val="00CC6C0A"/>
    <w:rsid w:val="00CC6C45"/>
    <w:rsid w:val="00CC6D20"/>
    <w:rsid w:val="00CC6ECD"/>
    <w:rsid w:val="00CC704D"/>
    <w:rsid w:val="00CC712A"/>
    <w:rsid w:val="00CC740E"/>
    <w:rsid w:val="00CC7440"/>
    <w:rsid w:val="00CC7AC2"/>
    <w:rsid w:val="00CC7D60"/>
    <w:rsid w:val="00CC7E21"/>
    <w:rsid w:val="00CD0590"/>
    <w:rsid w:val="00CD09B1"/>
    <w:rsid w:val="00CD0A99"/>
    <w:rsid w:val="00CD1937"/>
    <w:rsid w:val="00CD1AD6"/>
    <w:rsid w:val="00CD1D68"/>
    <w:rsid w:val="00CD211F"/>
    <w:rsid w:val="00CD2339"/>
    <w:rsid w:val="00CD2C36"/>
    <w:rsid w:val="00CD2FB7"/>
    <w:rsid w:val="00CD3970"/>
    <w:rsid w:val="00CD3FDA"/>
    <w:rsid w:val="00CD48FE"/>
    <w:rsid w:val="00CD4D7E"/>
    <w:rsid w:val="00CD4F25"/>
    <w:rsid w:val="00CD4F56"/>
    <w:rsid w:val="00CD525E"/>
    <w:rsid w:val="00CD56BF"/>
    <w:rsid w:val="00CD59C3"/>
    <w:rsid w:val="00CD63C0"/>
    <w:rsid w:val="00CD6AB0"/>
    <w:rsid w:val="00CD6DD6"/>
    <w:rsid w:val="00CD73A6"/>
    <w:rsid w:val="00CD73DC"/>
    <w:rsid w:val="00CD7424"/>
    <w:rsid w:val="00CD79B7"/>
    <w:rsid w:val="00CD7AC7"/>
    <w:rsid w:val="00CD7D1F"/>
    <w:rsid w:val="00CD7D43"/>
    <w:rsid w:val="00CE003A"/>
    <w:rsid w:val="00CE0090"/>
    <w:rsid w:val="00CE038E"/>
    <w:rsid w:val="00CE08D1"/>
    <w:rsid w:val="00CE0A2C"/>
    <w:rsid w:val="00CE14BD"/>
    <w:rsid w:val="00CE19A4"/>
    <w:rsid w:val="00CE1DF0"/>
    <w:rsid w:val="00CE25DD"/>
    <w:rsid w:val="00CE2604"/>
    <w:rsid w:val="00CE2871"/>
    <w:rsid w:val="00CE292F"/>
    <w:rsid w:val="00CE2BB6"/>
    <w:rsid w:val="00CE32F2"/>
    <w:rsid w:val="00CE3878"/>
    <w:rsid w:val="00CE3987"/>
    <w:rsid w:val="00CE3A06"/>
    <w:rsid w:val="00CE45E1"/>
    <w:rsid w:val="00CE5013"/>
    <w:rsid w:val="00CE51A7"/>
    <w:rsid w:val="00CE5215"/>
    <w:rsid w:val="00CE573D"/>
    <w:rsid w:val="00CE5922"/>
    <w:rsid w:val="00CE5F15"/>
    <w:rsid w:val="00CE6472"/>
    <w:rsid w:val="00CE655D"/>
    <w:rsid w:val="00CE68EF"/>
    <w:rsid w:val="00CE6BBE"/>
    <w:rsid w:val="00CE6D53"/>
    <w:rsid w:val="00CE763C"/>
    <w:rsid w:val="00CE781E"/>
    <w:rsid w:val="00CE7CD4"/>
    <w:rsid w:val="00CE7DEA"/>
    <w:rsid w:val="00CE7F07"/>
    <w:rsid w:val="00CF0046"/>
    <w:rsid w:val="00CF06DE"/>
    <w:rsid w:val="00CF08EF"/>
    <w:rsid w:val="00CF0A51"/>
    <w:rsid w:val="00CF1335"/>
    <w:rsid w:val="00CF14B3"/>
    <w:rsid w:val="00CF1ABE"/>
    <w:rsid w:val="00CF2C0A"/>
    <w:rsid w:val="00CF2FBC"/>
    <w:rsid w:val="00CF30A8"/>
    <w:rsid w:val="00CF335E"/>
    <w:rsid w:val="00CF345B"/>
    <w:rsid w:val="00CF3FAF"/>
    <w:rsid w:val="00CF432C"/>
    <w:rsid w:val="00CF4684"/>
    <w:rsid w:val="00CF4690"/>
    <w:rsid w:val="00CF47F6"/>
    <w:rsid w:val="00CF4812"/>
    <w:rsid w:val="00CF4999"/>
    <w:rsid w:val="00CF49A3"/>
    <w:rsid w:val="00CF49F7"/>
    <w:rsid w:val="00CF4DEC"/>
    <w:rsid w:val="00CF5087"/>
    <w:rsid w:val="00CF582E"/>
    <w:rsid w:val="00CF58B4"/>
    <w:rsid w:val="00CF59AB"/>
    <w:rsid w:val="00CF59D4"/>
    <w:rsid w:val="00CF5B48"/>
    <w:rsid w:val="00CF6287"/>
    <w:rsid w:val="00CF6A50"/>
    <w:rsid w:val="00CF6AD9"/>
    <w:rsid w:val="00CF6B03"/>
    <w:rsid w:val="00CF6B7B"/>
    <w:rsid w:val="00CF6BE2"/>
    <w:rsid w:val="00CF6C01"/>
    <w:rsid w:val="00CF6E6D"/>
    <w:rsid w:val="00CF70ED"/>
    <w:rsid w:val="00CF71A9"/>
    <w:rsid w:val="00CF7201"/>
    <w:rsid w:val="00CF72F4"/>
    <w:rsid w:val="00CF7653"/>
    <w:rsid w:val="00CF778D"/>
    <w:rsid w:val="00CF797D"/>
    <w:rsid w:val="00CF7BDD"/>
    <w:rsid w:val="00CF7FB1"/>
    <w:rsid w:val="00D00094"/>
    <w:rsid w:val="00D00626"/>
    <w:rsid w:val="00D0085D"/>
    <w:rsid w:val="00D00895"/>
    <w:rsid w:val="00D008FB"/>
    <w:rsid w:val="00D00F47"/>
    <w:rsid w:val="00D0103A"/>
    <w:rsid w:val="00D014CD"/>
    <w:rsid w:val="00D016F2"/>
    <w:rsid w:val="00D01F15"/>
    <w:rsid w:val="00D02908"/>
    <w:rsid w:val="00D02AAD"/>
    <w:rsid w:val="00D02E07"/>
    <w:rsid w:val="00D02EE0"/>
    <w:rsid w:val="00D03112"/>
    <w:rsid w:val="00D03455"/>
    <w:rsid w:val="00D037E6"/>
    <w:rsid w:val="00D038BE"/>
    <w:rsid w:val="00D038E5"/>
    <w:rsid w:val="00D03EB2"/>
    <w:rsid w:val="00D0402D"/>
    <w:rsid w:val="00D045AF"/>
    <w:rsid w:val="00D04677"/>
    <w:rsid w:val="00D0477D"/>
    <w:rsid w:val="00D04896"/>
    <w:rsid w:val="00D04ADE"/>
    <w:rsid w:val="00D05273"/>
    <w:rsid w:val="00D0572A"/>
    <w:rsid w:val="00D05CF7"/>
    <w:rsid w:val="00D0609B"/>
    <w:rsid w:val="00D060C4"/>
    <w:rsid w:val="00D0619A"/>
    <w:rsid w:val="00D06F11"/>
    <w:rsid w:val="00D07463"/>
    <w:rsid w:val="00D07961"/>
    <w:rsid w:val="00D07C45"/>
    <w:rsid w:val="00D07FC7"/>
    <w:rsid w:val="00D1013A"/>
    <w:rsid w:val="00D102F3"/>
    <w:rsid w:val="00D103E6"/>
    <w:rsid w:val="00D107CC"/>
    <w:rsid w:val="00D10ADE"/>
    <w:rsid w:val="00D10BFE"/>
    <w:rsid w:val="00D113E9"/>
    <w:rsid w:val="00D11DE7"/>
    <w:rsid w:val="00D1211E"/>
    <w:rsid w:val="00D12504"/>
    <w:rsid w:val="00D1296E"/>
    <w:rsid w:val="00D12B35"/>
    <w:rsid w:val="00D12CA5"/>
    <w:rsid w:val="00D1321D"/>
    <w:rsid w:val="00D13D17"/>
    <w:rsid w:val="00D13D75"/>
    <w:rsid w:val="00D13DA1"/>
    <w:rsid w:val="00D1402F"/>
    <w:rsid w:val="00D1413F"/>
    <w:rsid w:val="00D143EB"/>
    <w:rsid w:val="00D1455B"/>
    <w:rsid w:val="00D1471A"/>
    <w:rsid w:val="00D1487B"/>
    <w:rsid w:val="00D14B15"/>
    <w:rsid w:val="00D14D2C"/>
    <w:rsid w:val="00D14E48"/>
    <w:rsid w:val="00D15056"/>
    <w:rsid w:val="00D15554"/>
    <w:rsid w:val="00D15CD2"/>
    <w:rsid w:val="00D15DD3"/>
    <w:rsid w:val="00D15EEC"/>
    <w:rsid w:val="00D161F8"/>
    <w:rsid w:val="00D16219"/>
    <w:rsid w:val="00D1648D"/>
    <w:rsid w:val="00D1658D"/>
    <w:rsid w:val="00D167CE"/>
    <w:rsid w:val="00D16940"/>
    <w:rsid w:val="00D16A82"/>
    <w:rsid w:val="00D1727E"/>
    <w:rsid w:val="00D17361"/>
    <w:rsid w:val="00D17549"/>
    <w:rsid w:val="00D1775B"/>
    <w:rsid w:val="00D1779E"/>
    <w:rsid w:val="00D177EE"/>
    <w:rsid w:val="00D179A2"/>
    <w:rsid w:val="00D17ABD"/>
    <w:rsid w:val="00D2007D"/>
    <w:rsid w:val="00D20830"/>
    <w:rsid w:val="00D20847"/>
    <w:rsid w:val="00D20986"/>
    <w:rsid w:val="00D20A7D"/>
    <w:rsid w:val="00D20AE2"/>
    <w:rsid w:val="00D20BD7"/>
    <w:rsid w:val="00D20DB0"/>
    <w:rsid w:val="00D20E07"/>
    <w:rsid w:val="00D21127"/>
    <w:rsid w:val="00D214BD"/>
    <w:rsid w:val="00D21536"/>
    <w:rsid w:val="00D216A5"/>
    <w:rsid w:val="00D21928"/>
    <w:rsid w:val="00D21B6F"/>
    <w:rsid w:val="00D21C37"/>
    <w:rsid w:val="00D21FA9"/>
    <w:rsid w:val="00D221C4"/>
    <w:rsid w:val="00D22867"/>
    <w:rsid w:val="00D22C82"/>
    <w:rsid w:val="00D22E4C"/>
    <w:rsid w:val="00D22ED3"/>
    <w:rsid w:val="00D230BE"/>
    <w:rsid w:val="00D237A7"/>
    <w:rsid w:val="00D237D0"/>
    <w:rsid w:val="00D23BD2"/>
    <w:rsid w:val="00D23C58"/>
    <w:rsid w:val="00D23EFD"/>
    <w:rsid w:val="00D242F7"/>
    <w:rsid w:val="00D2432C"/>
    <w:rsid w:val="00D243E6"/>
    <w:rsid w:val="00D246A5"/>
    <w:rsid w:val="00D24B32"/>
    <w:rsid w:val="00D24C7E"/>
    <w:rsid w:val="00D2515B"/>
    <w:rsid w:val="00D252E5"/>
    <w:rsid w:val="00D2574C"/>
    <w:rsid w:val="00D25834"/>
    <w:rsid w:val="00D25BDD"/>
    <w:rsid w:val="00D25D38"/>
    <w:rsid w:val="00D25EA8"/>
    <w:rsid w:val="00D25FEB"/>
    <w:rsid w:val="00D26448"/>
    <w:rsid w:val="00D265E3"/>
    <w:rsid w:val="00D267BC"/>
    <w:rsid w:val="00D26847"/>
    <w:rsid w:val="00D26893"/>
    <w:rsid w:val="00D26932"/>
    <w:rsid w:val="00D271E5"/>
    <w:rsid w:val="00D27801"/>
    <w:rsid w:val="00D27AE9"/>
    <w:rsid w:val="00D27E4B"/>
    <w:rsid w:val="00D308AF"/>
    <w:rsid w:val="00D30BFF"/>
    <w:rsid w:val="00D30FB2"/>
    <w:rsid w:val="00D31117"/>
    <w:rsid w:val="00D31247"/>
    <w:rsid w:val="00D31CF7"/>
    <w:rsid w:val="00D322DE"/>
    <w:rsid w:val="00D32477"/>
    <w:rsid w:val="00D32564"/>
    <w:rsid w:val="00D3299E"/>
    <w:rsid w:val="00D32B15"/>
    <w:rsid w:val="00D33274"/>
    <w:rsid w:val="00D33402"/>
    <w:rsid w:val="00D33AE5"/>
    <w:rsid w:val="00D33B02"/>
    <w:rsid w:val="00D33B5D"/>
    <w:rsid w:val="00D34167"/>
    <w:rsid w:val="00D3417B"/>
    <w:rsid w:val="00D3424F"/>
    <w:rsid w:val="00D34397"/>
    <w:rsid w:val="00D347C8"/>
    <w:rsid w:val="00D34A9C"/>
    <w:rsid w:val="00D34ED1"/>
    <w:rsid w:val="00D352CD"/>
    <w:rsid w:val="00D352FC"/>
    <w:rsid w:val="00D35325"/>
    <w:rsid w:val="00D35347"/>
    <w:rsid w:val="00D355E9"/>
    <w:rsid w:val="00D3578A"/>
    <w:rsid w:val="00D3586F"/>
    <w:rsid w:val="00D35895"/>
    <w:rsid w:val="00D358AC"/>
    <w:rsid w:val="00D35C3F"/>
    <w:rsid w:val="00D35C64"/>
    <w:rsid w:val="00D35EB1"/>
    <w:rsid w:val="00D35F9A"/>
    <w:rsid w:val="00D3643A"/>
    <w:rsid w:val="00D3648A"/>
    <w:rsid w:val="00D36EF5"/>
    <w:rsid w:val="00D37192"/>
    <w:rsid w:val="00D37CFC"/>
    <w:rsid w:val="00D40279"/>
    <w:rsid w:val="00D40794"/>
    <w:rsid w:val="00D40B48"/>
    <w:rsid w:val="00D40CB1"/>
    <w:rsid w:val="00D41243"/>
    <w:rsid w:val="00D415DF"/>
    <w:rsid w:val="00D4191E"/>
    <w:rsid w:val="00D41C0C"/>
    <w:rsid w:val="00D41C10"/>
    <w:rsid w:val="00D41C78"/>
    <w:rsid w:val="00D41E21"/>
    <w:rsid w:val="00D42078"/>
    <w:rsid w:val="00D42B45"/>
    <w:rsid w:val="00D42B64"/>
    <w:rsid w:val="00D43249"/>
    <w:rsid w:val="00D4342B"/>
    <w:rsid w:val="00D43608"/>
    <w:rsid w:val="00D438A5"/>
    <w:rsid w:val="00D438F0"/>
    <w:rsid w:val="00D43AF1"/>
    <w:rsid w:val="00D43F2F"/>
    <w:rsid w:val="00D44D3A"/>
    <w:rsid w:val="00D44DA5"/>
    <w:rsid w:val="00D44E5C"/>
    <w:rsid w:val="00D44EA0"/>
    <w:rsid w:val="00D452AA"/>
    <w:rsid w:val="00D4592C"/>
    <w:rsid w:val="00D45BC8"/>
    <w:rsid w:val="00D45BED"/>
    <w:rsid w:val="00D4620F"/>
    <w:rsid w:val="00D464D6"/>
    <w:rsid w:val="00D4662D"/>
    <w:rsid w:val="00D46D44"/>
    <w:rsid w:val="00D46E9F"/>
    <w:rsid w:val="00D46F45"/>
    <w:rsid w:val="00D47964"/>
    <w:rsid w:val="00D479FE"/>
    <w:rsid w:val="00D47AF7"/>
    <w:rsid w:val="00D47C87"/>
    <w:rsid w:val="00D47DC3"/>
    <w:rsid w:val="00D50052"/>
    <w:rsid w:val="00D50B77"/>
    <w:rsid w:val="00D50E10"/>
    <w:rsid w:val="00D5144B"/>
    <w:rsid w:val="00D51790"/>
    <w:rsid w:val="00D5190A"/>
    <w:rsid w:val="00D51AF3"/>
    <w:rsid w:val="00D51DDF"/>
    <w:rsid w:val="00D5207E"/>
    <w:rsid w:val="00D522F5"/>
    <w:rsid w:val="00D52350"/>
    <w:rsid w:val="00D52444"/>
    <w:rsid w:val="00D52D61"/>
    <w:rsid w:val="00D53159"/>
    <w:rsid w:val="00D53C16"/>
    <w:rsid w:val="00D53EA8"/>
    <w:rsid w:val="00D53EA9"/>
    <w:rsid w:val="00D543B0"/>
    <w:rsid w:val="00D5479B"/>
    <w:rsid w:val="00D55475"/>
    <w:rsid w:val="00D559A6"/>
    <w:rsid w:val="00D55C54"/>
    <w:rsid w:val="00D55E09"/>
    <w:rsid w:val="00D56068"/>
    <w:rsid w:val="00D562FB"/>
    <w:rsid w:val="00D5680D"/>
    <w:rsid w:val="00D56A49"/>
    <w:rsid w:val="00D5796F"/>
    <w:rsid w:val="00D579C1"/>
    <w:rsid w:val="00D579FA"/>
    <w:rsid w:val="00D57A08"/>
    <w:rsid w:val="00D57AC2"/>
    <w:rsid w:val="00D60BC8"/>
    <w:rsid w:val="00D60C8A"/>
    <w:rsid w:val="00D60E82"/>
    <w:rsid w:val="00D60E90"/>
    <w:rsid w:val="00D61003"/>
    <w:rsid w:val="00D615D6"/>
    <w:rsid w:val="00D615EA"/>
    <w:rsid w:val="00D6179B"/>
    <w:rsid w:val="00D61AE8"/>
    <w:rsid w:val="00D6224B"/>
    <w:rsid w:val="00D62492"/>
    <w:rsid w:val="00D62A74"/>
    <w:rsid w:val="00D63290"/>
    <w:rsid w:val="00D6334C"/>
    <w:rsid w:val="00D6344D"/>
    <w:rsid w:val="00D6358D"/>
    <w:rsid w:val="00D638D0"/>
    <w:rsid w:val="00D63AFF"/>
    <w:rsid w:val="00D63E19"/>
    <w:rsid w:val="00D6448A"/>
    <w:rsid w:val="00D6453F"/>
    <w:rsid w:val="00D6456F"/>
    <w:rsid w:val="00D645D5"/>
    <w:rsid w:val="00D64AF1"/>
    <w:rsid w:val="00D64BDD"/>
    <w:rsid w:val="00D6561A"/>
    <w:rsid w:val="00D6572D"/>
    <w:rsid w:val="00D6574E"/>
    <w:rsid w:val="00D65893"/>
    <w:rsid w:val="00D65CCF"/>
    <w:rsid w:val="00D65D29"/>
    <w:rsid w:val="00D664C1"/>
    <w:rsid w:val="00D66503"/>
    <w:rsid w:val="00D66928"/>
    <w:rsid w:val="00D66C1F"/>
    <w:rsid w:val="00D66EFA"/>
    <w:rsid w:val="00D6796A"/>
    <w:rsid w:val="00D67F13"/>
    <w:rsid w:val="00D70BC2"/>
    <w:rsid w:val="00D70E5A"/>
    <w:rsid w:val="00D712DB"/>
    <w:rsid w:val="00D71B06"/>
    <w:rsid w:val="00D71B4B"/>
    <w:rsid w:val="00D71DED"/>
    <w:rsid w:val="00D71FDF"/>
    <w:rsid w:val="00D720C8"/>
    <w:rsid w:val="00D72203"/>
    <w:rsid w:val="00D7225E"/>
    <w:rsid w:val="00D7240D"/>
    <w:rsid w:val="00D725F0"/>
    <w:rsid w:val="00D72702"/>
    <w:rsid w:val="00D72996"/>
    <w:rsid w:val="00D72A1B"/>
    <w:rsid w:val="00D72B15"/>
    <w:rsid w:val="00D72D03"/>
    <w:rsid w:val="00D733A2"/>
    <w:rsid w:val="00D73735"/>
    <w:rsid w:val="00D73DEA"/>
    <w:rsid w:val="00D73E0F"/>
    <w:rsid w:val="00D73E9B"/>
    <w:rsid w:val="00D742DC"/>
    <w:rsid w:val="00D74990"/>
    <w:rsid w:val="00D74C39"/>
    <w:rsid w:val="00D75169"/>
    <w:rsid w:val="00D7523E"/>
    <w:rsid w:val="00D759D0"/>
    <w:rsid w:val="00D7627D"/>
    <w:rsid w:val="00D763BC"/>
    <w:rsid w:val="00D7661A"/>
    <w:rsid w:val="00D7674F"/>
    <w:rsid w:val="00D7680F"/>
    <w:rsid w:val="00D76ABB"/>
    <w:rsid w:val="00D76AC5"/>
    <w:rsid w:val="00D76E00"/>
    <w:rsid w:val="00D76E7E"/>
    <w:rsid w:val="00D7717C"/>
    <w:rsid w:val="00D77326"/>
    <w:rsid w:val="00D77394"/>
    <w:rsid w:val="00D77520"/>
    <w:rsid w:val="00D77EE3"/>
    <w:rsid w:val="00D808B4"/>
    <w:rsid w:val="00D80C96"/>
    <w:rsid w:val="00D80E2E"/>
    <w:rsid w:val="00D8146A"/>
    <w:rsid w:val="00D816A5"/>
    <w:rsid w:val="00D819DB"/>
    <w:rsid w:val="00D81A30"/>
    <w:rsid w:val="00D81B0E"/>
    <w:rsid w:val="00D81BF5"/>
    <w:rsid w:val="00D8273E"/>
    <w:rsid w:val="00D82AF7"/>
    <w:rsid w:val="00D82D16"/>
    <w:rsid w:val="00D82DEC"/>
    <w:rsid w:val="00D82F88"/>
    <w:rsid w:val="00D8352E"/>
    <w:rsid w:val="00D837E5"/>
    <w:rsid w:val="00D837F6"/>
    <w:rsid w:val="00D83D97"/>
    <w:rsid w:val="00D83FD7"/>
    <w:rsid w:val="00D842EA"/>
    <w:rsid w:val="00D84992"/>
    <w:rsid w:val="00D84C57"/>
    <w:rsid w:val="00D84EE8"/>
    <w:rsid w:val="00D854D5"/>
    <w:rsid w:val="00D855DD"/>
    <w:rsid w:val="00D859D7"/>
    <w:rsid w:val="00D85ABA"/>
    <w:rsid w:val="00D85E8B"/>
    <w:rsid w:val="00D8660A"/>
    <w:rsid w:val="00D86F6D"/>
    <w:rsid w:val="00D870CE"/>
    <w:rsid w:val="00D87333"/>
    <w:rsid w:val="00D87770"/>
    <w:rsid w:val="00D87949"/>
    <w:rsid w:val="00D87B1E"/>
    <w:rsid w:val="00D87F18"/>
    <w:rsid w:val="00D87F8C"/>
    <w:rsid w:val="00D87FB5"/>
    <w:rsid w:val="00D905B1"/>
    <w:rsid w:val="00D90772"/>
    <w:rsid w:val="00D90977"/>
    <w:rsid w:val="00D90AE6"/>
    <w:rsid w:val="00D90BBC"/>
    <w:rsid w:val="00D90BC8"/>
    <w:rsid w:val="00D90F7C"/>
    <w:rsid w:val="00D911DE"/>
    <w:rsid w:val="00D917F8"/>
    <w:rsid w:val="00D91B4B"/>
    <w:rsid w:val="00D91CDC"/>
    <w:rsid w:val="00D91E10"/>
    <w:rsid w:val="00D91E60"/>
    <w:rsid w:val="00D92176"/>
    <w:rsid w:val="00D92521"/>
    <w:rsid w:val="00D93553"/>
    <w:rsid w:val="00D9368F"/>
    <w:rsid w:val="00D93727"/>
    <w:rsid w:val="00D938F7"/>
    <w:rsid w:val="00D9447E"/>
    <w:rsid w:val="00D946C0"/>
    <w:rsid w:val="00D94CC3"/>
    <w:rsid w:val="00D95469"/>
    <w:rsid w:val="00D95608"/>
    <w:rsid w:val="00D957F7"/>
    <w:rsid w:val="00D959A9"/>
    <w:rsid w:val="00D95BAE"/>
    <w:rsid w:val="00D95C13"/>
    <w:rsid w:val="00D95F33"/>
    <w:rsid w:val="00D963EC"/>
    <w:rsid w:val="00D9710D"/>
    <w:rsid w:val="00D973C7"/>
    <w:rsid w:val="00D976DF"/>
    <w:rsid w:val="00D97784"/>
    <w:rsid w:val="00D97F4F"/>
    <w:rsid w:val="00DA0254"/>
    <w:rsid w:val="00DA032A"/>
    <w:rsid w:val="00DA04FB"/>
    <w:rsid w:val="00DA05B9"/>
    <w:rsid w:val="00DA08CB"/>
    <w:rsid w:val="00DA0975"/>
    <w:rsid w:val="00DA09EE"/>
    <w:rsid w:val="00DA0AB1"/>
    <w:rsid w:val="00DA167D"/>
    <w:rsid w:val="00DA1CE2"/>
    <w:rsid w:val="00DA1D12"/>
    <w:rsid w:val="00DA1DEA"/>
    <w:rsid w:val="00DA2024"/>
    <w:rsid w:val="00DA2331"/>
    <w:rsid w:val="00DA2662"/>
    <w:rsid w:val="00DA288F"/>
    <w:rsid w:val="00DA29A0"/>
    <w:rsid w:val="00DA2A99"/>
    <w:rsid w:val="00DA2CEA"/>
    <w:rsid w:val="00DA2E23"/>
    <w:rsid w:val="00DA2E70"/>
    <w:rsid w:val="00DA3009"/>
    <w:rsid w:val="00DA3750"/>
    <w:rsid w:val="00DA394D"/>
    <w:rsid w:val="00DA3BAB"/>
    <w:rsid w:val="00DA3DC6"/>
    <w:rsid w:val="00DA3FFF"/>
    <w:rsid w:val="00DA4069"/>
    <w:rsid w:val="00DA42EB"/>
    <w:rsid w:val="00DA4B6D"/>
    <w:rsid w:val="00DA4E59"/>
    <w:rsid w:val="00DA4EB0"/>
    <w:rsid w:val="00DA4F16"/>
    <w:rsid w:val="00DA56EF"/>
    <w:rsid w:val="00DA60EF"/>
    <w:rsid w:val="00DA6155"/>
    <w:rsid w:val="00DA616C"/>
    <w:rsid w:val="00DA69E4"/>
    <w:rsid w:val="00DA6CB7"/>
    <w:rsid w:val="00DA70D8"/>
    <w:rsid w:val="00DA73E3"/>
    <w:rsid w:val="00DA7462"/>
    <w:rsid w:val="00DA7D95"/>
    <w:rsid w:val="00DA7E2B"/>
    <w:rsid w:val="00DB0012"/>
    <w:rsid w:val="00DB059B"/>
    <w:rsid w:val="00DB064E"/>
    <w:rsid w:val="00DB0659"/>
    <w:rsid w:val="00DB084E"/>
    <w:rsid w:val="00DB085D"/>
    <w:rsid w:val="00DB0EC8"/>
    <w:rsid w:val="00DB11D4"/>
    <w:rsid w:val="00DB1412"/>
    <w:rsid w:val="00DB1BB5"/>
    <w:rsid w:val="00DB1CAB"/>
    <w:rsid w:val="00DB227C"/>
    <w:rsid w:val="00DB24E4"/>
    <w:rsid w:val="00DB2946"/>
    <w:rsid w:val="00DB29F6"/>
    <w:rsid w:val="00DB2F21"/>
    <w:rsid w:val="00DB3934"/>
    <w:rsid w:val="00DB3DE2"/>
    <w:rsid w:val="00DB4391"/>
    <w:rsid w:val="00DB4472"/>
    <w:rsid w:val="00DB49B2"/>
    <w:rsid w:val="00DB4DC8"/>
    <w:rsid w:val="00DB4E78"/>
    <w:rsid w:val="00DB4E88"/>
    <w:rsid w:val="00DB545D"/>
    <w:rsid w:val="00DB5979"/>
    <w:rsid w:val="00DB5A4F"/>
    <w:rsid w:val="00DB6249"/>
    <w:rsid w:val="00DB6847"/>
    <w:rsid w:val="00DB69F7"/>
    <w:rsid w:val="00DB6C48"/>
    <w:rsid w:val="00DB6E10"/>
    <w:rsid w:val="00DB6EC3"/>
    <w:rsid w:val="00DB6EF2"/>
    <w:rsid w:val="00DB6F1D"/>
    <w:rsid w:val="00DB72EA"/>
    <w:rsid w:val="00DB732D"/>
    <w:rsid w:val="00DB737C"/>
    <w:rsid w:val="00DB73AB"/>
    <w:rsid w:val="00DB790D"/>
    <w:rsid w:val="00DB7919"/>
    <w:rsid w:val="00DB7938"/>
    <w:rsid w:val="00DB7C06"/>
    <w:rsid w:val="00DC014D"/>
    <w:rsid w:val="00DC02FE"/>
    <w:rsid w:val="00DC0A99"/>
    <w:rsid w:val="00DC0C64"/>
    <w:rsid w:val="00DC0EC2"/>
    <w:rsid w:val="00DC0FC0"/>
    <w:rsid w:val="00DC0FF7"/>
    <w:rsid w:val="00DC139C"/>
    <w:rsid w:val="00DC17F8"/>
    <w:rsid w:val="00DC1832"/>
    <w:rsid w:val="00DC217A"/>
    <w:rsid w:val="00DC21EB"/>
    <w:rsid w:val="00DC2377"/>
    <w:rsid w:val="00DC24DB"/>
    <w:rsid w:val="00DC259A"/>
    <w:rsid w:val="00DC2802"/>
    <w:rsid w:val="00DC2997"/>
    <w:rsid w:val="00DC2ECD"/>
    <w:rsid w:val="00DC3FEF"/>
    <w:rsid w:val="00DC438B"/>
    <w:rsid w:val="00DC4528"/>
    <w:rsid w:val="00DC4753"/>
    <w:rsid w:val="00DC47E1"/>
    <w:rsid w:val="00DC4D89"/>
    <w:rsid w:val="00DC5BD3"/>
    <w:rsid w:val="00DC5D82"/>
    <w:rsid w:val="00DC5DAC"/>
    <w:rsid w:val="00DC65A2"/>
    <w:rsid w:val="00DC672D"/>
    <w:rsid w:val="00DC6820"/>
    <w:rsid w:val="00DC68AF"/>
    <w:rsid w:val="00DC6C5D"/>
    <w:rsid w:val="00DC6CA8"/>
    <w:rsid w:val="00DC7221"/>
    <w:rsid w:val="00DC79F6"/>
    <w:rsid w:val="00DD0889"/>
    <w:rsid w:val="00DD0D2B"/>
    <w:rsid w:val="00DD0F75"/>
    <w:rsid w:val="00DD134D"/>
    <w:rsid w:val="00DD13C5"/>
    <w:rsid w:val="00DD1562"/>
    <w:rsid w:val="00DD1939"/>
    <w:rsid w:val="00DD1991"/>
    <w:rsid w:val="00DD1A07"/>
    <w:rsid w:val="00DD1B09"/>
    <w:rsid w:val="00DD2116"/>
    <w:rsid w:val="00DD2163"/>
    <w:rsid w:val="00DD3621"/>
    <w:rsid w:val="00DD37AD"/>
    <w:rsid w:val="00DD3A26"/>
    <w:rsid w:val="00DD3FB6"/>
    <w:rsid w:val="00DD401D"/>
    <w:rsid w:val="00DD4246"/>
    <w:rsid w:val="00DD44A5"/>
    <w:rsid w:val="00DD4912"/>
    <w:rsid w:val="00DD4BAB"/>
    <w:rsid w:val="00DD4D09"/>
    <w:rsid w:val="00DD5312"/>
    <w:rsid w:val="00DD535D"/>
    <w:rsid w:val="00DD54BC"/>
    <w:rsid w:val="00DD57DD"/>
    <w:rsid w:val="00DD6126"/>
    <w:rsid w:val="00DD62E7"/>
    <w:rsid w:val="00DD65FF"/>
    <w:rsid w:val="00DD6909"/>
    <w:rsid w:val="00DD6A5E"/>
    <w:rsid w:val="00DD6AE8"/>
    <w:rsid w:val="00DD6BF4"/>
    <w:rsid w:val="00DD6F5E"/>
    <w:rsid w:val="00DD7312"/>
    <w:rsid w:val="00DD7343"/>
    <w:rsid w:val="00DD75A3"/>
    <w:rsid w:val="00DD7681"/>
    <w:rsid w:val="00DD77C3"/>
    <w:rsid w:val="00DD7E5D"/>
    <w:rsid w:val="00DE0324"/>
    <w:rsid w:val="00DE0900"/>
    <w:rsid w:val="00DE0B5A"/>
    <w:rsid w:val="00DE0E58"/>
    <w:rsid w:val="00DE0E78"/>
    <w:rsid w:val="00DE10E7"/>
    <w:rsid w:val="00DE1173"/>
    <w:rsid w:val="00DE1234"/>
    <w:rsid w:val="00DE1303"/>
    <w:rsid w:val="00DE13D6"/>
    <w:rsid w:val="00DE1612"/>
    <w:rsid w:val="00DE16B7"/>
    <w:rsid w:val="00DE1805"/>
    <w:rsid w:val="00DE1D42"/>
    <w:rsid w:val="00DE2133"/>
    <w:rsid w:val="00DE21C9"/>
    <w:rsid w:val="00DE2313"/>
    <w:rsid w:val="00DE26A8"/>
    <w:rsid w:val="00DE2A62"/>
    <w:rsid w:val="00DE3203"/>
    <w:rsid w:val="00DE34DD"/>
    <w:rsid w:val="00DE3645"/>
    <w:rsid w:val="00DE3AAE"/>
    <w:rsid w:val="00DE3AFB"/>
    <w:rsid w:val="00DE413C"/>
    <w:rsid w:val="00DE4344"/>
    <w:rsid w:val="00DE4453"/>
    <w:rsid w:val="00DE463F"/>
    <w:rsid w:val="00DE4BC2"/>
    <w:rsid w:val="00DE5005"/>
    <w:rsid w:val="00DE5218"/>
    <w:rsid w:val="00DE593A"/>
    <w:rsid w:val="00DE5B63"/>
    <w:rsid w:val="00DE5D59"/>
    <w:rsid w:val="00DE5DE8"/>
    <w:rsid w:val="00DE63A5"/>
    <w:rsid w:val="00DE6F61"/>
    <w:rsid w:val="00DE72E5"/>
    <w:rsid w:val="00DE7819"/>
    <w:rsid w:val="00DE79FE"/>
    <w:rsid w:val="00DE7F10"/>
    <w:rsid w:val="00DE7FCD"/>
    <w:rsid w:val="00DF0530"/>
    <w:rsid w:val="00DF05AD"/>
    <w:rsid w:val="00DF085D"/>
    <w:rsid w:val="00DF0AD2"/>
    <w:rsid w:val="00DF0BAA"/>
    <w:rsid w:val="00DF0FC1"/>
    <w:rsid w:val="00DF1277"/>
    <w:rsid w:val="00DF12D3"/>
    <w:rsid w:val="00DF15D1"/>
    <w:rsid w:val="00DF19DD"/>
    <w:rsid w:val="00DF1CA8"/>
    <w:rsid w:val="00DF1CE7"/>
    <w:rsid w:val="00DF20B7"/>
    <w:rsid w:val="00DF244E"/>
    <w:rsid w:val="00DF286D"/>
    <w:rsid w:val="00DF29F6"/>
    <w:rsid w:val="00DF2A18"/>
    <w:rsid w:val="00DF2A8E"/>
    <w:rsid w:val="00DF2D90"/>
    <w:rsid w:val="00DF30A0"/>
    <w:rsid w:val="00DF3E36"/>
    <w:rsid w:val="00DF43AF"/>
    <w:rsid w:val="00DF43DB"/>
    <w:rsid w:val="00DF44B9"/>
    <w:rsid w:val="00DF5156"/>
    <w:rsid w:val="00DF521C"/>
    <w:rsid w:val="00DF538C"/>
    <w:rsid w:val="00DF54AA"/>
    <w:rsid w:val="00DF5AD1"/>
    <w:rsid w:val="00DF5B78"/>
    <w:rsid w:val="00DF5BCA"/>
    <w:rsid w:val="00DF5D7F"/>
    <w:rsid w:val="00DF6283"/>
    <w:rsid w:val="00DF6871"/>
    <w:rsid w:val="00DF6C56"/>
    <w:rsid w:val="00DF7119"/>
    <w:rsid w:val="00DF7211"/>
    <w:rsid w:val="00DF7526"/>
    <w:rsid w:val="00DF7A2B"/>
    <w:rsid w:val="00E00069"/>
    <w:rsid w:val="00E001D2"/>
    <w:rsid w:val="00E00848"/>
    <w:rsid w:val="00E009DB"/>
    <w:rsid w:val="00E00C62"/>
    <w:rsid w:val="00E01A6B"/>
    <w:rsid w:val="00E01E1A"/>
    <w:rsid w:val="00E01F56"/>
    <w:rsid w:val="00E02331"/>
    <w:rsid w:val="00E026EF"/>
    <w:rsid w:val="00E027ED"/>
    <w:rsid w:val="00E02AAB"/>
    <w:rsid w:val="00E02EFD"/>
    <w:rsid w:val="00E031E1"/>
    <w:rsid w:val="00E03B2F"/>
    <w:rsid w:val="00E045F3"/>
    <w:rsid w:val="00E05327"/>
    <w:rsid w:val="00E054DA"/>
    <w:rsid w:val="00E0562B"/>
    <w:rsid w:val="00E05925"/>
    <w:rsid w:val="00E05A38"/>
    <w:rsid w:val="00E05CBD"/>
    <w:rsid w:val="00E060C5"/>
    <w:rsid w:val="00E0619F"/>
    <w:rsid w:val="00E06261"/>
    <w:rsid w:val="00E062A2"/>
    <w:rsid w:val="00E0696D"/>
    <w:rsid w:val="00E06A70"/>
    <w:rsid w:val="00E06E40"/>
    <w:rsid w:val="00E07541"/>
    <w:rsid w:val="00E07542"/>
    <w:rsid w:val="00E07596"/>
    <w:rsid w:val="00E07B0A"/>
    <w:rsid w:val="00E07C12"/>
    <w:rsid w:val="00E07E57"/>
    <w:rsid w:val="00E10020"/>
    <w:rsid w:val="00E101C7"/>
    <w:rsid w:val="00E1027D"/>
    <w:rsid w:val="00E10CDB"/>
    <w:rsid w:val="00E10D31"/>
    <w:rsid w:val="00E10E63"/>
    <w:rsid w:val="00E11076"/>
    <w:rsid w:val="00E110A8"/>
    <w:rsid w:val="00E111F0"/>
    <w:rsid w:val="00E11223"/>
    <w:rsid w:val="00E112A8"/>
    <w:rsid w:val="00E114CD"/>
    <w:rsid w:val="00E1186F"/>
    <w:rsid w:val="00E11BE2"/>
    <w:rsid w:val="00E11C88"/>
    <w:rsid w:val="00E11D98"/>
    <w:rsid w:val="00E11FC1"/>
    <w:rsid w:val="00E122D0"/>
    <w:rsid w:val="00E122E4"/>
    <w:rsid w:val="00E124E8"/>
    <w:rsid w:val="00E12606"/>
    <w:rsid w:val="00E12F8A"/>
    <w:rsid w:val="00E13053"/>
    <w:rsid w:val="00E132F2"/>
    <w:rsid w:val="00E13587"/>
    <w:rsid w:val="00E13616"/>
    <w:rsid w:val="00E13670"/>
    <w:rsid w:val="00E13744"/>
    <w:rsid w:val="00E138C4"/>
    <w:rsid w:val="00E13AC7"/>
    <w:rsid w:val="00E13CBA"/>
    <w:rsid w:val="00E13E81"/>
    <w:rsid w:val="00E1402C"/>
    <w:rsid w:val="00E1409F"/>
    <w:rsid w:val="00E1412B"/>
    <w:rsid w:val="00E1436B"/>
    <w:rsid w:val="00E14DF6"/>
    <w:rsid w:val="00E15357"/>
    <w:rsid w:val="00E1573B"/>
    <w:rsid w:val="00E15B35"/>
    <w:rsid w:val="00E15BC6"/>
    <w:rsid w:val="00E15DA4"/>
    <w:rsid w:val="00E1661C"/>
    <w:rsid w:val="00E1675A"/>
    <w:rsid w:val="00E16D54"/>
    <w:rsid w:val="00E16FCE"/>
    <w:rsid w:val="00E17250"/>
    <w:rsid w:val="00E17592"/>
    <w:rsid w:val="00E17A50"/>
    <w:rsid w:val="00E17D46"/>
    <w:rsid w:val="00E203F8"/>
    <w:rsid w:val="00E20537"/>
    <w:rsid w:val="00E20787"/>
    <w:rsid w:val="00E2086D"/>
    <w:rsid w:val="00E20EC2"/>
    <w:rsid w:val="00E2113E"/>
    <w:rsid w:val="00E211B1"/>
    <w:rsid w:val="00E21368"/>
    <w:rsid w:val="00E21577"/>
    <w:rsid w:val="00E215FA"/>
    <w:rsid w:val="00E21684"/>
    <w:rsid w:val="00E21B11"/>
    <w:rsid w:val="00E21CEB"/>
    <w:rsid w:val="00E22008"/>
    <w:rsid w:val="00E22197"/>
    <w:rsid w:val="00E22371"/>
    <w:rsid w:val="00E2269D"/>
    <w:rsid w:val="00E22BC2"/>
    <w:rsid w:val="00E22D81"/>
    <w:rsid w:val="00E231BC"/>
    <w:rsid w:val="00E231E2"/>
    <w:rsid w:val="00E23243"/>
    <w:rsid w:val="00E233C0"/>
    <w:rsid w:val="00E236D3"/>
    <w:rsid w:val="00E2383F"/>
    <w:rsid w:val="00E23CF6"/>
    <w:rsid w:val="00E23D3B"/>
    <w:rsid w:val="00E23F7E"/>
    <w:rsid w:val="00E24B8E"/>
    <w:rsid w:val="00E24BC8"/>
    <w:rsid w:val="00E24DD1"/>
    <w:rsid w:val="00E2550D"/>
    <w:rsid w:val="00E256F5"/>
    <w:rsid w:val="00E26326"/>
    <w:rsid w:val="00E2636E"/>
    <w:rsid w:val="00E264B9"/>
    <w:rsid w:val="00E2688A"/>
    <w:rsid w:val="00E26DD0"/>
    <w:rsid w:val="00E26DE8"/>
    <w:rsid w:val="00E27444"/>
    <w:rsid w:val="00E274A2"/>
    <w:rsid w:val="00E2764D"/>
    <w:rsid w:val="00E27A13"/>
    <w:rsid w:val="00E27ED5"/>
    <w:rsid w:val="00E27F4D"/>
    <w:rsid w:val="00E30499"/>
    <w:rsid w:val="00E304C6"/>
    <w:rsid w:val="00E304EF"/>
    <w:rsid w:val="00E305C1"/>
    <w:rsid w:val="00E31182"/>
    <w:rsid w:val="00E31599"/>
    <w:rsid w:val="00E31715"/>
    <w:rsid w:val="00E31C0F"/>
    <w:rsid w:val="00E31F6D"/>
    <w:rsid w:val="00E3231A"/>
    <w:rsid w:val="00E32381"/>
    <w:rsid w:val="00E323DF"/>
    <w:rsid w:val="00E324FE"/>
    <w:rsid w:val="00E32C36"/>
    <w:rsid w:val="00E332CA"/>
    <w:rsid w:val="00E33334"/>
    <w:rsid w:val="00E337E0"/>
    <w:rsid w:val="00E338B7"/>
    <w:rsid w:val="00E33C63"/>
    <w:rsid w:val="00E340D1"/>
    <w:rsid w:val="00E34210"/>
    <w:rsid w:val="00E34778"/>
    <w:rsid w:val="00E34A4E"/>
    <w:rsid w:val="00E34C6A"/>
    <w:rsid w:val="00E34D4C"/>
    <w:rsid w:val="00E3500F"/>
    <w:rsid w:val="00E35868"/>
    <w:rsid w:val="00E35CF8"/>
    <w:rsid w:val="00E360CC"/>
    <w:rsid w:val="00E36735"/>
    <w:rsid w:val="00E36A88"/>
    <w:rsid w:val="00E36FBC"/>
    <w:rsid w:val="00E3727C"/>
    <w:rsid w:val="00E37C0C"/>
    <w:rsid w:val="00E37EE6"/>
    <w:rsid w:val="00E40094"/>
    <w:rsid w:val="00E403C0"/>
    <w:rsid w:val="00E40A4C"/>
    <w:rsid w:val="00E40BED"/>
    <w:rsid w:val="00E40C66"/>
    <w:rsid w:val="00E40EBB"/>
    <w:rsid w:val="00E4133A"/>
    <w:rsid w:val="00E41627"/>
    <w:rsid w:val="00E4177C"/>
    <w:rsid w:val="00E41D2E"/>
    <w:rsid w:val="00E41F4A"/>
    <w:rsid w:val="00E42163"/>
    <w:rsid w:val="00E421FC"/>
    <w:rsid w:val="00E423E6"/>
    <w:rsid w:val="00E424DC"/>
    <w:rsid w:val="00E43212"/>
    <w:rsid w:val="00E4351A"/>
    <w:rsid w:val="00E435E1"/>
    <w:rsid w:val="00E4392C"/>
    <w:rsid w:val="00E43B72"/>
    <w:rsid w:val="00E44243"/>
    <w:rsid w:val="00E4496A"/>
    <w:rsid w:val="00E44A4F"/>
    <w:rsid w:val="00E44BB2"/>
    <w:rsid w:val="00E44F28"/>
    <w:rsid w:val="00E4585C"/>
    <w:rsid w:val="00E45E1F"/>
    <w:rsid w:val="00E464F0"/>
    <w:rsid w:val="00E4668D"/>
    <w:rsid w:val="00E46A3C"/>
    <w:rsid w:val="00E46B21"/>
    <w:rsid w:val="00E46E29"/>
    <w:rsid w:val="00E47016"/>
    <w:rsid w:val="00E47036"/>
    <w:rsid w:val="00E47238"/>
    <w:rsid w:val="00E47587"/>
    <w:rsid w:val="00E47636"/>
    <w:rsid w:val="00E476BC"/>
    <w:rsid w:val="00E47E07"/>
    <w:rsid w:val="00E47F1A"/>
    <w:rsid w:val="00E50DBF"/>
    <w:rsid w:val="00E51069"/>
    <w:rsid w:val="00E5180F"/>
    <w:rsid w:val="00E518A5"/>
    <w:rsid w:val="00E51A86"/>
    <w:rsid w:val="00E52102"/>
    <w:rsid w:val="00E52265"/>
    <w:rsid w:val="00E52916"/>
    <w:rsid w:val="00E52D95"/>
    <w:rsid w:val="00E52EA4"/>
    <w:rsid w:val="00E533AE"/>
    <w:rsid w:val="00E5360F"/>
    <w:rsid w:val="00E539DB"/>
    <w:rsid w:val="00E539DD"/>
    <w:rsid w:val="00E53B7E"/>
    <w:rsid w:val="00E53B86"/>
    <w:rsid w:val="00E53DD9"/>
    <w:rsid w:val="00E541F5"/>
    <w:rsid w:val="00E54402"/>
    <w:rsid w:val="00E54777"/>
    <w:rsid w:val="00E54B90"/>
    <w:rsid w:val="00E54C15"/>
    <w:rsid w:val="00E5545B"/>
    <w:rsid w:val="00E55613"/>
    <w:rsid w:val="00E55AA4"/>
    <w:rsid w:val="00E55AC8"/>
    <w:rsid w:val="00E55C44"/>
    <w:rsid w:val="00E562B0"/>
    <w:rsid w:val="00E56E86"/>
    <w:rsid w:val="00E5729C"/>
    <w:rsid w:val="00E573EA"/>
    <w:rsid w:val="00E5793B"/>
    <w:rsid w:val="00E57AC1"/>
    <w:rsid w:val="00E57C5F"/>
    <w:rsid w:val="00E57D58"/>
    <w:rsid w:val="00E60837"/>
    <w:rsid w:val="00E60BDC"/>
    <w:rsid w:val="00E60C97"/>
    <w:rsid w:val="00E60D7A"/>
    <w:rsid w:val="00E60DE9"/>
    <w:rsid w:val="00E615FE"/>
    <w:rsid w:val="00E6171D"/>
    <w:rsid w:val="00E61A2A"/>
    <w:rsid w:val="00E61CBB"/>
    <w:rsid w:val="00E62221"/>
    <w:rsid w:val="00E622E4"/>
    <w:rsid w:val="00E625BA"/>
    <w:rsid w:val="00E62891"/>
    <w:rsid w:val="00E62B01"/>
    <w:rsid w:val="00E62E03"/>
    <w:rsid w:val="00E62E7D"/>
    <w:rsid w:val="00E62F78"/>
    <w:rsid w:val="00E62FEB"/>
    <w:rsid w:val="00E63052"/>
    <w:rsid w:val="00E63515"/>
    <w:rsid w:val="00E63572"/>
    <w:rsid w:val="00E63861"/>
    <w:rsid w:val="00E63C85"/>
    <w:rsid w:val="00E63E44"/>
    <w:rsid w:val="00E63F70"/>
    <w:rsid w:val="00E644D1"/>
    <w:rsid w:val="00E64570"/>
    <w:rsid w:val="00E648EC"/>
    <w:rsid w:val="00E649DB"/>
    <w:rsid w:val="00E649DF"/>
    <w:rsid w:val="00E649F3"/>
    <w:rsid w:val="00E64CA2"/>
    <w:rsid w:val="00E64DA6"/>
    <w:rsid w:val="00E65F33"/>
    <w:rsid w:val="00E660DF"/>
    <w:rsid w:val="00E6624B"/>
    <w:rsid w:val="00E664F4"/>
    <w:rsid w:val="00E66736"/>
    <w:rsid w:val="00E66D12"/>
    <w:rsid w:val="00E6753B"/>
    <w:rsid w:val="00E675C1"/>
    <w:rsid w:val="00E67613"/>
    <w:rsid w:val="00E67C11"/>
    <w:rsid w:val="00E67C8C"/>
    <w:rsid w:val="00E70461"/>
    <w:rsid w:val="00E7061F"/>
    <w:rsid w:val="00E70A74"/>
    <w:rsid w:val="00E70D28"/>
    <w:rsid w:val="00E713D8"/>
    <w:rsid w:val="00E714ED"/>
    <w:rsid w:val="00E71607"/>
    <w:rsid w:val="00E71610"/>
    <w:rsid w:val="00E717AE"/>
    <w:rsid w:val="00E71CDD"/>
    <w:rsid w:val="00E71D1A"/>
    <w:rsid w:val="00E7212C"/>
    <w:rsid w:val="00E72415"/>
    <w:rsid w:val="00E72D47"/>
    <w:rsid w:val="00E73235"/>
    <w:rsid w:val="00E73982"/>
    <w:rsid w:val="00E73A9D"/>
    <w:rsid w:val="00E73B01"/>
    <w:rsid w:val="00E73B4E"/>
    <w:rsid w:val="00E73FE6"/>
    <w:rsid w:val="00E74CAD"/>
    <w:rsid w:val="00E75663"/>
    <w:rsid w:val="00E75A7E"/>
    <w:rsid w:val="00E75B89"/>
    <w:rsid w:val="00E75E61"/>
    <w:rsid w:val="00E75E75"/>
    <w:rsid w:val="00E76333"/>
    <w:rsid w:val="00E764BB"/>
    <w:rsid w:val="00E76706"/>
    <w:rsid w:val="00E76EE5"/>
    <w:rsid w:val="00E775B7"/>
    <w:rsid w:val="00E77659"/>
    <w:rsid w:val="00E77F3E"/>
    <w:rsid w:val="00E80023"/>
    <w:rsid w:val="00E80137"/>
    <w:rsid w:val="00E8066D"/>
    <w:rsid w:val="00E806C1"/>
    <w:rsid w:val="00E80868"/>
    <w:rsid w:val="00E81002"/>
    <w:rsid w:val="00E815B1"/>
    <w:rsid w:val="00E817CE"/>
    <w:rsid w:val="00E81BBE"/>
    <w:rsid w:val="00E81DCA"/>
    <w:rsid w:val="00E82702"/>
    <w:rsid w:val="00E829B6"/>
    <w:rsid w:val="00E82C3F"/>
    <w:rsid w:val="00E82F25"/>
    <w:rsid w:val="00E837E8"/>
    <w:rsid w:val="00E83840"/>
    <w:rsid w:val="00E8395F"/>
    <w:rsid w:val="00E83AD9"/>
    <w:rsid w:val="00E83B2C"/>
    <w:rsid w:val="00E83B4E"/>
    <w:rsid w:val="00E83B95"/>
    <w:rsid w:val="00E83C74"/>
    <w:rsid w:val="00E841F8"/>
    <w:rsid w:val="00E84BE0"/>
    <w:rsid w:val="00E84C54"/>
    <w:rsid w:val="00E84E85"/>
    <w:rsid w:val="00E85059"/>
    <w:rsid w:val="00E854FA"/>
    <w:rsid w:val="00E85ABE"/>
    <w:rsid w:val="00E85C1C"/>
    <w:rsid w:val="00E85C68"/>
    <w:rsid w:val="00E85CBD"/>
    <w:rsid w:val="00E85CE4"/>
    <w:rsid w:val="00E85E61"/>
    <w:rsid w:val="00E85F5A"/>
    <w:rsid w:val="00E860FC"/>
    <w:rsid w:val="00E86749"/>
    <w:rsid w:val="00E8679C"/>
    <w:rsid w:val="00E86901"/>
    <w:rsid w:val="00E86CE0"/>
    <w:rsid w:val="00E86D39"/>
    <w:rsid w:val="00E873B3"/>
    <w:rsid w:val="00E87895"/>
    <w:rsid w:val="00E87AB9"/>
    <w:rsid w:val="00E87C22"/>
    <w:rsid w:val="00E87C9A"/>
    <w:rsid w:val="00E90161"/>
    <w:rsid w:val="00E902D5"/>
    <w:rsid w:val="00E9052A"/>
    <w:rsid w:val="00E9057B"/>
    <w:rsid w:val="00E9058C"/>
    <w:rsid w:val="00E9083D"/>
    <w:rsid w:val="00E910DD"/>
    <w:rsid w:val="00E91618"/>
    <w:rsid w:val="00E917D4"/>
    <w:rsid w:val="00E9181E"/>
    <w:rsid w:val="00E91A24"/>
    <w:rsid w:val="00E91C7F"/>
    <w:rsid w:val="00E91D20"/>
    <w:rsid w:val="00E91E19"/>
    <w:rsid w:val="00E91FA9"/>
    <w:rsid w:val="00E92AF0"/>
    <w:rsid w:val="00E92EEC"/>
    <w:rsid w:val="00E9342E"/>
    <w:rsid w:val="00E936C9"/>
    <w:rsid w:val="00E93A43"/>
    <w:rsid w:val="00E9400F"/>
    <w:rsid w:val="00E94026"/>
    <w:rsid w:val="00E9414F"/>
    <w:rsid w:val="00E94316"/>
    <w:rsid w:val="00E94723"/>
    <w:rsid w:val="00E947D5"/>
    <w:rsid w:val="00E9481D"/>
    <w:rsid w:val="00E94C93"/>
    <w:rsid w:val="00E94E07"/>
    <w:rsid w:val="00E94E97"/>
    <w:rsid w:val="00E94F33"/>
    <w:rsid w:val="00E95031"/>
    <w:rsid w:val="00E9508D"/>
    <w:rsid w:val="00E9520B"/>
    <w:rsid w:val="00E9579A"/>
    <w:rsid w:val="00E95824"/>
    <w:rsid w:val="00E95E7D"/>
    <w:rsid w:val="00E95F0F"/>
    <w:rsid w:val="00E96667"/>
    <w:rsid w:val="00E96B62"/>
    <w:rsid w:val="00E96F30"/>
    <w:rsid w:val="00E971DC"/>
    <w:rsid w:val="00E9723B"/>
    <w:rsid w:val="00E97413"/>
    <w:rsid w:val="00E97513"/>
    <w:rsid w:val="00E97573"/>
    <w:rsid w:val="00E97D76"/>
    <w:rsid w:val="00EA0109"/>
    <w:rsid w:val="00EA0489"/>
    <w:rsid w:val="00EA14A7"/>
    <w:rsid w:val="00EA1771"/>
    <w:rsid w:val="00EA17AE"/>
    <w:rsid w:val="00EA1898"/>
    <w:rsid w:val="00EA1B27"/>
    <w:rsid w:val="00EA1C8B"/>
    <w:rsid w:val="00EA305D"/>
    <w:rsid w:val="00EA329C"/>
    <w:rsid w:val="00EA33A8"/>
    <w:rsid w:val="00EA354E"/>
    <w:rsid w:val="00EA3624"/>
    <w:rsid w:val="00EA36A1"/>
    <w:rsid w:val="00EA39C5"/>
    <w:rsid w:val="00EA3DD6"/>
    <w:rsid w:val="00EA3DDF"/>
    <w:rsid w:val="00EA3F66"/>
    <w:rsid w:val="00EA4777"/>
    <w:rsid w:val="00EA4859"/>
    <w:rsid w:val="00EA5826"/>
    <w:rsid w:val="00EA58C0"/>
    <w:rsid w:val="00EA5C5B"/>
    <w:rsid w:val="00EA5CE5"/>
    <w:rsid w:val="00EA5E86"/>
    <w:rsid w:val="00EA5EC9"/>
    <w:rsid w:val="00EA5FE3"/>
    <w:rsid w:val="00EA6585"/>
    <w:rsid w:val="00EA667D"/>
    <w:rsid w:val="00EA6964"/>
    <w:rsid w:val="00EA71EC"/>
    <w:rsid w:val="00EA73E8"/>
    <w:rsid w:val="00EA7407"/>
    <w:rsid w:val="00EA75E1"/>
    <w:rsid w:val="00EA772D"/>
    <w:rsid w:val="00EA77B3"/>
    <w:rsid w:val="00EA7970"/>
    <w:rsid w:val="00EA7A3A"/>
    <w:rsid w:val="00EA7D70"/>
    <w:rsid w:val="00EA7E85"/>
    <w:rsid w:val="00EB0308"/>
    <w:rsid w:val="00EB04D1"/>
    <w:rsid w:val="00EB06E9"/>
    <w:rsid w:val="00EB1123"/>
    <w:rsid w:val="00EB18FB"/>
    <w:rsid w:val="00EB1C85"/>
    <w:rsid w:val="00EB23FD"/>
    <w:rsid w:val="00EB247D"/>
    <w:rsid w:val="00EB2B56"/>
    <w:rsid w:val="00EB3135"/>
    <w:rsid w:val="00EB335B"/>
    <w:rsid w:val="00EB3378"/>
    <w:rsid w:val="00EB3412"/>
    <w:rsid w:val="00EB3788"/>
    <w:rsid w:val="00EB3828"/>
    <w:rsid w:val="00EB3988"/>
    <w:rsid w:val="00EB3CD0"/>
    <w:rsid w:val="00EB3E96"/>
    <w:rsid w:val="00EB442A"/>
    <w:rsid w:val="00EB445C"/>
    <w:rsid w:val="00EB4A9F"/>
    <w:rsid w:val="00EB5574"/>
    <w:rsid w:val="00EB5664"/>
    <w:rsid w:val="00EB5B72"/>
    <w:rsid w:val="00EB6034"/>
    <w:rsid w:val="00EB62EC"/>
    <w:rsid w:val="00EB6398"/>
    <w:rsid w:val="00EB639A"/>
    <w:rsid w:val="00EB6424"/>
    <w:rsid w:val="00EB736A"/>
    <w:rsid w:val="00EB7A6B"/>
    <w:rsid w:val="00EC05A0"/>
    <w:rsid w:val="00EC067B"/>
    <w:rsid w:val="00EC0834"/>
    <w:rsid w:val="00EC1233"/>
    <w:rsid w:val="00EC166A"/>
    <w:rsid w:val="00EC1722"/>
    <w:rsid w:val="00EC1B40"/>
    <w:rsid w:val="00EC1DBF"/>
    <w:rsid w:val="00EC2432"/>
    <w:rsid w:val="00EC2A69"/>
    <w:rsid w:val="00EC2CDF"/>
    <w:rsid w:val="00EC2E47"/>
    <w:rsid w:val="00EC3029"/>
    <w:rsid w:val="00EC326B"/>
    <w:rsid w:val="00EC3468"/>
    <w:rsid w:val="00EC34AE"/>
    <w:rsid w:val="00EC3584"/>
    <w:rsid w:val="00EC3803"/>
    <w:rsid w:val="00EC40D1"/>
    <w:rsid w:val="00EC43AD"/>
    <w:rsid w:val="00EC4796"/>
    <w:rsid w:val="00EC4980"/>
    <w:rsid w:val="00EC4E19"/>
    <w:rsid w:val="00EC54AC"/>
    <w:rsid w:val="00EC5733"/>
    <w:rsid w:val="00EC576C"/>
    <w:rsid w:val="00EC5BD4"/>
    <w:rsid w:val="00EC6284"/>
    <w:rsid w:val="00EC65B0"/>
    <w:rsid w:val="00EC6DDE"/>
    <w:rsid w:val="00EC728B"/>
    <w:rsid w:val="00EC7709"/>
    <w:rsid w:val="00EC784E"/>
    <w:rsid w:val="00ED021B"/>
    <w:rsid w:val="00ED03EB"/>
    <w:rsid w:val="00ED0463"/>
    <w:rsid w:val="00ED06CF"/>
    <w:rsid w:val="00ED0BA4"/>
    <w:rsid w:val="00ED10A1"/>
    <w:rsid w:val="00ED162E"/>
    <w:rsid w:val="00ED1BBC"/>
    <w:rsid w:val="00ED1D8E"/>
    <w:rsid w:val="00ED2224"/>
    <w:rsid w:val="00ED388B"/>
    <w:rsid w:val="00ED393C"/>
    <w:rsid w:val="00ED3A25"/>
    <w:rsid w:val="00ED3CC8"/>
    <w:rsid w:val="00ED3DCD"/>
    <w:rsid w:val="00ED3E5B"/>
    <w:rsid w:val="00ED3E93"/>
    <w:rsid w:val="00ED40C1"/>
    <w:rsid w:val="00ED436F"/>
    <w:rsid w:val="00ED46D6"/>
    <w:rsid w:val="00ED4730"/>
    <w:rsid w:val="00ED490A"/>
    <w:rsid w:val="00ED4C11"/>
    <w:rsid w:val="00ED4C91"/>
    <w:rsid w:val="00ED506A"/>
    <w:rsid w:val="00ED5080"/>
    <w:rsid w:val="00ED52CB"/>
    <w:rsid w:val="00ED5569"/>
    <w:rsid w:val="00ED5B52"/>
    <w:rsid w:val="00ED5EA5"/>
    <w:rsid w:val="00ED5F21"/>
    <w:rsid w:val="00ED631F"/>
    <w:rsid w:val="00ED6574"/>
    <w:rsid w:val="00ED6C86"/>
    <w:rsid w:val="00ED6CFF"/>
    <w:rsid w:val="00ED6F29"/>
    <w:rsid w:val="00ED7092"/>
    <w:rsid w:val="00ED70DE"/>
    <w:rsid w:val="00ED71B3"/>
    <w:rsid w:val="00ED755C"/>
    <w:rsid w:val="00ED763D"/>
    <w:rsid w:val="00ED76FA"/>
    <w:rsid w:val="00ED7E15"/>
    <w:rsid w:val="00ED7E43"/>
    <w:rsid w:val="00EE031A"/>
    <w:rsid w:val="00EE061D"/>
    <w:rsid w:val="00EE06B5"/>
    <w:rsid w:val="00EE12C9"/>
    <w:rsid w:val="00EE135F"/>
    <w:rsid w:val="00EE186E"/>
    <w:rsid w:val="00EE1AD7"/>
    <w:rsid w:val="00EE34D9"/>
    <w:rsid w:val="00EE39B1"/>
    <w:rsid w:val="00EE3C6C"/>
    <w:rsid w:val="00EE43B9"/>
    <w:rsid w:val="00EE47D9"/>
    <w:rsid w:val="00EE48F1"/>
    <w:rsid w:val="00EE49AA"/>
    <w:rsid w:val="00EE509F"/>
    <w:rsid w:val="00EE59EC"/>
    <w:rsid w:val="00EE5D4C"/>
    <w:rsid w:val="00EE60FF"/>
    <w:rsid w:val="00EE6169"/>
    <w:rsid w:val="00EE646A"/>
    <w:rsid w:val="00EE64FD"/>
    <w:rsid w:val="00EE691A"/>
    <w:rsid w:val="00EE6A62"/>
    <w:rsid w:val="00EE6DC2"/>
    <w:rsid w:val="00EE6FCD"/>
    <w:rsid w:val="00EE7180"/>
    <w:rsid w:val="00EE7961"/>
    <w:rsid w:val="00EE7B65"/>
    <w:rsid w:val="00EE7DA6"/>
    <w:rsid w:val="00EE7DEC"/>
    <w:rsid w:val="00EE7FB9"/>
    <w:rsid w:val="00EE7FC9"/>
    <w:rsid w:val="00EF0272"/>
    <w:rsid w:val="00EF06D3"/>
    <w:rsid w:val="00EF0724"/>
    <w:rsid w:val="00EF07E8"/>
    <w:rsid w:val="00EF0A69"/>
    <w:rsid w:val="00EF0BDE"/>
    <w:rsid w:val="00EF0C25"/>
    <w:rsid w:val="00EF0C7B"/>
    <w:rsid w:val="00EF0ED3"/>
    <w:rsid w:val="00EF0FD5"/>
    <w:rsid w:val="00EF1338"/>
    <w:rsid w:val="00EF1C51"/>
    <w:rsid w:val="00EF257A"/>
    <w:rsid w:val="00EF2664"/>
    <w:rsid w:val="00EF3526"/>
    <w:rsid w:val="00EF35D5"/>
    <w:rsid w:val="00EF36ED"/>
    <w:rsid w:val="00EF3BFE"/>
    <w:rsid w:val="00EF417A"/>
    <w:rsid w:val="00EF4911"/>
    <w:rsid w:val="00EF4A02"/>
    <w:rsid w:val="00EF4CC5"/>
    <w:rsid w:val="00EF4EDF"/>
    <w:rsid w:val="00EF4F56"/>
    <w:rsid w:val="00EF508F"/>
    <w:rsid w:val="00EF5229"/>
    <w:rsid w:val="00EF52CA"/>
    <w:rsid w:val="00EF5C13"/>
    <w:rsid w:val="00EF5CC2"/>
    <w:rsid w:val="00EF5E32"/>
    <w:rsid w:val="00EF5F69"/>
    <w:rsid w:val="00EF687C"/>
    <w:rsid w:val="00EF68C3"/>
    <w:rsid w:val="00EF6CB8"/>
    <w:rsid w:val="00EF6E78"/>
    <w:rsid w:val="00EF708E"/>
    <w:rsid w:val="00EF7DE5"/>
    <w:rsid w:val="00F00209"/>
    <w:rsid w:val="00F00377"/>
    <w:rsid w:val="00F005A6"/>
    <w:rsid w:val="00F00B66"/>
    <w:rsid w:val="00F00D04"/>
    <w:rsid w:val="00F00D72"/>
    <w:rsid w:val="00F012D0"/>
    <w:rsid w:val="00F01915"/>
    <w:rsid w:val="00F01E1D"/>
    <w:rsid w:val="00F02517"/>
    <w:rsid w:val="00F02598"/>
    <w:rsid w:val="00F02878"/>
    <w:rsid w:val="00F02A70"/>
    <w:rsid w:val="00F0345D"/>
    <w:rsid w:val="00F03F2B"/>
    <w:rsid w:val="00F040E2"/>
    <w:rsid w:val="00F04651"/>
    <w:rsid w:val="00F046D9"/>
    <w:rsid w:val="00F046ED"/>
    <w:rsid w:val="00F04C99"/>
    <w:rsid w:val="00F04E3F"/>
    <w:rsid w:val="00F04E8E"/>
    <w:rsid w:val="00F05130"/>
    <w:rsid w:val="00F0518E"/>
    <w:rsid w:val="00F05337"/>
    <w:rsid w:val="00F0595B"/>
    <w:rsid w:val="00F05BB5"/>
    <w:rsid w:val="00F05C9A"/>
    <w:rsid w:val="00F05CAF"/>
    <w:rsid w:val="00F05D92"/>
    <w:rsid w:val="00F05E07"/>
    <w:rsid w:val="00F06164"/>
    <w:rsid w:val="00F062AA"/>
    <w:rsid w:val="00F0669E"/>
    <w:rsid w:val="00F06850"/>
    <w:rsid w:val="00F06B16"/>
    <w:rsid w:val="00F06F32"/>
    <w:rsid w:val="00F070E5"/>
    <w:rsid w:val="00F0722E"/>
    <w:rsid w:val="00F07238"/>
    <w:rsid w:val="00F074B0"/>
    <w:rsid w:val="00F0759B"/>
    <w:rsid w:val="00F07652"/>
    <w:rsid w:val="00F0776D"/>
    <w:rsid w:val="00F078BA"/>
    <w:rsid w:val="00F07B71"/>
    <w:rsid w:val="00F07B76"/>
    <w:rsid w:val="00F07CFF"/>
    <w:rsid w:val="00F100E0"/>
    <w:rsid w:val="00F10175"/>
    <w:rsid w:val="00F10265"/>
    <w:rsid w:val="00F108E2"/>
    <w:rsid w:val="00F10AB2"/>
    <w:rsid w:val="00F10B3A"/>
    <w:rsid w:val="00F113EA"/>
    <w:rsid w:val="00F1158F"/>
    <w:rsid w:val="00F119C9"/>
    <w:rsid w:val="00F11AA4"/>
    <w:rsid w:val="00F11C26"/>
    <w:rsid w:val="00F11C47"/>
    <w:rsid w:val="00F11FA7"/>
    <w:rsid w:val="00F129EB"/>
    <w:rsid w:val="00F12E94"/>
    <w:rsid w:val="00F12FF8"/>
    <w:rsid w:val="00F13615"/>
    <w:rsid w:val="00F13CDD"/>
    <w:rsid w:val="00F13DAA"/>
    <w:rsid w:val="00F140EE"/>
    <w:rsid w:val="00F14538"/>
    <w:rsid w:val="00F148B3"/>
    <w:rsid w:val="00F149ED"/>
    <w:rsid w:val="00F14BF5"/>
    <w:rsid w:val="00F14EF9"/>
    <w:rsid w:val="00F15242"/>
    <w:rsid w:val="00F155FC"/>
    <w:rsid w:val="00F15A2D"/>
    <w:rsid w:val="00F15EE7"/>
    <w:rsid w:val="00F167B0"/>
    <w:rsid w:val="00F167F3"/>
    <w:rsid w:val="00F169A0"/>
    <w:rsid w:val="00F169F6"/>
    <w:rsid w:val="00F16AA1"/>
    <w:rsid w:val="00F16AE8"/>
    <w:rsid w:val="00F16C60"/>
    <w:rsid w:val="00F16F17"/>
    <w:rsid w:val="00F16FB6"/>
    <w:rsid w:val="00F170DB"/>
    <w:rsid w:val="00F175C8"/>
    <w:rsid w:val="00F178BE"/>
    <w:rsid w:val="00F17D7F"/>
    <w:rsid w:val="00F17F9F"/>
    <w:rsid w:val="00F205F1"/>
    <w:rsid w:val="00F20E97"/>
    <w:rsid w:val="00F21563"/>
    <w:rsid w:val="00F21A9C"/>
    <w:rsid w:val="00F21AF5"/>
    <w:rsid w:val="00F221F5"/>
    <w:rsid w:val="00F22389"/>
    <w:rsid w:val="00F2250E"/>
    <w:rsid w:val="00F229E0"/>
    <w:rsid w:val="00F22ED2"/>
    <w:rsid w:val="00F22F87"/>
    <w:rsid w:val="00F235BE"/>
    <w:rsid w:val="00F23D4A"/>
    <w:rsid w:val="00F23D5D"/>
    <w:rsid w:val="00F23DEB"/>
    <w:rsid w:val="00F24D27"/>
    <w:rsid w:val="00F2527F"/>
    <w:rsid w:val="00F2537E"/>
    <w:rsid w:val="00F2559C"/>
    <w:rsid w:val="00F255EF"/>
    <w:rsid w:val="00F25C29"/>
    <w:rsid w:val="00F26420"/>
    <w:rsid w:val="00F26D56"/>
    <w:rsid w:val="00F27214"/>
    <w:rsid w:val="00F272F1"/>
    <w:rsid w:val="00F27327"/>
    <w:rsid w:val="00F275BA"/>
    <w:rsid w:val="00F27CFF"/>
    <w:rsid w:val="00F3038D"/>
    <w:rsid w:val="00F309A1"/>
    <w:rsid w:val="00F30A61"/>
    <w:rsid w:val="00F30D65"/>
    <w:rsid w:val="00F31194"/>
    <w:rsid w:val="00F31916"/>
    <w:rsid w:val="00F31D12"/>
    <w:rsid w:val="00F321A9"/>
    <w:rsid w:val="00F328F0"/>
    <w:rsid w:val="00F32B8F"/>
    <w:rsid w:val="00F33032"/>
    <w:rsid w:val="00F33167"/>
    <w:rsid w:val="00F337C6"/>
    <w:rsid w:val="00F344B6"/>
    <w:rsid w:val="00F347DA"/>
    <w:rsid w:val="00F34AB6"/>
    <w:rsid w:val="00F34D0C"/>
    <w:rsid w:val="00F34FD3"/>
    <w:rsid w:val="00F35568"/>
    <w:rsid w:val="00F35999"/>
    <w:rsid w:val="00F35B17"/>
    <w:rsid w:val="00F36143"/>
    <w:rsid w:val="00F36235"/>
    <w:rsid w:val="00F365D0"/>
    <w:rsid w:val="00F366E3"/>
    <w:rsid w:val="00F3691F"/>
    <w:rsid w:val="00F3693D"/>
    <w:rsid w:val="00F37001"/>
    <w:rsid w:val="00F3720C"/>
    <w:rsid w:val="00F372A3"/>
    <w:rsid w:val="00F37431"/>
    <w:rsid w:val="00F3794A"/>
    <w:rsid w:val="00F37D61"/>
    <w:rsid w:val="00F40028"/>
    <w:rsid w:val="00F40041"/>
    <w:rsid w:val="00F400DB"/>
    <w:rsid w:val="00F40169"/>
    <w:rsid w:val="00F4094F"/>
    <w:rsid w:val="00F4097A"/>
    <w:rsid w:val="00F40AA2"/>
    <w:rsid w:val="00F40AC0"/>
    <w:rsid w:val="00F40D59"/>
    <w:rsid w:val="00F41198"/>
    <w:rsid w:val="00F4156B"/>
    <w:rsid w:val="00F4184F"/>
    <w:rsid w:val="00F41850"/>
    <w:rsid w:val="00F41B2E"/>
    <w:rsid w:val="00F41D7C"/>
    <w:rsid w:val="00F41DA3"/>
    <w:rsid w:val="00F424DF"/>
    <w:rsid w:val="00F42953"/>
    <w:rsid w:val="00F42BB9"/>
    <w:rsid w:val="00F42BD9"/>
    <w:rsid w:val="00F42D3B"/>
    <w:rsid w:val="00F43173"/>
    <w:rsid w:val="00F43430"/>
    <w:rsid w:val="00F437CE"/>
    <w:rsid w:val="00F4387D"/>
    <w:rsid w:val="00F43A54"/>
    <w:rsid w:val="00F43C4D"/>
    <w:rsid w:val="00F43FDF"/>
    <w:rsid w:val="00F4471C"/>
    <w:rsid w:val="00F44726"/>
    <w:rsid w:val="00F44749"/>
    <w:rsid w:val="00F44C5E"/>
    <w:rsid w:val="00F45265"/>
    <w:rsid w:val="00F45389"/>
    <w:rsid w:val="00F45517"/>
    <w:rsid w:val="00F458C4"/>
    <w:rsid w:val="00F45979"/>
    <w:rsid w:val="00F45B9E"/>
    <w:rsid w:val="00F45F0C"/>
    <w:rsid w:val="00F45F5E"/>
    <w:rsid w:val="00F4641E"/>
    <w:rsid w:val="00F46704"/>
    <w:rsid w:val="00F468FD"/>
    <w:rsid w:val="00F46910"/>
    <w:rsid w:val="00F46D7B"/>
    <w:rsid w:val="00F4718C"/>
    <w:rsid w:val="00F473A7"/>
    <w:rsid w:val="00F4762F"/>
    <w:rsid w:val="00F477F2"/>
    <w:rsid w:val="00F47938"/>
    <w:rsid w:val="00F47A80"/>
    <w:rsid w:val="00F47B61"/>
    <w:rsid w:val="00F47C24"/>
    <w:rsid w:val="00F47E73"/>
    <w:rsid w:val="00F50595"/>
    <w:rsid w:val="00F50762"/>
    <w:rsid w:val="00F5094F"/>
    <w:rsid w:val="00F50AED"/>
    <w:rsid w:val="00F50DFD"/>
    <w:rsid w:val="00F50F90"/>
    <w:rsid w:val="00F51174"/>
    <w:rsid w:val="00F513EF"/>
    <w:rsid w:val="00F51A0C"/>
    <w:rsid w:val="00F526A0"/>
    <w:rsid w:val="00F52AF2"/>
    <w:rsid w:val="00F52AF9"/>
    <w:rsid w:val="00F52C23"/>
    <w:rsid w:val="00F52D46"/>
    <w:rsid w:val="00F52FB1"/>
    <w:rsid w:val="00F53014"/>
    <w:rsid w:val="00F53598"/>
    <w:rsid w:val="00F53BCE"/>
    <w:rsid w:val="00F54159"/>
    <w:rsid w:val="00F542AC"/>
    <w:rsid w:val="00F5441D"/>
    <w:rsid w:val="00F54480"/>
    <w:rsid w:val="00F54C26"/>
    <w:rsid w:val="00F55147"/>
    <w:rsid w:val="00F55207"/>
    <w:rsid w:val="00F5526B"/>
    <w:rsid w:val="00F5532F"/>
    <w:rsid w:val="00F55509"/>
    <w:rsid w:val="00F55BD1"/>
    <w:rsid w:val="00F55DEC"/>
    <w:rsid w:val="00F5638A"/>
    <w:rsid w:val="00F5666F"/>
    <w:rsid w:val="00F56B64"/>
    <w:rsid w:val="00F56C7A"/>
    <w:rsid w:val="00F56F1B"/>
    <w:rsid w:val="00F57EDB"/>
    <w:rsid w:val="00F60009"/>
    <w:rsid w:val="00F602F3"/>
    <w:rsid w:val="00F60709"/>
    <w:rsid w:val="00F608DC"/>
    <w:rsid w:val="00F608EB"/>
    <w:rsid w:val="00F60942"/>
    <w:rsid w:val="00F60AB1"/>
    <w:rsid w:val="00F60E90"/>
    <w:rsid w:val="00F60FFD"/>
    <w:rsid w:val="00F61546"/>
    <w:rsid w:val="00F617BA"/>
    <w:rsid w:val="00F61A17"/>
    <w:rsid w:val="00F61A1D"/>
    <w:rsid w:val="00F61EB6"/>
    <w:rsid w:val="00F62616"/>
    <w:rsid w:val="00F62667"/>
    <w:rsid w:val="00F62963"/>
    <w:rsid w:val="00F62B47"/>
    <w:rsid w:val="00F62D81"/>
    <w:rsid w:val="00F6313E"/>
    <w:rsid w:val="00F6354D"/>
    <w:rsid w:val="00F636B0"/>
    <w:rsid w:val="00F63765"/>
    <w:rsid w:val="00F63818"/>
    <w:rsid w:val="00F63AC8"/>
    <w:rsid w:val="00F63D37"/>
    <w:rsid w:val="00F63E69"/>
    <w:rsid w:val="00F640BA"/>
    <w:rsid w:val="00F647FD"/>
    <w:rsid w:val="00F64B90"/>
    <w:rsid w:val="00F651A0"/>
    <w:rsid w:val="00F655BB"/>
    <w:rsid w:val="00F656A4"/>
    <w:rsid w:val="00F65969"/>
    <w:rsid w:val="00F65C7C"/>
    <w:rsid w:val="00F65F47"/>
    <w:rsid w:val="00F6637F"/>
    <w:rsid w:val="00F6682B"/>
    <w:rsid w:val="00F668E7"/>
    <w:rsid w:val="00F669B7"/>
    <w:rsid w:val="00F66C0D"/>
    <w:rsid w:val="00F66CD0"/>
    <w:rsid w:val="00F66DEB"/>
    <w:rsid w:val="00F6709D"/>
    <w:rsid w:val="00F674FE"/>
    <w:rsid w:val="00F676E9"/>
    <w:rsid w:val="00F67801"/>
    <w:rsid w:val="00F67C98"/>
    <w:rsid w:val="00F67EAB"/>
    <w:rsid w:val="00F70256"/>
    <w:rsid w:val="00F708F2"/>
    <w:rsid w:val="00F70AA0"/>
    <w:rsid w:val="00F71302"/>
    <w:rsid w:val="00F71387"/>
    <w:rsid w:val="00F71ABD"/>
    <w:rsid w:val="00F71BC6"/>
    <w:rsid w:val="00F71C45"/>
    <w:rsid w:val="00F71CD1"/>
    <w:rsid w:val="00F71DD3"/>
    <w:rsid w:val="00F71F80"/>
    <w:rsid w:val="00F723CA"/>
    <w:rsid w:val="00F72C06"/>
    <w:rsid w:val="00F72E0A"/>
    <w:rsid w:val="00F731A8"/>
    <w:rsid w:val="00F7380E"/>
    <w:rsid w:val="00F7390A"/>
    <w:rsid w:val="00F739DB"/>
    <w:rsid w:val="00F73A15"/>
    <w:rsid w:val="00F73B65"/>
    <w:rsid w:val="00F73C10"/>
    <w:rsid w:val="00F73CEC"/>
    <w:rsid w:val="00F743C8"/>
    <w:rsid w:val="00F7467B"/>
    <w:rsid w:val="00F74830"/>
    <w:rsid w:val="00F74D5A"/>
    <w:rsid w:val="00F74F78"/>
    <w:rsid w:val="00F75183"/>
    <w:rsid w:val="00F752BC"/>
    <w:rsid w:val="00F757D9"/>
    <w:rsid w:val="00F75874"/>
    <w:rsid w:val="00F75A23"/>
    <w:rsid w:val="00F75DB3"/>
    <w:rsid w:val="00F75F15"/>
    <w:rsid w:val="00F76041"/>
    <w:rsid w:val="00F760E4"/>
    <w:rsid w:val="00F7626E"/>
    <w:rsid w:val="00F763DB"/>
    <w:rsid w:val="00F7699B"/>
    <w:rsid w:val="00F76A53"/>
    <w:rsid w:val="00F76BD6"/>
    <w:rsid w:val="00F76D49"/>
    <w:rsid w:val="00F76F67"/>
    <w:rsid w:val="00F77380"/>
    <w:rsid w:val="00F774B4"/>
    <w:rsid w:val="00F77E68"/>
    <w:rsid w:val="00F77E72"/>
    <w:rsid w:val="00F80533"/>
    <w:rsid w:val="00F80760"/>
    <w:rsid w:val="00F80762"/>
    <w:rsid w:val="00F80C21"/>
    <w:rsid w:val="00F8123C"/>
    <w:rsid w:val="00F81349"/>
    <w:rsid w:val="00F81556"/>
    <w:rsid w:val="00F81734"/>
    <w:rsid w:val="00F81A16"/>
    <w:rsid w:val="00F81BDF"/>
    <w:rsid w:val="00F81F94"/>
    <w:rsid w:val="00F82625"/>
    <w:rsid w:val="00F82732"/>
    <w:rsid w:val="00F82828"/>
    <w:rsid w:val="00F828DD"/>
    <w:rsid w:val="00F82AA7"/>
    <w:rsid w:val="00F82D1A"/>
    <w:rsid w:val="00F83215"/>
    <w:rsid w:val="00F83688"/>
    <w:rsid w:val="00F83E78"/>
    <w:rsid w:val="00F841B3"/>
    <w:rsid w:val="00F84428"/>
    <w:rsid w:val="00F84597"/>
    <w:rsid w:val="00F84F7A"/>
    <w:rsid w:val="00F86247"/>
    <w:rsid w:val="00F863FA"/>
    <w:rsid w:val="00F87115"/>
    <w:rsid w:val="00F8754D"/>
    <w:rsid w:val="00F87554"/>
    <w:rsid w:val="00F8761F"/>
    <w:rsid w:val="00F87F48"/>
    <w:rsid w:val="00F90153"/>
    <w:rsid w:val="00F908FB"/>
    <w:rsid w:val="00F91013"/>
    <w:rsid w:val="00F91026"/>
    <w:rsid w:val="00F9106E"/>
    <w:rsid w:val="00F9116D"/>
    <w:rsid w:val="00F91453"/>
    <w:rsid w:val="00F915BE"/>
    <w:rsid w:val="00F91931"/>
    <w:rsid w:val="00F91C3A"/>
    <w:rsid w:val="00F91C53"/>
    <w:rsid w:val="00F91D66"/>
    <w:rsid w:val="00F91D7C"/>
    <w:rsid w:val="00F91DB2"/>
    <w:rsid w:val="00F91DC6"/>
    <w:rsid w:val="00F92389"/>
    <w:rsid w:val="00F927C8"/>
    <w:rsid w:val="00F92FCD"/>
    <w:rsid w:val="00F931E4"/>
    <w:rsid w:val="00F932A2"/>
    <w:rsid w:val="00F9343B"/>
    <w:rsid w:val="00F9372C"/>
    <w:rsid w:val="00F9426E"/>
    <w:rsid w:val="00F94330"/>
    <w:rsid w:val="00F94373"/>
    <w:rsid w:val="00F94897"/>
    <w:rsid w:val="00F94A2B"/>
    <w:rsid w:val="00F94A44"/>
    <w:rsid w:val="00F951A8"/>
    <w:rsid w:val="00F953A2"/>
    <w:rsid w:val="00F957B2"/>
    <w:rsid w:val="00F95832"/>
    <w:rsid w:val="00F95966"/>
    <w:rsid w:val="00F95D09"/>
    <w:rsid w:val="00F95D89"/>
    <w:rsid w:val="00F95FC4"/>
    <w:rsid w:val="00F96182"/>
    <w:rsid w:val="00F96495"/>
    <w:rsid w:val="00F965E9"/>
    <w:rsid w:val="00F9691B"/>
    <w:rsid w:val="00F96931"/>
    <w:rsid w:val="00F969B4"/>
    <w:rsid w:val="00F96CDC"/>
    <w:rsid w:val="00F96D74"/>
    <w:rsid w:val="00FA0C73"/>
    <w:rsid w:val="00FA13DA"/>
    <w:rsid w:val="00FA1B4B"/>
    <w:rsid w:val="00FA1E9C"/>
    <w:rsid w:val="00FA1F13"/>
    <w:rsid w:val="00FA246E"/>
    <w:rsid w:val="00FA2AE9"/>
    <w:rsid w:val="00FA3488"/>
    <w:rsid w:val="00FA354C"/>
    <w:rsid w:val="00FA377C"/>
    <w:rsid w:val="00FA3BE5"/>
    <w:rsid w:val="00FA3FA4"/>
    <w:rsid w:val="00FA41D5"/>
    <w:rsid w:val="00FA4537"/>
    <w:rsid w:val="00FA487C"/>
    <w:rsid w:val="00FA4893"/>
    <w:rsid w:val="00FA4B5E"/>
    <w:rsid w:val="00FA54DA"/>
    <w:rsid w:val="00FA5C83"/>
    <w:rsid w:val="00FA5CA4"/>
    <w:rsid w:val="00FA5FA1"/>
    <w:rsid w:val="00FA6107"/>
    <w:rsid w:val="00FA644D"/>
    <w:rsid w:val="00FA675F"/>
    <w:rsid w:val="00FA67D2"/>
    <w:rsid w:val="00FA6866"/>
    <w:rsid w:val="00FA68DF"/>
    <w:rsid w:val="00FA6BBF"/>
    <w:rsid w:val="00FA6D48"/>
    <w:rsid w:val="00FA729F"/>
    <w:rsid w:val="00FA7481"/>
    <w:rsid w:val="00FA79C0"/>
    <w:rsid w:val="00FA7CBF"/>
    <w:rsid w:val="00FB0155"/>
    <w:rsid w:val="00FB02B0"/>
    <w:rsid w:val="00FB0347"/>
    <w:rsid w:val="00FB045A"/>
    <w:rsid w:val="00FB0486"/>
    <w:rsid w:val="00FB04F2"/>
    <w:rsid w:val="00FB09BF"/>
    <w:rsid w:val="00FB0F62"/>
    <w:rsid w:val="00FB1067"/>
    <w:rsid w:val="00FB10D5"/>
    <w:rsid w:val="00FB1784"/>
    <w:rsid w:val="00FB1E68"/>
    <w:rsid w:val="00FB2163"/>
    <w:rsid w:val="00FB239C"/>
    <w:rsid w:val="00FB2AF7"/>
    <w:rsid w:val="00FB2C14"/>
    <w:rsid w:val="00FB2E75"/>
    <w:rsid w:val="00FB3041"/>
    <w:rsid w:val="00FB30B4"/>
    <w:rsid w:val="00FB3D63"/>
    <w:rsid w:val="00FB4060"/>
    <w:rsid w:val="00FB4215"/>
    <w:rsid w:val="00FB44D5"/>
    <w:rsid w:val="00FB4683"/>
    <w:rsid w:val="00FB47FA"/>
    <w:rsid w:val="00FB49F8"/>
    <w:rsid w:val="00FB4C60"/>
    <w:rsid w:val="00FB4CAB"/>
    <w:rsid w:val="00FB509C"/>
    <w:rsid w:val="00FB50CC"/>
    <w:rsid w:val="00FB514B"/>
    <w:rsid w:val="00FB54ED"/>
    <w:rsid w:val="00FB5AED"/>
    <w:rsid w:val="00FB6335"/>
    <w:rsid w:val="00FB6626"/>
    <w:rsid w:val="00FB6C11"/>
    <w:rsid w:val="00FB727F"/>
    <w:rsid w:val="00FB748B"/>
    <w:rsid w:val="00FB754D"/>
    <w:rsid w:val="00FC0224"/>
    <w:rsid w:val="00FC0D01"/>
    <w:rsid w:val="00FC0D7B"/>
    <w:rsid w:val="00FC0E85"/>
    <w:rsid w:val="00FC106D"/>
    <w:rsid w:val="00FC109B"/>
    <w:rsid w:val="00FC1150"/>
    <w:rsid w:val="00FC1733"/>
    <w:rsid w:val="00FC1C5E"/>
    <w:rsid w:val="00FC1DBB"/>
    <w:rsid w:val="00FC1F31"/>
    <w:rsid w:val="00FC24DF"/>
    <w:rsid w:val="00FC2B90"/>
    <w:rsid w:val="00FC2C68"/>
    <w:rsid w:val="00FC3263"/>
    <w:rsid w:val="00FC3339"/>
    <w:rsid w:val="00FC35BE"/>
    <w:rsid w:val="00FC3924"/>
    <w:rsid w:val="00FC3BD7"/>
    <w:rsid w:val="00FC3E80"/>
    <w:rsid w:val="00FC3F82"/>
    <w:rsid w:val="00FC46A4"/>
    <w:rsid w:val="00FC487F"/>
    <w:rsid w:val="00FC4D51"/>
    <w:rsid w:val="00FC4E06"/>
    <w:rsid w:val="00FC525A"/>
    <w:rsid w:val="00FC534E"/>
    <w:rsid w:val="00FC5638"/>
    <w:rsid w:val="00FC5A0F"/>
    <w:rsid w:val="00FC6BF5"/>
    <w:rsid w:val="00FC6CE4"/>
    <w:rsid w:val="00FC6F95"/>
    <w:rsid w:val="00FC704C"/>
    <w:rsid w:val="00FC76A4"/>
    <w:rsid w:val="00FC7A73"/>
    <w:rsid w:val="00FD00DB"/>
    <w:rsid w:val="00FD02BE"/>
    <w:rsid w:val="00FD0608"/>
    <w:rsid w:val="00FD065B"/>
    <w:rsid w:val="00FD0E3A"/>
    <w:rsid w:val="00FD0EBF"/>
    <w:rsid w:val="00FD0F73"/>
    <w:rsid w:val="00FD12EA"/>
    <w:rsid w:val="00FD1BC1"/>
    <w:rsid w:val="00FD1D02"/>
    <w:rsid w:val="00FD2073"/>
    <w:rsid w:val="00FD24D1"/>
    <w:rsid w:val="00FD275F"/>
    <w:rsid w:val="00FD2BDE"/>
    <w:rsid w:val="00FD2CF7"/>
    <w:rsid w:val="00FD2DBB"/>
    <w:rsid w:val="00FD2E72"/>
    <w:rsid w:val="00FD2E90"/>
    <w:rsid w:val="00FD2F5D"/>
    <w:rsid w:val="00FD3ED6"/>
    <w:rsid w:val="00FD3FDF"/>
    <w:rsid w:val="00FD4137"/>
    <w:rsid w:val="00FD4276"/>
    <w:rsid w:val="00FD4486"/>
    <w:rsid w:val="00FD44B8"/>
    <w:rsid w:val="00FD4CDE"/>
    <w:rsid w:val="00FD4E91"/>
    <w:rsid w:val="00FD5126"/>
    <w:rsid w:val="00FD5157"/>
    <w:rsid w:val="00FD5273"/>
    <w:rsid w:val="00FD529E"/>
    <w:rsid w:val="00FD56FF"/>
    <w:rsid w:val="00FD5939"/>
    <w:rsid w:val="00FD5BCC"/>
    <w:rsid w:val="00FD61AF"/>
    <w:rsid w:val="00FD6DC1"/>
    <w:rsid w:val="00FD6F1A"/>
    <w:rsid w:val="00FD7A74"/>
    <w:rsid w:val="00FD7BA8"/>
    <w:rsid w:val="00FE00FC"/>
    <w:rsid w:val="00FE0750"/>
    <w:rsid w:val="00FE07E0"/>
    <w:rsid w:val="00FE0866"/>
    <w:rsid w:val="00FE0BA6"/>
    <w:rsid w:val="00FE0CBF"/>
    <w:rsid w:val="00FE0E7C"/>
    <w:rsid w:val="00FE0EAB"/>
    <w:rsid w:val="00FE109E"/>
    <w:rsid w:val="00FE1329"/>
    <w:rsid w:val="00FE151F"/>
    <w:rsid w:val="00FE16E2"/>
    <w:rsid w:val="00FE1958"/>
    <w:rsid w:val="00FE1C3D"/>
    <w:rsid w:val="00FE1C60"/>
    <w:rsid w:val="00FE1F6A"/>
    <w:rsid w:val="00FE244C"/>
    <w:rsid w:val="00FE2454"/>
    <w:rsid w:val="00FE26E4"/>
    <w:rsid w:val="00FE28D5"/>
    <w:rsid w:val="00FE2CBB"/>
    <w:rsid w:val="00FE33B7"/>
    <w:rsid w:val="00FE370B"/>
    <w:rsid w:val="00FE3986"/>
    <w:rsid w:val="00FE3F34"/>
    <w:rsid w:val="00FE3FEC"/>
    <w:rsid w:val="00FE4125"/>
    <w:rsid w:val="00FE41EF"/>
    <w:rsid w:val="00FE4723"/>
    <w:rsid w:val="00FE4883"/>
    <w:rsid w:val="00FE4B4E"/>
    <w:rsid w:val="00FE4E1B"/>
    <w:rsid w:val="00FE50BF"/>
    <w:rsid w:val="00FE52ED"/>
    <w:rsid w:val="00FE5BB2"/>
    <w:rsid w:val="00FE5DD7"/>
    <w:rsid w:val="00FE66DC"/>
    <w:rsid w:val="00FE6F1C"/>
    <w:rsid w:val="00FE7689"/>
    <w:rsid w:val="00FE786F"/>
    <w:rsid w:val="00FE7DA9"/>
    <w:rsid w:val="00FE7E52"/>
    <w:rsid w:val="00FF016F"/>
    <w:rsid w:val="00FF0300"/>
    <w:rsid w:val="00FF04B4"/>
    <w:rsid w:val="00FF0770"/>
    <w:rsid w:val="00FF0845"/>
    <w:rsid w:val="00FF08A4"/>
    <w:rsid w:val="00FF11FC"/>
    <w:rsid w:val="00FF174B"/>
    <w:rsid w:val="00FF17E7"/>
    <w:rsid w:val="00FF183F"/>
    <w:rsid w:val="00FF2012"/>
    <w:rsid w:val="00FF204E"/>
    <w:rsid w:val="00FF226B"/>
    <w:rsid w:val="00FF2369"/>
    <w:rsid w:val="00FF2452"/>
    <w:rsid w:val="00FF2464"/>
    <w:rsid w:val="00FF24F1"/>
    <w:rsid w:val="00FF2A31"/>
    <w:rsid w:val="00FF2A84"/>
    <w:rsid w:val="00FF2BE0"/>
    <w:rsid w:val="00FF3017"/>
    <w:rsid w:val="00FF3077"/>
    <w:rsid w:val="00FF3092"/>
    <w:rsid w:val="00FF3526"/>
    <w:rsid w:val="00FF3854"/>
    <w:rsid w:val="00FF3D4E"/>
    <w:rsid w:val="00FF3F18"/>
    <w:rsid w:val="00FF3FF7"/>
    <w:rsid w:val="00FF403D"/>
    <w:rsid w:val="00FF4388"/>
    <w:rsid w:val="00FF4575"/>
    <w:rsid w:val="00FF4E67"/>
    <w:rsid w:val="00FF4E8B"/>
    <w:rsid w:val="00FF4F12"/>
    <w:rsid w:val="00FF4F27"/>
    <w:rsid w:val="00FF52D4"/>
    <w:rsid w:val="00FF5494"/>
    <w:rsid w:val="00FF57F0"/>
    <w:rsid w:val="00FF5867"/>
    <w:rsid w:val="00FF5C07"/>
    <w:rsid w:val="00FF5DC2"/>
    <w:rsid w:val="00FF6324"/>
    <w:rsid w:val="00FF6546"/>
    <w:rsid w:val="00FF6930"/>
    <w:rsid w:val="00FF6B74"/>
    <w:rsid w:val="00FF7672"/>
    <w:rsid w:val="00FF781B"/>
    <w:rsid w:val="00FF7A9D"/>
    <w:rsid w:val="00FF7C4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2EAE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0" w:qFormat="1"/>
    <w:lsdException w:name="footnote reference" w:uiPriority="0" w:qFormat="1"/>
    <w:lsdException w:name="annotation reference" w:qFormat="1"/>
    <w:lsdException w:name="Lis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Body Text Indent 2" w:uiPriority="0"/>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7B8"/>
    <w:pPr>
      <w:spacing w:after="0" w:line="240" w:lineRule="auto"/>
    </w:pPr>
    <w:rPr>
      <w:rFonts w:ascii="Times New Roman" w:eastAsia="Times New Roman" w:hAnsi="Times New Roman" w:cs="Times New Roman"/>
      <w:sz w:val="20"/>
      <w:szCs w:val="20"/>
      <w:lang w:val="es-MX" w:eastAsia="es-MX"/>
    </w:rPr>
  </w:style>
  <w:style w:type="paragraph" w:styleId="Ttulo1">
    <w:name w:val="heading 1"/>
    <w:basedOn w:val="Normal"/>
    <w:next w:val="Normal"/>
    <w:link w:val="Ttulo1Car"/>
    <w:uiPriority w:val="9"/>
    <w:qFormat/>
    <w:rsid w:val="007F3303"/>
    <w:pPr>
      <w:keepNext/>
      <w:jc w:val="center"/>
      <w:outlineLvl w:val="0"/>
    </w:pPr>
    <w:rPr>
      <w:rFonts w:eastAsia="Calibri"/>
      <w:b/>
      <w:sz w:val="24"/>
      <w:lang w:eastAsia="es-ES"/>
    </w:rPr>
  </w:style>
  <w:style w:type="paragraph" w:styleId="Ttulo2">
    <w:name w:val="heading 2"/>
    <w:basedOn w:val="Normal"/>
    <w:next w:val="Normal"/>
    <w:link w:val="Ttulo2Car"/>
    <w:uiPriority w:val="9"/>
    <w:unhideWhenUsed/>
    <w:qFormat/>
    <w:rsid w:val="004D6684"/>
    <w:pPr>
      <w:keepNext/>
      <w:spacing w:before="240" w:after="60"/>
      <w:outlineLvl w:val="1"/>
    </w:pPr>
    <w:rPr>
      <w:rFonts w:ascii="Cambria" w:hAnsi="Cambria"/>
      <w:b/>
      <w:bCs/>
      <w:i/>
      <w:iCs/>
      <w:sz w:val="28"/>
      <w:szCs w:val="28"/>
      <w:lang w:eastAsia="es-ES"/>
    </w:rPr>
  </w:style>
  <w:style w:type="paragraph" w:styleId="Ttulo3">
    <w:name w:val="heading 3"/>
    <w:basedOn w:val="Normal"/>
    <w:next w:val="Normal"/>
    <w:link w:val="Ttulo3Car"/>
    <w:uiPriority w:val="9"/>
    <w:unhideWhenUsed/>
    <w:qFormat/>
    <w:rsid w:val="00194AE1"/>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9D4240"/>
    <w:pPr>
      <w:keepNext/>
      <w:keepLines/>
      <w:spacing w:before="200" w:line="259" w:lineRule="auto"/>
      <w:outlineLvl w:val="3"/>
    </w:pPr>
    <w:rPr>
      <w:rFonts w:asciiTheme="majorHAnsi" w:eastAsiaTheme="majorEastAsia" w:hAnsiTheme="majorHAnsi" w:cstheme="majorBidi"/>
      <w:b/>
      <w:bCs/>
      <w:i/>
      <w:iCs/>
      <w:color w:val="4F81BD" w:themeColor="accent1"/>
      <w:sz w:val="22"/>
      <w:szCs w:val="22"/>
      <w:lang w:eastAsia="en-US"/>
    </w:rPr>
  </w:style>
  <w:style w:type="paragraph" w:styleId="Ttulo5">
    <w:name w:val="heading 5"/>
    <w:basedOn w:val="Normal"/>
    <w:next w:val="Normal"/>
    <w:link w:val="Ttulo5Car"/>
    <w:uiPriority w:val="9"/>
    <w:unhideWhenUsed/>
    <w:qFormat/>
    <w:rsid w:val="009D4240"/>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qFormat/>
    <w:rsid w:val="009D4240"/>
    <w:pPr>
      <w:keepNext/>
      <w:keepLines/>
      <w:spacing w:before="200" w:after="40" w:line="276" w:lineRule="auto"/>
      <w:jc w:val="both"/>
      <w:outlineLvl w:val="5"/>
    </w:pPr>
    <w:rPr>
      <w:rFonts w:ascii="Arial" w:eastAsia="Arial" w:hAnsi="Arial" w:cs="Arial"/>
      <w:b/>
      <w:color w:val="000000"/>
    </w:rPr>
  </w:style>
  <w:style w:type="paragraph" w:styleId="Ttulo7">
    <w:name w:val="heading 7"/>
    <w:basedOn w:val="Normal"/>
    <w:next w:val="Normal"/>
    <w:link w:val="Ttulo7Car"/>
    <w:uiPriority w:val="9"/>
    <w:unhideWhenUsed/>
    <w:qFormat/>
    <w:rsid w:val="000E37D5"/>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rsid w:val="00133750"/>
    <w:pPr>
      <w:tabs>
        <w:tab w:val="num" w:pos="5760"/>
      </w:tabs>
      <w:spacing w:before="240" w:after="60"/>
      <w:ind w:left="5760" w:hanging="720"/>
      <w:outlineLvl w:val="7"/>
    </w:pPr>
    <w:rPr>
      <w:rFonts w:asciiTheme="minorHAnsi" w:eastAsiaTheme="minorEastAsia" w:hAnsiTheme="minorHAnsi" w:cstheme="minorBidi"/>
      <w:i/>
      <w:iCs/>
      <w:sz w:val="24"/>
      <w:szCs w:val="24"/>
      <w:lang w:val="en-US" w:eastAsia="en-US"/>
    </w:rPr>
  </w:style>
  <w:style w:type="paragraph" w:styleId="Ttulo9">
    <w:name w:val="heading 9"/>
    <w:basedOn w:val="Normal"/>
    <w:next w:val="Normal"/>
    <w:link w:val="Ttulo9Car"/>
    <w:uiPriority w:val="9"/>
    <w:unhideWhenUsed/>
    <w:qFormat/>
    <w:rsid w:val="00133750"/>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qFormat/>
    <w:rsid w:val="001867B8"/>
    <w:pPr>
      <w:tabs>
        <w:tab w:val="center" w:pos="4252"/>
        <w:tab w:val="right" w:pos="8504"/>
      </w:tabs>
    </w:pPr>
  </w:style>
  <w:style w:type="character" w:customStyle="1" w:styleId="EncabezadoCar">
    <w:name w:val="Encabezado Car"/>
    <w:basedOn w:val="Fuentedeprrafopredeter"/>
    <w:link w:val="Encabezado"/>
    <w:uiPriority w:val="99"/>
    <w:rsid w:val="001867B8"/>
  </w:style>
  <w:style w:type="paragraph" w:styleId="Piedepgina">
    <w:name w:val="footer"/>
    <w:aliases w:val="Car"/>
    <w:basedOn w:val="Normal"/>
    <w:link w:val="PiedepginaCar"/>
    <w:uiPriority w:val="99"/>
    <w:unhideWhenUsed/>
    <w:qFormat/>
    <w:rsid w:val="001867B8"/>
    <w:pPr>
      <w:tabs>
        <w:tab w:val="center" w:pos="4252"/>
        <w:tab w:val="right" w:pos="8504"/>
      </w:tabs>
    </w:pPr>
  </w:style>
  <w:style w:type="character" w:customStyle="1" w:styleId="PiedepginaCar">
    <w:name w:val="Pie de página Car"/>
    <w:aliases w:val="Car Car"/>
    <w:basedOn w:val="Fuentedeprrafopredeter"/>
    <w:link w:val="Piedepgina"/>
    <w:uiPriority w:val="99"/>
    <w:rsid w:val="001867B8"/>
  </w:style>
  <w:style w:type="paragraph" w:styleId="Sangradetextonormal">
    <w:name w:val="Body Text Indent"/>
    <w:basedOn w:val="Normal"/>
    <w:link w:val="SangradetextonormalCar"/>
    <w:uiPriority w:val="99"/>
    <w:unhideWhenUsed/>
    <w:rsid w:val="001867B8"/>
    <w:pPr>
      <w:ind w:left="2124"/>
      <w:jc w:val="both"/>
    </w:pPr>
    <w:rPr>
      <w:rFonts w:ascii="Arial" w:hAnsi="Arial"/>
      <w:b/>
      <w:sz w:val="28"/>
    </w:rPr>
  </w:style>
  <w:style w:type="character" w:customStyle="1" w:styleId="SangradetextonormalCar">
    <w:name w:val="Sangría de texto normal Car"/>
    <w:basedOn w:val="Fuentedeprrafopredeter"/>
    <w:link w:val="Sangradetextonormal"/>
    <w:uiPriority w:val="99"/>
    <w:rsid w:val="001867B8"/>
    <w:rPr>
      <w:rFonts w:ascii="Arial" w:eastAsia="Times New Roman" w:hAnsi="Arial" w:cs="Times New Roman"/>
      <w:b/>
      <w:sz w:val="28"/>
      <w:szCs w:val="20"/>
      <w:lang w:eastAsia="es-MX"/>
    </w:rPr>
  </w:style>
  <w:style w:type="paragraph" w:styleId="Sangra3detindependiente">
    <w:name w:val="Body Text Indent 3"/>
    <w:basedOn w:val="Normal"/>
    <w:link w:val="Sangra3detindependienteCar"/>
    <w:uiPriority w:val="99"/>
    <w:unhideWhenUsed/>
    <w:rsid w:val="001867B8"/>
    <w:pPr>
      <w:tabs>
        <w:tab w:val="num" w:pos="0"/>
      </w:tabs>
      <w:jc w:val="both"/>
    </w:pPr>
    <w:rPr>
      <w:rFonts w:ascii="Arial" w:hAnsi="Arial"/>
      <w:bCs/>
      <w:sz w:val="24"/>
      <w:szCs w:val="24"/>
      <w:lang w:val="es-ES_tradnl"/>
    </w:rPr>
  </w:style>
  <w:style w:type="character" w:customStyle="1" w:styleId="Sangra3detindependienteCar">
    <w:name w:val="Sangría 3 de t. independiente Car"/>
    <w:basedOn w:val="Fuentedeprrafopredeter"/>
    <w:link w:val="Sangra3detindependiente"/>
    <w:uiPriority w:val="99"/>
    <w:rsid w:val="001867B8"/>
    <w:rPr>
      <w:rFonts w:ascii="Arial" w:eastAsia="Times New Roman" w:hAnsi="Arial" w:cs="Times New Roman"/>
      <w:bCs/>
      <w:sz w:val="24"/>
      <w:szCs w:val="24"/>
      <w:lang w:val="es-ES_tradnl" w:eastAsia="es-MX"/>
    </w:rPr>
  </w:style>
  <w:style w:type="paragraph" w:customStyle="1" w:styleId="Textoindependiente31">
    <w:name w:val="Texto independiente 31"/>
    <w:basedOn w:val="Normal"/>
    <w:uiPriority w:val="99"/>
    <w:rsid w:val="001867B8"/>
    <w:pPr>
      <w:jc w:val="both"/>
    </w:pPr>
    <w:rPr>
      <w:rFonts w:ascii="Arial" w:hAnsi="Arial"/>
      <w:b/>
      <w:sz w:val="24"/>
    </w:rPr>
  </w:style>
  <w:style w:type="paragraph" w:customStyle="1" w:styleId="expandido">
    <w:name w:val="expandido"/>
    <w:basedOn w:val="Normal"/>
    <w:uiPriority w:val="99"/>
    <w:rsid w:val="001867B8"/>
    <w:pPr>
      <w:spacing w:line="360" w:lineRule="atLeast"/>
      <w:jc w:val="center"/>
    </w:pPr>
    <w:rPr>
      <w:b/>
      <w:smallCaps/>
      <w:spacing w:val="50"/>
      <w:sz w:val="24"/>
      <w:lang w:val="es-ES_tradnl"/>
    </w:rPr>
  </w:style>
  <w:style w:type="paragraph" w:styleId="Textoindependiente">
    <w:name w:val="Body Text"/>
    <w:aliases w:val="bt"/>
    <w:basedOn w:val="Normal"/>
    <w:link w:val="TextoindependienteCar"/>
    <w:uiPriority w:val="1"/>
    <w:unhideWhenUsed/>
    <w:qFormat/>
    <w:rsid w:val="0068614C"/>
    <w:pPr>
      <w:spacing w:after="120"/>
    </w:pPr>
  </w:style>
  <w:style w:type="character" w:customStyle="1" w:styleId="TextoindependienteCar">
    <w:name w:val="Texto independiente Car"/>
    <w:aliases w:val="bt Car"/>
    <w:basedOn w:val="Fuentedeprrafopredeter"/>
    <w:link w:val="Textoindependiente"/>
    <w:uiPriority w:val="1"/>
    <w:rsid w:val="0068614C"/>
    <w:rPr>
      <w:rFonts w:ascii="Times New Roman" w:eastAsia="Times New Roman" w:hAnsi="Times New Roman" w:cs="Times New Roman"/>
      <w:sz w:val="20"/>
      <w:szCs w:val="20"/>
      <w:lang w:eastAsia="es-MX"/>
    </w:rPr>
  </w:style>
  <w:style w:type="paragraph" w:styleId="Prrafodelista">
    <w:name w:val="List Paragraph"/>
    <w:aliases w:val="List Paragraph1,Dot pt,F5 List Paragraph,No Spacing1,List Paragraph Char Char Char,Indicator Text,Numbered Para 1,Bullet 1,List Paragraph12,Bullet Points,MAIN CONTENT,Colorful List - Accent 11,List Paragraph2,Normal numbered,Listas,lp1"/>
    <w:basedOn w:val="Normal"/>
    <w:link w:val="PrrafodelistaCar"/>
    <w:uiPriority w:val="34"/>
    <w:qFormat/>
    <w:rsid w:val="0068614C"/>
    <w:pPr>
      <w:ind w:left="708"/>
    </w:pPr>
    <w:rPr>
      <w:sz w:val="24"/>
      <w:szCs w:val="24"/>
      <w:lang w:eastAsia="es-ES"/>
    </w:rPr>
  </w:style>
  <w:style w:type="paragraph" w:styleId="Textoindependiente2">
    <w:name w:val="Body Text 2"/>
    <w:basedOn w:val="Normal"/>
    <w:link w:val="Textoindependiente2Car"/>
    <w:unhideWhenUsed/>
    <w:rsid w:val="00F005A6"/>
    <w:pPr>
      <w:spacing w:after="120" w:line="480" w:lineRule="auto"/>
    </w:pPr>
  </w:style>
  <w:style w:type="character" w:customStyle="1" w:styleId="Textoindependiente2Car">
    <w:name w:val="Texto independiente 2 Car"/>
    <w:basedOn w:val="Fuentedeprrafopredeter"/>
    <w:link w:val="Textoindependiente2"/>
    <w:rsid w:val="00F005A6"/>
    <w:rPr>
      <w:rFonts w:ascii="Times New Roman" w:eastAsia="Times New Roman" w:hAnsi="Times New Roman" w:cs="Times New Roman"/>
      <w:sz w:val="20"/>
      <w:szCs w:val="20"/>
      <w:lang w:eastAsia="es-MX"/>
    </w:rPr>
  </w:style>
  <w:style w:type="paragraph" w:styleId="NormalWeb">
    <w:name w:val="Normal (Web)"/>
    <w:basedOn w:val="Normal"/>
    <w:uiPriority w:val="99"/>
    <w:unhideWhenUsed/>
    <w:qFormat/>
    <w:rsid w:val="00F005A6"/>
    <w:pPr>
      <w:spacing w:before="100" w:beforeAutospacing="1" w:after="100" w:afterAutospacing="1"/>
    </w:pPr>
    <w:rPr>
      <w:sz w:val="24"/>
      <w:szCs w:val="24"/>
    </w:rPr>
  </w:style>
  <w:style w:type="paragraph" w:styleId="Sinespaciado">
    <w:name w:val="No Spacing"/>
    <w:link w:val="SinespaciadoCar"/>
    <w:uiPriority w:val="1"/>
    <w:qFormat/>
    <w:rsid w:val="00F005A6"/>
    <w:pPr>
      <w:spacing w:after="0" w:line="240" w:lineRule="auto"/>
    </w:pPr>
    <w:rPr>
      <w:rFonts w:ascii="Times New Roman" w:eastAsia="SimSun" w:hAnsi="Times New Roman" w:cs="Times New Roman"/>
      <w:sz w:val="24"/>
      <w:szCs w:val="24"/>
      <w:lang w:val="es-MX" w:eastAsia="zh-CN"/>
    </w:rPr>
  </w:style>
  <w:style w:type="character" w:styleId="nfasis">
    <w:name w:val="Emphasis"/>
    <w:basedOn w:val="Fuentedeprrafopredeter"/>
    <w:uiPriority w:val="20"/>
    <w:qFormat/>
    <w:rsid w:val="00F005A6"/>
    <w:rPr>
      <w:i/>
      <w:iCs/>
    </w:rPr>
  </w:style>
  <w:style w:type="character" w:customStyle="1" w:styleId="Ttulo1Car">
    <w:name w:val="Título 1 Car"/>
    <w:basedOn w:val="Fuentedeprrafopredeter"/>
    <w:link w:val="Ttulo1"/>
    <w:uiPriority w:val="9"/>
    <w:rsid w:val="007F3303"/>
    <w:rPr>
      <w:rFonts w:ascii="Times New Roman" w:eastAsia="Calibri" w:hAnsi="Times New Roman" w:cs="Times New Roman"/>
      <w:b/>
      <w:sz w:val="24"/>
      <w:szCs w:val="20"/>
      <w:lang w:val="es-MX" w:eastAsia="es-ES"/>
    </w:rPr>
  </w:style>
  <w:style w:type="character" w:customStyle="1" w:styleId="Ttulo3Car">
    <w:name w:val="Título 3 Car"/>
    <w:basedOn w:val="Fuentedeprrafopredeter"/>
    <w:link w:val="Ttulo3"/>
    <w:uiPriority w:val="9"/>
    <w:rsid w:val="00194AE1"/>
    <w:rPr>
      <w:rFonts w:asciiTheme="majorHAnsi" w:eastAsiaTheme="majorEastAsia" w:hAnsiTheme="majorHAnsi" w:cstheme="majorBidi"/>
      <w:b/>
      <w:bCs/>
      <w:color w:val="4F81BD" w:themeColor="accent1"/>
      <w:sz w:val="20"/>
      <w:szCs w:val="20"/>
      <w:lang w:eastAsia="es-MX"/>
    </w:rPr>
  </w:style>
  <w:style w:type="character" w:styleId="Hipervnculo">
    <w:name w:val="Hyperlink"/>
    <w:basedOn w:val="Fuentedeprrafopredeter"/>
    <w:uiPriority w:val="99"/>
    <w:unhideWhenUsed/>
    <w:qFormat/>
    <w:rsid w:val="00194AE1"/>
    <w:rPr>
      <w:color w:val="0000FF"/>
      <w:u w:val="single"/>
    </w:rPr>
  </w:style>
  <w:style w:type="paragraph" w:styleId="Textodeglobo">
    <w:name w:val="Balloon Text"/>
    <w:basedOn w:val="Normal"/>
    <w:link w:val="TextodegloboCar"/>
    <w:uiPriority w:val="99"/>
    <w:unhideWhenUsed/>
    <w:qFormat/>
    <w:rsid w:val="006F4420"/>
    <w:rPr>
      <w:rFonts w:ascii="Tahoma" w:hAnsi="Tahoma" w:cs="Tahoma"/>
      <w:sz w:val="16"/>
      <w:szCs w:val="16"/>
    </w:rPr>
  </w:style>
  <w:style w:type="character" w:customStyle="1" w:styleId="TextodegloboCar">
    <w:name w:val="Texto de globo Car"/>
    <w:basedOn w:val="Fuentedeprrafopredeter"/>
    <w:link w:val="Textodeglobo"/>
    <w:uiPriority w:val="99"/>
    <w:rsid w:val="006F4420"/>
    <w:rPr>
      <w:rFonts w:ascii="Tahoma" w:eastAsia="Times New Roman" w:hAnsi="Tahoma" w:cs="Tahoma"/>
      <w:sz w:val="16"/>
      <w:szCs w:val="16"/>
      <w:lang w:eastAsia="es-MX"/>
    </w:rPr>
  </w:style>
  <w:style w:type="paragraph" w:styleId="Lista">
    <w:name w:val="List"/>
    <w:basedOn w:val="Normal"/>
    <w:unhideWhenUsed/>
    <w:rsid w:val="00D74C39"/>
    <w:pPr>
      <w:ind w:left="283" w:hanging="283"/>
      <w:contextualSpacing/>
      <w:jc w:val="both"/>
    </w:pPr>
    <w:rPr>
      <w:rFonts w:ascii="Arial" w:hAnsi="Arial" w:cs="Arial"/>
      <w:sz w:val="24"/>
      <w:szCs w:val="24"/>
    </w:rPr>
  </w:style>
  <w:style w:type="paragraph" w:customStyle="1" w:styleId="Prrafodelista1">
    <w:name w:val="Párrafo de lista1"/>
    <w:basedOn w:val="Normal"/>
    <w:qFormat/>
    <w:rsid w:val="00D74C39"/>
    <w:pPr>
      <w:ind w:left="708"/>
    </w:pPr>
    <w:rPr>
      <w:rFonts w:eastAsia="Calibri"/>
      <w:sz w:val="24"/>
      <w:szCs w:val="24"/>
      <w:lang w:eastAsia="es-ES"/>
    </w:rPr>
  </w:style>
  <w:style w:type="character" w:customStyle="1" w:styleId="PrrafodelistaCar">
    <w:name w:val="Párrafo de lista Car"/>
    <w:aliases w:val="List Paragraph1 Car,Dot pt Car,F5 List Paragraph Car,No Spacing1 Car,List Paragraph Char Char Char Car,Indicator Text Car,Numbered Para 1 Car,Bullet 1 Car,List Paragraph12 Car,Bullet Points Car,MAIN CONTENT Car,List Paragraph2 Car"/>
    <w:link w:val="Prrafodelista"/>
    <w:uiPriority w:val="34"/>
    <w:qFormat/>
    <w:locked/>
    <w:rsid w:val="00D74C39"/>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uiPriority w:val="9"/>
    <w:rsid w:val="004D6684"/>
    <w:rPr>
      <w:rFonts w:ascii="Cambria" w:eastAsia="Times New Roman" w:hAnsi="Cambria" w:cs="Times New Roman"/>
      <w:b/>
      <w:bCs/>
      <w:i/>
      <w:iCs/>
      <w:sz w:val="28"/>
      <w:szCs w:val="28"/>
      <w:lang w:eastAsia="es-ES"/>
    </w:rPr>
  </w:style>
  <w:style w:type="paragraph" w:styleId="Textonotapie">
    <w:name w:val="footnote text"/>
    <w:basedOn w:val="Normal"/>
    <w:link w:val="TextonotapieCar"/>
    <w:uiPriority w:val="99"/>
    <w:unhideWhenUsed/>
    <w:qFormat/>
    <w:rsid w:val="00DD7312"/>
    <w:rPr>
      <w:rFonts w:ascii="Calibri" w:eastAsia="Calibri" w:hAnsi="Calibri"/>
      <w:lang w:eastAsia="en-US"/>
    </w:rPr>
  </w:style>
  <w:style w:type="character" w:customStyle="1" w:styleId="TextonotapieCar">
    <w:name w:val="Texto nota pie Car"/>
    <w:basedOn w:val="Fuentedeprrafopredeter"/>
    <w:link w:val="Textonotapie"/>
    <w:uiPriority w:val="99"/>
    <w:qFormat/>
    <w:rsid w:val="00DD7312"/>
    <w:rPr>
      <w:rFonts w:ascii="Calibri" w:eastAsia="Calibri" w:hAnsi="Calibri" w:cs="Times New Roman"/>
      <w:sz w:val="20"/>
      <w:szCs w:val="20"/>
      <w:lang w:val="es-MX"/>
    </w:rPr>
  </w:style>
  <w:style w:type="character" w:styleId="Refdenotaalpie">
    <w:name w:val="footnote reference"/>
    <w:aliases w:val="Ref. de nota al pie.,Ref,de nota al pie,Appel note de bas de page,Footnotes refss,Ref. de nota al pie2,Texto nota al pie,Texto de nota al pie,BVI fnr,BVI fnr Car Car,BVI fnr Car,BVI fnr Car Car Car Car,BVI fnr Car Car Car Car Char"/>
    <w:link w:val="Char2"/>
    <w:unhideWhenUsed/>
    <w:qFormat/>
    <w:rsid w:val="00DD7312"/>
    <w:rPr>
      <w:vertAlign w:val="superscript"/>
    </w:rPr>
  </w:style>
  <w:style w:type="paragraph" w:styleId="Textoindependienteprimerasangra">
    <w:name w:val="Body Text First Indent"/>
    <w:basedOn w:val="Textoindependiente"/>
    <w:link w:val="TextoindependienteprimerasangraCar"/>
    <w:uiPriority w:val="99"/>
    <w:unhideWhenUsed/>
    <w:rsid w:val="008B1214"/>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8B1214"/>
    <w:rPr>
      <w:rFonts w:ascii="Times New Roman" w:eastAsia="Times New Roman" w:hAnsi="Times New Roman" w:cs="Times New Roman"/>
      <w:sz w:val="20"/>
      <w:szCs w:val="20"/>
      <w:lang w:eastAsia="es-MX"/>
    </w:rPr>
  </w:style>
  <w:style w:type="table" w:styleId="Tablaconcuadrcula">
    <w:name w:val="Table Grid"/>
    <w:basedOn w:val="Tablanormal"/>
    <w:qFormat/>
    <w:rsid w:val="001E1F55"/>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uiPriority w:val="99"/>
    <w:qFormat/>
    <w:rsid w:val="00243635"/>
    <w:pPr>
      <w:ind w:left="708"/>
    </w:pPr>
    <w:rPr>
      <w:rFonts w:eastAsia="Calibri"/>
      <w:sz w:val="24"/>
      <w:szCs w:val="24"/>
      <w:lang w:eastAsia="es-ES"/>
    </w:rPr>
  </w:style>
  <w:style w:type="paragraph" w:styleId="Textosinformato">
    <w:name w:val="Plain Text"/>
    <w:aliases w:val="Car2"/>
    <w:basedOn w:val="Normal"/>
    <w:link w:val="TextosinformatoCar"/>
    <w:uiPriority w:val="99"/>
    <w:rsid w:val="00591948"/>
    <w:rPr>
      <w:rFonts w:ascii="Courier New" w:hAnsi="Courier New"/>
      <w:lang w:val="x-none" w:eastAsia="es-ES"/>
    </w:rPr>
  </w:style>
  <w:style w:type="character" w:customStyle="1" w:styleId="TextosinformatoCar">
    <w:name w:val="Texto sin formato Car"/>
    <w:aliases w:val="Car2 Car"/>
    <w:basedOn w:val="Fuentedeprrafopredeter"/>
    <w:link w:val="Textosinformato"/>
    <w:uiPriority w:val="99"/>
    <w:rsid w:val="00591948"/>
    <w:rPr>
      <w:rFonts w:ascii="Courier New" w:eastAsia="Times New Roman" w:hAnsi="Courier New" w:cs="Times New Roman"/>
      <w:sz w:val="20"/>
      <w:szCs w:val="20"/>
      <w:lang w:val="x-none" w:eastAsia="es-ES"/>
    </w:rPr>
  </w:style>
  <w:style w:type="paragraph" w:customStyle="1" w:styleId="Texto">
    <w:name w:val="Texto"/>
    <w:aliases w:val="independiente,independiente Car Car Car"/>
    <w:basedOn w:val="Normal"/>
    <w:link w:val="TextoCar"/>
    <w:qFormat/>
    <w:rsid w:val="00591948"/>
    <w:pPr>
      <w:spacing w:after="101" w:line="216" w:lineRule="exact"/>
      <w:ind w:firstLine="288"/>
      <w:jc w:val="both"/>
    </w:pPr>
    <w:rPr>
      <w:rFonts w:ascii="Arial" w:hAnsi="Arial" w:cs="Arial"/>
      <w:sz w:val="18"/>
      <w:szCs w:val="18"/>
      <w:lang w:eastAsia="es-ES"/>
    </w:rPr>
  </w:style>
  <w:style w:type="character" w:customStyle="1" w:styleId="TextoCar">
    <w:name w:val="Texto Car"/>
    <w:basedOn w:val="Fuentedeprrafopredeter"/>
    <w:link w:val="Texto"/>
    <w:rsid w:val="00591948"/>
    <w:rPr>
      <w:rFonts w:ascii="Arial" w:eastAsia="Times New Roman" w:hAnsi="Arial" w:cs="Arial"/>
      <w:sz w:val="18"/>
      <w:szCs w:val="18"/>
      <w:lang w:val="es-MX" w:eastAsia="es-ES"/>
    </w:rPr>
  </w:style>
  <w:style w:type="character" w:customStyle="1" w:styleId="A5">
    <w:name w:val="A5"/>
    <w:uiPriority w:val="99"/>
    <w:rsid w:val="00D72996"/>
    <w:rPr>
      <w:rFonts w:cs="Palatino"/>
      <w:color w:val="000000"/>
      <w:sz w:val="22"/>
      <w:szCs w:val="22"/>
    </w:rPr>
  </w:style>
  <w:style w:type="paragraph" w:customStyle="1" w:styleId="ROMANOS">
    <w:name w:val="ROMANOS"/>
    <w:basedOn w:val="Normal"/>
    <w:link w:val="ROMANOSCar"/>
    <w:rsid w:val="00496207"/>
    <w:pPr>
      <w:tabs>
        <w:tab w:val="left" w:pos="720"/>
      </w:tabs>
      <w:spacing w:after="101" w:line="216" w:lineRule="atLeast"/>
      <w:ind w:left="720" w:hanging="432"/>
      <w:jc w:val="both"/>
    </w:pPr>
    <w:rPr>
      <w:rFonts w:ascii="Arial" w:hAnsi="Arial"/>
      <w:sz w:val="18"/>
      <w:lang w:val="es-ES_tradnl" w:eastAsia="es-ES"/>
    </w:rPr>
  </w:style>
  <w:style w:type="paragraph" w:customStyle="1" w:styleId="texto0">
    <w:name w:val="texto"/>
    <w:basedOn w:val="Normal"/>
    <w:uiPriority w:val="99"/>
    <w:rsid w:val="00496207"/>
    <w:pPr>
      <w:spacing w:after="101" w:line="216" w:lineRule="atLeast"/>
      <w:ind w:firstLine="288"/>
      <w:jc w:val="both"/>
    </w:pPr>
    <w:rPr>
      <w:rFonts w:ascii="Arial" w:hAnsi="Arial"/>
      <w:sz w:val="18"/>
      <w:lang w:val="es-ES_tradnl" w:eastAsia="es-ES"/>
    </w:rPr>
  </w:style>
  <w:style w:type="character" w:styleId="nfasissutil">
    <w:name w:val="Subtle Emphasis"/>
    <w:basedOn w:val="Fuentedeprrafopredeter"/>
    <w:uiPriority w:val="19"/>
    <w:qFormat/>
    <w:rsid w:val="000E1E65"/>
    <w:rPr>
      <w:i/>
      <w:iCs/>
      <w:color w:val="404040" w:themeColor="text1" w:themeTint="BF"/>
    </w:rPr>
  </w:style>
  <w:style w:type="paragraph" w:styleId="Sangra2detindependiente">
    <w:name w:val="Body Text Indent 2"/>
    <w:basedOn w:val="Normal"/>
    <w:link w:val="Sangra2detindependienteCar"/>
    <w:unhideWhenUsed/>
    <w:rsid w:val="00D90F7C"/>
    <w:pPr>
      <w:spacing w:after="120" w:line="480" w:lineRule="auto"/>
      <w:ind w:left="283"/>
    </w:pPr>
  </w:style>
  <w:style w:type="character" w:customStyle="1" w:styleId="Sangra2detindependienteCar">
    <w:name w:val="Sangría 2 de t. independiente Car"/>
    <w:basedOn w:val="Fuentedeprrafopredeter"/>
    <w:link w:val="Sangra2detindependiente"/>
    <w:rsid w:val="00D90F7C"/>
    <w:rPr>
      <w:rFonts w:ascii="Times New Roman" w:eastAsia="Times New Roman" w:hAnsi="Times New Roman" w:cs="Times New Roman"/>
      <w:sz w:val="20"/>
      <w:szCs w:val="20"/>
      <w:lang w:eastAsia="es-MX"/>
    </w:rPr>
  </w:style>
  <w:style w:type="paragraph" w:customStyle="1" w:styleId="Dictamen">
    <w:name w:val="Dictamen"/>
    <w:basedOn w:val="Normal"/>
    <w:uiPriority w:val="99"/>
    <w:rsid w:val="00D90F7C"/>
    <w:pPr>
      <w:spacing w:line="360" w:lineRule="auto"/>
      <w:jc w:val="both"/>
    </w:pPr>
    <w:rPr>
      <w:rFonts w:ascii="CG Times" w:hAnsi="CG Times"/>
      <w:sz w:val="24"/>
      <w:lang w:eastAsia="es-ES"/>
    </w:rPr>
  </w:style>
  <w:style w:type="paragraph" w:customStyle="1" w:styleId="DICTAMEN0">
    <w:name w:val="DICTAMEN"/>
    <w:basedOn w:val="Normal"/>
    <w:rsid w:val="00D90F7C"/>
    <w:pPr>
      <w:spacing w:line="360" w:lineRule="auto"/>
      <w:jc w:val="both"/>
    </w:pPr>
    <w:rPr>
      <w:rFonts w:ascii="CG Times" w:hAnsi="CG Times"/>
      <w:sz w:val="24"/>
      <w:lang w:eastAsia="es-ES"/>
    </w:rPr>
  </w:style>
  <w:style w:type="character" w:styleId="Textoennegrita">
    <w:name w:val="Strong"/>
    <w:basedOn w:val="Fuentedeprrafopredeter"/>
    <w:uiPriority w:val="22"/>
    <w:qFormat/>
    <w:rsid w:val="00031AD6"/>
    <w:rPr>
      <w:b/>
      <w:bCs/>
    </w:rPr>
  </w:style>
  <w:style w:type="paragraph" w:customStyle="1" w:styleId="Standard">
    <w:name w:val="Standard"/>
    <w:link w:val="StandardCar"/>
    <w:rsid w:val="00280958"/>
    <w:pPr>
      <w:suppressAutoHyphens/>
      <w:autoSpaceDN w:val="0"/>
      <w:spacing w:after="0" w:line="240" w:lineRule="auto"/>
      <w:textAlignment w:val="baseline"/>
    </w:pPr>
    <w:rPr>
      <w:rFonts w:ascii="Liberation Serif" w:eastAsia="SimSun" w:hAnsi="Liberation Serif" w:cs="Mangal"/>
      <w:kern w:val="3"/>
      <w:sz w:val="24"/>
      <w:szCs w:val="24"/>
      <w:lang w:val="es-MX" w:eastAsia="zh-CN" w:bidi="hi-IN"/>
    </w:rPr>
  </w:style>
  <w:style w:type="paragraph" w:styleId="Textoindependiente3">
    <w:name w:val="Body Text 3"/>
    <w:basedOn w:val="Normal"/>
    <w:link w:val="Textoindependiente3Car"/>
    <w:uiPriority w:val="99"/>
    <w:unhideWhenUsed/>
    <w:rsid w:val="00CF2FBC"/>
    <w:pPr>
      <w:spacing w:after="120"/>
    </w:pPr>
    <w:rPr>
      <w:sz w:val="16"/>
      <w:szCs w:val="16"/>
    </w:rPr>
  </w:style>
  <w:style w:type="character" w:customStyle="1" w:styleId="Textoindependiente3Car">
    <w:name w:val="Texto independiente 3 Car"/>
    <w:basedOn w:val="Fuentedeprrafopredeter"/>
    <w:link w:val="Textoindependiente3"/>
    <w:uiPriority w:val="99"/>
    <w:rsid w:val="00CF2FBC"/>
    <w:rPr>
      <w:rFonts w:ascii="Times New Roman" w:eastAsia="Times New Roman" w:hAnsi="Times New Roman" w:cs="Times New Roman"/>
      <w:sz w:val="16"/>
      <w:szCs w:val="16"/>
      <w:lang w:eastAsia="es-MX"/>
    </w:rPr>
  </w:style>
  <w:style w:type="character" w:customStyle="1" w:styleId="Ttulo5Car">
    <w:name w:val="Título 5 Car"/>
    <w:basedOn w:val="Fuentedeprrafopredeter"/>
    <w:link w:val="Ttulo5"/>
    <w:uiPriority w:val="9"/>
    <w:rsid w:val="009D4240"/>
    <w:rPr>
      <w:rFonts w:asciiTheme="majorHAnsi" w:eastAsiaTheme="majorEastAsia" w:hAnsiTheme="majorHAnsi" w:cstheme="majorBidi"/>
      <w:color w:val="243F60" w:themeColor="accent1" w:themeShade="7F"/>
      <w:sz w:val="20"/>
      <w:szCs w:val="20"/>
      <w:lang w:eastAsia="es-MX"/>
    </w:rPr>
  </w:style>
  <w:style w:type="character" w:customStyle="1" w:styleId="Ttulo4Car">
    <w:name w:val="Título 4 Car"/>
    <w:basedOn w:val="Fuentedeprrafopredeter"/>
    <w:link w:val="Ttulo4"/>
    <w:uiPriority w:val="9"/>
    <w:rsid w:val="009D4240"/>
    <w:rPr>
      <w:rFonts w:asciiTheme="majorHAnsi" w:eastAsiaTheme="majorEastAsia" w:hAnsiTheme="majorHAnsi" w:cstheme="majorBidi"/>
      <w:b/>
      <w:bCs/>
      <w:i/>
      <w:iCs/>
      <w:color w:val="4F81BD" w:themeColor="accent1"/>
      <w:lang w:val="es-MX"/>
    </w:rPr>
  </w:style>
  <w:style w:type="character" w:customStyle="1" w:styleId="Ttulo6Car">
    <w:name w:val="Título 6 Car"/>
    <w:basedOn w:val="Fuentedeprrafopredeter"/>
    <w:link w:val="Ttulo6"/>
    <w:uiPriority w:val="9"/>
    <w:rsid w:val="009D4240"/>
    <w:rPr>
      <w:rFonts w:ascii="Arial" w:eastAsia="Arial" w:hAnsi="Arial" w:cs="Arial"/>
      <w:b/>
      <w:color w:val="000000"/>
      <w:sz w:val="20"/>
      <w:szCs w:val="20"/>
      <w:lang w:val="es-MX" w:eastAsia="es-MX"/>
    </w:rPr>
  </w:style>
  <w:style w:type="character" w:customStyle="1" w:styleId="TextoindependienteCar1">
    <w:name w:val="Texto independiente Car1"/>
    <w:basedOn w:val="Fuentedeprrafopredeter"/>
    <w:uiPriority w:val="99"/>
    <w:locked/>
    <w:rsid w:val="009D4240"/>
    <w:rPr>
      <w:rFonts w:ascii="Arial" w:eastAsia="Calibri" w:hAnsi="Arial" w:cs="Arial"/>
      <w:sz w:val="24"/>
      <w:szCs w:val="24"/>
      <w:lang w:val="es-ES" w:eastAsia="es-ES"/>
    </w:rPr>
  </w:style>
  <w:style w:type="paragraph" w:styleId="Ttulo">
    <w:name w:val="Title"/>
    <w:basedOn w:val="Normal"/>
    <w:next w:val="Normal"/>
    <w:link w:val="TtuloCar"/>
    <w:uiPriority w:val="10"/>
    <w:qFormat/>
    <w:rsid w:val="009D4240"/>
    <w:pPr>
      <w:keepNext/>
      <w:keepLines/>
      <w:spacing w:before="480" w:after="120" w:line="276" w:lineRule="auto"/>
      <w:jc w:val="both"/>
    </w:pPr>
    <w:rPr>
      <w:rFonts w:ascii="Arial" w:eastAsia="Arial" w:hAnsi="Arial" w:cs="Arial"/>
      <w:b/>
      <w:color w:val="000000"/>
      <w:sz w:val="72"/>
      <w:szCs w:val="72"/>
    </w:rPr>
  </w:style>
  <w:style w:type="character" w:customStyle="1" w:styleId="TtuloCar">
    <w:name w:val="Título Car"/>
    <w:basedOn w:val="Fuentedeprrafopredeter"/>
    <w:link w:val="Ttulo"/>
    <w:uiPriority w:val="10"/>
    <w:rsid w:val="009D4240"/>
    <w:rPr>
      <w:rFonts w:ascii="Arial" w:eastAsia="Arial" w:hAnsi="Arial" w:cs="Arial"/>
      <w:b/>
      <w:color w:val="000000"/>
      <w:sz w:val="72"/>
      <w:szCs w:val="72"/>
      <w:lang w:val="es-MX" w:eastAsia="es-MX"/>
    </w:rPr>
  </w:style>
  <w:style w:type="paragraph" w:styleId="Subttulo">
    <w:name w:val="Subtitle"/>
    <w:basedOn w:val="Normal"/>
    <w:next w:val="Normal"/>
    <w:link w:val="SubttuloCar"/>
    <w:uiPriority w:val="11"/>
    <w:qFormat/>
    <w:rsid w:val="009D4240"/>
    <w:pPr>
      <w:keepNext/>
      <w:keepLines/>
      <w:spacing w:before="360" w:after="80" w:line="276" w:lineRule="auto"/>
      <w:jc w:val="both"/>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9D4240"/>
    <w:rPr>
      <w:rFonts w:ascii="Georgia" w:eastAsia="Georgia" w:hAnsi="Georgia" w:cs="Georgia"/>
      <w:i/>
      <w:color w:val="666666"/>
      <w:sz w:val="48"/>
      <w:szCs w:val="48"/>
      <w:lang w:val="es-MX" w:eastAsia="es-MX"/>
    </w:rPr>
  </w:style>
  <w:style w:type="character" w:customStyle="1" w:styleId="TextocomentarioCar">
    <w:name w:val="Texto comentario Car"/>
    <w:aliases w:val="Car1 Car,Car11 Car, Car Car"/>
    <w:basedOn w:val="Fuentedeprrafopredeter"/>
    <w:link w:val="Textocomentario"/>
    <w:uiPriority w:val="99"/>
    <w:qFormat/>
    <w:rsid w:val="009D4240"/>
    <w:rPr>
      <w:rFonts w:ascii="Arial" w:eastAsia="Cambria" w:hAnsi="Arial" w:cs="Cambria"/>
      <w:color w:val="000000"/>
      <w:sz w:val="20"/>
      <w:szCs w:val="20"/>
      <w:lang w:eastAsia="es-MX"/>
    </w:rPr>
  </w:style>
  <w:style w:type="paragraph" w:styleId="Textocomentario">
    <w:name w:val="annotation text"/>
    <w:aliases w:val="Car1,Car11, Car"/>
    <w:basedOn w:val="Normal"/>
    <w:link w:val="TextocomentarioCar"/>
    <w:uiPriority w:val="99"/>
    <w:unhideWhenUsed/>
    <w:qFormat/>
    <w:rsid w:val="009D4240"/>
    <w:pPr>
      <w:spacing w:after="200" w:line="360" w:lineRule="auto"/>
      <w:jc w:val="both"/>
    </w:pPr>
    <w:rPr>
      <w:rFonts w:ascii="Arial" w:eastAsia="Cambria" w:hAnsi="Arial" w:cs="Cambria"/>
      <w:color w:val="000000"/>
    </w:rPr>
  </w:style>
  <w:style w:type="character" w:customStyle="1" w:styleId="TextocomentarioCar1">
    <w:name w:val="Texto comentario Car1"/>
    <w:aliases w:val="Car1 Car1,Car11 Car1"/>
    <w:basedOn w:val="Fuentedeprrafopredeter"/>
    <w:rsid w:val="009D4240"/>
    <w:rPr>
      <w:rFonts w:ascii="Times New Roman" w:eastAsia="Times New Roman" w:hAnsi="Times New Roman" w:cs="Times New Roman"/>
      <w:sz w:val="20"/>
      <w:szCs w:val="20"/>
      <w:lang w:eastAsia="es-MX"/>
    </w:rPr>
  </w:style>
  <w:style w:type="character" w:customStyle="1" w:styleId="AsuntodelcomentarioCar">
    <w:name w:val="Asunto del comentario Car"/>
    <w:basedOn w:val="TextocomentarioCar"/>
    <w:link w:val="Asuntodelcomentario"/>
    <w:uiPriority w:val="99"/>
    <w:rsid w:val="009D4240"/>
    <w:rPr>
      <w:rFonts w:ascii="Arial" w:eastAsia="Cambria" w:hAnsi="Arial" w:cs="Cambria"/>
      <w:b/>
      <w:bCs/>
      <w:color w:val="000000"/>
      <w:sz w:val="20"/>
      <w:szCs w:val="20"/>
      <w:lang w:eastAsia="es-MX"/>
    </w:rPr>
  </w:style>
  <w:style w:type="paragraph" w:styleId="Asuntodelcomentario">
    <w:name w:val="annotation subject"/>
    <w:basedOn w:val="Textocomentario"/>
    <w:next w:val="Textocomentario"/>
    <w:link w:val="AsuntodelcomentarioCar"/>
    <w:uiPriority w:val="99"/>
    <w:unhideWhenUsed/>
    <w:qFormat/>
    <w:rsid w:val="009D4240"/>
    <w:rPr>
      <w:b/>
      <w:bCs/>
    </w:rPr>
  </w:style>
  <w:style w:type="character" w:customStyle="1" w:styleId="AsuntodelcomentarioCar1">
    <w:name w:val="Asunto del comentario Car1"/>
    <w:basedOn w:val="TextocomentarioCar1"/>
    <w:uiPriority w:val="99"/>
    <w:rsid w:val="009D4240"/>
    <w:rPr>
      <w:rFonts w:ascii="Times New Roman" w:eastAsia="Times New Roman" w:hAnsi="Times New Roman" w:cs="Times New Roman"/>
      <w:b/>
      <w:bCs/>
      <w:sz w:val="20"/>
      <w:szCs w:val="20"/>
      <w:lang w:eastAsia="es-MX"/>
    </w:rPr>
  </w:style>
  <w:style w:type="character" w:customStyle="1" w:styleId="TextonotapieCar1">
    <w:name w:val="Texto nota pie Car1"/>
    <w:basedOn w:val="Fuentedeprrafopredeter"/>
    <w:uiPriority w:val="99"/>
    <w:semiHidden/>
    <w:rsid w:val="009D4240"/>
    <w:rPr>
      <w:sz w:val="20"/>
      <w:szCs w:val="20"/>
    </w:rPr>
  </w:style>
  <w:style w:type="paragraph" w:customStyle="1" w:styleId="Normal1">
    <w:name w:val="Normal1"/>
    <w:qFormat/>
    <w:rsid w:val="009D4240"/>
    <w:pPr>
      <w:spacing w:line="240" w:lineRule="auto"/>
    </w:pPr>
    <w:rPr>
      <w:rFonts w:ascii="Cambria" w:eastAsia="Cambria" w:hAnsi="Cambria" w:cs="Cambria"/>
      <w:color w:val="000000"/>
      <w:sz w:val="24"/>
      <w:szCs w:val="24"/>
      <w:lang w:val="es-MX" w:eastAsia="es-ES"/>
    </w:rPr>
  </w:style>
  <w:style w:type="paragraph" w:customStyle="1" w:styleId="Normal2">
    <w:name w:val="Normal2"/>
    <w:uiPriority w:val="99"/>
    <w:rsid w:val="009D4240"/>
    <w:pPr>
      <w:spacing w:line="240" w:lineRule="auto"/>
    </w:pPr>
    <w:rPr>
      <w:rFonts w:ascii="Cambria" w:eastAsia="Cambria" w:hAnsi="Cambria" w:cs="Cambria"/>
      <w:color w:val="000000"/>
      <w:sz w:val="24"/>
      <w:szCs w:val="24"/>
      <w:lang w:val="en-US"/>
    </w:rPr>
  </w:style>
  <w:style w:type="paragraph" w:styleId="TDC1">
    <w:name w:val="toc 1"/>
    <w:basedOn w:val="Normal"/>
    <w:next w:val="Normal"/>
    <w:autoRedefine/>
    <w:uiPriority w:val="39"/>
    <w:unhideWhenUsed/>
    <w:rsid w:val="009D4240"/>
    <w:pPr>
      <w:spacing w:after="100" w:line="360" w:lineRule="auto"/>
      <w:jc w:val="both"/>
    </w:pPr>
    <w:rPr>
      <w:rFonts w:ascii="Arial" w:eastAsia="Cambria" w:hAnsi="Arial" w:cs="Cambria"/>
      <w:color w:val="000000"/>
      <w:sz w:val="22"/>
      <w:szCs w:val="24"/>
    </w:rPr>
  </w:style>
  <w:style w:type="paragraph" w:styleId="TDC2">
    <w:name w:val="toc 2"/>
    <w:basedOn w:val="Normal"/>
    <w:next w:val="Normal"/>
    <w:autoRedefine/>
    <w:uiPriority w:val="39"/>
    <w:unhideWhenUsed/>
    <w:rsid w:val="009D4240"/>
    <w:pPr>
      <w:spacing w:after="100" w:line="360" w:lineRule="auto"/>
      <w:ind w:left="240"/>
      <w:jc w:val="both"/>
    </w:pPr>
    <w:rPr>
      <w:rFonts w:ascii="Arial" w:eastAsia="Cambria" w:hAnsi="Arial" w:cs="Cambria"/>
      <w:color w:val="000000"/>
      <w:sz w:val="22"/>
      <w:szCs w:val="24"/>
    </w:rPr>
  </w:style>
  <w:style w:type="paragraph" w:styleId="TDC3">
    <w:name w:val="toc 3"/>
    <w:basedOn w:val="Normal"/>
    <w:next w:val="Normal"/>
    <w:autoRedefine/>
    <w:uiPriority w:val="39"/>
    <w:unhideWhenUsed/>
    <w:rsid w:val="009D4240"/>
    <w:pPr>
      <w:spacing w:after="100" w:line="360" w:lineRule="auto"/>
      <w:ind w:left="480"/>
      <w:jc w:val="both"/>
    </w:pPr>
    <w:rPr>
      <w:rFonts w:ascii="Arial" w:eastAsia="Cambria" w:hAnsi="Arial" w:cs="Cambria"/>
      <w:color w:val="000000"/>
      <w:sz w:val="22"/>
      <w:szCs w:val="24"/>
    </w:rPr>
  </w:style>
  <w:style w:type="paragraph" w:styleId="TDC4">
    <w:name w:val="toc 4"/>
    <w:basedOn w:val="Normal"/>
    <w:next w:val="Normal"/>
    <w:autoRedefine/>
    <w:uiPriority w:val="39"/>
    <w:unhideWhenUsed/>
    <w:rsid w:val="009D4240"/>
    <w:pPr>
      <w:spacing w:after="100" w:line="276" w:lineRule="auto"/>
      <w:ind w:left="660"/>
    </w:pPr>
    <w:rPr>
      <w:rFonts w:asciiTheme="minorHAnsi" w:eastAsiaTheme="minorEastAsia" w:hAnsiTheme="minorHAnsi" w:cstheme="minorBidi"/>
      <w:sz w:val="22"/>
      <w:szCs w:val="22"/>
    </w:rPr>
  </w:style>
  <w:style w:type="paragraph" w:styleId="TDC5">
    <w:name w:val="toc 5"/>
    <w:basedOn w:val="Normal"/>
    <w:next w:val="Normal"/>
    <w:autoRedefine/>
    <w:uiPriority w:val="39"/>
    <w:unhideWhenUsed/>
    <w:rsid w:val="009D4240"/>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9D4240"/>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9D4240"/>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9D4240"/>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9D4240"/>
    <w:pPr>
      <w:spacing w:after="100" w:line="276" w:lineRule="auto"/>
      <w:ind w:left="1760"/>
    </w:pPr>
    <w:rPr>
      <w:rFonts w:asciiTheme="minorHAnsi" w:eastAsiaTheme="minorEastAsia" w:hAnsiTheme="minorHAnsi" w:cstheme="minorBidi"/>
      <w:sz w:val="22"/>
      <w:szCs w:val="22"/>
    </w:rPr>
  </w:style>
  <w:style w:type="paragraph" w:customStyle="1" w:styleId="Estilo">
    <w:name w:val="Estilo"/>
    <w:link w:val="EstiloCar"/>
    <w:qFormat/>
    <w:rsid w:val="009D4240"/>
    <w:pPr>
      <w:widowControl w:val="0"/>
      <w:autoSpaceDE w:val="0"/>
      <w:autoSpaceDN w:val="0"/>
      <w:adjustRightInd w:val="0"/>
      <w:spacing w:after="0" w:line="240" w:lineRule="auto"/>
    </w:pPr>
    <w:rPr>
      <w:rFonts w:ascii="Arial" w:eastAsia="Times New Roman" w:hAnsi="Arial" w:cs="Arial"/>
      <w:sz w:val="24"/>
      <w:szCs w:val="24"/>
      <w:lang w:val="es-MX" w:eastAsia="es-MX"/>
    </w:rPr>
  </w:style>
  <w:style w:type="character" w:customStyle="1" w:styleId="TextoCarCar">
    <w:name w:val="Texto Car Car"/>
    <w:uiPriority w:val="99"/>
    <w:locked/>
    <w:rsid w:val="00F76BD6"/>
    <w:rPr>
      <w:rFonts w:ascii="Arial" w:eastAsia="Times New Roman" w:hAnsi="Arial" w:cs="Times New Roman"/>
      <w:sz w:val="18"/>
      <w:szCs w:val="18"/>
      <w:lang w:val="es-ES" w:eastAsia="es-ES"/>
    </w:rPr>
  </w:style>
  <w:style w:type="paragraph" w:customStyle="1" w:styleId="Default">
    <w:name w:val="Default"/>
    <w:qFormat/>
    <w:rsid w:val="00F76BD6"/>
    <w:pPr>
      <w:autoSpaceDE w:val="0"/>
      <w:autoSpaceDN w:val="0"/>
      <w:adjustRightInd w:val="0"/>
      <w:spacing w:after="0" w:line="240" w:lineRule="auto"/>
    </w:pPr>
    <w:rPr>
      <w:rFonts w:ascii="Arial" w:hAnsi="Arial" w:cs="Arial"/>
      <w:color w:val="000000"/>
      <w:sz w:val="24"/>
      <w:szCs w:val="24"/>
      <w:lang w:val="es-MX"/>
    </w:rPr>
  </w:style>
  <w:style w:type="paragraph" w:customStyle="1" w:styleId="Cuerpo">
    <w:name w:val="Cuerpo"/>
    <w:rsid w:val="006F12CC"/>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s-MX"/>
    </w:rPr>
  </w:style>
  <w:style w:type="character" w:customStyle="1" w:styleId="Ninguno">
    <w:name w:val="Ninguno"/>
    <w:qFormat/>
    <w:rsid w:val="006F12CC"/>
    <w:rPr>
      <w:lang w:val="de-DE"/>
    </w:rPr>
  </w:style>
  <w:style w:type="table" w:customStyle="1" w:styleId="TableNormal">
    <w:name w:val="Table Normal"/>
    <w:qFormat/>
    <w:rsid w:val="00F1361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s-MX" w:eastAsia="es-MX"/>
    </w:rPr>
    <w:tblPr>
      <w:tblInd w:w="0" w:type="dxa"/>
      <w:tblCellMar>
        <w:top w:w="0" w:type="dxa"/>
        <w:left w:w="0" w:type="dxa"/>
        <w:bottom w:w="0" w:type="dxa"/>
        <w:right w:w="0" w:type="dxa"/>
      </w:tblCellMar>
    </w:tblPr>
  </w:style>
  <w:style w:type="paragraph" w:customStyle="1" w:styleId="Encabezadoypie">
    <w:name w:val="Encabezado y pie"/>
    <w:rsid w:val="00F13615"/>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val="es-MX" w:eastAsia="es-MX"/>
    </w:rPr>
  </w:style>
  <w:style w:type="numbering" w:customStyle="1" w:styleId="Estiloimportado1">
    <w:name w:val="Estilo importado 1"/>
    <w:rsid w:val="00F13615"/>
    <w:pPr>
      <w:numPr>
        <w:numId w:val="2"/>
      </w:numPr>
    </w:pPr>
  </w:style>
  <w:style w:type="numbering" w:customStyle="1" w:styleId="Estiloimportado2">
    <w:name w:val="Estilo importado 2"/>
    <w:rsid w:val="00F13615"/>
    <w:pPr>
      <w:numPr>
        <w:numId w:val="3"/>
      </w:numPr>
    </w:pPr>
  </w:style>
  <w:style w:type="numbering" w:customStyle="1" w:styleId="Estiloimportado7">
    <w:name w:val="Estilo importado 7"/>
    <w:rsid w:val="00F13615"/>
    <w:pPr>
      <w:numPr>
        <w:numId w:val="4"/>
      </w:numPr>
    </w:pPr>
  </w:style>
  <w:style w:type="numbering" w:customStyle="1" w:styleId="Estiloimportado8">
    <w:name w:val="Estilo importado 8"/>
    <w:rsid w:val="00F13615"/>
    <w:pPr>
      <w:numPr>
        <w:numId w:val="5"/>
      </w:numPr>
    </w:pPr>
  </w:style>
  <w:style w:type="numbering" w:customStyle="1" w:styleId="Estiloimportado3">
    <w:name w:val="Estilo importado 3"/>
    <w:rsid w:val="00F13615"/>
    <w:pPr>
      <w:numPr>
        <w:numId w:val="6"/>
      </w:numPr>
    </w:pPr>
  </w:style>
  <w:style w:type="numbering" w:customStyle="1" w:styleId="Estiloimportado10">
    <w:name w:val="Estilo importado 10"/>
    <w:rsid w:val="00F13615"/>
    <w:pPr>
      <w:numPr>
        <w:numId w:val="7"/>
      </w:numPr>
    </w:pPr>
  </w:style>
  <w:style w:type="numbering" w:customStyle="1" w:styleId="Estiloimportado5">
    <w:name w:val="Estilo importado 5"/>
    <w:rsid w:val="00F13615"/>
    <w:pPr>
      <w:numPr>
        <w:numId w:val="8"/>
      </w:numPr>
    </w:pPr>
  </w:style>
  <w:style w:type="numbering" w:customStyle="1" w:styleId="Estiloimportado11">
    <w:name w:val="Estilo importado 11"/>
    <w:rsid w:val="00F13615"/>
    <w:pPr>
      <w:numPr>
        <w:numId w:val="9"/>
      </w:numPr>
    </w:pPr>
  </w:style>
  <w:style w:type="numbering" w:customStyle="1" w:styleId="Estiloimportado6">
    <w:name w:val="Estilo importado 6"/>
    <w:rsid w:val="00F13615"/>
    <w:pPr>
      <w:numPr>
        <w:numId w:val="10"/>
      </w:numPr>
    </w:pPr>
  </w:style>
  <w:style w:type="numbering" w:customStyle="1" w:styleId="Estiloimportado12">
    <w:name w:val="Estilo importado 12"/>
    <w:rsid w:val="00F13615"/>
    <w:pPr>
      <w:numPr>
        <w:numId w:val="11"/>
      </w:numPr>
    </w:pPr>
  </w:style>
  <w:style w:type="character" w:styleId="Refdecomentario">
    <w:name w:val="annotation reference"/>
    <w:basedOn w:val="Fuentedeprrafopredeter"/>
    <w:uiPriority w:val="99"/>
    <w:unhideWhenUsed/>
    <w:qFormat/>
    <w:rsid w:val="00F13615"/>
    <w:rPr>
      <w:sz w:val="16"/>
      <w:szCs w:val="16"/>
    </w:rPr>
  </w:style>
  <w:style w:type="character" w:customStyle="1" w:styleId="apple-tab-span">
    <w:name w:val="apple-tab-span"/>
    <w:basedOn w:val="Fuentedeprrafopredeter"/>
    <w:rsid w:val="00F13615"/>
  </w:style>
  <w:style w:type="character" w:customStyle="1" w:styleId="CharacterStyle3">
    <w:name w:val="Character Style 3"/>
    <w:uiPriority w:val="99"/>
    <w:rsid w:val="00634471"/>
    <w:rPr>
      <w:rFonts w:ascii="Arial" w:hAnsi="Arial"/>
      <w:i/>
      <w:sz w:val="21"/>
    </w:rPr>
  </w:style>
  <w:style w:type="paragraph" w:customStyle="1" w:styleId="Style10">
    <w:name w:val="Style 10"/>
    <w:basedOn w:val="Normal"/>
    <w:uiPriority w:val="99"/>
    <w:rsid w:val="00634471"/>
    <w:pPr>
      <w:widowControl w:val="0"/>
      <w:autoSpaceDE w:val="0"/>
      <w:autoSpaceDN w:val="0"/>
      <w:ind w:left="72" w:right="144"/>
      <w:jc w:val="both"/>
    </w:pPr>
    <w:rPr>
      <w:rFonts w:ascii="Arial" w:eastAsia="SimSun" w:hAnsi="Arial" w:cs="Arial"/>
      <w:i/>
      <w:iCs/>
      <w:sz w:val="21"/>
      <w:szCs w:val="21"/>
    </w:rPr>
  </w:style>
  <w:style w:type="paragraph" w:customStyle="1" w:styleId="Sinespaciado1">
    <w:name w:val="Sin espaciado1"/>
    <w:uiPriority w:val="99"/>
    <w:qFormat/>
    <w:rsid w:val="009B5172"/>
    <w:pPr>
      <w:spacing w:after="0" w:line="240" w:lineRule="auto"/>
    </w:pPr>
    <w:rPr>
      <w:rFonts w:ascii="Calibri" w:eastAsia="Times New Roman" w:hAnsi="Calibri" w:cs="Calibri"/>
      <w:lang w:val="es-MX"/>
    </w:rPr>
  </w:style>
  <w:style w:type="numbering" w:customStyle="1" w:styleId="WWNum12">
    <w:name w:val="WWNum12"/>
    <w:basedOn w:val="Sinlista"/>
    <w:rsid w:val="000A4D14"/>
    <w:pPr>
      <w:numPr>
        <w:numId w:val="12"/>
      </w:numPr>
    </w:pPr>
  </w:style>
  <w:style w:type="numbering" w:customStyle="1" w:styleId="WWNum13">
    <w:name w:val="WWNum13"/>
    <w:basedOn w:val="Sinlista"/>
    <w:rsid w:val="000A4D14"/>
    <w:pPr>
      <w:numPr>
        <w:numId w:val="13"/>
      </w:numPr>
    </w:pPr>
  </w:style>
  <w:style w:type="numbering" w:customStyle="1" w:styleId="WWNum11">
    <w:name w:val="WWNum11"/>
    <w:basedOn w:val="Sinlista"/>
    <w:rsid w:val="000A4D14"/>
    <w:pPr>
      <w:numPr>
        <w:numId w:val="14"/>
      </w:numPr>
    </w:pPr>
  </w:style>
  <w:style w:type="numbering" w:customStyle="1" w:styleId="Sinlista1">
    <w:name w:val="Sin lista1"/>
    <w:next w:val="Sinlista"/>
    <w:uiPriority w:val="99"/>
    <w:semiHidden/>
    <w:unhideWhenUsed/>
    <w:rsid w:val="005673EB"/>
  </w:style>
  <w:style w:type="paragraph" w:styleId="Textonotaalfinal">
    <w:name w:val="endnote text"/>
    <w:basedOn w:val="Normal"/>
    <w:link w:val="TextonotaalfinalCar"/>
    <w:uiPriority w:val="99"/>
    <w:semiHidden/>
    <w:unhideWhenUsed/>
    <w:rsid w:val="00FE26E4"/>
    <w:rPr>
      <w:rFonts w:ascii="Calibri" w:hAnsi="Calibri"/>
    </w:rPr>
  </w:style>
  <w:style w:type="character" w:customStyle="1" w:styleId="TextonotaalfinalCar">
    <w:name w:val="Texto nota al final Car"/>
    <w:basedOn w:val="Fuentedeprrafopredeter"/>
    <w:link w:val="Textonotaalfinal"/>
    <w:uiPriority w:val="99"/>
    <w:semiHidden/>
    <w:rsid w:val="00FE26E4"/>
    <w:rPr>
      <w:rFonts w:ascii="Calibri" w:eastAsia="Times New Roman" w:hAnsi="Calibri" w:cs="Times New Roman"/>
      <w:sz w:val="20"/>
      <w:szCs w:val="20"/>
      <w:lang w:val="es-MX" w:eastAsia="es-MX"/>
    </w:rPr>
  </w:style>
  <w:style w:type="character" w:styleId="Refdenotaalfinal">
    <w:name w:val="endnote reference"/>
    <w:basedOn w:val="Fuentedeprrafopredeter"/>
    <w:uiPriority w:val="99"/>
    <w:semiHidden/>
    <w:unhideWhenUsed/>
    <w:rsid w:val="00FE26E4"/>
    <w:rPr>
      <w:vertAlign w:val="superscript"/>
    </w:rPr>
  </w:style>
  <w:style w:type="paragraph" w:customStyle="1" w:styleId="western">
    <w:name w:val="western"/>
    <w:basedOn w:val="Normal"/>
    <w:rsid w:val="008903EE"/>
    <w:pPr>
      <w:spacing w:before="100" w:beforeAutospacing="1" w:after="119"/>
    </w:pPr>
    <w:rPr>
      <w:rFonts w:ascii="Arial" w:hAnsi="Arial" w:cs="Arial"/>
      <w:color w:val="00000A"/>
      <w:sz w:val="24"/>
      <w:szCs w:val="24"/>
    </w:rPr>
  </w:style>
  <w:style w:type="paragraph" w:styleId="Lista2">
    <w:name w:val="List 2"/>
    <w:basedOn w:val="Normal"/>
    <w:uiPriority w:val="99"/>
    <w:unhideWhenUsed/>
    <w:rsid w:val="00BF2CCD"/>
    <w:pPr>
      <w:ind w:left="566" w:hanging="283"/>
      <w:contextualSpacing/>
    </w:pPr>
  </w:style>
  <w:style w:type="paragraph" w:styleId="Lista3">
    <w:name w:val="List 3"/>
    <w:basedOn w:val="Normal"/>
    <w:uiPriority w:val="99"/>
    <w:unhideWhenUsed/>
    <w:rsid w:val="00BF2CCD"/>
    <w:pPr>
      <w:ind w:left="849" w:hanging="283"/>
      <w:contextualSpacing/>
    </w:pPr>
  </w:style>
  <w:style w:type="paragraph" w:styleId="Lista4">
    <w:name w:val="List 4"/>
    <w:basedOn w:val="Normal"/>
    <w:uiPriority w:val="99"/>
    <w:unhideWhenUsed/>
    <w:rsid w:val="00BF2CCD"/>
    <w:pPr>
      <w:ind w:left="1132" w:hanging="283"/>
      <w:contextualSpacing/>
    </w:pPr>
  </w:style>
  <w:style w:type="paragraph" w:styleId="Lista5">
    <w:name w:val="List 5"/>
    <w:basedOn w:val="Normal"/>
    <w:uiPriority w:val="99"/>
    <w:unhideWhenUsed/>
    <w:rsid w:val="00BF2CCD"/>
    <w:pPr>
      <w:ind w:left="1415" w:hanging="283"/>
      <w:contextualSpacing/>
    </w:pPr>
  </w:style>
  <w:style w:type="paragraph" w:styleId="Saludo">
    <w:name w:val="Salutation"/>
    <w:basedOn w:val="Normal"/>
    <w:next w:val="Normal"/>
    <w:link w:val="SaludoCar"/>
    <w:uiPriority w:val="99"/>
    <w:unhideWhenUsed/>
    <w:rsid w:val="00BF2CCD"/>
  </w:style>
  <w:style w:type="character" w:customStyle="1" w:styleId="SaludoCar">
    <w:name w:val="Saludo Car"/>
    <w:basedOn w:val="Fuentedeprrafopredeter"/>
    <w:link w:val="Saludo"/>
    <w:uiPriority w:val="99"/>
    <w:rsid w:val="00BF2CCD"/>
    <w:rPr>
      <w:rFonts w:ascii="Times New Roman" w:eastAsia="Times New Roman" w:hAnsi="Times New Roman" w:cs="Times New Roman"/>
      <w:sz w:val="20"/>
      <w:szCs w:val="20"/>
      <w:lang w:eastAsia="es-MX"/>
    </w:rPr>
  </w:style>
  <w:style w:type="paragraph" w:styleId="Listaconvietas">
    <w:name w:val="List Bullet"/>
    <w:basedOn w:val="Normal"/>
    <w:link w:val="ListaconvietasCar"/>
    <w:uiPriority w:val="99"/>
    <w:unhideWhenUsed/>
    <w:rsid w:val="00BF2CCD"/>
    <w:pPr>
      <w:numPr>
        <w:numId w:val="15"/>
      </w:numPr>
      <w:contextualSpacing/>
    </w:pPr>
  </w:style>
  <w:style w:type="paragraph" w:styleId="Listaconvietas2">
    <w:name w:val="List Bullet 2"/>
    <w:basedOn w:val="Normal"/>
    <w:uiPriority w:val="99"/>
    <w:unhideWhenUsed/>
    <w:rsid w:val="00BF2CCD"/>
    <w:pPr>
      <w:numPr>
        <w:numId w:val="16"/>
      </w:numPr>
      <w:contextualSpacing/>
    </w:pPr>
  </w:style>
  <w:style w:type="paragraph" w:styleId="Listaconvietas3">
    <w:name w:val="List Bullet 3"/>
    <w:basedOn w:val="Normal"/>
    <w:uiPriority w:val="99"/>
    <w:unhideWhenUsed/>
    <w:rsid w:val="00BF2CCD"/>
    <w:pPr>
      <w:numPr>
        <w:numId w:val="17"/>
      </w:numPr>
      <w:contextualSpacing/>
    </w:pPr>
  </w:style>
  <w:style w:type="paragraph" w:styleId="Continuarlista">
    <w:name w:val="List Continue"/>
    <w:basedOn w:val="Normal"/>
    <w:uiPriority w:val="99"/>
    <w:unhideWhenUsed/>
    <w:rsid w:val="00BF2CCD"/>
    <w:pPr>
      <w:spacing w:after="120"/>
      <w:ind w:left="283"/>
      <w:contextualSpacing/>
    </w:pPr>
  </w:style>
  <w:style w:type="paragraph" w:styleId="Continuarlista2">
    <w:name w:val="List Continue 2"/>
    <w:basedOn w:val="Normal"/>
    <w:uiPriority w:val="99"/>
    <w:unhideWhenUsed/>
    <w:rsid w:val="00BF2CCD"/>
    <w:pPr>
      <w:spacing w:after="120"/>
      <w:ind w:left="566"/>
      <w:contextualSpacing/>
    </w:pPr>
  </w:style>
  <w:style w:type="paragraph" w:styleId="Continuarlista3">
    <w:name w:val="List Continue 3"/>
    <w:basedOn w:val="Normal"/>
    <w:uiPriority w:val="99"/>
    <w:unhideWhenUsed/>
    <w:rsid w:val="00BF2CCD"/>
    <w:pPr>
      <w:spacing w:after="120"/>
      <w:ind w:left="849"/>
      <w:contextualSpacing/>
    </w:pPr>
  </w:style>
  <w:style w:type="paragraph" w:styleId="Continuarlista5">
    <w:name w:val="List Continue 5"/>
    <w:basedOn w:val="Normal"/>
    <w:uiPriority w:val="99"/>
    <w:unhideWhenUsed/>
    <w:rsid w:val="00BF2CCD"/>
    <w:pPr>
      <w:spacing w:after="120"/>
      <w:ind w:left="1415"/>
      <w:contextualSpacing/>
    </w:pPr>
  </w:style>
  <w:style w:type="paragraph" w:customStyle="1" w:styleId="Lneadeasunto">
    <w:name w:val="Línea de asunto"/>
    <w:basedOn w:val="Normal"/>
    <w:rsid w:val="00BF2CCD"/>
  </w:style>
  <w:style w:type="paragraph" w:customStyle="1" w:styleId="Infodocumentosadjuntos">
    <w:name w:val="Info documentos adjuntos"/>
    <w:basedOn w:val="Normal"/>
    <w:rsid w:val="00BF2CCD"/>
  </w:style>
  <w:style w:type="paragraph" w:styleId="Textoindependienteprimerasangra2">
    <w:name w:val="Body Text First Indent 2"/>
    <w:basedOn w:val="Sangradetextonormal"/>
    <w:link w:val="Textoindependienteprimerasangra2Car"/>
    <w:uiPriority w:val="99"/>
    <w:unhideWhenUsed/>
    <w:rsid w:val="00BF2CCD"/>
    <w:pPr>
      <w:ind w:left="360" w:firstLine="360"/>
      <w:jc w:val="left"/>
    </w:pPr>
    <w:rPr>
      <w:rFonts w:ascii="Times New Roman" w:hAnsi="Times New Roman"/>
      <w:b w:val="0"/>
      <w:sz w:val="20"/>
    </w:rPr>
  </w:style>
  <w:style w:type="character" w:customStyle="1" w:styleId="Textoindependienteprimerasangra2Car">
    <w:name w:val="Texto independiente primera sangría 2 Car"/>
    <w:basedOn w:val="SangradetextonormalCar"/>
    <w:link w:val="Textoindependienteprimerasangra2"/>
    <w:uiPriority w:val="99"/>
    <w:rsid w:val="00BF2CCD"/>
    <w:rPr>
      <w:rFonts w:ascii="Times New Roman" w:eastAsia="Times New Roman" w:hAnsi="Times New Roman" w:cs="Times New Roman"/>
      <w:b w:val="0"/>
      <w:sz w:val="20"/>
      <w:szCs w:val="20"/>
      <w:lang w:eastAsia="es-MX"/>
    </w:rPr>
  </w:style>
  <w:style w:type="paragraph" w:customStyle="1" w:styleId="Contenidodelatabla">
    <w:name w:val="Contenido de la tabla"/>
    <w:basedOn w:val="Normal"/>
    <w:uiPriority w:val="99"/>
    <w:qFormat/>
    <w:rsid w:val="004377E7"/>
    <w:pPr>
      <w:spacing w:after="200" w:line="276" w:lineRule="auto"/>
    </w:pPr>
    <w:rPr>
      <w:rFonts w:ascii="Calibri" w:eastAsiaTheme="minorEastAsia" w:hAnsi="Calibri" w:cstheme="minorBidi"/>
      <w:color w:val="00000A"/>
      <w:sz w:val="22"/>
      <w:szCs w:val="22"/>
    </w:rPr>
  </w:style>
  <w:style w:type="character" w:customStyle="1" w:styleId="EstiloCar">
    <w:name w:val="Estilo Car"/>
    <w:basedOn w:val="Fuentedeprrafopredeter"/>
    <w:link w:val="Estilo"/>
    <w:rsid w:val="00D855DD"/>
    <w:rPr>
      <w:rFonts w:ascii="Arial" w:eastAsia="Times New Roman" w:hAnsi="Arial" w:cs="Arial"/>
      <w:sz w:val="24"/>
      <w:szCs w:val="24"/>
      <w:lang w:val="es-MX" w:eastAsia="es-MX"/>
    </w:rPr>
  </w:style>
  <w:style w:type="character" w:customStyle="1" w:styleId="SinespaciadoCar">
    <w:name w:val="Sin espaciado Car"/>
    <w:basedOn w:val="Fuentedeprrafopredeter"/>
    <w:link w:val="Sinespaciado"/>
    <w:uiPriority w:val="1"/>
    <w:qFormat/>
    <w:rsid w:val="00D855DD"/>
    <w:rPr>
      <w:rFonts w:ascii="Times New Roman" w:eastAsia="SimSun" w:hAnsi="Times New Roman" w:cs="Times New Roman"/>
      <w:sz w:val="24"/>
      <w:szCs w:val="24"/>
      <w:lang w:val="es-MX" w:eastAsia="zh-CN"/>
    </w:rPr>
  </w:style>
  <w:style w:type="character" w:customStyle="1" w:styleId="Ttulo7Car">
    <w:name w:val="Título 7 Car"/>
    <w:basedOn w:val="Fuentedeprrafopredeter"/>
    <w:link w:val="Ttulo7"/>
    <w:uiPriority w:val="9"/>
    <w:rsid w:val="000E37D5"/>
    <w:rPr>
      <w:rFonts w:asciiTheme="majorHAnsi" w:eastAsiaTheme="majorEastAsia" w:hAnsiTheme="majorHAnsi" w:cstheme="majorBidi"/>
      <w:i/>
      <w:iCs/>
      <w:color w:val="404040" w:themeColor="text1" w:themeTint="BF"/>
      <w:sz w:val="20"/>
      <w:szCs w:val="20"/>
      <w:lang w:eastAsia="es-MX"/>
    </w:rPr>
  </w:style>
  <w:style w:type="character" w:styleId="Nmerodepgina">
    <w:name w:val="page number"/>
    <w:basedOn w:val="Fuentedeprrafopredeter"/>
    <w:uiPriority w:val="99"/>
    <w:rsid w:val="009F4443"/>
  </w:style>
  <w:style w:type="paragraph" w:customStyle="1" w:styleId="contenidos">
    <w:name w:val="contenidos"/>
    <w:basedOn w:val="Normal"/>
    <w:rsid w:val="009F4443"/>
    <w:pPr>
      <w:spacing w:before="100" w:beforeAutospacing="1" w:after="100" w:afterAutospacing="1"/>
    </w:pPr>
    <w:rPr>
      <w:sz w:val="24"/>
      <w:szCs w:val="24"/>
    </w:rPr>
  </w:style>
  <w:style w:type="paragraph" w:customStyle="1" w:styleId="subtitulotitulo">
    <w:name w:val="subtitulotitulo"/>
    <w:basedOn w:val="Normal"/>
    <w:rsid w:val="009F4443"/>
    <w:pPr>
      <w:spacing w:before="100" w:beforeAutospacing="1" w:after="100" w:afterAutospacing="1"/>
    </w:pPr>
    <w:rPr>
      <w:sz w:val="24"/>
      <w:szCs w:val="24"/>
    </w:rPr>
  </w:style>
  <w:style w:type="character" w:customStyle="1" w:styleId="Mencinsinresolver1">
    <w:name w:val="Mención sin resolver1"/>
    <w:basedOn w:val="Fuentedeprrafopredeter"/>
    <w:uiPriority w:val="99"/>
    <w:unhideWhenUsed/>
    <w:qFormat/>
    <w:rsid w:val="009F4443"/>
    <w:rPr>
      <w:color w:val="808080"/>
      <w:shd w:val="clear" w:color="auto" w:fill="E6E6E6"/>
    </w:rPr>
  </w:style>
  <w:style w:type="character" w:customStyle="1" w:styleId="A7">
    <w:name w:val="A7"/>
    <w:uiPriority w:val="99"/>
    <w:rsid w:val="008A5CA4"/>
    <w:rPr>
      <w:rFonts w:cs="DIN-Light"/>
      <w:color w:val="000000"/>
      <w:sz w:val="22"/>
      <w:szCs w:val="22"/>
      <w:u w:val="single"/>
    </w:rPr>
  </w:style>
  <w:style w:type="character" w:customStyle="1" w:styleId="apple-converted-space">
    <w:name w:val="apple-converted-space"/>
    <w:basedOn w:val="Fuentedeprrafopredeter"/>
    <w:rsid w:val="00707866"/>
  </w:style>
  <w:style w:type="character" w:customStyle="1" w:styleId="lbl-encabezado-negro">
    <w:name w:val="lbl-encabezado-negro"/>
    <w:basedOn w:val="Fuentedeprrafopredeter"/>
    <w:rsid w:val="00707866"/>
  </w:style>
  <w:style w:type="character" w:customStyle="1" w:styleId="red">
    <w:name w:val="red"/>
    <w:basedOn w:val="Fuentedeprrafopredeter"/>
    <w:rsid w:val="00707866"/>
  </w:style>
  <w:style w:type="paragraph" w:customStyle="1" w:styleId="francesa">
    <w:name w:val="francesa"/>
    <w:basedOn w:val="Normal"/>
    <w:uiPriority w:val="99"/>
    <w:rsid w:val="00707866"/>
    <w:pPr>
      <w:spacing w:before="100" w:beforeAutospacing="1" w:after="100" w:afterAutospacing="1"/>
    </w:pPr>
    <w:rPr>
      <w:sz w:val="24"/>
      <w:szCs w:val="24"/>
    </w:rPr>
  </w:style>
  <w:style w:type="table" w:customStyle="1" w:styleId="Tablaconcuadrcula1">
    <w:name w:val="Tabla con cuadrícula1"/>
    <w:basedOn w:val="Tablanormal"/>
    <w:next w:val="Tablaconcuadrcula"/>
    <w:uiPriority w:val="59"/>
    <w:rsid w:val="00707866"/>
    <w:pPr>
      <w:spacing w:after="0" w:line="240" w:lineRule="auto"/>
    </w:pPr>
    <w:rPr>
      <w:rFonts w:eastAsiaTheme="minorEastAsia"/>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707866"/>
  </w:style>
  <w:style w:type="table" w:customStyle="1" w:styleId="Tablaconcuadrcula2">
    <w:name w:val="Tabla con cuadrícula2"/>
    <w:basedOn w:val="Tablanormal"/>
    <w:next w:val="Tablaconcuadrcula"/>
    <w:uiPriority w:val="59"/>
    <w:rsid w:val="00707866"/>
    <w:pPr>
      <w:spacing w:after="0" w:line="240" w:lineRule="auto"/>
    </w:pPr>
    <w:rPr>
      <w:rFonts w:eastAsiaTheme="minorEastAsia"/>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707866"/>
  </w:style>
  <w:style w:type="table" w:customStyle="1" w:styleId="Tablaconcuadrcula3">
    <w:name w:val="Tabla con cuadrícula3"/>
    <w:basedOn w:val="Tablanormal"/>
    <w:next w:val="Tablaconcuadrcula"/>
    <w:uiPriority w:val="59"/>
    <w:rsid w:val="00707866"/>
    <w:pPr>
      <w:spacing w:after="0" w:line="240" w:lineRule="auto"/>
    </w:pPr>
    <w:rPr>
      <w:rFonts w:eastAsiaTheme="minorEastAsia"/>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otacion">
    <w:name w:val="Anotacion"/>
    <w:basedOn w:val="Normal"/>
    <w:uiPriority w:val="99"/>
    <w:rsid w:val="00707866"/>
    <w:pPr>
      <w:spacing w:before="101" w:after="101" w:line="216" w:lineRule="exact"/>
      <w:ind w:firstLine="288"/>
      <w:jc w:val="center"/>
    </w:pPr>
    <w:rPr>
      <w:rFonts w:cs="Arial"/>
      <w:b/>
      <w:sz w:val="18"/>
      <w:szCs w:val="18"/>
      <w:lang w:eastAsia="es-ES"/>
    </w:rPr>
  </w:style>
  <w:style w:type="character" w:customStyle="1" w:styleId="Ttulo8Car">
    <w:name w:val="Título 8 Car"/>
    <w:basedOn w:val="Fuentedeprrafopredeter"/>
    <w:link w:val="Ttulo8"/>
    <w:uiPriority w:val="9"/>
    <w:rsid w:val="00133750"/>
    <w:rPr>
      <w:rFonts w:eastAsiaTheme="minorEastAsia"/>
      <w:i/>
      <w:iCs/>
      <w:sz w:val="24"/>
      <w:szCs w:val="24"/>
      <w:lang w:val="en-US"/>
    </w:rPr>
  </w:style>
  <w:style w:type="character" w:customStyle="1" w:styleId="Ttulo9Car">
    <w:name w:val="Título 9 Car"/>
    <w:basedOn w:val="Fuentedeprrafopredeter"/>
    <w:link w:val="Ttulo9"/>
    <w:uiPriority w:val="9"/>
    <w:rsid w:val="00133750"/>
    <w:rPr>
      <w:rFonts w:asciiTheme="majorHAnsi" w:eastAsiaTheme="majorEastAsia" w:hAnsiTheme="majorHAnsi" w:cstheme="majorBidi"/>
      <w:lang w:val="en-US"/>
    </w:rPr>
  </w:style>
  <w:style w:type="paragraph" w:customStyle="1" w:styleId="normal00200028web0029">
    <w:name w:val="normal_0020_0028web_0029"/>
    <w:basedOn w:val="Normal"/>
    <w:rsid w:val="00133750"/>
    <w:pPr>
      <w:spacing w:before="100" w:beforeAutospacing="1" w:after="100" w:afterAutospacing="1"/>
    </w:pPr>
    <w:rPr>
      <w:sz w:val="24"/>
      <w:szCs w:val="24"/>
    </w:rPr>
  </w:style>
  <w:style w:type="character" w:customStyle="1" w:styleId="strongchar">
    <w:name w:val="strong__char"/>
    <w:basedOn w:val="Fuentedeprrafopredeter"/>
    <w:rsid w:val="00133750"/>
  </w:style>
  <w:style w:type="paragraph" w:customStyle="1" w:styleId="normal0020table">
    <w:name w:val="normal_0020table"/>
    <w:basedOn w:val="Normal"/>
    <w:rsid w:val="00133750"/>
    <w:pPr>
      <w:spacing w:before="100" w:beforeAutospacing="1" w:after="100" w:afterAutospacing="1"/>
    </w:pPr>
    <w:rPr>
      <w:sz w:val="24"/>
      <w:szCs w:val="24"/>
    </w:rPr>
  </w:style>
  <w:style w:type="character" w:customStyle="1" w:styleId="normal0020tablechar">
    <w:name w:val="normal_0020table__char"/>
    <w:basedOn w:val="Fuentedeprrafopredeter"/>
    <w:rsid w:val="00133750"/>
  </w:style>
  <w:style w:type="character" w:customStyle="1" w:styleId="Mencinsinresolver11">
    <w:name w:val="Mención sin resolver11"/>
    <w:basedOn w:val="Fuentedeprrafopredeter"/>
    <w:uiPriority w:val="99"/>
    <w:semiHidden/>
    <w:unhideWhenUsed/>
    <w:rsid w:val="0035427F"/>
    <w:rPr>
      <w:color w:val="605E5C"/>
      <w:shd w:val="clear" w:color="auto" w:fill="E1DFDD"/>
    </w:rPr>
  </w:style>
  <w:style w:type="paragraph" w:customStyle="1" w:styleId="Bullets">
    <w:name w:val="Bullets"/>
    <w:rsid w:val="005147BD"/>
    <w:pPr>
      <w:pBdr>
        <w:top w:val="nil"/>
        <w:left w:val="nil"/>
        <w:bottom w:val="nil"/>
        <w:right w:val="nil"/>
        <w:between w:val="nil"/>
        <w:bar w:val="nil"/>
      </w:pBdr>
      <w:suppressAutoHyphens/>
      <w:spacing w:before="154" w:after="0" w:line="240" w:lineRule="auto"/>
      <w:outlineLvl w:val="0"/>
    </w:pPr>
    <w:rPr>
      <w:rFonts w:ascii="Calibri" w:eastAsia="Calibri" w:hAnsi="Calibri" w:cs="Calibri"/>
      <w:color w:val="262626"/>
      <w:sz w:val="64"/>
      <w:szCs w:val="64"/>
      <w:bdr w:val="nil"/>
      <w:lang w:val="en-US" w:eastAsia="es-MX"/>
    </w:rPr>
  </w:style>
  <w:style w:type="paragraph" w:customStyle="1" w:styleId="TDC11">
    <w:name w:val="TDC 11"/>
    <w:basedOn w:val="Normal"/>
    <w:uiPriority w:val="1"/>
    <w:qFormat/>
    <w:rsid w:val="005147BD"/>
    <w:pPr>
      <w:widowControl w:val="0"/>
      <w:autoSpaceDE w:val="0"/>
      <w:autoSpaceDN w:val="0"/>
      <w:spacing w:before="305"/>
      <w:ind w:left="1806" w:hanging="292"/>
    </w:pPr>
    <w:rPr>
      <w:rFonts w:ascii="Trebuchet MS" w:eastAsia="Trebuchet MS" w:hAnsi="Trebuchet MS" w:cs="Trebuchet MS"/>
      <w:b/>
      <w:bCs/>
      <w:sz w:val="22"/>
      <w:szCs w:val="22"/>
      <w:lang w:eastAsia="es-ES" w:bidi="es-ES"/>
    </w:rPr>
  </w:style>
  <w:style w:type="paragraph" w:customStyle="1" w:styleId="TDC21">
    <w:name w:val="TDC 21"/>
    <w:basedOn w:val="Normal"/>
    <w:uiPriority w:val="1"/>
    <w:qFormat/>
    <w:rsid w:val="005147BD"/>
    <w:pPr>
      <w:widowControl w:val="0"/>
      <w:autoSpaceDE w:val="0"/>
      <w:autoSpaceDN w:val="0"/>
      <w:spacing w:before="24"/>
      <w:ind w:left="2195" w:hanging="381"/>
    </w:pPr>
    <w:rPr>
      <w:rFonts w:ascii="Trebuchet MS" w:eastAsia="Trebuchet MS" w:hAnsi="Trebuchet MS" w:cs="Trebuchet MS"/>
      <w:sz w:val="22"/>
      <w:szCs w:val="22"/>
      <w:lang w:eastAsia="es-ES" w:bidi="es-ES"/>
    </w:rPr>
  </w:style>
  <w:style w:type="paragraph" w:customStyle="1" w:styleId="Ttulo11">
    <w:name w:val="Título 11"/>
    <w:basedOn w:val="Normal"/>
    <w:uiPriority w:val="1"/>
    <w:qFormat/>
    <w:rsid w:val="005147BD"/>
    <w:pPr>
      <w:widowControl w:val="0"/>
      <w:autoSpaceDE w:val="0"/>
      <w:autoSpaceDN w:val="0"/>
      <w:spacing w:before="105"/>
      <w:ind w:left="1310" w:hanging="460"/>
      <w:outlineLvl w:val="1"/>
    </w:pPr>
    <w:rPr>
      <w:rFonts w:ascii="Trebuchet MS" w:eastAsia="Trebuchet MS" w:hAnsi="Trebuchet MS" w:cs="Trebuchet MS"/>
      <w:b/>
      <w:bCs/>
      <w:sz w:val="22"/>
      <w:szCs w:val="22"/>
      <w:lang w:eastAsia="es-ES" w:bidi="es-ES"/>
    </w:rPr>
  </w:style>
  <w:style w:type="paragraph" w:customStyle="1" w:styleId="TableParagraph">
    <w:name w:val="Table Paragraph"/>
    <w:basedOn w:val="Normal"/>
    <w:uiPriority w:val="1"/>
    <w:qFormat/>
    <w:rsid w:val="005147BD"/>
    <w:pPr>
      <w:widowControl w:val="0"/>
      <w:autoSpaceDE w:val="0"/>
      <w:autoSpaceDN w:val="0"/>
    </w:pPr>
    <w:rPr>
      <w:rFonts w:ascii="Trebuchet MS" w:eastAsia="Trebuchet MS" w:hAnsi="Trebuchet MS" w:cs="Trebuchet MS"/>
      <w:sz w:val="22"/>
      <w:szCs w:val="22"/>
      <w:lang w:eastAsia="es-ES" w:bidi="es-ES"/>
    </w:rPr>
  </w:style>
  <w:style w:type="character" w:customStyle="1" w:styleId="a">
    <w:name w:val="a"/>
    <w:basedOn w:val="Fuentedeprrafopredeter"/>
    <w:rsid w:val="003422B6"/>
  </w:style>
  <w:style w:type="paragraph" w:customStyle="1" w:styleId="tag1">
    <w:name w:val="tag1"/>
    <w:basedOn w:val="Normal"/>
    <w:uiPriority w:val="99"/>
    <w:rsid w:val="0066572E"/>
    <w:pPr>
      <w:spacing w:before="180" w:after="180"/>
      <w:ind w:left="720" w:hanging="360"/>
      <w:jc w:val="both"/>
    </w:pPr>
    <w:rPr>
      <w:rFonts w:ascii="Arial" w:eastAsia="Calibri" w:hAnsi="Arial" w:cs="Arial"/>
      <w:sz w:val="24"/>
      <w:szCs w:val="24"/>
      <w:lang w:eastAsia="es-ES"/>
    </w:rPr>
  </w:style>
  <w:style w:type="paragraph" w:styleId="Mapadeldocumento">
    <w:name w:val="Document Map"/>
    <w:basedOn w:val="Normal"/>
    <w:link w:val="MapadeldocumentoCar"/>
    <w:uiPriority w:val="99"/>
    <w:semiHidden/>
    <w:rsid w:val="0066572E"/>
    <w:pPr>
      <w:shd w:val="clear" w:color="auto" w:fill="000080"/>
    </w:pPr>
    <w:rPr>
      <w:rFonts w:ascii="Tahoma" w:hAnsi="Tahoma" w:cs="Tahoma"/>
    </w:rPr>
  </w:style>
  <w:style w:type="character" w:customStyle="1" w:styleId="MapadeldocumentoCar">
    <w:name w:val="Mapa del documento Car"/>
    <w:basedOn w:val="Fuentedeprrafopredeter"/>
    <w:link w:val="Mapadeldocumento"/>
    <w:uiPriority w:val="99"/>
    <w:semiHidden/>
    <w:rsid w:val="0066572E"/>
    <w:rPr>
      <w:rFonts w:ascii="Tahoma" w:eastAsia="Times New Roman" w:hAnsi="Tahoma" w:cs="Tahoma"/>
      <w:sz w:val="20"/>
      <w:szCs w:val="20"/>
      <w:shd w:val="clear" w:color="auto" w:fill="000080"/>
      <w:lang w:eastAsia="es-MX"/>
    </w:rPr>
  </w:style>
  <w:style w:type="paragraph" w:customStyle="1" w:styleId="Secuencia">
    <w:name w:val="Secuencia"/>
    <w:basedOn w:val="Normal"/>
    <w:next w:val="Normal"/>
    <w:uiPriority w:val="99"/>
    <w:rsid w:val="0066572E"/>
    <w:pPr>
      <w:numPr>
        <w:numId w:val="18"/>
      </w:numPr>
      <w:tabs>
        <w:tab w:val="clear" w:pos="720"/>
        <w:tab w:val="num" w:pos="-31680"/>
      </w:tabs>
      <w:spacing w:line="360" w:lineRule="auto"/>
      <w:ind w:left="1260"/>
      <w:jc w:val="both"/>
    </w:pPr>
    <w:rPr>
      <w:rFonts w:ascii="Arial" w:hAnsi="Arial" w:cs="Arial"/>
      <w:sz w:val="22"/>
      <w:szCs w:val="22"/>
      <w:lang w:eastAsia="es-ES"/>
    </w:rPr>
  </w:style>
  <w:style w:type="table" w:customStyle="1" w:styleId="Tablanormal11">
    <w:name w:val="Tabla normal 11"/>
    <w:basedOn w:val="Tablanormal"/>
    <w:uiPriority w:val="41"/>
    <w:rsid w:val="0066572E"/>
    <w:pPr>
      <w:spacing w:after="0" w:line="240" w:lineRule="auto"/>
    </w:pPr>
    <w:rPr>
      <w:lang w:val="es-MX"/>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ombreadomedio1-nfasis6">
    <w:name w:val="Medium Shading 1 Accent 6"/>
    <w:basedOn w:val="Tablanormal"/>
    <w:uiPriority w:val="63"/>
    <w:rsid w:val="0054348A"/>
    <w:pPr>
      <w:spacing w:after="0" w:line="240" w:lineRule="auto"/>
    </w:pPr>
    <w:rPr>
      <w:lang w:val="es-MX"/>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paragraph" w:customStyle="1" w:styleId="p1">
    <w:name w:val="p1"/>
    <w:basedOn w:val="Normal"/>
    <w:rsid w:val="00D579C1"/>
    <w:rPr>
      <w:rFonts w:ascii="Helvetica" w:eastAsiaTheme="minorHAnsi" w:hAnsi="Helvetica"/>
      <w:sz w:val="18"/>
      <w:szCs w:val="18"/>
      <w:lang w:val="es-ES_tradnl" w:eastAsia="es-ES_tradnl"/>
    </w:rPr>
  </w:style>
  <w:style w:type="paragraph" w:customStyle="1" w:styleId="bodytext">
    <w:name w:val="bodytext"/>
    <w:basedOn w:val="Normal"/>
    <w:rsid w:val="00B73888"/>
    <w:pPr>
      <w:spacing w:before="100" w:beforeAutospacing="1" w:after="100" w:afterAutospacing="1"/>
    </w:pPr>
    <w:rPr>
      <w:sz w:val="24"/>
      <w:szCs w:val="24"/>
    </w:rPr>
  </w:style>
  <w:style w:type="character" w:customStyle="1" w:styleId="FootnoteCharacters">
    <w:name w:val="Footnote Characters"/>
    <w:qFormat/>
    <w:rsid w:val="00DE463F"/>
  </w:style>
  <w:style w:type="character" w:customStyle="1" w:styleId="FootnoteAnchor">
    <w:name w:val="Footnote Anchor"/>
    <w:rsid w:val="00DE463F"/>
    <w:rPr>
      <w:vertAlign w:val="superscript"/>
    </w:rPr>
  </w:style>
  <w:style w:type="character" w:customStyle="1" w:styleId="InternetLink">
    <w:name w:val="Internet Link"/>
    <w:rsid w:val="00DE463F"/>
    <w:rPr>
      <w:color w:val="000080"/>
      <w:u w:val="single"/>
    </w:rPr>
  </w:style>
  <w:style w:type="paragraph" w:customStyle="1" w:styleId="Footnote">
    <w:name w:val="Footnote"/>
    <w:basedOn w:val="Standard"/>
    <w:rsid w:val="00734B5E"/>
    <w:pPr>
      <w:suppressLineNumbers/>
      <w:ind w:left="339" w:hanging="339"/>
      <w:textAlignment w:val="auto"/>
    </w:pPr>
    <w:rPr>
      <w:rFonts w:eastAsia="NSimSun" w:cs="Lucida Sans"/>
      <w:sz w:val="20"/>
      <w:szCs w:val="20"/>
    </w:rPr>
  </w:style>
  <w:style w:type="character" w:customStyle="1" w:styleId="Bodytext2115pt">
    <w:name w:val="Body text (2) + 11.5 pt"/>
    <w:aliases w:val="Bold,Italic,Body text (2) + 4 pt,Body text (4) + Courier New,7.5 pt"/>
    <w:basedOn w:val="Fuentedeprrafopredeter"/>
    <w:rsid w:val="004E3E2D"/>
    <w:rPr>
      <w:rFonts w:ascii="Calibri" w:eastAsia="Calibri" w:hAnsi="Calibri" w:cs="Calibri" w:hint="default"/>
      <w:b/>
      <w:bCs/>
      <w:i w:val="0"/>
      <w:iCs w:val="0"/>
      <w:smallCaps w:val="0"/>
      <w:strike w:val="0"/>
      <w:dstrike w:val="0"/>
      <w:color w:val="000000"/>
      <w:spacing w:val="0"/>
      <w:w w:val="100"/>
      <w:position w:val="0"/>
      <w:sz w:val="23"/>
      <w:szCs w:val="23"/>
      <w:u w:val="none"/>
      <w:effect w:val="none"/>
      <w:lang w:val="es-ES" w:eastAsia="es-ES" w:bidi="es-ES"/>
    </w:rPr>
  </w:style>
  <w:style w:type="paragraph" w:customStyle="1" w:styleId="Body1">
    <w:name w:val="Body 1"/>
    <w:uiPriority w:val="99"/>
    <w:rsid w:val="004E7F2E"/>
    <w:pPr>
      <w:spacing w:after="0" w:line="240" w:lineRule="auto"/>
      <w:outlineLvl w:val="0"/>
    </w:pPr>
    <w:rPr>
      <w:rFonts w:ascii="Times New Roman" w:eastAsia="Arial Unicode MS" w:hAnsi="Times New Roman" w:cs="Times New Roman"/>
      <w:color w:val="000000"/>
      <w:sz w:val="20"/>
      <w:szCs w:val="20"/>
      <w:u w:color="000000"/>
      <w:lang w:val="es-MX" w:eastAsia="es-MX"/>
    </w:rPr>
  </w:style>
  <w:style w:type="character" w:customStyle="1" w:styleId="Hipervnculo1">
    <w:name w:val="Hipervínculo1"/>
    <w:basedOn w:val="Fuentedeprrafopredeter"/>
    <w:unhideWhenUsed/>
    <w:rsid w:val="004E1D27"/>
    <w:rPr>
      <w:color w:val="0563C1"/>
      <w:u w:val="single"/>
    </w:rPr>
  </w:style>
  <w:style w:type="paragraph" w:customStyle="1" w:styleId="Ttulo41">
    <w:name w:val="Título 41"/>
    <w:basedOn w:val="Normal"/>
    <w:next w:val="Normal"/>
    <w:unhideWhenUsed/>
    <w:qFormat/>
    <w:rsid w:val="004E1D27"/>
    <w:pPr>
      <w:keepNext/>
      <w:keepLines/>
      <w:spacing w:before="200" w:line="259" w:lineRule="auto"/>
      <w:outlineLvl w:val="3"/>
    </w:pPr>
    <w:rPr>
      <w:rFonts w:ascii="Calibri Light" w:hAnsi="Calibri Light"/>
      <w:b/>
      <w:bCs/>
      <w:i/>
      <w:iCs/>
      <w:color w:val="4472C4"/>
      <w:sz w:val="22"/>
      <w:szCs w:val="22"/>
    </w:rPr>
  </w:style>
  <w:style w:type="numbering" w:customStyle="1" w:styleId="Sinlista11">
    <w:name w:val="Sin lista11"/>
    <w:next w:val="Sinlista"/>
    <w:uiPriority w:val="99"/>
    <w:semiHidden/>
    <w:unhideWhenUsed/>
    <w:rsid w:val="004E1D27"/>
  </w:style>
  <w:style w:type="paragraph" w:customStyle="1" w:styleId="TDC41">
    <w:name w:val="TDC 41"/>
    <w:basedOn w:val="Normal"/>
    <w:next w:val="Normal"/>
    <w:autoRedefine/>
    <w:uiPriority w:val="39"/>
    <w:unhideWhenUsed/>
    <w:rsid w:val="004E1D27"/>
    <w:pPr>
      <w:spacing w:after="100" w:line="276" w:lineRule="auto"/>
      <w:ind w:left="660"/>
    </w:pPr>
    <w:rPr>
      <w:rFonts w:ascii="Calibri" w:hAnsi="Calibri" w:cs="Calibri"/>
      <w:sz w:val="22"/>
      <w:szCs w:val="22"/>
    </w:rPr>
  </w:style>
  <w:style w:type="paragraph" w:customStyle="1" w:styleId="TDC51">
    <w:name w:val="TDC 51"/>
    <w:basedOn w:val="Normal"/>
    <w:next w:val="Normal"/>
    <w:autoRedefine/>
    <w:uiPriority w:val="39"/>
    <w:unhideWhenUsed/>
    <w:rsid w:val="004E1D27"/>
    <w:pPr>
      <w:spacing w:after="100" w:line="276" w:lineRule="auto"/>
      <w:ind w:left="880"/>
    </w:pPr>
    <w:rPr>
      <w:rFonts w:ascii="Calibri" w:hAnsi="Calibri" w:cs="Calibri"/>
      <w:sz w:val="22"/>
      <w:szCs w:val="22"/>
    </w:rPr>
  </w:style>
  <w:style w:type="paragraph" w:customStyle="1" w:styleId="TDC61">
    <w:name w:val="TDC 61"/>
    <w:basedOn w:val="Normal"/>
    <w:next w:val="Normal"/>
    <w:autoRedefine/>
    <w:uiPriority w:val="39"/>
    <w:unhideWhenUsed/>
    <w:rsid w:val="004E1D27"/>
    <w:pPr>
      <w:spacing w:after="100" w:line="276" w:lineRule="auto"/>
      <w:ind w:left="1100"/>
    </w:pPr>
    <w:rPr>
      <w:rFonts w:ascii="Calibri" w:hAnsi="Calibri" w:cs="Calibri"/>
      <w:sz w:val="22"/>
      <w:szCs w:val="22"/>
    </w:rPr>
  </w:style>
  <w:style w:type="paragraph" w:customStyle="1" w:styleId="TDC71">
    <w:name w:val="TDC 71"/>
    <w:basedOn w:val="Normal"/>
    <w:next w:val="Normal"/>
    <w:autoRedefine/>
    <w:uiPriority w:val="39"/>
    <w:unhideWhenUsed/>
    <w:rsid w:val="004E1D27"/>
    <w:pPr>
      <w:spacing w:after="100" w:line="276" w:lineRule="auto"/>
      <w:ind w:left="1320"/>
    </w:pPr>
    <w:rPr>
      <w:rFonts w:ascii="Calibri" w:hAnsi="Calibri" w:cs="Calibri"/>
      <w:sz w:val="22"/>
      <w:szCs w:val="22"/>
    </w:rPr>
  </w:style>
  <w:style w:type="paragraph" w:customStyle="1" w:styleId="TDC81">
    <w:name w:val="TDC 81"/>
    <w:basedOn w:val="Normal"/>
    <w:next w:val="Normal"/>
    <w:autoRedefine/>
    <w:uiPriority w:val="39"/>
    <w:unhideWhenUsed/>
    <w:rsid w:val="004E1D27"/>
    <w:pPr>
      <w:spacing w:after="100" w:line="276" w:lineRule="auto"/>
      <w:ind w:left="1540"/>
    </w:pPr>
    <w:rPr>
      <w:rFonts w:ascii="Calibri" w:hAnsi="Calibri" w:cs="Calibri"/>
      <w:sz w:val="22"/>
      <w:szCs w:val="22"/>
    </w:rPr>
  </w:style>
  <w:style w:type="paragraph" w:customStyle="1" w:styleId="TDC91">
    <w:name w:val="TDC 91"/>
    <w:basedOn w:val="Normal"/>
    <w:next w:val="Normal"/>
    <w:autoRedefine/>
    <w:uiPriority w:val="39"/>
    <w:unhideWhenUsed/>
    <w:rsid w:val="004E1D27"/>
    <w:pPr>
      <w:spacing w:after="100" w:line="276" w:lineRule="auto"/>
      <w:ind w:left="1760"/>
    </w:pPr>
    <w:rPr>
      <w:rFonts w:ascii="Calibri" w:hAnsi="Calibri" w:cs="Calibri"/>
      <w:sz w:val="22"/>
      <w:szCs w:val="22"/>
    </w:rPr>
  </w:style>
  <w:style w:type="numbering" w:customStyle="1" w:styleId="Sinlista111">
    <w:name w:val="Sin lista111"/>
    <w:next w:val="Sinlista"/>
    <w:semiHidden/>
    <w:rsid w:val="004E1D27"/>
  </w:style>
  <w:style w:type="character" w:customStyle="1" w:styleId="WW8Num7z0">
    <w:name w:val="WW8Num7z0"/>
    <w:rsid w:val="004E1D27"/>
    <w:rPr>
      <w:rFonts w:ascii="Symbol" w:hAnsi="Symbol"/>
    </w:rPr>
  </w:style>
  <w:style w:type="character" w:customStyle="1" w:styleId="WW8Num10z0">
    <w:name w:val="WW8Num10z0"/>
    <w:rsid w:val="004E1D27"/>
    <w:rPr>
      <w:rFonts w:cs="Times New Roman"/>
    </w:rPr>
  </w:style>
  <w:style w:type="character" w:customStyle="1" w:styleId="WW8Num11z0">
    <w:name w:val="WW8Num11z0"/>
    <w:rsid w:val="004E1D27"/>
    <w:rPr>
      <w:b/>
      <w:i w:val="0"/>
      <w:sz w:val="28"/>
      <w:szCs w:val="28"/>
    </w:rPr>
  </w:style>
  <w:style w:type="character" w:customStyle="1" w:styleId="WW8Num12z0">
    <w:name w:val="WW8Num12z0"/>
    <w:rsid w:val="004E1D27"/>
    <w:rPr>
      <w:b/>
      <w:i w:val="0"/>
      <w:sz w:val="28"/>
      <w:szCs w:val="28"/>
    </w:rPr>
  </w:style>
  <w:style w:type="character" w:customStyle="1" w:styleId="WW8Num16z0">
    <w:name w:val="WW8Num16z0"/>
    <w:rsid w:val="004E1D27"/>
    <w:rPr>
      <w:b/>
      <w:i w:val="0"/>
      <w:sz w:val="28"/>
      <w:szCs w:val="28"/>
    </w:rPr>
  </w:style>
  <w:style w:type="character" w:customStyle="1" w:styleId="WW8Num17z0">
    <w:name w:val="WW8Num17z0"/>
    <w:rsid w:val="004E1D27"/>
    <w:rPr>
      <w:b/>
      <w:i w:val="0"/>
      <w:sz w:val="28"/>
      <w:szCs w:val="28"/>
    </w:rPr>
  </w:style>
  <w:style w:type="character" w:customStyle="1" w:styleId="WW8Num18z0">
    <w:name w:val="WW8Num18z0"/>
    <w:rsid w:val="004E1D27"/>
    <w:rPr>
      <w:b/>
      <w:i w:val="0"/>
      <w:sz w:val="28"/>
      <w:szCs w:val="28"/>
    </w:rPr>
  </w:style>
  <w:style w:type="character" w:customStyle="1" w:styleId="WW8Num22z0">
    <w:name w:val="WW8Num22z0"/>
    <w:rsid w:val="004E1D27"/>
    <w:rPr>
      <w:b/>
      <w:i w:val="0"/>
      <w:sz w:val="28"/>
      <w:szCs w:val="28"/>
    </w:rPr>
  </w:style>
  <w:style w:type="character" w:customStyle="1" w:styleId="Fuentedeprrafopredeter3">
    <w:name w:val="Fuente de párrafo predeter.3"/>
    <w:rsid w:val="004E1D27"/>
  </w:style>
  <w:style w:type="character" w:customStyle="1" w:styleId="Fuentedeprrafopredeter2">
    <w:name w:val="Fuente de párrafo predeter.2"/>
    <w:rsid w:val="004E1D27"/>
  </w:style>
  <w:style w:type="character" w:customStyle="1" w:styleId="WW8Num1z0">
    <w:name w:val="WW8Num1z0"/>
    <w:rsid w:val="004E1D27"/>
    <w:rPr>
      <w:rFonts w:ascii="Symbol" w:hAnsi="Symbol"/>
    </w:rPr>
  </w:style>
  <w:style w:type="character" w:customStyle="1" w:styleId="WW8Num1z1">
    <w:name w:val="WW8Num1z1"/>
    <w:rsid w:val="004E1D27"/>
    <w:rPr>
      <w:rFonts w:ascii="Courier New" w:hAnsi="Courier New" w:cs="Courier New"/>
    </w:rPr>
  </w:style>
  <w:style w:type="character" w:customStyle="1" w:styleId="WW8Num1z2">
    <w:name w:val="WW8Num1z2"/>
    <w:rsid w:val="004E1D27"/>
    <w:rPr>
      <w:rFonts w:ascii="Wingdings" w:hAnsi="Wingdings"/>
    </w:rPr>
  </w:style>
  <w:style w:type="character" w:customStyle="1" w:styleId="WW8Num2z0">
    <w:name w:val="WW8Num2z0"/>
    <w:uiPriority w:val="99"/>
    <w:rsid w:val="004E1D27"/>
    <w:rPr>
      <w:rFonts w:ascii="Symbol" w:hAnsi="Symbol"/>
    </w:rPr>
  </w:style>
  <w:style w:type="character" w:customStyle="1" w:styleId="WW8Num2z1">
    <w:name w:val="WW8Num2z1"/>
    <w:rsid w:val="004E1D27"/>
    <w:rPr>
      <w:rFonts w:ascii="Courier New" w:hAnsi="Courier New" w:cs="Courier New"/>
    </w:rPr>
  </w:style>
  <w:style w:type="character" w:customStyle="1" w:styleId="WW8Num2z2">
    <w:name w:val="WW8Num2z2"/>
    <w:rsid w:val="004E1D27"/>
    <w:rPr>
      <w:rFonts w:ascii="Wingdings" w:hAnsi="Wingdings"/>
    </w:rPr>
  </w:style>
  <w:style w:type="character" w:customStyle="1" w:styleId="WW8Num7z1">
    <w:name w:val="WW8Num7z1"/>
    <w:rsid w:val="004E1D27"/>
    <w:rPr>
      <w:rFonts w:ascii="Courier New" w:hAnsi="Courier New" w:cs="Courier New"/>
    </w:rPr>
  </w:style>
  <w:style w:type="character" w:customStyle="1" w:styleId="WW8Num7z2">
    <w:name w:val="WW8Num7z2"/>
    <w:rsid w:val="004E1D27"/>
    <w:rPr>
      <w:rFonts w:ascii="Wingdings" w:hAnsi="Wingdings"/>
    </w:rPr>
  </w:style>
  <w:style w:type="character" w:customStyle="1" w:styleId="Fuentedeprrafopredeter1">
    <w:name w:val="Fuente de párrafo predeter.1"/>
    <w:rsid w:val="004E1D27"/>
  </w:style>
  <w:style w:type="character" w:customStyle="1" w:styleId="Refdecomentario1">
    <w:name w:val="Ref. de comentario1"/>
    <w:uiPriority w:val="99"/>
    <w:rsid w:val="004E1D27"/>
    <w:rPr>
      <w:sz w:val="16"/>
      <w:szCs w:val="16"/>
    </w:rPr>
  </w:style>
  <w:style w:type="character" w:customStyle="1" w:styleId="Carcterdenumeracin">
    <w:name w:val="Carácter de numeración"/>
    <w:uiPriority w:val="99"/>
    <w:rsid w:val="004E1D27"/>
  </w:style>
  <w:style w:type="paragraph" w:customStyle="1" w:styleId="Encabezado3">
    <w:name w:val="Encabezado3"/>
    <w:basedOn w:val="Normal"/>
    <w:next w:val="Textoindependiente"/>
    <w:rsid w:val="004E1D27"/>
    <w:pPr>
      <w:keepNext/>
      <w:suppressAutoHyphens/>
      <w:spacing w:before="240" w:after="120"/>
    </w:pPr>
    <w:rPr>
      <w:rFonts w:ascii="Arial" w:eastAsia="MS Mincho" w:hAnsi="Arial" w:cs="Tahoma"/>
      <w:sz w:val="28"/>
      <w:szCs w:val="28"/>
      <w:lang w:eastAsia="ar-SA"/>
    </w:rPr>
  </w:style>
  <w:style w:type="paragraph" w:customStyle="1" w:styleId="Etiqueta">
    <w:name w:val="Etiqueta"/>
    <w:basedOn w:val="Normal"/>
    <w:uiPriority w:val="99"/>
    <w:rsid w:val="004E1D27"/>
    <w:pPr>
      <w:suppressLineNumbers/>
      <w:suppressAutoHyphens/>
      <w:spacing w:before="120" w:after="120"/>
    </w:pPr>
    <w:rPr>
      <w:rFonts w:cs="Tahoma"/>
      <w:i/>
      <w:iCs/>
      <w:sz w:val="24"/>
      <w:szCs w:val="24"/>
      <w:lang w:eastAsia="ar-SA"/>
    </w:rPr>
  </w:style>
  <w:style w:type="paragraph" w:customStyle="1" w:styleId="ndice">
    <w:name w:val="Índice"/>
    <w:basedOn w:val="Normal"/>
    <w:qFormat/>
    <w:rsid w:val="004E1D27"/>
    <w:pPr>
      <w:suppressLineNumbers/>
      <w:suppressAutoHyphens/>
    </w:pPr>
    <w:rPr>
      <w:rFonts w:cs="Tahoma"/>
      <w:sz w:val="28"/>
      <w:lang w:eastAsia="ar-SA"/>
    </w:rPr>
  </w:style>
  <w:style w:type="paragraph" w:customStyle="1" w:styleId="Encabezado2">
    <w:name w:val="Encabezado2"/>
    <w:basedOn w:val="Normal"/>
    <w:next w:val="Textoindependiente"/>
    <w:rsid w:val="004E1D27"/>
    <w:pPr>
      <w:keepNext/>
      <w:suppressAutoHyphens/>
      <w:spacing w:before="240" w:after="120"/>
    </w:pPr>
    <w:rPr>
      <w:rFonts w:ascii="Arial" w:eastAsia="MS Mincho" w:hAnsi="Arial" w:cs="Tahoma"/>
      <w:sz w:val="28"/>
      <w:szCs w:val="28"/>
      <w:lang w:eastAsia="ar-SA"/>
    </w:rPr>
  </w:style>
  <w:style w:type="paragraph" w:customStyle="1" w:styleId="Encabezado1">
    <w:name w:val="Encabezado1"/>
    <w:basedOn w:val="Normal"/>
    <w:next w:val="Textoindependiente"/>
    <w:rsid w:val="004E1D27"/>
    <w:pPr>
      <w:keepNext/>
      <w:suppressAutoHyphens/>
      <w:spacing w:before="240" w:after="120"/>
    </w:pPr>
    <w:rPr>
      <w:rFonts w:ascii="Arial" w:eastAsia="MS Mincho" w:hAnsi="Arial" w:cs="Tahoma"/>
      <w:sz w:val="28"/>
      <w:szCs w:val="28"/>
      <w:lang w:eastAsia="ar-SA"/>
    </w:rPr>
  </w:style>
  <w:style w:type="paragraph" w:customStyle="1" w:styleId="NormalText">
    <w:name w:val="Normal Text"/>
    <w:basedOn w:val="Default"/>
    <w:next w:val="Default"/>
    <w:rsid w:val="004E1D27"/>
    <w:pPr>
      <w:suppressAutoHyphens/>
      <w:autoSpaceDN/>
      <w:adjustRightInd/>
    </w:pPr>
    <w:rPr>
      <w:rFonts w:ascii="Tahoma-Bold" w:eastAsia="Arial" w:hAnsi="Tahoma-Bold" w:cs="Times New Roman"/>
      <w:color w:val="auto"/>
      <w:lang w:val="es-ES" w:eastAsia="ar-SA"/>
    </w:rPr>
  </w:style>
  <w:style w:type="paragraph" w:customStyle="1" w:styleId="Sangradetindependiente">
    <w:name w:val="Sangría de t. independiente"/>
    <w:basedOn w:val="Default"/>
    <w:next w:val="Default"/>
    <w:rsid w:val="004E1D27"/>
    <w:pPr>
      <w:suppressAutoHyphens/>
      <w:autoSpaceDN/>
      <w:adjustRightInd/>
    </w:pPr>
    <w:rPr>
      <w:rFonts w:eastAsia="Arial" w:cs="Times New Roman"/>
      <w:color w:val="auto"/>
      <w:lang w:val="es-ES" w:eastAsia="ar-SA"/>
    </w:rPr>
  </w:style>
  <w:style w:type="paragraph" w:customStyle="1" w:styleId="Sangra3detindependiente1">
    <w:name w:val="Sangría 3 de t. independiente1"/>
    <w:basedOn w:val="Normal"/>
    <w:rsid w:val="004E1D27"/>
    <w:pPr>
      <w:suppressAutoHyphens/>
      <w:spacing w:after="120"/>
      <w:ind w:left="283"/>
    </w:pPr>
    <w:rPr>
      <w:sz w:val="16"/>
      <w:szCs w:val="16"/>
      <w:lang w:eastAsia="ar-SA"/>
    </w:rPr>
  </w:style>
  <w:style w:type="paragraph" w:customStyle="1" w:styleId="Textoindependiente21">
    <w:name w:val="Texto independiente 21"/>
    <w:basedOn w:val="Normal"/>
    <w:uiPriority w:val="99"/>
    <w:rsid w:val="004E1D27"/>
    <w:pPr>
      <w:suppressAutoHyphens/>
      <w:spacing w:after="120" w:line="480" w:lineRule="auto"/>
    </w:pPr>
    <w:rPr>
      <w:sz w:val="28"/>
      <w:lang w:eastAsia="ar-SA"/>
    </w:rPr>
  </w:style>
  <w:style w:type="paragraph" w:customStyle="1" w:styleId="Contenidodelmarco">
    <w:name w:val="Contenido del marco"/>
    <w:basedOn w:val="Textoindependiente"/>
    <w:uiPriority w:val="99"/>
    <w:rsid w:val="004E1D27"/>
    <w:pPr>
      <w:suppressAutoHyphens/>
    </w:pPr>
    <w:rPr>
      <w:sz w:val="28"/>
      <w:lang w:eastAsia="ar-SA"/>
    </w:rPr>
  </w:style>
  <w:style w:type="paragraph" w:customStyle="1" w:styleId="Textocomentario1">
    <w:name w:val="Texto comentario1"/>
    <w:basedOn w:val="Normal"/>
    <w:uiPriority w:val="99"/>
    <w:rsid w:val="004E1D27"/>
    <w:pPr>
      <w:suppressAutoHyphens/>
    </w:pPr>
    <w:rPr>
      <w:lang w:eastAsia="ar-SA"/>
    </w:rPr>
  </w:style>
  <w:style w:type="paragraph" w:customStyle="1" w:styleId="Textopreformateado">
    <w:name w:val="Texto preformateado"/>
    <w:basedOn w:val="Normal"/>
    <w:rsid w:val="004E1D27"/>
    <w:pPr>
      <w:suppressAutoHyphens/>
    </w:pPr>
    <w:rPr>
      <w:rFonts w:ascii="Courier New" w:eastAsia="Courier New" w:hAnsi="Courier New" w:cs="Courier New"/>
      <w:lang w:eastAsia="ar-SA"/>
    </w:rPr>
  </w:style>
  <w:style w:type="character" w:customStyle="1" w:styleId="CarCar2">
    <w:name w:val="Car Car2"/>
    <w:uiPriority w:val="99"/>
    <w:rsid w:val="004E1D27"/>
    <w:rPr>
      <w:lang w:val="es-ES" w:eastAsia="es-ES" w:bidi="ar-SA"/>
    </w:rPr>
  </w:style>
  <w:style w:type="character" w:customStyle="1" w:styleId="ListaconvietasCar">
    <w:name w:val="Lista con viñetas Car"/>
    <w:link w:val="Listaconvietas"/>
    <w:uiPriority w:val="99"/>
    <w:rsid w:val="004E1D27"/>
    <w:rPr>
      <w:rFonts w:ascii="Times New Roman" w:eastAsia="Times New Roman" w:hAnsi="Times New Roman" w:cs="Times New Roman"/>
      <w:sz w:val="20"/>
      <w:szCs w:val="20"/>
      <w:lang w:val="es-MX" w:eastAsia="es-MX"/>
    </w:rPr>
  </w:style>
  <w:style w:type="numbering" w:customStyle="1" w:styleId="Sinlista1111">
    <w:name w:val="Sin lista1111"/>
    <w:next w:val="Sinlista"/>
    <w:semiHidden/>
    <w:rsid w:val="004E1D27"/>
  </w:style>
  <w:style w:type="numbering" w:customStyle="1" w:styleId="Sinlista21">
    <w:name w:val="Sin lista21"/>
    <w:next w:val="Sinlista"/>
    <w:uiPriority w:val="99"/>
    <w:semiHidden/>
    <w:unhideWhenUsed/>
    <w:rsid w:val="004E1D27"/>
  </w:style>
  <w:style w:type="paragraph" w:styleId="Revisin">
    <w:name w:val="Revision"/>
    <w:uiPriority w:val="99"/>
    <w:semiHidden/>
    <w:rsid w:val="004E1D27"/>
    <w:pPr>
      <w:spacing w:after="0" w:line="240" w:lineRule="auto"/>
    </w:pPr>
    <w:rPr>
      <w:rFonts w:ascii="Times New Roman" w:eastAsia="Times New Roman" w:hAnsi="Times New Roman" w:cs="Times New Roman"/>
      <w:sz w:val="20"/>
      <w:szCs w:val="20"/>
      <w:lang w:eastAsia="es-ES"/>
    </w:rPr>
  </w:style>
  <w:style w:type="numbering" w:customStyle="1" w:styleId="Sinlista12">
    <w:name w:val="Sin lista12"/>
    <w:next w:val="Sinlista"/>
    <w:semiHidden/>
    <w:rsid w:val="004E1D27"/>
  </w:style>
  <w:style w:type="numbering" w:customStyle="1" w:styleId="Sinlista4">
    <w:name w:val="Sin lista4"/>
    <w:next w:val="Sinlista"/>
    <w:uiPriority w:val="99"/>
    <w:semiHidden/>
    <w:unhideWhenUsed/>
    <w:rsid w:val="004E1D27"/>
  </w:style>
  <w:style w:type="numbering" w:customStyle="1" w:styleId="Sinlista13">
    <w:name w:val="Sin lista13"/>
    <w:next w:val="Sinlista"/>
    <w:uiPriority w:val="99"/>
    <w:semiHidden/>
    <w:unhideWhenUsed/>
    <w:rsid w:val="004E1D27"/>
  </w:style>
  <w:style w:type="numbering" w:customStyle="1" w:styleId="Sinlista11111">
    <w:name w:val="Sin lista11111"/>
    <w:next w:val="Sinlista"/>
    <w:semiHidden/>
    <w:rsid w:val="004E1D27"/>
  </w:style>
  <w:style w:type="numbering" w:customStyle="1" w:styleId="Sinlista22">
    <w:name w:val="Sin lista22"/>
    <w:next w:val="Sinlista"/>
    <w:uiPriority w:val="99"/>
    <w:semiHidden/>
    <w:unhideWhenUsed/>
    <w:rsid w:val="004E1D27"/>
  </w:style>
  <w:style w:type="numbering" w:customStyle="1" w:styleId="Sinlista111111">
    <w:name w:val="Sin lista111111"/>
    <w:next w:val="Sinlista"/>
    <w:semiHidden/>
    <w:rsid w:val="004E1D27"/>
  </w:style>
  <w:style w:type="numbering" w:customStyle="1" w:styleId="Sinlista211">
    <w:name w:val="Sin lista211"/>
    <w:next w:val="Sinlista"/>
    <w:uiPriority w:val="99"/>
    <w:semiHidden/>
    <w:unhideWhenUsed/>
    <w:rsid w:val="004E1D27"/>
  </w:style>
  <w:style w:type="numbering" w:customStyle="1" w:styleId="Sinlista31">
    <w:name w:val="Sin lista31"/>
    <w:next w:val="Sinlista"/>
    <w:uiPriority w:val="99"/>
    <w:semiHidden/>
    <w:unhideWhenUsed/>
    <w:rsid w:val="004E1D27"/>
  </w:style>
  <w:style w:type="numbering" w:customStyle="1" w:styleId="Sinlista121">
    <w:name w:val="Sin lista121"/>
    <w:next w:val="Sinlista"/>
    <w:semiHidden/>
    <w:rsid w:val="004E1D27"/>
  </w:style>
  <w:style w:type="character" w:customStyle="1" w:styleId="Ttulo4Car1">
    <w:name w:val="Título 4 Car1"/>
    <w:basedOn w:val="Fuentedeprrafopredeter"/>
    <w:uiPriority w:val="9"/>
    <w:semiHidden/>
    <w:rsid w:val="004E1D27"/>
    <w:rPr>
      <w:rFonts w:ascii="Cambria" w:eastAsia="Times New Roman" w:hAnsi="Cambria" w:cs="Times New Roman"/>
      <w:b/>
      <w:bCs/>
      <w:i/>
      <w:iCs/>
      <w:color w:val="4F81BD"/>
    </w:rPr>
  </w:style>
  <w:style w:type="character" w:customStyle="1" w:styleId="Ttulo4Car2">
    <w:name w:val="Título 4 Car2"/>
    <w:basedOn w:val="Fuentedeprrafopredeter"/>
    <w:uiPriority w:val="9"/>
    <w:semiHidden/>
    <w:rsid w:val="004E1D27"/>
    <w:rPr>
      <w:rFonts w:ascii="Calibri Light" w:eastAsia="Times New Roman" w:hAnsi="Calibri Light" w:cs="Times New Roman"/>
      <w:b/>
      <w:bCs/>
      <w:i/>
      <w:iCs/>
      <w:color w:val="4472C4"/>
    </w:rPr>
  </w:style>
  <w:style w:type="character" w:customStyle="1" w:styleId="w8qarf">
    <w:name w:val="w8qarf"/>
    <w:basedOn w:val="Fuentedeprrafopredeter"/>
    <w:rsid w:val="007F1040"/>
  </w:style>
  <w:style w:type="character" w:customStyle="1" w:styleId="lrzxr">
    <w:name w:val="lrzxr"/>
    <w:basedOn w:val="Fuentedeprrafopredeter"/>
    <w:rsid w:val="007F1040"/>
  </w:style>
  <w:style w:type="paragraph" w:styleId="Cita">
    <w:name w:val="Quote"/>
    <w:basedOn w:val="Normal"/>
    <w:next w:val="Normal"/>
    <w:link w:val="CitaCar"/>
    <w:uiPriority w:val="29"/>
    <w:qFormat/>
    <w:rsid w:val="00F16AA1"/>
    <w:pPr>
      <w:spacing w:after="200" w:line="276" w:lineRule="auto"/>
    </w:pPr>
    <w:rPr>
      <w:rFonts w:asciiTheme="minorHAnsi" w:eastAsiaTheme="minorHAnsi" w:hAnsiTheme="minorHAnsi" w:cstheme="minorBidi"/>
      <w:i/>
      <w:iCs/>
      <w:color w:val="000000" w:themeColor="text1"/>
      <w:sz w:val="22"/>
      <w:szCs w:val="22"/>
      <w:lang w:eastAsia="en-US"/>
    </w:rPr>
  </w:style>
  <w:style w:type="character" w:customStyle="1" w:styleId="CitaCar">
    <w:name w:val="Cita Car"/>
    <w:basedOn w:val="Fuentedeprrafopredeter"/>
    <w:link w:val="Cita"/>
    <w:uiPriority w:val="29"/>
    <w:rsid w:val="00F16AA1"/>
    <w:rPr>
      <w:i/>
      <w:iCs/>
      <w:color w:val="000000" w:themeColor="text1"/>
      <w:lang w:val="es-MX"/>
    </w:rPr>
  </w:style>
  <w:style w:type="character" w:styleId="Hipervnculovisitado">
    <w:name w:val="FollowedHyperlink"/>
    <w:basedOn w:val="Fuentedeprrafopredeter"/>
    <w:uiPriority w:val="99"/>
    <w:unhideWhenUsed/>
    <w:qFormat/>
    <w:rsid w:val="009260AE"/>
    <w:rPr>
      <w:color w:val="800080"/>
      <w:u w:val="single"/>
    </w:rPr>
  </w:style>
  <w:style w:type="paragraph" w:customStyle="1" w:styleId="msonormal0">
    <w:name w:val="msonormal"/>
    <w:basedOn w:val="Normal"/>
    <w:rsid w:val="009260AE"/>
    <w:pPr>
      <w:spacing w:before="100" w:beforeAutospacing="1" w:after="100" w:afterAutospacing="1"/>
    </w:pPr>
    <w:rPr>
      <w:sz w:val="24"/>
      <w:szCs w:val="24"/>
    </w:rPr>
  </w:style>
  <w:style w:type="paragraph" w:customStyle="1" w:styleId="xl65">
    <w:name w:val="xl65"/>
    <w:basedOn w:val="Normal"/>
    <w:rsid w:val="009260AE"/>
    <w:pPr>
      <w:spacing w:before="100" w:beforeAutospacing="1" w:after="100" w:afterAutospacing="1"/>
      <w:jc w:val="center"/>
      <w:textAlignment w:val="center"/>
    </w:pPr>
  </w:style>
  <w:style w:type="paragraph" w:customStyle="1" w:styleId="xl66">
    <w:name w:val="xl66"/>
    <w:basedOn w:val="Normal"/>
    <w:rsid w:val="009260AE"/>
    <w:pPr>
      <w:spacing w:before="100" w:beforeAutospacing="1" w:after="100" w:afterAutospacing="1"/>
      <w:textAlignment w:val="center"/>
    </w:pPr>
  </w:style>
  <w:style w:type="paragraph" w:customStyle="1" w:styleId="xl67">
    <w:name w:val="xl67"/>
    <w:basedOn w:val="Normal"/>
    <w:rsid w:val="009260AE"/>
    <w:pPr>
      <w:spacing w:before="100" w:beforeAutospacing="1" w:after="100" w:afterAutospacing="1"/>
      <w:textAlignment w:val="center"/>
    </w:pPr>
  </w:style>
  <w:style w:type="paragraph" w:customStyle="1" w:styleId="xl68">
    <w:name w:val="xl68"/>
    <w:basedOn w:val="Normal"/>
    <w:rsid w:val="009260A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both"/>
    </w:pPr>
  </w:style>
  <w:style w:type="paragraph" w:customStyle="1" w:styleId="xl69">
    <w:name w:val="xl69"/>
    <w:basedOn w:val="Normal"/>
    <w:rsid w:val="009260A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style>
  <w:style w:type="paragraph" w:customStyle="1" w:styleId="xl70">
    <w:name w:val="xl70"/>
    <w:basedOn w:val="Normal"/>
    <w:rsid w:val="009260AE"/>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both"/>
    </w:pPr>
  </w:style>
  <w:style w:type="paragraph" w:customStyle="1" w:styleId="xl71">
    <w:name w:val="xl71"/>
    <w:basedOn w:val="Normal"/>
    <w:rsid w:val="009260AE"/>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style>
  <w:style w:type="paragraph" w:customStyle="1" w:styleId="xl72">
    <w:name w:val="xl72"/>
    <w:basedOn w:val="Normal"/>
    <w:rsid w:val="009260AE"/>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both"/>
    </w:pPr>
  </w:style>
  <w:style w:type="paragraph" w:customStyle="1" w:styleId="xl73">
    <w:name w:val="xl73"/>
    <w:basedOn w:val="Normal"/>
    <w:rsid w:val="009260AE"/>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style>
  <w:style w:type="paragraph" w:customStyle="1" w:styleId="xl74">
    <w:name w:val="xl74"/>
    <w:basedOn w:val="Normal"/>
    <w:rsid w:val="009260AE"/>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both"/>
    </w:pPr>
  </w:style>
  <w:style w:type="paragraph" w:customStyle="1" w:styleId="xl75">
    <w:name w:val="xl75"/>
    <w:basedOn w:val="Normal"/>
    <w:rsid w:val="009260AE"/>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pPr>
  </w:style>
  <w:style w:type="paragraph" w:customStyle="1" w:styleId="xl76">
    <w:name w:val="xl76"/>
    <w:basedOn w:val="Normal"/>
    <w:uiPriority w:val="99"/>
    <w:rsid w:val="009260AE"/>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both"/>
    </w:pPr>
  </w:style>
  <w:style w:type="paragraph" w:customStyle="1" w:styleId="xl77">
    <w:name w:val="xl77"/>
    <w:basedOn w:val="Normal"/>
    <w:uiPriority w:val="99"/>
    <w:rsid w:val="009260AE"/>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pPr>
  </w:style>
  <w:style w:type="paragraph" w:customStyle="1" w:styleId="xl78">
    <w:name w:val="xl78"/>
    <w:basedOn w:val="Normal"/>
    <w:uiPriority w:val="99"/>
    <w:rsid w:val="009260AE"/>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both"/>
    </w:pPr>
  </w:style>
  <w:style w:type="paragraph" w:customStyle="1" w:styleId="xl79">
    <w:name w:val="xl79"/>
    <w:basedOn w:val="Normal"/>
    <w:uiPriority w:val="99"/>
    <w:rsid w:val="009260AE"/>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pPr>
  </w:style>
  <w:style w:type="paragraph" w:customStyle="1" w:styleId="xl80">
    <w:name w:val="xl80"/>
    <w:basedOn w:val="Normal"/>
    <w:uiPriority w:val="99"/>
    <w:rsid w:val="009260AE"/>
    <w:pPr>
      <w:pBdr>
        <w:left w:val="single" w:sz="4" w:space="0" w:color="auto"/>
        <w:bottom w:val="single" w:sz="4" w:space="0" w:color="auto"/>
        <w:right w:val="single" w:sz="4" w:space="0" w:color="auto"/>
      </w:pBdr>
      <w:shd w:val="clear" w:color="000000" w:fill="C4D79B"/>
      <w:spacing w:before="100" w:beforeAutospacing="1" w:after="100" w:afterAutospacing="1"/>
      <w:jc w:val="both"/>
    </w:pPr>
  </w:style>
  <w:style w:type="paragraph" w:customStyle="1" w:styleId="xl81">
    <w:name w:val="xl81"/>
    <w:basedOn w:val="Normal"/>
    <w:uiPriority w:val="99"/>
    <w:rsid w:val="009260AE"/>
    <w:pPr>
      <w:pBdr>
        <w:left w:val="single" w:sz="4" w:space="0" w:color="auto"/>
        <w:bottom w:val="single" w:sz="4" w:space="0" w:color="auto"/>
        <w:right w:val="single" w:sz="4" w:space="0" w:color="auto"/>
      </w:pBdr>
      <w:shd w:val="clear" w:color="000000" w:fill="C4D79B"/>
      <w:spacing w:before="100" w:beforeAutospacing="1" w:after="100" w:afterAutospacing="1"/>
    </w:pPr>
  </w:style>
  <w:style w:type="paragraph" w:customStyle="1" w:styleId="xl82">
    <w:name w:val="xl82"/>
    <w:basedOn w:val="Normal"/>
    <w:uiPriority w:val="99"/>
    <w:rsid w:val="009260AE"/>
    <w:pPr>
      <w:pBdr>
        <w:top w:val="single" w:sz="8" w:space="0" w:color="auto"/>
        <w:left w:val="single" w:sz="8" w:space="0" w:color="auto"/>
        <w:bottom w:val="single" w:sz="4" w:space="0" w:color="auto"/>
        <w:right w:val="single" w:sz="4" w:space="0" w:color="auto"/>
      </w:pBdr>
      <w:shd w:val="clear" w:color="000000" w:fill="595959"/>
      <w:spacing w:before="100" w:beforeAutospacing="1" w:after="100" w:afterAutospacing="1"/>
      <w:jc w:val="center"/>
      <w:textAlignment w:val="center"/>
    </w:pPr>
    <w:rPr>
      <w:b/>
      <w:bCs/>
      <w:color w:val="FFFFFF"/>
      <w:sz w:val="24"/>
      <w:szCs w:val="24"/>
    </w:rPr>
  </w:style>
  <w:style w:type="paragraph" w:customStyle="1" w:styleId="xl83">
    <w:name w:val="xl83"/>
    <w:basedOn w:val="Normal"/>
    <w:uiPriority w:val="99"/>
    <w:rsid w:val="009260AE"/>
    <w:pPr>
      <w:pBdr>
        <w:top w:val="single" w:sz="8" w:space="0" w:color="auto"/>
        <w:left w:val="single" w:sz="4" w:space="0" w:color="auto"/>
        <w:bottom w:val="single" w:sz="4" w:space="0" w:color="auto"/>
        <w:right w:val="single" w:sz="4" w:space="0" w:color="auto"/>
      </w:pBdr>
      <w:shd w:val="clear" w:color="000000" w:fill="595959"/>
      <w:spacing w:before="100" w:beforeAutospacing="1" w:after="100" w:afterAutospacing="1"/>
      <w:jc w:val="center"/>
      <w:textAlignment w:val="center"/>
    </w:pPr>
    <w:rPr>
      <w:b/>
      <w:bCs/>
      <w:color w:val="FFFFFF"/>
      <w:sz w:val="24"/>
      <w:szCs w:val="24"/>
    </w:rPr>
  </w:style>
  <w:style w:type="paragraph" w:customStyle="1" w:styleId="xl84">
    <w:name w:val="xl84"/>
    <w:basedOn w:val="Normal"/>
    <w:uiPriority w:val="99"/>
    <w:rsid w:val="009260AE"/>
    <w:pPr>
      <w:pBdr>
        <w:top w:val="single" w:sz="8" w:space="0" w:color="auto"/>
        <w:left w:val="single" w:sz="4" w:space="0" w:color="auto"/>
        <w:bottom w:val="single" w:sz="4" w:space="0" w:color="auto"/>
        <w:right w:val="single" w:sz="4" w:space="0" w:color="auto"/>
      </w:pBdr>
      <w:shd w:val="clear" w:color="000000" w:fill="595959"/>
      <w:spacing w:before="100" w:beforeAutospacing="1" w:after="100" w:afterAutospacing="1"/>
      <w:jc w:val="center"/>
      <w:textAlignment w:val="center"/>
    </w:pPr>
    <w:rPr>
      <w:b/>
      <w:bCs/>
      <w:color w:val="FFFFFF"/>
      <w:sz w:val="24"/>
      <w:szCs w:val="24"/>
    </w:rPr>
  </w:style>
  <w:style w:type="paragraph" w:customStyle="1" w:styleId="xl85">
    <w:name w:val="xl85"/>
    <w:basedOn w:val="Normal"/>
    <w:uiPriority w:val="99"/>
    <w:rsid w:val="009260AE"/>
    <w:pPr>
      <w:pBdr>
        <w:top w:val="single" w:sz="4" w:space="0" w:color="auto"/>
        <w:left w:val="single" w:sz="4" w:space="0" w:color="auto"/>
        <w:right w:val="single" w:sz="4" w:space="0" w:color="auto"/>
      </w:pBdr>
      <w:shd w:val="clear" w:color="000000" w:fill="FABF8F"/>
      <w:spacing w:before="100" w:beforeAutospacing="1" w:after="100" w:afterAutospacing="1"/>
      <w:jc w:val="both"/>
    </w:pPr>
  </w:style>
  <w:style w:type="paragraph" w:customStyle="1" w:styleId="xl86">
    <w:name w:val="xl86"/>
    <w:basedOn w:val="Normal"/>
    <w:uiPriority w:val="99"/>
    <w:rsid w:val="009260AE"/>
    <w:pPr>
      <w:pBdr>
        <w:top w:val="single" w:sz="4" w:space="0" w:color="auto"/>
        <w:left w:val="single" w:sz="4" w:space="0" w:color="auto"/>
        <w:right w:val="single" w:sz="4" w:space="0" w:color="auto"/>
      </w:pBdr>
      <w:shd w:val="clear" w:color="000000" w:fill="FABF8F"/>
      <w:spacing w:before="100" w:beforeAutospacing="1" w:after="100" w:afterAutospacing="1"/>
    </w:pPr>
  </w:style>
  <w:style w:type="paragraph" w:customStyle="1" w:styleId="xl87">
    <w:name w:val="xl87"/>
    <w:basedOn w:val="Normal"/>
    <w:uiPriority w:val="99"/>
    <w:rsid w:val="009260AE"/>
    <w:pPr>
      <w:pBdr>
        <w:left w:val="single" w:sz="4" w:space="0" w:color="auto"/>
        <w:bottom w:val="single" w:sz="4" w:space="0" w:color="auto"/>
        <w:right w:val="single" w:sz="4" w:space="0" w:color="auto"/>
      </w:pBdr>
      <w:shd w:val="clear" w:color="000000" w:fill="92CDDC"/>
      <w:spacing w:before="100" w:beforeAutospacing="1" w:after="100" w:afterAutospacing="1"/>
      <w:jc w:val="both"/>
    </w:pPr>
  </w:style>
  <w:style w:type="paragraph" w:customStyle="1" w:styleId="xl88">
    <w:name w:val="xl88"/>
    <w:basedOn w:val="Normal"/>
    <w:uiPriority w:val="99"/>
    <w:rsid w:val="009260AE"/>
    <w:pPr>
      <w:pBdr>
        <w:left w:val="single" w:sz="4" w:space="0" w:color="auto"/>
        <w:bottom w:val="single" w:sz="4" w:space="0" w:color="auto"/>
        <w:right w:val="single" w:sz="4" w:space="0" w:color="auto"/>
      </w:pBdr>
      <w:shd w:val="clear" w:color="000000" w:fill="92CDDC"/>
      <w:spacing w:before="100" w:beforeAutospacing="1" w:after="100" w:afterAutospacing="1"/>
    </w:pPr>
  </w:style>
  <w:style w:type="paragraph" w:customStyle="1" w:styleId="xl89">
    <w:name w:val="xl89"/>
    <w:basedOn w:val="Normal"/>
    <w:uiPriority w:val="99"/>
    <w:rsid w:val="009260AE"/>
    <w:pPr>
      <w:pBdr>
        <w:top w:val="single" w:sz="4" w:space="0" w:color="auto"/>
        <w:left w:val="single" w:sz="4" w:space="0" w:color="auto"/>
        <w:right w:val="single" w:sz="4" w:space="0" w:color="auto"/>
      </w:pBdr>
      <w:shd w:val="clear" w:color="000000" w:fill="C4D79B"/>
      <w:spacing w:before="100" w:beforeAutospacing="1" w:after="100" w:afterAutospacing="1"/>
      <w:jc w:val="both"/>
    </w:pPr>
  </w:style>
  <w:style w:type="paragraph" w:customStyle="1" w:styleId="xl90">
    <w:name w:val="xl90"/>
    <w:basedOn w:val="Normal"/>
    <w:uiPriority w:val="99"/>
    <w:rsid w:val="009260AE"/>
    <w:pPr>
      <w:pBdr>
        <w:top w:val="single" w:sz="4" w:space="0" w:color="auto"/>
        <w:left w:val="single" w:sz="4" w:space="0" w:color="auto"/>
        <w:right w:val="single" w:sz="4" w:space="0" w:color="auto"/>
      </w:pBdr>
      <w:shd w:val="clear" w:color="000000" w:fill="C4D79B"/>
      <w:spacing w:before="100" w:beforeAutospacing="1" w:after="100" w:afterAutospacing="1"/>
    </w:pPr>
  </w:style>
  <w:style w:type="paragraph" w:customStyle="1" w:styleId="xl91">
    <w:name w:val="xl91"/>
    <w:basedOn w:val="Normal"/>
    <w:uiPriority w:val="99"/>
    <w:rsid w:val="009260AE"/>
    <w:pPr>
      <w:pBdr>
        <w:left w:val="single" w:sz="4" w:space="0" w:color="auto"/>
        <w:bottom w:val="single" w:sz="4" w:space="0" w:color="auto"/>
        <w:right w:val="single" w:sz="4" w:space="0" w:color="auto"/>
      </w:pBdr>
      <w:shd w:val="clear" w:color="000000" w:fill="95B3D7"/>
      <w:spacing w:before="100" w:beforeAutospacing="1" w:after="100" w:afterAutospacing="1"/>
      <w:jc w:val="both"/>
    </w:pPr>
  </w:style>
  <w:style w:type="paragraph" w:customStyle="1" w:styleId="xl92">
    <w:name w:val="xl92"/>
    <w:basedOn w:val="Normal"/>
    <w:uiPriority w:val="99"/>
    <w:rsid w:val="009260AE"/>
    <w:pPr>
      <w:pBdr>
        <w:left w:val="single" w:sz="4" w:space="0" w:color="auto"/>
        <w:bottom w:val="single" w:sz="4" w:space="0" w:color="auto"/>
        <w:right w:val="single" w:sz="4" w:space="0" w:color="auto"/>
      </w:pBdr>
      <w:shd w:val="clear" w:color="000000" w:fill="95B3D7"/>
      <w:spacing w:before="100" w:beforeAutospacing="1" w:after="100" w:afterAutospacing="1"/>
    </w:pPr>
  </w:style>
  <w:style w:type="paragraph" w:customStyle="1" w:styleId="xl93">
    <w:name w:val="xl93"/>
    <w:basedOn w:val="Normal"/>
    <w:uiPriority w:val="99"/>
    <w:rsid w:val="009260AE"/>
    <w:pPr>
      <w:pBdr>
        <w:top w:val="single" w:sz="4" w:space="0" w:color="auto"/>
        <w:left w:val="single" w:sz="4" w:space="0" w:color="auto"/>
        <w:right w:val="single" w:sz="4" w:space="0" w:color="auto"/>
      </w:pBdr>
      <w:shd w:val="clear" w:color="000000" w:fill="95B3D7"/>
      <w:spacing w:before="100" w:beforeAutospacing="1" w:after="100" w:afterAutospacing="1"/>
      <w:jc w:val="both"/>
    </w:pPr>
  </w:style>
  <w:style w:type="paragraph" w:customStyle="1" w:styleId="xl94">
    <w:name w:val="xl94"/>
    <w:basedOn w:val="Normal"/>
    <w:uiPriority w:val="99"/>
    <w:rsid w:val="009260AE"/>
    <w:pPr>
      <w:pBdr>
        <w:top w:val="single" w:sz="4" w:space="0" w:color="auto"/>
        <w:left w:val="single" w:sz="4" w:space="0" w:color="auto"/>
        <w:right w:val="single" w:sz="4" w:space="0" w:color="auto"/>
      </w:pBdr>
      <w:shd w:val="clear" w:color="000000" w:fill="95B3D7"/>
      <w:spacing w:before="100" w:beforeAutospacing="1" w:after="100" w:afterAutospacing="1"/>
    </w:pPr>
  </w:style>
  <w:style w:type="paragraph" w:customStyle="1" w:styleId="xl95">
    <w:name w:val="xl95"/>
    <w:basedOn w:val="Normal"/>
    <w:uiPriority w:val="99"/>
    <w:rsid w:val="009260AE"/>
    <w:pPr>
      <w:pBdr>
        <w:left w:val="single" w:sz="4" w:space="0" w:color="auto"/>
        <w:bottom w:val="single" w:sz="4" w:space="0" w:color="auto"/>
        <w:right w:val="single" w:sz="4" w:space="0" w:color="auto"/>
      </w:pBdr>
      <w:shd w:val="clear" w:color="000000" w:fill="E6B8B7"/>
      <w:spacing w:before="100" w:beforeAutospacing="1" w:after="100" w:afterAutospacing="1"/>
      <w:jc w:val="both"/>
    </w:pPr>
  </w:style>
  <w:style w:type="paragraph" w:customStyle="1" w:styleId="xl96">
    <w:name w:val="xl96"/>
    <w:basedOn w:val="Normal"/>
    <w:uiPriority w:val="99"/>
    <w:rsid w:val="009260AE"/>
    <w:pPr>
      <w:pBdr>
        <w:left w:val="single" w:sz="4" w:space="0" w:color="auto"/>
        <w:bottom w:val="single" w:sz="4" w:space="0" w:color="auto"/>
        <w:right w:val="single" w:sz="4" w:space="0" w:color="auto"/>
      </w:pBdr>
      <w:shd w:val="clear" w:color="000000" w:fill="E6B8B7"/>
      <w:spacing w:before="100" w:beforeAutospacing="1" w:after="100" w:afterAutospacing="1"/>
    </w:pPr>
  </w:style>
  <w:style w:type="paragraph" w:customStyle="1" w:styleId="xl97">
    <w:name w:val="xl97"/>
    <w:basedOn w:val="Normal"/>
    <w:uiPriority w:val="99"/>
    <w:rsid w:val="009260AE"/>
    <w:pPr>
      <w:pBdr>
        <w:top w:val="single" w:sz="4" w:space="0" w:color="auto"/>
        <w:left w:val="single" w:sz="4" w:space="0" w:color="auto"/>
        <w:right w:val="single" w:sz="4" w:space="0" w:color="auto"/>
      </w:pBdr>
      <w:shd w:val="clear" w:color="000000" w:fill="E6B8B7"/>
      <w:spacing w:before="100" w:beforeAutospacing="1" w:after="100" w:afterAutospacing="1"/>
      <w:jc w:val="both"/>
    </w:pPr>
  </w:style>
  <w:style w:type="paragraph" w:customStyle="1" w:styleId="xl98">
    <w:name w:val="xl98"/>
    <w:basedOn w:val="Normal"/>
    <w:uiPriority w:val="99"/>
    <w:rsid w:val="009260AE"/>
    <w:pPr>
      <w:pBdr>
        <w:top w:val="single" w:sz="4" w:space="0" w:color="auto"/>
        <w:left w:val="single" w:sz="4" w:space="0" w:color="auto"/>
        <w:right w:val="single" w:sz="4" w:space="0" w:color="auto"/>
      </w:pBdr>
      <w:shd w:val="clear" w:color="000000" w:fill="E6B8B7"/>
      <w:spacing w:before="100" w:beforeAutospacing="1" w:after="100" w:afterAutospacing="1"/>
    </w:pPr>
  </w:style>
  <w:style w:type="paragraph" w:customStyle="1" w:styleId="xl99">
    <w:name w:val="xl99"/>
    <w:basedOn w:val="Normal"/>
    <w:uiPriority w:val="99"/>
    <w:rsid w:val="009260AE"/>
    <w:pPr>
      <w:pBdr>
        <w:left w:val="single" w:sz="4" w:space="0" w:color="auto"/>
        <w:bottom w:val="single" w:sz="4" w:space="0" w:color="auto"/>
        <w:right w:val="single" w:sz="4" w:space="0" w:color="auto"/>
      </w:pBdr>
      <w:shd w:val="clear" w:color="000000" w:fill="B1A0C7"/>
      <w:spacing w:before="100" w:beforeAutospacing="1" w:after="100" w:afterAutospacing="1"/>
      <w:jc w:val="both"/>
    </w:pPr>
  </w:style>
  <w:style w:type="paragraph" w:customStyle="1" w:styleId="xl100">
    <w:name w:val="xl100"/>
    <w:basedOn w:val="Normal"/>
    <w:uiPriority w:val="99"/>
    <w:rsid w:val="009260AE"/>
    <w:pPr>
      <w:pBdr>
        <w:left w:val="single" w:sz="4" w:space="0" w:color="auto"/>
        <w:bottom w:val="single" w:sz="4" w:space="0" w:color="auto"/>
        <w:right w:val="single" w:sz="4" w:space="0" w:color="auto"/>
      </w:pBdr>
      <w:shd w:val="clear" w:color="000000" w:fill="B1A0C7"/>
      <w:spacing w:before="100" w:beforeAutospacing="1" w:after="100" w:afterAutospacing="1"/>
    </w:pPr>
  </w:style>
  <w:style w:type="paragraph" w:customStyle="1" w:styleId="xl101">
    <w:name w:val="xl101"/>
    <w:basedOn w:val="Normal"/>
    <w:uiPriority w:val="99"/>
    <w:rsid w:val="009260AE"/>
    <w:pPr>
      <w:pBdr>
        <w:top w:val="single" w:sz="4" w:space="0" w:color="auto"/>
        <w:left w:val="single" w:sz="4" w:space="0" w:color="auto"/>
        <w:right w:val="single" w:sz="4" w:space="0" w:color="auto"/>
      </w:pBdr>
      <w:shd w:val="clear" w:color="000000" w:fill="B1A0C7"/>
      <w:spacing w:before="100" w:beforeAutospacing="1" w:after="100" w:afterAutospacing="1"/>
      <w:jc w:val="both"/>
    </w:pPr>
  </w:style>
  <w:style w:type="paragraph" w:customStyle="1" w:styleId="xl102">
    <w:name w:val="xl102"/>
    <w:basedOn w:val="Normal"/>
    <w:uiPriority w:val="99"/>
    <w:rsid w:val="009260AE"/>
    <w:pPr>
      <w:pBdr>
        <w:top w:val="single" w:sz="4" w:space="0" w:color="auto"/>
        <w:left w:val="single" w:sz="4" w:space="0" w:color="auto"/>
        <w:right w:val="single" w:sz="4" w:space="0" w:color="auto"/>
      </w:pBdr>
      <w:shd w:val="clear" w:color="000000" w:fill="B1A0C7"/>
      <w:spacing w:before="100" w:beforeAutospacing="1" w:after="100" w:afterAutospacing="1"/>
    </w:pPr>
  </w:style>
  <w:style w:type="paragraph" w:customStyle="1" w:styleId="xl103">
    <w:name w:val="xl103"/>
    <w:basedOn w:val="Normal"/>
    <w:uiPriority w:val="99"/>
    <w:rsid w:val="009260AE"/>
    <w:pPr>
      <w:shd w:val="clear" w:color="000000" w:fill="C0504D"/>
      <w:spacing w:before="100" w:beforeAutospacing="1" w:after="100" w:afterAutospacing="1"/>
      <w:textAlignment w:val="center"/>
    </w:pPr>
  </w:style>
  <w:style w:type="paragraph" w:customStyle="1" w:styleId="xl104">
    <w:name w:val="xl104"/>
    <w:basedOn w:val="Normal"/>
    <w:uiPriority w:val="99"/>
    <w:rsid w:val="009260AE"/>
    <w:pPr>
      <w:pBdr>
        <w:top w:val="single" w:sz="8" w:space="0" w:color="auto"/>
        <w:left w:val="single" w:sz="8" w:space="0" w:color="auto"/>
        <w:bottom w:val="single" w:sz="8" w:space="0" w:color="auto"/>
        <w:right w:val="single" w:sz="4" w:space="0" w:color="auto"/>
      </w:pBdr>
      <w:shd w:val="clear" w:color="000000" w:fill="31869B"/>
      <w:spacing w:before="100" w:beforeAutospacing="1" w:after="100" w:afterAutospacing="1"/>
      <w:jc w:val="center"/>
      <w:textAlignment w:val="center"/>
    </w:pPr>
    <w:rPr>
      <w:b/>
      <w:bCs/>
      <w:sz w:val="24"/>
      <w:szCs w:val="24"/>
    </w:rPr>
  </w:style>
  <w:style w:type="paragraph" w:customStyle="1" w:styleId="xl105">
    <w:name w:val="xl105"/>
    <w:basedOn w:val="Normal"/>
    <w:uiPriority w:val="99"/>
    <w:rsid w:val="009260AE"/>
    <w:pPr>
      <w:pBdr>
        <w:top w:val="single" w:sz="8" w:space="0" w:color="auto"/>
        <w:left w:val="single" w:sz="4" w:space="0" w:color="auto"/>
        <w:bottom w:val="single" w:sz="8" w:space="0" w:color="auto"/>
        <w:right w:val="single" w:sz="4" w:space="0" w:color="auto"/>
      </w:pBdr>
      <w:shd w:val="clear" w:color="000000" w:fill="31869B"/>
      <w:spacing w:before="100" w:beforeAutospacing="1" w:after="100" w:afterAutospacing="1"/>
      <w:jc w:val="center"/>
      <w:textAlignment w:val="center"/>
    </w:pPr>
    <w:rPr>
      <w:b/>
      <w:bCs/>
      <w:sz w:val="24"/>
      <w:szCs w:val="24"/>
    </w:rPr>
  </w:style>
  <w:style w:type="paragraph" w:customStyle="1" w:styleId="xl106">
    <w:name w:val="xl106"/>
    <w:basedOn w:val="Normal"/>
    <w:uiPriority w:val="99"/>
    <w:rsid w:val="009260AE"/>
    <w:pPr>
      <w:pBdr>
        <w:top w:val="single" w:sz="8" w:space="0" w:color="auto"/>
        <w:left w:val="single" w:sz="4" w:space="0" w:color="auto"/>
        <w:bottom w:val="single" w:sz="8" w:space="0" w:color="auto"/>
        <w:right w:val="single" w:sz="8" w:space="0" w:color="auto"/>
      </w:pBdr>
      <w:shd w:val="clear" w:color="000000" w:fill="31869B"/>
      <w:spacing w:before="100" w:beforeAutospacing="1" w:after="100" w:afterAutospacing="1"/>
      <w:jc w:val="center"/>
      <w:textAlignment w:val="center"/>
    </w:pPr>
    <w:rPr>
      <w:b/>
      <w:bCs/>
      <w:sz w:val="24"/>
      <w:szCs w:val="24"/>
    </w:rPr>
  </w:style>
  <w:style w:type="paragraph" w:customStyle="1" w:styleId="xl107">
    <w:name w:val="xl107"/>
    <w:basedOn w:val="Normal"/>
    <w:uiPriority w:val="99"/>
    <w:rsid w:val="009260AE"/>
    <w:pPr>
      <w:pBdr>
        <w:top w:val="single" w:sz="8" w:space="0" w:color="auto"/>
        <w:left w:val="single" w:sz="8" w:space="0" w:color="auto"/>
        <w:bottom w:val="single" w:sz="8" w:space="0" w:color="auto"/>
        <w:right w:val="single" w:sz="4" w:space="0" w:color="auto"/>
      </w:pBdr>
      <w:shd w:val="clear" w:color="000000" w:fill="F79646"/>
      <w:spacing w:before="100" w:beforeAutospacing="1" w:after="100" w:afterAutospacing="1"/>
      <w:jc w:val="center"/>
      <w:textAlignment w:val="center"/>
    </w:pPr>
    <w:rPr>
      <w:b/>
      <w:bCs/>
      <w:sz w:val="24"/>
      <w:szCs w:val="24"/>
    </w:rPr>
  </w:style>
  <w:style w:type="paragraph" w:customStyle="1" w:styleId="xl108">
    <w:name w:val="xl108"/>
    <w:basedOn w:val="Normal"/>
    <w:uiPriority w:val="99"/>
    <w:rsid w:val="009260AE"/>
    <w:pPr>
      <w:pBdr>
        <w:top w:val="single" w:sz="8" w:space="0" w:color="auto"/>
        <w:left w:val="single" w:sz="4" w:space="0" w:color="auto"/>
        <w:bottom w:val="single" w:sz="8" w:space="0" w:color="auto"/>
        <w:right w:val="single" w:sz="4" w:space="0" w:color="auto"/>
      </w:pBdr>
      <w:shd w:val="clear" w:color="000000" w:fill="F79646"/>
      <w:spacing w:before="100" w:beforeAutospacing="1" w:after="100" w:afterAutospacing="1"/>
      <w:jc w:val="center"/>
      <w:textAlignment w:val="center"/>
    </w:pPr>
    <w:rPr>
      <w:b/>
      <w:bCs/>
      <w:sz w:val="24"/>
      <w:szCs w:val="24"/>
    </w:rPr>
  </w:style>
  <w:style w:type="paragraph" w:customStyle="1" w:styleId="xl109">
    <w:name w:val="xl109"/>
    <w:basedOn w:val="Normal"/>
    <w:uiPriority w:val="99"/>
    <w:rsid w:val="009260AE"/>
    <w:pPr>
      <w:pBdr>
        <w:top w:val="single" w:sz="8" w:space="0" w:color="auto"/>
        <w:left w:val="single" w:sz="4" w:space="0" w:color="auto"/>
        <w:bottom w:val="single" w:sz="8" w:space="0" w:color="auto"/>
        <w:right w:val="single" w:sz="8" w:space="0" w:color="auto"/>
      </w:pBdr>
      <w:shd w:val="clear" w:color="000000" w:fill="F79646"/>
      <w:spacing w:before="100" w:beforeAutospacing="1" w:after="100" w:afterAutospacing="1"/>
      <w:jc w:val="center"/>
      <w:textAlignment w:val="center"/>
    </w:pPr>
    <w:rPr>
      <w:b/>
      <w:bCs/>
      <w:sz w:val="24"/>
      <w:szCs w:val="24"/>
    </w:rPr>
  </w:style>
  <w:style w:type="paragraph" w:customStyle="1" w:styleId="xl110">
    <w:name w:val="xl110"/>
    <w:basedOn w:val="Normal"/>
    <w:uiPriority w:val="99"/>
    <w:rsid w:val="009260AE"/>
    <w:pPr>
      <w:pBdr>
        <w:top w:val="single" w:sz="8" w:space="0" w:color="auto"/>
        <w:left w:val="single" w:sz="8" w:space="0" w:color="auto"/>
        <w:bottom w:val="single" w:sz="8" w:space="0" w:color="auto"/>
        <w:right w:val="single" w:sz="4" w:space="0" w:color="auto"/>
      </w:pBdr>
      <w:shd w:val="clear" w:color="000000" w:fill="60497A"/>
      <w:spacing w:before="100" w:beforeAutospacing="1" w:after="100" w:afterAutospacing="1"/>
      <w:jc w:val="center"/>
      <w:textAlignment w:val="center"/>
    </w:pPr>
    <w:rPr>
      <w:b/>
      <w:bCs/>
      <w:color w:val="FFFFFF"/>
      <w:sz w:val="24"/>
      <w:szCs w:val="24"/>
    </w:rPr>
  </w:style>
  <w:style w:type="paragraph" w:customStyle="1" w:styleId="xl111">
    <w:name w:val="xl111"/>
    <w:basedOn w:val="Normal"/>
    <w:uiPriority w:val="99"/>
    <w:rsid w:val="009260AE"/>
    <w:pPr>
      <w:pBdr>
        <w:top w:val="single" w:sz="8" w:space="0" w:color="auto"/>
        <w:left w:val="single" w:sz="4" w:space="0" w:color="auto"/>
        <w:bottom w:val="single" w:sz="8" w:space="0" w:color="auto"/>
        <w:right w:val="single" w:sz="4" w:space="0" w:color="auto"/>
      </w:pBdr>
      <w:shd w:val="clear" w:color="000000" w:fill="60497A"/>
      <w:spacing w:before="100" w:beforeAutospacing="1" w:after="100" w:afterAutospacing="1"/>
      <w:jc w:val="center"/>
      <w:textAlignment w:val="center"/>
    </w:pPr>
    <w:rPr>
      <w:b/>
      <w:bCs/>
      <w:color w:val="FFFFFF"/>
      <w:sz w:val="24"/>
      <w:szCs w:val="24"/>
    </w:rPr>
  </w:style>
  <w:style w:type="paragraph" w:customStyle="1" w:styleId="xl112">
    <w:name w:val="xl112"/>
    <w:basedOn w:val="Normal"/>
    <w:uiPriority w:val="99"/>
    <w:rsid w:val="009260AE"/>
    <w:pPr>
      <w:pBdr>
        <w:top w:val="single" w:sz="8" w:space="0" w:color="auto"/>
        <w:left w:val="single" w:sz="4" w:space="0" w:color="auto"/>
        <w:bottom w:val="single" w:sz="8" w:space="0" w:color="auto"/>
        <w:right w:val="single" w:sz="8" w:space="0" w:color="auto"/>
      </w:pBdr>
      <w:shd w:val="clear" w:color="000000" w:fill="60497A"/>
      <w:spacing w:before="100" w:beforeAutospacing="1" w:after="100" w:afterAutospacing="1"/>
      <w:jc w:val="center"/>
      <w:textAlignment w:val="center"/>
    </w:pPr>
    <w:rPr>
      <w:b/>
      <w:bCs/>
      <w:color w:val="FFFFFF"/>
      <w:sz w:val="24"/>
      <w:szCs w:val="24"/>
    </w:rPr>
  </w:style>
  <w:style w:type="paragraph" w:customStyle="1" w:styleId="xl113">
    <w:name w:val="xl113"/>
    <w:basedOn w:val="Normal"/>
    <w:uiPriority w:val="99"/>
    <w:rsid w:val="009260AE"/>
    <w:pPr>
      <w:pBdr>
        <w:top w:val="single" w:sz="4" w:space="0" w:color="auto"/>
        <w:left w:val="single" w:sz="8" w:space="0" w:color="auto"/>
        <w:bottom w:val="single" w:sz="8" w:space="0" w:color="auto"/>
        <w:right w:val="single" w:sz="4" w:space="0" w:color="auto"/>
      </w:pBdr>
      <w:shd w:val="clear" w:color="000000" w:fill="76933C"/>
      <w:spacing w:before="100" w:beforeAutospacing="1" w:after="100" w:afterAutospacing="1"/>
      <w:jc w:val="center"/>
      <w:textAlignment w:val="center"/>
    </w:pPr>
    <w:rPr>
      <w:b/>
      <w:bCs/>
      <w:sz w:val="24"/>
      <w:szCs w:val="24"/>
    </w:rPr>
  </w:style>
  <w:style w:type="paragraph" w:customStyle="1" w:styleId="xl114">
    <w:name w:val="xl114"/>
    <w:basedOn w:val="Normal"/>
    <w:uiPriority w:val="99"/>
    <w:rsid w:val="009260AE"/>
    <w:pPr>
      <w:pBdr>
        <w:top w:val="single" w:sz="4" w:space="0" w:color="auto"/>
        <w:left w:val="single" w:sz="4" w:space="0" w:color="auto"/>
        <w:bottom w:val="single" w:sz="8" w:space="0" w:color="auto"/>
        <w:right w:val="single" w:sz="4" w:space="0" w:color="auto"/>
      </w:pBdr>
      <w:shd w:val="clear" w:color="000000" w:fill="76933C"/>
      <w:spacing w:before="100" w:beforeAutospacing="1" w:after="100" w:afterAutospacing="1"/>
      <w:jc w:val="center"/>
      <w:textAlignment w:val="center"/>
    </w:pPr>
    <w:rPr>
      <w:b/>
      <w:bCs/>
      <w:sz w:val="24"/>
      <w:szCs w:val="24"/>
    </w:rPr>
  </w:style>
  <w:style w:type="paragraph" w:customStyle="1" w:styleId="xl115">
    <w:name w:val="xl115"/>
    <w:basedOn w:val="Normal"/>
    <w:uiPriority w:val="99"/>
    <w:rsid w:val="009260AE"/>
    <w:pPr>
      <w:pBdr>
        <w:top w:val="single" w:sz="4" w:space="0" w:color="auto"/>
        <w:left w:val="single" w:sz="4" w:space="0" w:color="auto"/>
        <w:bottom w:val="single" w:sz="8" w:space="0" w:color="auto"/>
        <w:right w:val="single" w:sz="8" w:space="0" w:color="auto"/>
      </w:pBdr>
      <w:shd w:val="clear" w:color="000000" w:fill="76933C"/>
      <w:spacing w:before="100" w:beforeAutospacing="1" w:after="100" w:afterAutospacing="1"/>
      <w:jc w:val="center"/>
      <w:textAlignment w:val="center"/>
    </w:pPr>
    <w:rPr>
      <w:b/>
      <w:bCs/>
      <w:sz w:val="24"/>
      <w:szCs w:val="24"/>
    </w:rPr>
  </w:style>
  <w:style w:type="paragraph" w:customStyle="1" w:styleId="xl116">
    <w:name w:val="xl116"/>
    <w:basedOn w:val="Normal"/>
    <w:uiPriority w:val="99"/>
    <w:rsid w:val="009260AE"/>
    <w:pPr>
      <w:pBdr>
        <w:top w:val="single" w:sz="8"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b/>
      <w:bCs/>
      <w:sz w:val="24"/>
      <w:szCs w:val="24"/>
    </w:rPr>
  </w:style>
  <w:style w:type="paragraph" w:customStyle="1" w:styleId="xl117">
    <w:name w:val="xl117"/>
    <w:basedOn w:val="Normal"/>
    <w:uiPriority w:val="99"/>
    <w:rsid w:val="009260AE"/>
    <w:pPr>
      <w:pBdr>
        <w:top w:val="single" w:sz="8"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b/>
      <w:bCs/>
      <w:sz w:val="24"/>
      <w:szCs w:val="24"/>
    </w:rPr>
  </w:style>
  <w:style w:type="paragraph" w:customStyle="1" w:styleId="xl118">
    <w:name w:val="xl118"/>
    <w:basedOn w:val="Normal"/>
    <w:uiPriority w:val="99"/>
    <w:rsid w:val="009260AE"/>
    <w:pPr>
      <w:pBdr>
        <w:top w:val="single" w:sz="8" w:space="0" w:color="auto"/>
        <w:left w:val="single" w:sz="4" w:space="0" w:color="auto"/>
        <w:bottom w:val="single" w:sz="8" w:space="0" w:color="auto"/>
        <w:right w:val="single" w:sz="8" w:space="0" w:color="auto"/>
      </w:pBdr>
      <w:shd w:val="clear" w:color="000000" w:fill="538DD5"/>
      <w:spacing w:before="100" w:beforeAutospacing="1" w:after="100" w:afterAutospacing="1"/>
      <w:jc w:val="center"/>
      <w:textAlignment w:val="center"/>
    </w:pPr>
    <w:rPr>
      <w:b/>
      <w:bCs/>
      <w:sz w:val="24"/>
      <w:szCs w:val="24"/>
    </w:rPr>
  </w:style>
  <w:style w:type="paragraph" w:customStyle="1" w:styleId="xl119">
    <w:name w:val="xl119"/>
    <w:basedOn w:val="Normal"/>
    <w:uiPriority w:val="99"/>
    <w:rsid w:val="009260AE"/>
    <w:pPr>
      <w:pBdr>
        <w:top w:val="single" w:sz="8" w:space="0" w:color="auto"/>
        <w:left w:val="single" w:sz="8" w:space="0" w:color="auto"/>
        <w:bottom w:val="single" w:sz="8" w:space="0" w:color="auto"/>
        <w:right w:val="single" w:sz="4" w:space="0" w:color="auto"/>
      </w:pBdr>
      <w:shd w:val="clear" w:color="000000" w:fill="C0504D"/>
      <w:spacing w:before="100" w:beforeAutospacing="1" w:after="100" w:afterAutospacing="1"/>
      <w:jc w:val="center"/>
      <w:textAlignment w:val="center"/>
    </w:pPr>
    <w:rPr>
      <w:b/>
      <w:bCs/>
      <w:sz w:val="24"/>
      <w:szCs w:val="24"/>
    </w:rPr>
  </w:style>
  <w:style w:type="paragraph" w:customStyle="1" w:styleId="xl120">
    <w:name w:val="xl120"/>
    <w:basedOn w:val="Normal"/>
    <w:uiPriority w:val="99"/>
    <w:rsid w:val="009260AE"/>
    <w:pPr>
      <w:pBdr>
        <w:top w:val="single" w:sz="8" w:space="0" w:color="auto"/>
        <w:left w:val="single" w:sz="4" w:space="0" w:color="auto"/>
        <w:bottom w:val="single" w:sz="8" w:space="0" w:color="auto"/>
        <w:right w:val="single" w:sz="4" w:space="0" w:color="auto"/>
      </w:pBdr>
      <w:shd w:val="clear" w:color="000000" w:fill="C0504D"/>
      <w:spacing w:before="100" w:beforeAutospacing="1" w:after="100" w:afterAutospacing="1"/>
      <w:jc w:val="center"/>
      <w:textAlignment w:val="center"/>
    </w:pPr>
    <w:rPr>
      <w:b/>
      <w:bCs/>
      <w:sz w:val="24"/>
      <w:szCs w:val="24"/>
    </w:rPr>
  </w:style>
  <w:style w:type="paragraph" w:customStyle="1" w:styleId="xl121">
    <w:name w:val="xl121"/>
    <w:basedOn w:val="Normal"/>
    <w:uiPriority w:val="99"/>
    <w:rsid w:val="009260AE"/>
    <w:pPr>
      <w:pBdr>
        <w:top w:val="single" w:sz="8" w:space="0" w:color="auto"/>
        <w:left w:val="single" w:sz="4" w:space="0" w:color="auto"/>
        <w:bottom w:val="single" w:sz="8" w:space="0" w:color="auto"/>
        <w:right w:val="single" w:sz="8" w:space="0" w:color="auto"/>
      </w:pBdr>
      <w:shd w:val="clear" w:color="000000" w:fill="C0504D"/>
      <w:spacing w:before="100" w:beforeAutospacing="1" w:after="100" w:afterAutospacing="1"/>
      <w:jc w:val="center"/>
      <w:textAlignment w:val="center"/>
    </w:pPr>
    <w:rPr>
      <w:b/>
      <w:bCs/>
      <w:sz w:val="24"/>
      <w:szCs w:val="24"/>
    </w:rPr>
  </w:style>
  <w:style w:type="paragraph" w:customStyle="1" w:styleId="xl122">
    <w:name w:val="xl122"/>
    <w:basedOn w:val="Normal"/>
    <w:uiPriority w:val="99"/>
    <w:rsid w:val="009260AE"/>
    <w:pPr>
      <w:pBdr>
        <w:top w:val="single" w:sz="8" w:space="0" w:color="auto"/>
        <w:left w:val="single" w:sz="4" w:space="0" w:color="auto"/>
        <w:bottom w:val="single" w:sz="4" w:space="0" w:color="auto"/>
        <w:right w:val="single" w:sz="8" w:space="0" w:color="auto"/>
      </w:pBdr>
      <w:shd w:val="clear" w:color="000000" w:fill="595959"/>
      <w:spacing w:before="100" w:beforeAutospacing="1" w:after="100" w:afterAutospacing="1"/>
      <w:jc w:val="center"/>
      <w:textAlignment w:val="center"/>
    </w:pPr>
    <w:rPr>
      <w:b/>
      <w:bCs/>
      <w:color w:val="FFFFFF"/>
      <w:sz w:val="24"/>
      <w:szCs w:val="24"/>
    </w:rPr>
  </w:style>
  <w:style w:type="paragraph" w:customStyle="1" w:styleId="xl123">
    <w:name w:val="xl123"/>
    <w:basedOn w:val="Normal"/>
    <w:uiPriority w:val="99"/>
    <w:rsid w:val="009260AE"/>
    <w:pPr>
      <w:spacing w:before="100" w:beforeAutospacing="1" w:after="100" w:afterAutospacing="1"/>
      <w:jc w:val="center"/>
    </w:pPr>
    <w:rPr>
      <w:sz w:val="24"/>
      <w:szCs w:val="24"/>
    </w:rPr>
  </w:style>
  <w:style w:type="paragraph" w:customStyle="1" w:styleId="xl124">
    <w:name w:val="xl124"/>
    <w:basedOn w:val="Normal"/>
    <w:uiPriority w:val="99"/>
    <w:rsid w:val="009260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8"/>
      <w:szCs w:val="18"/>
    </w:rPr>
  </w:style>
  <w:style w:type="paragraph" w:customStyle="1" w:styleId="xl125">
    <w:name w:val="xl125"/>
    <w:basedOn w:val="Normal"/>
    <w:uiPriority w:val="99"/>
    <w:rsid w:val="009260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8"/>
      <w:szCs w:val="18"/>
    </w:rPr>
  </w:style>
  <w:style w:type="paragraph" w:customStyle="1" w:styleId="xl126">
    <w:name w:val="xl126"/>
    <w:basedOn w:val="Normal"/>
    <w:uiPriority w:val="99"/>
    <w:rsid w:val="009260A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both"/>
      <w:textAlignment w:val="center"/>
    </w:pPr>
  </w:style>
  <w:style w:type="paragraph" w:customStyle="1" w:styleId="xl127">
    <w:name w:val="xl127"/>
    <w:basedOn w:val="Normal"/>
    <w:uiPriority w:val="99"/>
    <w:rsid w:val="009260A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style>
  <w:style w:type="paragraph" w:customStyle="1" w:styleId="xl128">
    <w:name w:val="xl128"/>
    <w:basedOn w:val="Normal"/>
    <w:uiPriority w:val="99"/>
    <w:rsid w:val="009260A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rPr>
  </w:style>
  <w:style w:type="paragraph" w:customStyle="1" w:styleId="xl129">
    <w:name w:val="xl129"/>
    <w:basedOn w:val="Normal"/>
    <w:uiPriority w:val="99"/>
    <w:rsid w:val="009260AE"/>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both"/>
      <w:textAlignment w:val="center"/>
    </w:pPr>
  </w:style>
  <w:style w:type="paragraph" w:customStyle="1" w:styleId="xl130">
    <w:name w:val="xl130"/>
    <w:basedOn w:val="Normal"/>
    <w:rsid w:val="009260AE"/>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style>
  <w:style w:type="paragraph" w:customStyle="1" w:styleId="xl131">
    <w:name w:val="xl131"/>
    <w:basedOn w:val="Normal"/>
    <w:rsid w:val="009260AE"/>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rPr>
      <w:b/>
      <w:bCs/>
    </w:rPr>
  </w:style>
  <w:style w:type="paragraph" w:customStyle="1" w:styleId="xl132">
    <w:name w:val="xl132"/>
    <w:basedOn w:val="Normal"/>
    <w:rsid w:val="009260AE"/>
    <w:pPr>
      <w:pBdr>
        <w:left w:val="single" w:sz="4" w:space="0" w:color="auto"/>
        <w:bottom w:val="single" w:sz="4" w:space="0" w:color="auto"/>
        <w:right w:val="single" w:sz="4" w:space="0" w:color="auto"/>
      </w:pBdr>
      <w:shd w:val="clear" w:color="000000" w:fill="FABF8F"/>
      <w:spacing w:before="100" w:beforeAutospacing="1" w:after="100" w:afterAutospacing="1"/>
      <w:jc w:val="both"/>
      <w:textAlignment w:val="center"/>
    </w:pPr>
  </w:style>
  <w:style w:type="paragraph" w:customStyle="1" w:styleId="xl133">
    <w:name w:val="xl133"/>
    <w:basedOn w:val="Normal"/>
    <w:rsid w:val="009260AE"/>
    <w:pPr>
      <w:pBdr>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style>
  <w:style w:type="paragraph" w:customStyle="1" w:styleId="xl134">
    <w:name w:val="xl134"/>
    <w:basedOn w:val="Normal"/>
    <w:rsid w:val="009260AE"/>
    <w:pPr>
      <w:pBdr>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rPr>
      <w:b/>
      <w:bCs/>
    </w:rPr>
  </w:style>
  <w:style w:type="paragraph" w:customStyle="1" w:styleId="xl135">
    <w:name w:val="xl135"/>
    <w:basedOn w:val="Normal"/>
    <w:rsid w:val="009260AE"/>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both"/>
      <w:textAlignment w:val="center"/>
    </w:pPr>
  </w:style>
  <w:style w:type="paragraph" w:customStyle="1" w:styleId="xl136">
    <w:name w:val="xl136"/>
    <w:basedOn w:val="Normal"/>
    <w:rsid w:val="009260AE"/>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style>
  <w:style w:type="paragraph" w:customStyle="1" w:styleId="xl137">
    <w:name w:val="xl137"/>
    <w:basedOn w:val="Normal"/>
    <w:rsid w:val="009260AE"/>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rPr>
      <w:b/>
      <w:bCs/>
    </w:rPr>
  </w:style>
  <w:style w:type="paragraph" w:customStyle="1" w:styleId="xl138">
    <w:name w:val="xl138"/>
    <w:basedOn w:val="Normal"/>
    <w:rsid w:val="009260AE"/>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both"/>
      <w:textAlignment w:val="center"/>
    </w:pPr>
  </w:style>
  <w:style w:type="paragraph" w:customStyle="1" w:styleId="xl139">
    <w:name w:val="xl139"/>
    <w:basedOn w:val="Normal"/>
    <w:rsid w:val="009260AE"/>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textAlignment w:val="center"/>
    </w:pPr>
  </w:style>
  <w:style w:type="paragraph" w:customStyle="1" w:styleId="xl140">
    <w:name w:val="xl140"/>
    <w:basedOn w:val="Normal"/>
    <w:rsid w:val="009260AE"/>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textAlignment w:val="center"/>
    </w:pPr>
    <w:rPr>
      <w:b/>
      <w:bCs/>
    </w:rPr>
  </w:style>
  <w:style w:type="character" w:customStyle="1" w:styleId="TextonotaalfinalCar1">
    <w:name w:val="Texto nota al final Car1"/>
    <w:basedOn w:val="Fuentedeprrafopredeter"/>
    <w:uiPriority w:val="99"/>
    <w:semiHidden/>
    <w:rsid w:val="009260AE"/>
    <w:rPr>
      <w:sz w:val="20"/>
      <w:szCs w:val="20"/>
    </w:rPr>
  </w:style>
  <w:style w:type="paragraph" w:customStyle="1" w:styleId="Ttulo10">
    <w:name w:val="Título1"/>
    <w:basedOn w:val="Normal"/>
    <w:next w:val="Normal"/>
    <w:uiPriority w:val="10"/>
    <w:qFormat/>
    <w:rsid w:val="009260AE"/>
    <w:pPr>
      <w:pBdr>
        <w:bottom w:val="single" w:sz="8" w:space="4" w:color="4F81BD"/>
      </w:pBdr>
      <w:spacing w:after="300"/>
      <w:contextualSpacing/>
    </w:pPr>
    <w:rPr>
      <w:rFonts w:ascii="Cambria" w:eastAsia="MS Gothic" w:hAnsi="Cambria"/>
      <w:color w:val="17365D"/>
      <w:spacing w:val="5"/>
      <w:kern w:val="28"/>
      <w:sz w:val="52"/>
      <w:szCs w:val="52"/>
    </w:rPr>
  </w:style>
  <w:style w:type="character" w:customStyle="1" w:styleId="TtuloCar1">
    <w:name w:val="Título Car1"/>
    <w:basedOn w:val="Fuentedeprrafopredeter"/>
    <w:uiPriority w:val="99"/>
    <w:rsid w:val="009260AE"/>
    <w:rPr>
      <w:rFonts w:asciiTheme="majorHAnsi" w:eastAsiaTheme="majorEastAsia" w:hAnsiTheme="majorHAnsi" w:cstheme="majorBidi"/>
      <w:color w:val="17365D" w:themeColor="text2" w:themeShade="BF"/>
      <w:spacing w:val="5"/>
      <w:kern w:val="28"/>
      <w:sz w:val="52"/>
      <w:szCs w:val="52"/>
    </w:rPr>
  </w:style>
  <w:style w:type="paragraph" w:customStyle="1" w:styleId="xl63">
    <w:name w:val="xl63"/>
    <w:basedOn w:val="Normal"/>
    <w:rsid w:val="009260AE"/>
    <w:pPr>
      <w:spacing w:before="100" w:beforeAutospacing="1" w:after="100" w:afterAutospacing="1"/>
    </w:pPr>
    <w:rPr>
      <w:sz w:val="24"/>
      <w:szCs w:val="24"/>
    </w:rPr>
  </w:style>
  <w:style w:type="paragraph" w:customStyle="1" w:styleId="xl64">
    <w:name w:val="xl64"/>
    <w:basedOn w:val="Normal"/>
    <w:rsid w:val="009260A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both"/>
    </w:pPr>
  </w:style>
  <w:style w:type="paragraph" w:customStyle="1" w:styleId="xgmail-msolistparagraph">
    <w:name w:val="x_gmail-msolistparagraph"/>
    <w:basedOn w:val="Normal"/>
    <w:rsid w:val="009B0957"/>
    <w:pPr>
      <w:spacing w:before="100" w:beforeAutospacing="1" w:after="100" w:afterAutospacing="1"/>
    </w:pPr>
    <w:rPr>
      <w:sz w:val="24"/>
      <w:szCs w:val="24"/>
    </w:rPr>
  </w:style>
  <w:style w:type="table" w:customStyle="1" w:styleId="Tabladecuadrcula3-nfasis31">
    <w:name w:val="Tabla de cuadrícula 3 - Énfasis 31"/>
    <w:basedOn w:val="Tablanormal"/>
    <w:uiPriority w:val="48"/>
    <w:rsid w:val="00786284"/>
    <w:pPr>
      <w:spacing w:after="0" w:line="240" w:lineRule="auto"/>
      <w:jc w:val="both"/>
    </w:pPr>
    <w:rPr>
      <w:lang w:val="es-MX"/>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paragraph" w:customStyle="1" w:styleId="Prrafodelista3">
    <w:name w:val="Párrafo de lista3"/>
    <w:basedOn w:val="Normal"/>
    <w:uiPriority w:val="99"/>
    <w:qFormat/>
    <w:rsid w:val="002B0516"/>
    <w:pPr>
      <w:suppressAutoHyphens/>
      <w:ind w:left="720"/>
      <w:contextualSpacing/>
    </w:pPr>
    <w:rPr>
      <w:lang w:eastAsia="es-ES"/>
    </w:rPr>
  </w:style>
  <w:style w:type="paragraph" w:customStyle="1" w:styleId="corte5transcripcion">
    <w:name w:val="corte5 transcripcion"/>
    <w:basedOn w:val="Normal"/>
    <w:link w:val="corte5transcripcionCar1"/>
    <w:qFormat/>
    <w:rsid w:val="0059072C"/>
    <w:pPr>
      <w:spacing w:line="360" w:lineRule="auto"/>
      <w:ind w:left="709" w:right="709"/>
      <w:jc w:val="both"/>
    </w:pPr>
    <w:rPr>
      <w:rFonts w:ascii="Arial" w:hAnsi="Arial"/>
      <w:b/>
      <w:i/>
      <w:sz w:val="24"/>
      <w:szCs w:val="24"/>
    </w:rPr>
  </w:style>
  <w:style w:type="character" w:customStyle="1" w:styleId="corte5transcripcionCar1">
    <w:name w:val="corte5 transcripcion Car1"/>
    <w:link w:val="corte5transcripcion"/>
    <w:locked/>
    <w:rsid w:val="0059072C"/>
    <w:rPr>
      <w:rFonts w:ascii="Arial" w:eastAsia="Times New Roman" w:hAnsi="Arial" w:cs="Times New Roman"/>
      <w:b/>
      <w:i/>
      <w:sz w:val="24"/>
      <w:szCs w:val="24"/>
      <w:lang w:val="es-MX" w:eastAsia="es-MX"/>
    </w:rPr>
  </w:style>
  <w:style w:type="paragraph" w:customStyle="1" w:styleId="Prrafodelista4">
    <w:name w:val="Párrafo de lista4"/>
    <w:basedOn w:val="Normal"/>
    <w:uiPriority w:val="99"/>
    <w:rsid w:val="009562A4"/>
    <w:pPr>
      <w:suppressAutoHyphens/>
      <w:spacing w:after="160"/>
      <w:ind w:left="720"/>
      <w:contextualSpacing/>
    </w:pPr>
    <w:rPr>
      <w:rFonts w:ascii="Liberation Serif" w:eastAsia="NSimSun" w:hAnsi="Liberation Serif" w:cs="Lucida Sans"/>
      <w:kern w:val="2"/>
      <w:sz w:val="24"/>
      <w:szCs w:val="24"/>
      <w:lang w:eastAsia="zh-CN" w:bidi="hi-IN"/>
    </w:rPr>
  </w:style>
  <w:style w:type="paragraph" w:customStyle="1" w:styleId="TableContents">
    <w:name w:val="Table Contents"/>
    <w:basedOn w:val="Normal"/>
    <w:rsid w:val="00FC1F31"/>
    <w:pPr>
      <w:suppressLineNumbers/>
      <w:suppressAutoHyphens/>
    </w:pPr>
    <w:rPr>
      <w:rFonts w:ascii="Liberation Serif" w:eastAsia="NSimSun" w:hAnsi="Liberation Serif" w:cs="Lucida Sans"/>
      <w:kern w:val="2"/>
      <w:sz w:val="24"/>
      <w:szCs w:val="24"/>
      <w:lang w:eastAsia="zh-CN" w:bidi="hi-IN"/>
    </w:rPr>
  </w:style>
  <w:style w:type="paragraph" w:styleId="HTMLconformatoprevio">
    <w:name w:val="HTML Preformatted"/>
    <w:basedOn w:val="Normal"/>
    <w:link w:val="HTMLconformatoprevioCar"/>
    <w:uiPriority w:val="99"/>
    <w:unhideWhenUsed/>
    <w:rsid w:val="008F1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conformatoprevioCar">
    <w:name w:val="HTML con formato previo Car"/>
    <w:basedOn w:val="Fuentedeprrafopredeter"/>
    <w:link w:val="HTMLconformatoprevio"/>
    <w:uiPriority w:val="99"/>
    <w:rsid w:val="008F1ACD"/>
    <w:rPr>
      <w:rFonts w:ascii="Courier New" w:eastAsia="Times New Roman" w:hAnsi="Courier New" w:cs="Courier New"/>
      <w:sz w:val="20"/>
      <w:szCs w:val="20"/>
      <w:lang w:val="es-MX" w:eastAsia="es-MX"/>
    </w:rPr>
  </w:style>
  <w:style w:type="character" w:customStyle="1" w:styleId="WW8Num3z0">
    <w:name w:val="WW8Num3z0"/>
    <w:uiPriority w:val="99"/>
    <w:rsid w:val="00222A29"/>
    <w:rPr>
      <w:rFonts w:ascii="Symbol" w:hAnsi="Symbol" w:cs="Symbol" w:hint="default"/>
    </w:rPr>
  </w:style>
  <w:style w:type="character" w:customStyle="1" w:styleId="WW8Num3z1">
    <w:name w:val="WW8Num3z1"/>
    <w:rsid w:val="00222A29"/>
    <w:rPr>
      <w:rFonts w:ascii="Courier New" w:hAnsi="Courier New" w:cs="Courier New" w:hint="default"/>
    </w:rPr>
  </w:style>
  <w:style w:type="character" w:customStyle="1" w:styleId="WW8Num3z2">
    <w:name w:val="WW8Num3z2"/>
    <w:rsid w:val="00222A29"/>
    <w:rPr>
      <w:rFonts w:ascii="Wingdings" w:hAnsi="Wingdings" w:cs="Wingdings" w:hint="default"/>
    </w:rPr>
  </w:style>
  <w:style w:type="paragraph" w:styleId="Epgrafe">
    <w:name w:val="caption"/>
    <w:basedOn w:val="Normal"/>
    <w:qFormat/>
    <w:rsid w:val="00222A29"/>
    <w:pPr>
      <w:suppressLineNumbers/>
      <w:suppressAutoHyphens/>
      <w:spacing w:before="120" w:after="120"/>
    </w:pPr>
    <w:rPr>
      <w:rFonts w:cs="Mangal"/>
      <w:i/>
      <w:iCs/>
      <w:sz w:val="24"/>
      <w:szCs w:val="24"/>
      <w:lang w:eastAsia="zh-CN"/>
    </w:rPr>
  </w:style>
  <w:style w:type="paragraph" w:customStyle="1" w:styleId="Encabezadodelatabla">
    <w:name w:val="Encabezado de la tabla"/>
    <w:basedOn w:val="Contenidodelatabla"/>
    <w:uiPriority w:val="99"/>
    <w:rsid w:val="00222A29"/>
    <w:pPr>
      <w:suppressLineNumbers/>
      <w:suppressAutoHyphens/>
      <w:spacing w:after="0" w:line="240" w:lineRule="auto"/>
      <w:jc w:val="center"/>
    </w:pPr>
    <w:rPr>
      <w:rFonts w:ascii="Times New Roman" w:eastAsia="Times New Roman" w:hAnsi="Times New Roman" w:cs="Times New Roman"/>
      <w:b/>
      <w:bCs/>
      <w:color w:val="auto"/>
      <w:sz w:val="24"/>
      <w:szCs w:val="24"/>
      <w:lang w:val="es-ES" w:eastAsia="zh-CN"/>
    </w:rPr>
  </w:style>
  <w:style w:type="paragraph" w:customStyle="1" w:styleId="m5346893331530939938gmail-msolistparagraph">
    <w:name w:val="m_5346893331530939938gmail-msolistparagraph"/>
    <w:basedOn w:val="Normal"/>
    <w:rsid w:val="00222A29"/>
    <w:pPr>
      <w:spacing w:before="100" w:beforeAutospacing="1" w:after="100" w:afterAutospacing="1"/>
    </w:pPr>
    <w:rPr>
      <w:sz w:val="24"/>
      <w:szCs w:val="24"/>
    </w:rPr>
  </w:style>
  <w:style w:type="character" w:customStyle="1" w:styleId="style1">
    <w:name w:val="style1"/>
    <w:rsid w:val="00222A29"/>
  </w:style>
  <w:style w:type="paragraph" w:customStyle="1" w:styleId="Char2">
    <w:name w:val="Char2"/>
    <w:basedOn w:val="Normal"/>
    <w:link w:val="Refdenotaalpie"/>
    <w:uiPriority w:val="99"/>
    <w:rsid w:val="0030030F"/>
    <w:pPr>
      <w:spacing w:after="160" w:line="240" w:lineRule="exact"/>
    </w:pPr>
    <w:rPr>
      <w:rFonts w:asciiTheme="minorHAnsi" w:eastAsiaTheme="minorHAnsi" w:hAnsiTheme="minorHAnsi" w:cstheme="minorBidi"/>
      <w:sz w:val="22"/>
      <w:szCs w:val="22"/>
      <w:vertAlign w:val="superscript"/>
      <w:lang w:eastAsia="en-US"/>
    </w:rPr>
  </w:style>
  <w:style w:type="table" w:customStyle="1" w:styleId="Tabladecuadrcula41">
    <w:name w:val="Tabla de cuadrícula 41"/>
    <w:basedOn w:val="Tablanormal"/>
    <w:uiPriority w:val="49"/>
    <w:rsid w:val="00F04C99"/>
    <w:pPr>
      <w:spacing w:after="0" w:line="240" w:lineRule="auto"/>
    </w:pPr>
    <w:rPr>
      <w:rFonts w:ascii="Times New Roman" w:eastAsia="Times New Roman" w:hAnsi="Times New Roman" w:cs="Times New Roman"/>
      <w:sz w:val="20"/>
      <w:szCs w:val="20"/>
      <w:lang w:val="es-MX"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1">
    <w:name w:val="1"/>
    <w:basedOn w:val="Normal"/>
    <w:next w:val="Epgrafe"/>
    <w:link w:val="1Car"/>
    <w:uiPriority w:val="99"/>
    <w:qFormat/>
    <w:rsid w:val="003D2C07"/>
    <w:pPr>
      <w:suppressLineNumbers/>
      <w:suppressAutoHyphens/>
      <w:spacing w:before="120" w:after="120"/>
    </w:pPr>
    <w:rPr>
      <w:rFonts w:cs="Mangal"/>
      <w:i/>
      <w:iCs/>
      <w:sz w:val="24"/>
      <w:szCs w:val="24"/>
      <w:lang w:eastAsia="zh-CN"/>
    </w:rPr>
  </w:style>
  <w:style w:type="character" w:customStyle="1" w:styleId="bold">
    <w:name w:val="bold"/>
    <w:basedOn w:val="Fuentedeprrafopredeter"/>
    <w:rsid w:val="008A708F"/>
  </w:style>
  <w:style w:type="character" w:customStyle="1" w:styleId="ng-star-inserted">
    <w:name w:val="ng-star-inserted"/>
    <w:basedOn w:val="Fuentedeprrafopredeter"/>
    <w:rsid w:val="008A708F"/>
  </w:style>
  <w:style w:type="character" w:customStyle="1" w:styleId="A8">
    <w:name w:val="A8"/>
    <w:uiPriority w:val="99"/>
    <w:rsid w:val="00CE5F15"/>
    <w:rPr>
      <w:rFonts w:ascii="Arial" w:hAnsi="Arial" w:cs="Arial"/>
      <w:color w:val="000000"/>
      <w:sz w:val="18"/>
      <w:szCs w:val="18"/>
    </w:rPr>
  </w:style>
  <w:style w:type="paragraph" w:customStyle="1" w:styleId="texto01">
    <w:name w:val="texto01"/>
    <w:basedOn w:val="Normal"/>
    <w:rsid w:val="00CE5F15"/>
    <w:pPr>
      <w:spacing w:before="100" w:beforeAutospacing="1" w:after="100" w:afterAutospacing="1"/>
    </w:pPr>
    <w:rPr>
      <w:sz w:val="24"/>
      <w:szCs w:val="24"/>
    </w:rPr>
  </w:style>
  <w:style w:type="paragraph" w:customStyle="1" w:styleId="Titulo1">
    <w:name w:val="Titulo 1"/>
    <w:basedOn w:val="Normal"/>
    <w:uiPriority w:val="99"/>
    <w:rsid w:val="002B7A85"/>
    <w:pPr>
      <w:pBdr>
        <w:bottom w:val="single" w:sz="12" w:space="1" w:color="auto"/>
      </w:pBdr>
      <w:spacing w:before="120"/>
      <w:jc w:val="both"/>
      <w:outlineLvl w:val="0"/>
    </w:pPr>
    <w:rPr>
      <w:rFonts w:cs="Arial"/>
      <w:b/>
      <w:sz w:val="18"/>
      <w:szCs w:val="18"/>
    </w:rPr>
  </w:style>
  <w:style w:type="table" w:customStyle="1" w:styleId="Tabladecuadrcula411">
    <w:name w:val="Tabla de cuadrícula 411"/>
    <w:basedOn w:val="Tablanormal"/>
    <w:uiPriority w:val="49"/>
    <w:rsid w:val="00C60245"/>
    <w:pPr>
      <w:spacing w:after="0" w:line="240" w:lineRule="auto"/>
    </w:pPr>
    <w:rPr>
      <w:rFonts w:ascii="Times New Roman" w:eastAsia="Times New Roman" w:hAnsi="Times New Roman" w:cs="Times New Roman"/>
      <w:sz w:val="20"/>
      <w:szCs w:val="20"/>
      <w:lang w:val="es-MX"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w-headline">
    <w:name w:val="mw-headline"/>
    <w:rsid w:val="00E9057B"/>
    <w:rPr>
      <w:rFonts w:ascii="Calibri" w:eastAsia="Calibri" w:hAnsi="Calibri" w:cs="Times New Roman" w:hint="default"/>
    </w:rPr>
  </w:style>
  <w:style w:type="paragraph" w:customStyle="1" w:styleId="Piedepgina1">
    <w:name w:val="Pie de página1"/>
    <w:basedOn w:val="Normal"/>
    <w:next w:val="Piedepgina"/>
    <w:uiPriority w:val="99"/>
    <w:unhideWhenUsed/>
    <w:rsid w:val="00E9057B"/>
    <w:pPr>
      <w:tabs>
        <w:tab w:val="center" w:pos="4252"/>
        <w:tab w:val="right" w:pos="8504"/>
      </w:tabs>
    </w:pPr>
    <w:rPr>
      <w:rFonts w:ascii="Calibri" w:eastAsia="Calibri" w:hAnsi="Calibri"/>
      <w:sz w:val="22"/>
      <w:szCs w:val="22"/>
      <w:lang w:eastAsia="en-US"/>
    </w:rPr>
  </w:style>
  <w:style w:type="character" w:customStyle="1" w:styleId="EncabezadoCar1">
    <w:name w:val="Encabezado Car1"/>
    <w:locked/>
    <w:rsid w:val="00E9057B"/>
    <w:rPr>
      <w:rFonts w:ascii="Calibri" w:eastAsia="Calibri" w:hAnsi="Calibri" w:cs="Times New Roman"/>
      <w:sz w:val="22"/>
      <w:szCs w:val="22"/>
      <w:lang w:eastAsia="zh-CN"/>
    </w:rPr>
  </w:style>
  <w:style w:type="character" w:customStyle="1" w:styleId="SangradetextonormalCar1">
    <w:name w:val="Sangría de texto normal Car1"/>
    <w:basedOn w:val="Fuentedeprrafopredeter"/>
    <w:uiPriority w:val="99"/>
    <w:semiHidden/>
    <w:rsid w:val="00E9057B"/>
    <w:rPr>
      <w:rFonts w:ascii="Times New Roman" w:eastAsia="Times New Roman" w:hAnsi="Times New Roman" w:cs="Times New Roman"/>
      <w:kern w:val="28"/>
      <w:sz w:val="20"/>
      <w:szCs w:val="20"/>
      <w:lang w:val="es-MX" w:eastAsia="es-MX"/>
    </w:rPr>
  </w:style>
  <w:style w:type="character" w:customStyle="1" w:styleId="SaludoCar1">
    <w:name w:val="Saludo Car1"/>
    <w:basedOn w:val="Fuentedeprrafopredeter"/>
    <w:uiPriority w:val="99"/>
    <w:semiHidden/>
    <w:rsid w:val="00E9057B"/>
    <w:rPr>
      <w:rFonts w:ascii="Times New Roman" w:eastAsia="Times New Roman" w:hAnsi="Times New Roman" w:cs="Times New Roman"/>
      <w:kern w:val="28"/>
      <w:sz w:val="20"/>
      <w:szCs w:val="20"/>
      <w:lang w:val="es-MX" w:eastAsia="es-MX"/>
    </w:rPr>
  </w:style>
  <w:style w:type="character" w:customStyle="1" w:styleId="TextosinformatoCar1">
    <w:name w:val="Texto sin formato Car1"/>
    <w:aliases w:val="Car Car1"/>
    <w:basedOn w:val="Fuentedeprrafopredeter"/>
    <w:uiPriority w:val="99"/>
    <w:rsid w:val="00E9057B"/>
    <w:rPr>
      <w:rFonts w:ascii="Consolas" w:eastAsia="Times New Roman" w:hAnsi="Consolas" w:cs="Times New Roman"/>
      <w:kern w:val="28"/>
      <w:sz w:val="21"/>
      <w:szCs w:val="21"/>
      <w:lang w:val="es-MX" w:eastAsia="es-MX"/>
    </w:rPr>
  </w:style>
  <w:style w:type="paragraph" w:customStyle="1" w:styleId="ecxmsonormal">
    <w:name w:val="ecxmsonormal"/>
    <w:basedOn w:val="Normal"/>
    <w:uiPriority w:val="99"/>
    <w:rsid w:val="00E9057B"/>
    <w:pPr>
      <w:spacing w:before="100" w:beforeAutospacing="1" w:after="100" w:afterAutospacing="1"/>
    </w:pPr>
    <w:rPr>
      <w:sz w:val="24"/>
      <w:szCs w:val="24"/>
    </w:rPr>
  </w:style>
  <w:style w:type="character" w:customStyle="1" w:styleId="Ttulo20">
    <w:name w:val="Título #2_"/>
    <w:link w:val="Ttulo21"/>
    <w:locked/>
    <w:rsid w:val="00E9057B"/>
    <w:rPr>
      <w:rFonts w:ascii="Arial" w:eastAsia="Arial" w:hAnsi="Arial" w:cs="Arial"/>
      <w:sz w:val="21"/>
      <w:szCs w:val="21"/>
      <w:shd w:val="clear" w:color="auto" w:fill="FFFFFF"/>
    </w:rPr>
  </w:style>
  <w:style w:type="paragraph" w:customStyle="1" w:styleId="Ttulo21">
    <w:name w:val="Título #2"/>
    <w:basedOn w:val="Normal"/>
    <w:link w:val="Ttulo20"/>
    <w:rsid w:val="00E9057B"/>
    <w:pPr>
      <w:widowControl w:val="0"/>
      <w:shd w:val="clear" w:color="auto" w:fill="FFFFFF"/>
      <w:spacing w:before="480" w:after="240" w:line="0" w:lineRule="atLeast"/>
      <w:jc w:val="center"/>
      <w:outlineLvl w:val="1"/>
    </w:pPr>
    <w:rPr>
      <w:rFonts w:ascii="Arial" w:eastAsia="Arial" w:hAnsi="Arial" w:cs="Arial"/>
      <w:sz w:val="21"/>
      <w:szCs w:val="21"/>
      <w:lang w:eastAsia="en-US"/>
    </w:rPr>
  </w:style>
  <w:style w:type="character" w:customStyle="1" w:styleId="Cuerpodeltexto">
    <w:name w:val="Cuerpo del texto_"/>
    <w:link w:val="Cuerpodeltexto0"/>
    <w:uiPriority w:val="99"/>
    <w:locked/>
    <w:rsid w:val="00E9057B"/>
    <w:rPr>
      <w:rFonts w:ascii="Arial" w:eastAsia="Arial" w:hAnsi="Arial" w:cs="Arial"/>
      <w:sz w:val="21"/>
      <w:szCs w:val="21"/>
      <w:shd w:val="clear" w:color="auto" w:fill="FFFFFF"/>
    </w:rPr>
  </w:style>
  <w:style w:type="paragraph" w:customStyle="1" w:styleId="Cuerpodeltexto0">
    <w:name w:val="Cuerpo del texto"/>
    <w:basedOn w:val="Normal"/>
    <w:link w:val="Cuerpodeltexto"/>
    <w:uiPriority w:val="99"/>
    <w:rsid w:val="00E9057B"/>
    <w:pPr>
      <w:widowControl w:val="0"/>
      <w:shd w:val="clear" w:color="auto" w:fill="FFFFFF"/>
      <w:spacing w:before="240" w:after="480" w:line="254" w:lineRule="exact"/>
      <w:jc w:val="center"/>
    </w:pPr>
    <w:rPr>
      <w:rFonts w:ascii="Arial" w:eastAsia="Arial" w:hAnsi="Arial" w:cs="Arial"/>
      <w:sz w:val="21"/>
      <w:szCs w:val="21"/>
      <w:lang w:eastAsia="en-US"/>
    </w:rPr>
  </w:style>
  <w:style w:type="character" w:customStyle="1" w:styleId="reference-text">
    <w:name w:val="reference-text"/>
    <w:rsid w:val="00E9057B"/>
    <w:rPr>
      <w:rFonts w:ascii="Calibri" w:eastAsia="Calibri" w:hAnsi="Calibri" w:cs="Times New Roman" w:hint="default"/>
    </w:rPr>
  </w:style>
  <w:style w:type="character" w:customStyle="1" w:styleId="citation">
    <w:name w:val="citation"/>
    <w:rsid w:val="00E9057B"/>
    <w:rPr>
      <w:rFonts w:ascii="Calibri" w:eastAsia="Calibri" w:hAnsi="Calibri" w:cs="Times New Roman" w:hint="default"/>
    </w:rPr>
  </w:style>
  <w:style w:type="character" w:customStyle="1" w:styleId="date-display-single">
    <w:name w:val="date-display-single"/>
    <w:rsid w:val="00E9057B"/>
    <w:rPr>
      <w:rFonts w:ascii="Calibri" w:eastAsia="Calibri" w:hAnsi="Calibri" w:cs="Times New Roman" w:hint="default"/>
    </w:rPr>
  </w:style>
  <w:style w:type="character" w:customStyle="1" w:styleId="PuestoCar1">
    <w:name w:val="Puesto Car1"/>
    <w:basedOn w:val="Fuentedeprrafopredeter"/>
    <w:uiPriority w:val="99"/>
    <w:rsid w:val="00E9057B"/>
    <w:rPr>
      <w:rFonts w:ascii="Calibri" w:eastAsia="Times New Roman" w:hAnsi="Calibri" w:cs="Times New Roman" w:hint="default"/>
      <w:spacing w:val="-10"/>
      <w:kern w:val="28"/>
      <w:sz w:val="56"/>
      <w:szCs w:val="56"/>
      <w:lang w:val="es-MX" w:eastAsia="es-ES_tradnl"/>
    </w:rPr>
  </w:style>
  <w:style w:type="character" w:customStyle="1" w:styleId="SubttuloCar1">
    <w:name w:val="Subtítulo Car1"/>
    <w:basedOn w:val="Fuentedeprrafopredeter"/>
    <w:uiPriority w:val="11"/>
    <w:rsid w:val="00E9057B"/>
    <w:rPr>
      <w:color w:val="5A5A5A"/>
      <w:spacing w:val="15"/>
      <w:sz w:val="22"/>
      <w:szCs w:val="22"/>
      <w:lang w:val="es-MX" w:eastAsia="es-ES_tradnl"/>
    </w:rPr>
  </w:style>
  <w:style w:type="character" w:customStyle="1" w:styleId="toctoggle">
    <w:name w:val="toctoggle"/>
    <w:rsid w:val="00E9057B"/>
    <w:rPr>
      <w:rFonts w:ascii="Calibri" w:eastAsia="Calibri" w:hAnsi="Calibri" w:cs="Times New Roman" w:hint="default"/>
    </w:rPr>
  </w:style>
  <w:style w:type="character" w:customStyle="1" w:styleId="tocnumber">
    <w:name w:val="tocnumber"/>
    <w:rsid w:val="00E9057B"/>
    <w:rPr>
      <w:rFonts w:ascii="Calibri" w:eastAsia="Calibri" w:hAnsi="Calibri" w:cs="Times New Roman" w:hint="default"/>
    </w:rPr>
  </w:style>
  <w:style w:type="character" w:customStyle="1" w:styleId="toctext">
    <w:name w:val="toctext"/>
    <w:rsid w:val="00E9057B"/>
    <w:rPr>
      <w:rFonts w:ascii="Calibri" w:eastAsia="Calibri" w:hAnsi="Calibri" w:cs="Times New Roman" w:hint="default"/>
    </w:rPr>
  </w:style>
  <w:style w:type="character" w:customStyle="1" w:styleId="mw-editsection">
    <w:name w:val="mw-editsection"/>
    <w:rsid w:val="00E9057B"/>
    <w:rPr>
      <w:rFonts w:ascii="Calibri" w:eastAsia="Calibri" w:hAnsi="Calibri" w:cs="Times New Roman" w:hint="default"/>
    </w:rPr>
  </w:style>
  <w:style w:type="character" w:customStyle="1" w:styleId="mw-editsection-bracket">
    <w:name w:val="mw-editsection-bracket"/>
    <w:rsid w:val="00E9057B"/>
    <w:rPr>
      <w:rFonts w:ascii="Calibri" w:eastAsia="Calibri" w:hAnsi="Calibri" w:cs="Times New Roman" w:hint="default"/>
    </w:rPr>
  </w:style>
  <w:style w:type="character" w:customStyle="1" w:styleId="mw-cite-backlink">
    <w:name w:val="mw-cite-backlink"/>
    <w:rsid w:val="00E9057B"/>
    <w:rPr>
      <w:rFonts w:ascii="Calibri" w:eastAsia="Calibri" w:hAnsi="Calibri" w:cs="Times New Roman" w:hint="default"/>
    </w:rPr>
  </w:style>
  <w:style w:type="character" w:customStyle="1" w:styleId="cite-accessibility-label">
    <w:name w:val="cite-accessibility-label"/>
    <w:rsid w:val="00E9057B"/>
    <w:rPr>
      <w:rFonts w:ascii="Calibri" w:eastAsia="Calibri" w:hAnsi="Calibri" w:cs="Times New Roman" w:hint="default"/>
    </w:rPr>
  </w:style>
  <w:style w:type="character" w:customStyle="1" w:styleId="z3988">
    <w:name w:val="z3988"/>
    <w:rsid w:val="00E9057B"/>
    <w:rPr>
      <w:rFonts w:ascii="Calibri" w:eastAsia="Calibri" w:hAnsi="Calibri" w:cs="Times New Roman" w:hint="default"/>
    </w:rPr>
  </w:style>
  <w:style w:type="character" w:customStyle="1" w:styleId="l6">
    <w:name w:val="l6"/>
    <w:rsid w:val="00E9057B"/>
  </w:style>
  <w:style w:type="character" w:customStyle="1" w:styleId="l7">
    <w:name w:val="l7"/>
    <w:rsid w:val="00E9057B"/>
  </w:style>
  <w:style w:type="character" w:customStyle="1" w:styleId="l8">
    <w:name w:val="l8"/>
    <w:rsid w:val="00E9057B"/>
  </w:style>
  <w:style w:type="character" w:customStyle="1" w:styleId="l11">
    <w:name w:val="l11"/>
    <w:rsid w:val="00E9057B"/>
  </w:style>
  <w:style w:type="character" w:customStyle="1" w:styleId="l9">
    <w:name w:val="l9"/>
    <w:rsid w:val="00E9057B"/>
  </w:style>
  <w:style w:type="character" w:customStyle="1" w:styleId="CuerpodeltextoCursiva">
    <w:name w:val="Cuerpo del texto + Cursiva"/>
    <w:rsid w:val="00E9057B"/>
    <w:rPr>
      <w:rFonts w:ascii="Arial" w:eastAsia="Arial" w:hAnsi="Arial" w:cs="Arial" w:hint="default"/>
      <w:b w:val="0"/>
      <w:bCs w:val="0"/>
      <w:i/>
      <w:iCs/>
      <w:smallCaps w:val="0"/>
      <w:strike w:val="0"/>
      <w:dstrike w:val="0"/>
      <w:color w:val="000000"/>
      <w:spacing w:val="0"/>
      <w:w w:val="100"/>
      <w:position w:val="0"/>
      <w:sz w:val="21"/>
      <w:szCs w:val="21"/>
      <w:u w:val="none"/>
      <w:effect w:val="none"/>
      <w:shd w:val="clear" w:color="auto" w:fill="FFFFFF"/>
      <w:lang w:val="es-ES" w:eastAsia="es-ES" w:bidi="es-ES"/>
    </w:rPr>
  </w:style>
  <w:style w:type="character" w:customStyle="1" w:styleId="CuerpodeltextoNegrita">
    <w:name w:val="Cuerpo del texto + Negrita"/>
    <w:rsid w:val="00E9057B"/>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shd w:val="clear" w:color="auto" w:fill="FFFFFF"/>
      <w:lang w:val="es-ES" w:eastAsia="es-ES" w:bidi="es-ES"/>
    </w:rPr>
  </w:style>
  <w:style w:type="character" w:customStyle="1" w:styleId="EncabezadoCar2">
    <w:name w:val="Encabezado Car2"/>
    <w:basedOn w:val="Fuentedeprrafopredeter"/>
    <w:uiPriority w:val="99"/>
    <w:semiHidden/>
    <w:rsid w:val="00E9057B"/>
  </w:style>
  <w:style w:type="character" w:customStyle="1" w:styleId="PiedepginaCar1">
    <w:name w:val="Pie de página Car1"/>
    <w:basedOn w:val="Fuentedeprrafopredeter"/>
    <w:uiPriority w:val="99"/>
    <w:semiHidden/>
    <w:rsid w:val="00E9057B"/>
  </w:style>
  <w:style w:type="table" w:customStyle="1" w:styleId="Tabladecuadrcula42">
    <w:name w:val="Tabla de cuadrícula 42"/>
    <w:basedOn w:val="Tablanormal"/>
    <w:uiPriority w:val="49"/>
    <w:rsid w:val="00585E82"/>
    <w:pPr>
      <w:spacing w:after="0" w:line="240" w:lineRule="auto"/>
    </w:pPr>
    <w:rPr>
      <w:rFonts w:ascii="Times New Roman" w:eastAsia="Times New Roman" w:hAnsi="Times New Roman" w:cs="Times New Roman"/>
      <w:sz w:val="20"/>
      <w:szCs w:val="20"/>
      <w:lang w:val="es-MX"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entrar">
    <w:name w:val="centrar"/>
    <w:basedOn w:val="Normal"/>
    <w:uiPriority w:val="99"/>
    <w:rsid w:val="00071F33"/>
    <w:pPr>
      <w:spacing w:before="100" w:beforeAutospacing="1" w:after="100" w:afterAutospacing="1"/>
    </w:pPr>
    <w:rPr>
      <w:sz w:val="24"/>
      <w:szCs w:val="24"/>
      <w:lang w:eastAsia="es-ES"/>
    </w:rPr>
  </w:style>
  <w:style w:type="character" w:customStyle="1" w:styleId="Caracteresdenotaalpie">
    <w:name w:val="Caracteres de nota al pie"/>
    <w:uiPriority w:val="99"/>
    <w:qFormat/>
    <w:rsid w:val="00C63D2D"/>
  </w:style>
  <w:style w:type="character" w:customStyle="1" w:styleId="Ancladenotaalpie">
    <w:name w:val="Ancla de nota al pie"/>
    <w:qFormat/>
    <w:rsid w:val="00C63D2D"/>
    <w:rPr>
      <w:vertAlign w:val="superscript"/>
    </w:rPr>
  </w:style>
  <w:style w:type="character" w:customStyle="1" w:styleId="1Car">
    <w:name w:val="1 Car"/>
    <w:basedOn w:val="Fuentedeprrafopredeter"/>
    <w:link w:val="1"/>
    <w:uiPriority w:val="99"/>
    <w:rsid w:val="00367B75"/>
    <w:rPr>
      <w:rFonts w:ascii="Times New Roman" w:eastAsia="Times New Roman" w:hAnsi="Times New Roman" w:cs="Mangal"/>
      <w:i/>
      <w:iCs/>
      <w:sz w:val="24"/>
      <w:szCs w:val="24"/>
      <w:lang w:eastAsia="zh-CN"/>
    </w:rPr>
  </w:style>
  <w:style w:type="paragraph" w:customStyle="1" w:styleId="sdfootnote-western">
    <w:name w:val="sdfootnote-western"/>
    <w:qFormat/>
    <w:rsid w:val="001D4DDC"/>
    <w:pPr>
      <w:suppressAutoHyphens/>
      <w:spacing w:after="0" w:line="240" w:lineRule="auto"/>
    </w:pPr>
    <w:rPr>
      <w:rFonts w:ascii="Times New Roman" w:eastAsia="SimSun" w:hAnsi="Times New Roman" w:cs="Times New Roman"/>
      <w:color w:val="000000"/>
      <w:sz w:val="20"/>
      <w:szCs w:val="20"/>
      <w:lang w:val="en-US" w:eastAsia="zh-CN"/>
    </w:rPr>
  </w:style>
  <w:style w:type="paragraph" w:customStyle="1" w:styleId="n2">
    <w:name w:val="n2"/>
    <w:basedOn w:val="Normal"/>
    <w:rsid w:val="003633AF"/>
    <w:pPr>
      <w:spacing w:before="100" w:beforeAutospacing="1" w:after="100" w:afterAutospacing="1"/>
    </w:pPr>
    <w:rPr>
      <w:sz w:val="24"/>
      <w:szCs w:val="24"/>
      <w:lang w:eastAsia="es-ES"/>
    </w:rPr>
  </w:style>
  <w:style w:type="paragraph" w:customStyle="1" w:styleId="j">
    <w:name w:val="j"/>
    <w:basedOn w:val="Normal"/>
    <w:rsid w:val="003633AF"/>
    <w:pPr>
      <w:spacing w:before="100" w:beforeAutospacing="1" w:after="100" w:afterAutospacing="1"/>
    </w:pPr>
    <w:rPr>
      <w:sz w:val="24"/>
      <w:szCs w:val="24"/>
      <w:lang w:eastAsia="es-ES"/>
    </w:rPr>
  </w:style>
  <w:style w:type="character" w:customStyle="1" w:styleId="nacep">
    <w:name w:val="n_acep"/>
    <w:basedOn w:val="Fuentedeprrafopredeter"/>
    <w:rsid w:val="003633AF"/>
  </w:style>
  <w:style w:type="character" w:customStyle="1" w:styleId="u">
    <w:name w:val="u"/>
    <w:basedOn w:val="Fuentedeprrafopredeter"/>
    <w:rsid w:val="003633AF"/>
  </w:style>
  <w:style w:type="paragraph" w:styleId="Encabezadodemensaje">
    <w:name w:val="Message Header"/>
    <w:basedOn w:val="Normal"/>
    <w:link w:val="EncabezadodemensajeCar"/>
    <w:uiPriority w:val="99"/>
    <w:unhideWhenUsed/>
    <w:rsid w:val="00DE130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rsid w:val="00DE1303"/>
    <w:rPr>
      <w:rFonts w:asciiTheme="majorHAnsi" w:eastAsiaTheme="majorEastAsia" w:hAnsiTheme="majorHAnsi" w:cstheme="majorBidi"/>
      <w:sz w:val="24"/>
      <w:szCs w:val="24"/>
      <w:shd w:val="pct20" w:color="auto" w:fill="auto"/>
      <w:lang w:eastAsia="es-MX"/>
    </w:rPr>
  </w:style>
  <w:style w:type="character" w:customStyle="1" w:styleId="has-inline-color">
    <w:name w:val="has-inline-color"/>
    <w:basedOn w:val="Fuentedeprrafopredeter"/>
    <w:rsid w:val="00687B38"/>
  </w:style>
  <w:style w:type="paragraph" w:customStyle="1" w:styleId="Respuesta">
    <w:name w:val="Respuesta"/>
    <w:basedOn w:val="Normal"/>
    <w:link w:val="RespuestaCar"/>
    <w:qFormat/>
    <w:rsid w:val="00000228"/>
    <w:pPr>
      <w:spacing w:after="200"/>
      <w:ind w:right="51"/>
      <w:jc w:val="both"/>
    </w:pPr>
    <w:rPr>
      <w:rFonts w:ascii="Calibri Light" w:eastAsia="Dotum" w:hAnsi="Calibri Light" w:cs="Calibri Light"/>
      <w:color w:val="2F5496"/>
      <w:sz w:val="24"/>
      <w:szCs w:val="24"/>
      <w:lang w:eastAsia="es-ES"/>
    </w:rPr>
  </w:style>
  <w:style w:type="character" w:customStyle="1" w:styleId="RespuestaCar">
    <w:name w:val="Respuesta Car"/>
    <w:link w:val="Respuesta"/>
    <w:rsid w:val="00000228"/>
    <w:rPr>
      <w:rFonts w:ascii="Calibri Light" w:eastAsia="Dotum" w:hAnsi="Calibri Light" w:cs="Calibri Light"/>
      <w:color w:val="2F5496"/>
      <w:sz w:val="24"/>
      <w:szCs w:val="24"/>
      <w:lang w:val="es-MX" w:eastAsia="es-ES"/>
    </w:rPr>
  </w:style>
  <w:style w:type="paragraph" w:customStyle="1" w:styleId="Textbody">
    <w:name w:val="Text body"/>
    <w:basedOn w:val="Standard"/>
    <w:rsid w:val="00306071"/>
    <w:pPr>
      <w:spacing w:after="120" w:line="276" w:lineRule="auto"/>
    </w:pPr>
    <w:rPr>
      <w:rFonts w:ascii="Calibri" w:hAnsi="Calibri" w:cs="Tahoma"/>
      <w:sz w:val="22"/>
      <w:szCs w:val="22"/>
      <w:lang w:eastAsia="en-US" w:bidi="ar-SA"/>
    </w:rPr>
  </w:style>
  <w:style w:type="paragraph" w:customStyle="1" w:styleId="sangria">
    <w:name w:val="sangria"/>
    <w:basedOn w:val="Standard"/>
    <w:rsid w:val="00306071"/>
    <w:pPr>
      <w:suppressAutoHyphens w:val="0"/>
      <w:spacing w:before="100" w:after="100"/>
    </w:pPr>
    <w:rPr>
      <w:rFonts w:ascii="Times New Roman" w:eastAsia="Times New Roman" w:hAnsi="Times New Roman" w:cs="Times New Roman"/>
      <w:lang w:eastAsia="es-MX" w:bidi="ar-SA"/>
    </w:rPr>
  </w:style>
  <w:style w:type="table" w:customStyle="1" w:styleId="Style13">
    <w:name w:val="_Style 13"/>
    <w:basedOn w:val="TableNormal"/>
    <w:qFormat/>
    <w:rsid w:val="008E6D57"/>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Arial" w:hAnsi="Arial" w:cs="Arial"/>
      <w:bdr w:val="none" w:sz="0" w:space="0" w:color="auto"/>
    </w:rPr>
    <w:tblPr>
      <w:tblCellMar>
        <w:top w:w="100" w:type="dxa"/>
        <w:left w:w="100" w:type="dxa"/>
        <w:bottom w:w="100" w:type="dxa"/>
        <w:right w:w="100" w:type="dxa"/>
      </w:tblCellMar>
    </w:tblPr>
  </w:style>
  <w:style w:type="table" w:customStyle="1" w:styleId="2">
    <w:name w:val="2"/>
    <w:basedOn w:val="TableNormal"/>
    <w:rsid w:val="00D976DF"/>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lang w:val="es-ES"/>
    </w:rPr>
    <w:tblPr>
      <w:tblStyleRowBandSize w:val="1"/>
      <w:tblStyleColBandSize w:val="1"/>
      <w:tblCellMar>
        <w:left w:w="115" w:type="dxa"/>
        <w:right w:w="115" w:type="dxa"/>
      </w:tblCellMar>
    </w:tblPr>
  </w:style>
  <w:style w:type="table" w:customStyle="1" w:styleId="Tablanormal21">
    <w:name w:val="Tabla normal 21"/>
    <w:basedOn w:val="Tablanormal"/>
    <w:uiPriority w:val="42"/>
    <w:rsid w:val="00671E17"/>
    <w:pPr>
      <w:spacing w:after="0" w:line="240" w:lineRule="auto"/>
    </w:pPr>
    <w:rPr>
      <w:sz w:val="24"/>
      <w:szCs w:val="24"/>
      <w:lang w:val="es-MX"/>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Normal1">
    <w:name w:val="Table Normal1"/>
    <w:rsid w:val="00DF05AD"/>
    <w:rPr>
      <w:rFonts w:ascii="Calibri" w:eastAsia="Calibri" w:hAnsi="Calibri" w:cs="Calibri"/>
      <w:lang w:val="es-MX" w:eastAsia="es-MX"/>
    </w:rPr>
    <w:tblPr>
      <w:tblCellMar>
        <w:top w:w="0" w:type="dxa"/>
        <w:left w:w="0" w:type="dxa"/>
        <w:bottom w:w="0" w:type="dxa"/>
        <w:right w:w="0" w:type="dxa"/>
      </w:tblCellMar>
    </w:tblPr>
  </w:style>
  <w:style w:type="paragraph" w:customStyle="1" w:styleId="font5">
    <w:name w:val="font5"/>
    <w:basedOn w:val="Normal"/>
    <w:uiPriority w:val="99"/>
    <w:rsid w:val="00DF05AD"/>
    <w:pPr>
      <w:spacing w:before="100" w:beforeAutospacing="1" w:after="100" w:afterAutospacing="1"/>
    </w:pPr>
    <w:rPr>
      <w:rFonts w:ascii="Century Gothic" w:hAnsi="Century Gothic"/>
      <w:b/>
      <w:bCs/>
      <w:color w:val="3C4043"/>
      <w:sz w:val="18"/>
      <w:szCs w:val="18"/>
    </w:rPr>
  </w:style>
  <w:style w:type="paragraph" w:customStyle="1" w:styleId="font6">
    <w:name w:val="font6"/>
    <w:basedOn w:val="Normal"/>
    <w:uiPriority w:val="99"/>
    <w:rsid w:val="00DF05AD"/>
    <w:pPr>
      <w:spacing w:before="100" w:beforeAutospacing="1" w:after="100" w:afterAutospacing="1"/>
    </w:pPr>
    <w:rPr>
      <w:rFonts w:ascii="Century Gothic" w:hAnsi="Century Gothic"/>
      <w:color w:val="3C4043"/>
      <w:sz w:val="18"/>
      <w:szCs w:val="18"/>
    </w:rPr>
  </w:style>
  <w:style w:type="paragraph" w:customStyle="1" w:styleId="font7">
    <w:name w:val="font7"/>
    <w:basedOn w:val="Normal"/>
    <w:uiPriority w:val="99"/>
    <w:rsid w:val="00DF05AD"/>
    <w:pPr>
      <w:spacing w:before="100" w:beforeAutospacing="1" w:after="100" w:afterAutospacing="1"/>
    </w:pPr>
    <w:rPr>
      <w:rFonts w:ascii="Century Gothic,Arial" w:hAnsi="Century Gothic,Arial"/>
      <w:b/>
      <w:bCs/>
      <w:color w:val="3C4043"/>
      <w:sz w:val="18"/>
      <w:szCs w:val="18"/>
    </w:rPr>
  </w:style>
  <w:style w:type="paragraph" w:customStyle="1" w:styleId="font8">
    <w:name w:val="font8"/>
    <w:basedOn w:val="Normal"/>
    <w:uiPriority w:val="99"/>
    <w:rsid w:val="00DF05AD"/>
    <w:pPr>
      <w:spacing w:before="100" w:beforeAutospacing="1" w:after="100" w:afterAutospacing="1"/>
    </w:pPr>
    <w:rPr>
      <w:rFonts w:ascii="Century Gothic,Arial" w:hAnsi="Century Gothic,Arial"/>
      <w:color w:val="3C4043"/>
      <w:sz w:val="18"/>
      <w:szCs w:val="18"/>
    </w:rPr>
  </w:style>
  <w:style w:type="character" w:customStyle="1" w:styleId="Textoindependiente3Car1">
    <w:name w:val="Texto independiente 3 Car1"/>
    <w:basedOn w:val="Fuentedeprrafopredeter"/>
    <w:uiPriority w:val="99"/>
    <w:semiHidden/>
    <w:rsid w:val="00607F7F"/>
    <w:rPr>
      <w:rFonts w:ascii="Calibri" w:eastAsia="Calibri" w:hAnsi="Calibri" w:cs="Calibri"/>
      <w:sz w:val="16"/>
      <w:szCs w:val="16"/>
      <w:lang w:eastAsia="es-MX"/>
    </w:rPr>
  </w:style>
  <w:style w:type="numbering" w:customStyle="1" w:styleId="Sinlista5">
    <w:name w:val="Sin lista5"/>
    <w:next w:val="Sinlista"/>
    <w:uiPriority w:val="99"/>
    <w:semiHidden/>
    <w:unhideWhenUsed/>
    <w:rsid w:val="00933B47"/>
  </w:style>
  <w:style w:type="table" w:customStyle="1" w:styleId="TableNormal2">
    <w:name w:val="Table Normal2"/>
    <w:uiPriority w:val="2"/>
    <w:qFormat/>
    <w:rsid w:val="00933B47"/>
    <w:pPr>
      <w:spacing w:after="160" w:line="259" w:lineRule="auto"/>
    </w:pPr>
    <w:rPr>
      <w:rFonts w:ascii="Verdana" w:eastAsia="Calibri" w:hAnsi="Verdana" w:cs="Arial"/>
      <w:lang w:val="es-MX" w:eastAsia="es-MX"/>
    </w:rPr>
    <w:tblPr>
      <w:tblCellMar>
        <w:top w:w="0" w:type="dxa"/>
        <w:left w:w="0" w:type="dxa"/>
        <w:bottom w:w="0" w:type="dxa"/>
        <w:right w:w="0" w:type="dxa"/>
      </w:tblCellMar>
    </w:tblPr>
  </w:style>
  <w:style w:type="table" w:customStyle="1" w:styleId="TableNormal7">
    <w:name w:val="Table Normal7"/>
    <w:rsid w:val="00933B47"/>
    <w:pPr>
      <w:spacing w:after="160" w:line="259" w:lineRule="auto"/>
    </w:pPr>
    <w:rPr>
      <w:rFonts w:ascii="Verdana" w:eastAsia="Calibri" w:hAnsi="Verdana" w:cs="Arial"/>
      <w:lang w:val="es-MX" w:eastAsia="es-MX"/>
    </w:rPr>
    <w:tblPr>
      <w:tblCellMar>
        <w:top w:w="0" w:type="dxa"/>
        <w:left w:w="0" w:type="dxa"/>
        <w:bottom w:w="0" w:type="dxa"/>
        <w:right w:w="0" w:type="dxa"/>
      </w:tblCellMar>
    </w:tblPr>
  </w:style>
  <w:style w:type="character" w:customStyle="1" w:styleId="Heading1Char">
    <w:name w:val="Heading 1 Char"/>
    <w:uiPriority w:val="99"/>
    <w:locked/>
    <w:rsid w:val="00933B47"/>
    <w:rPr>
      <w:rFonts w:ascii="JNIIJE+Arial,Bold" w:hAnsi="JNIIJE+Arial,Bold" w:cs="JNIIJE+Arial,Bold"/>
      <w:sz w:val="24"/>
      <w:szCs w:val="24"/>
      <w:lang w:val="es-ES_tradnl" w:eastAsia="es-ES_tradnl"/>
    </w:rPr>
  </w:style>
  <w:style w:type="character" w:customStyle="1" w:styleId="Heading2Char">
    <w:name w:val="Heading 2 Char"/>
    <w:uiPriority w:val="99"/>
    <w:locked/>
    <w:rsid w:val="00933B47"/>
    <w:rPr>
      <w:rFonts w:ascii="Arial" w:hAnsi="Arial" w:cs="Arial"/>
      <w:sz w:val="20"/>
      <w:szCs w:val="20"/>
      <w:lang w:eastAsia="es-ES"/>
    </w:rPr>
  </w:style>
  <w:style w:type="character" w:customStyle="1" w:styleId="Heading3Char">
    <w:name w:val="Heading 3 Char"/>
    <w:uiPriority w:val="99"/>
    <w:locked/>
    <w:rsid w:val="00933B47"/>
    <w:rPr>
      <w:rFonts w:ascii="Arial" w:hAnsi="Arial" w:cs="Arial"/>
      <w:sz w:val="20"/>
      <w:szCs w:val="20"/>
      <w:lang w:eastAsia="es-ES"/>
    </w:rPr>
  </w:style>
  <w:style w:type="character" w:customStyle="1" w:styleId="Heading5Char">
    <w:name w:val="Heading 5 Char"/>
    <w:uiPriority w:val="99"/>
    <w:locked/>
    <w:rsid w:val="00933B47"/>
    <w:rPr>
      <w:rFonts w:ascii="Calibri" w:hAnsi="Calibri" w:cs="Calibri"/>
      <w:b/>
      <w:bCs/>
      <w:i/>
      <w:iCs/>
      <w:sz w:val="26"/>
      <w:szCs w:val="26"/>
      <w:lang w:eastAsia="es-ES"/>
    </w:rPr>
  </w:style>
  <w:style w:type="character" w:customStyle="1" w:styleId="Heading6Char">
    <w:name w:val="Heading 6 Char"/>
    <w:uiPriority w:val="99"/>
    <w:locked/>
    <w:rsid w:val="00933B47"/>
    <w:rPr>
      <w:rFonts w:ascii="Times New Roman" w:hAnsi="Times New Roman" w:cs="Times New Roman"/>
      <w:b/>
      <w:bCs/>
      <w:lang w:val="es-ES" w:eastAsia="es-MX"/>
    </w:rPr>
  </w:style>
  <w:style w:type="character" w:customStyle="1" w:styleId="Heading7Char">
    <w:name w:val="Heading 7 Char"/>
    <w:uiPriority w:val="99"/>
    <w:locked/>
    <w:rsid w:val="00933B47"/>
    <w:rPr>
      <w:rFonts w:ascii="Times New Roman" w:hAnsi="Times New Roman" w:cs="Times New Roman"/>
      <w:sz w:val="24"/>
      <w:szCs w:val="24"/>
      <w:lang w:val="es-ES" w:eastAsia="es-MX"/>
    </w:rPr>
  </w:style>
  <w:style w:type="character" w:customStyle="1" w:styleId="Heading8Char">
    <w:name w:val="Heading 8 Char"/>
    <w:uiPriority w:val="99"/>
    <w:locked/>
    <w:rsid w:val="00933B47"/>
    <w:rPr>
      <w:rFonts w:ascii="Arial" w:hAnsi="Arial" w:cs="Arial"/>
      <w:i/>
      <w:iCs/>
    </w:rPr>
  </w:style>
  <w:style w:type="character" w:customStyle="1" w:styleId="Heading9Char">
    <w:name w:val="Heading 9 Char"/>
    <w:uiPriority w:val="99"/>
    <w:locked/>
    <w:rsid w:val="00933B47"/>
    <w:rPr>
      <w:rFonts w:ascii="Arial" w:hAnsi="Arial" w:cs="Arial"/>
    </w:rPr>
  </w:style>
  <w:style w:type="character" w:customStyle="1" w:styleId="FooterChar">
    <w:name w:val="Footer Char"/>
    <w:aliases w:val="Car Char"/>
    <w:uiPriority w:val="99"/>
    <w:locked/>
    <w:rsid w:val="00933B47"/>
    <w:rPr>
      <w:lang w:eastAsia="en-US"/>
    </w:rPr>
  </w:style>
  <w:style w:type="character" w:customStyle="1" w:styleId="Heading4Char1">
    <w:name w:val="Heading 4 Char1"/>
    <w:uiPriority w:val="99"/>
    <w:locked/>
    <w:rsid w:val="00933B47"/>
    <w:rPr>
      <w:rFonts w:ascii="Arial" w:hAnsi="Arial" w:cs="Arial"/>
      <w:sz w:val="24"/>
      <w:szCs w:val="24"/>
      <w:lang w:val="es-ES" w:eastAsia="es-MX"/>
    </w:rPr>
  </w:style>
  <w:style w:type="character" w:customStyle="1" w:styleId="BodyText3Char1">
    <w:name w:val="Body Text 3 Char1"/>
    <w:uiPriority w:val="99"/>
    <w:locked/>
    <w:rsid w:val="00933B47"/>
    <w:rPr>
      <w:rFonts w:ascii="Times New Roman" w:hAnsi="Times New Roman" w:cs="Times New Roman"/>
      <w:spacing w:val="-3"/>
      <w:sz w:val="24"/>
      <w:szCs w:val="24"/>
      <w:lang w:val="es-ES_tradnl" w:eastAsia="es-ES"/>
    </w:rPr>
  </w:style>
  <w:style w:type="character" w:customStyle="1" w:styleId="HeaderChar1">
    <w:name w:val="Header Char1"/>
    <w:uiPriority w:val="99"/>
    <w:locked/>
    <w:rsid w:val="00933B47"/>
    <w:rPr>
      <w:rFonts w:ascii="Calibri" w:hAnsi="Calibri" w:cs="Calibri"/>
    </w:rPr>
  </w:style>
  <w:style w:type="character" w:customStyle="1" w:styleId="FooterChar1">
    <w:name w:val="Footer Char1"/>
    <w:aliases w:val="Car Char1"/>
    <w:uiPriority w:val="99"/>
    <w:locked/>
    <w:rsid w:val="00933B47"/>
    <w:rPr>
      <w:rFonts w:ascii="Calibri" w:hAnsi="Calibri" w:cs="Calibri"/>
    </w:rPr>
  </w:style>
  <w:style w:type="character" w:customStyle="1" w:styleId="BodyText2Char">
    <w:name w:val="Body Text 2 Char"/>
    <w:uiPriority w:val="99"/>
    <w:locked/>
    <w:rsid w:val="00933B47"/>
    <w:rPr>
      <w:rFonts w:ascii="Calibri" w:hAnsi="Calibri" w:cs="Calibri"/>
      <w:sz w:val="24"/>
      <w:szCs w:val="24"/>
      <w:lang w:val="es-ES_tradnl" w:eastAsia="es-ES_tradnl"/>
    </w:rPr>
  </w:style>
  <w:style w:type="character" w:customStyle="1" w:styleId="BodyTextChar">
    <w:name w:val="Body Text Char"/>
    <w:uiPriority w:val="99"/>
    <w:locked/>
    <w:rsid w:val="00933B47"/>
    <w:rPr>
      <w:rFonts w:ascii="Calibri" w:hAnsi="Calibri" w:cs="Calibri"/>
      <w:sz w:val="24"/>
      <w:szCs w:val="24"/>
      <w:lang w:eastAsia="es-ES"/>
    </w:rPr>
  </w:style>
  <w:style w:type="character" w:customStyle="1" w:styleId="BodyTextIndent2Char">
    <w:name w:val="Body Text Indent 2 Char"/>
    <w:uiPriority w:val="99"/>
    <w:locked/>
    <w:rsid w:val="00933B47"/>
    <w:rPr>
      <w:rFonts w:ascii="Calibri" w:hAnsi="Calibri" w:cs="Calibri"/>
      <w:sz w:val="24"/>
      <w:szCs w:val="24"/>
      <w:lang w:eastAsia="es-ES"/>
    </w:rPr>
  </w:style>
  <w:style w:type="character" w:customStyle="1" w:styleId="BalloonTextChar">
    <w:name w:val="Balloon Text Char"/>
    <w:uiPriority w:val="99"/>
    <w:semiHidden/>
    <w:locked/>
    <w:rsid w:val="00933B47"/>
    <w:rPr>
      <w:rFonts w:ascii="Tahoma" w:hAnsi="Tahoma" w:cs="Tahoma"/>
      <w:sz w:val="16"/>
      <w:szCs w:val="16"/>
      <w:lang w:eastAsia="es-ES"/>
    </w:rPr>
  </w:style>
  <w:style w:type="character" w:customStyle="1" w:styleId="CommentTextChar">
    <w:name w:val="Comment Text Char"/>
    <w:aliases w:val="Car1 Char,Car11 Char"/>
    <w:uiPriority w:val="99"/>
    <w:semiHidden/>
    <w:locked/>
    <w:rsid w:val="00933B47"/>
    <w:rPr>
      <w:lang w:eastAsia="es-ES"/>
    </w:rPr>
  </w:style>
  <w:style w:type="character" w:customStyle="1" w:styleId="PlainTextChar">
    <w:name w:val="Plain Text Char"/>
    <w:aliases w:val="Car2 Char"/>
    <w:uiPriority w:val="99"/>
    <w:locked/>
    <w:rsid w:val="00933B47"/>
    <w:rPr>
      <w:rFonts w:ascii="Courier New" w:hAnsi="Courier New" w:cs="Courier New"/>
      <w:sz w:val="20"/>
      <w:szCs w:val="20"/>
      <w:lang w:eastAsia="en-US"/>
    </w:rPr>
  </w:style>
  <w:style w:type="character" w:customStyle="1" w:styleId="PlainTextChar1">
    <w:name w:val="Plain Text Char1"/>
    <w:aliases w:val="Car2 Char2"/>
    <w:uiPriority w:val="99"/>
    <w:semiHidden/>
    <w:locked/>
    <w:rsid w:val="00933B47"/>
    <w:rPr>
      <w:rFonts w:ascii="Courier New" w:hAnsi="Courier New" w:cs="Courier New"/>
      <w:sz w:val="20"/>
      <w:szCs w:val="20"/>
      <w:lang w:eastAsia="en-US"/>
    </w:rPr>
  </w:style>
  <w:style w:type="character" w:customStyle="1" w:styleId="BodyTextIndentChar">
    <w:name w:val="Body Text Indent Char"/>
    <w:uiPriority w:val="99"/>
    <w:locked/>
    <w:rsid w:val="00933B47"/>
    <w:rPr>
      <w:rFonts w:ascii="Calibri" w:hAnsi="Calibri" w:cs="Calibri"/>
      <w:sz w:val="24"/>
      <w:szCs w:val="24"/>
      <w:lang w:eastAsia="es-ES"/>
    </w:rPr>
  </w:style>
  <w:style w:type="character" w:customStyle="1" w:styleId="FootnoteTextChar">
    <w:name w:val="Footnote Text Char"/>
    <w:uiPriority w:val="99"/>
    <w:semiHidden/>
    <w:locked/>
    <w:rsid w:val="00933B47"/>
    <w:rPr>
      <w:lang w:eastAsia="es-ES"/>
    </w:rPr>
  </w:style>
  <w:style w:type="character" w:customStyle="1" w:styleId="BodyTextIndent3Char">
    <w:name w:val="Body Text Indent 3 Char"/>
    <w:uiPriority w:val="99"/>
    <w:locked/>
    <w:rsid w:val="00933B47"/>
    <w:rPr>
      <w:rFonts w:ascii="Calibri" w:hAnsi="Calibri" w:cs="Calibri"/>
      <w:sz w:val="16"/>
      <w:szCs w:val="16"/>
      <w:lang w:eastAsia="es-ES"/>
    </w:rPr>
  </w:style>
  <w:style w:type="character" w:customStyle="1" w:styleId="DocumentMapChar">
    <w:name w:val="Document Map Char"/>
    <w:uiPriority w:val="99"/>
    <w:locked/>
    <w:rsid w:val="00933B47"/>
    <w:rPr>
      <w:rFonts w:ascii="Tahoma" w:hAnsi="Tahoma" w:cs="Tahoma"/>
      <w:sz w:val="20"/>
      <w:szCs w:val="20"/>
      <w:shd w:val="clear" w:color="auto" w:fill="000080"/>
      <w:lang w:val="es-ES" w:eastAsia="es-MX"/>
    </w:rPr>
  </w:style>
  <w:style w:type="character" w:customStyle="1" w:styleId="TitleChar">
    <w:name w:val="Title Char"/>
    <w:uiPriority w:val="99"/>
    <w:locked/>
    <w:rsid w:val="00933B47"/>
    <w:rPr>
      <w:rFonts w:ascii="Arial" w:hAnsi="Arial" w:cs="Arial"/>
      <w:b/>
      <w:bCs/>
      <w:sz w:val="24"/>
      <w:szCs w:val="24"/>
      <w:lang w:eastAsia="es-MX"/>
    </w:rPr>
  </w:style>
  <w:style w:type="paragraph" w:customStyle="1" w:styleId="francesa1">
    <w:name w:val="francesa1"/>
    <w:basedOn w:val="Normal"/>
    <w:rsid w:val="00933B47"/>
    <w:pPr>
      <w:jc w:val="both"/>
    </w:pPr>
    <w:rPr>
      <w:color w:val="444444"/>
      <w:sz w:val="24"/>
      <w:szCs w:val="24"/>
      <w:lang w:val="es-ES" w:eastAsia="es-ES"/>
    </w:rPr>
  </w:style>
  <w:style w:type="character" w:customStyle="1" w:styleId="lbl-encabezado-negrobold">
    <w:name w:val="lbl-encabezado-negro bold"/>
    <w:basedOn w:val="Fuentedeprrafopredeter"/>
    <w:uiPriority w:val="99"/>
    <w:rsid w:val="00933B47"/>
  </w:style>
  <w:style w:type="character" w:customStyle="1" w:styleId="lbl-encabezado-negro2">
    <w:name w:val="lbl-encabezado-negro2"/>
    <w:uiPriority w:val="99"/>
    <w:rsid w:val="00933B47"/>
    <w:rPr>
      <w:color w:val="000000"/>
    </w:rPr>
  </w:style>
  <w:style w:type="character" w:customStyle="1" w:styleId="red1">
    <w:name w:val="red1"/>
    <w:uiPriority w:val="99"/>
    <w:rsid w:val="00933B47"/>
    <w:rPr>
      <w:b/>
      <w:bCs/>
      <w:color w:val="0000FF"/>
      <w:shd w:val="clear" w:color="auto" w:fill="FFFF00"/>
    </w:rPr>
  </w:style>
  <w:style w:type="paragraph" w:customStyle="1" w:styleId="DecimalAligned">
    <w:name w:val="Decimal Aligned"/>
    <w:basedOn w:val="Normal"/>
    <w:uiPriority w:val="99"/>
    <w:rsid w:val="00933B47"/>
    <w:pPr>
      <w:tabs>
        <w:tab w:val="decimal" w:pos="360"/>
      </w:tabs>
      <w:spacing w:after="200" w:line="276" w:lineRule="auto"/>
    </w:pPr>
    <w:rPr>
      <w:rFonts w:ascii="Verdana" w:hAnsi="Verdana" w:cs="Arial"/>
      <w:sz w:val="22"/>
      <w:szCs w:val="22"/>
      <w:lang w:val="es-ES"/>
    </w:rPr>
  </w:style>
  <w:style w:type="character" w:customStyle="1" w:styleId="nfasissutil1">
    <w:name w:val="Énfasis sutil1"/>
    <w:uiPriority w:val="99"/>
    <w:rsid w:val="00933B47"/>
    <w:rPr>
      <w:rFonts w:eastAsia="Times New Roman"/>
      <w:i/>
      <w:iCs/>
      <w:color w:val="808080"/>
      <w:sz w:val="22"/>
      <w:szCs w:val="22"/>
      <w:lang w:val="es-ES"/>
    </w:rPr>
  </w:style>
  <w:style w:type="paragraph" w:customStyle="1" w:styleId="Blockquote">
    <w:name w:val="Blockquote"/>
    <w:basedOn w:val="Normal"/>
    <w:uiPriority w:val="99"/>
    <w:rsid w:val="00933B47"/>
    <w:pPr>
      <w:spacing w:before="100" w:after="100"/>
      <w:ind w:left="360" w:right="360"/>
    </w:pPr>
    <w:rPr>
      <w:rFonts w:ascii="Verdana" w:hAnsi="Verdana" w:cs="Arial"/>
      <w:sz w:val="24"/>
      <w:szCs w:val="24"/>
      <w:lang w:val="es-ES" w:eastAsia="es-ES"/>
    </w:rPr>
  </w:style>
  <w:style w:type="paragraph" w:customStyle="1" w:styleId="titulo9">
    <w:name w:val="titulo 9"/>
    <w:basedOn w:val="Normal"/>
    <w:uiPriority w:val="99"/>
    <w:rsid w:val="00933B47"/>
    <w:pPr>
      <w:jc w:val="both"/>
    </w:pPr>
    <w:rPr>
      <w:rFonts w:ascii="Arial" w:hAnsi="Arial" w:cs="Arial"/>
      <w:sz w:val="24"/>
      <w:szCs w:val="24"/>
      <w:lang w:val="es-ES" w:eastAsia="es-ES"/>
    </w:rPr>
  </w:style>
  <w:style w:type="character" w:customStyle="1" w:styleId="artexto">
    <w:name w:val="artexto"/>
    <w:uiPriority w:val="99"/>
    <w:rsid w:val="00933B47"/>
  </w:style>
  <w:style w:type="character" w:styleId="MquinadeescribirHTML">
    <w:name w:val="HTML Typewriter"/>
    <w:uiPriority w:val="99"/>
    <w:rsid w:val="00933B47"/>
    <w:rPr>
      <w:rFonts w:ascii="Courier New" w:hAnsi="Courier New" w:cs="Courier New"/>
      <w:sz w:val="20"/>
      <w:szCs w:val="20"/>
    </w:rPr>
  </w:style>
  <w:style w:type="paragraph" w:customStyle="1" w:styleId="Articulado">
    <w:name w:val="Articulado"/>
    <w:basedOn w:val="Normal"/>
    <w:next w:val="Normal"/>
    <w:uiPriority w:val="99"/>
    <w:rsid w:val="00933B47"/>
    <w:pPr>
      <w:tabs>
        <w:tab w:val="num" w:pos="180"/>
      </w:tabs>
      <w:ind w:left="180" w:hanging="180"/>
      <w:jc w:val="both"/>
    </w:pPr>
    <w:rPr>
      <w:rFonts w:ascii="Arial" w:hAnsi="Arial" w:cs="Arial"/>
      <w:sz w:val="22"/>
      <w:szCs w:val="22"/>
    </w:rPr>
  </w:style>
  <w:style w:type="character" w:customStyle="1" w:styleId="SecuenciaCar">
    <w:name w:val="Secuencia Car"/>
    <w:uiPriority w:val="99"/>
    <w:rsid w:val="00933B47"/>
    <w:rPr>
      <w:rFonts w:ascii="Arial" w:hAnsi="Arial" w:cs="Arial"/>
      <w:sz w:val="24"/>
      <w:szCs w:val="24"/>
      <w:lang w:val="es-ES" w:eastAsia="es-ES"/>
    </w:rPr>
  </w:style>
  <w:style w:type="character" w:customStyle="1" w:styleId="textocorrido1">
    <w:name w:val="textocorrido1"/>
    <w:uiPriority w:val="99"/>
    <w:rsid w:val="00933B47"/>
    <w:rPr>
      <w:rFonts w:ascii="Verdana" w:hAnsi="Verdana" w:cs="Verdana"/>
      <w:color w:val="auto"/>
      <w:sz w:val="22"/>
      <w:szCs w:val="22"/>
    </w:rPr>
  </w:style>
  <w:style w:type="paragraph" w:customStyle="1" w:styleId="xl25">
    <w:name w:val="xl25"/>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26">
    <w:name w:val="xl26"/>
    <w:basedOn w:val="Normal"/>
    <w:uiPriority w:val="99"/>
    <w:rsid w:val="00933B47"/>
    <w:pPr>
      <w:shd w:val="clear" w:color="auto" w:fill="FFFFFF"/>
      <w:spacing w:before="100" w:beforeAutospacing="1" w:after="100" w:afterAutospacing="1"/>
      <w:jc w:val="center"/>
      <w:textAlignment w:val="center"/>
    </w:pPr>
    <w:rPr>
      <w:rFonts w:ascii="Arial" w:hAnsi="Arial" w:cs="Arial"/>
      <w:sz w:val="24"/>
      <w:szCs w:val="24"/>
      <w:lang w:val="en-US"/>
    </w:rPr>
  </w:style>
  <w:style w:type="paragraph" w:customStyle="1" w:styleId="xl27">
    <w:name w:val="xl27"/>
    <w:basedOn w:val="Normal"/>
    <w:uiPriority w:val="99"/>
    <w:rsid w:val="00933B47"/>
    <w:pPr>
      <w:shd w:val="clear" w:color="auto" w:fill="FFFFFF"/>
      <w:spacing w:before="100" w:beforeAutospacing="1" w:after="100" w:afterAutospacing="1"/>
      <w:jc w:val="both"/>
      <w:textAlignment w:val="center"/>
    </w:pPr>
    <w:rPr>
      <w:rFonts w:ascii="Arial" w:hAnsi="Arial" w:cs="Arial"/>
      <w:sz w:val="24"/>
      <w:szCs w:val="24"/>
      <w:lang w:val="en-US"/>
    </w:rPr>
  </w:style>
  <w:style w:type="paragraph" w:customStyle="1" w:styleId="xl28">
    <w:name w:val="xl28"/>
    <w:basedOn w:val="Normal"/>
    <w:uiPriority w:val="99"/>
    <w:rsid w:val="00933B47"/>
    <w:pPr>
      <w:shd w:val="clear" w:color="auto" w:fill="FFFFFF"/>
      <w:spacing w:before="100" w:beforeAutospacing="1" w:after="100" w:afterAutospacing="1"/>
      <w:jc w:val="center"/>
      <w:textAlignment w:val="center"/>
    </w:pPr>
    <w:rPr>
      <w:rFonts w:ascii="Arial" w:hAnsi="Arial" w:cs="Arial"/>
      <w:sz w:val="24"/>
      <w:szCs w:val="24"/>
      <w:lang w:val="en-US"/>
    </w:rPr>
  </w:style>
  <w:style w:type="paragraph" w:customStyle="1" w:styleId="xl29">
    <w:name w:val="xl29"/>
    <w:basedOn w:val="Normal"/>
    <w:uiPriority w:val="99"/>
    <w:rsid w:val="00933B47"/>
    <w:pPr>
      <w:shd w:val="clear" w:color="auto" w:fill="FFFFFF"/>
      <w:spacing w:before="100" w:beforeAutospacing="1" w:after="100" w:afterAutospacing="1"/>
      <w:jc w:val="both"/>
      <w:textAlignment w:val="center"/>
    </w:pPr>
    <w:rPr>
      <w:rFonts w:ascii="Verdana" w:hAnsi="Verdana" w:cs="Arial"/>
      <w:sz w:val="24"/>
      <w:szCs w:val="24"/>
      <w:lang w:val="en-US"/>
    </w:rPr>
  </w:style>
  <w:style w:type="paragraph" w:customStyle="1" w:styleId="xl30">
    <w:name w:val="xl30"/>
    <w:basedOn w:val="Normal"/>
    <w:uiPriority w:val="99"/>
    <w:rsid w:val="00933B47"/>
    <w:pPr>
      <w:shd w:val="clear" w:color="auto" w:fill="FFFFFF"/>
      <w:spacing w:before="100" w:beforeAutospacing="1" w:after="100" w:afterAutospacing="1"/>
      <w:jc w:val="both"/>
      <w:textAlignment w:val="center"/>
    </w:pPr>
    <w:rPr>
      <w:rFonts w:ascii="Verdana" w:hAnsi="Verdana" w:cs="Arial"/>
      <w:sz w:val="24"/>
      <w:szCs w:val="24"/>
      <w:lang w:val="en-US"/>
    </w:rPr>
  </w:style>
  <w:style w:type="paragraph" w:customStyle="1" w:styleId="xl31">
    <w:name w:val="xl31"/>
    <w:basedOn w:val="Normal"/>
    <w:uiPriority w:val="99"/>
    <w:rsid w:val="00933B47"/>
    <w:pPr>
      <w:shd w:val="clear" w:color="auto" w:fill="FFFFFF"/>
      <w:spacing w:before="100" w:beforeAutospacing="1" w:after="100" w:afterAutospacing="1"/>
      <w:jc w:val="right"/>
      <w:textAlignment w:val="center"/>
    </w:pPr>
    <w:rPr>
      <w:rFonts w:ascii="Verdana" w:hAnsi="Verdana" w:cs="Arial"/>
      <w:sz w:val="24"/>
      <w:szCs w:val="24"/>
      <w:lang w:val="en-US"/>
    </w:rPr>
  </w:style>
  <w:style w:type="paragraph" w:customStyle="1" w:styleId="xl32">
    <w:name w:val="xl32"/>
    <w:basedOn w:val="Normal"/>
    <w:uiPriority w:val="99"/>
    <w:rsid w:val="00933B47"/>
    <w:pPr>
      <w:shd w:val="clear" w:color="auto" w:fill="FFFFFF"/>
      <w:spacing w:before="100" w:beforeAutospacing="1" w:after="100" w:afterAutospacing="1"/>
      <w:jc w:val="center"/>
      <w:textAlignment w:val="center"/>
    </w:pPr>
    <w:rPr>
      <w:rFonts w:ascii="Arial" w:hAnsi="Arial" w:cs="Arial"/>
      <w:sz w:val="24"/>
      <w:szCs w:val="24"/>
      <w:lang w:val="en-US"/>
    </w:rPr>
  </w:style>
  <w:style w:type="paragraph" w:customStyle="1" w:styleId="xl33">
    <w:name w:val="xl33"/>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34">
    <w:name w:val="xl34"/>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35">
    <w:name w:val="xl35"/>
    <w:basedOn w:val="Normal"/>
    <w:uiPriority w:val="99"/>
    <w:rsid w:val="00933B47"/>
    <w:pPr>
      <w:shd w:val="clear" w:color="auto" w:fill="FFFFFF"/>
      <w:spacing w:before="100" w:beforeAutospacing="1" w:after="100" w:afterAutospacing="1"/>
      <w:textAlignment w:val="center"/>
    </w:pPr>
    <w:rPr>
      <w:rFonts w:ascii="Verdana" w:hAnsi="Verdana" w:cs="Arial"/>
      <w:sz w:val="24"/>
      <w:szCs w:val="24"/>
      <w:lang w:val="en-US"/>
    </w:rPr>
  </w:style>
  <w:style w:type="paragraph" w:customStyle="1" w:styleId="xl36">
    <w:name w:val="xl36"/>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37">
    <w:name w:val="xl37"/>
    <w:basedOn w:val="Normal"/>
    <w:uiPriority w:val="99"/>
    <w:rsid w:val="00933B47"/>
    <w:pPr>
      <w:shd w:val="clear" w:color="auto" w:fill="FFFFFF"/>
      <w:spacing w:before="100" w:beforeAutospacing="1" w:after="100" w:afterAutospacing="1"/>
      <w:jc w:val="right"/>
      <w:textAlignment w:val="center"/>
    </w:pPr>
    <w:rPr>
      <w:rFonts w:ascii="Verdana" w:hAnsi="Verdana" w:cs="Arial"/>
      <w:sz w:val="24"/>
      <w:szCs w:val="24"/>
      <w:lang w:val="en-US"/>
    </w:rPr>
  </w:style>
  <w:style w:type="paragraph" w:customStyle="1" w:styleId="xl38">
    <w:name w:val="xl38"/>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39">
    <w:name w:val="xl39"/>
    <w:basedOn w:val="Normal"/>
    <w:uiPriority w:val="99"/>
    <w:rsid w:val="00933B47"/>
    <w:pPr>
      <w:shd w:val="clear" w:color="auto" w:fill="FFFFFF"/>
      <w:spacing w:before="100" w:beforeAutospacing="1" w:after="100" w:afterAutospacing="1"/>
      <w:jc w:val="center"/>
      <w:textAlignment w:val="center"/>
    </w:pPr>
    <w:rPr>
      <w:rFonts w:ascii="Verdana" w:hAnsi="Verdana" w:cs="Arial"/>
      <w:sz w:val="18"/>
      <w:szCs w:val="18"/>
      <w:lang w:val="en-US"/>
    </w:rPr>
  </w:style>
  <w:style w:type="paragraph" w:customStyle="1" w:styleId="xl40">
    <w:name w:val="xl40"/>
    <w:basedOn w:val="Normal"/>
    <w:uiPriority w:val="99"/>
    <w:rsid w:val="00933B47"/>
    <w:pPr>
      <w:shd w:val="clear" w:color="auto" w:fill="FFFFFF"/>
      <w:spacing w:before="100" w:beforeAutospacing="1" w:after="100" w:afterAutospacing="1"/>
      <w:jc w:val="center"/>
      <w:textAlignment w:val="center"/>
    </w:pPr>
    <w:rPr>
      <w:rFonts w:ascii="Verdana" w:hAnsi="Verdana" w:cs="Arial"/>
      <w:sz w:val="18"/>
      <w:szCs w:val="18"/>
      <w:lang w:val="en-US"/>
    </w:rPr>
  </w:style>
  <w:style w:type="paragraph" w:customStyle="1" w:styleId="xl41">
    <w:name w:val="xl41"/>
    <w:basedOn w:val="Normal"/>
    <w:uiPriority w:val="99"/>
    <w:rsid w:val="00933B47"/>
    <w:pPr>
      <w:shd w:val="clear" w:color="auto" w:fill="FFFFFF"/>
      <w:spacing w:before="100" w:beforeAutospacing="1" w:after="100" w:afterAutospacing="1"/>
      <w:textAlignment w:val="center"/>
    </w:pPr>
    <w:rPr>
      <w:rFonts w:ascii="Verdana" w:hAnsi="Verdana" w:cs="Arial"/>
      <w:sz w:val="18"/>
      <w:szCs w:val="18"/>
      <w:lang w:val="en-US"/>
    </w:rPr>
  </w:style>
  <w:style w:type="paragraph" w:customStyle="1" w:styleId="xl42">
    <w:name w:val="xl42"/>
    <w:basedOn w:val="Normal"/>
    <w:uiPriority w:val="99"/>
    <w:rsid w:val="00933B47"/>
    <w:pPr>
      <w:shd w:val="clear" w:color="auto" w:fill="FFFFFF"/>
      <w:spacing w:before="100" w:beforeAutospacing="1" w:after="100" w:afterAutospacing="1"/>
      <w:jc w:val="center"/>
      <w:textAlignment w:val="center"/>
    </w:pPr>
    <w:rPr>
      <w:rFonts w:ascii="Verdana" w:hAnsi="Verdana" w:cs="Arial"/>
      <w:sz w:val="18"/>
      <w:szCs w:val="18"/>
      <w:lang w:val="en-US"/>
    </w:rPr>
  </w:style>
  <w:style w:type="paragraph" w:customStyle="1" w:styleId="xl43">
    <w:name w:val="xl43"/>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44">
    <w:name w:val="xl44"/>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45">
    <w:name w:val="xl45"/>
    <w:basedOn w:val="Normal"/>
    <w:uiPriority w:val="99"/>
    <w:rsid w:val="00933B47"/>
    <w:pPr>
      <w:shd w:val="clear" w:color="auto" w:fill="FFFFFF"/>
      <w:spacing w:before="100" w:beforeAutospacing="1" w:after="100" w:afterAutospacing="1"/>
      <w:jc w:val="center"/>
      <w:textAlignment w:val="center"/>
    </w:pPr>
    <w:rPr>
      <w:rFonts w:ascii="Arial" w:hAnsi="Arial" w:cs="Arial"/>
      <w:sz w:val="24"/>
      <w:szCs w:val="24"/>
      <w:lang w:val="en-US"/>
    </w:rPr>
  </w:style>
  <w:style w:type="paragraph" w:customStyle="1" w:styleId="xl46">
    <w:name w:val="xl46"/>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47">
    <w:name w:val="xl47"/>
    <w:basedOn w:val="Normal"/>
    <w:uiPriority w:val="99"/>
    <w:rsid w:val="00933B47"/>
    <w:pPr>
      <w:shd w:val="clear" w:color="auto" w:fill="FFFFFF"/>
      <w:spacing w:before="100" w:beforeAutospacing="1" w:after="100" w:afterAutospacing="1"/>
      <w:jc w:val="both"/>
      <w:textAlignment w:val="center"/>
    </w:pPr>
    <w:rPr>
      <w:rFonts w:ascii="Arial" w:hAnsi="Arial" w:cs="Arial"/>
      <w:sz w:val="24"/>
      <w:szCs w:val="24"/>
      <w:lang w:val="en-US"/>
    </w:rPr>
  </w:style>
  <w:style w:type="paragraph" w:customStyle="1" w:styleId="xl48">
    <w:name w:val="xl48"/>
    <w:basedOn w:val="Normal"/>
    <w:uiPriority w:val="99"/>
    <w:rsid w:val="00933B47"/>
    <w:pPr>
      <w:shd w:val="clear" w:color="auto" w:fill="FFFFFF"/>
      <w:spacing w:before="100" w:beforeAutospacing="1" w:after="100" w:afterAutospacing="1"/>
      <w:jc w:val="center"/>
      <w:textAlignment w:val="center"/>
    </w:pPr>
    <w:rPr>
      <w:rFonts w:ascii="Arial" w:hAnsi="Arial" w:cs="Arial"/>
      <w:sz w:val="16"/>
      <w:szCs w:val="16"/>
      <w:lang w:val="en-US"/>
    </w:rPr>
  </w:style>
  <w:style w:type="paragraph" w:customStyle="1" w:styleId="xl49">
    <w:name w:val="xl49"/>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50">
    <w:name w:val="xl50"/>
    <w:basedOn w:val="Normal"/>
    <w:uiPriority w:val="99"/>
    <w:rsid w:val="00933B47"/>
    <w:pPr>
      <w:shd w:val="clear" w:color="auto" w:fill="FFFFFF"/>
      <w:spacing w:before="100" w:beforeAutospacing="1" w:after="100" w:afterAutospacing="1"/>
      <w:textAlignment w:val="center"/>
    </w:pPr>
    <w:rPr>
      <w:rFonts w:ascii="Verdana" w:hAnsi="Verdana" w:cs="Arial"/>
      <w:sz w:val="24"/>
      <w:szCs w:val="24"/>
      <w:lang w:val="en-US"/>
    </w:rPr>
  </w:style>
  <w:style w:type="paragraph" w:customStyle="1" w:styleId="xl51">
    <w:name w:val="xl51"/>
    <w:basedOn w:val="Normal"/>
    <w:uiPriority w:val="99"/>
    <w:rsid w:val="00933B47"/>
    <w:pPr>
      <w:shd w:val="clear" w:color="auto" w:fill="FFFFFF"/>
      <w:spacing w:before="100" w:beforeAutospacing="1" w:after="100" w:afterAutospacing="1"/>
      <w:textAlignment w:val="center"/>
    </w:pPr>
    <w:rPr>
      <w:rFonts w:ascii="Verdana" w:hAnsi="Verdana" w:cs="Arial"/>
      <w:sz w:val="24"/>
      <w:szCs w:val="24"/>
      <w:lang w:val="en-US"/>
    </w:rPr>
  </w:style>
  <w:style w:type="paragraph" w:customStyle="1" w:styleId="xl52">
    <w:name w:val="xl52"/>
    <w:basedOn w:val="Normal"/>
    <w:uiPriority w:val="99"/>
    <w:rsid w:val="00933B47"/>
    <w:pPr>
      <w:shd w:val="clear" w:color="auto" w:fill="FFFFFF"/>
      <w:spacing w:before="100" w:beforeAutospacing="1" w:after="100" w:afterAutospacing="1"/>
      <w:textAlignment w:val="center"/>
    </w:pPr>
    <w:rPr>
      <w:rFonts w:ascii="Verdana" w:hAnsi="Verdana" w:cs="Arial"/>
      <w:sz w:val="24"/>
      <w:szCs w:val="24"/>
      <w:lang w:val="en-US"/>
    </w:rPr>
  </w:style>
  <w:style w:type="paragraph" w:customStyle="1" w:styleId="xl53">
    <w:name w:val="xl53"/>
    <w:basedOn w:val="Normal"/>
    <w:uiPriority w:val="99"/>
    <w:rsid w:val="00933B47"/>
    <w:pPr>
      <w:shd w:val="clear" w:color="auto" w:fill="C0C0C0"/>
      <w:spacing w:before="100" w:beforeAutospacing="1" w:after="100" w:afterAutospacing="1"/>
      <w:jc w:val="both"/>
      <w:textAlignment w:val="center"/>
    </w:pPr>
    <w:rPr>
      <w:rFonts w:ascii="Arial" w:hAnsi="Arial" w:cs="Arial"/>
      <w:sz w:val="24"/>
      <w:szCs w:val="24"/>
      <w:lang w:val="en-US"/>
    </w:rPr>
  </w:style>
  <w:style w:type="paragraph" w:customStyle="1" w:styleId="xl54">
    <w:name w:val="xl54"/>
    <w:basedOn w:val="Normal"/>
    <w:uiPriority w:val="99"/>
    <w:rsid w:val="00933B47"/>
    <w:pPr>
      <w:shd w:val="clear" w:color="auto" w:fill="C0C0C0"/>
      <w:spacing w:before="100" w:beforeAutospacing="1" w:after="100" w:afterAutospacing="1"/>
      <w:jc w:val="center"/>
      <w:textAlignment w:val="center"/>
    </w:pPr>
    <w:rPr>
      <w:rFonts w:ascii="Verdana" w:hAnsi="Verdana" w:cs="Arial"/>
      <w:sz w:val="18"/>
      <w:szCs w:val="18"/>
      <w:lang w:val="en-US"/>
    </w:rPr>
  </w:style>
  <w:style w:type="paragraph" w:customStyle="1" w:styleId="xl55">
    <w:name w:val="xl55"/>
    <w:basedOn w:val="Normal"/>
    <w:uiPriority w:val="99"/>
    <w:rsid w:val="00933B47"/>
    <w:pPr>
      <w:shd w:val="clear" w:color="auto" w:fill="C0C0C0"/>
      <w:spacing w:before="100" w:beforeAutospacing="1" w:after="100" w:afterAutospacing="1"/>
      <w:jc w:val="center"/>
      <w:textAlignment w:val="center"/>
    </w:pPr>
    <w:rPr>
      <w:rFonts w:ascii="Verdana" w:hAnsi="Verdana" w:cs="Arial"/>
      <w:sz w:val="18"/>
      <w:szCs w:val="18"/>
      <w:lang w:val="en-US"/>
    </w:rPr>
  </w:style>
  <w:style w:type="paragraph" w:customStyle="1" w:styleId="xl56">
    <w:name w:val="xl56"/>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57">
    <w:name w:val="xl57"/>
    <w:basedOn w:val="Normal"/>
    <w:uiPriority w:val="99"/>
    <w:rsid w:val="00933B47"/>
    <w:pPr>
      <w:shd w:val="clear" w:color="auto" w:fill="FFFFFF"/>
      <w:spacing w:before="100" w:beforeAutospacing="1" w:after="100" w:afterAutospacing="1"/>
      <w:jc w:val="both"/>
      <w:textAlignment w:val="center"/>
    </w:pPr>
    <w:rPr>
      <w:rFonts w:ascii="Arial" w:hAnsi="Arial" w:cs="Arial"/>
      <w:sz w:val="24"/>
      <w:szCs w:val="24"/>
      <w:lang w:val="en-US"/>
    </w:rPr>
  </w:style>
  <w:style w:type="paragraph" w:customStyle="1" w:styleId="xl58">
    <w:name w:val="xl58"/>
    <w:basedOn w:val="Normal"/>
    <w:uiPriority w:val="99"/>
    <w:rsid w:val="00933B47"/>
    <w:pPr>
      <w:spacing w:before="100" w:beforeAutospacing="1" w:after="100" w:afterAutospacing="1"/>
      <w:jc w:val="both"/>
      <w:textAlignment w:val="center"/>
    </w:pPr>
    <w:rPr>
      <w:rFonts w:ascii="Arial" w:hAnsi="Arial" w:cs="Arial"/>
      <w:sz w:val="24"/>
      <w:szCs w:val="24"/>
      <w:lang w:val="en-US"/>
    </w:rPr>
  </w:style>
  <w:style w:type="paragraph" w:customStyle="1" w:styleId="xl59">
    <w:name w:val="xl59"/>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60">
    <w:name w:val="xl60"/>
    <w:basedOn w:val="Normal"/>
    <w:uiPriority w:val="99"/>
    <w:rsid w:val="00933B47"/>
    <w:pPr>
      <w:shd w:val="clear" w:color="auto" w:fill="FFFFFF"/>
      <w:spacing w:before="100" w:beforeAutospacing="1" w:after="100" w:afterAutospacing="1"/>
      <w:textAlignment w:val="center"/>
    </w:pPr>
    <w:rPr>
      <w:rFonts w:ascii="Arial" w:hAnsi="Arial" w:cs="Arial"/>
      <w:sz w:val="24"/>
      <w:szCs w:val="24"/>
      <w:lang w:val="en-US"/>
    </w:rPr>
  </w:style>
  <w:style w:type="paragraph" w:customStyle="1" w:styleId="font9">
    <w:name w:val="font9"/>
    <w:basedOn w:val="Normal"/>
    <w:uiPriority w:val="99"/>
    <w:rsid w:val="00933B47"/>
    <w:pPr>
      <w:spacing w:before="100" w:beforeAutospacing="1" w:after="100" w:afterAutospacing="1"/>
    </w:pPr>
    <w:rPr>
      <w:rFonts w:ascii="Arial" w:hAnsi="Arial" w:cs="Arial"/>
      <w:color w:val="FF6600"/>
      <w:lang w:val="es-ES" w:eastAsia="es-ES"/>
    </w:rPr>
  </w:style>
  <w:style w:type="paragraph" w:customStyle="1" w:styleId="font10">
    <w:name w:val="font10"/>
    <w:basedOn w:val="Normal"/>
    <w:uiPriority w:val="99"/>
    <w:rsid w:val="00933B47"/>
    <w:pPr>
      <w:spacing w:before="100" w:beforeAutospacing="1" w:after="100" w:afterAutospacing="1"/>
    </w:pPr>
    <w:rPr>
      <w:rFonts w:ascii="Arial" w:hAnsi="Arial" w:cs="Arial"/>
      <w:b/>
      <w:bCs/>
      <w:color w:val="FF0000"/>
      <w:lang w:val="es-ES" w:eastAsia="es-ES"/>
    </w:rPr>
  </w:style>
  <w:style w:type="paragraph" w:styleId="Textodebloque">
    <w:name w:val="Block Text"/>
    <w:basedOn w:val="Normal"/>
    <w:uiPriority w:val="99"/>
    <w:rsid w:val="00933B47"/>
    <w:pPr>
      <w:ind w:left="1787" w:right="-376" w:firstLine="221"/>
    </w:pPr>
    <w:rPr>
      <w:rFonts w:ascii="Arial" w:hAnsi="Arial" w:cs="Arial"/>
      <w:lang w:val="es-ES" w:eastAsia="es-ES"/>
    </w:rPr>
  </w:style>
  <w:style w:type="paragraph" w:customStyle="1" w:styleId="xl24">
    <w:name w:val="xl24"/>
    <w:basedOn w:val="Normal"/>
    <w:uiPriority w:val="99"/>
    <w:rsid w:val="00933B47"/>
    <w:pPr>
      <w:pBdr>
        <w:left w:val="single" w:sz="12" w:space="0" w:color="auto"/>
        <w:bottom w:val="single" w:sz="12" w:space="0" w:color="auto"/>
        <w:right w:val="single" w:sz="12" w:space="0" w:color="auto"/>
      </w:pBdr>
      <w:spacing w:before="100" w:beforeAutospacing="1" w:after="100" w:afterAutospacing="1"/>
    </w:pPr>
    <w:rPr>
      <w:rFonts w:ascii="Century Gothic" w:hAnsi="Century Gothic" w:cs="Century Gothic"/>
      <w:sz w:val="24"/>
      <w:szCs w:val="24"/>
      <w:lang w:val="es-ES" w:eastAsia="es-ES"/>
    </w:rPr>
  </w:style>
  <w:style w:type="paragraph" w:customStyle="1" w:styleId="Justificado">
    <w:name w:val="Justificado"/>
    <w:basedOn w:val="Normal"/>
    <w:uiPriority w:val="99"/>
    <w:rsid w:val="00933B47"/>
    <w:pPr>
      <w:jc w:val="center"/>
    </w:pPr>
    <w:rPr>
      <w:rFonts w:ascii="Arial" w:hAnsi="Arial" w:cs="Arial"/>
      <w:sz w:val="24"/>
      <w:szCs w:val="24"/>
      <w:lang w:val="es-ES" w:eastAsia="es-ES"/>
    </w:rPr>
  </w:style>
  <w:style w:type="paragraph" w:customStyle="1" w:styleId="Pa4">
    <w:name w:val="Pa4"/>
    <w:basedOn w:val="Normal"/>
    <w:next w:val="Normal"/>
    <w:uiPriority w:val="99"/>
    <w:rsid w:val="00933B47"/>
    <w:pPr>
      <w:autoSpaceDE w:val="0"/>
      <w:autoSpaceDN w:val="0"/>
      <w:adjustRightInd w:val="0"/>
      <w:spacing w:line="241" w:lineRule="atLeast"/>
    </w:pPr>
    <w:rPr>
      <w:rFonts w:ascii="Tahoma" w:hAnsi="Tahoma" w:cs="Tahoma"/>
      <w:sz w:val="24"/>
      <w:szCs w:val="24"/>
      <w:lang w:val="en-US"/>
    </w:rPr>
  </w:style>
  <w:style w:type="character" w:customStyle="1" w:styleId="A6">
    <w:name w:val="A6"/>
    <w:uiPriority w:val="99"/>
    <w:rsid w:val="00933B47"/>
    <w:rPr>
      <w:color w:val="000000"/>
      <w:sz w:val="18"/>
      <w:szCs w:val="18"/>
    </w:rPr>
  </w:style>
  <w:style w:type="character" w:customStyle="1" w:styleId="CarCar19">
    <w:name w:val="Car Car19"/>
    <w:uiPriority w:val="99"/>
    <w:locked/>
    <w:rsid w:val="00933B47"/>
    <w:rPr>
      <w:rFonts w:ascii="Arial" w:hAnsi="Arial" w:cs="Arial"/>
      <w:b/>
      <w:bCs/>
      <w:sz w:val="24"/>
      <w:szCs w:val="24"/>
      <w:lang w:val="es-ES" w:eastAsia="es-ES"/>
    </w:rPr>
  </w:style>
  <w:style w:type="character" w:customStyle="1" w:styleId="CarCar18">
    <w:name w:val="Car Car18"/>
    <w:uiPriority w:val="99"/>
    <w:locked/>
    <w:rsid w:val="00933B47"/>
    <w:rPr>
      <w:rFonts w:ascii="Arial" w:hAnsi="Arial" w:cs="Arial"/>
      <w:b/>
      <w:bCs/>
      <w:sz w:val="24"/>
      <w:szCs w:val="24"/>
      <w:lang w:val="es-ES" w:eastAsia="es-ES"/>
    </w:rPr>
  </w:style>
  <w:style w:type="character" w:customStyle="1" w:styleId="CarCar15">
    <w:name w:val="Car Car15"/>
    <w:uiPriority w:val="99"/>
    <w:locked/>
    <w:rsid w:val="00933B47"/>
    <w:rPr>
      <w:rFonts w:ascii="Antique Olive" w:hAnsi="Antique Olive" w:cs="Antique Olive"/>
      <w:b/>
      <w:bCs/>
      <w:color w:val="000000"/>
      <w:sz w:val="20"/>
      <w:szCs w:val="20"/>
      <w:lang w:val="es-ES" w:eastAsia="es-ES"/>
    </w:rPr>
  </w:style>
  <w:style w:type="character" w:customStyle="1" w:styleId="CarCar14">
    <w:name w:val="Car Car14"/>
    <w:uiPriority w:val="99"/>
    <w:locked/>
    <w:rsid w:val="00933B47"/>
    <w:rPr>
      <w:rFonts w:ascii="Times New Roman" w:hAnsi="Times New Roman" w:cs="Times New Roman"/>
      <w:sz w:val="20"/>
      <w:szCs w:val="20"/>
      <w:lang w:val="es-ES" w:eastAsia="es-ES"/>
    </w:rPr>
  </w:style>
  <w:style w:type="paragraph" w:customStyle="1" w:styleId="Prrafodelista11">
    <w:name w:val="Párrafo de lista11"/>
    <w:basedOn w:val="Normal"/>
    <w:uiPriority w:val="99"/>
    <w:rsid w:val="00933B47"/>
    <w:pPr>
      <w:spacing w:after="200" w:line="276" w:lineRule="auto"/>
      <w:ind w:left="720"/>
    </w:pPr>
    <w:rPr>
      <w:rFonts w:ascii="Verdana" w:hAnsi="Verdana" w:cs="Arial"/>
      <w:sz w:val="22"/>
      <w:szCs w:val="22"/>
    </w:rPr>
  </w:style>
  <w:style w:type="paragraph" w:customStyle="1" w:styleId="Sinespaciado11">
    <w:name w:val="Sin espaciado11"/>
    <w:uiPriority w:val="99"/>
    <w:rsid w:val="00933B47"/>
    <w:pPr>
      <w:spacing w:after="0" w:line="240" w:lineRule="auto"/>
    </w:pPr>
    <w:rPr>
      <w:rFonts w:ascii="Verdana" w:eastAsia="Times New Roman" w:hAnsi="Verdana" w:cs="Arial"/>
      <w:lang w:val="es-MX" w:eastAsia="es-MX"/>
    </w:rPr>
  </w:style>
  <w:style w:type="paragraph" w:customStyle="1" w:styleId="CM42">
    <w:name w:val="CM42"/>
    <w:basedOn w:val="Normal"/>
    <w:next w:val="Normal"/>
    <w:uiPriority w:val="99"/>
    <w:rsid w:val="00933B47"/>
    <w:pPr>
      <w:widowControl w:val="0"/>
      <w:autoSpaceDE w:val="0"/>
      <w:autoSpaceDN w:val="0"/>
      <w:adjustRightInd w:val="0"/>
    </w:pPr>
    <w:rPr>
      <w:rFonts w:ascii="Tahoma" w:hAnsi="Tahoma" w:cs="Tahoma"/>
      <w:sz w:val="24"/>
      <w:szCs w:val="24"/>
    </w:rPr>
  </w:style>
  <w:style w:type="paragraph" w:customStyle="1" w:styleId="CM4">
    <w:name w:val="CM4"/>
    <w:basedOn w:val="Default"/>
    <w:next w:val="Default"/>
    <w:uiPriority w:val="99"/>
    <w:rsid w:val="00933B47"/>
    <w:pPr>
      <w:widowControl w:val="0"/>
      <w:spacing w:line="238" w:lineRule="atLeast"/>
    </w:pPr>
    <w:rPr>
      <w:rFonts w:ascii="Tahoma" w:eastAsia="Times New Roman" w:hAnsi="Tahoma" w:cs="Tahoma"/>
      <w:color w:val="auto"/>
      <w:lang w:eastAsia="es-MX"/>
    </w:rPr>
  </w:style>
  <w:style w:type="character" w:customStyle="1" w:styleId="TitleChar2">
    <w:name w:val="Title Char2"/>
    <w:uiPriority w:val="99"/>
    <w:locked/>
    <w:rsid w:val="00933B47"/>
    <w:rPr>
      <w:rFonts w:ascii="Arial" w:hAnsi="Arial" w:cs="Arial"/>
      <w:b/>
      <w:bCs/>
      <w:sz w:val="24"/>
      <w:szCs w:val="24"/>
      <w:lang w:val="en-US" w:eastAsia="es-MX"/>
    </w:rPr>
  </w:style>
  <w:style w:type="character" w:customStyle="1" w:styleId="TitleChar1">
    <w:name w:val="Title Char1"/>
    <w:uiPriority w:val="99"/>
    <w:locked/>
    <w:rsid w:val="00933B47"/>
    <w:rPr>
      <w:rFonts w:ascii="Cambria" w:hAnsi="Cambria" w:cs="Cambria"/>
      <w:b/>
      <w:bCs/>
      <w:kern w:val="28"/>
      <w:sz w:val="32"/>
      <w:szCs w:val="32"/>
      <w:lang w:val="es-ES" w:eastAsia="es-ES"/>
    </w:rPr>
  </w:style>
  <w:style w:type="paragraph" w:customStyle="1" w:styleId="CM45">
    <w:name w:val="CM45"/>
    <w:basedOn w:val="Default"/>
    <w:next w:val="Default"/>
    <w:uiPriority w:val="99"/>
    <w:rsid w:val="00933B47"/>
    <w:pPr>
      <w:widowControl w:val="0"/>
    </w:pPr>
    <w:rPr>
      <w:rFonts w:ascii="Tahoma" w:eastAsia="Times New Roman" w:hAnsi="Tahoma" w:cs="Tahoma"/>
      <w:color w:val="auto"/>
      <w:lang w:eastAsia="es-MX"/>
    </w:rPr>
  </w:style>
  <w:style w:type="paragraph" w:customStyle="1" w:styleId="CM55">
    <w:name w:val="CM55"/>
    <w:basedOn w:val="Default"/>
    <w:next w:val="Default"/>
    <w:uiPriority w:val="99"/>
    <w:rsid w:val="00933B47"/>
    <w:pPr>
      <w:widowControl w:val="0"/>
    </w:pPr>
    <w:rPr>
      <w:rFonts w:ascii="Tahoma" w:eastAsia="Times New Roman" w:hAnsi="Tahoma" w:cs="Tahoma"/>
      <w:color w:val="auto"/>
      <w:lang w:eastAsia="es-MX"/>
    </w:rPr>
  </w:style>
  <w:style w:type="paragraph" w:customStyle="1" w:styleId="CM39">
    <w:name w:val="CM39"/>
    <w:basedOn w:val="Default"/>
    <w:next w:val="Default"/>
    <w:uiPriority w:val="99"/>
    <w:rsid w:val="00933B47"/>
    <w:pPr>
      <w:widowControl w:val="0"/>
      <w:spacing w:line="326" w:lineRule="atLeast"/>
    </w:pPr>
    <w:rPr>
      <w:rFonts w:ascii="Tahoma" w:eastAsia="Times New Roman" w:hAnsi="Tahoma" w:cs="Tahoma"/>
      <w:color w:val="auto"/>
      <w:lang w:eastAsia="es-MX"/>
    </w:rPr>
  </w:style>
  <w:style w:type="paragraph" w:customStyle="1" w:styleId="CM40">
    <w:name w:val="CM40"/>
    <w:basedOn w:val="Default"/>
    <w:next w:val="Default"/>
    <w:uiPriority w:val="99"/>
    <w:rsid w:val="00933B47"/>
    <w:pPr>
      <w:widowControl w:val="0"/>
      <w:spacing w:line="328" w:lineRule="atLeast"/>
    </w:pPr>
    <w:rPr>
      <w:rFonts w:ascii="Tahoma" w:eastAsia="Times New Roman" w:hAnsi="Tahoma" w:cs="Tahoma"/>
      <w:color w:val="auto"/>
      <w:lang w:eastAsia="es-MX"/>
    </w:rPr>
  </w:style>
  <w:style w:type="paragraph" w:customStyle="1" w:styleId="Pa16">
    <w:name w:val="Pa16"/>
    <w:basedOn w:val="Normal"/>
    <w:next w:val="Normal"/>
    <w:uiPriority w:val="99"/>
    <w:rsid w:val="00933B47"/>
    <w:pPr>
      <w:widowControl w:val="0"/>
      <w:autoSpaceDE w:val="0"/>
      <w:autoSpaceDN w:val="0"/>
      <w:adjustRightInd w:val="0"/>
      <w:spacing w:line="181" w:lineRule="atLeast"/>
    </w:pPr>
    <w:rPr>
      <w:rFonts w:ascii="Tahoma" w:hAnsi="Tahoma" w:cs="Tahoma"/>
      <w:sz w:val="24"/>
      <w:szCs w:val="24"/>
      <w:lang w:val="es-ES" w:eastAsia="es-ES"/>
    </w:rPr>
  </w:style>
  <w:style w:type="paragraph" w:customStyle="1" w:styleId="Pa7">
    <w:name w:val="Pa7"/>
    <w:basedOn w:val="Normal"/>
    <w:next w:val="Normal"/>
    <w:uiPriority w:val="99"/>
    <w:rsid w:val="00933B47"/>
    <w:pPr>
      <w:widowControl w:val="0"/>
      <w:autoSpaceDE w:val="0"/>
      <w:autoSpaceDN w:val="0"/>
      <w:adjustRightInd w:val="0"/>
      <w:spacing w:after="100" w:line="181" w:lineRule="atLeast"/>
    </w:pPr>
    <w:rPr>
      <w:rFonts w:ascii="Tahoma" w:hAnsi="Tahoma" w:cs="Tahoma"/>
      <w:sz w:val="24"/>
      <w:szCs w:val="24"/>
      <w:lang w:val="es-ES" w:eastAsia="es-ES"/>
    </w:rPr>
  </w:style>
  <w:style w:type="paragraph" w:customStyle="1" w:styleId="Pa15">
    <w:name w:val="Pa15"/>
    <w:basedOn w:val="Default"/>
    <w:next w:val="Default"/>
    <w:uiPriority w:val="99"/>
    <w:rsid w:val="00933B47"/>
    <w:pPr>
      <w:widowControl w:val="0"/>
      <w:spacing w:after="100" w:line="181" w:lineRule="atLeast"/>
    </w:pPr>
    <w:rPr>
      <w:rFonts w:ascii="Tahoma" w:eastAsia="Times New Roman" w:hAnsi="Tahoma" w:cs="Tahoma"/>
      <w:color w:val="auto"/>
      <w:lang w:val="es-ES" w:eastAsia="es-ES"/>
    </w:rPr>
  </w:style>
  <w:style w:type="paragraph" w:customStyle="1" w:styleId="Prrafodelista41">
    <w:name w:val="Párrafo de lista41"/>
    <w:basedOn w:val="Normal"/>
    <w:uiPriority w:val="99"/>
    <w:rsid w:val="00933B47"/>
    <w:pPr>
      <w:spacing w:after="200" w:line="276" w:lineRule="auto"/>
      <w:ind w:left="720"/>
      <w:jc w:val="both"/>
    </w:pPr>
    <w:rPr>
      <w:rFonts w:ascii="Verdana" w:hAnsi="Verdana" w:cs="Arial"/>
      <w:sz w:val="22"/>
      <w:szCs w:val="22"/>
      <w:lang w:val="es-ES"/>
    </w:rPr>
  </w:style>
  <w:style w:type="paragraph" w:customStyle="1" w:styleId="Sinespaciado2">
    <w:name w:val="Sin espaciado2"/>
    <w:link w:val="NoSpacingChar"/>
    <w:uiPriority w:val="99"/>
    <w:qFormat/>
    <w:rsid w:val="00933B47"/>
    <w:pPr>
      <w:spacing w:after="160" w:line="259" w:lineRule="auto"/>
    </w:pPr>
    <w:rPr>
      <w:rFonts w:ascii="Verdana" w:eastAsia="Times New Roman" w:hAnsi="Verdana" w:cs="Arial"/>
      <w:lang w:eastAsia="es-MX"/>
    </w:rPr>
  </w:style>
  <w:style w:type="character" w:customStyle="1" w:styleId="NoSpacingChar">
    <w:name w:val="No Spacing Char"/>
    <w:link w:val="Sinespaciado2"/>
    <w:uiPriority w:val="99"/>
    <w:locked/>
    <w:rsid w:val="00933B47"/>
    <w:rPr>
      <w:rFonts w:ascii="Verdana" w:eastAsia="Times New Roman" w:hAnsi="Verdana" w:cs="Arial"/>
      <w:lang w:eastAsia="es-MX"/>
    </w:rPr>
  </w:style>
  <w:style w:type="paragraph" w:customStyle="1" w:styleId="Prrafodelista5">
    <w:name w:val="Párrafo de lista5"/>
    <w:basedOn w:val="Normal"/>
    <w:uiPriority w:val="99"/>
    <w:rsid w:val="00933B47"/>
    <w:pPr>
      <w:spacing w:after="200" w:line="276" w:lineRule="auto"/>
      <w:ind w:left="720"/>
    </w:pPr>
    <w:rPr>
      <w:rFonts w:ascii="Verdana" w:hAnsi="Verdana" w:cs="Arial"/>
      <w:sz w:val="22"/>
      <w:szCs w:val="22"/>
    </w:rPr>
  </w:style>
  <w:style w:type="paragraph" w:customStyle="1" w:styleId="T">
    <w:name w:val="T"/>
    <w:basedOn w:val="Normal"/>
    <w:uiPriority w:val="99"/>
    <w:rsid w:val="00933B47"/>
    <w:pPr>
      <w:tabs>
        <w:tab w:val="left" w:pos="426"/>
        <w:tab w:val="left" w:pos="851"/>
        <w:tab w:val="left" w:pos="1276"/>
        <w:tab w:val="left" w:leader="dot" w:pos="5245"/>
        <w:tab w:val="right" w:pos="6096"/>
      </w:tabs>
      <w:ind w:left="426" w:right="49" w:hanging="426"/>
      <w:jc w:val="both"/>
    </w:pPr>
    <w:rPr>
      <w:rFonts w:ascii="Arial" w:hAnsi="Arial" w:cs="Arial"/>
      <w:sz w:val="18"/>
      <w:szCs w:val="18"/>
      <w:lang w:val="es-ES" w:eastAsia="es-ES"/>
    </w:rPr>
  </w:style>
  <w:style w:type="paragraph" w:customStyle="1" w:styleId="Pa9">
    <w:name w:val="Pa9"/>
    <w:basedOn w:val="Normal"/>
    <w:next w:val="Normal"/>
    <w:uiPriority w:val="99"/>
    <w:rsid w:val="00933B47"/>
    <w:pPr>
      <w:autoSpaceDE w:val="0"/>
      <w:autoSpaceDN w:val="0"/>
      <w:adjustRightInd w:val="0"/>
      <w:spacing w:after="100" w:line="201" w:lineRule="atLeast"/>
    </w:pPr>
    <w:rPr>
      <w:rFonts w:ascii="Trebuchet MS" w:hAnsi="Trebuchet MS" w:cs="Trebuchet MS"/>
      <w:sz w:val="24"/>
      <w:szCs w:val="24"/>
      <w:lang w:val="es-ES"/>
    </w:rPr>
  </w:style>
  <w:style w:type="paragraph" w:customStyle="1" w:styleId="Pa10">
    <w:name w:val="Pa10"/>
    <w:basedOn w:val="Normal"/>
    <w:next w:val="Normal"/>
    <w:uiPriority w:val="99"/>
    <w:rsid w:val="00933B47"/>
    <w:pPr>
      <w:autoSpaceDE w:val="0"/>
      <w:autoSpaceDN w:val="0"/>
      <w:adjustRightInd w:val="0"/>
      <w:spacing w:after="100" w:line="181" w:lineRule="atLeast"/>
    </w:pPr>
    <w:rPr>
      <w:rFonts w:ascii="Trebuchet MS" w:hAnsi="Trebuchet MS" w:cs="Trebuchet MS"/>
      <w:sz w:val="24"/>
      <w:szCs w:val="24"/>
      <w:lang w:val="es-ES"/>
    </w:rPr>
  </w:style>
  <w:style w:type="paragraph" w:customStyle="1" w:styleId="Pa12">
    <w:name w:val="Pa12"/>
    <w:basedOn w:val="Normal"/>
    <w:next w:val="Normal"/>
    <w:uiPriority w:val="99"/>
    <w:rsid w:val="00933B47"/>
    <w:pPr>
      <w:autoSpaceDE w:val="0"/>
      <w:autoSpaceDN w:val="0"/>
      <w:adjustRightInd w:val="0"/>
      <w:spacing w:line="201" w:lineRule="atLeast"/>
    </w:pPr>
    <w:rPr>
      <w:rFonts w:ascii="Trebuchet MS" w:hAnsi="Trebuchet MS" w:cs="Trebuchet MS"/>
      <w:sz w:val="24"/>
      <w:szCs w:val="24"/>
      <w:lang w:val="es-ES"/>
    </w:rPr>
  </w:style>
  <w:style w:type="paragraph" w:customStyle="1" w:styleId="Pa17">
    <w:name w:val="Pa17"/>
    <w:basedOn w:val="Normal"/>
    <w:next w:val="Normal"/>
    <w:uiPriority w:val="99"/>
    <w:rsid w:val="00933B47"/>
    <w:pPr>
      <w:autoSpaceDE w:val="0"/>
      <w:autoSpaceDN w:val="0"/>
      <w:adjustRightInd w:val="0"/>
      <w:spacing w:line="181" w:lineRule="atLeast"/>
    </w:pPr>
    <w:rPr>
      <w:rFonts w:ascii="Trebuchet MS" w:hAnsi="Trebuchet MS" w:cs="Trebuchet MS"/>
      <w:sz w:val="24"/>
      <w:szCs w:val="24"/>
      <w:lang w:val="es-ES"/>
    </w:rPr>
  </w:style>
  <w:style w:type="paragraph" w:customStyle="1" w:styleId="Pa8">
    <w:name w:val="Pa8"/>
    <w:basedOn w:val="Normal"/>
    <w:next w:val="Normal"/>
    <w:uiPriority w:val="99"/>
    <w:rsid w:val="00933B47"/>
    <w:pPr>
      <w:autoSpaceDE w:val="0"/>
      <w:autoSpaceDN w:val="0"/>
      <w:adjustRightInd w:val="0"/>
      <w:spacing w:line="201" w:lineRule="atLeast"/>
    </w:pPr>
    <w:rPr>
      <w:rFonts w:ascii="Frutiger 45 Light" w:hAnsi="Frutiger 45 Light" w:cs="Frutiger 45 Light"/>
      <w:sz w:val="24"/>
      <w:szCs w:val="24"/>
      <w:lang w:val="es-PE"/>
    </w:rPr>
  </w:style>
  <w:style w:type="character" w:customStyle="1" w:styleId="CarCar24">
    <w:name w:val="Car Car24"/>
    <w:uiPriority w:val="99"/>
    <w:locked/>
    <w:rsid w:val="00933B47"/>
    <w:rPr>
      <w:rFonts w:ascii="Arial" w:hAnsi="Arial" w:cs="Arial"/>
      <w:b/>
      <w:bCs/>
      <w:kern w:val="32"/>
      <w:sz w:val="32"/>
      <w:szCs w:val="32"/>
      <w:lang w:eastAsia="es-MX"/>
    </w:rPr>
  </w:style>
  <w:style w:type="character" w:customStyle="1" w:styleId="CarCar23">
    <w:name w:val="Car Car23"/>
    <w:uiPriority w:val="99"/>
    <w:locked/>
    <w:rsid w:val="00933B47"/>
    <w:rPr>
      <w:rFonts w:ascii="Arial" w:hAnsi="Arial" w:cs="Arial"/>
      <w:sz w:val="28"/>
      <w:szCs w:val="28"/>
      <w:lang w:val="es-ES_tradnl"/>
    </w:rPr>
  </w:style>
  <w:style w:type="character" w:customStyle="1" w:styleId="MapadeldocumentoCar1">
    <w:name w:val="Mapa del documento Car1"/>
    <w:uiPriority w:val="99"/>
    <w:locked/>
    <w:rsid w:val="00933B47"/>
    <w:rPr>
      <w:rFonts w:ascii="Tahoma" w:hAnsi="Tahoma" w:cs="Tahoma"/>
      <w:sz w:val="16"/>
      <w:szCs w:val="16"/>
      <w:lang w:eastAsia="en-US"/>
    </w:rPr>
  </w:style>
  <w:style w:type="paragraph" w:customStyle="1" w:styleId="Textosinformato3">
    <w:name w:val="Texto sin formato3"/>
    <w:basedOn w:val="Normal"/>
    <w:uiPriority w:val="99"/>
    <w:rsid w:val="00933B47"/>
    <w:rPr>
      <w:rFonts w:ascii="Courier New" w:eastAsia="Calibri" w:hAnsi="Courier New" w:cs="Courier New"/>
      <w:lang w:val="es-ES" w:eastAsia="es-ES"/>
    </w:rPr>
  </w:style>
  <w:style w:type="paragraph" w:styleId="Continuarlista4">
    <w:name w:val="List Continue 4"/>
    <w:basedOn w:val="Normal"/>
    <w:uiPriority w:val="99"/>
    <w:rsid w:val="00933B47"/>
    <w:pPr>
      <w:spacing w:after="120"/>
      <w:ind w:left="1132"/>
    </w:pPr>
    <w:rPr>
      <w:sz w:val="24"/>
      <w:szCs w:val="24"/>
      <w:lang w:val="es-ES" w:eastAsia="es-ES"/>
    </w:rPr>
  </w:style>
  <w:style w:type="paragraph" w:customStyle="1" w:styleId="Sinespaciado5">
    <w:name w:val="Sin espaciado5"/>
    <w:uiPriority w:val="99"/>
    <w:rsid w:val="00933B47"/>
    <w:pPr>
      <w:spacing w:after="0" w:line="240" w:lineRule="auto"/>
      <w:jc w:val="both"/>
    </w:pPr>
    <w:rPr>
      <w:rFonts w:ascii="Verdana" w:eastAsia="Times New Roman" w:hAnsi="Verdana" w:cs="Arial"/>
      <w:lang w:eastAsia="es-MX"/>
    </w:rPr>
  </w:style>
  <w:style w:type="paragraph" w:customStyle="1" w:styleId="L2">
    <w:name w:val="L2"/>
    <w:basedOn w:val="Normal"/>
    <w:uiPriority w:val="99"/>
    <w:rsid w:val="00933B47"/>
    <w:pPr>
      <w:spacing w:after="200" w:line="276" w:lineRule="auto"/>
      <w:jc w:val="both"/>
    </w:pPr>
    <w:rPr>
      <w:rFonts w:ascii="Adobe Caslon Pro SmBd" w:eastAsia="Calibri" w:hAnsi="Adobe Caslon Pro SmBd" w:cs="Adobe Caslon Pro SmBd"/>
      <w:b/>
      <w:bCs/>
      <w:color w:val="626464"/>
      <w:sz w:val="22"/>
      <w:szCs w:val="22"/>
    </w:rPr>
  </w:style>
  <w:style w:type="character" w:customStyle="1" w:styleId="CarCar4">
    <w:name w:val="Car Car4"/>
    <w:uiPriority w:val="99"/>
    <w:rsid w:val="00933B47"/>
    <w:rPr>
      <w:sz w:val="24"/>
      <w:szCs w:val="24"/>
    </w:rPr>
  </w:style>
  <w:style w:type="paragraph" w:customStyle="1" w:styleId="Pa6">
    <w:name w:val="Pa6"/>
    <w:basedOn w:val="Default"/>
    <w:next w:val="Default"/>
    <w:uiPriority w:val="99"/>
    <w:rsid w:val="00933B47"/>
    <w:pPr>
      <w:spacing w:line="201" w:lineRule="atLeast"/>
    </w:pPr>
    <w:rPr>
      <w:rFonts w:ascii="Humnst777 BT" w:eastAsia="Calibri" w:hAnsi="Humnst777 BT" w:cs="Humnst777 BT"/>
      <w:color w:val="auto"/>
      <w:lang w:eastAsia="es-MX"/>
    </w:rPr>
  </w:style>
  <w:style w:type="paragraph" w:customStyle="1" w:styleId="Pa23">
    <w:name w:val="Pa23"/>
    <w:basedOn w:val="Default"/>
    <w:next w:val="Default"/>
    <w:uiPriority w:val="99"/>
    <w:rsid w:val="00933B47"/>
    <w:pPr>
      <w:spacing w:line="181" w:lineRule="atLeast"/>
    </w:pPr>
    <w:rPr>
      <w:rFonts w:ascii="Humnst777 BT" w:eastAsia="Calibri" w:hAnsi="Humnst777 BT" w:cs="Humnst777 BT"/>
      <w:color w:val="auto"/>
      <w:lang w:eastAsia="es-MX"/>
    </w:rPr>
  </w:style>
  <w:style w:type="paragraph" w:customStyle="1" w:styleId="Pa20">
    <w:name w:val="Pa20"/>
    <w:basedOn w:val="Default"/>
    <w:next w:val="Default"/>
    <w:uiPriority w:val="99"/>
    <w:rsid w:val="00933B47"/>
    <w:pPr>
      <w:spacing w:after="100" w:line="181" w:lineRule="atLeast"/>
    </w:pPr>
    <w:rPr>
      <w:rFonts w:ascii="Frutiger 55 Roman" w:eastAsia="Times New Roman" w:hAnsi="Frutiger 55 Roman" w:cs="Frutiger 55 Roman"/>
      <w:color w:val="auto"/>
      <w:lang w:val="es-ES" w:eastAsia="es-ES"/>
    </w:rPr>
  </w:style>
  <w:style w:type="paragraph" w:customStyle="1" w:styleId="Ttulo3Inciso">
    <w:name w:val="Título 3.Inciso"/>
    <w:basedOn w:val="Normal"/>
    <w:uiPriority w:val="99"/>
    <w:rsid w:val="00933B47"/>
    <w:pPr>
      <w:spacing w:before="60"/>
      <w:jc w:val="both"/>
      <w:outlineLvl w:val="2"/>
    </w:pPr>
    <w:rPr>
      <w:rFonts w:ascii="Arial" w:hAnsi="Arial" w:cs="Arial"/>
      <w:kern w:val="22"/>
      <w:sz w:val="24"/>
      <w:szCs w:val="24"/>
      <w:lang w:val="es-ES_tradnl" w:eastAsia="es-ES"/>
    </w:rPr>
  </w:style>
  <w:style w:type="paragraph" w:customStyle="1" w:styleId="Normal3">
    <w:name w:val="Normal3"/>
    <w:basedOn w:val="Normal"/>
    <w:uiPriority w:val="99"/>
    <w:rsid w:val="00933B47"/>
    <w:pPr>
      <w:spacing w:before="100" w:beforeAutospacing="1" w:after="100" w:afterAutospacing="1"/>
      <w:jc w:val="both"/>
    </w:pPr>
    <w:rPr>
      <w:rFonts w:ascii="Verdana" w:hAnsi="Verdana" w:cs="Verdana"/>
      <w:sz w:val="16"/>
      <w:szCs w:val="16"/>
      <w:lang w:val="es-ES" w:eastAsia="es-ES"/>
    </w:rPr>
  </w:style>
  <w:style w:type="paragraph" w:customStyle="1" w:styleId="Pa5">
    <w:name w:val="Pa5"/>
    <w:basedOn w:val="Default"/>
    <w:next w:val="Default"/>
    <w:uiPriority w:val="99"/>
    <w:rsid w:val="00933B47"/>
    <w:pPr>
      <w:spacing w:line="181" w:lineRule="atLeast"/>
    </w:pPr>
    <w:rPr>
      <w:rFonts w:ascii="Frutiger 55 Roman" w:eastAsia="Times New Roman" w:hAnsi="Frutiger 55 Roman" w:cs="Frutiger 55 Roman"/>
      <w:color w:val="auto"/>
      <w:lang w:eastAsia="es-MX"/>
    </w:rPr>
  </w:style>
  <w:style w:type="paragraph" w:customStyle="1" w:styleId="Pa14">
    <w:name w:val="Pa14"/>
    <w:basedOn w:val="Default"/>
    <w:next w:val="Default"/>
    <w:uiPriority w:val="99"/>
    <w:rsid w:val="00933B47"/>
    <w:pPr>
      <w:spacing w:line="181" w:lineRule="atLeast"/>
    </w:pPr>
    <w:rPr>
      <w:rFonts w:ascii="Frutiger 55 Roman" w:eastAsia="Times New Roman" w:hAnsi="Frutiger 55 Roman" w:cs="Frutiger 55 Roman"/>
      <w:color w:val="auto"/>
      <w:lang w:eastAsia="es-MX"/>
    </w:rPr>
  </w:style>
  <w:style w:type="paragraph" w:customStyle="1" w:styleId="Pa2">
    <w:name w:val="Pa2"/>
    <w:basedOn w:val="Default"/>
    <w:next w:val="Default"/>
    <w:uiPriority w:val="99"/>
    <w:rsid w:val="00933B47"/>
    <w:pPr>
      <w:spacing w:line="181" w:lineRule="atLeast"/>
    </w:pPr>
    <w:rPr>
      <w:rFonts w:ascii="Frutiger 55 Roman" w:eastAsia="Times New Roman" w:hAnsi="Frutiger 55 Roman" w:cs="Frutiger 55 Roman"/>
      <w:color w:val="auto"/>
      <w:lang w:eastAsia="es-MX"/>
    </w:rPr>
  </w:style>
  <w:style w:type="paragraph" w:customStyle="1" w:styleId="Prrafodelista12">
    <w:name w:val="Párrafo de lista12"/>
    <w:basedOn w:val="Normal"/>
    <w:uiPriority w:val="99"/>
    <w:rsid w:val="00933B47"/>
    <w:pPr>
      <w:ind w:left="720"/>
    </w:pPr>
    <w:rPr>
      <w:sz w:val="24"/>
      <w:szCs w:val="24"/>
      <w:lang w:val="es-ES" w:eastAsia="es-ES"/>
    </w:rPr>
  </w:style>
  <w:style w:type="paragraph" w:customStyle="1" w:styleId="Sinespaciado22">
    <w:name w:val="Sin espaciado22"/>
    <w:uiPriority w:val="99"/>
    <w:rsid w:val="00933B47"/>
    <w:pPr>
      <w:spacing w:after="0" w:line="240" w:lineRule="auto"/>
    </w:pPr>
    <w:rPr>
      <w:rFonts w:ascii="Verdana" w:eastAsia="Calibri" w:hAnsi="Verdana" w:cs="Arial"/>
      <w:lang w:val="es-MX" w:eastAsia="es-MX"/>
    </w:rPr>
  </w:style>
  <w:style w:type="paragraph" w:customStyle="1" w:styleId="Sinespaciado21">
    <w:name w:val="Sin espaciado21"/>
    <w:uiPriority w:val="99"/>
    <w:rsid w:val="00933B47"/>
    <w:pPr>
      <w:spacing w:after="0" w:line="240" w:lineRule="auto"/>
    </w:pPr>
    <w:rPr>
      <w:rFonts w:ascii="Verdana" w:eastAsia="Calibri" w:hAnsi="Verdana" w:cs="Arial"/>
      <w:lang w:val="es-MX" w:eastAsia="es-MX"/>
    </w:rPr>
  </w:style>
  <w:style w:type="paragraph" w:customStyle="1" w:styleId="Pa32">
    <w:name w:val="Pa32"/>
    <w:basedOn w:val="Default"/>
    <w:next w:val="Default"/>
    <w:uiPriority w:val="99"/>
    <w:rsid w:val="00933B47"/>
    <w:pPr>
      <w:spacing w:line="241" w:lineRule="atLeast"/>
    </w:pPr>
    <w:rPr>
      <w:rFonts w:ascii="Avenir Next" w:eastAsia="Times New Roman" w:hAnsi="Avenir Next" w:cs="Avenir Next"/>
      <w:color w:val="auto"/>
      <w:lang w:val="es-ES" w:eastAsia="es-ES"/>
    </w:rPr>
  </w:style>
  <w:style w:type="character" w:customStyle="1" w:styleId="CarCar21">
    <w:name w:val="Car Car21"/>
    <w:uiPriority w:val="99"/>
    <w:rsid w:val="00933B47"/>
    <w:rPr>
      <w:rFonts w:ascii="Courier New" w:hAnsi="Courier New" w:cs="Courier New"/>
      <w:snapToGrid w:val="0"/>
      <w:sz w:val="20"/>
      <w:szCs w:val="20"/>
      <w:lang w:val="es-ES" w:eastAsia="es-ES"/>
    </w:rPr>
  </w:style>
  <w:style w:type="character" w:customStyle="1" w:styleId="BalloonTextChar1">
    <w:name w:val="Balloon Text Char1"/>
    <w:uiPriority w:val="99"/>
    <w:semiHidden/>
    <w:locked/>
    <w:rsid w:val="00933B47"/>
    <w:rPr>
      <w:rFonts w:ascii="Times New Roman" w:hAnsi="Times New Roman" w:cs="Times New Roman"/>
      <w:sz w:val="2"/>
      <w:szCs w:val="2"/>
      <w:lang w:val="es-ES" w:eastAsia="es-ES"/>
    </w:rPr>
  </w:style>
  <w:style w:type="character" w:customStyle="1" w:styleId="CommentTextChar1">
    <w:name w:val="Comment Text Char1"/>
    <w:aliases w:val="Car1 Char2,Car11 Char3,Car1 Char21,Car1 Char11"/>
    <w:uiPriority w:val="99"/>
    <w:semiHidden/>
    <w:rsid w:val="00933B47"/>
    <w:rPr>
      <w:sz w:val="20"/>
      <w:szCs w:val="20"/>
      <w:lang w:val="es-ES" w:eastAsia="en-US"/>
    </w:rPr>
  </w:style>
  <w:style w:type="character" w:customStyle="1" w:styleId="FootnoteTextChar1">
    <w:name w:val="Footnote Text Char1"/>
    <w:uiPriority w:val="99"/>
    <w:semiHidden/>
    <w:rsid w:val="00933B47"/>
    <w:rPr>
      <w:sz w:val="20"/>
      <w:szCs w:val="20"/>
      <w:lang w:val="es-ES" w:eastAsia="en-US"/>
    </w:rPr>
  </w:style>
  <w:style w:type="table" w:customStyle="1" w:styleId="Sombreadomedio2-nfasis51">
    <w:name w:val="Sombreado medio 2 - Énfasis 5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1">
    <w:name w:val="Tabla con cuadrícula11"/>
    <w:uiPriority w:val="59"/>
    <w:rsid w:val="00933B47"/>
    <w:pPr>
      <w:spacing w:after="0" w:line="240" w:lineRule="auto"/>
    </w:pPr>
    <w:rPr>
      <w:rFonts w:ascii="Verdana" w:eastAsia="Times New Roman" w:hAnsi="Verdana" w:cs="Arial"/>
      <w:sz w:val="20"/>
      <w:szCs w:val="20"/>
      <w:lang w:val="es-MX"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uadrculaclara-nfasis31">
    <w:name w:val="Cuadrícula clara - Énfasis 3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
    <w:name w:val="Cuadrícula clara - Énfasis 2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styleId="Tablaclsica3">
    <w:name w:val="Table Classic 3"/>
    <w:basedOn w:val="Tablanormal"/>
    <w:uiPriority w:val="99"/>
    <w:rsid w:val="00933B47"/>
    <w:pPr>
      <w:spacing w:after="0" w:line="240" w:lineRule="auto"/>
    </w:pPr>
    <w:rPr>
      <w:rFonts w:ascii="Verdana" w:eastAsia="Times New Roman" w:hAnsi="Verdana" w:cs="Arial"/>
      <w:sz w:val="20"/>
      <w:szCs w:val="20"/>
      <w:lang w:val="es-MX" w:eastAsia="es-ES"/>
    </w:rPr>
    <w:tblPr>
      <w:tblBorders>
        <w:top w:val="single" w:sz="12" w:space="0" w:color="000000"/>
        <w:left w:val="single" w:sz="12" w:space="0" w:color="000000"/>
        <w:bottom w:val="single" w:sz="12" w:space="0" w:color="000000"/>
        <w:right w:val="single" w:sz="12" w:space="0" w:color="000000"/>
      </w:tblBorders>
    </w:tblPr>
    <w:tcPr>
      <w:tcBorders>
        <w:top w:val="single" w:sz="12" w:space="0" w:color="000000"/>
        <w:bottom w:val="single" w:sz="6" w:space="0" w:color="000000"/>
      </w:tcBorders>
      <w:shd w:val="solid" w:color="C0C0C0" w:fill="FFFFFF"/>
    </w:tcPr>
  </w:style>
  <w:style w:type="paragraph" w:customStyle="1" w:styleId="Revisin1">
    <w:name w:val="Revisión1"/>
    <w:hidden/>
    <w:uiPriority w:val="99"/>
    <w:rsid w:val="00933B47"/>
    <w:pPr>
      <w:spacing w:after="0" w:line="240" w:lineRule="auto"/>
    </w:pPr>
    <w:rPr>
      <w:rFonts w:ascii="Verdana" w:eastAsia="Times New Roman" w:hAnsi="Verdana" w:cs="Arial"/>
      <w:sz w:val="24"/>
      <w:szCs w:val="24"/>
      <w:lang w:eastAsia="es-ES"/>
    </w:rPr>
  </w:style>
  <w:style w:type="table" w:styleId="Tablabsica2">
    <w:name w:val="Table Simple 2"/>
    <w:basedOn w:val="Tablanormal"/>
    <w:uiPriority w:val="99"/>
    <w:rsid w:val="00933B47"/>
    <w:pPr>
      <w:spacing w:after="0" w:line="240" w:lineRule="auto"/>
    </w:pPr>
    <w:rPr>
      <w:rFonts w:ascii="Verdana" w:eastAsia="Times New Roman" w:hAnsi="Verdana" w:cs="Arial"/>
      <w:sz w:val="20"/>
      <w:szCs w:val="20"/>
      <w:lang w:val="es-MX" w:eastAsia="es-ES"/>
    </w:rPr>
    <w:tblPr/>
    <w:tcPr>
      <w:tcBorders>
        <w:bottom w:val="single" w:sz="12" w:space="0" w:color="000000"/>
        <w:right w:val="single" w:sz="12" w:space="0" w:color="000000"/>
      </w:tcBorders>
    </w:tcPr>
  </w:style>
  <w:style w:type="table" w:styleId="Tablaconcolumnas1">
    <w:name w:val="Table Columns 1"/>
    <w:basedOn w:val="Tablanormal"/>
    <w:uiPriority w:val="99"/>
    <w:rsid w:val="00933B47"/>
    <w:pPr>
      <w:spacing w:after="0" w:line="240" w:lineRule="auto"/>
    </w:pPr>
    <w:rPr>
      <w:rFonts w:ascii="Verdana" w:eastAsia="Times New Roman" w:hAnsi="Verdana" w:cs="Arial"/>
      <w:sz w:val="20"/>
      <w:szCs w:val="20"/>
      <w:lang w:val="es-MX" w:eastAsia="es-ES"/>
    </w:rPr>
    <w:tblPr>
      <w:tblStyleColBandSize w:val="1"/>
      <w:tblBorders>
        <w:top w:val="single" w:sz="12" w:space="0" w:color="000000"/>
        <w:left w:val="single" w:sz="12" w:space="0" w:color="000000"/>
        <w:bottom w:val="single" w:sz="12" w:space="0" w:color="000000"/>
        <w:right w:val="single" w:sz="12" w:space="0" w:color="000000"/>
      </w:tblBorders>
    </w:tblPr>
    <w:tcPr>
      <w:tcBorders>
        <w:bottom w:val="double" w:sz="6" w:space="0" w:color="000000"/>
      </w:tcBorders>
      <w:shd w:val="pct25" w:color="FFFF00" w:fill="FFFFFF"/>
    </w:tcPr>
  </w:style>
  <w:style w:type="table" w:styleId="Tablaconcolumnas4">
    <w:name w:val="Table Columns 4"/>
    <w:basedOn w:val="Tablanormal"/>
    <w:uiPriority w:val="99"/>
    <w:rsid w:val="00933B47"/>
    <w:pPr>
      <w:spacing w:after="0" w:line="240" w:lineRule="auto"/>
    </w:pPr>
    <w:rPr>
      <w:rFonts w:ascii="Verdana" w:eastAsia="Times New Roman" w:hAnsi="Verdana" w:cs="Arial"/>
      <w:sz w:val="20"/>
      <w:szCs w:val="20"/>
      <w:lang w:val="es-MX" w:eastAsia="es-ES"/>
    </w:rPr>
    <w:tblPr>
      <w:tblStyleColBandSize w:val="1"/>
    </w:tblPr>
    <w:tcPr>
      <w:shd w:val="solid" w:color="000000" w:fill="FFFFFF"/>
    </w:tcPr>
  </w:style>
  <w:style w:type="table" w:styleId="Tablaconefectos3D3">
    <w:name w:val="Table 3D effects 3"/>
    <w:basedOn w:val="Tablanormal"/>
    <w:uiPriority w:val="99"/>
    <w:rsid w:val="00933B47"/>
    <w:pPr>
      <w:spacing w:after="0" w:line="240" w:lineRule="auto"/>
    </w:pPr>
    <w:rPr>
      <w:rFonts w:ascii="Verdana" w:eastAsia="Times New Roman" w:hAnsi="Verdana" w:cs="Arial"/>
      <w:sz w:val="20"/>
      <w:szCs w:val="20"/>
      <w:lang w:val="es-MX" w:eastAsia="es-ES"/>
    </w:rPr>
    <w:tblPr>
      <w:tblStyleRowBandSize w:val="1"/>
      <w:tblStyleColBandSize w:val="1"/>
    </w:tblPr>
    <w:tcPr>
      <w:tcBorders>
        <w:right w:val="single" w:sz="6" w:space="0" w:color="808080"/>
      </w:tcBorders>
      <w:shd w:val="pct50" w:color="C0C0C0" w:fill="FFFFFF"/>
    </w:tcPr>
  </w:style>
  <w:style w:type="table" w:styleId="Tablaconlista3">
    <w:name w:val="Table List 3"/>
    <w:basedOn w:val="Tablanormal"/>
    <w:uiPriority w:val="99"/>
    <w:rsid w:val="00933B47"/>
    <w:pPr>
      <w:spacing w:after="0" w:line="240" w:lineRule="auto"/>
    </w:pPr>
    <w:rPr>
      <w:rFonts w:ascii="Verdana" w:eastAsia="Times New Roman" w:hAnsi="Verdana" w:cs="Arial"/>
      <w:sz w:val="20"/>
      <w:szCs w:val="20"/>
      <w:lang w:val="es-MX" w:eastAsia="es-ES"/>
    </w:rPr>
    <w:tblPr>
      <w:tblBorders>
        <w:top w:val="single" w:sz="12" w:space="0" w:color="000000"/>
        <w:bottom w:val="single" w:sz="12" w:space="0" w:color="000000"/>
        <w:insideH w:val="single" w:sz="6" w:space="0" w:color="000000"/>
      </w:tblBorders>
    </w:tblPr>
    <w:tcPr>
      <w:tcBorders>
        <w:top w:val="single" w:sz="12" w:space="0" w:color="000000"/>
        <w:bottom w:val="single" w:sz="12" w:space="0" w:color="000000"/>
      </w:tcBorders>
    </w:tcPr>
  </w:style>
  <w:style w:type="paragraph" w:customStyle="1" w:styleId="Revisin11">
    <w:name w:val="Revisión11"/>
    <w:hidden/>
    <w:uiPriority w:val="99"/>
    <w:semiHidden/>
    <w:rsid w:val="00933B47"/>
    <w:pPr>
      <w:spacing w:after="0" w:line="240" w:lineRule="auto"/>
    </w:pPr>
    <w:rPr>
      <w:rFonts w:ascii="Times New Roman" w:eastAsia="Times New Roman" w:hAnsi="Times New Roman" w:cs="Times New Roman"/>
      <w:sz w:val="24"/>
      <w:szCs w:val="24"/>
      <w:lang w:eastAsia="es-ES"/>
    </w:rPr>
  </w:style>
  <w:style w:type="table" w:customStyle="1" w:styleId="Listamedia21">
    <w:name w:val="Lista media 21"/>
    <w:uiPriority w:val="99"/>
    <w:rsid w:val="00933B47"/>
    <w:pPr>
      <w:spacing w:after="0" w:line="240" w:lineRule="auto"/>
    </w:pPr>
    <w:rPr>
      <w:rFonts w:ascii="Cambria" w:eastAsia="Times New Roman"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
    <w:name w:val="Sombreado claro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paragraph" w:customStyle="1" w:styleId="Revisin2">
    <w:name w:val="Revisión2"/>
    <w:hidden/>
    <w:uiPriority w:val="99"/>
    <w:semiHidden/>
    <w:rsid w:val="00933B47"/>
    <w:pPr>
      <w:spacing w:after="0" w:line="240" w:lineRule="auto"/>
    </w:pPr>
    <w:rPr>
      <w:rFonts w:ascii="Verdana" w:eastAsia="Times New Roman" w:hAnsi="Verdana" w:cs="Arial"/>
      <w:sz w:val="24"/>
      <w:szCs w:val="24"/>
      <w:lang w:eastAsia="es-ES"/>
    </w:rPr>
  </w:style>
  <w:style w:type="paragraph" w:customStyle="1" w:styleId="Pa13">
    <w:name w:val="Pa13"/>
    <w:basedOn w:val="Normal"/>
    <w:next w:val="Normal"/>
    <w:uiPriority w:val="99"/>
    <w:rsid w:val="00933B47"/>
    <w:pPr>
      <w:autoSpaceDE w:val="0"/>
      <w:autoSpaceDN w:val="0"/>
      <w:adjustRightInd w:val="0"/>
      <w:spacing w:line="181" w:lineRule="atLeast"/>
    </w:pPr>
    <w:rPr>
      <w:rFonts w:ascii="Frutiger 55 Roman" w:hAnsi="Frutiger 55 Roman" w:cs="Frutiger 55 Roman"/>
      <w:sz w:val="24"/>
      <w:szCs w:val="24"/>
    </w:rPr>
  </w:style>
  <w:style w:type="paragraph" w:customStyle="1" w:styleId="Sinespaciado3">
    <w:name w:val="Sin espaciado3"/>
    <w:uiPriority w:val="99"/>
    <w:rsid w:val="00933B47"/>
    <w:pPr>
      <w:spacing w:after="0" w:line="240" w:lineRule="auto"/>
    </w:pPr>
    <w:rPr>
      <w:rFonts w:ascii="Verdana" w:eastAsia="Times New Roman" w:hAnsi="Verdana" w:cs="Arial"/>
      <w:lang w:eastAsia="es-MX"/>
    </w:rPr>
  </w:style>
  <w:style w:type="character" w:customStyle="1" w:styleId="PrrafodelistaCar1">
    <w:name w:val="Párrafo de lista Car1"/>
    <w:uiPriority w:val="99"/>
    <w:locked/>
    <w:rsid w:val="00933B47"/>
    <w:rPr>
      <w:rFonts w:ascii="Calibri" w:hAnsi="Calibri" w:cs="Calibri"/>
      <w:sz w:val="22"/>
      <w:szCs w:val="22"/>
      <w:lang w:val="es-MX" w:eastAsia="en-US"/>
    </w:rPr>
  </w:style>
  <w:style w:type="character" w:customStyle="1" w:styleId="TtuloCar2">
    <w:name w:val="Título Car2"/>
    <w:basedOn w:val="Fuentedeprrafopredeter"/>
    <w:rsid w:val="00933B47"/>
    <w:rPr>
      <w:rFonts w:ascii="Cambria" w:eastAsia="Times New Roman" w:hAnsi="Cambria" w:cs="Times New Roman"/>
      <w:spacing w:val="-10"/>
      <w:kern w:val="28"/>
      <w:sz w:val="56"/>
      <w:szCs w:val="56"/>
      <w:lang w:eastAsia="en-US"/>
    </w:rPr>
  </w:style>
  <w:style w:type="paragraph" w:customStyle="1" w:styleId="Prrafodelista13">
    <w:name w:val="Párrafo de lista13"/>
    <w:basedOn w:val="Normal"/>
    <w:uiPriority w:val="99"/>
    <w:qFormat/>
    <w:rsid w:val="00933B47"/>
    <w:pPr>
      <w:ind w:left="720"/>
      <w:jc w:val="both"/>
    </w:pPr>
    <w:rPr>
      <w:rFonts w:ascii="Verdana" w:eastAsia="Calibri" w:hAnsi="Verdana" w:cs="Arial"/>
      <w:sz w:val="22"/>
      <w:szCs w:val="22"/>
    </w:rPr>
  </w:style>
  <w:style w:type="paragraph" w:customStyle="1" w:styleId="Prrafodelista6">
    <w:name w:val="Párrafo de lista6"/>
    <w:basedOn w:val="Normal"/>
    <w:link w:val="ListParagraphChar"/>
    <w:uiPriority w:val="99"/>
    <w:qFormat/>
    <w:rsid w:val="00933B47"/>
    <w:pPr>
      <w:spacing w:after="200" w:line="276" w:lineRule="auto"/>
      <w:ind w:left="720"/>
      <w:jc w:val="both"/>
    </w:pPr>
    <w:rPr>
      <w:rFonts w:ascii="Verdana" w:hAnsi="Verdana" w:cs="Arial"/>
      <w:sz w:val="22"/>
      <w:szCs w:val="22"/>
      <w:lang w:val="es-ES"/>
    </w:rPr>
  </w:style>
  <w:style w:type="character" w:customStyle="1" w:styleId="DocumentMapChar1">
    <w:name w:val="Document Map Char1"/>
    <w:uiPriority w:val="99"/>
    <w:semiHidden/>
    <w:rsid w:val="00933B47"/>
    <w:rPr>
      <w:rFonts w:ascii="Times New Roman" w:hAnsi="Times New Roman" w:cs="Times New Roman"/>
      <w:sz w:val="2"/>
      <w:szCs w:val="2"/>
      <w:lang w:val="es-ES" w:eastAsia="en-US"/>
    </w:rPr>
  </w:style>
  <w:style w:type="character" w:customStyle="1" w:styleId="CommentSubjectChar1">
    <w:name w:val="Comment Subject Char1"/>
    <w:uiPriority w:val="99"/>
    <w:semiHidden/>
    <w:rsid w:val="00933B47"/>
    <w:rPr>
      <w:rFonts w:ascii="Arial" w:eastAsia="Times New Roman" w:hAnsi="Arial" w:cs="Arial"/>
      <w:b/>
      <w:bCs/>
      <w:sz w:val="20"/>
      <w:szCs w:val="20"/>
      <w:lang w:val="es-ES" w:eastAsia="en-US"/>
    </w:rPr>
  </w:style>
  <w:style w:type="paragraph" w:customStyle="1" w:styleId="Prrafodelista8">
    <w:name w:val="Párrafo de lista8"/>
    <w:basedOn w:val="Normal"/>
    <w:uiPriority w:val="99"/>
    <w:rsid w:val="00933B47"/>
    <w:pPr>
      <w:ind w:left="720"/>
      <w:jc w:val="both"/>
    </w:pPr>
    <w:rPr>
      <w:rFonts w:ascii="Verdana" w:hAnsi="Verdana" w:cs="Arial"/>
      <w:sz w:val="22"/>
      <w:szCs w:val="22"/>
    </w:rPr>
  </w:style>
  <w:style w:type="character" w:customStyle="1" w:styleId="CommentTextChar11">
    <w:name w:val="Comment Text Char11"/>
    <w:aliases w:val="Car1 Char1,Car11 Char2,Car1 Char3"/>
    <w:uiPriority w:val="99"/>
    <w:semiHidden/>
    <w:locked/>
    <w:rsid w:val="00933B47"/>
    <w:rPr>
      <w:sz w:val="20"/>
      <w:szCs w:val="20"/>
      <w:lang w:val="es-ES" w:eastAsia="en-US"/>
    </w:rPr>
  </w:style>
  <w:style w:type="character" w:customStyle="1" w:styleId="NoSpacingChar1">
    <w:name w:val="No Spacing Char1"/>
    <w:uiPriority w:val="99"/>
    <w:locked/>
    <w:rsid w:val="00933B47"/>
    <w:rPr>
      <w:rFonts w:eastAsia="Times New Roman" w:cs="Calibri"/>
      <w:sz w:val="22"/>
      <w:szCs w:val="22"/>
      <w:lang w:val="es-MX" w:eastAsia="en-US" w:bidi="ar-SA"/>
    </w:rPr>
  </w:style>
  <w:style w:type="table" w:customStyle="1" w:styleId="Cuadrculaclara1">
    <w:name w:val="Cuadrícula clara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Revisin3">
    <w:name w:val="Revisión3"/>
    <w:hidden/>
    <w:uiPriority w:val="99"/>
    <w:semiHidden/>
    <w:rsid w:val="00933B47"/>
    <w:pPr>
      <w:spacing w:after="0" w:line="240" w:lineRule="auto"/>
    </w:pPr>
    <w:rPr>
      <w:rFonts w:ascii="Verdana" w:eastAsia="Calibri" w:hAnsi="Verdana" w:cs="Arial"/>
      <w:sz w:val="24"/>
      <w:szCs w:val="24"/>
      <w:lang w:eastAsia="es-ES"/>
    </w:rPr>
  </w:style>
  <w:style w:type="paragraph" w:customStyle="1" w:styleId="Normal0">
    <w:name w:val="[Normal]"/>
    <w:uiPriority w:val="99"/>
    <w:rsid w:val="00933B47"/>
    <w:pPr>
      <w:widowControl w:val="0"/>
      <w:autoSpaceDE w:val="0"/>
      <w:autoSpaceDN w:val="0"/>
      <w:adjustRightInd w:val="0"/>
      <w:spacing w:after="0" w:line="240" w:lineRule="auto"/>
    </w:pPr>
    <w:rPr>
      <w:rFonts w:ascii="Arial" w:eastAsia="Times New Roman" w:hAnsi="Arial" w:cs="Arial"/>
      <w:sz w:val="24"/>
      <w:szCs w:val="24"/>
      <w:lang w:val="es-MX" w:eastAsia="es-MX"/>
    </w:rPr>
  </w:style>
  <w:style w:type="character" w:customStyle="1" w:styleId="TextodegloboCar1">
    <w:name w:val="Texto de globo Car1"/>
    <w:uiPriority w:val="99"/>
    <w:semiHidden/>
    <w:rsid w:val="00933B47"/>
    <w:rPr>
      <w:rFonts w:ascii="Tahoma" w:hAnsi="Tahoma" w:cs="Tahoma"/>
      <w:sz w:val="16"/>
      <w:szCs w:val="16"/>
    </w:rPr>
  </w:style>
  <w:style w:type="table" w:customStyle="1" w:styleId="Estilo1">
    <w:name w:val="Estilo1"/>
    <w:uiPriority w:val="99"/>
    <w:rsid w:val="00933B47"/>
    <w:pPr>
      <w:spacing w:after="0" w:line="240" w:lineRule="auto"/>
    </w:pPr>
    <w:rPr>
      <w:rFonts w:ascii="Times New Roman" w:eastAsia="MS Mincho" w:hAnsi="Times New Roman" w:cs="Times New Roman"/>
      <w:sz w:val="20"/>
      <w:szCs w:val="20"/>
      <w:lang w:val="es-MX" w:eastAsia="es-MX"/>
    </w:rPr>
    <w:tblPr>
      <w:tblCellMar>
        <w:top w:w="0" w:type="dxa"/>
        <w:left w:w="108" w:type="dxa"/>
        <w:bottom w:w="0" w:type="dxa"/>
        <w:right w:w="108" w:type="dxa"/>
      </w:tblCellMar>
    </w:tblPr>
  </w:style>
  <w:style w:type="table" w:customStyle="1" w:styleId="MediumList2-Accent61">
    <w:name w:val="Medium List 2 - Accent 61"/>
    <w:uiPriority w:val="99"/>
    <w:rsid w:val="00933B47"/>
    <w:pPr>
      <w:spacing w:after="0" w:line="240" w:lineRule="auto"/>
    </w:pPr>
    <w:rPr>
      <w:rFonts w:ascii="Cambria" w:eastAsia="Times New Roman" w:hAnsi="Cambria" w:cs="Cambria"/>
      <w:color w:val="000000"/>
      <w:sz w:val="20"/>
      <w:szCs w:val="20"/>
      <w:lang w:eastAsia="es-MX"/>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Cuadrculamedia11">
    <w:name w:val="Cuadrícula media 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MediumGrid1-Accent31">
    <w:name w:val="Medium Grid 1 - Accent 3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style>
  <w:style w:type="table" w:customStyle="1" w:styleId="MediumShading2-Accent31">
    <w:name w:val="Medium Shading 2 - Accent 3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paragraph" w:customStyle="1" w:styleId="Prrafodelista7">
    <w:name w:val="Párrafo de lista7"/>
    <w:basedOn w:val="Normal"/>
    <w:uiPriority w:val="99"/>
    <w:rsid w:val="00933B47"/>
    <w:pPr>
      <w:spacing w:after="200" w:line="276" w:lineRule="auto"/>
      <w:ind w:left="720"/>
      <w:jc w:val="both"/>
    </w:pPr>
    <w:rPr>
      <w:rFonts w:ascii="Verdana" w:hAnsi="Verdana" w:cs="Arial"/>
      <w:sz w:val="22"/>
      <w:szCs w:val="22"/>
      <w:lang w:val="es-ES"/>
    </w:rPr>
  </w:style>
  <w:style w:type="paragraph" w:customStyle="1" w:styleId="Sinespaciado4">
    <w:name w:val="Sin espaciado4"/>
    <w:uiPriority w:val="99"/>
    <w:rsid w:val="00933B47"/>
    <w:pPr>
      <w:spacing w:after="0" w:line="240" w:lineRule="auto"/>
    </w:pPr>
    <w:rPr>
      <w:rFonts w:ascii="Verdana" w:eastAsia="Calibri" w:hAnsi="Verdana" w:cs="Arial"/>
      <w:lang w:val="es-MX" w:eastAsia="es-MX"/>
    </w:rPr>
  </w:style>
  <w:style w:type="paragraph" w:customStyle="1" w:styleId="Sinespaciado6">
    <w:name w:val="Sin espaciado6"/>
    <w:uiPriority w:val="99"/>
    <w:rsid w:val="00933B47"/>
    <w:pPr>
      <w:spacing w:after="0" w:line="240" w:lineRule="auto"/>
      <w:jc w:val="both"/>
    </w:pPr>
    <w:rPr>
      <w:rFonts w:ascii="Verdana" w:eastAsia="Times New Roman" w:hAnsi="Verdana" w:cs="Arial"/>
      <w:lang w:eastAsia="es-MX"/>
    </w:rPr>
  </w:style>
  <w:style w:type="paragraph" w:customStyle="1" w:styleId="Prrafodelista9">
    <w:name w:val="Párrafo de lista9"/>
    <w:basedOn w:val="Normal"/>
    <w:uiPriority w:val="99"/>
    <w:rsid w:val="00933B47"/>
    <w:pPr>
      <w:ind w:left="720"/>
      <w:jc w:val="both"/>
    </w:pPr>
    <w:rPr>
      <w:rFonts w:ascii="Verdana" w:eastAsia="Calibri" w:hAnsi="Verdana" w:cs="Arial"/>
      <w:sz w:val="22"/>
      <w:szCs w:val="22"/>
    </w:rPr>
  </w:style>
  <w:style w:type="paragraph" w:customStyle="1" w:styleId="ListParagraph0">
    <w:name w:val="List Paragraph0"/>
    <w:basedOn w:val="Normal"/>
    <w:uiPriority w:val="99"/>
    <w:rsid w:val="00933B47"/>
    <w:pPr>
      <w:spacing w:after="200" w:line="276" w:lineRule="auto"/>
      <w:ind w:left="720"/>
    </w:pPr>
    <w:rPr>
      <w:rFonts w:ascii="Verdana" w:eastAsia="Calibri" w:hAnsi="Verdana" w:cs="Arial"/>
      <w:sz w:val="22"/>
      <w:szCs w:val="22"/>
      <w:lang w:val="es-ES"/>
    </w:rPr>
  </w:style>
  <w:style w:type="paragraph" w:styleId="Sangranormal">
    <w:name w:val="Normal Indent"/>
    <w:basedOn w:val="Normal"/>
    <w:uiPriority w:val="99"/>
    <w:rsid w:val="00933B47"/>
    <w:pPr>
      <w:ind w:left="708"/>
    </w:pPr>
    <w:rPr>
      <w:sz w:val="24"/>
      <w:szCs w:val="24"/>
      <w:lang w:val="es-ES" w:eastAsia="es-ES"/>
    </w:rPr>
  </w:style>
  <w:style w:type="table" w:customStyle="1" w:styleId="Sombreadoclaro-nfasis21">
    <w:name w:val="Sombreado claro - Énfasis 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
    <w:name w:val="Sombreado claro - Énfasis 2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2">
    <w:name w:val="Sombreado claro2"/>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Tablaclsica31">
    <w:name w:val="Tabla clásica 31"/>
    <w:uiPriority w:val="99"/>
    <w:rsid w:val="00933B47"/>
    <w:pPr>
      <w:spacing w:after="0" w:line="240" w:lineRule="auto"/>
    </w:pPr>
    <w:rPr>
      <w:rFonts w:ascii="Verdana" w:eastAsia="Calibri" w:hAnsi="Verdana" w:cs="Arial"/>
      <w:color w:val="000080"/>
      <w:sz w:val="20"/>
      <w:szCs w:val="20"/>
      <w:lang w:val="en-US" w:eastAsia="ja-JP"/>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
    <w:name w:val="Tabla básica 21"/>
    <w:uiPriority w:val="99"/>
    <w:rsid w:val="00933B47"/>
    <w:pPr>
      <w:spacing w:after="0" w:line="240" w:lineRule="auto"/>
    </w:pPr>
    <w:rPr>
      <w:rFonts w:ascii="Verdana" w:eastAsia="Calibri" w:hAnsi="Verdana" w:cs="Arial"/>
      <w:sz w:val="20"/>
      <w:szCs w:val="20"/>
      <w:lang w:val="en-US" w:eastAsia="ja-JP"/>
    </w:rPr>
    <w:tblPr>
      <w:tblCellMar>
        <w:top w:w="0" w:type="dxa"/>
        <w:left w:w="108" w:type="dxa"/>
        <w:bottom w:w="0" w:type="dxa"/>
        <w:right w:w="108" w:type="dxa"/>
      </w:tblCellMar>
    </w:tblPr>
  </w:style>
  <w:style w:type="table" w:customStyle="1" w:styleId="Tablaconcolumnas11">
    <w:name w:val="Tabla con columnas 11"/>
    <w:uiPriority w:val="99"/>
    <w:rsid w:val="00933B47"/>
    <w:pPr>
      <w:spacing w:after="0" w:line="240" w:lineRule="auto"/>
    </w:pPr>
    <w:rPr>
      <w:rFonts w:ascii="Verdana" w:eastAsia="Calibri" w:hAnsi="Verdana" w:cs="Arial"/>
      <w:b/>
      <w:bCs/>
      <w:sz w:val="20"/>
      <w:szCs w:val="20"/>
      <w:lang w:val="en-US" w:eastAsia="ja-JP"/>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
    <w:name w:val="Tabla con columnas 41"/>
    <w:uiPriority w:val="99"/>
    <w:rsid w:val="00933B47"/>
    <w:pPr>
      <w:spacing w:after="0" w:line="240" w:lineRule="auto"/>
    </w:pPr>
    <w:rPr>
      <w:rFonts w:ascii="Verdana" w:eastAsia="Calibri" w:hAnsi="Verdana" w:cs="Arial"/>
      <w:sz w:val="20"/>
      <w:szCs w:val="20"/>
      <w:lang w:val="en-US" w:eastAsia="ja-JP"/>
    </w:rPr>
    <w:tblPr>
      <w:tblStyleColBandSize w:val="1"/>
      <w:tblCellMar>
        <w:top w:w="0" w:type="dxa"/>
        <w:left w:w="108" w:type="dxa"/>
        <w:bottom w:w="0" w:type="dxa"/>
        <w:right w:w="108" w:type="dxa"/>
      </w:tblCellMar>
    </w:tblPr>
  </w:style>
  <w:style w:type="table" w:customStyle="1" w:styleId="Tablaconefectos3D31">
    <w:name w:val="Tabla con efectos 3D 31"/>
    <w:uiPriority w:val="99"/>
    <w:rsid w:val="00933B47"/>
    <w:pPr>
      <w:spacing w:after="0" w:line="240" w:lineRule="auto"/>
    </w:pPr>
    <w:rPr>
      <w:rFonts w:ascii="Verdana" w:eastAsia="Calibri" w:hAnsi="Verdana" w:cs="Arial"/>
      <w:sz w:val="20"/>
      <w:szCs w:val="20"/>
      <w:lang w:val="en-US" w:eastAsia="ja-JP"/>
    </w:rPr>
    <w:tblPr>
      <w:tblStyleRowBandSize w:val="1"/>
      <w:tblStyleColBandSize w:val="1"/>
      <w:tblCellMar>
        <w:top w:w="0" w:type="dxa"/>
        <w:left w:w="108" w:type="dxa"/>
        <w:bottom w:w="0" w:type="dxa"/>
        <w:right w:w="108" w:type="dxa"/>
      </w:tblCellMar>
    </w:tblPr>
  </w:style>
  <w:style w:type="table" w:customStyle="1" w:styleId="Tablaconlista31">
    <w:name w:val="Tabla con lista 31"/>
    <w:uiPriority w:val="99"/>
    <w:rsid w:val="00933B47"/>
    <w:pPr>
      <w:spacing w:after="0" w:line="240" w:lineRule="auto"/>
    </w:pPr>
    <w:rPr>
      <w:rFonts w:ascii="Verdana" w:eastAsia="Calibri" w:hAnsi="Verdana" w:cs="Arial"/>
      <w:sz w:val="20"/>
      <w:szCs w:val="20"/>
      <w:lang w:val="en-US" w:eastAsia="ja-JP"/>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Cuadrculaclara-nfasis32">
    <w:name w:val="Cuadrícula clara - Énfasis 3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
    <w:name w:val="Cuadrícula clara - Énfasis 2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paragraph" w:customStyle="1" w:styleId="Pa18">
    <w:name w:val="Pa18"/>
    <w:basedOn w:val="Default"/>
    <w:next w:val="Default"/>
    <w:uiPriority w:val="99"/>
    <w:rsid w:val="00933B47"/>
    <w:pPr>
      <w:spacing w:line="181" w:lineRule="atLeast"/>
    </w:pPr>
    <w:rPr>
      <w:rFonts w:ascii="Humnst777 BT" w:eastAsia="Calibri" w:hAnsi="Humnst777 BT" w:cs="Humnst777 BT"/>
      <w:color w:val="auto"/>
      <w:lang w:val="es-ES" w:eastAsia="es-MX"/>
    </w:rPr>
  </w:style>
  <w:style w:type="paragraph" w:customStyle="1" w:styleId="Pa19">
    <w:name w:val="Pa19"/>
    <w:basedOn w:val="Default"/>
    <w:next w:val="Default"/>
    <w:uiPriority w:val="99"/>
    <w:rsid w:val="00933B47"/>
    <w:pPr>
      <w:spacing w:line="181" w:lineRule="atLeast"/>
    </w:pPr>
    <w:rPr>
      <w:rFonts w:ascii="Humnst777 BT" w:eastAsia="Calibri" w:hAnsi="Humnst777 BT" w:cs="Humnst777 BT"/>
      <w:color w:val="auto"/>
      <w:lang w:val="es-ES" w:eastAsia="es-ES"/>
    </w:rPr>
  </w:style>
  <w:style w:type="paragraph" w:customStyle="1" w:styleId="Sinespaciado12">
    <w:name w:val="Sin espaciado12"/>
    <w:uiPriority w:val="99"/>
    <w:rsid w:val="00933B47"/>
    <w:pPr>
      <w:spacing w:after="0" w:line="240" w:lineRule="auto"/>
    </w:pPr>
    <w:rPr>
      <w:rFonts w:ascii="Verdana" w:eastAsia="Calibri" w:hAnsi="Verdana" w:cs="Arial"/>
      <w:lang w:val="es-MX" w:eastAsia="es-MX"/>
    </w:rPr>
  </w:style>
  <w:style w:type="paragraph" w:customStyle="1" w:styleId="Cita1">
    <w:name w:val="Cita1"/>
    <w:basedOn w:val="Normal"/>
    <w:next w:val="Normal"/>
    <w:link w:val="QuoteChar"/>
    <w:uiPriority w:val="99"/>
    <w:rsid w:val="00933B47"/>
    <w:pPr>
      <w:spacing w:after="200" w:line="276" w:lineRule="auto"/>
    </w:pPr>
    <w:rPr>
      <w:rFonts w:ascii="Verdana" w:hAnsi="Verdana"/>
      <w:i/>
      <w:iCs/>
      <w:color w:val="000000"/>
    </w:rPr>
  </w:style>
  <w:style w:type="character" w:customStyle="1" w:styleId="QuoteChar">
    <w:name w:val="Quote Char"/>
    <w:link w:val="Cita1"/>
    <w:uiPriority w:val="99"/>
    <w:locked/>
    <w:rsid w:val="00933B47"/>
    <w:rPr>
      <w:rFonts w:ascii="Verdana" w:eastAsia="Times New Roman" w:hAnsi="Verdana" w:cs="Times New Roman"/>
      <w:i/>
      <w:iCs/>
      <w:color w:val="000000"/>
      <w:sz w:val="20"/>
      <w:szCs w:val="20"/>
      <w:lang w:val="es-MX" w:eastAsia="es-MX"/>
    </w:rPr>
  </w:style>
  <w:style w:type="paragraph" w:customStyle="1" w:styleId="Citadestacada1">
    <w:name w:val="Cita destacada1"/>
    <w:basedOn w:val="Normal"/>
    <w:next w:val="Normal"/>
    <w:link w:val="IntenseQuoteChar"/>
    <w:uiPriority w:val="99"/>
    <w:rsid w:val="00933B47"/>
    <w:pPr>
      <w:pBdr>
        <w:bottom w:val="single" w:sz="4" w:space="4" w:color="4F81BD"/>
      </w:pBdr>
      <w:spacing w:before="200" w:after="280" w:line="276" w:lineRule="auto"/>
      <w:ind w:left="936" w:right="936"/>
    </w:pPr>
    <w:rPr>
      <w:rFonts w:ascii="Verdana" w:hAnsi="Verdana"/>
      <w:b/>
      <w:bCs/>
      <w:i/>
      <w:iCs/>
      <w:color w:val="4F81BD"/>
    </w:rPr>
  </w:style>
  <w:style w:type="character" w:customStyle="1" w:styleId="IntenseQuoteChar">
    <w:name w:val="Intense Quote Char"/>
    <w:link w:val="Citadestacada1"/>
    <w:uiPriority w:val="99"/>
    <w:locked/>
    <w:rsid w:val="00933B47"/>
    <w:rPr>
      <w:rFonts w:ascii="Verdana" w:eastAsia="Times New Roman" w:hAnsi="Verdana" w:cs="Times New Roman"/>
      <w:b/>
      <w:bCs/>
      <w:i/>
      <w:iCs/>
      <w:color w:val="4F81BD"/>
      <w:sz w:val="20"/>
      <w:szCs w:val="20"/>
      <w:lang w:val="es-MX" w:eastAsia="es-MX"/>
    </w:rPr>
  </w:style>
  <w:style w:type="character" w:customStyle="1" w:styleId="nfasisintenso1">
    <w:name w:val="Énfasis intenso1"/>
    <w:uiPriority w:val="99"/>
    <w:rsid w:val="00933B47"/>
    <w:rPr>
      <w:b/>
      <w:bCs/>
      <w:i/>
      <w:iCs/>
      <w:color w:val="4F81BD"/>
    </w:rPr>
  </w:style>
  <w:style w:type="character" w:customStyle="1" w:styleId="Referenciasutil1">
    <w:name w:val="Referencia sutil1"/>
    <w:uiPriority w:val="99"/>
    <w:rsid w:val="00933B47"/>
    <w:rPr>
      <w:smallCaps/>
      <w:color w:val="auto"/>
      <w:u w:val="single"/>
    </w:rPr>
  </w:style>
  <w:style w:type="character" w:customStyle="1" w:styleId="Referenciaintensa1">
    <w:name w:val="Referencia intensa1"/>
    <w:uiPriority w:val="99"/>
    <w:rsid w:val="00933B47"/>
    <w:rPr>
      <w:b/>
      <w:bCs/>
      <w:smallCaps/>
      <w:color w:val="auto"/>
      <w:spacing w:val="5"/>
      <w:u w:val="single"/>
    </w:rPr>
  </w:style>
  <w:style w:type="character" w:customStyle="1" w:styleId="Ttulodellibro1">
    <w:name w:val="Título del libro1"/>
    <w:uiPriority w:val="99"/>
    <w:rsid w:val="00933B47"/>
    <w:rPr>
      <w:b/>
      <w:bCs/>
      <w:smallCaps/>
      <w:spacing w:val="5"/>
    </w:rPr>
  </w:style>
  <w:style w:type="paragraph" w:customStyle="1" w:styleId="TtulodeTDC1">
    <w:name w:val="Título de TDC1"/>
    <w:basedOn w:val="Ttulo1"/>
    <w:next w:val="Normal"/>
    <w:uiPriority w:val="99"/>
    <w:rsid w:val="00933B47"/>
    <w:pPr>
      <w:keepLines/>
      <w:spacing w:before="480" w:line="276" w:lineRule="auto"/>
      <w:jc w:val="left"/>
      <w:outlineLvl w:val="9"/>
    </w:pPr>
    <w:rPr>
      <w:rFonts w:ascii="Cambria" w:eastAsia="Times New Roman" w:hAnsi="Cambria" w:cs="Cambria"/>
      <w:bCs/>
      <w:color w:val="365F91"/>
      <w:sz w:val="28"/>
      <w:szCs w:val="28"/>
      <w:lang w:eastAsia="es-MX"/>
    </w:rPr>
  </w:style>
  <w:style w:type="paragraph" w:customStyle="1" w:styleId="CM1">
    <w:name w:val="CM1"/>
    <w:basedOn w:val="Default"/>
    <w:next w:val="Default"/>
    <w:uiPriority w:val="99"/>
    <w:rsid w:val="00933B47"/>
    <w:pPr>
      <w:widowControl w:val="0"/>
    </w:pPr>
    <w:rPr>
      <w:rFonts w:ascii="Arial,Bold" w:eastAsia="Times New Roman" w:hAnsi="Arial,Bold" w:cs="Arial,Bold"/>
      <w:color w:val="auto"/>
      <w:lang w:eastAsia="es-MX"/>
    </w:rPr>
  </w:style>
  <w:style w:type="paragraph" w:customStyle="1" w:styleId="CM23">
    <w:name w:val="CM23"/>
    <w:basedOn w:val="Default"/>
    <w:next w:val="Default"/>
    <w:uiPriority w:val="99"/>
    <w:rsid w:val="00933B47"/>
    <w:pPr>
      <w:widowControl w:val="0"/>
    </w:pPr>
    <w:rPr>
      <w:rFonts w:ascii="Arial,Bold" w:eastAsia="Times New Roman" w:hAnsi="Arial,Bold" w:cs="Arial,Bold"/>
      <w:color w:val="auto"/>
      <w:lang w:eastAsia="es-MX"/>
    </w:rPr>
  </w:style>
  <w:style w:type="paragraph" w:customStyle="1" w:styleId="CM2">
    <w:name w:val="CM2"/>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3">
    <w:name w:val="CM3"/>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5">
    <w:name w:val="CM5"/>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6">
    <w:name w:val="CM6"/>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7">
    <w:name w:val="CM7"/>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8">
    <w:name w:val="CM8"/>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24">
    <w:name w:val="CM24"/>
    <w:basedOn w:val="Default"/>
    <w:next w:val="Default"/>
    <w:uiPriority w:val="99"/>
    <w:rsid w:val="00933B47"/>
    <w:pPr>
      <w:widowControl w:val="0"/>
    </w:pPr>
    <w:rPr>
      <w:rFonts w:ascii="Arial,Bold" w:eastAsia="Times New Roman" w:hAnsi="Arial,Bold" w:cs="Arial,Bold"/>
      <w:color w:val="auto"/>
      <w:lang w:eastAsia="es-MX"/>
    </w:rPr>
  </w:style>
  <w:style w:type="paragraph" w:customStyle="1" w:styleId="CM25">
    <w:name w:val="CM25"/>
    <w:basedOn w:val="Default"/>
    <w:next w:val="Default"/>
    <w:uiPriority w:val="99"/>
    <w:rsid w:val="00933B47"/>
    <w:pPr>
      <w:widowControl w:val="0"/>
    </w:pPr>
    <w:rPr>
      <w:rFonts w:ascii="Arial,Bold" w:eastAsia="Times New Roman" w:hAnsi="Arial,Bold" w:cs="Arial,Bold"/>
      <w:color w:val="auto"/>
      <w:lang w:eastAsia="es-MX"/>
    </w:rPr>
  </w:style>
  <w:style w:type="paragraph" w:customStyle="1" w:styleId="CM12">
    <w:name w:val="CM12"/>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13">
    <w:name w:val="CM13"/>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26">
    <w:name w:val="CM26"/>
    <w:basedOn w:val="Default"/>
    <w:next w:val="Default"/>
    <w:uiPriority w:val="99"/>
    <w:rsid w:val="00933B47"/>
    <w:pPr>
      <w:widowControl w:val="0"/>
    </w:pPr>
    <w:rPr>
      <w:rFonts w:ascii="Arial,Bold" w:eastAsia="Times New Roman" w:hAnsi="Arial,Bold" w:cs="Arial,Bold"/>
      <w:color w:val="auto"/>
      <w:lang w:eastAsia="es-MX"/>
    </w:rPr>
  </w:style>
  <w:style w:type="paragraph" w:customStyle="1" w:styleId="CM15">
    <w:name w:val="CM15"/>
    <w:basedOn w:val="Default"/>
    <w:next w:val="Default"/>
    <w:uiPriority w:val="99"/>
    <w:rsid w:val="00933B47"/>
    <w:pPr>
      <w:widowControl w:val="0"/>
      <w:spacing w:line="346" w:lineRule="atLeast"/>
    </w:pPr>
    <w:rPr>
      <w:rFonts w:ascii="Arial,Bold" w:eastAsia="Times New Roman" w:hAnsi="Arial,Bold" w:cs="Arial,Bold"/>
      <w:color w:val="auto"/>
      <w:lang w:eastAsia="es-MX"/>
    </w:rPr>
  </w:style>
  <w:style w:type="paragraph" w:customStyle="1" w:styleId="CM16">
    <w:name w:val="CM16"/>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21">
    <w:name w:val="CM21"/>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22">
    <w:name w:val="CM22"/>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table" w:customStyle="1" w:styleId="MediumGrid3-Accent51">
    <w:name w:val="Medium Grid 3 - Accent 5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
    <w:name w:val="Medium Grid 3 - Accent 3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paragraph" w:customStyle="1" w:styleId="Prrafodelista91">
    <w:name w:val="Párrafo de lista91"/>
    <w:basedOn w:val="Normal"/>
    <w:uiPriority w:val="99"/>
    <w:rsid w:val="00933B47"/>
    <w:pPr>
      <w:spacing w:after="200" w:line="276" w:lineRule="auto"/>
      <w:ind w:left="720"/>
      <w:jc w:val="both"/>
    </w:pPr>
    <w:rPr>
      <w:rFonts w:ascii="Verdana" w:eastAsia="Calibri" w:hAnsi="Verdana" w:cs="Arial"/>
      <w:sz w:val="22"/>
      <w:szCs w:val="22"/>
      <w:lang w:val="es-ES"/>
    </w:rPr>
  </w:style>
  <w:style w:type="paragraph" w:customStyle="1" w:styleId="Prrafodelista10">
    <w:name w:val="Párrafo de lista10"/>
    <w:basedOn w:val="Normal"/>
    <w:uiPriority w:val="99"/>
    <w:rsid w:val="00933B47"/>
    <w:pPr>
      <w:spacing w:after="200" w:line="276" w:lineRule="auto"/>
      <w:ind w:left="720"/>
    </w:pPr>
    <w:rPr>
      <w:rFonts w:ascii="Verdana" w:hAnsi="Verdana" w:cs="Arial"/>
      <w:sz w:val="22"/>
      <w:szCs w:val="22"/>
      <w:lang w:val="es-ES"/>
    </w:rPr>
  </w:style>
  <w:style w:type="character" w:customStyle="1" w:styleId="CarCar141">
    <w:name w:val="Car Car141"/>
    <w:uiPriority w:val="99"/>
    <w:locked/>
    <w:rsid w:val="00933B47"/>
    <w:rPr>
      <w:rFonts w:ascii="Arial" w:hAnsi="Arial" w:cs="Arial"/>
      <w:b/>
      <w:bCs/>
      <w:kern w:val="32"/>
      <w:sz w:val="32"/>
      <w:szCs w:val="32"/>
      <w:lang w:eastAsia="es-MX"/>
    </w:rPr>
  </w:style>
  <w:style w:type="character" w:customStyle="1" w:styleId="CarCar13">
    <w:name w:val="Car Car13"/>
    <w:uiPriority w:val="99"/>
    <w:locked/>
    <w:rsid w:val="00933B47"/>
    <w:rPr>
      <w:rFonts w:ascii="Arial" w:hAnsi="Arial" w:cs="Arial"/>
      <w:sz w:val="28"/>
      <w:szCs w:val="28"/>
      <w:lang w:val="es-ES_tradnl"/>
    </w:rPr>
  </w:style>
  <w:style w:type="character" w:customStyle="1" w:styleId="CarCar12">
    <w:name w:val="Car Car12"/>
    <w:uiPriority w:val="99"/>
    <w:locked/>
    <w:rsid w:val="00933B47"/>
    <w:rPr>
      <w:rFonts w:ascii="Times New Roman" w:hAnsi="Times New Roman" w:cs="Times New Roman"/>
      <w:b/>
      <w:bCs/>
      <w:sz w:val="22"/>
      <w:szCs w:val="22"/>
    </w:rPr>
  </w:style>
  <w:style w:type="character" w:customStyle="1" w:styleId="CarCar11">
    <w:name w:val="Car Car11"/>
    <w:uiPriority w:val="99"/>
    <w:locked/>
    <w:rsid w:val="00933B47"/>
    <w:rPr>
      <w:rFonts w:ascii="Times New Roman" w:hAnsi="Times New Roman" w:cs="Times New Roman"/>
      <w:b/>
      <w:bCs/>
      <w:sz w:val="28"/>
      <w:szCs w:val="28"/>
      <w:lang w:eastAsia="es-ES"/>
    </w:rPr>
  </w:style>
  <w:style w:type="character" w:customStyle="1" w:styleId="CarCar10">
    <w:name w:val="Car Car10"/>
    <w:uiPriority w:val="99"/>
    <w:locked/>
    <w:rsid w:val="00933B47"/>
    <w:rPr>
      <w:rFonts w:ascii="Times New Roman" w:hAnsi="Times New Roman" w:cs="Times New Roman"/>
      <w:b/>
      <w:bCs/>
      <w:i/>
      <w:iCs/>
      <w:sz w:val="26"/>
      <w:szCs w:val="26"/>
      <w:lang w:eastAsia="es-ES"/>
    </w:rPr>
  </w:style>
  <w:style w:type="character" w:customStyle="1" w:styleId="CarCar9">
    <w:name w:val="Car Car9"/>
    <w:uiPriority w:val="99"/>
    <w:locked/>
    <w:rsid w:val="00933B47"/>
  </w:style>
  <w:style w:type="character" w:customStyle="1" w:styleId="CarCarCar">
    <w:name w:val="Car Car Car"/>
    <w:uiPriority w:val="99"/>
    <w:locked/>
    <w:rsid w:val="00933B47"/>
  </w:style>
  <w:style w:type="character" w:customStyle="1" w:styleId="CarCar8">
    <w:name w:val="Car Car8"/>
    <w:uiPriority w:val="99"/>
    <w:locked/>
    <w:rsid w:val="00933B47"/>
    <w:rPr>
      <w:rFonts w:ascii="Courier New" w:hAnsi="Courier New" w:cs="Courier New"/>
      <w:sz w:val="20"/>
      <w:szCs w:val="20"/>
      <w:lang w:eastAsia="es-ES"/>
    </w:rPr>
  </w:style>
  <w:style w:type="character" w:customStyle="1" w:styleId="CarCar7">
    <w:name w:val="Car Car7"/>
    <w:uiPriority w:val="99"/>
    <w:locked/>
    <w:rsid w:val="00933B47"/>
    <w:rPr>
      <w:rFonts w:ascii="Arial" w:hAnsi="Arial" w:cs="Arial"/>
      <w:sz w:val="20"/>
      <w:szCs w:val="20"/>
      <w:lang w:eastAsia="es-MX"/>
    </w:rPr>
  </w:style>
  <w:style w:type="character" w:customStyle="1" w:styleId="CarCar6">
    <w:name w:val="Car Car6"/>
    <w:uiPriority w:val="99"/>
    <w:locked/>
    <w:rsid w:val="00933B47"/>
    <w:rPr>
      <w:rFonts w:ascii="Times New Roman" w:hAnsi="Times New Roman" w:cs="Times New Roman"/>
      <w:sz w:val="20"/>
      <w:szCs w:val="20"/>
      <w:lang w:eastAsia="es-MX"/>
    </w:rPr>
  </w:style>
  <w:style w:type="character" w:customStyle="1" w:styleId="CarCar5">
    <w:name w:val="Car Car5"/>
    <w:uiPriority w:val="99"/>
    <w:locked/>
    <w:rsid w:val="00933B47"/>
    <w:rPr>
      <w:rFonts w:ascii="Times New Roman" w:hAnsi="Times New Roman" w:cs="Times New Roman"/>
      <w:sz w:val="24"/>
      <w:szCs w:val="24"/>
      <w:lang w:eastAsia="es-ES"/>
    </w:rPr>
  </w:style>
  <w:style w:type="character" w:customStyle="1" w:styleId="CarCar3">
    <w:name w:val="Car Car3"/>
    <w:uiPriority w:val="99"/>
    <w:semiHidden/>
    <w:locked/>
    <w:rsid w:val="00933B47"/>
    <w:rPr>
      <w:rFonts w:ascii="Times New Roman" w:hAnsi="Times New Roman" w:cs="Times New Roman"/>
      <w:lang w:eastAsia="es-ES"/>
    </w:rPr>
  </w:style>
  <w:style w:type="paragraph" w:customStyle="1" w:styleId="Sinespaciado7">
    <w:name w:val="Sin espaciado7"/>
    <w:uiPriority w:val="99"/>
    <w:rsid w:val="00933B47"/>
    <w:pPr>
      <w:spacing w:after="0" w:line="240" w:lineRule="auto"/>
      <w:jc w:val="both"/>
    </w:pPr>
    <w:rPr>
      <w:rFonts w:ascii="Verdana" w:eastAsia="Times New Roman" w:hAnsi="Verdana" w:cs="Arial"/>
      <w:lang w:eastAsia="es-MX"/>
    </w:rPr>
  </w:style>
  <w:style w:type="table" w:customStyle="1" w:styleId="Listamedia22">
    <w:name w:val="Lista media 22"/>
    <w:uiPriority w:val="99"/>
    <w:rsid w:val="00933B47"/>
    <w:pPr>
      <w:spacing w:after="0" w:line="240" w:lineRule="auto"/>
    </w:pPr>
    <w:rPr>
      <w:rFonts w:ascii="Cambria" w:eastAsia="Times New Roman" w:hAnsi="Cambria" w:cs="Cambria"/>
      <w:color w:val="000000"/>
      <w:sz w:val="20"/>
      <w:szCs w:val="20"/>
      <w:lang w:val="es-MX" w:eastAsia="en-GB"/>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Tablaconcuadrcula21">
    <w:name w:val="Tabla con cuadrícula21"/>
    <w:uiPriority w:val="59"/>
    <w:rsid w:val="00933B47"/>
    <w:pPr>
      <w:spacing w:after="0" w:line="240" w:lineRule="auto"/>
    </w:pPr>
    <w:rPr>
      <w:rFonts w:ascii="Verdana" w:eastAsia="Calibri" w:hAnsi="Verdana" w:cs="Arial"/>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inespaciado8">
    <w:name w:val="Sin espaciado8"/>
    <w:uiPriority w:val="99"/>
    <w:qFormat/>
    <w:rsid w:val="00933B47"/>
    <w:pPr>
      <w:spacing w:after="0" w:line="240" w:lineRule="auto"/>
      <w:jc w:val="both"/>
    </w:pPr>
    <w:rPr>
      <w:rFonts w:ascii="Verdana" w:eastAsia="Times New Roman" w:hAnsi="Verdana" w:cs="Arial"/>
      <w:lang w:eastAsia="es-MX"/>
    </w:rPr>
  </w:style>
  <w:style w:type="table" w:customStyle="1" w:styleId="Listamedia211">
    <w:name w:val="Lista media 21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character" w:customStyle="1" w:styleId="WW8Num6z0">
    <w:name w:val="WW8Num6z0"/>
    <w:uiPriority w:val="99"/>
    <w:rsid w:val="00933B47"/>
    <w:rPr>
      <w:b/>
      <w:bCs/>
    </w:rPr>
  </w:style>
  <w:style w:type="character" w:customStyle="1" w:styleId="Absatz-Standardschriftart">
    <w:name w:val="Absatz-Standardschriftart"/>
    <w:uiPriority w:val="99"/>
    <w:rsid w:val="00933B47"/>
  </w:style>
  <w:style w:type="character" w:customStyle="1" w:styleId="WW-Absatz-Standardschriftart">
    <w:name w:val="WW-Absatz-Standardschriftart"/>
    <w:uiPriority w:val="99"/>
    <w:rsid w:val="00933B47"/>
  </w:style>
  <w:style w:type="character" w:customStyle="1" w:styleId="WW-Absatz-Standardschriftart1">
    <w:name w:val="WW-Absatz-Standardschriftart1"/>
    <w:uiPriority w:val="99"/>
    <w:rsid w:val="00933B47"/>
  </w:style>
  <w:style w:type="character" w:customStyle="1" w:styleId="WW-Absatz-Standardschriftart11">
    <w:name w:val="WW-Absatz-Standardschriftart11"/>
    <w:uiPriority w:val="99"/>
    <w:rsid w:val="00933B47"/>
  </w:style>
  <w:style w:type="character" w:customStyle="1" w:styleId="WW-Absatz-Standardschriftart111">
    <w:name w:val="WW-Absatz-Standardschriftart111"/>
    <w:uiPriority w:val="99"/>
    <w:rsid w:val="00933B47"/>
  </w:style>
  <w:style w:type="character" w:customStyle="1" w:styleId="WW-Absatz-Standardschriftart1111">
    <w:name w:val="WW-Absatz-Standardschriftart1111"/>
    <w:uiPriority w:val="99"/>
    <w:rsid w:val="00933B47"/>
  </w:style>
  <w:style w:type="character" w:customStyle="1" w:styleId="WW-Absatz-Standardschriftart11111">
    <w:name w:val="WW-Absatz-Standardschriftart11111"/>
    <w:uiPriority w:val="99"/>
    <w:rsid w:val="00933B47"/>
  </w:style>
  <w:style w:type="character" w:customStyle="1" w:styleId="WW-Absatz-Standardschriftart111111">
    <w:name w:val="WW-Absatz-Standardschriftart111111"/>
    <w:uiPriority w:val="99"/>
    <w:rsid w:val="00933B47"/>
  </w:style>
  <w:style w:type="character" w:customStyle="1" w:styleId="WW-Absatz-Standardschriftart1111111">
    <w:name w:val="WW-Absatz-Standardschriftart1111111"/>
    <w:uiPriority w:val="99"/>
    <w:rsid w:val="00933B47"/>
  </w:style>
  <w:style w:type="character" w:customStyle="1" w:styleId="WW-Car">
    <w:name w:val="WW- Car"/>
    <w:uiPriority w:val="99"/>
    <w:rsid w:val="00933B47"/>
    <w:rPr>
      <w:rFonts w:ascii="Tahoma" w:hAnsi="Tahoma" w:cs="Tahoma"/>
      <w:b/>
      <w:bCs/>
      <w:sz w:val="24"/>
      <w:szCs w:val="24"/>
      <w:lang w:val="es-ES"/>
    </w:rPr>
  </w:style>
  <w:style w:type="character" w:customStyle="1" w:styleId="WW-Car1">
    <w:name w:val="WW- Car1"/>
    <w:uiPriority w:val="99"/>
    <w:rsid w:val="00933B47"/>
    <w:rPr>
      <w:rFonts w:ascii="Courier New" w:hAnsi="Courier New" w:cs="Courier New"/>
      <w:lang w:val="es-ES"/>
    </w:rPr>
  </w:style>
  <w:style w:type="character" w:customStyle="1" w:styleId="WW-Car12">
    <w:name w:val="WW- Car12"/>
    <w:uiPriority w:val="99"/>
    <w:rsid w:val="00933B47"/>
    <w:rPr>
      <w:lang w:val="es-ES"/>
    </w:rPr>
  </w:style>
  <w:style w:type="character" w:customStyle="1" w:styleId="Smbolodenotaalpie">
    <w:name w:val="Símbolo de nota al pie"/>
    <w:rsid w:val="00933B47"/>
    <w:rPr>
      <w:vertAlign w:val="superscript"/>
    </w:rPr>
  </w:style>
  <w:style w:type="character" w:customStyle="1" w:styleId="ListLabel1">
    <w:name w:val="ListLabel 1"/>
    <w:qFormat/>
    <w:rsid w:val="00933B47"/>
    <w:rPr>
      <w:b/>
      <w:bCs/>
    </w:rPr>
  </w:style>
  <w:style w:type="character" w:customStyle="1" w:styleId="Vietas">
    <w:name w:val="Viñetas"/>
    <w:uiPriority w:val="99"/>
    <w:rsid w:val="00933B47"/>
    <w:rPr>
      <w:rFonts w:ascii="OpenSymbol" w:hAnsi="OpenSymbol" w:cs="OpenSymbol"/>
    </w:rPr>
  </w:style>
  <w:style w:type="paragraph" w:customStyle="1" w:styleId="Sangra2detindependiente1">
    <w:name w:val="Sangría 2 de t. independiente1"/>
    <w:basedOn w:val="Normal"/>
    <w:uiPriority w:val="99"/>
    <w:rsid w:val="00933B47"/>
    <w:pPr>
      <w:suppressAutoHyphens/>
      <w:spacing w:after="120" w:line="480" w:lineRule="auto"/>
      <w:ind w:left="283"/>
    </w:pPr>
    <w:rPr>
      <w:rFonts w:ascii="Verdana" w:eastAsia="Calibri" w:hAnsi="Verdana" w:cs="Arial"/>
      <w:sz w:val="24"/>
      <w:szCs w:val="24"/>
      <w:lang w:eastAsia="ar-SA"/>
    </w:rPr>
  </w:style>
  <w:style w:type="paragraph" w:customStyle="1" w:styleId="Textosinformato1">
    <w:name w:val="Texto sin formato1"/>
    <w:basedOn w:val="Normal"/>
    <w:uiPriority w:val="99"/>
    <w:rsid w:val="00933B47"/>
    <w:pPr>
      <w:widowControl w:val="0"/>
      <w:suppressAutoHyphens/>
    </w:pPr>
    <w:rPr>
      <w:rFonts w:ascii="Courier New" w:eastAsia="Calibri" w:hAnsi="Courier New" w:cs="Courier New"/>
      <w:lang w:eastAsia="ar-SA"/>
    </w:rPr>
  </w:style>
  <w:style w:type="paragraph" w:customStyle="1" w:styleId="Epgrafe1">
    <w:name w:val="Epígrafe1"/>
    <w:basedOn w:val="Normal"/>
    <w:next w:val="Normal"/>
    <w:uiPriority w:val="99"/>
    <w:qFormat/>
    <w:rsid w:val="00933B47"/>
    <w:pPr>
      <w:suppressAutoHyphens/>
    </w:pPr>
    <w:rPr>
      <w:rFonts w:ascii="Verdana" w:eastAsia="Calibri" w:hAnsi="Verdana" w:cs="Arial"/>
      <w:b/>
      <w:bCs/>
      <w:lang w:eastAsia="ar-SA"/>
    </w:rPr>
  </w:style>
  <w:style w:type="character" w:customStyle="1" w:styleId="nfasissutil2">
    <w:name w:val="Énfasis sutil2"/>
    <w:uiPriority w:val="99"/>
    <w:rsid w:val="00933B47"/>
    <w:rPr>
      <w:i/>
      <w:iCs/>
      <w:color w:val="808080"/>
    </w:rPr>
  </w:style>
  <w:style w:type="numbering" w:customStyle="1" w:styleId="Reglamentos">
    <w:name w:val="Reglamentos"/>
    <w:rsid w:val="00933B47"/>
    <w:pPr>
      <w:numPr>
        <w:numId w:val="20"/>
      </w:numPr>
    </w:pPr>
  </w:style>
  <w:style w:type="numbering" w:customStyle="1" w:styleId="Estilo2">
    <w:name w:val="Estilo2"/>
    <w:rsid w:val="00933B47"/>
    <w:pPr>
      <w:numPr>
        <w:numId w:val="19"/>
      </w:numPr>
    </w:pPr>
  </w:style>
  <w:style w:type="character" w:customStyle="1" w:styleId="ListParagraphChar">
    <w:name w:val="List Paragraph Char"/>
    <w:link w:val="Prrafodelista6"/>
    <w:uiPriority w:val="99"/>
    <w:locked/>
    <w:rsid w:val="00933B47"/>
    <w:rPr>
      <w:rFonts w:ascii="Verdana" w:eastAsia="Times New Roman" w:hAnsi="Verdana" w:cs="Arial"/>
      <w:lang w:eastAsia="es-MX"/>
    </w:rPr>
  </w:style>
  <w:style w:type="table" w:customStyle="1" w:styleId="207">
    <w:name w:val="207"/>
    <w:basedOn w:val="TableNormal7"/>
    <w:rsid w:val="00933B47"/>
    <w:tblPr>
      <w:tblStyleRowBandSize w:val="1"/>
      <w:tblStyleColBandSize w:val="1"/>
      <w:tblCellMar>
        <w:left w:w="115" w:type="dxa"/>
        <w:right w:w="115" w:type="dxa"/>
      </w:tblCellMar>
    </w:tblPr>
  </w:style>
  <w:style w:type="paragraph" w:customStyle="1" w:styleId="PlainText1">
    <w:name w:val="Plain Text1"/>
    <w:basedOn w:val="Normal"/>
    <w:uiPriority w:val="99"/>
    <w:rsid w:val="00933B47"/>
    <w:pPr>
      <w:jc w:val="both"/>
    </w:pPr>
    <w:rPr>
      <w:rFonts w:ascii="Courier New" w:hAnsi="Courier New"/>
      <w:lang w:val="es-ES" w:eastAsia="es-ES"/>
    </w:rPr>
  </w:style>
  <w:style w:type="paragraph" w:customStyle="1" w:styleId="Textosinformato2">
    <w:name w:val="Texto sin formato2"/>
    <w:basedOn w:val="Normal"/>
    <w:uiPriority w:val="99"/>
    <w:rsid w:val="00933B47"/>
    <w:rPr>
      <w:rFonts w:ascii="Courier New" w:hAnsi="Courier New"/>
      <w:lang w:val="es-ES" w:eastAsia="es-ES"/>
    </w:rPr>
  </w:style>
  <w:style w:type="paragraph" w:customStyle="1" w:styleId="CM10">
    <w:name w:val="CM10"/>
    <w:basedOn w:val="Default"/>
    <w:next w:val="Default"/>
    <w:uiPriority w:val="99"/>
    <w:rsid w:val="00933B47"/>
    <w:pPr>
      <w:widowControl w:val="0"/>
      <w:spacing w:line="236" w:lineRule="atLeast"/>
    </w:pPr>
    <w:rPr>
      <w:rFonts w:ascii="Tahoma" w:eastAsia="Times New Roman" w:hAnsi="Tahoma" w:cs="Tahoma"/>
      <w:color w:val="auto"/>
      <w:lang w:eastAsia="es-MX"/>
    </w:rPr>
  </w:style>
  <w:style w:type="paragraph" w:customStyle="1" w:styleId="Normal4">
    <w:name w:val="Normal4"/>
    <w:uiPriority w:val="99"/>
    <w:rsid w:val="00933B47"/>
    <w:pPr>
      <w:spacing w:after="160" w:line="256" w:lineRule="auto"/>
    </w:pPr>
    <w:rPr>
      <w:rFonts w:ascii="Verdana" w:eastAsia="Calibri" w:hAnsi="Verdana" w:cs="Arial"/>
      <w:color w:val="000000"/>
      <w:lang w:val="es-MX" w:eastAsia="es-MX"/>
    </w:rPr>
  </w:style>
  <w:style w:type="character" w:customStyle="1" w:styleId="ROMANOSCar">
    <w:name w:val="ROMANOS Car"/>
    <w:link w:val="ROMANOS"/>
    <w:locked/>
    <w:rsid w:val="00933B47"/>
    <w:rPr>
      <w:rFonts w:ascii="Arial" w:eastAsia="Times New Roman" w:hAnsi="Arial" w:cs="Times New Roman"/>
      <w:sz w:val="18"/>
      <w:szCs w:val="20"/>
      <w:lang w:val="es-ES_tradnl" w:eastAsia="es-ES"/>
    </w:rPr>
  </w:style>
  <w:style w:type="character" w:customStyle="1" w:styleId="ADECUACIONMPALCar">
    <w:name w:val="ADECUACIONMPAL Car"/>
    <w:link w:val="ADECUACIONMPAL"/>
    <w:uiPriority w:val="99"/>
    <w:locked/>
    <w:rsid w:val="00933B47"/>
    <w:rPr>
      <w:rFonts w:ascii="Arial" w:eastAsia="Times New Roman" w:hAnsi="Arial" w:cs="Arial"/>
      <w:strike/>
      <w:color w:val="FF0000"/>
      <w:lang w:eastAsia="es-ES"/>
    </w:rPr>
  </w:style>
  <w:style w:type="paragraph" w:customStyle="1" w:styleId="ADECUACIONMPAL">
    <w:name w:val="ADECUACIONMPAL"/>
    <w:basedOn w:val="Normal"/>
    <w:link w:val="ADECUACIONMPALCar"/>
    <w:autoRedefine/>
    <w:uiPriority w:val="99"/>
    <w:rsid w:val="00933B47"/>
    <w:pPr>
      <w:jc w:val="both"/>
    </w:pPr>
    <w:rPr>
      <w:rFonts w:ascii="Arial" w:hAnsi="Arial" w:cs="Arial"/>
      <w:strike/>
      <w:color w:val="FF0000"/>
      <w:sz w:val="22"/>
      <w:szCs w:val="22"/>
      <w:lang w:val="es-ES" w:eastAsia="es-ES"/>
    </w:rPr>
  </w:style>
  <w:style w:type="paragraph" w:customStyle="1" w:styleId="Revisin4">
    <w:name w:val="Revisión4"/>
    <w:uiPriority w:val="99"/>
    <w:semiHidden/>
    <w:rsid w:val="00933B47"/>
    <w:pPr>
      <w:spacing w:after="0" w:line="240" w:lineRule="auto"/>
    </w:pPr>
    <w:rPr>
      <w:rFonts w:ascii="Verdana" w:eastAsia="Calibri" w:hAnsi="Verdana" w:cs="Arial"/>
      <w:sz w:val="24"/>
      <w:szCs w:val="24"/>
      <w:lang w:eastAsia="es-ES"/>
    </w:rPr>
  </w:style>
  <w:style w:type="paragraph" w:customStyle="1" w:styleId="Revision1">
    <w:name w:val="Revision1"/>
    <w:uiPriority w:val="99"/>
    <w:semiHidden/>
    <w:rsid w:val="00933B47"/>
    <w:pPr>
      <w:spacing w:after="0" w:line="240" w:lineRule="auto"/>
    </w:pPr>
    <w:rPr>
      <w:rFonts w:ascii="Verdana" w:eastAsia="Calibri" w:hAnsi="Verdana" w:cs="Arial"/>
      <w:lang w:eastAsia="es-MX"/>
    </w:rPr>
  </w:style>
  <w:style w:type="paragraph" w:customStyle="1" w:styleId="Revisin5">
    <w:name w:val="Revisión5"/>
    <w:uiPriority w:val="99"/>
    <w:semiHidden/>
    <w:rsid w:val="00933B47"/>
    <w:pPr>
      <w:spacing w:after="0" w:line="240" w:lineRule="auto"/>
    </w:pPr>
    <w:rPr>
      <w:rFonts w:ascii="Verdana" w:eastAsia="Calibri" w:hAnsi="Verdana" w:cs="Arial"/>
      <w:lang w:eastAsia="es-MX"/>
    </w:rPr>
  </w:style>
  <w:style w:type="paragraph" w:customStyle="1" w:styleId="Revisin6">
    <w:name w:val="Revisión6"/>
    <w:uiPriority w:val="99"/>
    <w:semiHidden/>
    <w:rsid w:val="00933B47"/>
    <w:pPr>
      <w:spacing w:after="0" w:line="240" w:lineRule="auto"/>
    </w:pPr>
    <w:rPr>
      <w:rFonts w:ascii="Verdana" w:eastAsia="Calibri" w:hAnsi="Verdana" w:cs="Arial"/>
      <w:lang w:eastAsia="es-MX"/>
    </w:rPr>
  </w:style>
  <w:style w:type="paragraph" w:customStyle="1" w:styleId="Textosinformato12">
    <w:name w:val="Texto sin formato12"/>
    <w:basedOn w:val="Normal"/>
    <w:uiPriority w:val="99"/>
    <w:rsid w:val="00933B47"/>
    <w:rPr>
      <w:rFonts w:ascii="Courier New" w:hAnsi="Courier New" w:cs="Courier New"/>
      <w:lang w:val="es-ES" w:eastAsia="es-ES"/>
    </w:rPr>
  </w:style>
  <w:style w:type="paragraph" w:customStyle="1" w:styleId="font11">
    <w:name w:val="font11"/>
    <w:basedOn w:val="Normal"/>
    <w:uiPriority w:val="99"/>
    <w:rsid w:val="00933B47"/>
    <w:pPr>
      <w:spacing w:before="100" w:beforeAutospacing="1" w:after="100" w:afterAutospacing="1"/>
    </w:pPr>
    <w:rPr>
      <w:rFonts w:ascii="Arial" w:hAnsi="Arial" w:cs="Arial"/>
      <w:color w:val="FFFFFF"/>
      <w:sz w:val="18"/>
      <w:szCs w:val="18"/>
    </w:rPr>
  </w:style>
  <w:style w:type="paragraph" w:customStyle="1" w:styleId="font12">
    <w:name w:val="font12"/>
    <w:basedOn w:val="Normal"/>
    <w:uiPriority w:val="99"/>
    <w:rsid w:val="00933B47"/>
    <w:pPr>
      <w:spacing w:before="100" w:beforeAutospacing="1" w:after="100" w:afterAutospacing="1"/>
    </w:pPr>
    <w:rPr>
      <w:rFonts w:ascii="Arial" w:hAnsi="Arial" w:cs="Arial"/>
      <w:color w:val="000000"/>
      <w:sz w:val="10"/>
      <w:szCs w:val="10"/>
    </w:rPr>
  </w:style>
  <w:style w:type="paragraph" w:customStyle="1" w:styleId="font13">
    <w:name w:val="font13"/>
    <w:basedOn w:val="Normal"/>
    <w:uiPriority w:val="99"/>
    <w:rsid w:val="00933B47"/>
    <w:pPr>
      <w:spacing w:before="100" w:beforeAutospacing="1" w:after="100" w:afterAutospacing="1"/>
    </w:pPr>
    <w:rPr>
      <w:rFonts w:ascii="Arial" w:hAnsi="Arial" w:cs="Arial"/>
      <w:color w:val="000000"/>
      <w:sz w:val="16"/>
      <w:szCs w:val="16"/>
    </w:rPr>
  </w:style>
  <w:style w:type="paragraph" w:customStyle="1" w:styleId="font14">
    <w:name w:val="font14"/>
    <w:basedOn w:val="Normal"/>
    <w:uiPriority w:val="99"/>
    <w:rsid w:val="00933B47"/>
    <w:pPr>
      <w:spacing w:before="100" w:beforeAutospacing="1" w:after="100" w:afterAutospacing="1"/>
    </w:pPr>
    <w:rPr>
      <w:rFonts w:ascii="Arial" w:hAnsi="Arial" w:cs="Arial"/>
      <w:color w:val="000000"/>
      <w:sz w:val="17"/>
      <w:szCs w:val="17"/>
    </w:rPr>
  </w:style>
  <w:style w:type="paragraph" w:customStyle="1" w:styleId="font15">
    <w:name w:val="font15"/>
    <w:basedOn w:val="Normal"/>
    <w:uiPriority w:val="99"/>
    <w:rsid w:val="00933B47"/>
    <w:pPr>
      <w:spacing w:before="100" w:beforeAutospacing="1" w:after="100" w:afterAutospacing="1"/>
    </w:pPr>
    <w:rPr>
      <w:rFonts w:ascii="Arial" w:hAnsi="Arial" w:cs="Arial"/>
      <w:b/>
      <w:bCs/>
      <w:color w:val="002060"/>
      <w:sz w:val="18"/>
      <w:szCs w:val="18"/>
      <w:u w:val="single"/>
    </w:rPr>
  </w:style>
  <w:style w:type="paragraph" w:customStyle="1" w:styleId="font16">
    <w:name w:val="font16"/>
    <w:basedOn w:val="Normal"/>
    <w:uiPriority w:val="99"/>
    <w:rsid w:val="00933B47"/>
    <w:pPr>
      <w:spacing w:before="100" w:beforeAutospacing="1" w:after="100" w:afterAutospacing="1"/>
    </w:pPr>
    <w:rPr>
      <w:rFonts w:ascii="Arial" w:hAnsi="Arial" w:cs="Arial"/>
      <w:b/>
      <w:bCs/>
      <w:color w:val="E46D0A"/>
      <w:sz w:val="18"/>
      <w:szCs w:val="18"/>
      <w:u w:val="single"/>
    </w:rPr>
  </w:style>
  <w:style w:type="paragraph" w:customStyle="1" w:styleId="font17">
    <w:name w:val="font17"/>
    <w:basedOn w:val="Normal"/>
    <w:uiPriority w:val="99"/>
    <w:rsid w:val="00933B47"/>
    <w:pPr>
      <w:spacing w:before="100" w:beforeAutospacing="1" w:after="100" w:afterAutospacing="1"/>
    </w:pPr>
    <w:rPr>
      <w:rFonts w:ascii="Arial" w:hAnsi="Arial" w:cs="Arial"/>
      <w:b/>
      <w:bCs/>
      <w:color w:val="E46D0A"/>
      <w:sz w:val="18"/>
      <w:szCs w:val="18"/>
    </w:rPr>
  </w:style>
  <w:style w:type="paragraph" w:customStyle="1" w:styleId="font18">
    <w:name w:val="font18"/>
    <w:basedOn w:val="Normal"/>
    <w:uiPriority w:val="99"/>
    <w:rsid w:val="00933B47"/>
    <w:pPr>
      <w:spacing w:before="100" w:beforeAutospacing="1" w:after="100" w:afterAutospacing="1"/>
    </w:pPr>
    <w:rPr>
      <w:rFonts w:ascii="Arial" w:hAnsi="Arial" w:cs="Arial"/>
      <w:color w:val="E46D0A"/>
      <w:sz w:val="18"/>
      <w:szCs w:val="18"/>
    </w:rPr>
  </w:style>
  <w:style w:type="paragraph" w:customStyle="1" w:styleId="font19">
    <w:name w:val="font19"/>
    <w:basedOn w:val="Normal"/>
    <w:uiPriority w:val="99"/>
    <w:rsid w:val="00933B47"/>
    <w:pPr>
      <w:spacing w:before="100" w:beforeAutospacing="1" w:after="100" w:afterAutospacing="1"/>
    </w:pPr>
    <w:rPr>
      <w:rFonts w:ascii="Arial" w:hAnsi="Arial" w:cs="Arial"/>
      <w:b/>
      <w:bCs/>
      <w:color w:val="E46D0A"/>
      <w:sz w:val="16"/>
      <w:szCs w:val="16"/>
    </w:rPr>
  </w:style>
  <w:style w:type="paragraph" w:customStyle="1" w:styleId="font20">
    <w:name w:val="font20"/>
    <w:basedOn w:val="Normal"/>
    <w:uiPriority w:val="99"/>
    <w:rsid w:val="00933B47"/>
    <w:pPr>
      <w:spacing w:before="100" w:beforeAutospacing="1" w:after="100" w:afterAutospacing="1"/>
    </w:pPr>
    <w:rPr>
      <w:rFonts w:ascii="Arial" w:hAnsi="Arial" w:cs="Arial"/>
      <w:b/>
      <w:bCs/>
      <w:color w:val="E46D0A"/>
    </w:rPr>
  </w:style>
  <w:style w:type="paragraph" w:customStyle="1" w:styleId="font21">
    <w:name w:val="font21"/>
    <w:basedOn w:val="Normal"/>
    <w:uiPriority w:val="99"/>
    <w:rsid w:val="00933B47"/>
    <w:pPr>
      <w:spacing w:before="100" w:beforeAutospacing="1" w:after="100" w:afterAutospacing="1"/>
    </w:pPr>
    <w:rPr>
      <w:rFonts w:ascii="Arial" w:hAnsi="Arial" w:cs="Arial"/>
      <w:color w:val="E46D0A"/>
    </w:rPr>
  </w:style>
  <w:style w:type="paragraph" w:customStyle="1" w:styleId="font22">
    <w:name w:val="font22"/>
    <w:basedOn w:val="Normal"/>
    <w:uiPriority w:val="99"/>
    <w:rsid w:val="00933B47"/>
    <w:pPr>
      <w:spacing w:before="100" w:beforeAutospacing="1" w:after="100" w:afterAutospacing="1"/>
    </w:pPr>
    <w:rPr>
      <w:rFonts w:ascii="Bookman Old Style" w:hAnsi="Bookman Old Style" w:cs="Bookman Old Style"/>
      <w:color w:val="E46D0A"/>
      <w:sz w:val="18"/>
      <w:szCs w:val="18"/>
    </w:rPr>
  </w:style>
  <w:style w:type="paragraph" w:customStyle="1" w:styleId="Nn">
    <w:name w:val="Nn"/>
    <w:basedOn w:val="Sangradetextonormal"/>
    <w:uiPriority w:val="99"/>
    <w:rsid w:val="00933B47"/>
    <w:pPr>
      <w:ind w:left="0"/>
    </w:pPr>
    <w:rPr>
      <w:rFonts w:cs="Arial"/>
      <w:b w:val="0"/>
      <w:sz w:val="20"/>
      <w:lang w:val="es-ES" w:eastAsia="es-ES"/>
    </w:rPr>
  </w:style>
  <w:style w:type="paragraph" w:customStyle="1" w:styleId="msolistparagraph0">
    <w:name w:val="msolistparagraph"/>
    <w:basedOn w:val="Normal"/>
    <w:uiPriority w:val="99"/>
    <w:rsid w:val="00933B47"/>
    <w:pPr>
      <w:ind w:left="708"/>
    </w:pPr>
    <w:rPr>
      <w:sz w:val="24"/>
      <w:szCs w:val="24"/>
      <w:lang w:val="es-ES"/>
    </w:rPr>
  </w:style>
  <w:style w:type="paragraph" w:customStyle="1" w:styleId="Artculo">
    <w:name w:val="Artículo"/>
    <w:basedOn w:val="Normal"/>
    <w:uiPriority w:val="99"/>
    <w:rsid w:val="00933B47"/>
    <w:pPr>
      <w:ind w:firstLine="567"/>
      <w:jc w:val="both"/>
    </w:pPr>
    <w:rPr>
      <w:rFonts w:ascii="Arial" w:hAnsi="Arial" w:cs="Arial"/>
      <w:lang w:val="es-ES" w:eastAsia="es-ES"/>
    </w:rPr>
  </w:style>
  <w:style w:type="paragraph" w:customStyle="1" w:styleId="inciso2tab">
    <w:name w:val="inciso 2 tab"/>
    <w:basedOn w:val="Normal"/>
    <w:uiPriority w:val="99"/>
    <w:rsid w:val="00933B47"/>
    <w:pPr>
      <w:tabs>
        <w:tab w:val="right" w:pos="6237"/>
        <w:tab w:val="right" w:pos="8505"/>
      </w:tabs>
      <w:ind w:firstLine="567"/>
      <w:jc w:val="both"/>
    </w:pPr>
    <w:rPr>
      <w:rFonts w:ascii="Arial" w:hAnsi="Arial" w:cs="Arial"/>
      <w:lang w:val="es-ES_tradnl" w:eastAsia="es-ES"/>
    </w:rPr>
  </w:style>
  <w:style w:type="paragraph" w:customStyle="1" w:styleId="Fraccin">
    <w:name w:val="Fracción"/>
    <w:basedOn w:val="Artculo"/>
    <w:uiPriority w:val="99"/>
    <w:rsid w:val="00933B47"/>
  </w:style>
  <w:style w:type="paragraph" w:customStyle="1" w:styleId="inciso">
    <w:name w:val="inciso"/>
    <w:basedOn w:val="Fraccin"/>
    <w:uiPriority w:val="99"/>
    <w:rsid w:val="00933B47"/>
  </w:style>
  <w:style w:type="paragraph" w:customStyle="1" w:styleId="Textosinformato11">
    <w:name w:val="Texto sin formato11"/>
    <w:basedOn w:val="Normal"/>
    <w:uiPriority w:val="99"/>
    <w:rsid w:val="00933B47"/>
    <w:rPr>
      <w:rFonts w:ascii="Courier New" w:hAnsi="Courier New" w:cs="Courier New"/>
      <w:lang w:val="es-ES" w:eastAsia="es-ES"/>
    </w:rPr>
  </w:style>
  <w:style w:type="paragraph" w:customStyle="1" w:styleId="Textosinformato4">
    <w:name w:val="Texto sin formato4"/>
    <w:basedOn w:val="Normal"/>
    <w:uiPriority w:val="99"/>
    <w:rsid w:val="00933B47"/>
    <w:rPr>
      <w:rFonts w:ascii="Courier New" w:hAnsi="Courier New" w:cs="Courier New"/>
      <w:lang w:val="es-ES" w:eastAsia="es-ES"/>
    </w:rPr>
  </w:style>
  <w:style w:type="paragraph" w:customStyle="1" w:styleId="NormalCenturyGothic">
    <w:name w:val="Normal + Century Gothic"/>
    <w:aliases w:val="Negrita,Centrado"/>
    <w:basedOn w:val="Normal"/>
    <w:uiPriority w:val="99"/>
    <w:rsid w:val="00933B47"/>
    <w:pPr>
      <w:jc w:val="center"/>
    </w:pPr>
    <w:rPr>
      <w:rFonts w:ascii="Century Gothic" w:eastAsia="MS ??" w:hAnsi="Century Gothic" w:cs="Century Gothic"/>
      <w:b/>
      <w:bCs/>
      <w:sz w:val="24"/>
      <w:szCs w:val="24"/>
      <w:lang w:val="es-ES" w:eastAsia="es-ES"/>
    </w:rPr>
  </w:style>
  <w:style w:type="paragraph" w:customStyle="1" w:styleId="Sinespaciado9">
    <w:name w:val="Sin espaciado9"/>
    <w:uiPriority w:val="99"/>
    <w:qFormat/>
    <w:rsid w:val="00933B47"/>
    <w:pPr>
      <w:spacing w:after="0" w:line="240" w:lineRule="auto"/>
    </w:pPr>
    <w:rPr>
      <w:rFonts w:ascii="Verdana" w:eastAsia="Times New Roman" w:hAnsi="Verdana" w:cs="Arial"/>
      <w:lang w:eastAsia="es-MX"/>
    </w:rPr>
  </w:style>
  <w:style w:type="paragraph" w:customStyle="1" w:styleId="Sinespaciado10">
    <w:name w:val="Sin espaciado10"/>
    <w:uiPriority w:val="99"/>
    <w:qFormat/>
    <w:rsid w:val="00933B47"/>
    <w:pPr>
      <w:spacing w:after="0" w:line="240" w:lineRule="auto"/>
    </w:pPr>
    <w:rPr>
      <w:rFonts w:ascii="Verdana" w:eastAsia="Times New Roman" w:hAnsi="Verdana" w:cs="Arial"/>
      <w:lang w:eastAsia="es-MX"/>
    </w:rPr>
  </w:style>
  <w:style w:type="paragraph" w:customStyle="1" w:styleId="Normal5">
    <w:name w:val="Normal5"/>
    <w:rsid w:val="00933B47"/>
    <w:pPr>
      <w:spacing w:after="160" w:line="256" w:lineRule="auto"/>
    </w:pPr>
    <w:rPr>
      <w:rFonts w:ascii="Verdana" w:eastAsia="Calibri" w:hAnsi="Verdana" w:cs="Arial"/>
      <w:color w:val="000000"/>
      <w:lang w:val="es-MX" w:eastAsia="es-MX"/>
    </w:rPr>
  </w:style>
  <w:style w:type="paragraph" w:customStyle="1" w:styleId="sufragio">
    <w:name w:val="sufragio"/>
    <w:basedOn w:val="Normal"/>
    <w:uiPriority w:val="99"/>
    <w:rsid w:val="00933B47"/>
    <w:pPr>
      <w:spacing w:line="360" w:lineRule="atLeast"/>
      <w:jc w:val="center"/>
    </w:pPr>
    <w:rPr>
      <w:rFonts w:ascii="Times" w:hAnsi="Times"/>
      <w:b/>
      <w:smallCaps/>
      <w:noProof/>
      <w:lang w:val="es-ES" w:eastAsia="es-ES"/>
    </w:rPr>
  </w:style>
  <w:style w:type="character" w:styleId="Textodelmarcadordeposicin">
    <w:name w:val="Placeholder Text"/>
    <w:uiPriority w:val="99"/>
    <w:semiHidden/>
    <w:rsid w:val="00933B47"/>
    <w:rPr>
      <w:color w:val="808080"/>
    </w:rPr>
  </w:style>
  <w:style w:type="character" w:customStyle="1" w:styleId="Heading4Char">
    <w:name w:val="Heading 4 Char"/>
    <w:uiPriority w:val="99"/>
    <w:semiHidden/>
    <w:rsid w:val="00933B47"/>
    <w:rPr>
      <w:rFonts w:ascii="Calibri" w:hAnsi="Calibri" w:cs="Calibri" w:hint="default"/>
      <w:b/>
      <w:bCs/>
      <w:sz w:val="28"/>
      <w:szCs w:val="28"/>
      <w:lang w:val="es-ES" w:eastAsia="en-US"/>
    </w:rPr>
  </w:style>
  <w:style w:type="character" w:customStyle="1" w:styleId="HeaderChar">
    <w:name w:val="Header Char"/>
    <w:uiPriority w:val="99"/>
    <w:rsid w:val="00933B47"/>
    <w:rPr>
      <w:rFonts w:ascii="Times New Roman" w:eastAsia="Times New Roman" w:hAnsi="Times New Roman" w:cs="Times New Roman" w:hint="default"/>
      <w:lang w:val="es-ES" w:eastAsia="en-US"/>
    </w:rPr>
  </w:style>
  <w:style w:type="character" w:customStyle="1" w:styleId="CommentSubjectChar">
    <w:name w:val="Comment Subject Char"/>
    <w:uiPriority w:val="99"/>
    <w:semiHidden/>
    <w:rsid w:val="00933B47"/>
    <w:rPr>
      <w:rFonts w:ascii="Times New Roman" w:eastAsia="Times New Roman" w:hAnsi="Times New Roman" w:cs="Times New Roman" w:hint="default"/>
      <w:b/>
      <w:bCs/>
      <w:sz w:val="20"/>
      <w:szCs w:val="20"/>
      <w:lang w:val="es-ES" w:eastAsia="en-US"/>
    </w:rPr>
  </w:style>
  <w:style w:type="character" w:customStyle="1" w:styleId="BodyText3Char">
    <w:name w:val="Body Text 3 Char"/>
    <w:uiPriority w:val="99"/>
    <w:rsid w:val="00933B47"/>
    <w:rPr>
      <w:rFonts w:ascii="Times New Roman" w:eastAsia="Times New Roman" w:hAnsi="Times New Roman" w:cs="Times New Roman" w:hint="default"/>
      <w:sz w:val="16"/>
      <w:szCs w:val="16"/>
      <w:lang w:val="es-ES" w:eastAsia="en-US"/>
    </w:rPr>
  </w:style>
  <w:style w:type="character" w:customStyle="1" w:styleId="PuestoCar">
    <w:name w:val="Puesto Car"/>
    <w:uiPriority w:val="99"/>
    <w:locked/>
    <w:rsid w:val="00933B47"/>
    <w:rPr>
      <w:rFonts w:ascii="Arial" w:hAnsi="Arial" w:cs="Arial" w:hint="default"/>
      <w:b/>
      <w:bCs/>
      <w:sz w:val="24"/>
      <w:szCs w:val="24"/>
      <w:lang w:val="en-US"/>
    </w:rPr>
  </w:style>
  <w:style w:type="character" w:customStyle="1" w:styleId="EndnoteTextChar1">
    <w:name w:val="Endnote Text Char1"/>
    <w:uiPriority w:val="99"/>
    <w:semiHidden/>
    <w:rsid w:val="00933B47"/>
    <w:rPr>
      <w:sz w:val="20"/>
      <w:szCs w:val="20"/>
      <w:lang w:val="es-ES" w:eastAsia="en-US"/>
    </w:rPr>
  </w:style>
  <w:style w:type="character" w:customStyle="1" w:styleId="CarCar17">
    <w:name w:val="Car Car17"/>
    <w:uiPriority w:val="99"/>
    <w:locked/>
    <w:rsid w:val="00933B47"/>
    <w:rPr>
      <w:sz w:val="24"/>
      <w:szCs w:val="24"/>
      <w:lang w:val="es-ES" w:eastAsia="es-ES"/>
    </w:rPr>
  </w:style>
  <w:style w:type="character" w:customStyle="1" w:styleId="CarCar16">
    <w:name w:val="Car Car16"/>
    <w:uiPriority w:val="99"/>
    <w:locked/>
    <w:rsid w:val="00933B47"/>
    <w:rPr>
      <w:rFonts w:ascii="Arial" w:hAnsi="Arial" w:cs="Arial" w:hint="default"/>
      <w:b/>
      <w:bCs/>
      <w:color w:val="000000"/>
      <w:lang w:val="es-ES" w:eastAsia="es-ES"/>
    </w:rPr>
  </w:style>
  <w:style w:type="character" w:customStyle="1" w:styleId="BodyTextIndent3Char1">
    <w:name w:val="Body Text Indent 3 Char1"/>
    <w:uiPriority w:val="99"/>
    <w:locked/>
    <w:rsid w:val="00933B47"/>
    <w:rPr>
      <w:rFonts w:ascii="Arial" w:hAnsi="Arial" w:cs="Arial" w:hint="default"/>
      <w:b/>
      <w:bCs/>
      <w:lang w:eastAsia="es-ES"/>
    </w:rPr>
  </w:style>
  <w:style w:type="character" w:customStyle="1" w:styleId="tgc">
    <w:name w:val="_tgc"/>
    <w:uiPriority w:val="99"/>
    <w:rsid w:val="00933B47"/>
    <w:rPr>
      <w:rFonts w:ascii="Times New Roman" w:hAnsi="Times New Roman" w:cs="Times New Roman" w:hint="default"/>
    </w:rPr>
  </w:style>
  <w:style w:type="character" w:customStyle="1" w:styleId="FooterChar2">
    <w:name w:val="Footer Char2"/>
    <w:aliases w:val="Car Char3"/>
    <w:uiPriority w:val="99"/>
    <w:rsid w:val="00933B47"/>
    <w:rPr>
      <w:rFonts w:ascii="Times New Roman" w:eastAsia="Times New Roman" w:hAnsi="Times New Roman" w:cs="Times New Roman" w:hint="default"/>
      <w:lang w:val="es-ES" w:eastAsia="en-US"/>
    </w:rPr>
  </w:style>
  <w:style w:type="table" w:styleId="Cuadrculaclara-nfasis2">
    <w:name w:val="Light Grid Accent 2"/>
    <w:basedOn w:val="Tablanormal"/>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Candara" w:eastAsia="Times New Roman" w:hAnsi="Candar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Candara" w:eastAsia="Times New Roman" w:hAnsi="Candar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hint="default"/>
        <w:b/>
        <w:bCs/>
      </w:rPr>
    </w:tblStylePr>
    <w:tblStylePr w:type="lastCol">
      <w:rPr>
        <w:rFonts w:ascii="Candara" w:eastAsia="Times New Roman" w:hAnsi="Candar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staclara-nfasis3">
    <w:name w:val="Light List Accent 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Cuadrculaclara-nfasis3">
    <w:name w:val="Light Grid Accent 3"/>
    <w:basedOn w:val="Tablanormal"/>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Candara" w:eastAsia="Times New Roman" w:hAnsi="Candar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Candara" w:eastAsia="Times New Roman" w:hAnsi="Candar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hint="default"/>
        <w:b/>
        <w:bCs/>
      </w:rPr>
    </w:tblStylePr>
    <w:tblStylePr w:type="lastCol">
      <w:rPr>
        <w:rFonts w:ascii="Candara" w:eastAsia="Times New Roman" w:hAnsi="Candar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aconcuadrcula111">
    <w:name w:val="Tabla con cuadrícula111"/>
    <w:basedOn w:val="Tablanormal"/>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99"/>
    <w:rsid w:val="00933B47"/>
    <w:pP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LightGrid-Accent31">
    <w:name w:val="Light Grid - Accent 3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
    <w:name w:val="Light Grid - Accent 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ghtShading-Accent21">
    <w:name w:val="Light Shading - Accent 2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oncuadrcula1111">
    <w:name w:val="Tabla con cuadrícula111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
    <w:name w:val="Light Grid - Accent 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pPr>
      <w:rPr>
        <w:rFonts w:ascii="Calibri" w:eastAsia="Times New Roman" w:hAnsi="Calibri" w:cs="Calibri"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pPr>
      <w:rPr>
        <w:rFonts w:ascii="Calibri" w:eastAsia="Times New Roman" w:hAnsi="Calibri" w:cs="Calibri"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hint="default"/>
        <w:b/>
        <w:bCs/>
      </w:rPr>
    </w:tblStylePr>
    <w:tblStylePr w:type="lastCol">
      <w:rPr>
        <w:rFonts w:ascii="Calibri" w:eastAsia="Times New Roman" w:hAnsi="Calibri" w:cs="Calibri"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
    <w:name w:val="Lista clara - Énfasis 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Lines="0" w:beforeAutospacing="0" w:afterLines="0" w:afterAutospacing="0" w:line="240" w:lineRule="auto"/>
      </w:pPr>
      <w:rPr>
        <w:b/>
        <w:bCs/>
        <w:color w:val="FFFFFF"/>
      </w:rPr>
      <w:tblPr/>
      <w:tcPr>
        <w:shd w:val="clear" w:color="auto" w:fill="5B9BD5"/>
      </w:tcPr>
    </w:tblStylePr>
    <w:tblStylePr w:type="lastRow">
      <w:pPr>
        <w:spacing w:beforeLines="0" w:beforeAutospacing="0" w:afterLines="0" w:afterAutospacing="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
    <w:name w:val="Lista clara - Énfasis 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Lines="0" w:beforeAutospacing="0" w:afterLines="0" w:afterAutospacing="0" w:line="240" w:lineRule="auto"/>
      </w:pPr>
      <w:rPr>
        <w:b/>
        <w:bCs/>
        <w:color w:val="FFFFFF"/>
      </w:rPr>
      <w:tblPr/>
      <w:tcPr>
        <w:shd w:val="clear" w:color="auto" w:fill="5B9BD5"/>
      </w:tcPr>
    </w:tblStylePr>
    <w:tblStylePr w:type="lastRow">
      <w:pPr>
        <w:spacing w:beforeLines="0" w:beforeAutospacing="0" w:afterLines="0" w:afterAutospacing="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Cuadrculadetablaclara1">
    <w:name w:val="Cuadrícula de tabla clara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
    <w:name w:val="Light Grid - Accent 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ListLabel2">
    <w:name w:val="ListLabel 2"/>
    <w:rsid w:val="00933B47"/>
    <w:rPr>
      <w:rFonts w:cs="Courier New"/>
    </w:rPr>
  </w:style>
  <w:style w:type="character" w:customStyle="1" w:styleId="ListLabel3">
    <w:name w:val="ListLabel 3"/>
    <w:rsid w:val="00933B47"/>
    <w:rPr>
      <w:rFonts w:cs="Courier New"/>
    </w:rPr>
  </w:style>
  <w:style w:type="character" w:customStyle="1" w:styleId="ListLabel4">
    <w:name w:val="ListLabel 4"/>
    <w:rsid w:val="00933B47"/>
    <w:rPr>
      <w:rFonts w:cs="Courier New"/>
    </w:rPr>
  </w:style>
  <w:style w:type="character" w:customStyle="1" w:styleId="ListLabel5">
    <w:name w:val="ListLabel 5"/>
    <w:rsid w:val="00933B47"/>
    <w:rPr>
      <w:rFonts w:cs="Courier New"/>
    </w:rPr>
  </w:style>
  <w:style w:type="character" w:customStyle="1" w:styleId="ListLabel6">
    <w:name w:val="ListLabel 6"/>
    <w:rsid w:val="00933B47"/>
    <w:rPr>
      <w:rFonts w:cs="Courier New"/>
    </w:rPr>
  </w:style>
  <w:style w:type="table" w:customStyle="1" w:styleId="Listaclara-nfasis121">
    <w:name w:val="Lista clara - Énfasis 1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1">
    <w:name w:val="Tabla con cuadrícula31"/>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notaalfinal1">
    <w:name w:val="Texto nota al final1"/>
    <w:basedOn w:val="Normal"/>
    <w:next w:val="Textonotaalfinal"/>
    <w:uiPriority w:val="99"/>
    <w:semiHidden/>
    <w:unhideWhenUsed/>
    <w:rsid w:val="00933B47"/>
    <w:rPr>
      <w:rFonts w:ascii="Verdana" w:eastAsia="Calibri" w:hAnsi="Verdana"/>
      <w:sz w:val="22"/>
      <w:szCs w:val="22"/>
      <w:lang w:val="es-ES_tradnl"/>
    </w:rPr>
  </w:style>
  <w:style w:type="table" w:customStyle="1" w:styleId="Listaclara-nfasis31">
    <w:name w:val="Lista clara - Énfasis 3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
    <w:name w:val="Lista clara - Énfasis 32"/>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character" w:customStyle="1" w:styleId="TextonotaalfinalCar2">
    <w:name w:val="Texto nota al final Car2"/>
    <w:uiPriority w:val="99"/>
    <w:semiHidden/>
    <w:rsid w:val="00933B47"/>
    <w:rPr>
      <w:sz w:val="20"/>
      <w:szCs w:val="20"/>
    </w:rPr>
  </w:style>
  <w:style w:type="table" w:customStyle="1" w:styleId="TableNormal21">
    <w:name w:val="Table Normal2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
    <w:name w:val="Tabla con cuadrícula4"/>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
    <w:name w:val="Cuadrícula clara - Énfasis 33"/>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
    <w:name w:val="Cuadrícula clara - Énfasis 23"/>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
    <w:name w:val="Tabla clásica 32"/>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
    <w:name w:val="Tabla básica 22"/>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
    <w:name w:val="Tabla con columnas 12"/>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
    <w:name w:val="Tabla con columnas 42"/>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
    <w:name w:val="Tabla con efectos 3D 32"/>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
    <w:name w:val="Tabla con lista 32"/>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1">
    <w:name w:val="Table Normal11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
    <w:name w:val="Sombreado medio 2 - Énfasis 5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
    <w:name w:val="Cuadrícula clara - Énfasis 3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
    <w:name w:val="Cuadrícula clara - Énfasis 2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Sombreadoclaro11">
    <w:name w:val="Sombreado claro1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
    <w:name w:val="Cuadrícula clara - Énfasis 3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
    <w:name w:val="Cuadrícula clara - Énfasis 2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
    <w:name w:val="Lista media 22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
    <w:name w:val="Sombreado claro2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
    <w:name w:val="Light Grid - Accent 3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
    <w:name w:val="Light Grid - Accent 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
    <w:name w:val="Cuadrícula clara1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
    <w:name w:val="Sombreado claro - Énfasis 2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
    <w:name w:val="Sombreado claro - Énfasis 2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
    <w:name w:val="Tabla clásica 31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
    <w:name w:val="Tabla básica 21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
    <w:name w:val="Tabla con columnas 11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
    <w:name w:val="Tabla con columnas 41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
    <w:name w:val="Tabla con efectos 3D 31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
    <w:name w:val="Tabla con lista 31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
    <w:name w:val="Light Shading - Accent 21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
    <w:name w:val="Medium Grid 3 - Accent 5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
    <w:name w:val="Medium Grid 3 - Accent 3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LightGrid-Accent12">
    <w:name w:val="Light Grid - Accent 12"/>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
    <w:name w:val="Lista clara - Énfasis 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
    <w:name w:val="Lista clara - Énfasis 12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
    <w:name w:val="Lista clara - Énfasis 3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
    <w:name w:val="Cuadrícula de tabla clara1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
    <w:name w:val="Light Grid - Accent 1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
    <w:name w:val="Lista clara - Énfasis 32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
    <w:name w:val="Lista clara - Énfasis 33"/>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
    <w:name w:val="Tabla con cuadrícula5"/>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7">
    <w:name w:val="Tabla con cuadrícula7"/>
    <w:basedOn w:val="Tablanormal"/>
    <w:next w:val="Tablaconcuadrcula"/>
    <w:uiPriority w:val="59"/>
    <w:locked/>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4">
    <w:name w:val="Cuadrícula clara - Énfasis 34"/>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4">
    <w:name w:val="Cuadrícula clara - Énfasis 24"/>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3">
    <w:name w:val="Tabla clásica 33"/>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3">
    <w:name w:val="Tabla básica 23"/>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3">
    <w:name w:val="Tabla con columnas 13"/>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3">
    <w:name w:val="Tabla con columnas 43"/>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3">
    <w:name w:val="Tabla con efectos 3D 33"/>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3">
    <w:name w:val="Tabla con lista 33"/>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2">
    <w:name w:val="Table Normal12"/>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2">
    <w:name w:val="Sombreado medio 2 - Énfasis 5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2">
    <w:name w:val="Cuadrícula clara - Énfasis 3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2">
    <w:name w:val="Cuadrícula clara - Énfasis 2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2">
    <w:name w:val="Lista media 212"/>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2">
    <w:name w:val="Sombreado claro12"/>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2">
    <w:name w:val="Cuadrícula clara - Énfasis 3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2">
    <w:name w:val="Cuadrícula clara - Énfasis 2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2">
    <w:name w:val="Lista media 222"/>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2">
    <w:name w:val="Sombreado claro22"/>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2">
    <w:name w:val="Light Grid - Accent 3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2">
    <w:name w:val="Light Grid - Accent 2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2">
    <w:name w:val="Cuadrícula clara12"/>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2">
    <w:name w:val="Sombreado claro - Énfasis 21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2">
    <w:name w:val="Sombreado claro - Énfasis 22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2">
    <w:name w:val="Tabla clásica 312"/>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2">
    <w:name w:val="Tabla básica 212"/>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2">
    <w:name w:val="Tabla con columnas 112"/>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2">
    <w:name w:val="Tabla con columnas 412"/>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2">
    <w:name w:val="Tabla con efectos 3D 312"/>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2">
    <w:name w:val="Tabla con lista 312"/>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2">
    <w:name w:val="Light Shading - Accent 212"/>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2">
    <w:name w:val="Medium Grid 3 - Accent 5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2">
    <w:name w:val="Medium Grid 3 - Accent 3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2">
    <w:name w:val="Tabla con cuadrícula112"/>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3">
    <w:name w:val="Light Grid - Accent 13"/>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2">
    <w:name w:val="Lista clara - Énfasis 1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3">
    <w:name w:val="Lista clara - Énfasis 12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4">
    <w:name w:val="Lista clara - Énfasis 34"/>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2">
    <w:name w:val="Cuadrícula de tabla clara12"/>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2">
    <w:name w:val="Light Grid - Accent 112"/>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11">
    <w:name w:val="Tabla con cuadrícula211"/>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1">
    <w:name w:val="Lista clara - Énfasis 12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staclara-nfasis312">
    <w:name w:val="Lista clara - Énfasis 31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2">
    <w:name w:val="Lista clara - Énfasis 322"/>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aconcuadrcula41">
    <w:name w:val="Tabla con cuadrícula4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1">
    <w:name w:val="Cuadrícula clara - Énfasis 33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1">
    <w:name w:val="Cuadrícula clara - Énfasis 23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1">
    <w:name w:val="Tabla clásica 32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1">
    <w:name w:val="Tabla básica 22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1">
    <w:name w:val="Tabla con columnas 12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1">
    <w:name w:val="Tabla con columnas 42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1">
    <w:name w:val="Tabla con efectos 3D 32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1">
    <w:name w:val="Tabla con lista 32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Sombreadomedio2-nfasis5111">
    <w:name w:val="Sombreado medio 2 - Énfasis 5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1">
    <w:name w:val="Cuadrícula clara - Énfasis 3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1">
    <w:name w:val="Cuadrícula clara - Énfasis 2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1">
    <w:name w:val="Lista media 211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1">
    <w:name w:val="Sombreado claro11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1">
    <w:name w:val="Cuadrícula clara - Énfasis 3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1">
    <w:name w:val="Cuadrícula clara - Énfasis 2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1">
    <w:name w:val="Lista media 221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1">
    <w:name w:val="Sombreado claro21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1">
    <w:name w:val="Light Grid - Accent 3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1">
    <w:name w:val="Light Grid - Accent 2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1">
    <w:name w:val="Cuadrícula clara11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1">
    <w:name w:val="Sombreado claro - Énfasis 21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1">
    <w:name w:val="Sombreado claro - Énfasis 22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1">
    <w:name w:val="Tabla clásica 311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1">
    <w:name w:val="Tabla básica 211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1">
    <w:name w:val="Tabla con columnas 111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1">
    <w:name w:val="Tabla con columnas 411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1">
    <w:name w:val="Tabla con efectos 3D 311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1">
    <w:name w:val="Tabla con lista 311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1">
    <w:name w:val="Light Shading - Accent 211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1">
    <w:name w:val="Medium Grid 3 - Accent 5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1">
    <w:name w:val="Medium Grid 3 - Accent 3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LightGrid-Accent121">
    <w:name w:val="Light Grid - Accent 12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1">
    <w:name w:val="Lista clara - Énfasis 1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1">
    <w:name w:val="Lista clara - Énfasis 12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1">
    <w:name w:val="Lista clara - Énfasis 31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1">
    <w:name w:val="Cuadrícula de tabla clara11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1">
    <w:name w:val="Light Grid - Accent 11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1">
    <w:name w:val="Lista clara - Énfasis 321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1">
    <w:name w:val="Lista clara - Énfasis 331"/>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1">
    <w:name w:val="Tabla con cuadrícula5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8">
    <w:name w:val="Tabla con cuadrícula8"/>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5">
    <w:name w:val="Cuadrícula clara - Énfasis 35"/>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5">
    <w:name w:val="Cuadrícula clara - Énfasis 25"/>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4">
    <w:name w:val="Tabla clásica 34"/>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4">
    <w:name w:val="Tabla básica 24"/>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4">
    <w:name w:val="Tabla con columnas 14"/>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4">
    <w:name w:val="Tabla con columnas 44"/>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4">
    <w:name w:val="Tabla con efectos 3D 34"/>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4">
    <w:name w:val="Tabla con lista 34"/>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3">
    <w:name w:val="Table Normal13"/>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3">
    <w:name w:val="Sombreado medio 2 - Énfasis 51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3">
    <w:name w:val="Cuadrícula clara - Énfasis 313"/>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3">
    <w:name w:val="Cuadrícula clara - Énfasis 213"/>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3">
    <w:name w:val="Lista media 213"/>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3">
    <w:name w:val="Sombreado claro13"/>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3">
    <w:name w:val="Cuadrícula clara - Énfasis 32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3">
    <w:name w:val="Cuadrícula clara - Énfasis 22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3">
    <w:name w:val="Lista media 223"/>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3">
    <w:name w:val="Sombreado claro23"/>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3">
    <w:name w:val="Light Grid - Accent 3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3">
    <w:name w:val="Light Grid - Accent 2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3">
    <w:name w:val="Cuadrícula clara13"/>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3">
    <w:name w:val="Sombreado claro - Énfasis 213"/>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3">
    <w:name w:val="Sombreado claro - Énfasis 223"/>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3">
    <w:name w:val="Tabla clásica 313"/>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3">
    <w:name w:val="Tabla básica 213"/>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3">
    <w:name w:val="Tabla con columnas 113"/>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3">
    <w:name w:val="Tabla con columnas 413"/>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3">
    <w:name w:val="Tabla con efectos 3D 313"/>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3">
    <w:name w:val="Tabla con lista 313"/>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3">
    <w:name w:val="Light Shading - Accent 213"/>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3">
    <w:name w:val="Medium Grid 3 - Accent 51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3">
    <w:name w:val="Medium Grid 3 - Accent 31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3">
    <w:name w:val="Tabla con cuadrícula113"/>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4">
    <w:name w:val="Light Grid - Accent 14"/>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3">
    <w:name w:val="Lista clara - Énfasis 11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4">
    <w:name w:val="Lista clara - Énfasis 124"/>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5">
    <w:name w:val="Lista clara - Énfasis 35"/>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3">
    <w:name w:val="Cuadrícula de tabla clara13"/>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3">
    <w:name w:val="Light Grid - Accent 113"/>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2">
    <w:name w:val="Tabla con cuadrícula22"/>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2">
    <w:name w:val="Lista clara - Énfasis 12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2">
    <w:name w:val="Tabla con cuadrícula32"/>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3">
    <w:name w:val="Lista clara - Énfasis 313"/>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3">
    <w:name w:val="Lista clara - Énfasis 323"/>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2">
    <w:name w:val="Table Normal22"/>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2">
    <w:name w:val="Tabla con cuadrícula42"/>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2">
    <w:name w:val="Cuadrícula clara - Énfasis 332"/>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2">
    <w:name w:val="Cuadrícula clara - Énfasis 232"/>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2">
    <w:name w:val="Tabla clásica 322"/>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2">
    <w:name w:val="Tabla básica 222"/>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2">
    <w:name w:val="Tabla con columnas 122"/>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2">
    <w:name w:val="Tabla con columnas 422"/>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2">
    <w:name w:val="Tabla con efectos 3D 322"/>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2">
    <w:name w:val="Tabla con lista 322"/>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2">
    <w:name w:val="Table Normal112"/>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2">
    <w:name w:val="Sombreado medio 2 - Énfasis 51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2">
    <w:name w:val="Cuadrícula clara - Énfasis 31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2">
    <w:name w:val="Cuadrícula clara - Énfasis 21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2">
    <w:name w:val="Lista media 2112"/>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2">
    <w:name w:val="Sombreado claro112"/>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2">
    <w:name w:val="Cuadrícula clara - Énfasis 32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2">
    <w:name w:val="Cuadrícula clara - Énfasis 22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2">
    <w:name w:val="Lista media 2212"/>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2">
    <w:name w:val="Sombreado claro212"/>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2">
    <w:name w:val="Light Grid - Accent 3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2">
    <w:name w:val="Light Grid - Accent 2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2">
    <w:name w:val="Cuadrícula clara112"/>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2">
    <w:name w:val="Sombreado claro - Énfasis 211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2">
    <w:name w:val="Sombreado claro - Énfasis 221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2">
    <w:name w:val="Tabla clásica 3112"/>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2">
    <w:name w:val="Tabla básica 2112"/>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2">
    <w:name w:val="Tabla con columnas 1112"/>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2">
    <w:name w:val="Tabla con columnas 4112"/>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2">
    <w:name w:val="Tabla con efectos 3D 3112"/>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2">
    <w:name w:val="Tabla con lista 3112"/>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2">
    <w:name w:val="Light Shading - Accent 2112"/>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2">
    <w:name w:val="Medium Grid 3 - Accent 51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2">
    <w:name w:val="Medium Grid 3 - Accent 31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2">
    <w:name w:val="Tabla con cuadrícula1112"/>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2">
    <w:name w:val="Light Grid - Accent 122"/>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2">
    <w:name w:val="Lista clara - Énfasis 11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2">
    <w:name w:val="Lista clara - Énfasis 122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2">
    <w:name w:val="Lista clara - Énfasis 311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2">
    <w:name w:val="Cuadrícula de tabla clara112"/>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2">
    <w:name w:val="Light Grid - Accent 1112"/>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2">
    <w:name w:val="Lista clara - Énfasis 3212"/>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2">
    <w:name w:val="Lista clara - Énfasis 332"/>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2">
    <w:name w:val="Tabla con cuadrícula52"/>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71">
    <w:name w:val="Tabla con cuadrícula71"/>
    <w:basedOn w:val="Tablanormal"/>
    <w:next w:val="Tablaconcuadrcula"/>
    <w:uiPriority w:val="59"/>
    <w:locked/>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
    <w:name w:val="Tabla con cuadrícula13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41">
    <w:name w:val="Cuadrícula clara - Énfasis 34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41">
    <w:name w:val="Cuadrícula clara - Énfasis 24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31">
    <w:name w:val="Tabla clásica 33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31">
    <w:name w:val="Tabla básica 23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31">
    <w:name w:val="Tabla con columnas 13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31">
    <w:name w:val="Tabla con columnas 43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31">
    <w:name w:val="Tabla con efectos 3D 33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31">
    <w:name w:val="Tabla con lista 33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21">
    <w:name w:val="Table Normal12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21">
    <w:name w:val="Sombreado medio 2 - Énfasis 51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21">
    <w:name w:val="Cuadrícula clara - Énfasis 312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21">
    <w:name w:val="Cuadrícula clara - Énfasis 212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21">
    <w:name w:val="Lista media 212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21">
    <w:name w:val="Sombreado claro12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21">
    <w:name w:val="Cuadrícula clara - Énfasis 32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21">
    <w:name w:val="Cuadrícula clara - Énfasis 22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21">
    <w:name w:val="Lista media 222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21">
    <w:name w:val="Sombreado claro22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21">
    <w:name w:val="Light Grid - Accent 3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21">
    <w:name w:val="Light Grid - Accent 2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21">
    <w:name w:val="Cuadrícula clara12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21">
    <w:name w:val="Sombreado claro - Énfasis 21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21">
    <w:name w:val="Sombreado claro - Énfasis 22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21">
    <w:name w:val="Tabla clásica 312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21">
    <w:name w:val="Tabla básica 212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21">
    <w:name w:val="Tabla con columnas 112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21">
    <w:name w:val="Tabla con columnas 412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21">
    <w:name w:val="Tabla con efectos 3D 312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21">
    <w:name w:val="Tabla con lista 312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21">
    <w:name w:val="Light Shading - Accent 212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21">
    <w:name w:val="Medium Grid 3 - Accent 51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21">
    <w:name w:val="Medium Grid 3 - Accent 31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21">
    <w:name w:val="Tabla con cuadrícula112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31">
    <w:name w:val="Light Grid - Accent 13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21">
    <w:name w:val="Lista clara - Énfasis 11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31">
    <w:name w:val="Lista clara - Énfasis 123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41">
    <w:name w:val="Lista clara - Énfasis 34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21">
    <w:name w:val="Cuadrícula de tabla clara12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21">
    <w:name w:val="Light Grid - Accent 112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12111">
    <w:name w:val="Lista clara - Énfasis 12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11">
    <w:name w:val="Tabla con cuadrícula311"/>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21">
    <w:name w:val="Lista clara - Énfasis 312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21">
    <w:name w:val="Lista clara - Énfasis 322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11">
    <w:name w:val="Table Normal21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11">
    <w:name w:val="Tabla con cuadrícula41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1">
    <w:name w:val="Tabla con cuadrícula121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11">
    <w:name w:val="Cuadrícula clara - Énfasis 331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11">
    <w:name w:val="Cuadrícula clara - Énfasis 231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11">
    <w:name w:val="Tabla clásica 321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11">
    <w:name w:val="Tabla básica 221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11">
    <w:name w:val="Tabla con columnas 121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11">
    <w:name w:val="Tabla con columnas 421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11">
    <w:name w:val="Tabla con efectos 3D 321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11">
    <w:name w:val="Tabla con lista 321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11">
    <w:name w:val="Table Normal111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11">
    <w:name w:val="Sombreado medio 2 - Énfasis 51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11">
    <w:name w:val="Cuadrícula clara - Énfasis 31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11">
    <w:name w:val="Cuadrícula clara - Énfasis 21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11">
    <w:name w:val="Lista media 2111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11">
    <w:name w:val="Sombreado claro111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11">
    <w:name w:val="Cuadrícula clara - Énfasis 32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11">
    <w:name w:val="Cuadrícula clara - Énfasis 22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11">
    <w:name w:val="Lista media 2211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11">
    <w:name w:val="Sombreado claro211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11">
    <w:name w:val="Light Grid - Accent 3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11">
    <w:name w:val="Light Grid - Accent 2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11">
    <w:name w:val="Cuadrícula clara111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11">
    <w:name w:val="Sombreado claro - Énfasis 211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11">
    <w:name w:val="Sombreado claro - Énfasis 221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11">
    <w:name w:val="Tabla clásica 3111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11">
    <w:name w:val="Tabla básica 2111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11">
    <w:name w:val="Tabla con columnas 1111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11">
    <w:name w:val="Tabla con columnas 4111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11">
    <w:name w:val="Tabla con efectos 3D 3111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11">
    <w:name w:val="Tabla con lista 3111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11">
    <w:name w:val="Light Shading - Accent 2111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11">
    <w:name w:val="Medium Grid 3 - Accent 51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11">
    <w:name w:val="Medium Grid 3 - Accent 31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11">
    <w:name w:val="Tabla con cuadrícula1111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11">
    <w:name w:val="Light Grid - Accent 121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11">
    <w:name w:val="Lista clara - Énfasis 11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11">
    <w:name w:val="Lista clara - Énfasis 122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11">
    <w:name w:val="Lista clara - Énfasis 311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11">
    <w:name w:val="Cuadrícula de tabla clara111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11">
    <w:name w:val="Light Grid - Accent 111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11">
    <w:name w:val="Lista clara - Énfasis 3211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11">
    <w:name w:val="Lista clara - Énfasis 3311"/>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11">
    <w:name w:val="Tabla con cuadrícula51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
    <w:name w:val="Tabla con cuadrícula61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9">
    <w:name w:val="Tabla con cuadrícula9"/>
    <w:basedOn w:val="Tablanormal"/>
    <w:next w:val="Tablaconcuadrcula"/>
    <w:uiPriority w:val="3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6">
    <w:name w:val="Cuadrícula clara - Énfasis 36"/>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6">
    <w:name w:val="Cuadrícula clara - Énfasis 26"/>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5">
    <w:name w:val="Tabla clásica 35"/>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5">
    <w:name w:val="Tabla básica 25"/>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5">
    <w:name w:val="Tabla con columnas 15"/>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5">
    <w:name w:val="Tabla con columnas 45"/>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5">
    <w:name w:val="Tabla con efectos 3D 35"/>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5">
    <w:name w:val="Tabla con lista 35"/>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4">
    <w:name w:val="Table Normal14"/>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4">
    <w:name w:val="Sombreado medio 2 - Énfasis 514"/>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4">
    <w:name w:val="Cuadrícula clara - Énfasis 314"/>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4">
    <w:name w:val="Cuadrícula clara - Énfasis 214"/>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4">
    <w:name w:val="Lista media 214"/>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4">
    <w:name w:val="Sombreado claro14"/>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4">
    <w:name w:val="Cuadrícula clara - Énfasis 324"/>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4">
    <w:name w:val="Cuadrícula clara - Énfasis 224"/>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4">
    <w:name w:val="Lista media 224"/>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4">
    <w:name w:val="Sombreado claro24"/>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4">
    <w:name w:val="Light Grid - Accent 314"/>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4">
    <w:name w:val="Light Grid - Accent 214"/>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4">
    <w:name w:val="Cuadrícula clara14"/>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4">
    <w:name w:val="Sombreado claro - Énfasis 214"/>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4">
    <w:name w:val="Sombreado claro - Énfasis 224"/>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4">
    <w:name w:val="Tabla clásica 314"/>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4">
    <w:name w:val="Tabla básica 214"/>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4">
    <w:name w:val="Tabla con columnas 114"/>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4">
    <w:name w:val="Tabla con columnas 414"/>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4">
    <w:name w:val="Tabla con efectos 3D 314"/>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4">
    <w:name w:val="Tabla con lista 314"/>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4">
    <w:name w:val="Light Shading - Accent 214"/>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4">
    <w:name w:val="Medium Grid 3 - Accent 514"/>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4">
    <w:name w:val="Medium Grid 3 - Accent 314"/>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4">
    <w:name w:val="Tabla con cuadrícula114"/>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5">
    <w:name w:val="Light Grid - Accent 15"/>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4">
    <w:name w:val="Lista clara - Énfasis 114"/>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5">
    <w:name w:val="Lista clara - Énfasis 125"/>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6">
    <w:name w:val="Lista clara - Énfasis 36"/>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4">
    <w:name w:val="Cuadrícula de tabla clara14"/>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4">
    <w:name w:val="Light Grid - Accent 114"/>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3">
    <w:name w:val="Tabla con cuadrícula23"/>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3">
    <w:name w:val="Lista clara - Énfasis 121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3">
    <w:name w:val="Tabla con cuadrícula33"/>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4">
    <w:name w:val="Lista clara - Énfasis 314"/>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4">
    <w:name w:val="Lista clara - Énfasis 324"/>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3">
    <w:name w:val="Table Normal23"/>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3">
    <w:name w:val="Tabla con cuadrícula43"/>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3">
    <w:name w:val="Tabla con cuadrícula123"/>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3">
    <w:name w:val="Cuadrícula clara - Énfasis 333"/>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3">
    <w:name w:val="Cuadrícula clara - Énfasis 233"/>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3">
    <w:name w:val="Tabla clásica 323"/>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3">
    <w:name w:val="Tabla básica 223"/>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3">
    <w:name w:val="Tabla con columnas 123"/>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3">
    <w:name w:val="Tabla con columnas 423"/>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3">
    <w:name w:val="Tabla con efectos 3D 323"/>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3">
    <w:name w:val="Tabla con lista 323"/>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3">
    <w:name w:val="Table Normal113"/>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3">
    <w:name w:val="Sombreado medio 2 - Énfasis 511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3">
    <w:name w:val="Cuadrícula clara - Énfasis 3113"/>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3">
    <w:name w:val="Cuadrícula clara - Énfasis 2113"/>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3">
    <w:name w:val="Lista media 2113"/>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3">
    <w:name w:val="Sombreado claro113"/>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3">
    <w:name w:val="Cuadrícula clara - Énfasis 32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3">
    <w:name w:val="Cuadrícula clara - Énfasis 22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3">
    <w:name w:val="Lista media 2213"/>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3">
    <w:name w:val="Sombreado claro213"/>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3">
    <w:name w:val="Light Grid - Accent 31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3">
    <w:name w:val="Light Grid - Accent 21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3">
    <w:name w:val="Cuadrícula clara113"/>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3">
    <w:name w:val="Sombreado claro - Énfasis 2113"/>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3">
    <w:name w:val="Sombreado claro - Énfasis 2213"/>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3">
    <w:name w:val="Tabla clásica 3113"/>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3">
    <w:name w:val="Tabla básica 2113"/>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3">
    <w:name w:val="Tabla con columnas 1113"/>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3">
    <w:name w:val="Tabla con columnas 4113"/>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3">
    <w:name w:val="Tabla con efectos 3D 3113"/>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3">
    <w:name w:val="Tabla con lista 3113"/>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3">
    <w:name w:val="Light Shading - Accent 2113"/>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3">
    <w:name w:val="Medium Grid 3 - Accent 511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3">
    <w:name w:val="Medium Grid 3 - Accent 311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3">
    <w:name w:val="Tabla con cuadrícula1113"/>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3">
    <w:name w:val="Light Grid - Accent 123"/>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3">
    <w:name w:val="Lista clara - Énfasis 111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3">
    <w:name w:val="Lista clara - Énfasis 122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3">
    <w:name w:val="Lista clara - Énfasis 3113"/>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3">
    <w:name w:val="Cuadrícula de tabla clara113"/>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3">
    <w:name w:val="Light Grid - Accent 1113"/>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3">
    <w:name w:val="Lista clara - Énfasis 3213"/>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3">
    <w:name w:val="Lista clara - Énfasis 333"/>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3">
    <w:name w:val="Tabla con cuadrícula53"/>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
    <w:name w:val="Tabla con cuadrícula63"/>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
    <w:name w:val="Table Normal32"/>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72">
    <w:name w:val="Tabla con cuadrícula72"/>
    <w:basedOn w:val="Tablanormal"/>
    <w:next w:val="Tablaconcuadrcula"/>
    <w:uiPriority w:val="59"/>
    <w:locked/>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42">
    <w:name w:val="Cuadrícula clara - Énfasis 342"/>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42">
    <w:name w:val="Cuadrícula clara - Énfasis 242"/>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32">
    <w:name w:val="Tabla clásica 332"/>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32">
    <w:name w:val="Tabla básica 232"/>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32">
    <w:name w:val="Tabla con columnas 132"/>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32">
    <w:name w:val="Tabla con columnas 432"/>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32">
    <w:name w:val="Tabla con efectos 3D 332"/>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32">
    <w:name w:val="Tabla con lista 332"/>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22">
    <w:name w:val="Table Normal122"/>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22">
    <w:name w:val="Sombreado medio 2 - Énfasis 512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22">
    <w:name w:val="Cuadrícula clara - Énfasis 312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22">
    <w:name w:val="Cuadrícula clara - Énfasis 212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22">
    <w:name w:val="Lista media 2122"/>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22">
    <w:name w:val="Sombreado claro122"/>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22">
    <w:name w:val="Cuadrícula clara - Énfasis 32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22">
    <w:name w:val="Cuadrícula clara - Énfasis 22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22">
    <w:name w:val="Lista media 2222"/>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22">
    <w:name w:val="Sombreado claro222"/>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22">
    <w:name w:val="Light Grid - Accent 31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22">
    <w:name w:val="Light Grid - Accent 21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22">
    <w:name w:val="Cuadrícula clara122"/>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22">
    <w:name w:val="Sombreado claro - Énfasis 212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22">
    <w:name w:val="Sombreado claro - Énfasis 222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22">
    <w:name w:val="Tabla clásica 3122"/>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22">
    <w:name w:val="Tabla básica 2122"/>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22">
    <w:name w:val="Tabla con columnas 1122"/>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22">
    <w:name w:val="Tabla con columnas 4122"/>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22">
    <w:name w:val="Tabla con efectos 3D 3122"/>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22">
    <w:name w:val="Tabla con lista 3122"/>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22">
    <w:name w:val="Light Shading - Accent 2122"/>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22">
    <w:name w:val="Medium Grid 3 - Accent 512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22">
    <w:name w:val="Medium Grid 3 - Accent 312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22">
    <w:name w:val="Tabla con cuadrícula1122"/>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32">
    <w:name w:val="Light Grid - Accent 132"/>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22">
    <w:name w:val="Lista clara - Énfasis 112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32">
    <w:name w:val="Lista clara - Énfasis 123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42">
    <w:name w:val="Lista clara - Énfasis 34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22">
    <w:name w:val="Cuadrícula de tabla clara122"/>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22">
    <w:name w:val="Light Grid - Accent 1122"/>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12">
    <w:name w:val="Tabla con cuadrícula212"/>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12">
    <w:name w:val="Lista clara - Énfasis 121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12">
    <w:name w:val="Tabla con cuadrícula312"/>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22">
    <w:name w:val="Lista clara - Énfasis 312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22">
    <w:name w:val="Lista clara - Énfasis 3222"/>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12">
    <w:name w:val="Table Normal212"/>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12">
    <w:name w:val="Tabla con cuadrícula412"/>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2">
    <w:name w:val="Tabla con cuadrícula1212"/>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12">
    <w:name w:val="Cuadrícula clara - Énfasis 3312"/>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12">
    <w:name w:val="Cuadrícula clara - Énfasis 2312"/>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12">
    <w:name w:val="Tabla clásica 3212"/>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12">
    <w:name w:val="Tabla básica 2212"/>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12">
    <w:name w:val="Tabla con columnas 1212"/>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12">
    <w:name w:val="Tabla con columnas 4212"/>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12">
    <w:name w:val="Tabla con efectos 3D 3212"/>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12">
    <w:name w:val="Tabla con lista 3212"/>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12">
    <w:name w:val="Table Normal1112"/>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12">
    <w:name w:val="Sombreado medio 2 - Énfasis 511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12">
    <w:name w:val="Cuadrícula clara - Énfasis 311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12">
    <w:name w:val="Cuadrícula clara - Énfasis 211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12">
    <w:name w:val="Lista media 21112"/>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12">
    <w:name w:val="Sombreado claro1112"/>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12">
    <w:name w:val="Cuadrícula clara - Énfasis 32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12">
    <w:name w:val="Cuadrícula clara - Énfasis 22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12">
    <w:name w:val="Lista media 22112"/>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12">
    <w:name w:val="Sombreado claro2112"/>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12">
    <w:name w:val="Light Grid - Accent 31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12">
    <w:name w:val="Light Grid - Accent 21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12">
    <w:name w:val="Cuadrícula clara1112"/>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12">
    <w:name w:val="Sombreado claro - Énfasis 2111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12">
    <w:name w:val="Sombreado claro - Énfasis 2211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12">
    <w:name w:val="Tabla clásica 31112"/>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12">
    <w:name w:val="Tabla básica 21112"/>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12">
    <w:name w:val="Tabla con columnas 11112"/>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12">
    <w:name w:val="Tabla con columnas 41112"/>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12">
    <w:name w:val="Tabla con efectos 3D 31112"/>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12">
    <w:name w:val="Tabla con lista 31112"/>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12">
    <w:name w:val="Light Shading - Accent 21112"/>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12">
    <w:name w:val="Medium Grid 3 - Accent 511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12">
    <w:name w:val="Medium Grid 3 - Accent 311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12">
    <w:name w:val="Tabla con cuadrícula11112"/>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12">
    <w:name w:val="Light Grid - Accent 1212"/>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12">
    <w:name w:val="Lista clara - Énfasis 111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12">
    <w:name w:val="Lista clara - Énfasis 122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12">
    <w:name w:val="Lista clara - Énfasis 3111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12">
    <w:name w:val="Cuadrícula de tabla clara1112"/>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12">
    <w:name w:val="Light Grid - Accent 11112"/>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12">
    <w:name w:val="Lista clara - Énfasis 32112"/>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12">
    <w:name w:val="Lista clara - Énfasis 3312"/>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12">
    <w:name w:val="Tabla con cuadrícula512"/>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
    <w:name w:val="Tabla con cuadrícula612"/>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81">
    <w:name w:val="Tabla con cuadrícula8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51">
    <w:name w:val="Cuadrícula clara - Énfasis 35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51">
    <w:name w:val="Cuadrícula clara - Énfasis 25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41">
    <w:name w:val="Tabla clásica 34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41">
    <w:name w:val="Tabla básica 24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41">
    <w:name w:val="Tabla con columnas 14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41">
    <w:name w:val="Tabla con columnas 44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41">
    <w:name w:val="Tabla con efectos 3D 34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41">
    <w:name w:val="Tabla con lista 34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31">
    <w:name w:val="Table Normal13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31">
    <w:name w:val="Sombreado medio 2 - Énfasis 513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31">
    <w:name w:val="Cuadrícula clara - Énfasis 313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31">
    <w:name w:val="Cuadrícula clara - Énfasis 213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31">
    <w:name w:val="Lista media 213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31">
    <w:name w:val="Sombreado claro13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31">
    <w:name w:val="Cuadrícula clara - Énfasis 323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31">
    <w:name w:val="Cuadrícula clara - Énfasis 223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31">
    <w:name w:val="Lista media 223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31">
    <w:name w:val="Sombreado claro23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31">
    <w:name w:val="Light Grid - Accent 313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31">
    <w:name w:val="Light Grid - Accent 213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31">
    <w:name w:val="Cuadrícula clara13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31">
    <w:name w:val="Sombreado claro - Énfasis 213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31">
    <w:name w:val="Sombreado claro - Énfasis 223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31">
    <w:name w:val="Tabla clásica 313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31">
    <w:name w:val="Tabla básica 213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31">
    <w:name w:val="Tabla con columnas 113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31">
    <w:name w:val="Tabla con columnas 413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31">
    <w:name w:val="Tabla con efectos 3D 313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31">
    <w:name w:val="Tabla con lista 313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31">
    <w:name w:val="Light Shading - Accent 213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31">
    <w:name w:val="Medium Grid 3 - Accent 513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31">
    <w:name w:val="Medium Grid 3 - Accent 313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31">
    <w:name w:val="Tabla con cuadrícula113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41">
    <w:name w:val="Light Grid - Accent 14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31">
    <w:name w:val="Lista clara - Énfasis 113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41">
    <w:name w:val="Lista clara - Énfasis 124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51">
    <w:name w:val="Lista clara - Énfasis 35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31">
    <w:name w:val="Cuadrícula de tabla clara13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31">
    <w:name w:val="Light Grid - Accent 113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21">
    <w:name w:val="Tabla con cuadrícula221"/>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21">
    <w:name w:val="Lista clara - Énfasis 121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21">
    <w:name w:val="Tabla con cuadrícula321"/>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31">
    <w:name w:val="Lista clara - Énfasis 313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31">
    <w:name w:val="Lista clara - Énfasis 323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21">
    <w:name w:val="Table Normal22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21">
    <w:name w:val="Tabla con cuadrícula42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1">
    <w:name w:val="Tabla con cuadrícula122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21">
    <w:name w:val="Cuadrícula clara - Énfasis 332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21">
    <w:name w:val="Cuadrícula clara - Énfasis 232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21">
    <w:name w:val="Tabla clásica 322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21">
    <w:name w:val="Tabla básica 222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21">
    <w:name w:val="Tabla con columnas 122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21">
    <w:name w:val="Tabla con columnas 422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21">
    <w:name w:val="Tabla con efectos 3D 322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21">
    <w:name w:val="Tabla con lista 322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21">
    <w:name w:val="Table Normal112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21">
    <w:name w:val="Sombreado medio 2 - Énfasis 511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21">
    <w:name w:val="Cuadrícula clara - Énfasis 3112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21">
    <w:name w:val="Cuadrícula clara - Énfasis 2112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21">
    <w:name w:val="Lista media 2112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21">
    <w:name w:val="Sombreado claro112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21">
    <w:name w:val="Cuadrícula clara - Énfasis 32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21">
    <w:name w:val="Cuadrícula clara - Énfasis 22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21">
    <w:name w:val="Lista media 2212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21">
    <w:name w:val="Sombreado claro212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21">
    <w:name w:val="Light Grid - Accent 31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21">
    <w:name w:val="Light Grid - Accent 21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21">
    <w:name w:val="Cuadrícula clara112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21">
    <w:name w:val="Sombreado claro - Énfasis 211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21">
    <w:name w:val="Sombreado claro - Énfasis 221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21">
    <w:name w:val="Tabla clásica 3112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21">
    <w:name w:val="Tabla básica 2112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21">
    <w:name w:val="Tabla con columnas 1112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21">
    <w:name w:val="Tabla con columnas 4112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21">
    <w:name w:val="Tabla con efectos 3D 3112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21">
    <w:name w:val="Tabla con lista 3112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21">
    <w:name w:val="Light Shading - Accent 2112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21">
    <w:name w:val="Medium Grid 3 - Accent 511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21">
    <w:name w:val="Medium Grid 3 - Accent 311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21">
    <w:name w:val="Tabla con cuadrícula1112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21">
    <w:name w:val="Light Grid - Accent 122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21">
    <w:name w:val="Lista clara - Énfasis 111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21">
    <w:name w:val="Lista clara - Énfasis 122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21">
    <w:name w:val="Lista clara - Énfasis 3112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21">
    <w:name w:val="Cuadrícula de tabla clara112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21">
    <w:name w:val="Light Grid - Accent 1112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21">
    <w:name w:val="Lista clara - Énfasis 3212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21">
    <w:name w:val="Lista clara - Énfasis 3321"/>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21">
    <w:name w:val="Tabla con cuadrícula52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
    <w:name w:val="Tabla con cuadrícula62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1">
    <w:name w:val="Table Normal31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711">
    <w:name w:val="Tabla con cuadrícula711"/>
    <w:basedOn w:val="Tablanormal"/>
    <w:next w:val="Tablaconcuadrcula"/>
    <w:uiPriority w:val="59"/>
    <w:locked/>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1">
    <w:name w:val="Tabla con cuadrícula131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411">
    <w:name w:val="Cuadrícula clara - Énfasis 341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411">
    <w:name w:val="Cuadrícula clara - Énfasis 241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311">
    <w:name w:val="Tabla clásica 331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311">
    <w:name w:val="Tabla básica 231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311">
    <w:name w:val="Tabla con columnas 131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311">
    <w:name w:val="Tabla con columnas 431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311">
    <w:name w:val="Tabla con efectos 3D 331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311">
    <w:name w:val="Tabla con lista 331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211">
    <w:name w:val="Table Normal121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211">
    <w:name w:val="Sombreado medio 2 - Énfasis 512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211">
    <w:name w:val="Cuadrícula clara - Énfasis 312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211">
    <w:name w:val="Cuadrícula clara - Énfasis 212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211">
    <w:name w:val="Lista media 2121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211">
    <w:name w:val="Sombreado claro121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211">
    <w:name w:val="Cuadrícula clara - Énfasis 32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211">
    <w:name w:val="Cuadrícula clara - Énfasis 22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211">
    <w:name w:val="Lista media 2221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211">
    <w:name w:val="Sombreado claro221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211">
    <w:name w:val="Light Grid - Accent 31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211">
    <w:name w:val="Light Grid - Accent 21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211">
    <w:name w:val="Cuadrícula clara121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211">
    <w:name w:val="Sombreado claro - Énfasis 212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211">
    <w:name w:val="Sombreado claro - Énfasis 222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211">
    <w:name w:val="Tabla clásica 3121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211">
    <w:name w:val="Tabla básica 2121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211">
    <w:name w:val="Tabla con columnas 1121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211">
    <w:name w:val="Tabla con columnas 4121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211">
    <w:name w:val="Tabla con efectos 3D 3121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211">
    <w:name w:val="Tabla con lista 3121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211">
    <w:name w:val="Light Shading - Accent 2121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211">
    <w:name w:val="Medium Grid 3 - Accent 512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211">
    <w:name w:val="Medium Grid 3 - Accent 312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211">
    <w:name w:val="Tabla con cuadrícula1121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311">
    <w:name w:val="Light Grid - Accent 131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211">
    <w:name w:val="Lista clara - Énfasis 112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311">
    <w:name w:val="Lista clara - Énfasis 123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411">
    <w:name w:val="Lista clara - Énfasis 34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211">
    <w:name w:val="Cuadrícula de tabla clara121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211">
    <w:name w:val="Light Grid - Accent 112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111">
    <w:name w:val="Tabla con cuadrícula2111"/>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111">
    <w:name w:val="Lista clara - Énfasis 121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111">
    <w:name w:val="Tabla con cuadrícula3111"/>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211">
    <w:name w:val="Lista clara - Énfasis 312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211">
    <w:name w:val="Lista clara - Énfasis 3221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111">
    <w:name w:val="Table Normal211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111">
    <w:name w:val="Tabla con cuadrícula411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11">
    <w:name w:val="Tabla con cuadrícula1211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111">
    <w:name w:val="Cuadrícula clara - Énfasis 3311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111">
    <w:name w:val="Cuadrícula clara - Énfasis 2311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111">
    <w:name w:val="Tabla clásica 3211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111">
    <w:name w:val="Tabla básica 2211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111">
    <w:name w:val="Tabla con columnas 1211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111">
    <w:name w:val="Tabla con columnas 4211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111">
    <w:name w:val="Tabla con efectos 3D 3211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111">
    <w:name w:val="Tabla con lista 3211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111">
    <w:name w:val="Table Normal1111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111">
    <w:name w:val="Sombreado medio 2 - Énfasis 511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111">
    <w:name w:val="Cuadrícula clara - Énfasis 311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111">
    <w:name w:val="Cuadrícula clara - Énfasis 211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111">
    <w:name w:val="Lista media 21111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111">
    <w:name w:val="Sombreado claro1111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111">
    <w:name w:val="Cuadrícula clara - Énfasis 32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111">
    <w:name w:val="Cuadrícula clara - Énfasis 22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111">
    <w:name w:val="Lista media 22111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111">
    <w:name w:val="Sombreado claro2111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111">
    <w:name w:val="Light Grid - Accent 31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111">
    <w:name w:val="Light Grid - Accent 21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111">
    <w:name w:val="Cuadrícula clara1111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111">
    <w:name w:val="Sombreado claro - Énfasis 2111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111">
    <w:name w:val="Sombreado claro - Énfasis 2211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111">
    <w:name w:val="Tabla clásica 31111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111">
    <w:name w:val="Tabla básica 21111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111">
    <w:name w:val="Tabla con columnas 11111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111">
    <w:name w:val="Tabla con columnas 41111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111">
    <w:name w:val="Tabla con efectos 3D 31111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111">
    <w:name w:val="Tabla con lista 31111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111">
    <w:name w:val="Light Shading - Accent 21111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111">
    <w:name w:val="Medium Grid 3 - Accent 511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111">
    <w:name w:val="Medium Grid 3 - Accent 311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111">
    <w:name w:val="Tabla con cuadrícula11111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111">
    <w:name w:val="Light Grid - Accent 1211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111">
    <w:name w:val="Lista clara - Énfasis 111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111">
    <w:name w:val="Lista clara - Énfasis 122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111">
    <w:name w:val="Lista clara - Énfasis 3111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111">
    <w:name w:val="Cuadrícula de tabla clara1111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111">
    <w:name w:val="Light Grid - Accent 1111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111">
    <w:name w:val="Lista clara - Énfasis 32111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111">
    <w:name w:val="Lista clara - Énfasis 33111"/>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111">
    <w:name w:val="Tabla con cuadrícula511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1">
    <w:name w:val="Tabla con cuadrícula611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
    <w:name w:val="Light Grid - Accent 3"/>
    <w:basedOn w:val="Tablanormal"/>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Gadugi" w:eastAsia="Times New Roman" w:hAnsi="Gadugi" w:cs="Gadugi"/>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Gadugi" w:eastAsia="Times New Roman" w:hAnsi="Gadugi" w:cs="Gadugi"/>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dugi" w:eastAsia="Times New Roman" w:hAnsi="Gadugi" w:cs="Gadugi"/>
        <w:b/>
        <w:bCs/>
      </w:rPr>
    </w:tblStylePr>
    <w:tblStylePr w:type="lastCol">
      <w:rPr>
        <w:rFonts w:ascii="Gadugi" w:eastAsia="Times New Roman" w:hAnsi="Gadugi" w:cs="Gadugi"/>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2">
    <w:name w:val="Light Grid - Accent 2"/>
    <w:basedOn w:val="Tablanormal"/>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Gadugi" w:eastAsia="Times New Roman" w:hAnsi="Gadugi" w:cs="Gadugi"/>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Gadugi" w:eastAsia="Times New Roman" w:hAnsi="Gadugi" w:cs="Gadugi"/>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dugi" w:eastAsia="Times New Roman" w:hAnsi="Gadugi" w:cs="Gadugi"/>
        <w:b/>
        <w:bCs/>
      </w:rPr>
    </w:tblStylePr>
    <w:tblStylePr w:type="lastCol">
      <w:rPr>
        <w:rFonts w:ascii="Gadugi" w:eastAsia="Times New Roman" w:hAnsi="Gadugi" w:cs="Gadugi"/>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Cuadrculaclara-nfasis37">
    <w:name w:val="Cuadrícula clara - Énfasis 37"/>
    <w:basedOn w:val="Tablanormal"/>
    <w:next w:val="Cuadrculaclara-nfasis3"/>
    <w:uiPriority w:val="99"/>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7">
    <w:name w:val="Cuadrícula clara - Énfasis 27"/>
    <w:basedOn w:val="Tablanormal"/>
    <w:next w:val="Cuadrculaclara-nfasis2"/>
    <w:uiPriority w:val="99"/>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onlista36">
    <w:name w:val="Tabla con lista 36"/>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5">
    <w:name w:val="Table Normal15"/>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LightGrid-Accent16">
    <w:name w:val="Light Grid - Accent 16"/>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5">
    <w:name w:val="Lista clara - Énfasis 115"/>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6">
    <w:name w:val="Lista clara - Énfasis 126"/>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7">
    <w:name w:val="Lista clara - Énfasis 37"/>
    <w:basedOn w:val="Tablanormal"/>
    <w:next w:val="Listaclara-nfasis3"/>
    <w:uiPriority w:val="61"/>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24">
    <w:name w:val="Tabla con cuadrícula24"/>
    <w:basedOn w:val="Tablanormal"/>
    <w:next w:val="Tablaconcuadrcula"/>
    <w:uiPriority w:val="59"/>
    <w:rsid w:val="00933B47"/>
    <w:pPr>
      <w:spacing w:after="0" w:line="240" w:lineRule="auto"/>
    </w:pPr>
    <w:rPr>
      <w:rFonts w:ascii="Verdana" w:eastAsia="Calibri" w:hAnsi="Verdana" w:cs="Times New Roman"/>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4">
    <w:name w:val="Lista clara - Énfasis 1214"/>
    <w:basedOn w:val="Tablanormal"/>
    <w:uiPriority w:val="61"/>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4">
    <w:name w:val="Tabla con cuadrícula34"/>
    <w:basedOn w:val="Tablanormal"/>
    <w:next w:val="Tablaconcuadrcula"/>
    <w:uiPriority w:val="39"/>
    <w:rsid w:val="00933B47"/>
    <w:pPr>
      <w:spacing w:after="0" w:line="240" w:lineRule="auto"/>
    </w:pPr>
    <w:rPr>
      <w:rFonts w:ascii="Verdana" w:eastAsia="Calibri" w:hAnsi="Verdana" w:cs="Times New Roman"/>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5">
    <w:name w:val="Lista clara - Énfasis 315"/>
    <w:basedOn w:val="Tablanormal"/>
    <w:next w:val="Listaclara-nfasis3"/>
    <w:uiPriority w:val="61"/>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5">
    <w:name w:val="Lista clara - Énfasis 325"/>
    <w:basedOn w:val="Tablanormal"/>
    <w:next w:val="Listaclara-nfasis3"/>
    <w:uiPriority w:val="61"/>
    <w:unhideWhenUsed/>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Cuadrculaclara-nfasis334">
    <w:name w:val="Cuadrícula clara - Énfasis 334"/>
    <w:basedOn w:val="Tablanormal"/>
    <w:next w:val="Cuadrculaclara-nfasis3"/>
    <w:uiPriority w:val="99"/>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onstantia" w:eastAsia="Times New Roman" w:hAnsi="Constant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onstantia" w:eastAsia="Times New Roman" w:hAnsi="Constant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onstantia" w:eastAsia="Times New Roman" w:hAnsi="Constantia" w:cs="Times New Roman"/>
        <w:b/>
        <w:bCs/>
      </w:rPr>
    </w:tblStylePr>
    <w:tblStylePr w:type="lastCol">
      <w:rPr>
        <w:rFonts w:ascii="Constantia" w:eastAsia="Times New Roman" w:hAnsi="Constant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4">
    <w:name w:val="Cuadrícula clara - Énfasis 234"/>
    <w:basedOn w:val="Tablanormal"/>
    <w:next w:val="Cuadrculaclara-nfasis2"/>
    <w:uiPriority w:val="99"/>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onstantia" w:eastAsia="Times New Roman" w:hAnsi="Constant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onstantia" w:eastAsia="Times New Roman" w:hAnsi="Constant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onstantia" w:eastAsia="Times New Roman" w:hAnsi="Constantia" w:cs="Times New Roman"/>
        <w:b/>
        <w:bCs/>
      </w:rPr>
    </w:tblStylePr>
    <w:tblStylePr w:type="lastCol">
      <w:rPr>
        <w:rFonts w:ascii="Constantia" w:eastAsia="Times New Roman" w:hAnsi="Constant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staclara-nfasis3114">
    <w:name w:val="Lista clara - Énfasis 3114"/>
    <w:basedOn w:val="Tablanormal"/>
    <w:next w:val="Listaclara-nfasis3"/>
    <w:uiPriority w:val="61"/>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14">
    <w:name w:val="Lista clara - Énfasis 3214"/>
    <w:basedOn w:val="Tablanormal"/>
    <w:next w:val="Listaclara-nfasis3"/>
    <w:uiPriority w:val="61"/>
    <w:unhideWhenUsed/>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4">
    <w:name w:val="Lista clara - Énfasis 334"/>
    <w:basedOn w:val="Tablanormal"/>
    <w:next w:val="Listaclara-nfasis3"/>
    <w:uiPriority w:val="61"/>
    <w:rsid w:val="00933B47"/>
    <w:pPr>
      <w:spacing w:after="0" w:line="240" w:lineRule="auto"/>
      <w:jc w:val="both"/>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4">
    <w:name w:val="Tabla con cuadrícula54"/>
    <w:basedOn w:val="Tablanormal"/>
    <w:next w:val="Tablaconcuadrcula"/>
    <w:uiPriority w:val="59"/>
    <w:rsid w:val="00933B47"/>
    <w:pPr>
      <w:spacing w:after="0" w:line="240" w:lineRule="auto"/>
      <w:jc w:val="both"/>
    </w:pPr>
    <w:rPr>
      <w:rFonts w:ascii="Verdana" w:eastAsia="Calibri" w:hAnsi="Verdana" w:cs="Times New Roman"/>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
    <w:name w:val="Tabla con cuadrícula64"/>
    <w:basedOn w:val="Tablanormal"/>
    <w:next w:val="Tablaconcuadrcula"/>
    <w:uiPriority w:val="59"/>
    <w:rsid w:val="00933B47"/>
    <w:pPr>
      <w:spacing w:after="0" w:line="240" w:lineRule="auto"/>
      <w:jc w:val="both"/>
    </w:pPr>
    <w:rPr>
      <w:rFonts w:ascii="Verdana" w:eastAsia="Calibri" w:hAnsi="Verdana" w:cs="Times New Roman"/>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26">
    <w:name w:val="Tabla básica 26"/>
    <w:basedOn w:val="Tablanormal"/>
    <w:next w:val="Tablabsica2"/>
    <w:uiPriority w:val="99"/>
    <w:unhideWhenUsed/>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lsica36">
    <w:name w:val="Tabla clásica 36"/>
    <w:basedOn w:val="Tablanormal"/>
    <w:next w:val="Tablaclsica3"/>
    <w:uiPriority w:val="99"/>
    <w:unhideWhenUsed/>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concolumnas16">
    <w:name w:val="Tabla con columnas 16"/>
    <w:basedOn w:val="Tablanormal"/>
    <w:next w:val="Tablaconcolumnas1"/>
    <w:uiPriority w:val="99"/>
    <w:unhideWhenUsed/>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6">
    <w:name w:val="Tabla con columnas 46"/>
    <w:basedOn w:val="Tablanormal"/>
    <w:next w:val="Tablaconcolumnas4"/>
    <w:uiPriority w:val="99"/>
    <w:unhideWhenUsed/>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lista37">
    <w:name w:val="Tabla con lista 37"/>
    <w:basedOn w:val="Tablanormal"/>
    <w:next w:val="Tablaconlista3"/>
    <w:uiPriority w:val="99"/>
    <w:unhideWhenUsed/>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aconefectos3D36">
    <w:name w:val="Tabla con efectos 3D 36"/>
    <w:basedOn w:val="Tablanormal"/>
    <w:next w:val="Tablaconefectos3D3"/>
    <w:uiPriority w:val="99"/>
    <w:unhideWhenUsed/>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uadrcula10">
    <w:name w:val="Tabla con cuadrícula10"/>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28">
    <w:name w:val="Cuadrícula clara - Énfasis 28"/>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Candara" w:eastAsia="Times New Roman" w:hAnsi="Candar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Candara" w:eastAsia="Times New Roman" w:hAnsi="Candar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hint="default"/>
        <w:b/>
        <w:bCs/>
      </w:rPr>
    </w:tblStylePr>
    <w:tblStylePr w:type="lastCol">
      <w:rPr>
        <w:rFonts w:ascii="Candara" w:eastAsia="Times New Roman" w:hAnsi="Candar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staclara-nfasis38">
    <w:name w:val="Lista clara - Énfasis 38"/>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clara-nfasis38">
    <w:name w:val="Cuadrícula clara - Énfasis 38"/>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Candara" w:eastAsia="Times New Roman" w:hAnsi="Candar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Candara" w:eastAsia="Times New Roman" w:hAnsi="Candar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hint="default"/>
        <w:b/>
        <w:bCs/>
      </w:rPr>
    </w:tblStylePr>
    <w:tblStylePr w:type="lastCol">
      <w:rPr>
        <w:rFonts w:ascii="Candara" w:eastAsia="Times New Roman" w:hAnsi="Candar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Normal6">
    <w:name w:val="Table Normal6"/>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16">
    <w:name w:val="Tabla con cuadrícula16"/>
    <w:basedOn w:val="Tablanormal"/>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
    <w:name w:val="Table Normal16"/>
    <w:uiPriority w:val="99"/>
    <w:rsid w:val="00933B47"/>
    <w:pP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5">
    <w:name w:val="Sombreado medio 2 - Énfasis 515"/>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5">
    <w:name w:val="Cuadrícula clara - Énfasis 315"/>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5">
    <w:name w:val="Cuadrícula clara - Énfasis 215"/>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5">
    <w:name w:val="Lista media 215"/>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5">
    <w:name w:val="Sombreado claro15"/>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5">
    <w:name w:val="Cuadrícula clara - Énfasis 325"/>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5">
    <w:name w:val="Cuadrícula clara - Énfasis 225"/>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5">
    <w:name w:val="Lista media 225"/>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5">
    <w:name w:val="Sombreado claro25"/>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5">
    <w:name w:val="Light Grid - Accent 315"/>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5">
    <w:name w:val="Light Grid - Accent 215"/>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5">
    <w:name w:val="Cuadrícula clara15"/>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5">
    <w:name w:val="Sombreado claro - Énfasis 215"/>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5">
    <w:name w:val="Sombreado claro - Énfasis 225"/>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5">
    <w:name w:val="Tabla clásica 315"/>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5">
    <w:name w:val="Tabla básica 215"/>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5">
    <w:name w:val="Tabla con columnas 115"/>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5">
    <w:name w:val="Tabla con columnas 415"/>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5">
    <w:name w:val="Tabla con efectos 3D 315"/>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5">
    <w:name w:val="Tabla con lista 315"/>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5">
    <w:name w:val="Light Shading - Accent 215"/>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5">
    <w:name w:val="Medium Grid 3 - Accent 515"/>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5">
    <w:name w:val="Medium Grid 3 - Accent 315"/>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5">
    <w:name w:val="Tabla con cuadrícula115"/>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7">
    <w:name w:val="Light Grid - Accent 17"/>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pPr>
      <w:rPr>
        <w:rFonts w:ascii="Calibri" w:eastAsia="Times New Roman" w:hAnsi="Calibri" w:cs="Calibri"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pPr>
      <w:rPr>
        <w:rFonts w:ascii="Calibri" w:eastAsia="Times New Roman" w:hAnsi="Calibri" w:cs="Calibri"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hint="default"/>
        <w:b/>
        <w:bCs/>
      </w:rPr>
    </w:tblStylePr>
    <w:tblStylePr w:type="lastCol">
      <w:rPr>
        <w:rFonts w:ascii="Calibri" w:eastAsia="Times New Roman" w:hAnsi="Calibri" w:cs="Calibri"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6">
    <w:name w:val="Lista clara - Énfasis 116"/>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Lines="0" w:beforeAutospacing="0" w:afterLines="0" w:afterAutospacing="0" w:line="240" w:lineRule="auto"/>
      </w:pPr>
      <w:rPr>
        <w:b/>
        <w:bCs/>
        <w:color w:val="FFFFFF"/>
      </w:rPr>
      <w:tblPr/>
      <w:tcPr>
        <w:shd w:val="clear" w:color="auto" w:fill="5B9BD5"/>
      </w:tcPr>
    </w:tblStylePr>
    <w:tblStylePr w:type="lastRow">
      <w:pPr>
        <w:spacing w:beforeLines="0" w:beforeAutospacing="0" w:afterLines="0" w:afterAutospacing="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7">
    <w:name w:val="Lista clara - Énfasis 127"/>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Lines="0" w:beforeAutospacing="0" w:afterLines="0" w:afterAutospacing="0" w:line="240" w:lineRule="auto"/>
      </w:pPr>
      <w:rPr>
        <w:b/>
        <w:bCs/>
        <w:color w:val="FFFFFF"/>
      </w:rPr>
      <w:tblPr/>
      <w:tcPr>
        <w:shd w:val="clear" w:color="auto" w:fill="5B9BD5"/>
      </w:tcPr>
    </w:tblStylePr>
    <w:tblStylePr w:type="lastRow">
      <w:pPr>
        <w:spacing w:beforeLines="0" w:beforeAutospacing="0" w:afterLines="0" w:afterAutospacing="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Cuadrculadetablaclara15">
    <w:name w:val="Cuadrícula de tabla clara15"/>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5">
    <w:name w:val="Light Grid - Accent 115"/>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5">
    <w:name w:val="Tabla con cuadrícula25"/>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5">
    <w:name w:val="Lista clara - Énfasis 1215"/>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5">
    <w:name w:val="Tabla con cuadrícula35"/>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6">
    <w:name w:val="Lista clara - Énfasis 316"/>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6">
    <w:name w:val="Lista clara - Énfasis 326"/>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4">
    <w:name w:val="Table Normal24"/>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4">
    <w:name w:val="Tabla con cuadrícula44"/>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4">
    <w:name w:val="Tabla con cuadrícula124"/>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5">
    <w:name w:val="Cuadrícula clara - Énfasis 335"/>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5">
    <w:name w:val="Cuadrícula clara - Énfasis 235"/>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4">
    <w:name w:val="Tabla clásica 324"/>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4">
    <w:name w:val="Tabla básica 224"/>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4">
    <w:name w:val="Tabla con columnas 124"/>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4">
    <w:name w:val="Tabla con columnas 424"/>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4">
    <w:name w:val="Tabla con efectos 3D 324"/>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4">
    <w:name w:val="Tabla con lista 324"/>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4">
    <w:name w:val="Table Normal114"/>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4">
    <w:name w:val="Sombreado medio 2 - Énfasis 5114"/>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4">
    <w:name w:val="Cuadrícula clara - Énfasis 3114"/>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4">
    <w:name w:val="Cuadrícula clara - Énfasis 2114"/>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4">
    <w:name w:val="Lista media 2114"/>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4">
    <w:name w:val="Sombreado claro114"/>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4">
    <w:name w:val="Cuadrícula clara - Énfasis 3214"/>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4">
    <w:name w:val="Cuadrícula clara - Énfasis 2214"/>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4">
    <w:name w:val="Lista media 2214"/>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4">
    <w:name w:val="Sombreado claro214"/>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4">
    <w:name w:val="Light Grid - Accent 3114"/>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4">
    <w:name w:val="Light Grid - Accent 2114"/>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4">
    <w:name w:val="Cuadrícula clara114"/>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4">
    <w:name w:val="Sombreado claro - Énfasis 2114"/>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4">
    <w:name w:val="Sombreado claro - Énfasis 2214"/>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4">
    <w:name w:val="Tabla clásica 3114"/>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4">
    <w:name w:val="Tabla básica 2114"/>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4">
    <w:name w:val="Tabla con columnas 1114"/>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4">
    <w:name w:val="Tabla con columnas 4114"/>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4">
    <w:name w:val="Tabla con efectos 3D 3114"/>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4">
    <w:name w:val="Tabla con lista 3114"/>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4">
    <w:name w:val="Light Shading - Accent 2114"/>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4">
    <w:name w:val="Medium Grid 3 - Accent 5114"/>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4">
    <w:name w:val="Medium Grid 3 - Accent 3114"/>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4">
    <w:name w:val="Tabla con cuadrícula1114"/>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4">
    <w:name w:val="Light Grid - Accent 124"/>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4">
    <w:name w:val="Lista clara - Énfasis 1114"/>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4">
    <w:name w:val="Lista clara - Énfasis 1224"/>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5">
    <w:name w:val="Lista clara - Énfasis 3115"/>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4">
    <w:name w:val="Cuadrícula de tabla clara114"/>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4">
    <w:name w:val="Light Grid - Accent 1114"/>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5">
    <w:name w:val="Lista clara - Énfasis 3215"/>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5">
    <w:name w:val="Lista clara - Énfasis 335"/>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5">
    <w:name w:val="Tabla con cuadrícula55"/>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5">
    <w:name w:val="Tabla con cuadrícula65"/>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
    <w:name w:val="Table Normal33"/>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73">
    <w:name w:val="Tabla con cuadrícula73"/>
    <w:basedOn w:val="Tablanormal"/>
    <w:next w:val="Tablaconcuadrcula"/>
    <w:uiPriority w:val="59"/>
    <w:locked/>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3">
    <w:name w:val="Tabla con cuadrícula133"/>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43">
    <w:name w:val="Cuadrícula clara - Énfasis 343"/>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43">
    <w:name w:val="Cuadrícula clara - Énfasis 243"/>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33">
    <w:name w:val="Tabla clásica 333"/>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33">
    <w:name w:val="Tabla básica 233"/>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33">
    <w:name w:val="Tabla con columnas 133"/>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33">
    <w:name w:val="Tabla con columnas 433"/>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33">
    <w:name w:val="Tabla con efectos 3D 333"/>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33">
    <w:name w:val="Tabla con lista 333"/>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23">
    <w:name w:val="Table Normal123"/>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23">
    <w:name w:val="Sombreado medio 2 - Énfasis 512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23">
    <w:name w:val="Cuadrícula clara - Énfasis 3123"/>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23">
    <w:name w:val="Cuadrícula clara - Énfasis 2123"/>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23">
    <w:name w:val="Lista media 2123"/>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23">
    <w:name w:val="Sombreado claro123"/>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23">
    <w:name w:val="Cuadrícula clara - Énfasis 322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23">
    <w:name w:val="Cuadrícula clara - Énfasis 222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23">
    <w:name w:val="Lista media 2223"/>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23">
    <w:name w:val="Sombreado claro223"/>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23">
    <w:name w:val="Light Grid - Accent 312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23">
    <w:name w:val="Light Grid - Accent 212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23">
    <w:name w:val="Cuadrícula clara123"/>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23">
    <w:name w:val="Sombreado claro - Énfasis 2123"/>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23">
    <w:name w:val="Sombreado claro - Énfasis 2223"/>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23">
    <w:name w:val="Tabla clásica 3123"/>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23">
    <w:name w:val="Tabla básica 2123"/>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23">
    <w:name w:val="Tabla con columnas 1123"/>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23">
    <w:name w:val="Tabla con columnas 4123"/>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23">
    <w:name w:val="Tabla con efectos 3D 3123"/>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23">
    <w:name w:val="Tabla con lista 3123"/>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23">
    <w:name w:val="Light Shading - Accent 2123"/>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23">
    <w:name w:val="Medium Grid 3 - Accent 512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23">
    <w:name w:val="Medium Grid 3 - Accent 312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23">
    <w:name w:val="Tabla con cuadrícula1123"/>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33">
    <w:name w:val="Light Grid - Accent 133"/>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23">
    <w:name w:val="Lista clara - Énfasis 112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33">
    <w:name w:val="Lista clara - Énfasis 123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43">
    <w:name w:val="Lista clara - Énfasis 343"/>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23">
    <w:name w:val="Cuadrícula de tabla clara123"/>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23">
    <w:name w:val="Light Grid - Accent 1123"/>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13">
    <w:name w:val="Tabla con cuadrícula213"/>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13">
    <w:name w:val="Lista clara - Énfasis 1211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13">
    <w:name w:val="Tabla con cuadrícula313"/>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23">
    <w:name w:val="Lista clara - Énfasis 3123"/>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23">
    <w:name w:val="Lista clara - Énfasis 3223"/>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13">
    <w:name w:val="Table Normal213"/>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13">
    <w:name w:val="Tabla con cuadrícula413"/>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3">
    <w:name w:val="Tabla con cuadrícula1213"/>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13">
    <w:name w:val="Cuadrícula clara - Énfasis 3313"/>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13">
    <w:name w:val="Cuadrícula clara - Énfasis 2313"/>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13">
    <w:name w:val="Tabla clásica 3213"/>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13">
    <w:name w:val="Tabla básica 2213"/>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13">
    <w:name w:val="Tabla con columnas 1213"/>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13">
    <w:name w:val="Tabla con columnas 4213"/>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13">
    <w:name w:val="Tabla con efectos 3D 3213"/>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13">
    <w:name w:val="Tabla con lista 3213"/>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13">
    <w:name w:val="Table Normal1113"/>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13">
    <w:name w:val="Sombreado medio 2 - Énfasis 5111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13">
    <w:name w:val="Cuadrícula clara - Énfasis 31113"/>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13">
    <w:name w:val="Cuadrícula clara - Énfasis 21113"/>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13">
    <w:name w:val="Lista media 21113"/>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13">
    <w:name w:val="Sombreado claro1113"/>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13">
    <w:name w:val="Cuadrícula clara - Énfasis 321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13">
    <w:name w:val="Cuadrícula clara - Énfasis 221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13">
    <w:name w:val="Lista media 22113"/>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13">
    <w:name w:val="Sombreado claro2113"/>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13">
    <w:name w:val="Light Grid - Accent 311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13">
    <w:name w:val="Light Grid - Accent 211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13">
    <w:name w:val="Cuadrícula clara1113"/>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13">
    <w:name w:val="Sombreado claro - Énfasis 21113"/>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13">
    <w:name w:val="Sombreado claro - Énfasis 22113"/>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13">
    <w:name w:val="Tabla clásica 31113"/>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13">
    <w:name w:val="Tabla básica 21113"/>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13">
    <w:name w:val="Tabla con columnas 11113"/>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13">
    <w:name w:val="Tabla con columnas 41113"/>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13">
    <w:name w:val="Tabla con efectos 3D 31113"/>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13">
    <w:name w:val="Tabla con lista 31113"/>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13">
    <w:name w:val="Light Shading - Accent 21113"/>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13">
    <w:name w:val="Medium Grid 3 - Accent 5111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13">
    <w:name w:val="Medium Grid 3 - Accent 3111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13">
    <w:name w:val="Tabla con cuadrícula11113"/>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13">
    <w:name w:val="Light Grid - Accent 1213"/>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13">
    <w:name w:val="Lista clara - Énfasis 1111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13">
    <w:name w:val="Lista clara - Énfasis 1221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13">
    <w:name w:val="Lista clara - Énfasis 31113"/>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13">
    <w:name w:val="Cuadrícula de tabla clara1113"/>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13">
    <w:name w:val="Light Grid - Accent 11113"/>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13">
    <w:name w:val="Lista clara - Énfasis 32113"/>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13">
    <w:name w:val="Lista clara - Énfasis 3313"/>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13">
    <w:name w:val="Tabla con cuadrícula513"/>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
    <w:name w:val="Tabla con cuadrícula613"/>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
    <w:name w:val="Table Normal42"/>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82">
    <w:name w:val="Tabla con cuadrícula82"/>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
    <w:name w:val="Tabla con cuadrícula142"/>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52">
    <w:name w:val="Cuadrícula clara - Énfasis 352"/>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52">
    <w:name w:val="Cuadrícula clara - Énfasis 252"/>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42">
    <w:name w:val="Tabla clásica 342"/>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42">
    <w:name w:val="Tabla básica 242"/>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42">
    <w:name w:val="Tabla con columnas 142"/>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42">
    <w:name w:val="Tabla con columnas 442"/>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42">
    <w:name w:val="Tabla con efectos 3D 342"/>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42">
    <w:name w:val="Tabla con lista 342"/>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32">
    <w:name w:val="Table Normal132"/>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32">
    <w:name w:val="Sombreado medio 2 - Énfasis 513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32">
    <w:name w:val="Cuadrícula clara - Énfasis 313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32">
    <w:name w:val="Cuadrícula clara - Énfasis 213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32">
    <w:name w:val="Lista media 2132"/>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32">
    <w:name w:val="Sombreado claro132"/>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32">
    <w:name w:val="Cuadrícula clara - Énfasis 323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32">
    <w:name w:val="Cuadrícula clara - Énfasis 223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32">
    <w:name w:val="Lista media 2232"/>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32">
    <w:name w:val="Sombreado claro232"/>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32">
    <w:name w:val="Light Grid - Accent 313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32">
    <w:name w:val="Light Grid - Accent 213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32">
    <w:name w:val="Cuadrícula clara132"/>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32">
    <w:name w:val="Sombreado claro - Énfasis 213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32">
    <w:name w:val="Sombreado claro - Énfasis 223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32">
    <w:name w:val="Tabla clásica 3132"/>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32">
    <w:name w:val="Tabla básica 2132"/>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32">
    <w:name w:val="Tabla con columnas 1132"/>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32">
    <w:name w:val="Tabla con columnas 4132"/>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32">
    <w:name w:val="Tabla con efectos 3D 3132"/>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32">
    <w:name w:val="Tabla con lista 3132"/>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32">
    <w:name w:val="Light Shading - Accent 2132"/>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32">
    <w:name w:val="Medium Grid 3 - Accent 513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32">
    <w:name w:val="Medium Grid 3 - Accent 313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32">
    <w:name w:val="Tabla con cuadrícula1132"/>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42">
    <w:name w:val="Light Grid - Accent 142"/>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32">
    <w:name w:val="Lista clara - Énfasis 113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42">
    <w:name w:val="Lista clara - Énfasis 124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52">
    <w:name w:val="Lista clara - Énfasis 35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32">
    <w:name w:val="Cuadrícula de tabla clara132"/>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32">
    <w:name w:val="Light Grid - Accent 1132"/>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22">
    <w:name w:val="Tabla con cuadrícula222"/>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22">
    <w:name w:val="Lista clara - Énfasis 1212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22">
    <w:name w:val="Tabla con cuadrícula322"/>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32">
    <w:name w:val="Lista clara - Énfasis 313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32">
    <w:name w:val="Lista clara - Énfasis 3232"/>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22">
    <w:name w:val="Table Normal222"/>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22">
    <w:name w:val="Tabla con cuadrícula422"/>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2">
    <w:name w:val="Tabla con cuadrícula1222"/>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22">
    <w:name w:val="Cuadrícula clara - Énfasis 3322"/>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22">
    <w:name w:val="Cuadrícula clara - Énfasis 2322"/>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22">
    <w:name w:val="Tabla clásica 3222"/>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22">
    <w:name w:val="Tabla básica 2222"/>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22">
    <w:name w:val="Tabla con columnas 1222"/>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22">
    <w:name w:val="Tabla con columnas 4222"/>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22">
    <w:name w:val="Tabla con efectos 3D 3222"/>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22">
    <w:name w:val="Tabla con lista 3222"/>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22">
    <w:name w:val="Table Normal1122"/>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22">
    <w:name w:val="Sombreado medio 2 - Énfasis 5112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22">
    <w:name w:val="Cuadrícula clara - Énfasis 3112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22">
    <w:name w:val="Cuadrícula clara - Énfasis 2112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22">
    <w:name w:val="Lista media 21122"/>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22">
    <w:name w:val="Sombreado claro1122"/>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22">
    <w:name w:val="Cuadrícula clara - Énfasis 321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22">
    <w:name w:val="Cuadrícula clara - Énfasis 221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22">
    <w:name w:val="Lista media 22122"/>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22">
    <w:name w:val="Sombreado claro2122"/>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22">
    <w:name w:val="Light Grid - Accent 311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22">
    <w:name w:val="Light Grid - Accent 211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22">
    <w:name w:val="Cuadrícula clara1122"/>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22">
    <w:name w:val="Sombreado claro - Énfasis 2112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22">
    <w:name w:val="Sombreado claro - Énfasis 2212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22">
    <w:name w:val="Tabla clásica 31122"/>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22">
    <w:name w:val="Tabla básica 21122"/>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22">
    <w:name w:val="Tabla con columnas 11122"/>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22">
    <w:name w:val="Tabla con columnas 41122"/>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22">
    <w:name w:val="Tabla con efectos 3D 31122"/>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22">
    <w:name w:val="Tabla con lista 31122"/>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22">
    <w:name w:val="Light Shading - Accent 21122"/>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22">
    <w:name w:val="Medium Grid 3 - Accent 5112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22">
    <w:name w:val="Medium Grid 3 - Accent 3112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22">
    <w:name w:val="Tabla con cuadrícula11122"/>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22">
    <w:name w:val="Light Grid - Accent 1222"/>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22">
    <w:name w:val="Lista clara - Énfasis 1112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22">
    <w:name w:val="Lista clara - Énfasis 1222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22">
    <w:name w:val="Lista clara - Énfasis 3112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22">
    <w:name w:val="Cuadrícula de tabla clara1122"/>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22">
    <w:name w:val="Light Grid - Accent 11122"/>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22">
    <w:name w:val="Lista clara - Énfasis 32122"/>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22">
    <w:name w:val="Lista clara - Énfasis 3322"/>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22">
    <w:name w:val="Tabla con cuadrícula522"/>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
    <w:name w:val="Tabla con cuadrícula622"/>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2">
    <w:name w:val="Table Normal312"/>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712">
    <w:name w:val="Tabla con cuadrícula712"/>
    <w:basedOn w:val="Tablanormal"/>
    <w:next w:val="Tablaconcuadrcula"/>
    <w:uiPriority w:val="59"/>
    <w:locked/>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2">
    <w:name w:val="Tabla con cuadrícula1312"/>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412">
    <w:name w:val="Cuadrícula clara - Énfasis 3412"/>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412">
    <w:name w:val="Cuadrícula clara - Énfasis 2412"/>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312">
    <w:name w:val="Tabla clásica 3312"/>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312">
    <w:name w:val="Tabla básica 2312"/>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312">
    <w:name w:val="Tabla con columnas 1312"/>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312">
    <w:name w:val="Tabla con columnas 4312"/>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312">
    <w:name w:val="Tabla con efectos 3D 3312"/>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312">
    <w:name w:val="Tabla con lista 3312"/>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212">
    <w:name w:val="Table Normal1212"/>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212">
    <w:name w:val="Sombreado medio 2 - Énfasis 512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212">
    <w:name w:val="Cuadrícula clara - Énfasis 312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212">
    <w:name w:val="Cuadrícula clara - Énfasis 212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212">
    <w:name w:val="Lista media 21212"/>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212">
    <w:name w:val="Sombreado claro1212"/>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212">
    <w:name w:val="Cuadrícula clara - Énfasis 322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212">
    <w:name w:val="Cuadrícula clara - Énfasis 222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212">
    <w:name w:val="Lista media 22212"/>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212">
    <w:name w:val="Sombreado claro2212"/>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212">
    <w:name w:val="Light Grid - Accent 312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212">
    <w:name w:val="Light Grid - Accent 212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212">
    <w:name w:val="Cuadrícula clara1212"/>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212">
    <w:name w:val="Sombreado claro - Énfasis 2121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212">
    <w:name w:val="Sombreado claro - Énfasis 2221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212">
    <w:name w:val="Tabla clásica 31212"/>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212">
    <w:name w:val="Tabla básica 21212"/>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212">
    <w:name w:val="Tabla con columnas 11212"/>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212">
    <w:name w:val="Tabla con columnas 41212"/>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212">
    <w:name w:val="Tabla con efectos 3D 31212"/>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212">
    <w:name w:val="Tabla con lista 31212"/>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212">
    <w:name w:val="Light Shading - Accent 21212"/>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212">
    <w:name w:val="Medium Grid 3 - Accent 512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212">
    <w:name w:val="Medium Grid 3 - Accent 312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212">
    <w:name w:val="Tabla con cuadrícula11212"/>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312">
    <w:name w:val="Light Grid - Accent 1312"/>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212">
    <w:name w:val="Lista clara - Énfasis 112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312">
    <w:name w:val="Lista clara - Énfasis 123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412">
    <w:name w:val="Lista clara - Énfasis 341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212">
    <w:name w:val="Cuadrícula de tabla clara1212"/>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212">
    <w:name w:val="Light Grid - Accent 11212"/>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112">
    <w:name w:val="Tabla con cuadrícula2112"/>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112">
    <w:name w:val="Lista clara - Énfasis 1211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112">
    <w:name w:val="Tabla con cuadrícula3112"/>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212">
    <w:name w:val="Lista clara - Énfasis 3121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212">
    <w:name w:val="Lista clara - Énfasis 32212"/>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112">
    <w:name w:val="Table Normal2112"/>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112">
    <w:name w:val="Tabla con cuadrícula4112"/>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12">
    <w:name w:val="Tabla con cuadrícula12112"/>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112">
    <w:name w:val="Cuadrícula clara - Énfasis 33112"/>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112">
    <w:name w:val="Cuadrícula clara - Énfasis 23112"/>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112">
    <w:name w:val="Tabla clásica 32112"/>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112">
    <w:name w:val="Tabla básica 22112"/>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112">
    <w:name w:val="Tabla con columnas 12112"/>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112">
    <w:name w:val="Tabla con columnas 42112"/>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112">
    <w:name w:val="Tabla con efectos 3D 32112"/>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112">
    <w:name w:val="Tabla con lista 32112"/>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112">
    <w:name w:val="Table Normal11112"/>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112">
    <w:name w:val="Sombreado medio 2 - Énfasis 5111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112">
    <w:name w:val="Cuadrícula clara - Énfasis 3111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112">
    <w:name w:val="Cuadrícula clara - Énfasis 2111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112">
    <w:name w:val="Lista media 211112"/>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112">
    <w:name w:val="Sombreado claro11112"/>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112">
    <w:name w:val="Cuadrícula clara - Énfasis 321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112">
    <w:name w:val="Cuadrícula clara - Énfasis 221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112">
    <w:name w:val="Lista media 221112"/>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112">
    <w:name w:val="Sombreado claro21112"/>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112">
    <w:name w:val="Light Grid - Accent 311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112">
    <w:name w:val="Light Grid - Accent 211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112">
    <w:name w:val="Cuadrícula clara11112"/>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112">
    <w:name w:val="Sombreado claro - Énfasis 21111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112">
    <w:name w:val="Sombreado claro - Énfasis 22111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112">
    <w:name w:val="Tabla clásica 311112"/>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112">
    <w:name w:val="Tabla básica 211112"/>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112">
    <w:name w:val="Tabla con columnas 111112"/>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112">
    <w:name w:val="Tabla con columnas 411112"/>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112">
    <w:name w:val="Tabla con efectos 3D 311112"/>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112">
    <w:name w:val="Tabla con lista 311112"/>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112">
    <w:name w:val="Light Shading - Accent 211112"/>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112">
    <w:name w:val="Medium Grid 3 - Accent 5111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112">
    <w:name w:val="Medium Grid 3 - Accent 3111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112">
    <w:name w:val="Tabla con cuadrícula111112"/>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112">
    <w:name w:val="Light Grid - Accent 12112"/>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112">
    <w:name w:val="Lista clara - Énfasis 1111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112">
    <w:name w:val="Lista clara - Énfasis 1221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112">
    <w:name w:val="Lista clara - Énfasis 31111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112">
    <w:name w:val="Cuadrícula de tabla clara11112"/>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112">
    <w:name w:val="Light Grid - Accent 111112"/>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112">
    <w:name w:val="Lista clara - Énfasis 321112"/>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112">
    <w:name w:val="Lista clara - Énfasis 33112"/>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112">
    <w:name w:val="Tabla con cuadrícula5112"/>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2">
    <w:name w:val="Tabla con cuadrícula6112"/>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
    <w:name w:val="Table Normal5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91">
    <w:name w:val="Tabla con cuadrícula91"/>
    <w:basedOn w:val="Tablanormal"/>
    <w:next w:val="Tablaconcuadrcula"/>
    <w:uiPriority w:val="3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
    <w:name w:val="Tabla con cuadrícula15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61">
    <w:name w:val="Cuadrícula clara - Énfasis 36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61">
    <w:name w:val="Cuadrícula clara - Énfasis 26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51">
    <w:name w:val="Tabla clásica 35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51">
    <w:name w:val="Tabla básica 25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51">
    <w:name w:val="Tabla con columnas 15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51">
    <w:name w:val="Tabla con columnas 45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51">
    <w:name w:val="Tabla con efectos 3D 35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51">
    <w:name w:val="Tabla con lista 35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41">
    <w:name w:val="Table Normal14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41">
    <w:name w:val="Sombreado medio 2 - Énfasis 514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41">
    <w:name w:val="Cuadrícula clara - Énfasis 314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41">
    <w:name w:val="Cuadrícula clara - Énfasis 214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41">
    <w:name w:val="Lista media 214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41">
    <w:name w:val="Sombreado claro14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41">
    <w:name w:val="Cuadrícula clara - Énfasis 324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41">
    <w:name w:val="Cuadrícula clara - Énfasis 224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41">
    <w:name w:val="Lista media 224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41">
    <w:name w:val="Sombreado claro24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41">
    <w:name w:val="Light Grid - Accent 314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41">
    <w:name w:val="Light Grid - Accent 214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41">
    <w:name w:val="Cuadrícula clara14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41">
    <w:name w:val="Sombreado claro - Énfasis 214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41">
    <w:name w:val="Sombreado claro - Énfasis 224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41">
    <w:name w:val="Tabla clásica 314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41">
    <w:name w:val="Tabla básica 214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41">
    <w:name w:val="Tabla con columnas 114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41">
    <w:name w:val="Tabla con columnas 414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41">
    <w:name w:val="Tabla con efectos 3D 314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41">
    <w:name w:val="Tabla con lista 314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41">
    <w:name w:val="Light Shading - Accent 214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41">
    <w:name w:val="Medium Grid 3 - Accent 514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41">
    <w:name w:val="Medium Grid 3 - Accent 314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41">
    <w:name w:val="Tabla con cuadrícula114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51">
    <w:name w:val="Light Grid - Accent 15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41">
    <w:name w:val="Lista clara - Énfasis 114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51">
    <w:name w:val="Lista clara - Énfasis 125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61">
    <w:name w:val="Lista clara - Énfasis 36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41">
    <w:name w:val="Cuadrícula de tabla clara14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41">
    <w:name w:val="Light Grid - Accent 114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31">
    <w:name w:val="Tabla con cuadrícula231"/>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31">
    <w:name w:val="Lista clara - Énfasis 1213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31">
    <w:name w:val="Tabla con cuadrícula331"/>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41">
    <w:name w:val="Lista clara - Énfasis 314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41">
    <w:name w:val="Lista clara - Énfasis 324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31">
    <w:name w:val="Table Normal23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31">
    <w:name w:val="Tabla con cuadrícula43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31">
    <w:name w:val="Tabla con cuadrícula123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31">
    <w:name w:val="Cuadrícula clara - Énfasis 333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31">
    <w:name w:val="Cuadrícula clara - Énfasis 233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31">
    <w:name w:val="Tabla clásica 323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31">
    <w:name w:val="Tabla básica 223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31">
    <w:name w:val="Tabla con columnas 123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31">
    <w:name w:val="Tabla con columnas 423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31">
    <w:name w:val="Tabla con efectos 3D 323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31">
    <w:name w:val="Tabla con lista 323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31">
    <w:name w:val="Table Normal113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31">
    <w:name w:val="Sombreado medio 2 - Énfasis 5113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31">
    <w:name w:val="Cuadrícula clara - Énfasis 3113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31">
    <w:name w:val="Cuadrícula clara - Énfasis 2113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31">
    <w:name w:val="Lista media 2113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31">
    <w:name w:val="Sombreado claro113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31">
    <w:name w:val="Cuadrícula clara - Énfasis 3213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31">
    <w:name w:val="Cuadrícula clara - Énfasis 2213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31">
    <w:name w:val="Lista media 2213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31">
    <w:name w:val="Sombreado claro213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31">
    <w:name w:val="Light Grid - Accent 3113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31">
    <w:name w:val="Light Grid - Accent 2113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31">
    <w:name w:val="Cuadrícula clara113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31">
    <w:name w:val="Sombreado claro - Énfasis 2113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31">
    <w:name w:val="Sombreado claro - Énfasis 2213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31">
    <w:name w:val="Tabla clásica 3113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31">
    <w:name w:val="Tabla básica 2113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31">
    <w:name w:val="Tabla con columnas 1113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31">
    <w:name w:val="Tabla con columnas 4113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31">
    <w:name w:val="Tabla con efectos 3D 3113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31">
    <w:name w:val="Tabla con lista 3113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31">
    <w:name w:val="Light Shading - Accent 2113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31">
    <w:name w:val="Medium Grid 3 - Accent 5113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31">
    <w:name w:val="Medium Grid 3 - Accent 3113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31">
    <w:name w:val="Tabla con cuadrícula1113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31">
    <w:name w:val="Light Grid - Accent 123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31">
    <w:name w:val="Lista clara - Énfasis 1113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31">
    <w:name w:val="Lista clara - Énfasis 1223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31">
    <w:name w:val="Lista clara - Énfasis 3113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31">
    <w:name w:val="Cuadrícula de tabla clara113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31">
    <w:name w:val="Light Grid - Accent 1113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31">
    <w:name w:val="Lista clara - Énfasis 3213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31">
    <w:name w:val="Lista clara - Énfasis 3331"/>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31">
    <w:name w:val="Tabla con cuadrícula53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
    <w:name w:val="Tabla con cuadrícula63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1">
    <w:name w:val="Table Normal32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721">
    <w:name w:val="Tabla con cuadrícula721"/>
    <w:basedOn w:val="Tablanormal"/>
    <w:next w:val="Tablaconcuadrcula"/>
    <w:uiPriority w:val="59"/>
    <w:locked/>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1">
    <w:name w:val="Tabla con cuadrícula132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421">
    <w:name w:val="Cuadrícula clara - Énfasis 342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421">
    <w:name w:val="Cuadrícula clara - Énfasis 242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321">
    <w:name w:val="Tabla clásica 332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321">
    <w:name w:val="Tabla básica 232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321">
    <w:name w:val="Tabla con columnas 132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321">
    <w:name w:val="Tabla con columnas 432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321">
    <w:name w:val="Tabla con efectos 3D 332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321">
    <w:name w:val="Tabla con lista 332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221">
    <w:name w:val="Table Normal122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221">
    <w:name w:val="Sombreado medio 2 - Énfasis 512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221">
    <w:name w:val="Cuadrícula clara - Énfasis 3122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221">
    <w:name w:val="Cuadrícula clara - Énfasis 2122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221">
    <w:name w:val="Lista media 2122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221">
    <w:name w:val="Sombreado claro122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221">
    <w:name w:val="Cuadrícula clara - Énfasis 322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221">
    <w:name w:val="Cuadrícula clara - Énfasis 222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221">
    <w:name w:val="Lista media 2222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221">
    <w:name w:val="Sombreado claro222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221">
    <w:name w:val="Light Grid - Accent 312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221">
    <w:name w:val="Light Grid - Accent 212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221">
    <w:name w:val="Cuadrícula clara122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221">
    <w:name w:val="Sombreado claro - Énfasis 212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221">
    <w:name w:val="Sombreado claro - Énfasis 222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221">
    <w:name w:val="Tabla clásica 3122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221">
    <w:name w:val="Tabla básica 2122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221">
    <w:name w:val="Tabla con columnas 1122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221">
    <w:name w:val="Tabla con columnas 4122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221">
    <w:name w:val="Tabla con efectos 3D 3122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221">
    <w:name w:val="Tabla con lista 3122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221">
    <w:name w:val="Light Shading - Accent 2122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221">
    <w:name w:val="Medium Grid 3 - Accent 512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221">
    <w:name w:val="Medium Grid 3 - Accent 312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221">
    <w:name w:val="Tabla con cuadrícula1122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321">
    <w:name w:val="Light Grid - Accent 132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221">
    <w:name w:val="Lista clara - Énfasis 112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321">
    <w:name w:val="Lista clara - Énfasis 123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421">
    <w:name w:val="Lista clara - Énfasis 342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221">
    <w:name w:val="Cuadrícula de tabla clara122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221">
    <w:name w:val="Light Grid - Accent 1122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121">
    <w:name w:val="Tabla con cuadrícula2121"/>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121">
    <w:name w:val="Lista clara - Énfasis 1211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121">
    <w:name w:val="Tabla con cuadrícula3121"/>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221">
    <w:name w:val="Lista clara - Énfasis 3122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221">
    <w:name w:val="Lista clara - Énfasis 3222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121">
    <w:name w:val="Table Normal212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121">
    <w:name w:val="Tabla con cuadrícula412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21">
    <w:name w:val="Tabla con cuadrícula1212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121">
    <w:name w:val="Cuadrícula clara - Énfasis 3312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121">
    <w:name w:val="Cuadrícula clara - Énfasis 2312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121">
    <w:name w:val="Tabla clásica 3212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121">
    <w:name w:val="Tabla básica 2212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121">
    <w:name w:val="Tabla con columnas 1212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121">
    <w:name w:val="Tabla con columnas 4212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121">
    <w:name w:val="Tabla con efectos 3D 3212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121">
    <w:name w:val="Tabla con lista 3212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121">
    <w:name w:val="Table Normal1112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121">
    <w:name w:val="Sombreado medio 2 - Énfasis 5111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121">
    <w:name w:val="Cuadrícula clara - Énfasis 31112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121">
    <w:name w:val="Cuadrícula clara - Énfasis 21112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121">
    <w:name w:val="Lista media 21112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121">
    <w:name w:val="Sombreado claro1112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121">
    <w:name w:val="Cuadrícula clara - Énfasis 321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121">
    <w:name w:val="Cuadrícula clara - Énfasis 221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121">
    <w:name w:val="Lista media 22112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121">
    <w:name w:val="Sombreado claro2112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121">
    <w:name w:val="Light Grid - Accent 311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121">
    <w:name w:val="Light Grid - Accent 211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121">
    <w:name w:val="Cuadrícula clara1112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121">
    <w:name w:val="Sombreado claro - Énfasis 2111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121">
    <w:name w:val="Sombreado claro - Énfasis 2211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121">
    <w:name w:val="Tabla clásica 31112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121">
    <w:name w:val="Tabla básica 21112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121">
    <w:name w:val="Tabla con columnas 11112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121">
    <w:name w:val="Tabla con columnas 41112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121">
    <w:name w:val="Tabla con efectos 3D 31112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121">
    <w:name w:val="Tabla con lista 31112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121">
    <w:name w:val="Light Shading - Accent 21112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121">
    <w:name w:val="Medium Grid 3 - Accent 5111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121">
    <w:name w:val="Medium Grid 3 - Accent 3111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121">
    <w:name w:val="Tabla con cuadrícula11112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121">
    <w:name w:val="Light Grid - Accent 1212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121">
    <w:name w:val="Lista clara - Énfasis 1111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121">
    <w:name w:val="Lista clara - Énfasis 1221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121">
    <w:name w:val="Lista clara - Énfasis 31112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121">
    <w:name w:val="Cuadrícula de tabla clara1112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121">
    <w:name w:val="Light Grid - Accent 11112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121">
    <w:name w:val="Lista clara - Énfasis 32112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121">
    <w:name w:val="Lista clara - Énfasis 33121"/>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121">
    <w:name w:val="Tabla con cuadrícula512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1">
    <w:name w:val="Tabla con cuadrícula612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1">
    <w:name w:val="Table Normal41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811">
    <w:name w:val="Tabla con cuadrícula81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1">
    <w:name w:val="Tabla con cuadrícula141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511">
    <w:name w:val="Cuadrícula clara - Énfasis 351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511">
    <w:name w:val="Cuadrícula clara - Énfasis 251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411">
    <w:name w:val="Tabla clásica 341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411">
    <w:name w:val="Tabla básica 241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411">
    <w:name w:val="Tabla con columnas 141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411">
    <w:name w:val="Tabla con columnas 441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411">
    <w:name w:val="Tabla con efectos 3D 341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411">
    <w:name w:val="Tabla con lista 341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311">
    <w:name w:val="Table Normal131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311">
    <w:name w:val="Sombreado medio 2 - Énfasis 513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311">
    <w:name w:val="Cuadrícula clara - Énfasis 313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311">
    <w:name w:val="Cuadrícula clara - Énfasis 213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311">
    <w:name w:val="Lista media 2131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311">
    <w:name w:val="Sombreado claro131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311">
    <w:name w:val="Cuadrícula clara - Énfasis 323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311">
    <w:name w:val="Cuadrícula clara - Énfasis 223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311">
    <w:name w:val="Lista media 2231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311">
    <w:name w:val="Sombreado claro231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311">
    <w:name w:val="Light Grid - Accent 313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311">
    <w:name w:val="Light Grid - Accent 213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311">
    <w:name w:val="Cuadrícula clara131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311">
    <w:name w:val="Sombreado claro - Énfasis 213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311">
    <w:name w:val="Sombreado claro - Énfasis 223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311">
    <w:name w:val="Tabla clásica 3131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311">
    <w:name w:val="Tabla básica 2131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311">
    <w:name w:val="Tabla con columnas 1131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311">
    <w:name w:val="Tabla con columnas 4131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311">
    <w:name w:val="Tabla con efectos 3D 3131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311">
    <w:name w:val="Tabla con lista 3131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311">
    <w:name w:val="Light Shading - Accent 2131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311">
    <w:name w:val="Medium Grid 3 - Accent 513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311">
    <w:name w:val="Medium Grid 3 - Accent 313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311">
    <w:name w:val="Tabla con cuadrícula1131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411">
    <w:name w:val="Light Grid - Accent 141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311">
    <w:name w:val="Lista clara - Énfasis 113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411">
    <w:name w:val="Lista clara - Énfasis 124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511">
    <w:name w:val="Lista clara - Énfasis 35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311">
    <w:name w:val="Cuadrícula de tabla clara131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311">
    <w:name w:val="Light Grid - Accent 113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211">
    <w:name w:val="Tabla con cuadrícula2211"/>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211">
    <w:name w:val="Lista clara - Énfasis 1212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211">
    <w:name w:val="Tabla con cuadrícula3211"/>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311">
    <w:name w:val="Lista clara - Énfasis 313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311">
    <w:name w:val="Lista clara - Énfasis 3231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211">
    <w:name w:val="Table Normal221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211">
    <w:name w:val="Tabla con cuadrícula421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11">
    <w:name w:val="Tabla con cuadrícula1221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211">
    <w:name w:val="Cuadrícula clara - Énfasis 3321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211">
    <w:name w:val="Cuadrícula clara - Énfasis 2321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211">
    <w:name w:val="Tabla clásica 3221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211">
    <w:name w:val="Tabla básica 2221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211">
    <w:name w:val="Tabla con columnas 1221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211">
    <w:name w:val="Tabla con columnas 4221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211">
    <w:name w:val="Tabla con efectos 3D 3221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211">
    <w:name w:val="Tabla con lista 3221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211">
    <w:name w:val="Table Normal1121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211">
    <w:name w:val="Sombreado medio 2 - Énfasis 5112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211">
    <w:name w:val="Cuadrícula clara - Énfasis 3112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211">
    <w:name w:val="Cuadrícula clara - Énfasis 2112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211">
    <w:name w:val="Lista media 21121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211">
    <w:name w:val="Sombreado claro1121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211">
    <w:name w:val="Cuadrícula clara - Énfasis 321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211">
    <w:name w:val="Cuadrícula clara - Énfasis 221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211">
    <w:name w:val="Lista media 22121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211">
    <w:name w:val="Sombreado claro2121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211">
    <w:name w:val="Light Grid - Accent 311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211">
    <w:name w:val="Light Grid - Accent 211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211">
    <w:name w:val="Cuadrícula clara1121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211">
    <w:name w:val="Sombreado claro - Énfasis 2112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211">
    <w:name w:val="Sombreado claro - Énfasis 2212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211">
    <w:name w:val="Tabla clásica 31121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211">
    <w:name w:val="Tabla básica 21121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211">
    <w:name w:val="Tabla con columnas 11121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211">
    <w:name w:val="Tabla con columnas 41121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211">
    <w:name w:val="Tabla con efectos 3D 31121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211">
    <w:name w:val="Tabla con lista 31121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211">
    <w:name w:val="Light Shading - Accent 21121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211">
    <w:name w:val="Medium Grid 3 - Accent 5112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211">
    <w:name w:val="Medium Grid 3 - Accent 3112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211">
    <w:name w:val="Tabla con cuadrícula11121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211">
    <w:name w:val="Light Grid - Accent 1221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211">
    <w:name w:val="Lista clara - Énfasis 1112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211">
    <w:name w:val="Lista clara - Énfasis 1222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211">
    <w:name w:val="Lista clara - Énfasis 3112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211">
    <w:name w:val="Cuadrícula de tabla clara1121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211">
    <w:name w:val="Light Grid - Accent 1112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211">
    <w:name w:val="Lista clara - Énfasis 32121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211">
    <w:name w:val="Lista clara - Énfasis 33211"/>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211">
    <w:name w:val="Tabla con cuadrícula521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1">
    <w:name w:val="Tabla con cuadrícula621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11">
    <w:name w:val="Table Normal311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7111">
    <w:name w:val="Tabla con cuadrícula7111"/>
    <w:basedOn w:val="Tablanormal"/>
    <w:next w:val="Tablaconcuadrcula"/>
    <w:uiPriority w:val="59"/>
    <w:locked/>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11">
    <w:name w:val="Tabla con cuadrícula1311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4111">
    <w:name w:val="Cuadrícula clara - Énfasis 3411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4111">
    <w:name w:val="Cuadrícula clara - Énfasis 2411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3111">
    <w:name w:val="Tabla clásica 3311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3111">
    <w:name w:val="Tabla básica 2311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3111">
    <w:name w:val="Tabla con columnas 1311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3111">
    <w:name w:val="Tabla con columnas 4311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3111">
    <w:name w:val="Tabla con efectos 3D 3311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3111">
    <w:name w:val="Tabla con lista 3311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2111">
    <w:name w:val="Table Normal1211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2111">
    <w:name w:val="Sombreado medio 2 - Énfasis 512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2111">
    <w:name w:val="Cuadrícula clara - Énfasis 312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2111">
    <w:name w:val="Cuadrícula clara - Énfasis 212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2111">
    <w:name w:val="Lista media 21211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2111">
    <w:name w:val="Sombreado claro1211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2111">
    <w:name w:val="Cuadrícula clara - Énfasis 322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2111">
    <w:name w:val="Cuadrícula clara - Énfasis 222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2111">
    <w:name w:val="Lista media 22211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2111">
    <w:name w:val="Sombreado claro2211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2111">
    <w:name w:val="Light Grid - Accent 312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2111">
    <w:name w:val="Light Grid - Accent 212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2111">
    <w:name w:val="Cuadrícula clara1211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2111">
    <w:name w:val="Sombreado claro - Énfasis 2121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2111">
    <w:name w:val="Sombreado claro - Énfasis 2221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2111">
    <w:name w:val="Tabla clásica 31211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2111">
    <w:name w:val="Tabla básica 21211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2111">
    <w:name w:val="Tabla con columnas 11211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2111">
    <w:name w:val="Tabla con columnas 41211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2111">
    <w:name w:val="Tabla con efectos 3D 31211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2111">
    <w:name w:val="Tabla con lista 31211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2111">
    <w:name w:val="Light Shading - Accent 21211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2111">
    <w:name w:val="Medium Grid 3 - Accent 512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2111">
    <w:name w:val="Medium Grid 3 - Accent 312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2111">
    <w:name w:val="Tabla con cuadrícula11211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3111">
    <w:name w:val="Light Grid - Accent 1311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2111">
    <w:name w:val="Lista clara - Énfasis 112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3111">
    <w:name w:val="Lista clara - Énfasis 123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4111">
    <w:name w:val="Lista clara - Énfasis 341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2111">
    <w:name w:val="Cuadrícula de tabla clara1211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2111">
    <w:name w:val="Light Grid - Accent 1121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1111">
    <w:name w:val="Tabla con cuadrícula21111"/>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1111">
    <w:name w:val="Lista clara - Énfasis 1211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1111">
    <w:name w:val="Tabla con cuadrícula31111"/>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2111">
    <w:name w:val="Lista clara - Énfasis 3121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2111">
    <w:name w:val="Lista clara - Énfasis 32211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1111">
    <w:name w:val="Table Normal2111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1111">
    <w:name w:val="Tabla con cuadrícula4111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111">
    <w:name w:val="Tabla con cuadrícula12111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1111">
    <w:name w:val="Cuadrícula clara - Énfasis 33111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1111">
    <w:name w:val="Cuadrícula clara - Énfasis 23111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1111">
    <w:name w:val="Tabla clásica 32111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1111">
    <w:name w:val="Tabla básica 22111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1111">
    <w:name w:val="Tabla con columnas 12111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1111">
    <w:name w:val="Tabla con columnas 42111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1111">
    <w:name w:val="Tabla con efectos 3D 32111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1111">
    <w:name w:val="Tabla con lista 32111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1111">
    <w:name w:val="Table Normal11111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1111">
    <w:name w:val="Sombreado medio 2 - Énfasis 5111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1111">
    <w:name w:val="Cuadrícula clara - Énfasis 3111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1111">
    <w:name w:val="Cuadrícula clara - Énfasis 2111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1111">
    <w:name w:val="Lista media 211111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1111">
    <w:name w:val="Sombreado claro11111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1111">
    <w:name w:val="Cuadrícula clara - Énfasis 321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1111">
    <w:name w:val="Cuadrícula clara - Énfasis 221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1111">
    <w:name w:val="Lista media 221111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1111">
    <w:name w:val="Sombreado claro21111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1111">
    <w:name w:val="Light Grid - Accent 311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1111">
    <w:name w:val="Light Grid - Accent 211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1111">
    <w:name w:val="Cuadrícula clara11111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1111">
    <w:name w:val="Sombreado claro - Énfasis 21111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1111">
    <w:name w:val="Sombreado claro - Énfasis 22111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1111">
    <w:name w:val="Tabla clásica 311111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1111">
    <w:name w:val="Tabla básica 211111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1111">
    <w:name w:val="Tabla con columnas 111111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1111">
    <w:name w:val="Tabla con columnas 411111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1111">
    <w:name w:val="Tabla con efectos 3D 311111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1111">
    <w:name w:val="Tabla con lista 311111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1111">
    <w:name w:val="Light Shading - Accent 211111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1111">
    <w:name w:val="Medium Grid 3 - Accent 5111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1111">
    <w:name w:val="Medium Grid 3 - Accent 3111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1111">
    <w:name w:val="Tabla con cuadrícula111111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1111">
    <w:name w:val="Light Grid - Accent 12111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1111">
    <w:name w:val="Lista clara - Énfasis 1111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1111">
    <w:name w:val="Lista clara - Énfasis 1221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1111">
    <w:name w:val="Lista clara - Énfasis 31111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1111">
    <w:name w:val="Cuadrícula de tabla clara11111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1111">
    <w:name w:val="Light Grid - Accent 11111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1111">
    <w:name w:val="Lista clara - Énfasis 321111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1111">
    <w:name w:val="Lista clara - Énfasis 331111"/>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1111">
    <w:name w:val="Tabla con cuadrícula5111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11">
    <w:name w:val="Tabla con cuadrícula6111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2">
    <w:name w:val="Light Grid - Accent 32"/>
    <w:basedOn w:val="Tablanormal"/>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Gadugi" w:eastAsia="Times New Roman" w:hAnsi="Gadugi" w:cs="Gadugi"/>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Gadugi" w:eastAsia="Times New Roman" w:hAnsi="Gadugi" w:cs="Gadugi"/>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dugi" w:eastAsia="Times New Roman" w:hAnsi="Gadugi" w:cs="Gadugi"/>
        <w:b/>
        <w:bCs/>
      </w:rPr>
    </w:tblStylePr>
    <w:tblStylePr w:type="lastCol">
      <w:rPr>
        <w:rFonts w:ascii="Gadugi" w:eastAsia="Times New Roman" w:hAnsi="Gadugi" w:cs="Gadugi"/>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22">
    <w:name w:val="Light Grid - Accent 22"/>
    <w:basedOn w:val="Tablanormal"/>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Gadugi" w:eastAsia="Times New Roman" w:hAnsi="Gadugi" w:cs="Gadugi"/>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Gadugi" w:eastAsia="Times New Roman" w:hAnsi="Gadugi" w:cs="Gadugi"/>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dugi" w:eastAsia="Times New Roman" w:hAnsi="Gadugi" w:cs="Gadugi"/>
        <w:b/>
        <w:bCs/>
      </w:rPr>
    </w:tblStylePr>
    <w:tblStylePr w:type="lastCol">
      <w:rPr>
        <w:rFonts w:ascii="Gadugi" w:eastAsia="Times New Roman" w:hAnsi="Gadugi" w:cs="Gadugi"/>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Cuadrculaclara-nfasis371">
    <w:name w:val="Cuadrícula clara - Énfasis 371"/>
    <w:basedOn w:val="Tablanormal"/>
    <w:next w:val="Cuadrculaclara-nfasis3"/>
    <w:uiPriority w:val="99"/>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71">
    <w:name w:val="Cuadrícula clara - Énfasis 271"/>
    <w:basedOn w:val="Tablanormal"/>
    <w:next w:val="Cuadrculaclara-nfasis2"/>
    <w:uiPriority w:val="99"/>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onlista361">
    <w:name w:val="Tabla con lista 36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51">
    <w:name w:val="Table Normal15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LightGrid-Accent161">
    <w:name w:val="Light Grid - Accent 16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51">
    <w:name w:val="Lista clara - Énfasis 115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61">
    <w:name w:val="Lista clara - Énfasis 126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71">
    <w:name w:val="Lista clara - Énfasis 371"/>
    <w:basedOn w:val="Tablanormal"/>
    <w:next w:val="Listaclara-nfasis3"/>
    <w:uiPriority w:val="61"/>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241">
    <w:name w:val="Tabla con cuadrícula241"/>
    <w:basedOn w:val="Tablanormal"/>
    <w:next w:val="Tablaconcuadrcula"/>
    <w:uiPriority w:val="59"/>
    <w:rsid w:val="00933B47"/>
    <w:pPr>
      <w:spacing w:after="0" w:line="240" w:lineRule="auto"/>
    </w:pPr>
    <w:rPr>
      <w:rFonts w:ascii="Verdana" w:eastAsia="Calibri" w:hAnsi="Verdana" w:cs="Times New Roman"/>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41">
    <w:name w:val="Lista clara - Énfasis 12141"/>
    <w:basedOn w:val="Tablanormal"/>
    <w:uiPriority w:val="61"/>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41">
    <w:name w:val="Tabla con cuadrícula341"/>
    <w:basedOn w:val="Tablanormal"/>
    <w:next w:val="Tablaconcuadrcula"/>
    <w:uiPriority w:val="39"/>
    <w:rsid w:val="00933B47"/>
    <w:pPr>
      <w:spacing w:after="0" w:line="240" w:lineRule="auto"/>
    </w:pPr>
    <w:rPr>
      <w:rFonts w:ascii="Verdana" w:eastAsia="Calibri" w:hAnsi="Verdana" w:cs="Times New Roman"/>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51">
    <w:name w:val="Lista clara - Énfasis 3151"/>
    <w:basedOn w:val="Tablanormal"/>
    <w:next w:val="Listaclara-nfasis3"/>
    <w:uiPriority w:val="61"/>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51">
    <w:name w:val="Lista clara - Énfasis 3251"/>
    <w:basedOn w:val="Tablanormal"/>
    <w:next w:val="Listaclara-nfasis3"/>
    <w:uiPriority w:val="61"/>
    <w:unhideWhenUsed/>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Cuadrculaclara-nfasis3341">
    <w:name w:val="Cuadrícula clara - Énfasis 3341"/>
    <w:basedOn w:val="Tablanormal"/>
    <w:next w:val="Cuadrculaclara-nfasis3"/>
    <w:uiPriority w:val="99"/>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onstantia" w:eastAsia="Times New Roman" w:hAnsi="Constant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onstantia" w:eastAsia="Times New Roman" w:hAnsi="Constant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onstantia" w:eastAsia="Times New Roman" w:hAnsi="Constantia" w:cs="Times New Roman"/>
        <w:b/>
        <w:bCs/>
      </w:rPr>
    </w:tblStylePr>
    <w:tblStylePr w:type="lastCol">
      <w:rPr>
        <w:rFonts w:ascii="Constantia" w:eastAsia="Times New Roman" w:hAnsi="Constant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41">
    <w:name w:val="Cuadrícula clara - Énfasis 2341"/>
    <w:basedOn w:val="Tablanormal"/>
    <w:next w:val="Cuadrculaclara-nfasis2"/>
    <w:uiPriority w:val="99"/>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onstantia" w:eastAsia="Times New Roman" w:hAnsi="Constant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onstantia" w:eastAsia="Times New Roman" w:hAnsi="Constant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onstantia" w:eastAsia="Times New Roman" w:hAnsi="Constantia" w:cs="Times New Roman"/>
        <w:b/>
        <w:bCs/>
      </w:rPr>
    </w:tblStylePr>
    <w:tblStylePr w:type="lastCol">
      <w:rPr>
        <w:rFonts w:ascii="Constantia" w:eastAsia="Times New Roman" w:hAnsi="Constant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staclara-nfasis31141">
    <w:name w:val="Lista clara - Énfasis 31141"/>
    <w:basedOn w:val="Tablanormal"/>
    <w:next w:val="Listaclara-nfasis3"/>
    <w:uiPriority w:val="61"/>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141">
    <w:name w:val="Lista clara - Énfasis 32141"/>
    <w:basedOn w:val="Tablanormal"/>
    <w:next w:val="Listaclara-nfasis3"/>
    <w:uiPriority w:val="61"/>
    <w:unhideWhenUsed/>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41">
    <w:name w:val="Lista clara - Énfasis 3341"/>
    <w:basedOn w:val="Tablanormal"/>
    <w:next w:val="Listaclara-nfasis3"/>
    <w:uiPriority w:val="61"/>
    <w:rsid w:val="00933B47"/>
    <w:pPr>
      <w:spacing w:after="0" w:line="240" w:lineRule="auto"/>
      <w:jc w:val="both"/>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41">
    <w:name w:val="Tabla con cuadrícula541"/>
    <w:basedOn w:val="Tablanormal"/>
    <w:next w:val="Tablaconcuadrcula"/>
    <w:uiPriority w:val="59"/>
    <w:rsid w:val="00933B47"/>
    <w:pPr>
      <w:spacing w:after="0" w:line="240" w:lineRule="auto"/>
      <w:jc w:val="both"/>
    </w:pPr>
    <w:rPr>
      <w:rFonts w:ascii="Verdana" w:eastAsia="Calibri" w:hAnsi="Verdana" w:cs="Times New Roman"/>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
    <w:name w:val="Tabla con cuadrícula641"/>
    <w:basedOn w:val="Tablanormal"/>
    <w:next w:val="Tablaconcuadrcula"/>
    <w:uiPriority w:val="59"/>
    <w:rsid w:val="00933B47"/>
    <w:pPr>
      <w:spacing w:after="0" w:line="240" w:lineRule="auto"/>
      <w:jc w:val="both"/>
    </w:pPr>
    <w:rPr>
      <w:rFonts w:ascii="Verdana" w:eastAsia="Calibri" w:hAnsi="Verdana" w:cs="Times New Roman"/>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3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
    <w:name w:val="Tabla con cuadrícula116"/>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6">
    <w:name w:val="206"/>
    <w:basedOn w:val="TableNormal7"/>
    <w:rsid w:val="00933B47"/>
    <w:tblPr>
      <w:tblStyleRowBandSize w:val="1"/>
      <w:tblStyleColBandSize w:val="1"/>
      <w:tblCellMar>
        <w:left w:w="115" w:type="dxa"/>
        <w:right w:w="115" w:type="dxa"/>
      </w:tblCellMar>
    </w:tblPr>
  </w:style>
  <w:style w:type="table" w:customStyle="1" w:styleId="205">
    <w:name w:val="205"/>
    <w:basedOn w:val="TableNormal7"/>
    <w:rsid w:val="00933B47"/>
    <w:tblPr>
      <w:tblStyleRowBandSize w:val="1"/>
      <w:tblStyleColBandSize w:val="1"/>
      <w:tblCellMar>
        <w:left w:w="70" w:type="dxa"/>
        <w:right w:w="70" w:type="dxa"/>
      </w:tblCellMar>
    </w:tblPr>
  </w:style>
  <w:style w:type="table" w:customStyle="1" w:styleId="204">
    <w:name w:val="204"/>
    <w:basedOn w:val="TableNormal7"/>
    <w:rsid w:val="00933B47"/>
    <w:tblPr>
      <w:tblStyleRowBandSize w:val="1"/>
      <w:tblStyleColBandSize w:val="1"/>
      <w:tblCellMar>
        <w:left w:w="115" w:type="dxa"/>
        <w:right w:w="115" w:type="dxa"/>
      </w:tblCellMar>
    </w:tblPr>
  </w:style>
  <w:style w:type="table" w:customStyle="1" w:styleId="203">
    <w:name w:val="203"/>
    <w:basedOn w:val="TableNormal7"/>
    <w:rsid w:val="00933B47"/>
    <w:tblPr>
      <w:tblStyleRowBandSize w:val="1"/>
      <w:tblStyleColBandSize w:val="1"/>
      <w:tblCellMar>
        <w:left w:w="115" w:type="dxa"/>
        <w:right w:w="115" w:type="dxa"/>
      </w:tblCellMar>
    </w:tblPr>
  </w:style>
  <w:style w:type="table" w:customStyle="1" w:styleId="202">
    <w:name w:val="202"/>
    <w:basedOn w:val="TableNormal7"/>
    <w:rsid w:val="00933B47"/>
    <w:tblPr>
      <w:tblStyleRowBandSize w:val="1"/>
      <w:tblStyleColBandSize w:val="1"/>
      <w:tblCellMar>
        <w:left w:w="70" w:type="dxa"/>
        <w:right w:w="70" w:type="dxa"/>
      </w:tblCellMar>
    </w:tblPr>
  </w:style>
  <w:style w:type="table" w:customStyle="1" w:styleId="201">
    <w:name w:val="201"/>
    <w:basedOn w:val="TableNormal7"/>
    <w:rsid w:val="00933B47"/>
    <w:tblPr>
      <w:tblStyleRowBandSize w:val="1"/>
      <w:tblStyleColBandSize w:val="1"/>
      <w:tblCellMar>
        <w:left w:w="70" w:type="dxa"/>
        <w:right w:w="70" w:type="dxa"/>
      </w:tblCellMar>
    </w:tblPr>
  </w:style>
  <w:style w:type="table" w:customStyle="1" w:styleId="200">
    <w:name w:val="200"/>
    <w:basedOn w:val="TableNormal7"/>
    <w:rsid w:val="00933B47"/>
    <w:tblPr>
      <w:tblStyleRowBandSize w:val="1"/>
      <w:tblStyleColBandSize w:val="1"/>
      <w:tblCellMar>
        <w:left w:w="70" w:type="dxa"/>
        <w:right w:w="70" w:type="dxa"/>
      </w:tblCellMar>
    </w:tblPr>
  </w:style>
  <w:style w:type="table" w:customStyle="1" w:styleId="199">
    <w:name w:val="199"/>
    <w:basedOn w:val="TableNormal7"/>
    <w:rsid w:val="00933B47"/>
    <w:tblPr>
      <w:tblStyleRowBandSize w:val="1"/>
      <w:tblStyleColBandSize w:val="1"/>
      <w:tblCellMar>
        <w:left w:w="115" w:type="dxa"/>
        <w:right w:w="115" w:type="dxa"/>
      </w:tblCellMar>
    </w:tblPr>
  </w:style>
  <w:style w:type="table" w:customStyle="1" w:styleId="198">
    <w:name w:val="198"/>
    <w:basedOn w:val="TableNormal7"/>
    <w:rsid w:val="00933B47"/>
    <w:tblPr>
      <w:tblStyleRowBandSize w:val="1"/>
      <w:tblStyleColBandSize w:val="1"/>
      <w:tblCellMar>
        <w:left w:w="115" w:type="dxa"/>
        <w:right w:w="115" w:type="dxa"/>
      </w:tblCellMar>
    </w:tblPr>
  </w:style>
  <w:style w:type="table" w:customStyle="1" w:styleId="197">
    <w:name w:val="197"/>
    <w:basedOn w:val="TableNormal7"/>
    <w:rsid w:val="00933B47"/>
    <w:tblPr>
      <w:tblStyleRowBandSize w:val="1"/>
      <w:tblStyleColBandSize w:val="1"/>
      <w:tblCellMar>
        <w:left w:w="115" w:type="dxa"/>
        <w:right w:w="115" w:type="dxa"/>
      </w:tblCellMar>
    </w:tblPr>
  </w:style>
  <w:style w:type="table" w:customStyle="1" w:styleId="196">
    <w:name w:val="196"/>
    <w:basedOn w:val="TableNormal7"/>
    <w:rsid w:val="00933B47"/>
    <w:tblPr>
      <w:tblStyleRowBandSize w:val="1"/>
      <w:tblStyleColBandSize w:val="1"/>
      <w:tblCellMar>
        <w:left w:w="115" w:type="dxa"/>
        <w:right w:w="115" w:type="dxa"/>
      </w:tblCellMar>
    </w:tblPr>
  </w:style>
  <w:style w:type="table" w:customStyle="1" w:styleId="195">
    <w:name w:val="195"/>
    <w:basedOn w:val="TableNormal7"/>
    <w:rsid w:val="00933B47"/>
    <w:tblPr>
      <w:tblStyleRowBandSize w:val="1"/>
      <w:tblStyleColBandSize w:val="1"/>
      <w:tblCellMar>
        <w:left w:w="115" w:type="dxa"/>
        <w:right w:w="115" w:type="dxa"/>
      </w:tblCellMar>
    </w:tblPr>
  </w:style>
  <w:style w:type="table" w:customStyle="1" w:styleId="194">
    <w:name w:val="194"/>
    <w:basedOn w:val="TableNormal7"/>
    <w:rsid w:val="00933B47"/>
    <w:tblPr>
      <w:tblStyleRowBandSize w:val="1"/>
      <w:tblStyleColBandSize w:val="1"/>
      <w:tblCellMar>
        <w:left w:w="115" w:type="dxa"/>
        <w:right w:w="115" w:type="dxa"/>
      </w:tblCellMar>
    </w:tblPr>
  </w:style>
  <w:style w:type="table" w:customStyle="1" w:styleId="193">
    <w:name w:val="193"/>
    <w:basedOn w:val="TableNormal7"/>
    <w:rsid w:val="00933B47"/>
    <w:tblPr>
      <w:tblStyleRowBandSize w:val="1"/>
      <w:tblStyleColBandSize w:val="1"/>
      <w:tblCellMar>
        <w:left w:w="115" w:type="dxa"/>
        <w:right w:w="115" w:type="dxa"/>
      </w:tblCellMar>
    </w:tblPr>
  </w:style>
  <w:style w:type="table" w:customStyle="1" w:styleId="192">
    <w:name w:val="192"/>
    <w:basedOn w:val="TableNormal7"/>
    <w:rsid w:val="00933B47"/>
    <w:tblPr>
      <w:tblStyleRowBandSize w:val="1"/>
      <w:tblStyleColBandSize w:val="1"/>
      <w:tblCellMar>
        <w:left w:w="115" w:type="dxa"/>
        <w:right w:w="115" w:type="dxa"/>
      </w:tblCellMar>
    </w:tblPr>
  </w:style>
  <w:style w:type="table" w:customStyle="1" w:styleId="191">
    <w:name w:val="191"/>
    <w:basedOn w:val="TableNormal7"/>
    <w:rsid w:val="00933B47"/>
    <w:tblPr>
      <w:tblStyleRowBandSize w:val="1"/>
      <w:tblStyleColBandSize w:val="1"/>
      <w:tblCellMar>
        <w:left w:w="115" w:type="dxa"/>
        <w:right w:w="115" w:type="dxa"/>
      </w:tblCellMar>
    </w:tblPr>
  </w:style>
  <w:style w:type="table" w:customStyle="1" w:styleId="190">
    <w:name w:val="190"/>
    <w:basedOn w:val="TableNormal7"/>
    <w:rsid w:val="00933B47"/>
    <w:tblPr>
      <w:tblStyleRowBandSize w:val="1"/>
      <w:tblStyleColBandSize w:val="1"/>
      <w:tblCellMar>
        <w:left w:w="115" w:type="dxa"/>
        <w:right w:w="115" w:type="dxa"/>
      </w:tblCellMar>
    </w:tblPr>
  </w:style>
  <w:style w:type="table" w:customStyle="1" w:styleId="189">
    <w:name w:val="189"/>
    <w:basedOn w:val="TableNormal7"/>
    <w:rsid w:val="00933B47"/>
    <w:tblPr>
      <w:tblStyleRowBandSize w:val="1"/>
      <w:tblStyleColBandSize w:val="1"/>
      <w:tblCellMar>
        <w:left w:w="115" w:type="dxa"/>
        <w:right w:w="115" w:type="dxa"/>
      </w:tblCellMar>
    </w:tblPr>
  </w:style>
  <w:style w:type="table" w:customStyle="1" w:styleId="188">
    <w:name w:val="188"/>
    <w:basedOn w:val="TableNormal7"/>
    <w:rsid w:val="00933B47"/>
    <w:tblPr>
      <w:tblStyleRowBandSize w:val="1"/>
      <w:tblStyleColBandSize w:val="1"/>
      <w:tblCellMar>
        <w:left w:w="115" w:type="dxa"/>
        <w:right w:w="115" w:type="dxa"/>
      </w:tblCellMar>
    </w:tblPr>
  </w:style>
  <w:style w:type="table" w:customStyle="1" w:styleId="187">
    <w:name w:val="187"/>
    <w:basedOn w:val="TableNormal7"/>
    <w:rsid w:val="00933B47"/>
    <w:tblPr>
      <w:tblStyleRowBandSize w:val="1"/>
      <w:tblStyleColBandSize w:val="1"/>
      <w:tblCellMar>
        <w:left w:w="115" w:type="dxa"/>
        <w:right w:w="115" w:type="dxa"/>
      </w:tblCellMar>
    </w:tblPr>
  </w:style>
  <w:style w:type="table" w:customStyle="1" w:styleId="186">
    <w:name w:val="186"/>
    <w:basedOn w:val="TableNormal7"/>
    <w:rsid w:val="00933B47"/>
    <w:tblPr>
      <w:tblStyleRowBandSize w:val="1"/>
      <w:tblStyleColBandSize w:val="1"/>
      <w:tblCellMar>
        <w:left w:w="115" w:type="dxa"/>
        <w:right w:w="115" w:type="dxa"/>
      </w:tblCellMar>
    </w:tblPr>
  </w:style>
  <w:style w:type="table" w:customStyle="1" w:styleId="185">
    <w:name w:val="185"/>
    <w:basedOn w:val="TableNormal7"/>
    <w:rsid w:val="00933B47"/>
    <w:tblPr>
      <w:tblStyleRowBandSize w:val="1"/>
      <w:tblStyleColBandSize w:val="1"/>
      <w:tblCellMar>
        <w:left w:w="115" w:type="dxa"/>
        <w:right w:w="115" w:type="dxa"/>
      </w:tblCellMar>
    </w:tblPr>
  </w:style>
  <w:style w:type="table" w:customStyle="1" w:styleId="184">
    <w:name w:val="184"/>
    <w:basedOn w:val="TableNormal7"/>
    <w:rsid w:val="00933B47"/>
    <w:tblPr>
      <w:tblStyleRowBandSize w:val="1"/>
      <w:tblStyleColBandSize w:val="1"/>
      <w:tblCellMar>
        <w:left w:w="115" w:type="dxa"/>
        <w:right w:w="115" w:type="dxa"/>
      </w:tblCellMar>
    </w:tblPr>
  </w:style>
  <w:style w:type="table" w:customStyle="1" w:styleId="183">
    <w:name w:val="183"/>
    <w:basedOn w:val="TableNormal7"/>
    <w:rsid w:val="00933B47"/>
    <w:tblPr>
      <w:tblStyleRowBandSize w:val="1"/>
      <w:tblStyleColBandSize w:val="1"/>
      <w:tblCellMar>
        <w:left w:w="115" w:type="dxa"/>
        <w:right w:w="115" w:type="dxa"/>
      </w:tblCellMar>
    </w:tblPr>
  </w:style>
  <w:style w:type="table" w:customStyle="1" w:styleId="182">
    <w:name w:val="182"/>
    <w:basedOn w:val="TableNormal7"/>
    <w:rsid w:val="00933B47"/>
    <w:tblPr>
      <w:tblStyleRowBandSize w:val="1"/>
      <w:tblStyleColBandSize w:val="1"/>
      <w:tblCellMar>
        <w:left w:w="115" w:type="dxa"/>
        <w:right w:w="115" w:type="dxa"/>
      </w:tblCellMar>
    </w:tblPr>
  </w:style>
  <w:style w:type="table" w:customStyle="1" w:styleId="181">
    <w:name w:val="181"/>
    <w:basedOn w:val="TableNormal7"/>
    <w:rsid w:val="00933B47"/>
    <w:tblPr>
      <w:tblStyleRowBandSize w:val="1"/>
      <w:tblStyleColBandSize w:val="1"/>
      <w:tblCellMar>
        <w:left w:w="115" w:type="dxa"/>
        <w:right w:w="115" w:type="dxa"/>
      </w:tblCellMar>
    </w:tblPr>
  </w:style>
  <w:style w:type="table" w:customStyle="1" w:styleId="180">
    <w:name w:val="180"/>
    <w:basedOn w:val="TableNormal7"/>
    <w:rsid w:val="00933B47"/>
    <w:tblPr>
      <w:tblStyleRowBandSize w:val="1"/>
      <w:tblStyleColBandSize w:val="1"/>
      <w:tblCellMar>
        <w:left w:w="115" w:type="dxa"/>
        <w:right w:w="115" w:type="dxa"/>
      </w:tblCellMar>
    </w:tblPr>
  </w:style>
  <w:style w:type="table" w:customStyle="1" w:styleId="179">
    <w:name w:val="179"/>
    <w:basedOn w:val="TableNormal7"/>
    <w:rsid w:val="00933B47"/>
    <w:tblPr>
      <w:tblStyleRowBandSize w:val="1"/>
      <w:tblStyleColBandSize w:val="1"/>
      <w:tblCellMar>
        <w:left w:w="115" w:type="dxa"/>
        <w:right w:w="115" w:type="dxa"/>
      </w:tblCellMar>
    </w:tblPr>
  </w:style>
  <w:style w:type="table" w:customStyle="1" w:styleId="178">
    <w:name w:val="178"/>
    <w:basedOn w:val="TableNormal7"/>
    <w:rsid w:val="00933B47"/>
    <w:tblPr>
      <w:tblStyleRowBandSize w:val="1"/>
      <w:tblStyleColBandSize w:val="1"/>
      <w:tblCellMar>
        <w:left w:w="115" w:type="dxa"/>
        <w:right w:w="115" w:type="dxa"/>
      </w:tblCellMar>
    </w:tblPr>
  </w:style>
  <w:style w:type="table" w:customStyle="1" w:styleId="177">
    <w:name w:val="177"/>
    <w:basedOn w:val="TableNormal7"/>
    <w:rsid w:val="00933B47"/>
    <w:tblPr>
      <w:tblStyleRowBandSize w:val="1"/>
      <w:tblStyleColBandSize w:val="1"/>
      <w:tblCellMar>
        <w:left w:w="115" w:type="dxa"/>
        <w:right w:w="115" w:type="dxa"/>
      </w:tblCellMar>
    </w:tblPr>
  </w:style>
  <w:style w:type="table" w:customStyle="1" w:styleId="176">
    <w:name w:val="176"/>
    <w:basedOn w:val="TableNormal7"/>
    <w:rsid w:val="00933B47"/>
    <w:tblPr>
      <w:tblStyleRowBandSize w:val="1"/>
      <w:tblStyleColBandSize w:val="1"/>
      <w:tblCellMar>
        <w:left w:w="115" w:type="dxa"/>
        <w:right w:w="115" w:type="dxa"/>
      </w:tblCellMar>
    </w:tblPr>
  </w:style>
  <w:style w:type="table" w:customStyle="1" w:styleId="175">
    <w:name w:val="175"/>
    <w:basedOn w:val="TableNormal7"/>
    <w:rsid w:val="00933B47"/>
    <w:tblPr>
      <w:tblStyleRowBandSize w:val="1"/>
      <w:tblStyleColBandSize w:val="1"/>
      <w:tblCellMar>
        <w:left w:w="115" w:type="dxa"/>
        <w:right w:w="115" w:type="dxa"/>
      </w:tblCellMar>
    </w:tblPr>
  </w:style>
  <w:style w:type="table" w:customStyle="1" w:styleId="174">
    <w:name w:val="174"/>
    <w:basedOn w:val="TableNormal7"/>
    <w:rsid w:val="00933B47"/>
    <w:tblPr>
      <w:tblStyleRowBandSize w:val="1"/>
      <w:tblStyleColBandSize w:val="1"/>
      <w:tblCellMar>
        <w:left w:w="70" w:type="dxa"/>
        <w:right w:w="70" w:type="dxa"/>
      </w:tblCellMar>
    </w:tblPr>
  </w:style>
  <w:style w:type="table" w:customStyle="1" w:styleId="173">
    <w:name w:val="173"/>
    <w:basedOn w:val="TableNormal7"/>
    <w:rsid w:val="00933B47"/>
    <w:tblPr>
      <w:tblStyleRowBandSize w:val="1"/>
      <w:tblStyleColBandSize w:val="1"/>
      <w:tblCellMar>
        <w:left w:w="115" w:type="dxa"/>
        <w:right w:w="115" w:type="dxa"/>
      </w:tblCellMar>
    </w:tblPr>
  </w:style>
  <w:style w:type="table" w:customStyle="1" w:styleId="172">
    <w:name w:val="172"/>
    <w:basedOn w:val="TableNormal7"/>
    <w:rsid w:val="00933B47"/>
    <w:tblPr>
      <w:tblStyleRowBandSize w:val="1"/>
      <w:tblStyleColBandSize w:val="1"/>
      <w:tblCellMar>
        <w:left w:w="115" w:type="dxa"/>
        <w:right w:w="115" w:type="dxa"/>
      </w:tblCellMar>
    </w:tblPr>
  </w:style>
  <w:style w:type="table" w:customStyle="1" w:styleId="171">
    <w:name w:val="171"/>
    <w:basedOn w:val="TableNormal7"/>
    <w:rsid w:val="00933B47"/>
    <w:tblPr>
      <w:tblStyleRowBandSize w:val="1"/>
      <w:tblStyleColBandSize w:val="1"/>
      <w:tblCellMar>
        <w:left w:w="115" w:type="dxa"/>
        <w:right w:w="115" w:type="dxa"/>
      </w:tblCellMar>
    </w:tblPr>
  </w:style>
  <w:style w:type="table" w:customStyle="1" w:styleId="170">
    <w:name w:val="170"/>
    <w:basedOn w:val="TableNormal7"/>
    <w:rsid w:val="00933B47"/>
    <w:tblPr>
      <w:tblStyleRowBandSize w:val="1"/>
      <w:tblStyleColBandSize w:val="1"/>
      <w:tblCellMar>
        <w:left w:w="115" w:type="dxa"/>
        <w:right w:w="115" w:type="dxa"/>
      </w:tblCellMar>
    </w:tblPr>
  </w:style>
  <w:style w:type="table" w:customStyle="1" w:styleId="169">
    <w:name w:val="169"/>
    <w:basedOn w:val="TableNormal7"/>
    <w:rsid w:val="00933B47"/>
    <w:tblPr>
      <w:tblStyleRowBandSize w:val="1"/>
      <w:tblStyleColBandSize w:val="1"/>
      <w:tblCellMar>
        <w:left w:w="115" w:type="dxa"/>
        <w:right w:w="115" w:type="dxa"/>
      </w:tblCellMar>
    </w:tblPr>
  </w:style>
  <w:style w:type="table" w:customStyle="1" w:styleId="168">
    <w:name w:val="168"/>
    <w:basedOn w:val="TableNormal7"/>
    <w:rsid w:val="00933B47"/>
    <w:tblPr>
      <w:tblStyleRowBandSize w:val="1"/>
      <w:tblStyleColBandSize w:val="1"/>
      <w:tblCellMar>
        <w:left w:w="115" w:type="dxa"/>
        <w:right w:w="115" w:type="dxa"/>
      </w:tblCellMar>
    </w:tblPr>
  </w:style>
  <w:style w:type="table" w:customStyle="1" w:styleId="167">
    <w:name w:val="167"/>
    <w:basedOn w:val="TableNormal7"/>
    <w:rsid w:val="00933B47"/>
    <w:tblPr>
      <w:tblStyleRowBandSize w:val="1"/>
      <w:tblStyleColBandSize w:val="1"/>
      <w:tblCellMar>
        <w:left w:w="115" w:type="dxa"/>
        <w:right w:w="115" w:type="dxa"/>
      </w:tblCellMar>
    </w:tblPr>
  </w:style>
  <w:style w:type="table" w:customStyle="1" w:styleId="166">
    <w:name w:val="166"/>
    <w:basedOn w:val="TableNormal7"/>
    <w:rsid w:val="00933B47"/>
    <w:tblPr>
      <w:tblStyleRowBandSize w:val="1"/>
      <w:tblStyleColBandSize w:val="1"/>
      <w:tblCellMar>
        <w:left w:w="115" w:type="dxa"/>
        <w:right w:w="115" w:type="dxa"/>
      </w:tblCellMar>
    </w:tblPr>
  </w:style>
  <w:style w:type="table" w:customStyle="1" w:styleId="165">
    <w:name w:val="165"/>
    <w:basedOn w:val="TableNormal7"/>
    <w:rsid w:val="00933B47"/>
    <w:tblPr>
      <w:tblStyleRowBandSize w:val="1"/>
      <w:tblStyleColBandSize w:val="1"/>
      <w:tblCellMar>
        <w:left w:w="115" w:type="dxa"/>
        <w:right w:w="115" w:type="dxa"/>
      </w:tblCellMar>
    </w:tblPr>
  </w:style>
  <w:style w:type="table" w:customStyle="1" w:styleId="164">
    <w:name w:val="164"/>
    <w:basedOn w:val="TableNormal7"/>
    <w:rsid w:val="00933B47"/>
    <w:tblPr>
      <w:tblStyleRowBandSize w:val="1"/>
      <w:tblStyleColBandSize w:val="1"/>
      <w:tblCellMar>
        <w:left w:w="115" w:type="dxa"/>
        <w:right w:w="115" w:type="dxa"/>
      </w:tblCellMar>
    </w:tblPr>
  </w:style>
  <w:style w:type="table" w:customStyle="1" w:styleId="163">
    <w:name w:val="163"/>
    <w:basedOn w:val="TableNormal7"/>
    <w:rsid w:val="00933B47"/>
    <w:tblPr>
      <w:tblStyleRowBandSize w:val="1"/>
      <w:tblStyleColBandSize w:val="1"/>
      <w:tblCellMar>
        <w:left w:w="115" w:type="dxa"/>
        <w:right w:w="115" w:type="dxa"/>
      </w:tblCellMar>
    </w:tblPr>
  </w:style>
  <w:style w:type="table" w:customStyle="1" w:styleId="162">
    <w:name w:val="162"/>
    <w:basedOn w:val="TableNormal7"/>
    <w:rsid w:val="00933B47"/>
    <w:tblPr>
      <w:tblStyleRowBandSize w:val="1"/>
      <w:tblStyleColBandSize w:val="1"/>
      <w:tblCellMar>
        <w:left w:w="115" w:type="dxa"/>
        <w:right w:w="115" w:type="dxa"/>
      </w:tblCellMar>
    </w:tblPr>
  </w:style>
  <w:style w:type="table" w:customStyle="1" w:styleId="161">
    <w:name w:val="161"/>
    <w:basedOn w:val="TableNormal7"/>
    <w:rsid w:val="00933B47"/>
    <w:tblPr>
      <w:tblStyleRowBandSize w:val="1"/>
      <w:tblStyleColBandSize w:val="1"/>
      <w:tblCellMar>
        <w:left w:w="115" w:type="dxa"/>
        <w:right w:w="115" w:type="dxa"/>
      </w:tblCellMar>
    </w:tblPr>
  </w:style>
  <w:style w:type="table" w:customStyle="1" w:styleId="160">
    <w:name w:val="160"/>
    <w:basedOn w:val="TableNormal7"/>
    <w:rsid w:val="00933B47"/>
    <w:tblPr>
      <w:tblStyleRowBandSize w:val="1"/>
      <w:tblStyleColBandSize w:val="1"/>
      <w:tblCellMar>
        <w:left w:w="115" w:type="dxa"/>
        <w:right w:w="115" w:type="dxa"/>
      </w:tblCellMar>
    </w:tblPr>
  </w:style>
  <w:style w:type="table" w:customStyle="1" w:styleId="159">
    <w:name w:val="159"/>
    <w:basedOn w:val="TableNormal7"/>
    <w:rsid w:val="00933B47"/>
    <w:tblPr>
      <w:tblStyleRowBandSize w:val="1"/>
      <w:tblStyleColBandSize w:val="1"/>
      <w:tblCellMar>
        <w:left w:w="70" w:type="dxa"/>
        <w:right w:w="70" w:type="dxa"/>
      </w:tblCellMar>
    </w:tblPr>
  </w:style>
  <w:style w:type="table" w:customStyle="1" w:styleId="158">
    <w:name w:val="158"/>
    <w:basedOn w:val="TableNormal7"/>
    <w:rsid w:val="00933B47"/>
    <w:tblPr>
      <w:tblStyleRowBandSize w:val="1"/>
      <w:tblStyleColBandSize w:val="1"/>
      <w:tblCellMar>
        <w:left w:w="115" w:type="dxa"/>
        <w:right w:w="115" w:type="dxa"/>
      </w:tblCellMar>
    </w:tblPr>
  </w:style>
  <w:style w:type="table" w:customStyle="1" w:styleId="157">
    <w:name w:val="157"/>
    <w:basedOn w:val="TableNormal7"/>
    <w:rsid w:val="00933B47"/>
    <w:tblPr>
      <w:tblStyleRowBandSize w:val="1"/>
      <w:tblStyleColBandSize w:val="1"/>
      <w:tblCellMar>
        <w:left w:w="115" w:type="dxa"/>
        <w:right w:w="115" w:type="dxa"/>
      </w:tblCellMar>
    </w:tblPr>
  </w:style>
  <w:style w:type="table" w:customStyle="1" w:styleId="156">
    <w:name w:val="156"/>
    <w:basedOn w:val="TableNormal7"/>
    <w:rsid w:val="00933B47"/>
    <w:tblPr>
      <w:tblStyleRowBandSize w:val="1"/>
      <w:tblStyleColBandSize w:val="1"/>
      <w:tblCellMar>
        <w:left w:w="115" w:type="dxa"/>
        <w:right w:w="115" w:type="dxa"/>
      </w:tblCellMar>
    </w:tblPr>
  </w:style>
  <w:style w:type="table" w:customStyle="1" w:styleId="155">
    <w:name w:val="155"/>
    <w:basedOn w:val="TableNormal7"/>
    <w:rsid w:val="00933B47"/>
    <w:tblPr>
      <w:tblStyleRowBandSize w:val="1"/>
      <w:tblStyleColBandSize w:val="1"/>
      <w:tblCellMar>
        <w:left w:w="115" w:type="dxa"/>
        <w:right w:w="115" w:type="dxa"/>
      </w:tblCellMar>
    </w:tblPr>
  </w:style>
  <w:style w:type="table" w:customStyle="1" w:styleId="154">
    <w:name w:val="154"/>
    <w:basedOn w:val="TableNormal7"/>
    <w:rsid w:val="00933B47"/>
    <w:tblPr>
      <w:tblStyleRowBandSize w:val="1"/>
      <w:tblStyleColBandSize w:val="1"/>
      <w:tblCellMar>
        <w:left w:w="70" w:type="dxa"/>
        <w:right w:w="70" w:type="dxa"/>
      </w:tblCellMar>
    </w:tblPr>
  </w:style>
  <w:style w:type="table" w:customStyle="1" w:styleId="153">
    <w:name w:val="153"/>
    <w:basedOn w:val="TableNormal7"/>
    <w:rsid w:val="00933B47"/>
    <w:tblPr>
      <w:tblStyleRowBandSize w:val="1"/>
      <w:tblStyleColBandSize w:val="1"/>
      <w:tblCellMar>
        <w:left w:w="115" w:type="dxa"/>
        <w:right w:w="115" w:type="dxa"/>
      </w:tblCellMar>
    </w:tblPr>
  </w:style>
  <w:style w:type="table" w:customStyle="1" w:styleId="152">
    <w:name w:val="152"/>
    <w:basedOn w:val="TableNormal7"/>
    <w:rsid w:val="00933B47"/>
    <w:tblPr>
      <w:tblStyleRowBandSize w:val="1"/>
      <w:tblStyleColBandSize w:val="1"/>
      <w:tblCellMar>
        <w:left w:w="115" w:type="dxa"/>
        <w:right w:w="115" w:type="dxa"/>
      </w:tblCellMar>
    </w:tblPr>
  </w:style>
  <w:style w:type="table" w:customStyle="1" w:styleId="151">
    <w:name w:val="151"/>
    <w:basedOn w:val="TableNormal7"/>
    <w:rsid w:val="00933B47"/>
    <w:tblPr>
      <w:tblStyleRowBandSize w:val="1"/>
      <w:tblStyleColBandSize w:val="1"/>
      <w:tblCellMar>
        <w:left w:w="115" w:type="dxa"/>
        <w:right w:w="115" w:type="dxa"/>
      </w:tblCellMar>
    </w:tblPr>
  </w:style>
  <w:style w:type="table" w:customStyle="1" w:styleId="150">
    <w:name w:val="150"/>
    <w:basedOn w:val="TableNormal7"/>
    <w:rsid w:val="00933B47"/>
    <w:tblPr>
      <w:tblStyleRowBandSize w:val="1"/>
      <w:tblStyleColBandSize w:val="1"/>
      <w:tblCellMar>
        <w:left w:w="115" w:type="dxa"/>
        <w:right w:w="115" w:type="dxa"/>
      </w:tblCellMar>
    </w:tblPr>
  </w:style>
  <w:style w:type="table" w:customStyle="1" w:styleId="149">
    <w:name w:val="149"/>
    <w:basedOn w:val="TableNormal7"/>
    <w:rsid w:val="00933B47"/>
    <w:tblPr>
      <w:tblStyleRowBandSize w:val="1"/>
      <w:tblStyleColBandSize w:val="1"/>
      <w:tblCellMar>
        <w:left w:w="115" w:type="dxa"/>
        <w:right w:w="115" w:type="dxa"/>
      </w:tblCellMar>
    </w:tblPr>
  </w:style>
  <w:style w:type="table" w:customStyle="1" w:styleId="148">
    <w:name w:val="148"/>
    <w:basedOn w:val="TableNormal7"/>
    <w:rsid w:val="00933B47"/>
    <w:tblPr>
      <w:tblStyleRowBandSize w:val="1"/>
      <w:tblStyleColBandSize w:val="1"/>
      <w:tblCellMar>
        <w:left w:w="115" w:type="dxa"/>
        <w:right w:w="115" w:type="dxa"/>
      </w:tblCellMar>
    </w:tblPr>
  </w:style>
  <w:style w:type="table" w:customStyle="1" w:styleId="147">
    <w:name w:val="147"/>
    <w:basedOn w:val="TableNormal7"/>
    <w:rsid w:val="00933B47"/>
    <w:tblPr>
      <w:tblStyleRowBandSize w:val="1"/>
      <w:tblStyleColBandSize w:val="1"/>
      <w:tblCellMar>
        <w:left w:w="70" w:type="dxa"/>
        <w:right w:w="70" w:type="dxa"/>
      </w:tblCellMar>
    </w:tblPr>
  </w:style>
  <w:style w:type="table" w:customStyle="1" w:styleId="146">
    <w:name w:val="146"/>
    <w:basedOn w:val="TableNormal7"/>
    <w:rsid w:val="00933B47"/>
    <w:tblPr>
      <w:tblStyleRowBandSize w:val="1"/>
      <w:tblStyleColBandSize w:val="1"/>
      <w:tblCellMar>
        <w:left w:w="70" w:type="dxa"/>
        <w:right w:w="70" w:type="dxa"/>
      </w:tblCellMar>
    </w:tblPr>
  </w:style>
  <w:style w:type="table" w:customStyle="1" w:styleId="145">
    <w:name w:val="145"/>
    <w:basedOn w:val="TableNormal7"/>
    <w:rsid w:val="00933B47"/>
    <w:tblPr>
      <w:tblStyleRowBandSize w:val="1"/>
      <w:tblStyleColBandSize w:val="1"/>
      <w:tblCellMar>
        <w:left w:w="115" w:type="dxa"/>
        <w:right w:w="115" w:type="dxa"/>
      </w:tblCellMar>
    </w:tblPr>
  </w:style>
  <w:style w:type="table" w:customStyle="1" w:styleId="144">
    <w:name w:val="144"/>
    <w:basedOn w:val="TableNormal7"/>
    <w:rsid w:val="00933B47"/>
    <w:tblPr>
      <w:tblStyleRowBandSize w:val="1"/>
      <w:tblStyleColBandSize w:val="1"/>
      <w:tblCellMar>
        <w:left w:w="70" w:type="dxa"/>
        <w:right w:w="70" w:type="dxa"/>
      </w:tblCellMar>
    </w:tblPr>
  </w:style>
  <w:style w:type="table" w:customStyle="1" w:styleId="143">
    <w:name w:val="143"/>
    <w:basedOn w:val="TableNormal7"/>
    <w:rsid w:val="00933B47"/>
    <w:tblPr>
      <w:tblStyleRowBandSize w:val="1"/>
      <w:tblStyleColBandSize w:val="1"/>
      <w:tblCellMar>
        <w:left w:w="70" w:type="dxa"/>
        <w:right w:w="70" w:type="dxa"/>
      </w:tblCellMar>
    </w:tblPr>
  </w:style>
  <w:style w:type="table" w:customStyle="1" w:styleId="142">
    <w:name w:val="142"/>
    <w:basedOn w:val="TableNormal7"/>
    <w:rsid w:val="00933B47"/>
    <w:tblPr>
      <w:tblStyleRowBandSize w:val="1"/>
      <w:tblStyleColBandSize w:val="1"/>
      <w:tblCellMar>
        <w:left w:w="115" w:type="dxa"/>
        <w:right w:w="115" w:type="dxa"/>
      </w:tblCellMar>
    </w:tblPr>
  </w:style>
  <w:style w:type="table" w:customStyle="1" w:styleId="141">
    <w:name w:val="141"/>
    <w:basedOn w:val="TableNormal7"/>
    <w:rsid w:val="00933B47"/>
    <w:tblPr>
      <w:tblStyleRowBandSize w:val="1"/>
      <w:tblStyleColBandSize w:val="1"/>
      <w:tblCellMar>
        <w:left w:w="70" w:type="dxa"/>
        <w:right w:w="70" w:type="dxa"/>
      </w:tblCellMar>
    </w:tblPr>
  </w:style>
  <w:style w:type="table" w:customStyle="1" w:styleId="140">
    <w:name w:val="140"/>
    <w:basedOn w:val="TableNormal7"/>
    <w:rsid w:val="00933B47"/>
    <w:tblPr>
      <w:tblStyleRowBandSize w:val="1"/>
      <w:tblStyleColBandSize w:val="1"/>
      <w:tblCellMar>
        <w:left w:w="115" w:type="dxa"/>
        <w:right w:w="115" w:type="dxa"/>
      </w:tblCellMar>
    </w:tblPr>
  </w:style>
  <w:style w:type="table" w:customStyle="1" w:styleId="139">
    <w:name w:val="139"/>
    <w:basedOn w:val="TableNormal7"/>
    <w:rsid w:val="00933B47"/>
    <w:tblPr>
      <w:tblStyleRowBandSize w:val="1"/>
      <w:tblStyleColBandSize w:val="1"/>
      <w:tblCellMar>
        <w:left w:w="115" w:type="dxa"/>
        <w:right w:w="115" w:type="dxa"/>
      </w:tblCellMar>
    </w:tblPr>
  </w:style>
  <w:style w:type="table" w:customStyle="1" w:styleId="138">
    <w:name w:val="138"/>
    <w:basedOn w:val="TableNormal7"/>
    <w:rsid w:val="00933B47"/>
    <w:tblPr>
      <w:tblStyleRowBandSize w:val="1"/>
      <w:tblStyleColBandSize w:val="1"/>
      <w:tblCellMar>
        <w:left w:w="70" w:type="dxa"/>
        <w:right w:w="70" w:type="dxa"/>
      </w:tblCellMar>
    </w:tblPr>
  </w:style>
  <w:style w:type="table" w:customStyle="1" w:styleId="137">
    <w:name w:val="137"/>
    <w:basedOn w:val="TableNormal7"/>
    <w:rsid w:val="00933B47"/>
    <w:tblPr>
      <w:tblStyleRowBandSize w:val="1"/>
      <w:tblStyleColBandSize w:val="1"/>
      <w:tblCellMar>
        <w:left w:w="115" w:type="dxa"/>
        <w:right w:w="115" w:type="dxa"/>
      </w:tblCellMar>
    </w:tblPr>
  </w:style>
  <w:style w:type="table" w:customStyle="1" w:styleId="136">
    <w:name w:val="136"/>
    <w:basedOn w:val="TableNormal7"/>
    <w:rsid w:val="00933B47"/>
    <w:tblPr>
      <w:tblStyleRowBandSize w:val="1"/>
      <w:tblStyleColBandSize w:val="1"/>
      <w:tblCellMar>
        <w:left w:w="70" w:type="dxa"/>
        <w:right w:w="70" w:type="dxa"/>
      </w:tblCellMar>
    </w:tblPr>
  </w:style>
  <w:style w:type="table" w:customStyle="1" w:styleId="135">
    <w:name w:val="135"/>
    <w:basedOn w:val="TableNormal7"/>
    <w:rsid w:val="00933B47"/>
    <w:tblPr>
      <w:tblStyleRowBandSize w:val="1"/>
      <w:tblStyleColBandSize w:val="1"/>
      <w:tblCellMar>
        <w:left w:w="70" w:type="dxa"/>
        <w:right w:w="70" w:type="dxa"/>
      </w:tblCellMar>
    </w:tblPr>
  </w:style>
  <w:style w:type="table" w:customStyle="1" w:styleId="134">
    <w:name w:val="134"/>
    <w:basedOn w:val="TableNormal7"/>
    <w:rsid w:val="00933B47"/>
    <w:tblPr>
      <w:tblStyleRowBandSize w:val="1"/>
      <w:tblStyleColBandSize w:val="1"/>
      <w:tblCellMar>
        <w:left w:w="70" w:type="dxa"/>
        <w:right w:w="70" w:type="dxa"/>
      </w:tblCellMar>
    </w:tblPr>
  </w:style>
  <w:style w:type="table" w:customStyle="1" w:styleId="133">
    <w:name w:val="133"/>
    <w:basedOn w:val="TableNormal7"/>
    <w:rsid w:val="00933B47"/>
    <w:tblPr>
      <w:tblStyleRowBandSize w:val="1"/>
      <w:tblStyleColBandSize w:val="1"/>
      <w:tblCellMar>
        <w:left w:w="70" w:type="dxa"/>
        <w:right w:w="70" w:type="dxa"/>
      </w:tblCellMar>
    </w:tblPr>
  </w:style>
  <w:style w:type="table" w:customStyle="1" w:styleId="132">
    <w:name w:val="132"/>
    <w:basedOn w:val="TableNormal7"/>
    <w:rsid w:val="00933B47"/>
    <w:tblPr>
      <w:tblStyleRowBandSize w:val="1"/>
      <w:tblStyleColBandSize w:val="1"/>
      <w:tblCellMar>
        <w:left w:w="70" w:type="dxa"/>
        <w:right w:w="70" w:type="dxa"/>
      </w:tblCellMar>
    </w:tblPr>
  </w:style>
  <w:style w:type="table" w:customStyle="1" w:styleId="131">
    <w:name w:val="131"/>
    <w:basedOn w:val="TableNormal7"/>
    <w:rsid w:val="00933B47"/>
    <w:tblPr>
      <w:tblStyleRowBandSize w:val="1"/>
      <w:tblStyleColBandSize w:val="1"/>
      <w:tblCellMar>
        <w:left w:w="70" w:type="dxa"/>
        <w:right w:w="70" w:type="dxa"/>
      </w:tblCellMar>
    </w:tblPr>
  </w:style>
  <w:style w:type="table" w:customStyle="1" w:styleId="130">
    <w:name w:val="130"/>
    <w:basedOn w:val="TableNormal7"/>
    <w:rsid w:val="00933B47"/>
    <w:tblPr>
      <w:tblStyleRowBandSize w:val="1"/>
      <w:tblStyleColBandSize w:val="1"/>
      <w:tblCellMar>
        <w:left w:w="70" w:type="dxa"/>
        <w:right w:w="70" w:type="dxa"/>
      </w:tblCellMar>
    </w:tblPr>
  </w:style>
  <w:style w:type="table" w:customStyle="1" w:styleId="129">
    <w:name w:val="129"/>
    <w:basedOn w:val="TableNormal7"/>
    <w:rsid w:val="00933B47"/>
    <w:tblPr>
      <w:tblStyleRowBandSize w:val="1"/>
      <w:tblStyleColBandSize w:val="1"/>
      <w:tblCellMar>
        <w:left w:w="115" w:type="dxa"/>
        <w:right w:w="115" w:type="dxa"/>
      </w:tblCellMar>
    </w:tblPr>
  </w:style>
  <w:style w:type="table" w:customStyle="1" w:styleId="128">
    <w:name w:val="128"/>
    <w:basedOn w:val="TableNormal7"/>
    <w:rsid w:val="00933B47"/>
    <w:tblPr>
      <w:tblStyleRowBandSize w:val="1"/>
      <w:tblStyleColBandSize w:val="1"/>
      <w:tblCellMar>
        <w:left w:w="70" w:type="dxa"/>
        <w:right w:w="70" w:type="dxa"/>
      </w:tblCellMar>
    </w:tblPr>
  </w:style>
  <w:style w:type="table" w:customStyle="1" w:styleId="127">
    <w:name w:val="127"/>
    <w:basedOn w:val="TableNormal7"/>
    <w:rsid w:val="00933B47"/>
    <w:tblPr>
      <w:tblStyleRowBandSize w:val="1"/>
      <w:tblStyleColBandSize w:val="1"/>
      <w:tblCellMar>
        <w:left w:w="70" w:type="dxa"/>
        <w:right w:w="70" w:type="dxa"/>
      </w:tblCellMar>
    </w:tblPr>
  </w:style>
  <w:style w:type="table" w:customStyle="1" w:styleId="126">
    <w:name w:val="126"/>
    <w:basedOn w:val="TableNormal7"/>
    <w:rsid w:val="00933B47"/>
    <w:tblPr>
      <w:tblStyleRowBandSize w:val="1"/>
      <w:tblStyleColBandSize w:val="1"/>
      <w:tblCellMar>
        <w:left w:w="70" w:type="dxa"/>
        <w:right w:w="70" w:type="dxa"/>
      </w:tblCellMar>
    </w:tblPr>
  </w:style>
  <w:style w:type="table" w:customStyle="1" w:styleId="125">
    <w:name w:val="125"/>
    <w:basedOn w:val="TableNormal7"/>
    <w:rsid w:val="00933B47"/>
    <w:tblPr>
      <w:tblStyleRowBandSize w:val="1"/>
      <w:tblStyleColBandSize w:val="1"/>
      <w:tblCellMar>
        <w:left w:w="70" w:type="dxa"/>
        <w:right w:w="70" w:type="dxa"/>
      </w:tblCellMar>
    </w:tblPr>
  </w:style>
  <w:style w:type="table" w:customStyle="1" w:styleId="124">
    <w:name w:val="124"/>
    <w:basedOn w:val="TableNormal7"/>
    <w:rsid w:val="00933B47"/>
    <w:tblPr>
      <w:tblStyleRowBandSize w:val="1"/>
      <w:tblStyleColBandSize w:val="1"/>
      <w:tblCellMar>
        <w:left w:w="70" w:type="dxa"/>
        <w:right w:w="70" w:type="dxa"/>
      </w:tblCellMar>
    </w:tblPr>
  </w:style>
  <w:style w:type="table" w:customStyle="1" w:styleId="123">
    <w:name w:val="123"/>
    <w:basedOn w:val="TableNormal7"/>
    <w:rsid w:val="00933B47"/>
    <w:tblPr>
      <w:tblStyleRowBandSize w:val="1"/>
      <w:tblStyleColBandSize w:val="1"/>
      <w:tblCellMar>
        <w:left w:w="70" w:type="dxa"/>
        <w:right w:w="70" w:type="dxa"/>
      </w:tblCellMar>
    </w:tblPr>
  </w:style>
  <w:style w:type="table" w:customStyle="1" w:styleId="122">
    <w:name w:val="122"/>
    <w:basedOn w:val="TableNormal7"/>
    <w:rsid w:val="00933B47"/>
    <w:tblPr>
      <w:tblStyleRowBandSize w:val="1"/>
      <w:tblStyleColBandSize w:val="1"/>
      <w:tblCellMar>
        <w:left w:w="70" w:type="dxa"/>
        <w:right w:w="70" w:type="dxa"/>
      </w:tblCellMar>
    </w:tblPr>
  </w:style>
  <w:style w:type="table" w:customStyle="1" w:styleId="121">
    <w:name w:val="121"/>
    <w:basedOn w:val="TableNormal7"/>
    <w:rsid w:val="00933B47"/>
    <w:tblPr>
      <w:tblStyleRowBandSize w:val="1"/>
      <w:tblStyleColBandSize w:val="1"/>
      <w:tblCellMar>
        <w:left w:w="70" w:type="dxa"/>
        <w:right w:w="70" w:type="dxa"/>
      </w:tblCellMar>
    </w:tblPr>
  </w:style>
  <w:style w:type="table" w:customStyle="1" w:styleId="120">
    <w:name w:val="120"/>
    <w:basedOn w:val="TableNormal7"/>
    <w:rsid w:val="00933B47"/>
    <w:tblPr>
      <w:tblStyleRowBandSize w:val="1"/>
      <w:tblStyleColBandSize w:val="1"/>
      <w:tblCellMar>
        <w:left w:w="70" w:type="dxa"/>
        <w:right w:w="70" w:type="dxa"/>
      </w:tblCellMar>
    </w:tblPr>
  </w:style>
  <w:style w:type="table" w:customStyle="1" w:styleId="119">
    <w:name w:val="119"/>
    <w:basedOn w:val="TableNormal7"/>
    <w:rsid w:val="00933B47"/>
    <w:tblPr>
      <w:tblStyleRowBandSize w:val="1"/>
      <w:tblStyleColBandSize w:val="1"/>
      <w:tblCellMar>
        <w:left w:w="70" w:type="dxa"/>
        <w:right w:w="70" w:type="dxa"/>
      </w:tblCellMar>
    </w:tblPr>
  </w:style>
  <w:style w:type="table" w:customStyle="1" w:styleId="118">
    <w:name w:val="118"/>
    <w:basedOn w:val="TableNormal7"/>
    <w:rsid w:val="00933B47"/>
    <w:tblPr>
      <w:tblStyleRowBandSize w:val="1"/>
      <w:tblStyleColBandSize w:val="1"/>
      <w:tblCellMar>
        <w:left w:w="70" w:type="dxa"/>
        <w:right w:w="70" w:type="dxa"/>
      </w:tblCellMar>
    </w:tblPr>
  </w:style>
  <w:style w:type="table" w:customStyle="1" w:styleId="117">
    <w:name w:val="117"/>
    <w:basedOn w:val="TableNormal7"/>
    <w:rsid w:val="00933B47"/>
    <w:tblPr>
      <w:tblStyleRowBandSize w:val="1"/>
      <w:tblStyleColBandSize w:val="1"/>
      <w:tblCellMar>
        <w:left w:w="115" w:type="dxa"/>
        <w:right w:w="115" w:type="dxa"/>
      </w:tblCellMar>
    </w:tblPr>
  </w:style>
  <w:style w:type="table" w:customStyle="1" w:styleId="116">
    <w:name w:val="116"/>
    <w:basedOn w:val="TableNormal7"/>
    <w:rsid w:val="00933B47"/>
    <w:tblPr>
      <w:tblStyleRowBandSize w:val="1"/>
      <w:tblStyleColBandSize w:val="1"/>
      <w:tblCellMar>
        <w:left w:w="70" w:type="dxa"/>
        <w:right w:w="70" w:type="dxa"/>
      </w:tblCellMar>
    </w:tblPr>
  </w:style>
  <w:style w:type="table" w:customStyle="1" w:styleId="115">
    <w:name w:val="115"/>
    <w:basedOn w:val="TableNormal7"/>
    <w:rsid w:val="00933B47"/>
    <w:tblPr>
      <w:tblStyleRowBandSize w:val="1"/>
      <w:tblStyleColBandSize w:val="1"/>
      <w:tblCellMar>
        <w:left w:w="70" w:type="dxa"/>
        <w:right w:w="70" w:type="dxa"/>
      </w:tblCellMar>
    </w:tblPr>
  </w:style>
  <w:style w:type="table" w:customStyle="1" w:styleId="114">
    <w:name w:val="114"/>
    <w:basedOn w:val="TableNormal7"/>
    <w:rsid w:val="00933B47"/>
    <w:tblPr>
      <w:tblStyleRowBandSize w:val="1"/>
      <w:tblStyleColBandSize w:val="1"/>
      <w:tblCellMar>
        <w:left w:w="70" w:type="dxa"/>
        <w:right w:w="70" w:type="dxa"/>
      </w:tblCellMar>
    </w:tblPr>
  </w:style>
  <w:style w:type="table" w:customStyle="1" w:styleId="113">
    <w:name w:val="113"/>
    <w:basedOn w:val="TableNormal7"/>
    <w:rsid w:val="00933B47"/>
    <w:tblPr>
      <w:tblStyleRowBandSize w:val="1"/>
      <w:tblStyleColBandSize w:val="1"/>
      <w:tblCellMar>
        <w:left w:w="70" w:type="dxa"/>
        <w:right w:w="70" w:type="dxa"/>
      </w:tblCellMar>
    </w:tblPr>
  </w:style>
  <w:style w:type="table" w:customStyle="1" w:styleId="112">
    <w:name w:val="112"/>
    <w:basedOn w:val="TableNormal7"/>
    <w:rsid w:val="00933B47"/>
    <w:tblPr>
      <w:tblStyleRowBandSize w:val="1"/>
      <w:tblStyleColBandSize w:val="1"/>
      <w:tblCellMar>
        <w:left w:w="70" w:type="dxa"/>
        <w:right w:w="70" w:type="dxa"/>
      </w:tblCellMar>
    </w:tblPr>
  </w:style>
  <w:style w:type="table" w:customStyle="1" w:styleId="111">
    <w:name w:val="111"/>
    <w:basedOn w:val="TableNormal7"/>
    <w:rsid w:val="00933B47"/>
    <w:tblPr>
      <w:tblStyleRowBandSize w:val="1"/>
      <w:tblStyleColBandSize w:val="1"/>
      <w:tblCellMar>
        <w:left w:w="70" w:type="dxa"/>
        <w:right w:w="70" w:type="dxa"/>
      </w:tblCellMar>
    </w:tblPr>
  </w:style>
  <w:style w:type="table" w:customStyle="1" w:styleId="110">
    <w:name w:val="110"/>
    <w:basedOn w:val="TableNormal7"/>
    <w:rsid w:val="00933B47"/>
    <w:tblPr>
      <w:tblStyleRowBandSize w:val="1"/>
      <w:tblStyleColBandSize w:val="1"/>
      <w:tblCellMar>
        <w:left w:w="70" w:type="dxa"/>
        <w:right w:w="70" w:type="dxa"/>
      </w:tblCellMar>
    </w:tblPr>
  </w:style>
  <w:style w:type="table" w:customStyle="1" w:styleId="109">
    <w:name w:val="109"/>
    <w:basedOn w:val="TableNormal7"/>
    <w:rsid w:val="00933B47"/>
    <w:tblPr>
      <w:tblStyleRowBandSize w:val="1"/>
      <w:tblStyleColBandSize w:val="1"/>
      <w:tblCellMar>
        <w:left w:w="70" w:type="dxa"/>
        <w:right w:w="70" w:type="dxa"/>
      </w:tblCellMar>
    </w:tblPr>
  </w:style>
  <w:style w:type="table" w:customStyle="1" w:styleId="108">
    <w:name w:val="108"/>
    <w:basedOn w:val="TableNormal7"/>
    <w:rsid w:val="00933B47"/>
    <w:tblPr>
      <w:tblStyleRowBandSize w:val="1"/>
      <w:tblStyleColBandSize w:val="1"/>
      <w:tblCellMar>
        <w:left w:w="70" w:type="dxa"/>
        <w:right w:w="70" w:type="dxa"/>
      </w:tblCellMar>
    </w:tblPr>
  </w:style>
  <w:style w:type="table" w:customStyle="1" w:styleId="107">
    <w:name w:val="107"/>
    <w:basedOn w:val="TableNormal7"/>
    <w:rsid w:val="00933B47"/>
    <w:tblPr>
      <w:tblStyleRowBandSize w:val="1"/>
      <w:tblStyleColBandSize w:val="1"/>
      <w:tblCellMar>
        <w:left w:w="70" w:type="dxa"/>
        <w:right w:w="70" w:type="dxa"/>
      </w:tblCellMar>
    </w:tblPr>
  </w:style>
  <w:style w:type="table" w:customStyle="1" w:styleId="106">
    <w:name w:val="106"/>
    <w:basedOn w:val="TableNormal7"/>
    <w:rsid w:val="00933B47"/>
    <w:tblPr>
      <w:tblStyleRowBandSize w:val="1"/>
      <w:tblStyleColBandSize w:val="1"/>
      <w:tblCellMar>
        <w:left w:w="70" w:type="dxa"/>
        <w:right w:w="70" w:type="dxa"/>
      </w:tblCellMar>
    </w:tblPr>
  </w:style>
  <w:style w:type="table" w:customStyle="1" w:styleId="105">
    <w:name w:val="105"/>
    <w:basedOn w:val="TableNormal7"/>
    <w:rsid w:val="00933B47"/>
    <w:tblPr>
      <w:tblStyleRowBandSize w:val="1"/>
      <w:tblStyleColBandSize w:val="1"/>
      <w:tblCellMar>
        <w:left w:w="70" w:type="dxa"/>
        <w:right w:w="70" w:type="dxa"/>
      </w:tblCellMar>
    </w:tblPr>
  </w:style>
  <w:style w:type="table" w:customStyle="1" w:styleId="104">
    <w:name w:val="104"/>
    <w:basedOn w:val="TableNormal7"/>
    <w:rsid w:val="00933B47"/>
    <w:tblPr>
      <w:tblStyleRowBandSize w:val="1"/>
      <w:tblStyleColBandSize w:val="1"/>
      <w:tblCellMar>
        <w:left w:w="70" w:type="dxa"/>
        <w:right w:w="70" w:type="dxa"/>
      </w:tblCellMar>
    </w:tblPr>
  </w:style>
  <w:style w:type="table" w:customStyle="1" w:styleId="103">
    <w:name w:val="103"/>
    <w:basedOn w:val="TableNormal7"/>
    <w:rsid w:val="00933B47"/>
    <w:tblPr>
      <w:tblStyleRowBandSize w:val="1"/>
      <w:tblStyleColBandSize w:val="1"/>
      <w:tblCellMar>
        <w:left w:w="70" w:type="dxa"/>
        <w:right w:w="70" w:type="dxa"/>
      </w:tblCellMar>
    </w:tblPr>
  </w:style>
  <w:style w:type="table" w:customStyle="1" w:styleId="102">
    <w:name w:val="102"/>
    <w:basedOn w:val="TableNormal7"/>
    <w:rsid w:val="00933B47"/>
    <w:tblPr>
      <w:tblStyleRowBandSize w:val="1"/>
      <w:tblStyleColBandSize w:val="1"/>
      <w:tblCellMar>
        <w:left w:w="70" w:type="dxa"/>
        <w:right w:w="70" w:type="dxa"/>
      </w:tblCellMar>
    </w:tblPr>
  </w:style>
  <w:style w:type="table" w:customStyle="1" w:styleId="101">
    <w:name w:val="101"/>
    <w:basedOn w:val="TableNormal7"/>
    <w:rsid w:val="00933B47"/>
    <w:tblPr>
      <w:tblStyleRowBandSize w:val="1"/>
      <w:tblStyleColBandSize w:val="1"/>
      <w:tblCellMar>
        <w:left w:w="70" w:type="dxa"/>
        <w:right w:w="70" w:type="dxa"/>
      </w:tblCellMar>
    </w:tblPr>
  </w:style>
  <w:style w:type="table" w:customStyle="1" w:styleId="100">
    <w:name w:val="100"/>
    <w:basedOn w:val="TableNormal7"/>
    <w:rsid w:val="00933B47"/>
    <w:tblPr>
      <w:tblStyleRowBandSize w:val="1"/>
      <w:tblStyleColBandSize w:val="1"/>
      <w:tblCellMar>
        <w:left w:w="70" w:type="dxa"/>
        <w:right w:w="70" w:type="dxa"/>
      </w:tblCellMar>
    </w:tblPr>
  </w:style>
  <w:style w:type="table" w:customStyle="1" w:styleId="99">
    <w:name w:val="99"/>
    <w:basedOn w:val="TableNormal7"/>
    <w:rsid w:val="00933B47"/>
    <w:tblPr>
      <w:tblStyleRowBandSize w:val="1"/>
      <w:tblStyleColBandSize w:val="1"/>
      <w:tblCellMar>
        <w:left w:w="70" w:type="dxa"/>
        <w:right w:w="70" w:type="dxa"/>
      </w:tblCellMar>
    </w:tblPr>
  </w:style>
  <w:style w:type="table" w:customStyle="1" w:styleId="98">
    <w:name w:val="98"/>
    <w:basedOn w:val="TableNormal7"/>
    <w:rsid w:val="00933B47"/>
    <w:tblPr>
      <w:tblStyleRowBandSize w:val="1"/>
      <w:tblStyleColBandSize w:val="1"/>
      <w:tblCellMar>
        <w:left w:w="70" w:type="dxa"/>
        <w:right w:w="70" w:type="dxa"/>
      </w:tblCellMar>
    </w:tblPr>
  </w:style>
  <w:style w:type="table" w:customStyle="1" w:styleId="97">
    <w:name w:val="97"/>
    <w:basedOn w:val="TableNormal7"/>
    <w:rsid w:val="00933B47"/>
    <w:tblPr>
      <w:tblStyleRowBandSize w:val="1"/>
      <w:tblStyleColBandSize w:val="1"/>
      <w:tblCellMar>
        <w:left w:w="70" w:type="dxa"/>
        <w:right w:w="70" w:type="dxa"/>
      </w:tblCellMar>
    </w:tblPr>
  </w:style>
  <w:style w:type="table" w:customStyle="1" w:styleId="96">
    <w:name w:val="96"/>
    <w:basedOn w:val="TableNormal7"/>
    <w:rsid w:val="00933B47"/>
    <w:tblPr>
      <w:tblStyleRowBandSize w:val="1"/>
      <w:tblStyleColBandSize w:val="1"/>
      <w:tblCellMar>
        <w:left w:w="70" w:type="dxa"/>
        <w:right w:w="70" w:type="dxa"/>
      </w:tblCellMar>
    </w:tblPr>
  </w:style>
  <w:style w:type="table" w:customStyle="1" w:styleId="95">
    <w:name w:val="95"/>
    <w:basedOn w:val="TableNormal7"/>
    <w:rsid w:val="00933B47"/>
    <w:tblPr>
      <w:tblStyleRowBandSize w:val="1"/>
      <w:tblStyleColBandSize w:val="1"/>
      <w:tblCellMar>
        <w:left w:w="70" w:type="dxa"/>
        <w:right w:w="70" w:type="dxa"/>
      </w:tblCellMar>
    </w:tblPr>
  </w:style>
  <w:style w:type="table" w:customStyle="1" w:styleId="94">
    <w:name w:val="94"/>
    <w:basedOn w:val="TableNormal7"/>
    <w:rsid w:val="00933B47"/>
    <w:tblPr>
      <w:tblStyleRowBandSize w:val="1"/>
      <w:tblStyleColBandSize w:val="1"/>
      <w:tblCellMar>
        <w:left w:w="70" w:type="dxa"/>
        <w:right w:w="70" w:type="dxa"/>
      </w:tblCellMar>
    </w:tblPr>
  </w:style>
  <w:style w:type="table" w:customStyle="1" w:styleId="93">
    <w:name w:val="93"/>
    <w:basedOn w:val="TableNormal7"/>
    <w:rsid w:val="00933B47"/>
    <w:tblPr>
      <w:tblStyleRowBandSize w:val="1"/>
      <w:tblStyleColBandSize w:val="1"/>
      <w:tblCellMar>
        <w:left w:w="70" w:type="dxa"/>
        <w:right w:w="70" w:type="dxa"/>
      </w:tblCellMar>
    </w:tblPr>
  </w:style>
  <w:style w:type="table" w:customStyle="1" w:styleId="92">
    <w:name w:val="92"/>
    <w:basedOn w:val="TableNormal7"/>
    <w:rsid w:val="00933B47"/>
    <w:tblPr>
      <w:tblStyleRowBandSize w:val="1"/>
      <w:tblStyleColBandSize w:val="1"/>
      <w:tblCellMar>
        <w:left w:w="70" w:type="dxa"/>
        <w:right w:w="70" w:type="dxa"/>
      </w:tblCellMar>
    </w:tblPr>
  </w:style>
  <w:style w:type="table" w:customStyle="1" w:styleId="91">
    <w:name w:val="91"/>
    <w:basedOn w:val="TableNormal7"/>
    <w:rsid w:val="00933B47"/>
    <w:tblPr>
      <w:tblStyleRowBandSize w:val="1"/>
      <w:tblStyleColBandSize w:val="1"/>
      <w:tblCellMar>
        <w:left w:w="70" w:type="dxa"/>
        <w:right w:w="70" w:type="dxa"/>
      </w:tblCellMar>
    </w:tblPr>
  </w:style>
  <w:style w:type="table" w:customStyle="1" w:styleId="90">
    <w:name w:val="90"/>
    <w:basedOn w:val="TableNormal7"/>
    <w:rsid w:val="00933B47"/>
    <w:tblPr>
      <w:tblStyleRowBandSize w:val="1"/>
      <w:tblStyleColBandSize w:val="1"/>
      <w:tblCellMar>
        <w:left w:w="70" w:type="dxa"/>
        <w:right w:w="70" w:type="dxa"/>
      </w:tblCellMar>
    </w:tblPr>
  </w:style>
  <w:style w:type="table" w:customStyle="1" w:styleId="89">
    <w:name w:val="89"/>
    <w:basedOn w:val="TableNormal7"/>
    <w:rsid w:val="00933B47"/>
    <w:tblPr>
      <w:tblStyleRowBandSize w:val="1"/>
      <w:tblStyleColBandSize w:val="1"/>
      <w:tblCellMar>
        <w:left w:w="70" w:type="dxa"/>
        <w:right w:w="70" w:type="dxa"/>
      </w:tblCellMar>
    </w:tblPr>
  </w:style>
  <w:style w:type="table" w:customStyle="1" w:styleId="88">
    <w:name w:val="88"/>
    <w:basedOn w:val="TableNormal7"/>
    <w:rsid w:val="00933B47"/>
    <w:tblPr>
      <w:tblStyleRowBandSize w:val="1"/>
      <w:tblStyleColBandSize w:val="1"/>
      <w:tblCellMar>
        <w:left w:w="70" w:type="dxa"/>
        <w:right w:w="70" w:type="dxa"/>
      </w:tblCellMar>
    </w:tblPr>
  </w:style>
  <w:style w:type="table" w:customStyle="1" w:styleId="87">
    <w:name w:val="87"/>
    <w:basedOn w:val="TableNormal7"/>
    <w:rsid w:val="00933B47"/>
    <w:tblPr>
      <w:tblStyleRowBandSize w:val="1"/>
      <w:tblStyleColBandSize w:val="1"/>
      <w:tblCellMar>
        <w:left w:w="115" w:type="dxa"/>
        <w:right w:w="115" w:type="dxa"/>
      </w:tblCellMar>
    </w:tblPr>
  </w:style>
  <w:style w:type="table" w:customStyle="1" w:styleId="86">
    <w:name w:val="86"/>
    <w:basedOn w:val="TableNormal7"/>
    <w:rsid w:val="00933B47"/>
    <w:tblPr>
      <w:tblStyleRowBandSize w:val="1"/>
      <w:tblStyleColBandSize w:val="1"/>
      <w:tblCellMar>
        <w:left w:w="115" w:type="dxa"/>
        <w:right w:w="115" w:type="dxa"/>
      </w:tblCellMar>
    </w:tblPr>
  </w:style>
  <w:style w:type="table" w:customStyle="1" w:styleId="85">
    <w:name w:val="85"/>
    <w:basedOn w:val="TableNormal7"/>
    <w:rsid w:val="00933B47"/>
    <w:tblPr>
      <w:tblStyleRowBandSize w:val="1"/>
      <w:tblStyleColBandSize w:val="1"/>
      <w:tblCellMar>
        <w:left w:w="115" w:type="dxa"/>
        <w:right w:w="115" w:type="dxa"/>
      </w:tblCellMar>
    </w:tblPr>
  </w:style>
  <w:style w:type="table" w:customStyle="1" w:styleId="84">
    <w:name w:val="84"/>
    <w:basedOn w:val="TableNormal7"/>
    <w:rsid w:val="00933B47"/>
    <w:tblPr>
      <w:tblStyleRowBandSize w:val="1"/>
      <w:tblStyleColBandSize w:val="1"/>
      <w:tblCellMar>
        <w:left w:w="115" w:type="dxa"/>
        <w:right w:w="115" w:type="dxa"/>
      </w:tblCellMar>
    </w:tblPr>
  </w:style>
  <w:style w:type="table" w:customStyle="1" w:styleId="83">
    <w:name w:val="83"/>
    <w:basedOn w:val="TableNormal7"/>
    <w:rsid w:val="00933B47"/>
    <w:tblPr>
      <w:tblStyleRowBandSize w:val="1"/>
      <w:tblStyleColBandSize w:val="1"/>
      <w:tblCellMar>
        <w:left w:w="115" w:type="dxa"/>
        <w:right w:w="115" w:type="dxa"/>
      </w:tblCellMar>
    </w:tblPr>
  </w:style>
  <w:style w:type="table" w:customStyle="1" w:styleId="82">
    <w:name w:val="82"/>
    <w:basedOn w:val="TableNormal7"/>
    <w:rsid w:val="00933B47"/>
    <w:tblPr>
      <w:tblStyleRowBandSize w:val="1"/>
      <w:tblStyleColBandSize w:val="1"/>
      <w:tblCellMar>
        <w:left w:w="115" w:type="dxa"/>
        <w:right w:w="115" w:type="dxa"/>
      </w:tblCellMar>
    </w:tblPr>
  </w:style>
  <w:style w:type="table" w:customStyle="1" w:styleId="81">
    <w:name w:val="81"/>
    <w:basedOn w:val="TableNormal7"/>
    <w:rsid w:val="00933B47"/>
    <w:tblPr>
      <w:tblStyleRowBandSize w:val="1"/>
      <w:tblStyleColBandSize w:val="1"/>
      <w:tblCellMar>
        <w:left w:w="115" w:type="dxa"/>
        <w:right w:w="115" w:type="dxa"/>
      </w:tblCellMar>
    </w:tblPr>
  </w:style>
  <w:style w:type="table" w:customStyle="1" w:styleId="80">
    <w:name w:val="80"/>
    <w:basedOn w:val="TableNormal7"/>
    <w:rsid w:val="00933B47"/>
    <w:tblPr>
      <w:tblStyleRowBandSize w:val="1"/>
      <w:tblStyleColBandSize w:val="1"/>
      <w:tblCellMar>
        <w:left w:w="115" w:type="dxa"/>
        <w:right w:w="115" w:type="dxa"/>
      </w:tblCellMar>
    </w:tblPr>
  </w:style>
  <w:style w:type="table" w:customStyle="1" w:styleId="79">
    <w:name w:val="79"/>
    <w:basedOn w:val="TableNormal7"/>
    <w:rsid w:val="00933B47"/>
    <w:tblPr>
      <w:tblStyleRowBandSize w:val="1"/>
      <w:tblStyleColBandSize w:val="1"/>
      <w:tblCellMar>
        <w:left w:w="115" w:type="dxa"/>
        <w:right w:w="115" w:type="dxa"/>
      </w:tblCellMar>
    </w:tblPr>
  </w:style>
  <w:style w:type="table" w:customStyle="1" w:styleId="78">
    <w:name w:val="78"/>
    <w:basedOn w:val="TableNormal7"/>
    <w:rsid w:val="00933B47"/>
    <w:tblPr>
      <w:tblStyleRowBandSize w:val="1"/>
      <w:tblStyleColBandSize w:val="1"/>
      <w:tblCellMar>
        <w:left w:w="115" w:type="dxa"/>
        <w:right w:w="115" w:type="dxa"/>
      </w:tblCellMar>
    </w:tblPr>
  </w:style>
  <w:style w:type="table" w:customStyle="1" w:styleId="77">
    <w:name w:val="77"/>
    <w:basedOn w:val="TableNormal7"/>
    <w:rsid w:val="00933B47"/>
    <w:tblPr>
      <w:tblStyleRowBandSize w:val="1"/>
      <w:tblStyleColBandSize w:val="1"/>
      <w:tblCellMar>
        <w:left w:w="115" w:type="dxa"/>
        <w:right w:w="115" w:type="dxa"/>
      </w:tblCellMar>
    </w:tblPr>
  </w:style>
  <w:style w:type="table" w:customStyle="1" w:styleId="76">
    <w:name w:val="76"/>
    <w:basedOn w:val="TableNormal7"/>
    <w:rsid w:val="00933B47"/>
    <w:tblPr>
      <w:tblStyleRowBandSize w:val="1"/>
      <w:tblStyleColBandSize w:val="1"/>
      <w:tblCellMar>
        <w:left w:w="115" w:type="dxa"/>
        <w:right w:w="115" w:type="dxa"/>
      </w:tblCellMar>
    </w:tblPr>
  </w:style>
  <w:style w:type="table" w:customStyle="1" w:styleId="75">
    <w:name w:val="75"/>
    <w:basedOn w:val="TableNormal7"/>
    <w:rsid w:val="00933B47"/>
    <w:tblPr>
      <w:tblStyleRowBandSize w:val="1"/>
      <w:tblStyleColBandSize w:val="1"/>
      <w:tblCellMar>
        <w:left w:w="115" w:type="dxa"/>
        <w:right w:w="115" w:type="dxa"/>
      </w:tblCellMar>
    </w:tblPr>
  </w:style>
  <w:style w:type="table" w:customStyle="1" w:styleId="74">
    <w:name w:val="74"/>
    <w:basedOn w:val="TableNormal7"/>
    <w:rsid w:val="00933B47"/>
    <w:tblPr>
      <w:tblStyleRowBandSize w:val="1"/>
      <w:tblStyleColBandSize w:val="1"/>
      <w:tblCellMar>
        <w:left w:w="115" w:type="dxa"/>
        <w:right w:w="115" w:type="dxa"/>
      </w:tblCellMar>
    </w:tblPr>
  </w:style>
  <w:style w:type="table" w:customStyle="1" w:styleId="73">
    <w:name w:val="73"/>
    <w:basedOn w:val="TableNormal7"/>
    <w:rsid w:val="00933B47"/>
    <w:tblPr>
      <w:tblStyleRowBandSize w:val="1"/>
      <w:tblStyleColBandSize w:val="1"/>
      <w:tblCellMar>
        <w:left w:w="115" w:type="dxa"/>
        <w:right w:w="115" w:type="dxa"/>
      </w:tblCellMar>
    </w:tblPr>
  </w:style>
  <w:style w:type="table" w:customStyle="1" w:styleId="72">
    <w:name w:val="72"/>
    <w:basedOn w:val="TableNormal7"/>
    <w:rsid w:val="00933B47"/>
    <w:tblPr>
      <w:tblStyleRowBandSize w:val="1"/>
      <w:tblStyleColBandSize w:val="1"/>
      <w:tblCellMar>
        <w:left w:w="115" w:type="dxa"/>
        <w:right w:w="115" w:type="dxa"/>
      </w:tblCellMar>
    </w:tblPr>
  </w:style>
  <w:style w:type="table" w:customStyle="1" w:styleId="71">
    <w:name w:val="71"/>
    <w:basedOn w:val="TableNormal7"/>
    <w:rsid w:val="00933B47"/>
    <w:tblPr>
      <w:tblStyleRowBandSize w:val="1"/>
      <w:tblStyleColBandSize w:val="1"/>
      <w:tblCellMar>
        <w:left w:w="115" w:type="dxa"/>
        <w:right w:w="115" w:type="dxa"/>
      </w:tblCellMar>
    </w:tblPr>
  </w:style>
  <w:style w:type="table" w:customStyle="1" w:styleId="70">
    <w:name w:val="70"/>
    <w:basedOn w:val="TableNormal7"/>
    <w:rsid w:val="00933B47"/>
    <w:tblPr>
      <w:tblStyleRowBandSize w:val="1"/>
      <w:tblStyleColBandSize w:val="1"/>
      <w:tblCellMar>
        <w:left w:w="115" w:type="dxa"/>
        <w:right w:w="115" w:type="dxa"/>
      </w:tblCellMar>
    </w:tblPr>
  </w:style>
  <w:style w:type="table" w:customStyle="1" w:styleId="69">
    <w:name w:val="69"/>
    <w:basedOn w:val="TableNormal7"/>
    <w:rsid w:val="00933B47"/>
    <w:tblPr>
      <w:tblStyleRowBandSize w:val="1"/>
      <w:tblStyleColBandSize w:val="1"/>
      <w:tblCellMar>
        <w:left w:w="115" w:type="dxa"/>
        <w:right w:w="115" w:type="dxa"/>
      </w:tblCellMar>
    </w:tblPr>
  </w:style>
  <w:style w:type="table" w:customStyle="1" w:styleId="68">
    <w:name w:val="68"/>
    <w:basedOn w:val="TableNormal7"/>
    <w:rsid w:val="00933B47"/>
    <w:tblPr>
      <w:tblStyleRowBandSize w:val="1"/>
      <w:tblStyleColBandSize w:val="1"/>
      <w:tblCellMar>
        <w:left w:w="115" w:type="dxa"/>
        <w:right w:w="115" w:type="dxa"/>
      </w:tblCellMar>
    </w:tblPr>
  </w:style>
  <w:style w:type="table" w:customStyle="1" w:styleId="67">
    <w:name w:val="67"/>
    <w:basedOn w:val="TableNormal7"/>
    <w:rsid w:val="00933B47"/>
    <w:tblPr>
      <w:tblStyleRowBandSize w:val="1"/>
      <w:tblStyleColBandSize w:val="1"/>
      <w:tblCellMar>
        <w:left w:w="115" w:type="dxa"/>
        <w:right w:w="115" w:type="dxa"/>
      </w:tblCellMar>
    </w:tblPr>
  </w:style>
  <w:style w:type="table" w:customStyle="1" w:styleId="66">
    <w:name w:val="66"/>
    <w:basedOn w:val="TableNormal7"/>
    <w:rsid w:val="00933B47"/>
    <w:tblPr>
      <w:tblStyleRowBandSize w:val="1"/>
      <w:tblStyleColBandSize w:val="1"/>
      <w:tblCellMar>
        <w:left w:w="115" w:type="dxa"/>
        <w:right w:w="115" w:type="dxa"/>
      </w:tblCellMar>
    </w:tblPr>
  </w:style>
  <w:style w:type="table" w:customStyle="1" w:styleId="65">
    <w:name w:val="65"/>
    <w:basedOn w:val="TableNormal7"/>
    <w:rsid w:val="00933B47"/>
    <w:tblPr>
      <w:tblStyleRowBandSize w:val="1"/>
      <w:tblStyleColBandSize w:val="1"/>
      <w:tblCellMar>
        <w:left w:w="115" w:type="dxa"/>
        <w:right w:w="115" w:type="dxa"/>
      </w:tblCellMar>
    </w:tblPr>
  </w:style>
  <w:style w:type="table" w:customStyle="1" w:styleId="64">
    <w:name w:val="64"/>
    <w:basedOn w:val="TableNormal7"/>
    <w:rsid w:val="00933B47"/>
    <w:tblPr>
      <w:tblStyleRowBandSize w:val="1"/>
      <w:tblStyleColBandSize w:val="1"/>
      <w:tblCellMar>
        <w:left w:w="115" w:type="dxa"/>
        <w:right w:w="115" w:type="dxa"/>
      </w:tblCellMar>
    </w:tblPr>
  </w:style>
  <w:style w:type="table" w:customStyle="1" w:styleId="63">
    <w:name w:val="63"/>
    <w:basedOn w:val="TableNormal7"/>
    <w:rsid w:val="00933B47"/>
    <w:tblPr>
      <w:tblStyleRowBandSize w:val="1"/>
      <w:tblStyleColBandSize w:val="1"/>
      <w:tblCellMar>
        <w:left w:w="115" w:type="dxa"/>
        <w:right w:w="115" w:type="dxa"/>
      </w:tblCellMar>
    </w:tblPr>
  </w:style>
  <w:style w:type="table" w:customStyle="1" w:styleId="62">
    <w:name w:val="62"/>
    <w:basedOn w:val="TableNormal7"/>
    <w:rsid w:val="00933B47"/>
    <w:tblPr>
      <w:tblStyleRowBandSize w:val="1"/>
      <w:tblStyleColBandSize w:val="1"/>
      <w:tblCellMar>
        <w:left w:w="115" w:type="dxa"/>
        <w:right w:w="115" w:type="dxa"/>
      </w:tblCellMar>
    </w:tblPr>
  </w:style>
  <w:style w:type="table" w:customStyle="1" w:styleId="61">
    <w:name w:val="61"/>
    <w:basedOn w:val="TableNormal7"/>
    <w:rsid w:val="00933B47"/>
    <w:tblPr>
      <w:tblStyleRowBandSize w:val="1"/>
      <w:tblStyleColBandSize w:val="1"/>
      <w:tblCellMar>
        <w:left w:w="115" w:type="dxa"/>
        <w:right w:w="115" w:type="dxa"/>
      </w:tblCellMar>
    </w:tblPr>
  </w:style>
  <w:style w:type="table" w:customStyle="1" w:styleId="60">
    <w:name w:val="60"/>
    <w:basedOn w:val="TableNormal7"/>
    <w:rsid w:val="00933B47"/>
    <w:tblPr>
      <w:tblStyleRowBandSize w:val="1"/>
      <w:tblStyleColBandSize w:val="1"/>
      <w:tblCellMar>
        <w:left w:w="115" w:type="dxa"/>
        <w:right w:w="115" w:type="dxa"/>
      </w:tblCellMar>
    </w:tblPr>
  </w:style>
  <w:style w:type="table" w:customStyle="1" w:styleId="59">
    <w:name w:val="59"/>
    <w:basedOn w:val="TableNormal7"/>
    <w:rsid w:val="00933B47"/>
    <w:tblPr>
      <w:tblStyleRowBandSize w:val="1"/>
      <w:tblStyleColBandSize w:val="1"/>
      <w:tblCellMar>
        <w:left w:w="115" w:type="dxa"/>
        <w:right w:w="115" w:type="dxa"/>
      </w:tblCellMar>
    </w:tblPr>
  </w:style>
  <w:style w:type="table" w:customStyle="1" w:styleId="58">
    <w:name w:val="58"/>
    <w:basedOn w:val="TableNormal7"/>
    <w:rsid w:val="00933B47"/>
    <w:tblPr>
      <w:tblStyleRowBandSize w:val="1"/>
      <w:tblStyleColBandSize w:val="1"/>
      <w:tblCellMar>
        <w:left w:w="115" w:type="dxa"/>
        <w:right w:w="115" w:type="dxa"/>
      </w:tblCellMar>
    </w:tblPr>
  </w:style>
  <w:style w:type="table" w:customStyle="1" w:styleId="57">
    <w:name w:val="57"/>
    <w:basedOn w:val="TableNormal7"/>
    <w:rsid w:val="00933B47"/>
    <w:tblPr>
      <w:tblStyleRowBandSize w:val="1"/>
      <w:tblStyleColBandSize w:val="1"/>
      <w:tblCellMar>
        <w:left w:w="115" w:type="dxa"/>
        <w:right w:w="115" w:type="dxa"/>
      </w:tblCellMar>
    </w:tblPr>
  </w:style>
  <w:style w:type="table" w:customStyle="1" w:styleId="56">
    <w:name w:val="56"/>
    <w:basedOn w:val="TableNormal7"/>
    <w:rsid w:val="00933B47"/>
    <w:tblPr>
      <w:tblStyleRowBandSize w:val="1"/>
      <w:tblStyleColBandSize w:val="1"/>
      <w:tblCellMar>
        <w:left w:w="115" w:type="dxa"/>
        <w:right w:w="115" w:type="dxa"/>
      </w:tblCellMar>
    </w:tblPr>
  </w:style>
  <w:style w:type="table" w:customStyle="1" w:styleId="55">
    <w:name w:val="55"/>
    <w:basedOn w:val="TableNormal7"/>
    <w:rsid w:val="00933B47"/>
    <w:tblPr>
      <w:tblStyleRowBandSize w:val="1"/>
      <w:tblStyleColBandSize w:val="1"/>
      <w:tblCellMar>
        <w:left w:w="115" w:type="dxa"/>
        <w:right w:w="115" w:type="dxa"/>
      </w:tblCellMar>
    </w:tblPr>
  </w:style>
  <w:style w:type="table" w:customStyle="1" w:styleId="54">
    <w:name w:val="54"/>
    <w:basedOn w:val="TableNormal7"/>
    <w:rsid w:val="00933B47"/>
    <w:tblPr>
      <w:tblStyleRowBandSize w:val="1"/>
      <w:tblStyleColBandSize w:val="1"/>
      <w:tblCellMar>
        <w:left w:w="115" w:type="dxa"/>
        <w:right w:w="115" w:type="dxa"/>
      </w:tblCellMar>
    </w:tblPr>
  </w:style>
  <w:style w:type="table" w:customStyle="1" w:styleId="53">
    <w:name w:val="53"/>
    <w:basedOn w:val="TableNormal7"/>
    <w:rsid w:val="00933B47"/>
    <w:tblPr>
      <w:tblStyleRowBandSize w:val="1"/>
      <w:tblStyleColBandSize w:val="1"/>
      <w:tblCellMar>
        <w:left w:w="115" w:type="dxa"/>
        <w:right w:w="115" w:type="dxa"/>
      </w:tblCellMar>
    </w:tblPr>
  </w:style>
  <w:style w:type="table" w:customStyle="1" w:styleId="52">
    <w:name w:val="52"/>
    <w:basedOn w:val="TableNormal7"/>
    <w:rsid w:val="00933B47"/>
    <w:tblPr>
      <w:tblStyleRowBandSize w:val="1"/>
      <w:tblStyleColBandSize w:val="1"/>
      <w:tblCellMar>
        <w:left w:w="115" w:type="dxa"/>
        <w:right w:w="115" w:type="dxa"/>
      </w:tblCellMar>
    </w:tblPr>
  </w:style>
  <w:style w:type="table" w:customStyle="1" w:styleId="51">
    <w:name w:val="51"/>
    <w:basedOn w:val="TableNormal7"/>
    <w:rsid w:val="00933B47"/>
    <w:tblPr>
      <w:tblStyleRowBandSize w:val="1"/>
      <w:tblStyleColBandSize w:val="1"/>
      <w:tblCellMar>
        <w:left w:w="115" w:type="dxa"/>
        <w:right w:w="115" w:type="dxa"/>
      </w:tblCellMar>
    </w:tblPr>
  </w:style>
  <w:style w:type="table" w:customStyle="1" w:styleId="50">
    <w:name w:val="50"/>
    <w:basedOn w:val="TableNormal7"/>
    <w:rsid w:val="00933B47"/>
    <w:tblPr>
      <w:tblStyleRowBandSize w:val="1"/>
      <w:tblStyleColBandSize w:val="1"/>
      <w:tblCellMar>
        <w:left w:w="115" w:type="dxa"/>
        <w:right w:w="115" w:type="dxa"/>
      </w:tblCellMar>
    </w:tblPr>
  </w:style>
  <w:style w:type="table" w:customStyle="1" w:styleId="49">
    <w:name w:val="49"/>
    <w:basedOn w:val="TableNormal7"/>
    <w:rsid w:val="00933B47"/>
    <w:tblPr>
      <w:tblStyleRowBandSize w:val="1"/>
      <w:tblStyleColBandSize w:val="1"/>
      <w:tblCellMar>
        <w:left w:w="115" w:type="dxa"/>
        <w:right w:w="115" w:type="dxa"/>
      </w:tblCellMar>
    </w:tblPr>
  </w:style>
  <w:style w:type="table" w:customStyle="1" w:styleId="48">
    <w:name w:val="48"/>
    <w:basedOn w:val="TableNormal7"/>
    <w:rsid w:val="00933B47"/>
    <w:tblPr>
      <w:tblStyleRowBandSize w:val="1"/>
      <w:tblStyleColBandSize w:val="1"/>
      <w:tblCellMar>
        <w:left w:w="115" w:type="dxa"/>
        <w:right w:w="115" w:type="dxa"/>
      </w:tblCellMar>
    </w:tblPr>
  </w:style>
  <w:style w:type="table" w:customStyle="1" w:styleId="47">
    <w:name w:val="47"/>
    <w:basedOn w:val="TableNormal7"/>
    <w:rsid w:val="00933B47"/>
    <w:tblPr>
      <w:tblStyleRowBandSize w:val="1"/>
      <w:tblStyleColBandSize w:val="1"/>
      <w:tblCellMar>
        <w:left w:w="115" w:type="dxa"/>
        <w:right w:w="115" w:type="dxa"/>
      </w:tblCellMar>
    </w:tblPr>
  </w:style>
  <w:style w:type="table" w:customStyle="1" w:styleId="46">
    <w:name w:val="46"/>
    <w:basedOn w:val="TableNormal7"/>
    <w:rsid w:val="00933B47"/>
    <w:tblPr>
      <w:tblStyleRowBandSize w:val="1"/>
      <w:tblStyleColBandSize w:val="1"/>
      <w:tblCellMar>
        <w:left w:w="115" w:type="dxa"/>
        <w:right w:w="115" w:type="dxa"/>
      </w:tblCellMar>
    </w:tblPr>
  </w:style>
  <w:style w:type="table" w:customStyle="1" w:styleId="45">
    <w:name w:val="45"/>
    <w:basedOn w:val="TableNormal7"/>
    <w:rsid w:val="00933B47"/>
    <w:tblPr>
      <w:tblStyleRowBandSize w:val="1"/>
      <w:tblStyleColBandSize w:val="1"/>
      <w:tblCellMar>
        <w:left w:w="115" w:type="dxa"/>
        <w:right w:w="115" w:type="dxa"/>
      </w:tblCellMar>
    </w:tblPr>
  </w:style>
  <w:style w:type="table" w:customStyle="1" w:styleId="44">
    <w:name w:val="44"/>
    <w:basedOn w:val="TableNormal7"/>
    <w:rsid w:val="00933B47"/>
    <w:tblPr>
      <w:tblStyleRowBandSize w:val="1"/>
      <w:tblStyleColBandSize w:val="1"/>
      <w:tblCellMar>
        <w:left w:w="115" w:type="dxa"/>
        <w:right w:w="115" w:type="dxa"/>
      </w:tblCellMar>
    </w:tblPr>
  </w:style>
  <w:style w:type="table" w:customStyle="1" w:styleId="43">
    <w:name w:val="43"/>
    <w:basedOn w:val="TableNormal7"/>
    <w:rsid w:val="00933B47"/>
    <w:tblPr>
      <w:tblStyleRowBandSize w:val="1"/>
      <w:tblStyleColBandSize w:val="1"/>
      <w:tblCellMar>
        <w:left w:w="115" w:type="dxa"/>
        <w:right w:w="115" w:type="dxa"/>
      </w:tblCellMar>
    </w:tblPr>
  </w:style>
  <w:style w:type="table" w:customStyle="1" w:styleId="42">
    <w:name w:val="42"/>
    <w:basedOn w:val="TableNormal7"/>
    <w:rsid w:val="00933B47"/>
    <w:tblPr>
      <w:tblStyleRowBandSize w:val="1"/>
      <w:tblStyleColBandSize w:val="1"/>
      <w:tblCellMar>
        <w:left w:w="115" w:type="dxa"/>
        <w:right w:w="115" w:type="dxa"/>
      </w:tblCellMar>
    </w:tblPr>
  </w:style>
  <w:style w:type="table" w:customStyle="1" w:styleId="41">
    <w:name w:val="41"/>
    <w:basedOn w:val="TableNormal7"/>
    <w:rsid w:val="00933B47"/>
    <w:tblPr>
      <w:tblStyleRowBandSize w:val="1"/>
      <w:tblStyleColBandSize w:val="1"/>
      <w:tblCellMar>
        <w:left w:w="115" w:type="dxa"/>
        <w:right w:w="115" w:type="dxa"/>
      </w:tblCellMar>
    </w:tblPr>
  </w:style>
  <w:style w:type="table" w:customStyle="1" w:styleId="40">
    <w:name w:val="40"/>
    <w:basedOn w:val="TableNormal7"/>
    <w:rsid w:val="00933B47"/>
    <w:tblPr>
      <w:tblStyleRowBandSize w:val="1"/>
      <w:tblStyleColBandSize w:val="1"/>
      <w:tblCellMar>
        <w:left w:w="115" w:type="dxa"/>
        <w:right w:w="115" w:type="dxa"/>
      </w:tblCellMar>
    </w:tblPr>
  </w:style>
  <w:style w:type="table" w:customStyle="1" w:styleId="39">
    <w:name w:val="39"/>
    <w:basedOn w:val="TableNormal7"/>
    <w:rsid w:val="00933B47"/>
    <w:tblPr>
      <w:tblStyleRowBandSize w:val="1"/>
      <w:tblStyleColBandSize w:val="1"/>
      <w:tblCellMar>
        <w:left w:w="115" w:type="dxa"/>
        <w:right w:w="115" w:type="dxa"/>
      </w:tblCellMar>
    </w:tblPr>
  </w:style>
  <w:style w:type="table" w:customStyle="1" w:styleId="38">
    <w:name w:val="38"/>
    <w:basedOn w:val="TableNormal7"/>
    <w:rsid w:val="00933B47"/>
    <w:tblPr>
      <w:tblStyleRowBandSize w:val="1"/>
      <w:tblStyleColBandSize w:val="1"/>
      <w:tblCellMar>
        <w:left w:w="115" w:type="dxa"/>
        <w:right w:w="115" w:type="dxa"/>
      </w:tblCellMar>
    </w:tblPr>
  </w:style>
  <w:style w:type="table" w:customStyle="1" w:styleId="37">
    <w:name w:val="37"/>
    <w:basedOn w:val="TableNormal7"/>
    <w:rsid w:val="00933B47"/>
    <w:tblPr>
      <w:tblStyleRowBandSize w:val="1"/>
      <w:tblStyleColBandSize w:val="1"/>
      <w:tblCellMar>
        <w:left w:w="115" w:type="dxa"/>
        <w:right w:w="115" w:type="dxa"/>
      </w:tblCellMar>
    </w:tblPr>
  </w:style>
  <w:style w:type="table" w:customStyle="1" w:styleId="36">
    <w:name w:val="36"/>
    <w:basedOn w:val="TableNormal7"/>
    <w:rsid w:val="00933B47"/>
    <w:tblPr>
      <w:tblStyleRowBandSize w:val="1"/>
      <w:tblStyleColBandSize w:val="1"/>
      <w:tblCellMar>
        <w:left w:w="115" w:type="dxa"/>
        <w:right w:w="115" w:type="dxa"/>
      </w:tblCellMar>
    </w:tblPr>
  </w:style>
  <w:style w:type="table" w:customStyle="1" w:styleId="35">
    <w:name w:val="35"/>
    <w:basedOn w:val="TableNormal7"/>
    <w:rsid w:val="00933B47"/>
    <w:tblPr>
      <w:tblStyleRowBandSize w:val="1"/>
      <w:tblStyleColBandSize w:val="1"/>
      <w:tblCellMar>
        <w:left w:w="115" w:type="dxa"/>
        <w:right w:w="115" w:type="dxa"/>
      </w:tblCellMar>
    </w:tblPr>
  </w:style>
  <w:style w:type="table" w:customStyle="1" w:styleId="34">
    <w:name w:val="34"/>
    <w:basedOn w:val="TableNormal7"/>
    <w:rsid w:val="00933B47"/>
    <w:tblPr>
      <w:tblStyleRowBandSize w:val="1"/>
      <w:tblStyleColBandSize w:val="1"/>
      <w:tblCellMar>
        <w:left w:w="115" w:type="dxa"/>
        <w:right w:w="115" w:type="dxa"/>
      </w:tblCellMar>
    </w:tblPr>
  </w:style>
  <w:style w:type="table" w:customStyle="1" w:styleId="33">
    <w:name w:val="33"/>
    <w:basedOn w:val="TableNormal7"/>
    <w:rsid w:val="00933B47"/>
    <w:tblPr>
      <w:tblStyleRowBandSize w:val="1"/>
      <w:tblStyleColBandSize w:val="1"/>
      <w:tblCellMar>
        <w:left w:w="115" w:type="dxa"/>
        <w:right w:w="115" w:type="dxa"/>
      </w:tblCellMar>
    </w:tblPr>
  </w:style>
  <w:style w:type="table" w:customStyle="1" w:styleId="32">
    <w:name w:val="32"/>
    <w:basedOn w:val="TableNormal7"/>
    <w:rsid w:val="00933B47"/>
    <w:tblPr>
      <w:tblStyleRowBandSize w:val="1"/>
      <w:tblStyleColBandSize w:val="1"/>
      <w:tblCellMar>
        <w:left w:w="115" w:type="dxa"/>
        <w:right w:w="115" w:type="dxa"/>
      </w:tblCellMar>
    </w:tblPr>
  </w:style>
  <w:style w:type="table" w:customStyle="1" w:styleId="31">
    <w:name w:val="31"/>
    <w:basedOn w:val="TableNormal7"/>
    <w:rsid w:val="00933B47"/>
    <w:tblPr>
      <w:tblStyleRowBandSize w:val="1"/>
      <w:tblStyleColBandSize w:val="1"/>
      <w:tblCellMar>
        <w:left w:w="115" w:type="dxa"/>
        <w:right w:w="115" w:type="dxa"/>
      </w:tblCellMar>
    </w:tblPr>
  </w:style>
  <w:style w:type="table" w:customStyle="1" w:styleId="30">
    <w:name w:val="30"/>
    <w:basedOn w:val="TableNormal7"/>
    <w:rsid w:val="00933B47"/>
    <w:tblPr>
      <w:tblStyleRowBandSize w:val="1"/>
      <w:tblStyleColBandSize w:val="1"/>
      <w:tblCellMar>
        <w:left w:w="115" w:type="dxa"/>
        <w:right w:w="115" w:type="dxa"/>
      </w:tblCellMar>
    </w:tblPr>
  </w:style>
  <w:style w:type="table" w:customStyle="1" w:styleId="29">
    <w:name w:val="29"/>
    <w:basedOn w:val="TableNormal7"/>
    <w:rsid w:val="00933B47"/>
    <w:tblPr>
      <w:tblStyleRowBandSize w:val="1"/>
      <w:tblStyleColBandSize w:val="1"/>
      <w:tblCellMar>
        <w:left w:w="115" w:type="dxa"/>
        <w:right w:w="115" w:type="dxa"/>
      </w:tblCellMar>
    </w:tblPr>
  </w:style>
  <w:style w:type="table" w:customStyle="1" w:styleId="28">
    <w:name w:val="28"/>
    <w:basedOn w:val="TableNormal7"/>
    <w:rsid w:val="00933B47"/>
    <w:tblPr>
      <w:tblStyleRowBandSize w:val="1"/>
      <w:tblStyleColBandSize w:val="1"/>
      <w:tblCellMar>
        <w:left w:w="115" w:type="dxa"/>
        <w:right w:w="115" w:type="dxa"/>
      </w:tblCellMar>
    </w:tblPr>
  </w:style>
  <w:style w:type="table" w:customStyle="1" w:styleId="27">
    <w:name w:val="27"/>
    <w:basedOn w:val="TableNormal7"/>
    <w:rsid w:val="00933B47"/>
    <w:tblPr>
      <w:tblStyleRowBandSize w:val="1"/>
      <w:tblStyleColBandSize w:val="1"/>
      <w:tblCellMar>
        <w:left w:w="115" w:type="dxa"/>
        <w:right w:w="115" w:type="dxa"/>
      </w:tblCellMar>
    </w:tblPr>
  </w:style>
  <w:style w:type="table" w:customStyle="1" w:styleId="26">
    <w:name w:val="26"/>
    <w:basedOn w:val="TableNormal7"/>
    <w:rsid w:val="00933B47"/>
    <w:tblPr>
      <w:tblStyleRowBandSize w:val="1"/>
      <w:tblStyleColBandSize w:val="1"/>
      <w:tblCellMar>
        <w:left w:w="115" w:type="dxa"/>
        <w:right w:w="115" w:type="dxa"/>
      </w:tblCellMar>
    </w:tblPr>
  </w:style>
  <w:style w:type="table" w:customStyle="1" w:styleId="25">
    <w:name w:val="25"/>
    <w:basedOn w:val="TableNormal7"/>
    <w:rsid w:val="00933B47"/>
    <w:tblPr>
      <w:tblStyleRowBandSize w:val="1"/>
      <w:tblStyleColBandSize w:val="1"/>
      <w:tblCellMar>
        <w:left w:w="115" w:type="dxa"/>
        <w:right w:w="115" w:type="dxa"/>
      </w:tblCellMar>
    </w:tblPr>
  </w:style>
  <w:style w:type="table" w:customStyle="1" w:styleId="24">
    <w:name w:val="24"/>
    <w:basedOn w:val="TableNormal7"/>
    <w:rsid w:val="00933B47"/>
    <w:tblPr>
      <w:tblStyleRowBandSize w:val="1"/>
      <w:tblStyleColBandSize w:val="1"/>
      <w:tblCellMar>
        <w:left w:w="115" w:type="dxa"/>
        <w:right w:w="115" w:type="dxa"/>
      </w:tblCellMar>
    </w:tblPr>
  </w:style>
  <w:style w:type="table" w:customStyle="1" w:styleId="23">
    <w:name w:val="23"/>
    <w:basedOn w:val="TableNormal7"/>
    <w:rsid w:val="00933B47"/>
    <w:tblPr>
      <w:tblStyleRowBandSize w:val="1"/>
      <w:tblStyleColBandSize w:val="1"/>
      <w:tblCellMar>
        <w:left w:w="115" w:type="dxa"/>
        <w:right w:w="115" w:type="dxa"/>
      </w:tblCellMar>
    </w:tblPr>
  </w:style>
  <w:style w:type="table" w:customStyle="1" w:styleId="22">
    <w:name w:val="22"/>
    <w:basedOn w:val="TableNormal7"/>
    <w:rsid w:val="00933B47"/>
    <w:tblPr>
      <w:tblStyleRowBandSize w:val="1"/>
      <w:tblStyleColBandSize w:val="1"/>
      <w:tblCellMar>
        <w:left w:w="115" w:type="dxa"/>
        <w:right w:w="115" w:type="dxa"/>
      </w:tblCellMar>
    </w:tblPr>
  </w:style>
  <w:style w:type="table" w:customStyle="1" w:styleId="21">
    <w:name w:val="21"/>
    <w:basedOn w:val="TableNormal7"/>
    <w:rsid w:val="00933B47"/>
    <w:tblPr>
      <w:tblStyleRowBandSize w:val="1"/>
      <w:tblStyleColBandSize w:val="1"/>
      <w:tblCellMar>
        <w:left w:w="115" w:type="dxa"/>
        <w:right w:w="115" w:type="dxa"/>
      </w:tblCellMar>
    </w:tblPr>
  </w:style>
  <w:style w:type="table" w:customStyle="1" w:styleId="20">
    <w:name w:val="20"/>
    <w:basedOn w:val="TableNormal7"/>
    <w:rsid w:val="00933B47"/>
    <w:tblPr>
      <w:tblStyleRowBandSize w:val="1"/>
      <w:tblStyleColBandSize w:val="1"/>
      <w:tblCellMar>
        <w:left w:w="115" w:type="dxa"/>
        <w:right w:w="115" w:type="dxa"/>
      </w:tblCellMar>
    </w:tblPr>
  </w:style>
  <w:style w:type="table" w:customStyle="1" w:styleId="19">
    <w:name w:val="19"/>
    <w:basedOn w:val="TableNormal7"/>
    <w:rsid w:val="00933B47"/>
    <w:tblPr>
      <w:tblStyleRowBandSize w:val="1"/>
      <w:tblStyleColBandSize w:val="1"/>
      <w:tblCellMar>
        <w:left w:w="115" w:type="dxa"/>
        <w:right w:w="115" w:type="dxa"/>
      </w:tblCellMar>
    </w:tblPr>
  </w:style>
  <w:style w:type="table" w:customStyle="1" w:styleId="18">
    <w:name w:val="18"/>
    <w:basedOn w:val="TableNormal7"/>
    <w:rsid w:val="00933B47"/>
    <w:tblPr>
      <w:tblStyleRowBandSize w:val="1"/>
      <w:tblStyleColBandSize w:val="1"/>
      <w:tblCellMar>
        <w:left w:w="115" w:type="dxa"/>
        <w:right w:w="115" w:type="dxa"/>
      </w:tblCellMar>
    </w:tblPr>
  </w:style>
  <w:style w:type="table" w:customStyle="1" w:styleId="17">
    <w:name w:val="17"/>
    <w:basedOn w:val="TableNormal7"/>
    <w:rsid w:val="00933B47"/>
    <w:tblPr>
      <w:tblStyleRowBandSize w:val="1"/>
      <w:tblStyleColBandSize w:val="1"/>
      <w:tblCellMar>
        <w:left w:w="115" w:type="dxa"/>
        <w:right w:w="115" w:type="dxa"/>
      </w:tblCellMar>
    </w:tblPr>
  </w:style>
  <w:style w:type="table" w:customStyle="1" w:styleId="16">
    <w:name w:val="16"/>
    <w:basedOn w:val="TableNormal7"/>
    <w:rsid w:val="00933B47"/>
    <w:tblPr>
      <w:tblStyleRowBandSize w:val="1"/>
      <w:tblStyleColBandSize w:val="1"/>
      <w:tblCellMar>
        <w:left w:w="115" w:type="dxa"/>
        <w:right w:w="115" w:type="dxa"/>
      </w:tblCellMar>
    </w:tblPr>
  </w:style>
  <w:style w:type="table" w:customStyle="1" w:styleId="15">
    <w:name w:val="15"/>
    <w:basedOn w:val="TableNormal7"/>
    <w:rsid w:val="00933B47"/>
    <w:tblPr>
      <w:tblStyleRowBandSize w:val="1"/>
      <w:tblStyleColBandSize w:val="1"/>
      <w:tblCellMar>
        <w:left w:w="115" w:type="dxa"/>
        <w:right w:w="115" w:type="dxa"/>
      </w:tblCellMar>
    </w:tblPr>
  </w:style>
  <w:style w:type="table" w:customStyle="1" w:styleId="14">
    <w:name w:val="14"/>
    <w:basedOn w:val="TableNormal7"/>
    <w:rsid w:val="00933B47"/>
    <w:tblPr>
      <w:tblStyleRowBandSize w:val="1"/>
      <w:tblStyleColBandSize w:val="1"/>
      <w:tblCellMar>
        <w:left w:w="115" w:type="dxa"/>
        <w:right w:w="115" w:type="dxa"/>
      </w:tblCellMar>
    </w:tblPr>
  </w:style>
  <w:style w:type="table" w:customStyle="1" w:styleId="13">
    <w:name w:val="13"/>
    <w:basedOn w:val="TableNormal7"/>
    <w:rsid w:val="00933B47"/>
    <w:tblPr>
      <w:tblStyleRowBandSize w:val="1"/>
      <w:tblStyleColBandSize w:val="1"/>
      <w:tblCellMar>
        <w:left w:w="115" w:type="dxa"/>
        <w:right w:w="115" w:type="dxa"/>
      </w:tblCellMar>
    </w:tblPr>
  </w:style>
  <w:style w:type="table" w:customStyle="1" w:styleId="12">
    <w:name w:val="12"/>
    <w:basedOn w:val="TableNormal7"/>
    <w:rsid w:val="00933B47"/>
    <w:tblPr>
      <w:tblStyleRowBandSize w:val="1"/>
      <w:tblStyleColBandSize w:val="1"/>
      <w:tblCellMar>
        <w:left w:w="115" w:type="dxa"/>
        <w:right w:w="115" w:type="dxa"/>
      </w:tblCellMar>
    </w:tblPr>
  </w:style>
  <w:style w:type="table" w:customStyle="1" w:styleId="11">
    <w:name w:val="11"/>
    <w:basedOn w:val="TableNormal7"/>
    <w:rsid w:val="00933B47"/>
    <w:tblPr>
      <w:tblStyleRowBandSize w:val="1"/>
      <w:tblStyleColBandSize w:val="1"/>
      <w:tblCellMar>
        <w:left w:w="115" w:type="dxa"/>
        <w:right w:w="115" w:type="dxa"/>
      </w:tblCellMar>
    </w:tblPr>
  </w:style>
  <w:style w:type="table" w:customStyle="1" w:styleId="10">
    <w:name w:val="10"/>
    <w:basedOn w:val="TableNormal7"/>
    <w:rsid w:val="00933B47"/>
    <w:tblPr>
      <w:tblStyleRowBandSize w:val="1"/>
      <w:tblStyleColBandSize w:val="1"/>
      <w:tblCellMar>
        <w:left w:w="115" w:type="dxa"/>
        <w:right w:w="115" w:type="dxa"/>
      </w:tblCellMar>
    </w:tblPr>
  </w:style>
  <w:style w:type="table" w:customStyle="1" w:styleId="9">
    <w:name w:val="9"/>
    <w:basedOn w:val="TableNormal7"/>
    <w:rsid w:val="00933B47"/>
    <w:tblPr>
      <w:tblStyleRowBandSize w:val="1"/>
      <w:tblStyleColBandSize w:val="1"/>
      <w:tblCellMar>
        <w:left w:w="115" w:type="dxa"/>
        <w:right w:w="115" w:type="dxa"/>
      </w:tblCellMar>
    </w:tblPr>
  </w:style>
  <w:style w:type="table" w:customStyle="1" w:styleId="8">
    <w:name w:val="8"/>
    <w:basedOn w:val="TableNormal7"/>
    <w:rsid w:val="00933B47"/>
    <w:tblPr>
      <w:tblStyleRowBandSize w:val="1"/>
      <w:tblStyleColBandSize w:val="1"/>
      <w:tblCellMar>
        <w:left w:w="115" w:type="dxa"/>
        <w:right w:w="115" w:type="dxa"/>
      </w:tblCellMar>
    </w:tblPr>
  </w:style>
  <w:style w:type="table" w:customStyle="1" w:styleId="7">
    <w:name w:val="7"/>
    <w:basedOn w:val="TableNormal7"/>
    <w:rsid w:val="00933B47"/>
    <w:tblPr>
      <w:tblStyleRowBandSize w:val="1"/>
      <w:tblStyleColBandSize w:val="1"/>
      <w:tblCellMar>
        <w:left w:w="115" w:type="dxa"/>
        <w:right w:w="115" w:type="dxa"/>
      </w:tblCellMar>
    </w:tblPr>
  </w:style>
  <w:style w:type="table" w:customStyle="1" w:styleId="6">
    <w:name w:val="6"/>
    <w:basedOn w:val="TableNormal7"/>
    <w:rsid w:val="00933B47"/>
    <w:tblPr>
      <w:tblStyleRowBandSize w:val="1"/>
      <w:tblStyleColBandSize w:val="1"/>
      <w:tblCellMar>
        <w:left w:w="115" w:type="dxa"/>
        <w:right w:w="115" w:type="dxa"/>
      </w:tblCellMar>
    </w:tblPr>
  </w:style>
  <w:style w:type="table" w:customStyle="1" w:styleId="5">
    <w:name w:val="5"/>
    <w:basedOn w:val="TableNormal7"/>
    <w:rsid w:val="00933B47"/>
    <w:tblPr>
      <w:tblStyleRowBandSize w:val="1"/>
      <w:tblStyleColBandSize w:val="1"/>
      <w:tblCellMar>
        <w:left w:w="115" w:type="dxa"/>
        <w:right w:w="115" w:type="dxa"/>
      </w:tblCellMar>
    </w:tblPr>
  </w:style>
  <w:style w:type="table" w:customStyle="1" w:styleId="4">
    <w:name w:val="4"/>
    <w:basedOn w:val="TableNormal7"/>
    <w:rsid w:val="00933B47"/>
    <w:tblPr>
      <w:tblStyleRowBandSize w:val="1"/>
      <w:tblStyleColBandSize w:val="1"/>
      <w:tblCellMar>
        <w:left w:w="70" w:type="dxa"/>
        <w:right w:w="70" w:type="dxa"/>
      </w:tblCellMar>
    </w:tblPr>
  </w:style>
  <w:style w:type="table" w:customStyle="1" w:styleId="3">
    <w:name w:val="3"/>
    <w:basedOn w:val="TableNormal7"/>
    <w:rsid w:val="00933B47"/>
    <w:tblPr>
      <w:tblStyleRowBandSize w:val="1"/>
      <w:tblStyleColBandSize w:val="1"/>
      <w:tblCellMar>
        <w:left w:w="85" w:type="dxa"/>
        <w:right w:w="85" w:type="dxa"/>
      </w:tblCellMar>
    </w:tblPr>
  </w:style>
  <w:style w:type="table" w:customStyle="1" w:styleId="210">
    <w:name w:val="210"/>
    <w:basedOn w:val="TableNormal7"/>
    <w:rsid w:val="00933B47"/>
    <w:tblPr>
      <w:tblStyleRowBandSize w:val="1"/>
      <w:tblStyleColBandSize w:val="1"/>
      <w:tblCellMar>
        <w:left w:w="115" w:type="dxa"/>
        <w:right w:w="115" w:type="dxa"/>
      </w:tblCellMar>
    </w:tblPr>
  </w:style>
  <w:style w:type="character" w:customStyle="1" w:styleId="Cuerpodeltexto2">
    <w:name w:val="Cuerpo del texto (2)_"/>
    <w:link w:val="Cuerpodeltexto20"/>
    <w:rsid w:val="00933B47"/>
    <w:rPr>
      <w:rFonts w:ascii="Arial" w:eastAsia="Arial" w:hAnsi="Arial" w:cs="Arial"/>
      <w:shd w:val="clear" w:color="auto" w:fill="FFFFFF"/>
    </w:rPr>
  </w:style>
  <w:style w:type="paragraph" w:customStyle="1" w:styleId="Cuerpodeltexto20">
    <w:name w:val="Cuerpo del texto (2)"/>
    <w:basedOn w:val="Normal"/>
    <w:link w:val="Cuerpodeltexto2"/>
    <w:rsid w:val="00933B47"/>
    <w:pPr>
      <w:widowControl w:val="0"/>
      <w:shd w:val="clear" w:color="auto" w:fill="FFFFFF"/>
      <w:spacing w:after="60" w:line="0" w:lineRule="atLeast"/>
      <w:ind w:hanging="220"/>
      <w:jc w:val="both"/>
    </w:pPr>
    <w:rPr>
      <w:rFonts w:ascii="Arial" w:eastAsia="Arial" w:hAnsi="Arial" w:cs="Arial"/>
      <w:sz w:val="22"/>
      <w:szCs w:val="22"/>
      <w:lang w:val="es-ES" w:eastAsia="en-US"/>
    </w:rPr>
  </w:style>
  <w:style w:type="character" w:customStyle="1" w:styleId="Cuerpodeltexto2Negrita">
    <w:name w:val="Cuerpo del texto (2) + Negrita"/>
    <w:rsid w:val="00933B47"/>
    <w:rPr>
      <w:rFonts w:ascii="Arial" w:eastAsia="Arial" w:hAnsi="Arial" w:cs="Arial"/>
      <w:b/>
      <w:bCs/>
      <w:i w:val="0"/>
      <w:iCs w:val="0"/>
      <w:smallCaps w:val="0"/>
      <w:strike w:val="0"/>
      <w:color w:val="000000"/>
      <w:spacing w:val="0"/>
      <w:w w:val="100"/>
      <w:position w:val="0"/>
      <w:sz w:val="24"/>
      <w:szCs w:val="24"/>
      <w:u w:val="none"/>
      <w:shd w:val="clear" w:color="auto" w:fill="FFFFFF"/>
      <w:lang w:val="es-ES" w:eastAsia="es-ES" w:bidi="es-ES"/>
    </w:rPr>
  </w:style>
  <w:style w:type="character" w:customStyle="1" w:styleId="Cuerpodeltexto9Sinnegrita">
    <w:name w:val="Cuerpo del texto (9) + Sin negrita"/>
    <w:rsid w:val="00933B47"/>
    <w:rPr>
      <w:rFonts w:ascii="Arial" w:eastAsia="Arial" w:hAnsi="Arial" w:cs="Arial"/>
      <w:b/>
      <w:bCs/>
      <w:i w:val="0"/>
      <w:iCs w:val="0"/>
      <w:smallCaps w:val="0"/>
      <w:strike w:val="0"/>
      <w:color w:val="000000"/>
      <w:spacing w:val="0"/>
      <w:w w:val="100"/>
      <w:position w:val="0"/>
      <w:sz w:val="24"/>
      <w:szCs w:val="24"/>
      <w:u w:val="none"/>
      <w:lang w:val="es-ES" w:eastAsia="es-ES" w:bidi="es-ES"/>
    </w:rPr>
  </w:style>
  <w:style w:type="character" w:customStyle="1" w:styleId="Cuerpodeltexto2Exact">
    <w:name w:val="Cuerpo del texto (2) Exact"/>
    <w:rsid w:val="00933B47"/>
    <w:rPr>
      <w:rFonts w:ascii="Arial" w:eastAsia="Arial" w:hAnsi="Arial" w:cs="Arial"/>
      <w:b w:val="0"/>
      <w:bCs w:val="0"/>
      <w:i w:val="0"/>
      <w:iCs w:val="0"/>
      <w:smallCaps w:val="0"/>
      <w:strike w:val="0"/>
      <w:u w:val="none"/>
    </w:rPr>
  </w:style>
  <w:style w:type="table" w:customStyle="1" w:styleId="Tabladecuadrcula1clara-nfasis11">
    <w:name w:val="Tabla de cuadrícula 1 clara - Énfasis 11"/>
    <w:basedOn w:val="Tablanormal"/>
    <w:uiPriority w:val="46"/>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numbering" w:customStyle="1" w:styleId="Sinlista14">
    <w:name w:val="Sin lista14"/>
    <w:next w:val="Sinlista"/>
    <w:uiPriority w:val="99"/>
    <w:semiHidden/>
    <w:unhideWhenUsed/>
    <w:rsid w:val="00933B47"/>
  </w:style>
  <w:style w:type="numbering" w:customStyle="1" w:styleId="Sinlista112">
    <w:name w:val="Sin lista112"/>
    <w:next w:val="Sinlista"/>
    <w:uiPriority w:val="99"/>
    <w:semiHidden/>
    <w:unhideWhenUsed/>
    <w:rsid w:val="00933B47"/>
  </w:style>
  <w:style w:type="table" w:customStyle="1" w:styleId="Style100">
    <w:name w:val="_Style 10"/>
    <w:basedOn w:val="Tablanormal"/>
    <w:rsid w:val="00C3368D"/>
    <w:pPr>
      <w:spacing w:after="0" w:line="240" w:lineRule="auto"/>
    </w:pPr>
    <w:rPr>
      <w:rFonts w:ascii="Calibri" w:eastAsia="Calibri" w:hAnsi="Calibri" w:cs="Calibri"/>
      <w:sz w:val="20"/>
      <w:szCs w:val="20"/>
      <w:lang w:val="es-MX" w:eastAsia="es-MX"/>
    </w:rPr>
    <w:tblPr/>
  </w:style>
  <w:style w:type="character" w:customStyle="1" w:styleId="eop">
    <w:name w:val="eop"/>
    <w:basedOn w:val="Fuentedeprrafopredeter"/>
    <w:rsid w:val="005E0519"/>
  </w:style>
  <w:style w:type="paragraph" w:customStyle="1" w:styleId="paragraph">
    <w:name w:val="paragraph"/>
    <w:basedOn w:val="Normal"/>
    <w:rsid w:val="005E0519"/>
    <w:pPr>
      <w:spacing w:before="100" w:beforeAutospacing="1" w:after="100" w:afterAutospacing="1"/>
    </w:pPr>
    <w:rPr>
      <w:sz w:val="24"/>
      <w:szCs w:val="24"/>
    </w:rPr>
  </w:style>
  <w:style w:type="paragraph" w:customStyle="1" w:styleId="Prrafodelista14">
    <w:name w:val="Párrafo de lista14"/>
    <w:basedOn w:val="Normal"/>
    <w:uiPriority w:val="99"/>
    <w:rsid w:val="00654C82"/>
    <w:pPr>
      <w:spacing w:after="200" w:line="276" w:lineRule="auto"/>
      <w:ind w:left="720"/>
    </w:pPr>
    <w:rPr>
      <w:rFonts w:ascii="Calibri" w:eastAsia="SimSun" w:hAnsi="Calibri" w:cs="Calibri"/>
      <w:kern w:val="2"/>
      <w:sz w:val="22"/>
      <w:szCs w:val="22"/>
      <w:lang w:eastAsia="ar-SA"/>
    </w:rPr>
  </w:style>
  <w:style w:type="character" w:customStyle="1" w:styleId="textrun">
    <w:name w:val="textrun"/>
    <w:basedOn w:val="Fuentedeprrafopredeter"/>
    <w:rsid w:val="008A5C94"/>
  </w:style>
  <w:style w:type="character" w:customStyle="1" w:styleId="normaltextrun">
    <w:name w:val="normaltextrun"/>
    <w:basedOn w:val="Fuentedeprrafopredeter"/>
    <w:rsid w:val="008A5C94"/>
  </w:style>
  <w:style w:type="character" w:customStyle="1" w:styleId="superscript">
    <w:name w:val="superscript"/>
    <w:basedOn w:val="Fuentedeprrafopredeter"/>
    <w:rsid w:val="008A5C94"/>
  </w:style>
  <w:style w:type="character" w:customStyle="1" w:styleId="NingunoA">
    <w:name w:val="Ninguno A"/>
    <w:basedOn w:val="Ninguno"/>
    <w:rsid w:val="008A5C94"/>
    <w:rPr>
      <w:lang w:val="es-ES_tradnl"/>
    </w:rPr>
  </w:style>
  <w:style w:type="paragraph" w:customStyle="1" w:styleId="Prrafodelista15">
    <w:name w:val="Párrafo de lista15"/>
    <w:basedOn w:val="Normal"/>
    <w:rsid w:val="007D0644"/>
    <w:pPr>
      <w:suppressAutoHyphens/>
      <w:spacing w:after="200" w:line="276" w:lineRule="auto"/>
      <w:ind w:left="720"/>
    </w:pPr>
    <w:rPr>
      <w:rFonts w:ascii="Calibri" w:eastAsia="SimSun" w:hAnsi="Calibri"/>
      <w:sz w:val="22"/>
      <w:szCs w:val="22"/>
      <w:lang w:eastAsia="ar-SA"/>
    </w:rPr>
  </w:style>
  <w:style w:type="paragraph" w:styleId="TtulodeTDC">
    <w:name w:val="TOC Heading"/>
    <w:basedOn w:val="Ttulo1"/>
    <w:next w:val="Normal"/>
    <w:uiPriority w:val="39"/>
    <w:unhideWhenUsed/>
    <w:qFormat/>
    <w:rsid w:val="007D0644"/>
    <w:pPr>
      <w:keepLines/>
      <w:spacing w:before="480" w:line="276" w:lineRule="auto"/>
      <w:jc w:val="left"/>
      <w:outlineLvl w:val="9"/>
    </w:pPr>
    <w:rPr>
      <w:rFonts w:asciiTheme="majorHAnsi" w:eastAsiaTheme="majorEastAsia" w:hAnsiTheme="majorHAnsi" w:cstheme="majorBidi"/>
      <w:b w:val="0"/>
      <w:bCs/>
      <w:color w:val="365F91" w:themeColor="accent1" w:themeShade="BF"/>
      <w:sz w:val="28"/>
      <w:szCs w:val="28"/>
      <w:lang w:eastAsia="es-ES_tradnl"/>
    </w:rPr>
  </w:style>
  <w:style w:type="character" w:customStyle="1" w:styleId="Mencinsinresolver2">
    <w:name w:val="Mención sin resolver2"/>
    <w:basedOn w:val="Fuentedeprrafopredeter"/>
    <w:uiPriority w:val="99"/>
    <w:semiHidden/>
    <w:unhideWhenUsed/>
    <w:rsid w:val="007D0644"/>
    <w:rPr>
      <w:color w:val="605E5C"/>
      <w:shd w:val="clear" w:color="auto" w:fill="E1DFDD"/>
    </w:rPr>
  </w:style>
  <w:style w:type="numbering" w:customStyle="1" w:styleId="Listaactual1">
    <w:name w:val="Lista actual1"/>
    <w:uiPriority w:val="99"/>
    <w:rsid w:val="007D0644"/>
  </w:style>
  <w:style w:type="numbering" w:customStyle="1" w:styleId="Listaactual2">
    <w:name w:val="Lista actual2"/>
    <w:uiPriority w:val="99"/>
    <w:rsid w:val="007D0644"/>
  </w:style>
  <w:style w:type="numbering" w:customStyle="1" w:styleId="Listaactual3">
    <w:name w:val="Lista actual3"/>
    <w:uiPriority w:val="99"/>
    <w:rsid w:val="007D0644"/>
  </w:style>
  <w:style w:type="numbering" w:customStyle="1" w:styleId="Listaactual4">
    <w:name w:val="Lista actual4"/>
    <w:uiPriority w:val="99"/>
    <w:rsid w:val="007D0644"/>
  </w:style>
  <w:style w:type="character" w:customStyle="1" w:styleId="Bodytext2">
    <w:name w:val="Body text (2)_"/>
    <w:link w:val="Bodytext21"/>
    <w:rsid w:val="007D0644"/>
    <w:rPr>
      <w:shd w:val="clear" w:color="auto" w:fill="FFFFFF"/>
    </w:rPr>
  </w:style>
  <w:style w:type="paragraph" w:customStyle="1" w:styleId="Bodytext21">
    <w:name w:val="Body text (2)1"/>
    <w:basedOn w:val="Normal"/>
    <w:link w:val="Bodytext2"/>
    <w:rsid w:val="007D0644"/>
    <w:pPr>
      <w:widowControl w:val="0"/>
      <w:shd w:val="clear" w:color="auto" w:fill="FFFFFF"/>
      <w:spacing w:before="280" w:after="280" w:line="268" w:lineRule="exact"/>
      <w:ind w:hanging="1120"/>
      <w:jc w:val="both"/>
    </w:pPr>
    <w:rPr>
      <w:rFonts w:asciiTheme="minorHAnsi" w:eastAsiaTheme="minorHAnsi" w:hAnsiTheme="minorHAnsi" w:cstheme="minorBidi"/>
      <w:sz w:val="22"/>
      <w:szCs w:val="22"/>
      <w:lang w:val="es-ES" w:eastAsia="en-US"/>
    </w:rPr>
  </w:style>
  <w:style w:type="character" w:customStyle="1" w:styleId="Smbolosdenumeracin">
    <w:name w:val="Símbolos de numeración"/>
    <w:qFormat/>
    <w:rsid w:val="00F20E97"/>
  </w:style>
  <w:style w:type="numbering" w:customStyle="1" w:styleId="WWNum1">
    <w:name w:val="WWNum1"/>
    <w:basedOn w:val="Sinlista"/>
    <w:rsid w:val="000C1989"/>
    <w:pPr>
      <w:numPr>
        <w:numId w:val="21"/>
      </w:numPr>
    </w:pPr>
  </w:style>
  <w:style w:type="character" w:customStyle="1" w:styleId="negritas">
    <w:name w:val="negritas"/>
    <w:basedOn w:val="Fuentedeprrafopredeter"/>
    <w:rsid w:val="00D05273"/>
  </w:style>
  <w:style w:type="paragraph" w:customStyle="1" w:styleId="alignjustify">
    <w:name w:val="alignjustify"/>
    <w:basedOn w:val="Normal"/>
    <w:rsid w:val="00D05273"/>
    <w:pPr>
      <w:spacing w:before="100" w:beforeAutospacing="1" w:after="100" w:afterAutospacing="1"/>
    </w:pPr>
    <w:rPr>
      <w:sz w:val="24"/>
      <w:szCs w:val="24"/>
    </w:rPr>
  </w:style>
  <w:style w:type="table" w:styleId="Cuadrculaclara-nfasis5">
    <w:name w:val="Light Grid Accent 5"/>
    <w:basedOn w:val="Tablanormal"/>
    <w:uiPriority w:val="62"/>
    <w:rsid w:val="002B6F9E"/>
    <w:pPr>
      <w:spacing w:after="0" w:line="240" w:lineRule="auto"/>
    </w:pPr>
    <w:rPr>
      <w:lang w:val="es-MX"/>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soundcite">
    <w:name w:val="soundcite"/>
    <w:basedOn w:val="Fuentedeprrafopredeter"/>
    <w:rsid w:val="002B6F9E"/>
  </w:style>
  <w:style w:type="character" w:customStyle="1" w:styleId="pie">
    <w:name w:val="pie"/>
    <w:basedOn w:val="Fuentedeprrafopredeter"/>
    <w:rsid w:val="00DA3009"/>
  </w:style>
  <w:style w:type="paragraph" w:styleId="z-Principiodelformulario">
    <w:name w:val="HTML Top of Form"/>
    <w:basedOn w:val="Normal"/>
    <w:next w:val="Normal"/>
    <w:link w:val="z-PrincipiodelformularioCar"/>
    <w:hidden/>
    <w:uiPriority w:val="99"/>
    <w:semiHidden/>
    <w:unhideWhenUsed/>
    <w:rsid w:val="00DA3009"/>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semiHidden/>
    <w:rsid w:val="00DA3009"/>
    <w:rPr>
      <w:rFonts w:ascii="Arial" w:eastAsia="Times New Roman" w:hAnsi="Arial" w:cs="Arial"/>
      <w:vanish/>
      <w:sz w:val="16"/>
      <w:szCs w:val="16"/>
      <w:lang w:val="es-MX" w:eastAsia="es-MX"/>
    </w:rPr>
  </w:style>
  <w:style w:type="paragraph" w:styleId="z-Finaldelformulario">
    <w:name w:val="HTML Bottom of Form"/>
    <w:basedOn w:val="Normal"/>
    <w:next w:val="Normal"/>
    <w:link w:val="z-FinaldelformularioCar"/>
    <w:hidden/>
    <w:uiPriority w:val="99"/>
    <w:semiHidden/>
    <w:unhideWhenUsed/>
    <w:rsid w:val="00DA3009"/>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semiHidden/>
    <w:rsid w:val="00DA3009"/>
    <w:rPr>
      <w:rFonts w:ascii="Arial" w:eastAsia="Times New Roman" w:hAnsi="Arial" w:cs="Arial"/>
      <w:vanish/>
      <w:sz w:val="16"/>
      <w:szCs w:val="16"/>
      <w:lang w:val="es-MX" w:eastAsia="es-MX"/>
    </w:rPr>
  </w:style>
  <w:style w:type="paragraph" w:customStyle="1" w:styleId="mod-text">
    <w:name w:val="mod-text"/>
    <w:basedOn w:val="Normal"/>
    <w:rsid w:val="00DA3009"/>
    <w:pPr>
      <w:spacing w:before="100" w:beforeAutospacing="1" w:after="100" w:afterAutospacing="1"/>
    </w:pPr>
    <w:rPr>
      <w:sz w:val="24"/>
      <w:szCs w:val="24"/>
    </w:rPr>
  </w:style>
  <w:style w:type="character" w:customStyle="1" w:styleId="trcrboxheaderspan">
    <w:name w:val="trc_rbox_header_span"/>
    <w:basedOn w:val="Fuentedeprrafopredeter"/>
    <w:rsid w:val="00DA3009"/>
  </w:style>
  <w:style w:type="character" w:customStyle="1" w:styleId="video-label-box">
    <w:name w:val="video-label-box"/>
    <w:basedOn w:val="Fuentedeprrafopredeter"/>
    <w:rsid w:val="00DA3009"/>
  </w:style>
  <w:style w:type="character" w:customStyle="1" w:styleId="video-label">
    <w:name w:val="video-label"/>
    <w:basedOn w:val="Fuentedeprrafopredeter"/>
    <w:rsid w:val="00DA3009"/>
  </w:style>
  <w:style w:type="character" w:customStyle="1" w:styleId="branding">
    <w:name w:val="branding"/>
    <w:basedOn w:val="Fuentedeprrafopredeter"/>
    <w:rsid w:val="00DA3009"/>
  </w:style>
  <w:style w:type="paragraph" w:customStyle="1" w:styleId="bbc-hhl7in">
    <w:name w:val="bbc-hhl7in"/>
    <w:basedOn w:val="Normal"/>
    <w:rsid w:val="00157BAF"/>
    <w:pPr>
      <w:spacing w:before="100" w:beforeAutospacing="1" w:after="100" w:afterAutospacing="1"/>
    </w:pPr>
    <w:rPr>
      <w:sz w:val="24"/>
      <w:szCs w:val="24"/>
    </w:rPr>
  </w:style>
  <w:style w:type="paragraph" w:customStyle="1" w:styleId="biog">
    <w:name w:val="biog"/>
    <w:basedOn w:val="Normal"/>
    <w:rsid w:val="00157BAF"/>
    <w:pPr>
      <w:spacing w:before="100" w:beforeAutospacing="1" w:after="100" w:afterAutospacing="1"/>
    </w:pPr>
    <w:rPr>
      <w:sz w:val="24"/>
      <w:szCs w:val="24"/>
    </w:rPr>
  </w:style>
  <w:style w:type="table" w:customStyle="1" w:styleId="TableNormal8">
    <w:name w:val="Table Normal8"/>
    <w:uiPriority w:val="2"/>
    <w:unhideWhenUsed/>
    <w:qFormat/>
    <w:rsid w:val="00380DC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Prrafodelista16">
    <w:name w:val="Párrafo de lista16"/>
    <w:basedOn w:val="Normal"/>
    <w:rsid w:val="00BB130F"/>
    <w:pPr>
      <w:ind w:left="708"/>
    </w:pPr>
    <w:rPr>
      <w:rFonts w:eastAsia="Calibri"/>
      <w:sz w:val="24"/>
      <w:szCs w:val="24"/>
      <w:lang w:val="es-ES" w:eastAsia="es-ES"/>
    </w:rPr>
  </w:style>
  <w:style w:type="paragraph" w:customStyle="1" w:styleId="Poromisin">
    <w:name w:val="Por omisión"/>
    <w:rsid w:val="006F2D3C"/>
    <w:pPr>
      <w:pBdr>
        <w:top w:val="nil"/>
        <w:left w:val="nil"/>
        <w:bottom w:val="nil"/>
        <w:right w:val="nil"/>
        <w:between w:val="nil"/>
        <w:bar w:val="nil"/>
      </w:pBdr>
      <w:spacing w:after="0" w:line="240" w:lineRule="auto"/>
    </w:pPr>
    <w:rPr>
      <w:rFonts w:ascii="Helvetica" w:eastAsia="Helvetica" w:hAnsi="Helvetica" w:cs="Helvetica"/>
      <w:color w:val="000000"/>
      <w:bdr w:val="nil"/>
      <w:lang w:eastAsia="es-ES"/>
    </w:rPr>
  </w:style>
  <w:style w:type="character" w:customStyle="1" w:styleId="scxw168199631">
    <w:name w:val="scxw168199631"/>
    <w:basedOn w:val="Fuentedeprrafopredeter"/>
    <w:rsid w:val="000F2528"/>
  </w:style>
  <w:style w:type="character" w:customStyle="1" w:styleId="StandardCar">
    <w:name w:val="Standard Car"/>
    <w:link w:val="Standard"/>
    <w:rsid w:val="000C78C9"/>
    <w:rPr>
      <w:rFonts w:ascii="Liberation Serif" w:eastAsia="SimSun" w:hAnsi="Liberation Serif" w:cs="Mangal"/>
      <w:kern w:val="3"/>
      <w:sz w:val="24"/>
      <w:szCs w:val="24"/>
      <w:lang w:val="es-MX" w:eastAsia="zh-CN" w:bidi="hi-IN"/>
    </w:rPr>
  </w:style>
  <w:style w:type="character" w:styleId="nfasisintenso">
    <w:name w:val="Intense Emphasis"/>
    <w:basedOn w:val="Fuentedeprrafopredeter"/>
    <w:uiPriority w:val="21"/>
    <w:qFormat/>
    <w:rsid w:val="00CE3878"/>
    <w:rPr>
      <w:i/>
      <w:iCs/>
      <w:color w:val="0F4761"/>
      <w:w w:val="100"/>
      <w:position w:val="-1"/>
      <w:effect w:val="none"/>
      <w:vertAlign w:val="baseline"/>
      <w:cs w:val="0"/>
      <w:em w:val="none"/>
    </w:rPr>
  </w:style>
  <w:style w:type="paragraph" w:styleId="Citadestacada">
    <w:name w:val="Intense Quote"/>
    <w:basedOn w:val="Normal"/>
    <w:next w:val="Normal"/>
    <w:link w:val="CitadestacadaCar"/>
    <w:uiPriority w:val="30"/>
    <w:qFormat/>
    <w:rsid w:val="00CE3878"/>
    <w:pPr>
      <w:pBdr>
        <w:top w:val="single" w:sz="4" w:space="10" w:color="0F4761"/>
        <w:bottom w:val="single" w:sz="4" w:space="10" w:color="0F4761"/>
      </w:pBdr>
      <w:suppressAutoHyphens/>
      <w:spacing w:before="360" w:after="360" w:line="276" w:lineRule="auto"/>
      <w:ind w:leftChars="-1" w:left="864" w:right="864" w:hangingChars="1" w:hanging="1"/>
      <w:jc w:val="center"/>
      <w:textDirection w:val="btLr"/>
      <w:textAlignment w:val="top"/>
      <w:outlineLvl w:val="0"/>
    </w:pPr>
    <w:rPr>
      <w:rFonts w:ascii="Calibri" w:eastAsia="Calibri" w:hAnsi="Calibri" w:cs="Calibri"/>
      <w:i/>
      <w:iCs/>
      <w:color w:val="0F4761"/>
      <w:position w:val="-1"/>
      <w:sz w:val="22"/>
      <w:szCs w:val="22"/>
    </w:rPr>
  </w:style>
  <w:style w:type="character" w:customStyle="1" w:styleId="CitadestacadaCar">
    <w:name w:val="Cita destacada Car"/>
    <w:basedOn w:val="Fuentedeprrafopredeter"/>
    <w:link w:val="Citadestacada"/>
    <w:uiPriority w:val="30"/>
    <w:rsid w:val="00CE3878"/>
    <w:rPr>
      <w:rFonts w:ascii="Calibri" w:eastAsia="Calibri" w:hAnsi="Calibri" w:cs="Calibri"/>
      <w:i/>
      <w:iCs/>
      <w:color w:val="0F4761"/>
      <w:position w:val="-1"/>
      <w:lang w:val="es-MX" w:eastAsia="es-MX"/>
    </w:rPr>
  </w:style>
  <w:style w:type="character" w:styleId="Referenciaintensa">
    <w:name w:val="Intense Reference"/>
    <w:basedOn w:val="Fuentedeprrafopredeter"/>
    <w:uiPriority w:val="32"/>
    <w:qFormat/>
    <w:rsid w:val="00CE3878"/>
    <w:rPr>
      <w:b/>
      <w:bCs/>
      <w:smallCaps/>
      <w:color w:val="0F4761"/>
      <w:spacing w:val="5"/>
      <w:w w:val="100"/>
      <w:position w:val="-1"/>
      <w:effect w:val="none"/>
      <w:vertAlign w:val="baseline"/>
      <w:cs w:val="0"/>
      <w:em w:val="none"/>
    </w:rPr>
  </w:style>
  <w:style w:type="character" w:customStyle="1" w:styleId="CharacterStyle1">
    <w:name w:val="Character Style 1"/>
    <w:uiPriority w:val="99"/>
    <w:rsid w:val="003C5156"/>
    <w:rPr>
      <w:sz w:val="20"/>
      <w:szCs w:val="20"/>
    </w:rPr>
  </w:style>
  <w:style w:type="paragraph" w:customStyle="1" w:styleId="my-0">
    <w:name w:val="my-0"/>
    <w:basedOn w:val="Normal"/>
    <w:uiPriority w:val="99"/>
    <w:rsid w:val="003C5156"/>
    <w:pPr>
      <w:spacing w:before="100" w:beforeAutospacing="1" w:after="100" w:afterAutospacing="1"/>
    </w:pPr>
    <w:rPr>
      <w:sz w:val="24"/>
      <w:szCs w:val="24"/>
    </w:rPr>
  </w:style>
  <w:style w:type="character" w:customStyle="1" w:styleId="whitespace-nowrap">
    <w:name w:val="whitespace-nowrap"/>
    <w:basedOn w:val="Fuentedeprrafopredeter"/>
    <w:rsid w:val="003C5156"/>
  </w:style>
  <w:style w:type="character" w:customStyle="1" w:styleId="url">
    <w:name w:val="url"/>
    <w:basedOn w:val="Fuentedeprrafopredeter"/>
    <w:rsid w:val="00D33B02"/>
  </w:style>
  <w:style w:type="paragraph" w:customStyle="1" w:styleId="my-2">
    <w:name w:val="my-2"/>
    <w:basedOn w:val="Normal"/>
    <w:rsid w:val="00CA0EFF"/>
    <w:pPr>
      <w:spacing w:before="100" w:beforeAutospacing="1" w:after="100" w:afterAutospacing="1"/>
    </w:pPr>
    <w:rPr>
      <w:sz w:val="24"/>
      <w:szCs w:val="24"/>
    </w:rPr>
  </w:style>
  <w:style w:type="character" w:customStyle="1" w:styleId="agcmg">
    <w:name w:val="a_gcmg"/>
    <w:basedOn w:val="Fuentedeprrafopredeter"/>
    <w:rsid w:val="00CA0EFF"/>
  </w:style>
  <w:style w:type="character" w:customStyle="1" w:styleId="Mencinsinresolver3">
    <w:name w:val="Mención sin resolver3"/>
    <w:basedOn w:val="Fuentedeprrafopredeter"/>
    <w:uiPriority w:val="99"/>
    <w:semiHidden/>
    <w:unhideWhenUsed/>
    <w:rsid w:val="00177CFB"/>
    <w:rPr>
      <w:color w:val="605E5C"/>
      <w:shd w:val="clear" w:color="auto" w:fill="E1DFDD"/>
    </w:rPr>
  </w:style>
  <w:style w:type="paragraph" w:customStyle="1" w:styleId="ANOTACION0">
    <w:name w:val="ANOTACION"/>
    <w:basedOn w:val="Normal"/>
    <w:link w:val="ANOTACIONCar"/>
    <w:rsid w:val="001A1ED0"/>
    <w:pPr>
      <w:spacing w:before="101" w:after="101" w:line="216" w:lineRule="atLeast"/>
      <w:jc w:val="center"/>
    </w:pPr>
    <w:rPr>
      <w:b/>
      <w:sz w:val="18"/>
      <w:lang w:val="es-ES_tradnl" w:eastAsia="es-ES"/>
    </w:rPr>
  </w:style>
  <w:style w:type="character" w:customStyle="1" w:styleId="ANOTACIONCar">
    <w:name w:val="ANOTACION Car"/>
    <w:link w:val="ANOTACION0"/>
    <w:locked/>
    <w:rsid w:val="001A1ED0"/>
    <w:rPr>
      <w:rFonts w:ascii="Times New Roman" w:eastAsia="Times New Roman" w:hAnsi="Times New Roman" w:cs="Times New Roman"/>
      <w:b/>
      <w:sz w:val="18"/>
      <w:szCs w:val="20"/>
      <w:lang w:val="es-ES_tradnl" w:eastAsia="es-ES"/>
    </w:rPr>
  </w:style>
  <w:style w:type="character" w:customStyle="1" w:styleId="s1">
    <w:name w:val="s1"/>
    <w:basedOn w:val="Fuentedeprrafopredeter"/>
    <w:rsid w:val="008A2903"/>
    <w:rPr>
      <w:rFonts w:ascii="Times New Roman" w:hAnsi="Times New Roman" w:cs="Times New Roman" w:hint="default"/>
      <w:sz w:val="15"/>
      <w:szCs w:val="15"/>
    </w:rPr>
  </w:style>
  <w:style w:type="paragraph" w:customStyle="1" w:styleId="p2">
    <w:name w:val="p2"/>
    <w:basedOn w:val="Normal"/>
    <w:rsid w:val="008A2903"/>
    <w:rPr>
      <w:rFonts w:ascii="Helvetica" w:hAnsi="Helvetica"/>
      <w:color w:val="08080D"/>
      <w:sz w:val="17"/>
      <w:szCs w:val="17"/>
    </w:rPr>
  </w:style>
  <w:style w:type="paragraph" w:customStyle="1" w:styleId="p3">
    <w:name w:val="p3"/>
    <w:basedOn w:val="Normal"/>
    <w:rsid w:val="008A2903"/>
    <w:rPr>
      <w:rFonts w:ascii="Helvetica" w:hAnsi="Helvetica"/>
      <w:color w:val="000000"/>
      <w:sz w:val="17"/>
      <w:szCs w:val="17"/>
    </w:rPr>
  </w:style>
  <w:style w:type="character" w:customStyle="1" w:styleId="s2">
    <w:name w:val="s2"/>
    <w:basedOn w:val="Fuentedeprrafopredeter"/>
    <w:rsid w:val="008A2903"/>
    <w:rPr>
      <w:color w:val="000000"/>
    </w:rPr>
  </w:style>
  <w:style w:type="character" w:customStyle="1" w:styleId="s3">
    <w:name w:val="s3"/>
    <w:basedOn w:val="Fuentedeprrafopredeter"/>
    <w:rsid w:val="008A2903"/>
    <w:rPr>
      <w:color w:val="08080D"/>
    </w:rPr>
  </w:style>
  <w:style w:type="character" w:customStyle="1" w:styleId="s4">
    <w:name w:val="s4"/>
    <w:basedOn w:val="Fuentedeprrafopredeter"/>
    <w:rsid w:val="008A2903"/>
    <w:rPr>
      <w:rFonts w:ascii="Arial" w:hAnsi="Arial" w:cs="Arial" w:hint="default"/>
      <w:color w:val="000000"/>
      <w:sz w:val="17"/>
      <w:szCs w:val="17"/>
    </w:rPr>
  </w:style>
  <w:style w:type="character" w:customStyle="1" w:styleId="scxw10307240">
    <w:name w:val="scxw10307240"/>
    <w:basedOn w:val="Fuentedeprrafopredeter"/>
    <w:rsid w:val="008A2903"/>
  </w:style>
  <w:style w:type="character" w:customStyle="1" w:styleId="uv3um">
    <w:name w:val="uv3um"/>
    <w:basedOn w:val="Fuentedeprrafopredeter"/>
    <w:rsid w:val="00364A6B"/>
  </w:style>
  <w:style w:type="character" w:customStyle="1" w:styleId="t286pc">
    <w:name w:val="t286pc"/>
    <w:basedOn w:val="Fuentedeprrafopredeter"/>
    <w:rsid w:val="00364A6B"/>
  </w:style>
  <w:style w:type="character" w:customStyle="1" w:styleId="inline-flex">
    <w:name w:val="inline-flex"/>
    <w:basedOn w:val="Fuentedeprrafopredeter"/>
    <w:rsid w:val="0066328C"/>
  </w:style>
  <w:style w:type="character" w:customStyle="1" w:styleId="text-box-trim-both">
    <w:name w:val="text-box-trim-both"/>
    <w:basedOn w:val="Fuentedeprrafopredeter"/>
    <w:rsid w:val="0066328C"/>
  </w:style>
  <w:style w:type="character" w:customStyle="1" w:styleId="UnresolvedMention">
    <w:name w:val="Unresolved Mention"/>
    <w:basedOn w:val="Fuentedeprrafopredeter"/>
    <w:uiPriority w:val="99"/>
    <w:semiHidden/>
    <w:unhideWhenUsed/>
    <w:rsid w:val="008F71A5"/>
    <w:rPr>
      <w:color w:val="605E5C"/>
      <w:shd w:val="clear" w:color="auto" w:fill="E1DFDD"/>
    </w:rPr>
  </w:style>
  <w:style w:type="table" w:customStyle="1" w:styleId="TableNormal0">
    <w:name w:val="TableNormal"/>
    <w:rsid w:val="00A61C04"/>
    <w:rPr>
      <w:rFonts w:ascii="Calibri" w:eastAsia="Calibri" w:hAnsi="Calibri" w:cs="Calibri"/>
      <w:lang w:val="es-MX" w:eastAsia="es-MX"/>
    </w:rPr>
    <w:tblPr>
      <w:tblCellMar>
        <w:top w:w="100" w:type="dxa"/>
        <w:left w:w="100" w:type="dxa"/>
        <w:bottom w:w="100" w:type="dxa"/>
        <w:right w:w="100" w:type="dxa"/>
      </w:tblCellMar>
    </w:tblPr>
  </w:style>
  <w:style w:type="table" w:customStyle="1" w:styleId="GridTableLight">
    <w:name w:val="Grid Table Light"/>
    <w:basedOn w:val="Tablanormal"/>
    <w:uiPriority w:val="40"/>
    <w:rsid w:val="006E48C2"/>
    <w:pPr>
      <w:spacing w:after="0" w:line="240" w:lineRule="auto"/>
      <w:jc w:val="both"/>
    </w:pPr>
    <w:rPr>
      <w:rFonts w:ascii="Arial" w:eastAsia="Arial" w:hAnsi="Arial" w:cs="Arial"/>
      <w:lang w:val="es-MX" w:eastAsia="es-MX"/>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ont-claude-response-body">
    <w:name w:val="font-claude-response-body"/>
    <w:basedOn w:val="Normal"/>
    <w:rsid w:val="00B67CE2"/>
    <w:pPr>
      <w:spacing w:before="100" w:beforeAutospacing="1" w:after="100" w:afterAutospacing="1"/>
    </w:pPr>
    <w:rPr>
      <w:sz w:val="24"/>
      <w:szCs w:val="24"/>
    </w:rPr>
  </w:style>
  <w:style w:type="paragraph" w:customStyle="1" w:styleId="isselectedend">
    <w:name w:val="isselectedend"/>
    <w:basedOn w:val="Normal"/>
    <w:uiPriority w:val="99"/>
    <w:rsid w:val="00624EB5"/>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0" w:qFormat="1"/>
    <w:lsdException w:name="footnote reference" w:uiPriority="0" w:qFormat="1"/>
    <w:lsdException w:name="annotation reference" w:qFormat="1"/>
    <w:lsdException w:name="Lis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Body Text Indent 2" w:uiPriority="0"/>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7B8"/>
    <w:pPr>
      <w:spacing w:after="0" w:line="240" w:lineRule="auto"/>
    </w:pPr>
    <w:rPr>
      <w:rFonts w:ascii="Times New Roman" w:eastAsia="Times New Roman" w:hAnsi="Times New Roman" w:cs="Times New Roman"/>
      <w:sz w:val="20"/>
      <w:szCs w:val="20"/>
      <w:lang w:val="es-MX" w:eastAsia="es-MX"/>
    </w:rPr>
  </w:style>
  <w:style w:type="paragraph" w:styleId="Ttulo1">
    <w:name w:val="heading 1"/>
    <w:basedOn w:val="Normal"/>
    <w:next w:val="Normal"/>
    <w:link w:val="Ttulo1Car"/>
    <w:uiPriority w:val="9"/>
    <w:qFormat/>
    <w:rsid w:val="007F3303"/>
    <w:pPr>
      <w:keepNext/>
      <w:jc w:val="center"/>
      <w:outlineLvl w:val="0"/>
    </w:pPr>
    <w:rPr>
      <w:rFonts w:eastAsia="Calibri"/>
      <w:b/>
      <w:sz w:val="24"/>
      <w:lang w:eastAsia="es-ES"/>
    </w:rPr>
  </w:style>
  <w:style w:type="paragraph" w:styleId="Ttulo2">
    <w:name w:val="heading 2"/>
    <w:basedOn w:val="Normal"/>
    <w:next w:val="Normal"/>
    <w:link w:val="Ttulo2Car"/>
    <w:uiPriority w:val="9"/>
    <w:unhideWhenUsed/>
    <w:qFormat/>
    <w:rsid w:val="004D6684"/>
    <w:pPr>
      <w:keepNext/>
      <w:spacing w:before="240" w:after="60"/>
      <w:outlineLvl w:val="1"/>
    </w:pPr>
    <w:rPr>
      <w:rFonts w:ascii="Cambria" w:hAnsi="Cambria"/>
      <w:b/>
      <w:bCs/>
      <w:i/>
      <w:iCs/>
      <w:sz w:val="28"/>
      <w:szCs w:val="28"/>
      <w:lang w:eastAsia="es-ES"/>
    </w:rPr>
  </w:style>
  <w:style w:type="paragraph" w:styleId="Ttulo3">
    <w:name w:val="heading 3"/>
    <w:basedOn w:val="Normal"/>
    <w:next w:val="Normal"/>
    <w:link w:val="Ttulo3Car"/>
    <w:uiPriority w:val="9"/>
    <w:unhideWhenUsed/>
    <w:qFormat/>
    <w:rsid w:val="00194AE1"/>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9D4240"/>
    <w:pPr>
      <w:keepNext/>
      <w:keepLines/>
      <w:spacing w:before="200" w:line="259" w:lineRule="auto"/>
      <w:outlineLvl w:val="3"/>
    </w:pPr>
    <w:rPr>
      <w:rFonts w:asciiTheme="majorHAnsi" w:eastAsiaTheme="majorEastAsia" w:hAnsiTheme="majorHAnsi" w:cstheme="majorBidi"/>
      <w:b/>
      <w:bCs/>
      <w:i/>
      <w:iCs/>
      <w:color w:val="4F81BD" w:themeColor="accent1"/>
      <w:sz w:val="22"/>
      <w:szCs w:val="22"/>
      <w:lang w:eastAsia="en-US"/>
    </w:rPr>
  </w:style>
  <w:style w:type="paragraph" w:styleId="Ttulo5">
    <w:name w:val="heading 5"/>
    <w:basedOn w:val="Normal"/>
    <w:next w:val="Normal"/>
    <w:link w:val="Ttulo5Car"/>
    <w:uiPriority w:val="9"/>
    <w:unhideWhenUsed/>
    <w:qFormat/>
    <w:rsid w:val="009D4240"/>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qFormat/>
    <w:rsid w:val="009D4240"/>
    <w:pPr>
      <w:keepNext/>
      <w:keepLines/>
      <w:spacing w:before="200" w:after="40" w:line="276" w:lineRule="auto"/>
      <w:jc w:val="both"/>
      <w:outlineLvl w:val="5"/>
    </w:pPr>
    <w:rPr>
      <w:rFonts w:ascii="Arial" w:eastAsia="Arial" w:hAnsi="Arial" w:cs="Arial"/>
      <w:b/>
      <w:color w:val="000000"/>
    </w:rPr>
  </w:style>
  <w:style w:type="paragraph" w:styleId="Ttulo7">
    <w:name w:val="heading 7"/>
    <w:basedOn w:val="Normal"/>
    <w:next w:val="Normal"/>
    <w:link w:val="Ttulo7Car"/>
    <w:uiPriority w:val="9"/>
    <w:unhideWhenUsed/>
    <w:qFormat/>
    <w:rsid w:val="000E37D5"/>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rsid w:val="00133750"/>
    <w:pPr>
      <w:tabs>
        <w:tab w:val="num" w:pos="5760"/>
      </w:tabs>
      <w:spacing w:before="240" w:after="60"/>
      <w:ind w:left="5760" w:hanging="720"/>
      <w:outlineLvl w:val="7"/>
    </w:pPr>
    <w:rPr>
      <w:rFonts w:asciiTheme="minorHAnsi" w:eastAsiaTheme="minorEastAsia" w:hAnsiTheme="minorHAnsi" w:cstheme="minorBidi"/>
      <w:i/>
      <w:iCs/>
      <w:sz w:val="24"/>
      <w:szCs w:val="24"/>
      <w:lang w:val="en-US" w:eastAsia="en-US"/>
    </w:rPr>
  </w:style>
  <w:style w:type="paragraph" w:styleId="Ttulo9">
    <w:name w:val="heading 9"/>
    <w:basedOn w:val="Normal"/>
    <w:next w:val="Normal"/>
    <w:link w:val="Ttulo9Car"/>
    <w:uiPriority w:val="9"/>
    <w:unhideWhenUsed/>
    <w:qFormat/>
    <w:rsid w:val="00133750"/>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qFormat/>
    <w:rsid w:val="001867B8"/>
    <w:pPr>
      <w:tabs>
        <w:tab w:val="center" w:pos="4252"/>
        <w:tab w:val="right" w:pos="8504"/>
      </w:tabs>
    </w:pPr>
  </w:style>
  <w:style w:type="character" w:customStyle="1" w:styleId="EncabezadoCar">
    <w:name w:val="Encabezado Car"/>
    <w:basedOn w:val="Fuentedeprrafopredeter"/>
    <w:link w:val="Encabezado"/>
    <w:uiPriority w:val="99"/>
    <w:rsid w:val="001867B8"/>
  </w:style>
  <w:style w:type="paragraph" w:styleId="Piedepgina">
    <w:name w:val="footer"/>
    <w:aliases w:val="Car"/>
    <w:basedOn w:val="Normal"/>
    <w:link w:val="PiedepginaCar"/>
    <w:uiPriority w:val="99"/>
    <w:unhideWhenUsed/>
    <w:qFormat/>
    <w:rsid w:val="001867B8"/>
    <w:pPr>
      <w:tabs>
        <w:tab w:val="center" w:pos="4252"/>
        <w:tab w:val="right" w:pos="8504"/>
      </w:tabs>
    </w:pPr>
  </w:style>
  <w:style w:type="character" w:customStyle="1" w:styleId="PiedepginaCar">
    <w:name w:val="Pie de página Car"/>
    <w:aliases w:val="Car Car"/>
    <w:basedOn w:val="Fuentedeprrafopredeter"/>
    <w:link w:val="Piedepgina"/>
    <w:uiPriority w:val="99"/>
    <w:rsid w:val="001867B8"/>
  </w:style>
  <w:style w:type="paragraph" w:styleId="Sangradetextonormal">
    <w:name w:val="Body Text Indent"/>
    <w:basedOn w:val="Normal"/>
    <w:link w:val="SangradetextonormalCar"/>
    <w:uiPriority w:val="99"/>
    <w:unhideWhenUsed/>
    <w:rsid w:val="001867B8"/>
    <w:pPr>
      <w:ind w:left="2124"/>
      <w:jc w:val="both"/>
    </w:pPr>
    <w:rPr>
      <w:rFonts w:ascii="Arial" w:hAnsi="Arial"/>
      <w:b/>
      <w:sz w:val="28"/>
    </w:rPr>
  </w:style>
  <w:style w:type="character" w:customStyle="1" w:styleId="SangradetextonormalCar">
    <w:name w:val="Sangría de texto normal Car"/>
    <w:basedOn w:val="Fuentedeprrafopredeter"/>
    <w:link w:val="Sangradetextonormal"/>
    <w:uiPriority w:val="99"/>
    <w:rsid w:val="001867B8"/>
    <w:rPr>
      <w:rFonts w:ascii="Arial" w:eastAsia="Times New Roman" w:hAnsi="Arial" w:cs="Times New Roman"/>
      <w:b/>
      <w:sz w:val="28"/>
      <w:szCs w:val="20"/>
      <w:lang w:eastAsia="es-MX"/>
    </w:rPr>
  </w:style>
  <w:style w:type="paragraph" w:styleId="Sangra3detindependiente">
    <w:name w:val="Body Text Indent 3"/>
    <w:basedOn w:val="Normal"/>
    <w:link w:val="Sangra3detindependienteCar"/>
    <w:uiPriority w:val="99"/>
    <w:unhideWhenUsed/>
    <w:rsid w:val="001867B8"/>
    <w:pPr>
      <w:tabs>
        <w:tab w:val="num" w:pos="0"/>
      </w:tabs>
      <w:jc w:val="both"/>
    </w:pPr>
    <w:rPr>
      <w:rFonts w:ascii="Arial" w:hAnsi="Arial"/>
      <w:bCs/>
      <w:sz w:val="24"/>
      <w:szCs w:val="24"/>
      <w:lang w:val="es-ES_tradnl"/>
    </w:rPr>
  </w:style>
  <w:style w:type="character" w:customStyle="1" w:styleId="Sangra3detindependienteCar">
    <w:name w:val="Sangría 3 de t. independiente Car"/>
    <w:basedOn w:val="Fuentedeprrafopredeter"/>
    <w:link w:val="Sangra3detindependiente"/>
    <w:uiPriority w:val="99"/>
    <w:rsid w:val="001867B8"/>
    <w:rPr>
      <w:rFonts w:ascii="Arial" w:eastAsia="Times New Roman" w:hAnsi="Arial" w:cs="Times New Roman"/>
      <w:bCs/>
      <w:sz w:val="24"/>
      <w:szCs w:val="24"/>
      <w:lang w:val="es-ES_tradnl" w:eastAsia="es-MX"/>
    </w:rPr>
  </w:style>
  <w:style w:type="paragraph" w:customStyle="1" w:styleId="Textoindependiente31">
    <w:name w:val="Texto independiente 31"/>
    <w:basedOn w:val="Normal"/>
    <w:uiPriority w:val="99"/>
    <w:rsid w:val="001867B8"/>
    <w:pPr>
      <w:jc w:val="both"/>
    </w:pPr>
    <w:rPr>
      <w:rFonts w:ascii="Arial" w:hAnsi="Arial"/>
      <w:b/>
      <w:sz w:val="24"/>
    </w:rPr>
  </w:style>
  <w:style w:type="paragraph" w:customStyle="1" w:styleId="expandido">
    <w:name w:val="expandido"/>
    <w:basedOn w:val="Normal"/>
    <w:uiPriority w:val="99"/>
    <w:rsid w:val="001867B8"/>
    <w:pPr>
      <w:spacing w:line="360" w:lineRule="atLeast"/>
      <w:jc w:val="center"/>
    </w:pPr>
    <w:rPr>
      <w:b/>
      <w:smallCaps/>
      <w:spacing w:val="50"/>
      <w:sz w:val="24"/>
      <w:lang w:val="es-ES_tradnl"/>
    </w:rPr>
  </w:style>
  <w:style w:type="paragraph" w:styleId="Textoindependiente">
    <w:name w:val="Body Text"/>
    <w:aliases w:val="bt"/>
    <w:basedOn w:val="Normal"/>
    <w:link w:val="TextoindependienteCar"/>
    <w:uiPriority w:val="1"/>
    <w:unhideWhenUsed/>
    <w:qFormat/>
    <w:rsid w:val="0068614C"/>
    <w:pPr>
      <w:spacing w:after="120"/>
    </w:pPr>
  </w:style>
  <w:style w:type="character" w:customStyle="1" w:styleId="TextoindependienteCar">
    <w:name w:val="Texto independiente Car"/>
    <w:aliases w:val="bt Car"/>
    <w:basedOn w:val="Fuentedeprrafopredeter"/>
    <w:link w:val="Textoindependiente"/>
    <w:uiPriority w:val="1"/>
    <w:rsid w:val="0068614C"/>
    <w:rPr>
      <w:rFonts w:ascii="Times New Roman" w:eastAsia="Times New Roman" w:hAnsi="Times New Roman" w:cs="Times New Roman"/>
      <w:sz w:val="20"/>
      <w:szCs w:val="20"/>
      <w:lang w:eastAsia="es-MX"/>
    </w:rPr>
  </w:style>
  <w:style w:type="paragraph" w:styleId="Prrafodelista">
    <w:name w:val="List Paragraph"/>
    <w:aliases w:val="List Paragraph1,Dot pt,F5 List Paragraph,No Spacing1,List Paragraph Char Char Char,Indicator Text,Numbered Para 1,Bullet 1,List Paragraph12,Bullet Points,MAIN CONTENT,Colorful List - Accent 11,List Paragraph2,Normal numbered,Listas,lp1"/>
    <w:basedOn w:val="Normal"/>
    <w:link w:val="PrrafodelistaCar"/>
    <w:uiPriority w:val="34"/>
    <w:qFormat/>
    <w:rsid w:val="0068614C"/>
    <w:pPr>
      <w:ind w:left="708"/>
    </w:pPr>
    <w:rPr>
      <w:sz w:val="24"/>
      <w:szCs w:val="24"/>
      <w:lang w:eastAsia="es-ES"/>
    </w:rPr>
  </w:style>
  <w:style w:type="paragraph" w:styleId="Textoindependiente2">
    <w:name w:val="Body Text 2"/>
    <w:basedOn w:val="Normal"/>
    <w:link w:val="Textoindependiente2Car"/>
    <w:unhideWhenUsed/>
    <w:rsid w:val="00F005A6"/>
    <w:pPr>
      <w:spacing w:after="120" w:line="480" w:lineRule="auto"/>
    </w:pPr>
  </w:style>
  <w:style w:type="character" w:customStyle="1" w:styleId="Textoindependiente2Car">
    <w:name w:val="Texto independiente 2 Car"/>
    <w:basedOn w:val="Fuentedeprrafopredeter"/>
    <w:link w:val="Textoindependiente2"/>
    <w:rsid w:val="00F005A6"/>
    <w:rPr>
      <w:rFonts w:ascii="Times New Roman" w:eastAsia="Times New Roman" w:hAnsi="Times New Roman" w:cs="Times New Roman"/>
      <w:sz w:val="20"/>
      <w:szCs w:val="20"/>
      <w:lang w:eastAsia="es-MX"/>
    </w:rPr>
  </w:style>
  <w:style w:type="paragraph" w:styleId="NormalWeb">
    <w:name w:val="Normal (Web)"/>
    <w:basedOn w:val="Normal"/>
    <w:uiPriority w:val="99"/>
    <w:unhideWhenUsed/>
    <w:qFormat/>
    <w:rsid w:val="00F005A6"/>
    <w:pPr>
      <w:spacing w:before="100" w:beforeAutospacing="1" w:after="100" w:afterAutospacing="1"/>
    </w:pPr>
    <w:rPr>
      <w:sz w:val="24"/>
      <w:szCs w:val="24"/>
    </w:rPr>
  </w:style>
  <w:style w:type="paragraph" w:styleId="Sinespaciado">
    <w:name w:val="No Spacing"/>
    <w:link w:val="SinespaciadoCar"/>
    <w:uiPriority w:val="1"/>
    <w:qFormat/>
    <w:rsid w:val="00F005A6"/>
    <w:pPr>
      <w:spacing w:after="0" w:line="240" w:lineRule="auto"/>
    </w:pPr>
    <w:rPr>
      <w:rFonts w:ascii="Times New Roman" w:eastAsia="SimSun" w:hAnsi="Times New Roman" w:cs="Times New Roman"/>
      <w:sz w:val="24"/>
      <w:szCs w:val="24"/>
      <w:lang w:val="es-MX" w:eastAsia="zh-CN"/>
    </w:rPr>
  </w:style>
  <w:style w:type="character" w:styleId="nfasis">
    <w:name w:val="Emphasis"/>
    <w:basedOn w:val="Fuentedeprrafopredeter"/>
    <w:uiPriority w:val="20"/>
    <w:qFormat/>
    <w:rsid w:val="00F005A6"/>
    <w:rPr>
      <w:i/>
      <w:iCs/>
    </w:rPr>
  </w:style>
  <w:style w:type="character" w:customStyle="1" w:styleId="Ttulo1Car">
    <w:name w:val="Título 1 Car"/>
    <w:basedOn w:val="Fuentedeprrafopredeter"/>
    <w:link w:val="Ttulo1"/>
    <w:uiPriority w:val="9"/>
    <w:rsid w:val="007F3303"/>
    <w:rPr>
      <w:rFonts w:ascii="Times New Roman" w:eastAsia="Calibri" w:hAnsi="Times New Roman" w:cs="Times New Roman"/>
      <w:b/>
      <w:sz w:val="24"/>
      <w:szCs w:val="20"/>
      <w:lang w:val="es-MX" w:eastAsia="es-ES"/>
    </w:rPr>
  </w:style>
  <w:style w:type="character" w:customStyle="1" w:styleId="Ttulo3Car">
    <w:name w:val="Título 3 Car"/>
    <w:basedOn w:val="Fuentedeprrafopredeter"/>
    <w:link w:val="Ttulo3"/>
    <w:uiPriority w:val="9"/>
    <w:rsid w:val="00194AE1"/>
    <w:rPr>
      <w:rFonts w:asciiTheme="majorHAnsi" w:eastAsiaTheme="majorEastAsia" w:hAnsiTheme="majorHAnsi" w:cstheme="majorBidi"/>
      <w:b/>
      <w:bCs/>
      <w:color w:val="4F81BD" w:themeColor="accent1"/>
      <w:sz w:val="20"/>
      <w:szCs w:val="20"/>
      <w:lang w:eastAsia="es-MX"/>
    </w:rPr>
  </w:style>
  <w:style w:type="character" w:styleId="Hipervnculo">
    <w:name w:val="Hyperlink"/>
    <w:basedOn w:val="Fuentedeprrafopredeter"/>
    <w:uiPriority w:val="99"/>
    <w:unhideWhenUsed/>
    <w:qFormat/>
    <w:rsid w:val="00194AE1"/>
    <w:rPr>
      <w:color w:val="0000FF"/>
      <w:u w:val="single"/>
    </w:rPr>
  </w:style>
  <w:style w:type="paragraph" w:styleId="Textodeglobo">
    <w:name w:val="Balloon Text"/>
    <w:basedOn w:val="Normal"/>
    <w:link w:val="TextodegloboCar"/>
    <w:uiPriority w:val="99"/>
    <w:unhideWhenUsed/>
    <w:qFormat/>
    <w:rsid w:val="006F4420"/>
    <w:rPr>
      <w:rFonts w:ascii="Tahoma" w:hAnsi="Tahoma" w:cs="Tahoma"/>
      <w:sz w:val="16"/>
      <w:szCs w:val="16"/>
    </w:rPr>
  </w:style>
  <w:style w:type="character" w:customStyle="1" w:styleId="TextodegloboCar">
    <w:name w:val="Texto de globo Car"/>
    <w:basedOn w:val="Fuentedeprrafopredeter"/>
    <w:link w:val="Textodeglobo"/>
    <w:uiPriority w:val="99"/>
    <w:rsid w:val="006F4420"/>
    <w:rPr>
      <w:rFonts w:ascii="Tahoma" w:eastAsia="Times New Roman" w:hAnsi="Tahoma" w:cs="Tahoma"/>
      <w:sz w:val="16"/>
      <w:szCs w:val="16"/>
      <w:lang w:eastAsia="es-MX"/>
    </w:rPr>
  </w:style>
  <w:style w:type="paragraph" w:styleId="Lista">
    <w:name w:val="List"/>
    <w:basedOn w:val="Normal"/>
    <w:unhideWhenUsed/>
    <w:rsid w:val="00D74C39"/>
    <w:pPr>
      <w:ind w:left="283" w:hanging="283"/>
      <w:contextualSpacing/>
      <w:jc w:val="both"/>
    </w:pPr>
    <w:rPr>
      <w:rFonts w:ascii="Arial" w:hAnsi="Arial" w:cs="Arial"/>
      <w:sz w:val="24"/>
      <w:szCs w:val="24"/>
    </w:rPr>
  </w:style>
  <w:style w:type="paragraph" w:customStyle="1" w:styleId="Prrafodelista1">
    <w:name w:val="Párrafo de lista1"/>
    <w:basedOn w:val="Normal"/>
    <w:qFormat/>
    <w:rsid w:val="00D74C39"/>
    <w:pPr>
      <w:ind w:left="708"/>
    </w:pPr>
    <w:rPr>
      <w:rFonts w:eastAsia="Calibri"/>
      <w:sz w:val="24"/>
      <w:szCs w:val="24"/>
      <w:lang w:eastAsia="es-ES"/>
    </w:rPr>
  </w:style>
  <w:style w:type="character" w:customStyle="1" w:styleId="PrrafodelistaCar">
    <w:name w:val="Párrafo de lista Car"/>
    <w:aliases w:val="List Paragraph1 Car,Dot pt Car,F5 List Paragraph Car,No Spacing1 Car,List Paragraph Char Char Char Car,Indicator Text Car,Numbered Para 1 Car,Bullet 1 Car,List Paragraph12 Car,Bullet Points Car,MAIN CONTENT Car,List Paragraph2 Car"/>
    <w:link w:val="Prrafodelista"/>
    <w:uiPriority w:val="34"/>
    <w:qFormat/>
    <w:locked/>
    <w:rsid w:val="00D74C39"/>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uiPriority w:val="9"/>
    <w:rsid w:val="004D6684"/>
    <w:rPr>
      <w:rFonts w:ascii="Cambria" w:eastAsia="Times New Roman" w:hAnsi="Cambria" w:cs="Times New Roman"/>
      <w:b/>
      <w:bCs/>
      <w:i/>
      <w:iCs/>
      <w:sz w:val="28"/>
      <w:szCs w:val="28"/>
      <w:lang w:eastAsia="es-ES"/>
    </w:rPr>
  </w:style>
  <w:style w:type="paragraph" w:styleId="Textonotapie">
    <w:name w:val="footnote text"/>
    <w:basedOn w:val="Normal"/>
    <w:link w:val="TextonotapieCar"/>
    <w:uiPriority w:val="99"/>
    <w:unhideWhenUsed/>
    <w:qFormat/>
    <w:rsid w:val="00DD7312"/>
    <w:rPr>
      <w:rFonts w:ascii="Calibri" w:eastAsia="Calibri" w:hAnsi="Calibri"/>
      <w:lang w:eastAsia="en-US"/>
    </w:rPr>
  </w:style>
  <w:style w:type="character" w:customStyle="1" w:styleId="TextonotapieCar">
    <w:name w:val="Texto nota pie Car"/>
    <w:basedOn w:val="Fuentedeprrafopredeter"/>
    <w:link w:val="Textonotapie"/>
    <w:uiPriority w:val="99"/>
    <w:qFormat/>
    <w:rsid w:val="00DD7312"/>
    <w:rPr>
      <w:rFonts w:ascii="Calibri" w:eastAsia="Calibri" w:hAnsi="Calibri" w:cs="Times New Roman"/>
      <w:sz w:val="20"/>
      <w:szCs w:val="20"/>
      <w:lang w:val="es-MX"/>
    </w:rPr>
  </w:style>
  <w:style w:type="character" w:styleId="Refdenotaalpie">
    <w:name w:val="footnote reference"/>
    <w:aliases w:val="Ref. de nota al pie.,Ref,de nota al pie,Appel note de bas de page,Footnotes refss,Ref. de nota al pie2,Texto nota al pie,Texto de nota al pie,BVI fnr,BVI fnr Car Car,BVI fnr Car,BVI fnr Car Car Car Car,BVI fnr Car Car Car Car Char"/>
    <w:link w:val="Char2"/>
    <w:unhideWhenUsed/>
    <w:qFormat/>
    <w:rsid w:val="00DD7312"/>
    <w:rPr>
      <w:vertAlign w:val="superscript"/>
    </w:rPr>
  </w:style>
  <w:style w:type="paragraph" w:styleId="Textoindependienteprimerasangra">
    <w:name w:val="Body Text First Indent"/>
    <w:basedOn w:val="Textoindependiente"/>
    <w:link w:val="TextoindependienteprimerasangraCar"/>
    <w:uiPriority w:val="99"/>
    <w:unhideWhenUsed/>
    <w:rsid w:val="008B1214"/>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8B1214"/>
    <w:rPr>
      <w:rFonts w:ascii="Times New Roman" w:eastAsia="Times New Roman" w:hAnsi="Times New Roman" w:cs="Times New Roman"/>
      <w:sz w:val="20"/>
      <w:szCs w:val="20"/>
      <w:lang w:eastAsia="es-MX"/>
    </w:rPr>
  </w:style>
  <w:style w:type="table" w:styleId="Tablaconcuadrcula">
    <w:name w:val="Table Grid"/>
    <w:basedOn w:val="Tablanormal"/>
    <w:qFormat/>
    <w:rsid w:val="001E1F55"/>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uiPriority w:val="99"/>
    <w:qFormat/>
    <w:rsid w:val="00243635"/>
    <w:pPr>
      <w:ind w:left="708"/>
    </w:pPr>
    <w:rPr>
      <w:rFonts w:eastAsia="Calibri"/>
      <w:sz w:val="24"/>
      <w:szCs w:val="24"/>
      <w:lang w:eastAsia="es-ES"/>
    </w:rPr>
  </w:style>
  <w:style w:type="paragraph" w:styleId="Textosinformato">
    <w:name w:val="Plain Text"/>
    <w:aliases w:val="Car2"/>
    <w:basedOn w:val="Normal"/>
    <w:link w:val="TextosinformatoCar"/>
    <w:uiPriority w:val="99"/>
    <w:rsid w:val="00591948"/>
    <w:rPr>
      <w:rFonts w:ascii="Courier New" w:hAnsi="Courier New"/>
      <w:lang w:val="x-none" w:eastAsia="es-ES"/>
    </w:rPr>
  </w:style>
  <w:style w:type="character" w:customStyle="1" w:styleId="TextosinformatoCar">
    <w:name w:val="Texto sin formato Car"/>
    <w:aliases w:val="Car2 Car"/>
    <w:basedOn w:val="Fuentedeprrafopredeter"/>
    <w:link w:val="Textosinformato"/>
    <w:uiPriority w:val="99"/>
    <w:rsid w:val="00591948"/>
    <w:rPr>
      <w:rFonts w:ascii="Courier New" w:eastAsia="Times New Roman" w:hAnsi="Courier New" w:cs="Times New Roman"/>
      <w:sz w:val="20"/>
      <w:szCs w:val="20"/>
      <w:lang w:val="x-none" w:eastAsia="es-ES"/>
    </w:rPr>
  </w:style>
  <w:style w:type="paragraph" w:customStyle="1" w:styleId="Texto">
    <w:name w:val="Texto"/>
    <w:aliases w:val="independiente,independiente Car Car Car"/>
    <w:basedOn w:val="Normal"/>
    <w:link w:val="TextoCar"/>
    <w:qFormat/>
    <w:rsid w:val="00591948"/>
    <w:pPr>
      <w:spacing w:after="101" w:line="216" w:lineRule="exact"/>
      <w:ind w:firstLine="288"/>
      <w:jc w:val="both"/>
    </w:pPr>
    <w:rPr>
      <w:rFonts w:ascii="Arial" w:hAnsi="Arial" w:cs="Arial"/>
      <w:sz w:val="18"/>
      <w:szCs w:val="18"/>
      <w:lang w:eastAsia="es-ES"/>
    </w:rPr>
  </w:style>
  <w:style w:type="character" w:customStyle="1" w:styleId="TextoCar">
    <w:name w:val="Texto Car"/>
    <w:basedOn w:val="Fuentedeprrafopredeter"/>
    <w:link w:val="Texto"/>
    <w:rsid w:val="00591948"/>
    <w:rPr>
      <w:rFonts w:ascii="Arial" w:eastAsia="Times New Roman" w:hAnsi="Arial" w:cs="Arial"/>
      <w:sz w:val="18"/>
      <w:szCs w:val="18"/>
      <w:lang w:val="es-MX" w:eastAsia="es-ES"/>
    </w:rPr>
  </w:style>
  <w:style w:type="character" w:customStyle="1" w:styleId="A5">
    <w:name w:val="A5"/>
    <w:uiPriority w:val="99"/>
    <w:rsid w:val="00D72996"/>
    <w:rPr>
      <w:rFonts w:cs="Palatino"/>
      <w:color w:val="000000"/>
      <w:sz w:val="22"/>
      <w:szCs w:val="22"/>
    </w:rPr>
  </w:style>
  <w:style w:type="paragraph" w:customStyle="1" w:styleId="ROMANOS">
    <w:name w:val="ROMANOS"/>
    <w:basedOn w:val="Normal"/>
    <w:link w:val="ROMANOSCar"/>
    <w:rsid w:val="00496207"/>
    <w:pPr>
      <w:tabs>
        <w:tab w:val="left" w:pos="720"/>
      </w:tabs>
      <w:spacing w:after="101" w:line="216" w:lineRule="atLeast"/>
      <w:ind w:left="720" w:hanging="432"/>
      <w:jc w:val="both"/>
    </w:pPr>
    <w:rPr>
      <w:rFonts w:ascii="Arial" w:hAnsi="Arial"/>
      <w:sz w:val="18"/>
      <w:lang w:val="es-ES_tradnl" w:eastAsia="es-ES"/>
    </w:rPr>
  </w:style>
  <w:style w:type="paragraph" w:customStyle="1" w:styleId="texto0">
    <w:name w:val="texto"/>
    <w:basedOn w:val="Normal"/>
    <w:uiPriority w:val="99"/>
    <w:rsid w:val="00496207"/>
    <w:pPr>
      <w:spacing w:after="101" w:line="216" w:lineRule="atLeast"/>
      <w:ind w:firstLine="288"/>
      <w:jc w:val="both"/>
    </w:pPr>
    <w:rPr>
      <w:rFonts w:ascii="Arial" w:hAnsi="Arial"/>
      <w:sz w:val="18"/>
      <w:lang w:val="es-ES_tradnl" w:eastAsia="es-ES"/>
    </w:rPr>
  </w:style>
  <w:style w:type="character" w:styleId="nfasissutil">
    <w:name w:val="Subtle Emphasis"/>
    <w:basedOn w:val="Fuentedeprrafopredeter"/>
    <w:uiPriority w:val="19"/>
    <w:qFormat/>
    <w:rsid w:val="000E1E65"/>
    <w:rPr>
      <w:i/>
      <w:iCs/>
      <w:color w:val="404040" w:themeColor="text1" w:themeTint="BF"/>
    </w:rPr>
  </w:style>
  <w:style w:type="paragraph" w:styleId="Sangra2detindependiente">
    <w:name w:val="Body Text Indent 2"/>
    <w:basedOn w:val="Normal"/>
    <w:link w:val="Sangra2detindependienteCar"/>
    <w:unhideWhenUsed/>
    <w:rsid w:val="00D90F7C"/>
    <w:pPr>
      <w:spacing w:after="120" w:line="480" w:lineRule="auto"/>
      <w:ind w:left="283"/>
    </w:pPr>
  </w:style>
  <w:style w:type="character" w:customStyle="1" w:styleId="Sangra2detindependienteCar">
    <w:name w:val="Sangría 2 de t. independiente Car"/>
    <w:basedOn w:val="Fuentedeprrafopredeter"/>
    <w:link w:val="Sangra2detindependiente"/>
    <w:rsid w:val="00D90F7C"/>
    <w:rPr>
      <w:rFonts w:ascii="Times New Roman" w:eastAsia="Times New Roman" w:hAnsi="Times New Roman" w:cs="Times New Roman"/>
      <w:sz w:val="20"/>
      <w:szCs w:val="20"/>
      <w:lang w:eastAsia="es-MX"/>
    </w:rPr>
  </w:style>
  <w:style w:type="paragraph" w:customStyle="1" w:styleId="Dictamen">
    <w:name w:val="Dictamen"/>
    <w:basedOn w:val="Normal"/>
    <w:uiPriority w:val="99"/>
    <w:rsid w:val="00D90F7C"/>
    <w:pPr>
      <w:spacing w:line="360" w:lineRule="auto"/>
      <w:jc w:val="both"/>
    </w:pPr>
    <w:rPr>
      <w:rFonts w:ascii="CG Times" w:hAnsi="CG Times"/>
      <w:sz w:val="24"/>
      <w:lang w:eastAsia="es-ES"/>
    </w:rPr>
  </w:style>
  <w:style w:type="paragraph" w:customStyle="1" w:styleId="DICTAMEN0">
    <w:name w:val="DICTAMEN"/>
    <w:basedOn w:val="Normal"/>
    <w:rsid w:val="00D90F7C"/>
    <w:pPr>
      <w:spacing w:line="360" w:lineRule="auto"/>
      <w:jc w:val="both"/>
    </w:pPr>
    <w:rPr>
      <w:rFonts w:ascii="CG Times" w:hAnsi="CG Times"/>
      <w:sz w:val="24"/>
      <w:lang w:eastAsia="es-ES"/>
    </w:rPr>
  </w:style>
  <w:style w:type="character" w:styleId="Textoennegrita">
    <w:name w:val="Strong"/>
    <w:basedOn w:val="Fuentedeprrafopredeter"/>
    <w:uiPriority w:val="22"/>
    <w:qFormat/>
    <w:rsid w:val="00031AD6"/>
    <w:rPr>
      <w:b/>
      <w:bCs/>
    </w:rPr>
  </w:style>
  <w:style w:type="paragraph" w:customStyle="1" w:styleId="Standard">
    <w:name w:val="Standard"/>
    <w:link w:val="StandardCar"/>
    <w:rsid w:val="00280958"/>
    <w:pPr>
      <w:suppressAutoHyphens/>
      <w:autoSpaceDN w:val="0"/>
      <w:spacing w:after="0" w:line="240" w:lineRule="auto"/>
      <w:textAlignment w:val="baseline"/>
    </w:pPr>
    <w:rPr>
      <w:rFonts w:ascii="Liberation Serif" w:eastAsia="SimSun" w:hAnsi="Liberation Serif" w:cs="Mangal"/>
      <w:kern w:val="3"/>
      <w:sz w:val="24"/>
      <w:szCs w:val="24"/>
      <w:lang w:val="es-MX" w:eastAsia="zh-CN" w:bidi="hi-IN"/>
    </w:rPr>
  </w:style>
  <w:style w:type="paragraph" w:styleId="Textoindependiente3">
    <w:name w:val="Body Text 3"/>
    <w:basedOn w:val="Normal"/>
    <w:link w:val="Textoindependiente3Car"/>
    <w:uiPriority w:val="99"/>
    <w:unhideWhenUsed/>
    <w:rsid w:val="00CF2FBC"/>
    <w:pPr>
      <w:spacing w:after="120"/>
    </w:pPr>
    <w:rPr>
      <w:sz w:val="16"/>
      <w:szCs w:val="16"/>
    </w:rPr>
  </w:style>
  <w:style w:type="character" w:customStyle="1" w:styleId="Textoindependiente3Car">
    <w:name w:val="Texto independiente 3 Car"/>
    <w:basedOn w:val="Fuentedeprrafopredeter"/>
    <w:link w:val="Textoindependiente3"/>
    <w:uiPriority w:val="99"/>
    <w:rsid w:val="00CF2FBC"/>
    <w:rPr>
      <w:rFonts w:ascii="Times New Roman" w:eastAsia="Times New Roman" w:hAnsi="Times New Roman" w:cs="Times New Roman"/>
      <w:sz w:val="16"/>
      <w:szCs w:val="16"/>
      <w:lang w:eastAsia="es-MX"/>
    </w:rPr>
  </w:style>
  <w:style w:type="character" w:customStyle="1" w:styleId="Ttulo5Car">
    <w:name w:val="Título 5 Car"/>
    <w:basedOn w:val="Fuentedeprrafopredeter"/>
    <w:link w:val="Ttulo5"/>
    <w:uiPriority w:val="9"/>
    <w:rsid w:val="009D4240"/>
    <w:rPr>
      <w:rFonts w:asciiTheme="majorHAnsi" w:eastAsiaTheme="majorEastAsia" w:hAnsiTheme="majorHAnsi" w:cstheme="majorBidi"/>
      <w:color w:val="243F60" w:themeColor="accent1" w:themeShade="7F"/>
      <w:sz w:val="20"/>
      <w:szCs w:val="20"/>
      <w:lang w:eastAsia="es-MX"/>
    </w:rPr>
  </w:style>
  <w:style w:type="character" w:customStyle="1" w:styleId="Ttulo4Car">
    <w:name w:val="Título 4 Car"/>
    <w:basedOn w:val="Fuentedeprrafopredeter"/>
    <w:link w:val="Ttulo4"/>
    <w:uiPriority w:val="9"/>
    <w:rsid w:val="009D4240"/>
    <w:rPr>
      <w:rFonts w:asciiTheme="majorHAnsi" w:eastAsiaTheme="majorEastAsia" w:hAnsiTheme="majorHAnsi" w:cstheme="majorBidi"/>
      <w:b/>
      <w:bCs/>
      <w:i/>
      <w:iCs/>
      <w:color w:val="4F81BD" w:themeColor="accent1"/>
      <w:lang w:val="es-MX"/>
    </w:rPr>
  </w:style>
  <w:style w:type="character" w:customStyle="1" w:styleId="Ttulo6Car">
    <w:name w:val="Título 6 Car"/>
    <w:basedOn w:val="Fuentedeprrafopredeter"/>
    <w:link w:val="Ttulo6"/>
    <w:uiPriority w:val="9"/>
    <w:rsid w:val="009D4240"/>
    <w:rPr>
      <w:rFonts w:ascii="Arial" w:eastAsia="Arial" w:hAnsi="Arial" w:cs="Arial"/>
      <w:b/>
      <w:color w:val="000000"/>
      <w:sz w:val="20"/>
      <w:szCs w:val="20"/>
      <w:lang w:val="es-MX" w:eastAsia="es-MX"/>
    </w:rPr>
  </w:style>
  <w:style w:type="character" w:customStyle="1" w:styleId="TextoindependienteCar1">
    <w:name w:val="Texto independiente Car1"/>
    <w:basedOn w:val="Fuentedeprrafopredeter"/>
    <w:uiPriority w:val="99"/>
    <w:locked/>
    <w:rsid w:val="009D4240"/>
    <w:rPr>
      <w:rFonts w:ascii="Arial" w:eastAsia="Calibri" w:hAnsi="Arial" w:cs="Arial"/>
      <w:sz w:val="24"/>
      <w:szCs w:val="24"/>
      <w:lang w:val="es-ES" w:eastAsia="es-ES"/>
    </w:rPr>
  </w:style>
  <w:style w:type="paragraph" w:styleId="Ttulo">
    <w:name w:val="Title"/>
    <w:basedOn w:val="Normal"/>
    <w:next w:val="Normal"/>
    <w:link w:val="TtuloCar"/>
    <w:uiPriority w:val="10"/>
    <w:qFormat/>
    <w:rsid w:val="009D4240"/>
    <w:pPr>
      <w:keepNext/>
      <w:keepLines/>
      <w:spacing w:before="480" w:after="120" w:line="276" w:lineRule="auto"/>
      <w:jc w:val="both"/>
    </w:pPr>
    <w:rPr>
      <w:rFonts w:ascii="Arial" w:eastAsia="Arial" w:hAnsi="Arial" w:cs="Arial"/>
      <w:b/>
      <w:color w:val="000000"/>
      <w:sz w:val="72"/>
      <w:szCs w:val="72"/>
    </w:rPr>
  </w:style>
  <w:style w:type="character" w:customStyle="1" w:styleId="TtuloCar">
    <w:name w:val="Título Car"/>
    <w:basedOn w:val="Fuentedeprrafopredeter"/>
    <w:link w:val="Ttulo"/>
    <w:uiPriority w:val="10"/>
    <w:rsid w:val="009D4240"/>
    <w:rPr>
      <w:rFonts w:ascii="Arial" w:eastAsia="Arial" w:hAnsi="Arial" w:cs="Arial"/>
      <w:b/>
      <w:color w:val="000000"/>
      <w:sz w:val="72"/>
      <w:szCs w:val="72"/>
      <w:lang w:val="es-MX" w:eastAsia="es-MX"/>
    </w:rPr>
  </w:style>
  <w:style w:type="paragraph" w:styleId="Subttulo">
    <w:name w:val="Subtitle"/>
    <w:basedOn w:val="Normal"/>
    <w:next w:val="Normal"/>
    <w:link w:val="SubttuloCar"/>
    <w:uiPriority w:val="11"/>
    <w:qFormat/>
    <w:rsid w:val="009D4240"/>
    <w:pPr>
      <w:keepNext/>
      <w:keepLines/>
      <w:spacing w:before="360" w:after="80" w:line="276" w:lineRule="auto"/>
      <w:jc w:val="both"/>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9D4240"/>
    <w:rPr>
      <w:rFonts w:ascii="Georgia" w:eastAsia="Georgia" w:hAnsi="Georgia" w:cs="Georgia"/>
      <w:i/>
      <w:color w:val="666666"/>
      <w:sz w:val="48"/>
      <w:szCs w:val="48"/>
      <w:lang w:val="es-MX" w:eastAsia="es-MX"/>
    </w:rPr>
  </w:style>
  <w:style w:type="character" w:customStyle="1" w:styleId="TextocomentarioCar">
    <w:name w:val="Texto comentario Car"/>
    <w:aliases w:val="Car1 Car,Car11 Car, Car Car"/>
    <w:basedOn w:val="Fuentedeprrafopredeter"/>
    <w:link w:val="Textocomentario"/>
    <w:uiPriority w:val="99"/>
    <w:qFormat/>
    <w:rsid w:val="009D4240"/>
    <w:rPr>
      <w:rFonts w:ascii="Arial" w:eastAsia="Cambria" w:hAnsi="Arial" w:cs="Cambria"/>
      <w:color w:val="000000"/>
      <w:sz w:val="20"/>
      <w:szCs w:val="20"/>
      <w:lang w:eastAsia="es-MX"/>
    </w:rPr>
  </w:style>
  <w:style w:type="paragraph" w:styleId="Textocomentario">
    <w:name w:val="annotation text"/>
    <w:aliases w:val="Car1,Car11, Car"/>
    <w:basedOn w:val="Normal"/>
    <w:link w:val="TextocomentarioCar"/>
    <w:uiPriority w:val="99"/>
    <w:unhideWhenUsed/>
    <w:qFormat/>
    <w:rsid w:val="009D4240"/>
    <w:pPr>
      <w:spacing w:after="200" w:line="360" w:lineRule="auto"/>
      <w:jc w:val="both"/>
    </w:pPr>
    <w:rPr>
      <w:rFonts w:ascii="Arial" w:eastAsia="Cambria" w:hAnsi="Arial" w:cs="Cambria"/>
      <w:color w:val="000000"/>
    </w:rPr>
  </w:style>
  <w:style w:type="character" w:customStyle="1" w:styleId="TextocomentarioCar1">
    <w:name w:val="Texto comentario Car1"/>
    <w:aliases w:val="Car1 Car1,Car11 Car1"/>
    <w:basedOn w:val="Fuentedeprrafopredeter"/>
    <w:rsid w:val="009D4240"/>
    <w:rPr>
      <w:rFonts w:ascii="Times New Roman" w:eastAsia="Times New Roman" w:hAnsi="Times New Roman" w:cs="Times New Roman"/>
      <w:sz w:val="20"/>
      <w:szCs w:val="20"/>
      <w:lang w:eastAsia="es-MX"/>
    </w:rPr>
  </w:style>
  <w:style w:type="character" w:customStyle="1" w:styleId="AsuntodelcomentarioCar">
    <w:name w:val="Asunto del comentario Car"/>
    <w:basedOn w:val="TextocomentarioCar"/>
    <w:link w:val="Asuntodelcomentario"/>
    <w:uiPriority w:val="99"/>
    <w:rsid w:val="009D4240"/>
    <w:rPr>
      <w:rFonts w:ascii="Arial" w:eastAsia="Cambria" w:hAnsi="Arial" w:cs="Cambria"/>
      <w:b/>
      <w:bCs/>
      <w:color w:val="000000"/>
      <w:sz w:val="20"/>
      <w:szCs w:val="20"/>
      <w:lang w:eastAsia="es-MX"/>
    </w:rPr>
  </w:style>
  <w:style w:type="paragraph" w:styleId="Asuntodelcomentario">
    <w:name w:val="annotation subject"/>
    <w:basedOn w:val="Textocomentario"/>
    <w:next w:val="Textocomentario"/>
    <w:link w:val="AsuntodelcomentarioCar"/>
    <w:uiPriority w:val="99"/>
    <w:unhideWhenUsed/>
    <w:qFormat/>
    <w:rsid w:val="009D4240"/>
    <w:rPr>
      <w:b/>
      <w:bCs/>
    </w:rPr>
  </w:style>
  <w:style w:type="character" w:customStyle="1" w:styleId="AsuntodelcomentarioCar1">
    <w:name w:val="Asunto del comentario Car1"/>
    <w:basedOn w:val="TextocomentarioCar1"/>
    <w:uiPriority w:val="99"/>
    <w:rsid w:val="009D4240"/>
    <w:rPr>
      <w:rFonts w:ascii="Times New Roman" w:eastAsia="Times New Roman" w:hAnsi="Times New Roman" w:cs="Times New Roman"/>
      <w:b/>
      <w:bCs/>
      <w:sz w:val="20"/>
      <w:szCs w:val="20"/>
      <w:lang w:eastAsia="es-MX"/>
    </w:rPr>
  </w:style>
  <w:style w:type="character" w:customStyle="1" w:styleId="TextonotapieCar1">
    <w:name w:val="Texto nota pie Car1"/>
    <w:basedOn w:val="Fuentedeprrafopredeter"/>
    <w:uiPriority w:val="99"/>
    <w:semiHidden/>
    <w:rsid w:val="009D4240"/>
    <w:rPr>
      <w:sz w:val="20"/>
      <w:szCs w:val="20"/>
    </w:rPr>
  </w:style>
  <w:style w:type="paragraph" w:customStyle="1" w:styleId="Normal1">
    <w:name w:val="Normal1"/>
    <w:qFormat/>
    <w:rsid w:val="009D4240"/>
    <w:pPr>
      <w:spacing w:line="240" w:lineRule="auto"/>
    </w:pPr>
    <w:rPr>
      <w:rFonts w:ascii="Cambria" w:eastAsia="Cambria" w:hAnsi="Cambria" w:cs="Cambria"/>
      <w:color w:val="000000"/>
      <w:sz w:val="24"/>
      <w:szCs w:val="24"/>
      <w:lang w:val="es-MX" w:eastAsia="es-ES"/>
    </w:rPr>
  </w:style>
  <w:style w:type="paragraph" w:customStyle="1" w:styleId="Normal2">
    <w:name w:val="Normal2"/>
    <w:uiPriority w:val="99"/>
    <w:rsid w:val="009D4240"/>
    <w:pPr>
      <w:spacing w:line="240" w:lineRule="auto"/>
    </w:pPr>
    <w:rPr>
      <w:rFonts w:ascii="Cambria" w:eastAsia="Cambria" w:hAnsi="Cambria" w:cs="Cambria"/>
      <w:color w:val="000000"/>
      <w:sz w:val="24"/>
      <w:szCs w:val="24"/>
      <w:lang w:val="en-US"/>
    </w:rPr>
  </w:style>
  <w:style w:type="paragraph" w:styleId="TDC1">
    <w:name w:val="toc 1"/>
    <w:basedOn w:val="Normal"/>
    <w:next w:val="Normal"/>
    <w:autoRedefine/>
    <w:uiPriority w:val="39"/>
    <w:unhideWhenUsed/>
    <w:rsid w:val="009D4240"/>
    <w:pPr>
      <w:spacing w:after="100" w:line="360" w:lineRule="auto"/>
      <w:jc w:val="both"/>
    </w:pPr>
    <w:rPr>
      <w:rFonts w:ascii="Arial" w:eastAsia="Cambria" w:hAnsi="Arial" w:cs="Cambria"/>
      <w:color w:val="000000"/>
      <w:sz w:val="22"/>
      <w:szCs w:val="24"/>
    </w:rPr>
  </w:style>
  <w:style w:type="paragraph" w:styleId="TDC2">
    <w:name w:val="toc 2"/>
    <w:basedOn w:val="Normal"/>
    <w:next w:val="Normal"/>
    <w:autoRedefine/>
    <w:uiPriority w:val="39"/>
    <w:unhideWhenUsed/>
    <w:rsid w:val="009D4240"/>
    <w:pPr>
      <w:spacing w:after="100" w:line="360" w:lineRule="auto"/>
      <w:ind w:left="240"/>
      <w:jc w:val="both"/>
    </w:pPr>
    <w:rPr>
      <w:rFonts w:ascii="Arial" w:eastAsia="Cambria" w:hAnsi="Arial" w:cs="Cambria"/>
      <w:color w:val="000000"/>
      <w:sz w:val="22"/>
      <w:szCs w:val="24"/>
    </w:rPr>
  </w:style>
  <w:style w:type="paragraph" w:styleId="TDC3">
    <w:name w:val="toc 3"/>
    <w:basedOn w:val="Normal"/>
    <w:next w:val="Normal"/>
    <w:autoRedefine/>
    <w:uiPriority w:val="39"/>
    <w:unhideWhenUsed/>
    <w:rsid w:val="009D4240"/>
    <w:pPr>
      <w:spacing w:after="100" w:line="360" w:lineRule="auto"/>
      <w:ind w:left="480"/>
      <w:jc w:val="both"/>
    </w:pPr>
    <w:rPr>
      <w:rFonts w:ascii="Arial" w:eastAsia="Cambria" w:hAnsi="Arial" w:cs="Cambria"/>
      <w:color w:val="000000"/>
      <w:sz w:val="22"/>
      <w:szCs w:val="24"/>
    </w:rPr>
  </w:style>
  <w:style w:type="paragraph" w:styleId="TDC4">
    <w:name w:val="toc 4"/>
    <w:basedOn w:val="Normal"/>
    <w:next w:val="Normal"/>
    <w:autoRedefine/>
    <w:uiPriority w:val="39"/>
    <w:unhideWhenUsed/>
    <w:rsid w:val="009D4240"/>
    <w:pPr>
      <w:spacing w:after="100" w:line="276" w:lineRule="auto"/>
      <w:ind w:left="660"/>
    </w:pPr>
    <w:rPr>
      <w:rFonts w:asciiTheme="minorHAnsi" w:eastAsiaTheme="minorEastAsia" w:hAnsiTheme="minorHAnsi" w:cstheme="minorBidi"/>
      <w:sz w:val="22"/>
      <w:szCs w:val="22"/>
    </w:rPr>
  </w:style>
  <w:style w:type="paragraph" w:styleId="TDC5">
    <w:name w:val="toc 5"/>
    <w:basedOn w:val="Normal"/>
    <w:next w:val="Normal"/>
    <w:autoRedefine/>
    <w:uiPriority w:val="39"/>
    <w:unhideWhenUsed/>
    <w:rsid w:val="009D4240"/>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9D4240"/>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9D4240"/>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9D4240"/>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9D4240"/>
    <w:pPr>
      <w:spacing w:after="100" w:line="276" w:lineRule="auto"/>
      <w:ind w:left="1760"/>
    </w:pPr>
    <w:rPr>
      <w:rFonts w:asciiTheme="minorHAnsi" w:eastAsiaTheme="minorEastAsia" w:hAnsiTheme="minorHAnsi" w:cstheme="minorBidi"/>
      <w:sz w:val="22"/>
      <w:szCs w:val="22"/>
    </w:rPr>
  </w:style>
  <w:style w:type="paragraph" w:customStyle="1" w:styleId="Estilo">
    <w:name w:val="Estilo"/>
    <w:link w:val="EstiloCar"/>
    <w:qFormat/>
    <w:rsid w:val="009D4240"/>
    <w:pPr>
      <w:widowControl w:val="0"/>
      <w:autoSpaceDE w:val="0"/>
      <w:autoSpaceDN w:val="0"/>
      <w:adjustRightInd w:val="0"/>
      <w:spacing w:after="0" w:line="240" w:lineRule="auto"/>
    </w:pPr>
    <w:rPr>
      <w:rFonts w:ascii="Arial" w:eastAsia="Times New Roman" w:hAnsi="Arial" w:cs="Arial"/>
      <w:sz w:val="24"/>
      <w:szCs w:val="24"/>
      <w:lang w:val="es-MX" w:eastAsia="es-MX"/>
    </w:rPr>
  </w:style>
  <w:style w:type="character" w:customStyle="1" w:styleId="TextoCarCar">
    <w:name w:val="Texto Car Car"/>
    <w:uiPriority w:val="99"/>
    <w:locked/>
    <w:rsid w:val="00F76BD6"/>
    <w:rPr>
      <w:rFonts w:ascii="Arial" w:eastAsia="Times New Roman" w:hAnsi="Arial" w:cs="Times New Roman"/>
      <w:sz w:val="18"/>
      <w:szCs w:val="18"/>
      <w:lang w:val="es-ES" w:eastAsia="es-ES"/>
    </w:rPr>
  </w:style>
  <w:style w:type="paragraph" w:customStyle="1" w:styleId="Default">
    <w:name w:val="Default"/>
    <w:qFormat/>
    <w:rsid w:val="00F76BD6"/>
    <w:pPr>
      <w:autoSpaceDE w:val="0"/>
      <w:autoSpaceDN w:val="0"/>
      <w:adjustRightInd w:val="0"/>
      <w:spacing w:after="0" w:line="240" w:lineRule="auto"/>
    </w:pPr>
    <w:rPr>
      <w:rFonts w:ascii="Arial" w:hAnsi="Arial" w:cs="Arial"/>
      <w:color w:val="000000"/>
      <w:sz w:val="24"/>
      <w:szCs w:val="24"/>
      <w:lang w:val="es-MX"/>
    </w:rPr>
  </w:style>
  <w:style w:type="paragraph" w:customStyle="1" w:styleId="Cuerpo">
    <w:name w:val="Cuerpo"/>
    <w:rsid w:val="006F12CC"/>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s-MX"/>
    </w:rPr>
  </w:style>
  <w:style w:type="character" w:customStyle="1" w:styleId="Ninguno">
    <w:name w:val="Ninguno"/>
    <w:qFormat/>
    <w:rsid w:val="006F12CC"/>
    <w:rPr>
      <w:lang w:val="de-DE"/>
    </w:rPr>
  </w:style>
  <w:style w:type="table" w:customStyle="1" w:styleId="TableNormal">
    <w:name w:val="Table Normal"/>
    <w:qFormat/>
    <w:rsid w:val="00F1361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s-MX" w:eastAsia="es-MX"/>
    </w:rPr>
    <w:tblPr>
      <w:tblInd w:w="0" w:type="dxa"/>
      <w:tblCellMar>
        <w:top w:w="0" w:type="dxa"/>
        <w:left w:w="0" w:type="dxa"/>
        <w:bottom w:w="0" w:type="dxa"/>
        <w:right w:w="0" w:type="dxa"/>
      </w:tblCellMar>
    </w:tblPr>
  </w:style>
  <w:style w:type="paragraph" w:customStyle="1" w:styleId="Encabezadoypie">
    <w:name w:val="Encabezado y pie"/>
    <w:rsid w:val="00F13615"/>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val="es-MX" w:eastAsia="es-MX"/>
    </w:rPr>
  </w:style>
  <w:style w:type="numbering" w:customStyle="1" w:styleId="Estiloimportado1">
    <w:name w:val="Estilo importado 1"/>
    <w:rsid w:val="00F13615"/>
    <w:pPr>
      <w:numPr>
        <w:numId w:val="2"/>
      </w:numPr>
    </w:pPr>
  </w:style>
  <w:style w:type="numbering" w:customStyle="1" w:styleId="Estiloimportado2">
    <w:name w:val="Estilo importado 2"/>
    <w:rsid w:val="00F13615"/>
    <w:pPr>
      <w:numPr>
        <w:numId w:val="3"/>
      </w:numPr>
    </w:pPr>
  </w:style>
  <w:style w:type="numbering" w:customStyle="1" w:styleId="Estiloimportado7">
    <w:name w:val="Estilo importado 7"/>
    <w:rsid w:val="00F13615"/>
    <w:pPr>
      <w:numPr>
        <w:numId w:val="4"/>
      </w:numPr>
    </w:pPr>
  </w:style>
  <w:style w:type="numbering" w:customStyle="1" w:styleId="Estiloimportado8">
    <w:name w:val="Estilo importado 8"/>
    <w:rsid w:val="00F13615"/>
    <w:pPr>
      <w:numPr>
        <w:numId w:val="5"/>
      </w:numPr>
    </w:pPr>
  </w:style>
  <w:style w:type="numbering" w:customStyle="1" w:styleId="Estiloimportado3">
    <w:name w:val="Estilo importado 3"/>
    <w:rsid w:val="00F13615"/>
    <w:pPr>
      <w:numPr>
        <w:numId w:val="6"/>
      </w:numPr>
    </w:pPr>
  </w:style>
  <w:style w:type="numbering" w:customStyle="1" w:styleId="Estiloimportado10">
    <w:name w:val="Estilo importado 10"/>
    <w:rsid w:val="00F13615"/>
    <w:pPr>
      <w:numPr>
        <w:numId w:val="7"/>
      </w:numPr>
    </w:pPr>
  </w:style>
  <w:style w:type="numbering" w:customStyle="1" w:styleId="Estiloimportado5">
    <w:name w:val="Estilo importado 5"/>
    <w:rsid w:val="00F13615"/>
    <w:pPr>
      <w:numPr>
        <w:numId w:val="8"/>
      </w:numPr>
    </w:pPr>
  </w:style>
  <w:style w:type="numbering" w:customStyle="1" w:styleId="Estiloimportado11">
    <w:name w:val="Estilo importado 11"/>
    <w:rsid w:val="00F13615"/>
    <w:pPr>
      <w:numPr>
        <w:numId w:val="9"/>
      </w:numPr>
    </w:pPr>
  </w:style>
  <w:style w:type="numbering" w:customStyle="1" w:styleId="Estiloimportado6">
    <w:name w:val="Estilo importado 6"/>
    <w:rsid w:val="00F13615"/>
    <w:pPr>
      <w:numPr>
        <w:numId w:val="10"/>
      </w:numPr>
    </w:pPr>
  </w:style>
  <w:style w:type="numbering" w:customStyle="1" w:styleId="Estiloimportado12">
    <w:name w:val="Estilo importado 12"/>
    <w:rsid w:val="00F13615"/>
    <w:pPr>
      <w:numPr>
        <w:numId w:val="11"/>
      </w:numPr>
    </w:pPr>
  </w:style>
  <w:style w:type="character" w:styleId="Refdecomentario">
    <w:name w:val="annotation reference"/>
    <w:basedOn w:val="Fuentedeprrafopredeter"/>
    <w:uiPriority w:val="99"/>
    <w:unhideWhenUsed/>
    <w:qFormat/>
    <w:rsid w:val="00F13615"/>
    <w:rPr>
      <w:sz w:val="16"/>
      <w:szCs w:val="16"/>
    </w:rPr>
  </w:style>
  <w:style w:type="character" w:customStyle="1" w:styleId="apple-tab-span">
    <w:name w:val="apple-tab-span"/>
    <w:basedOn w:val="Fuentedeprrafopredeter"/>
    <w:rsid w:val="00F13615"/>
  </w:style>
  <w:style w:type="character" w:customStyle="1" w:styleId="CharacterStyle3">
    <w:name w:val="Character Style 3"/>
    <w:uiPriority w:val="99"/>
    <w:rsid w:val="00634471"/>
    <w:rPr>
      <w:rFonts w:ascii="Arial" w:hAnsi="Arial"/>
      <w:i/>
      <w:sz w:val="21"/>
    </w:rPr>
  </w:style>
  <w:style w:type="paragraph" w:customStyle="1" w:styleId="Style10">
    <w:name w:val="Style 10"/>
    <w:basedOn w:val="Normal"/>
    <w:uiPriority w:val="99"/>
    <w:rsid w:val="00634471"/>
    <w:pPr>
      <w:widowControl w:val="0"/>
      <w:autoSpaceDE w:val="0"/>
      <w:autoSpaceDN w:val="0"/>
      <w:ind w:left="72" w:right="144"/>
      <w:jc w:val="both"/>
    </w:pPr>
    <w:rPr>
      <w:rFonts w:ascii="Arial" w:eastAsia="SimSun" w:hAnsi="Arial" w:cs="Arial"/>
      <w:i/>
      <w:iCs/>
      <w:sz w:val="21"/>
      <w:szCs w:val="21"/>
    </w:rPr>
  </w:style>
  <w:style w:type="paragraph" w:customStyle="1" w:styleId="Sinespaciado1">
    <w:name w:val="Sin espaciado1"/>
    <w:uiPriority w:val="99"/>
    <w:qFormat/>
    <w:rsid w:val="009B5172"/>
    <w:pPr>
      <w:spacing w:after="0" w:line="240" w:lineRule="auto"/>
    </w:pPr>
    <w:rPr>
      <w:rFonts w:ascii="Calibri" w:eastAsia="Times New Roman" w:hAnsi="Calibri" w:cs="Calibri"/>
      <w:lang w:val="es-MX"/>
    </w:rPr>
  </w:style>
  <w:style w:type="numbering" w:customStyle="1" w:styleId="WWNum12">
    <w:name w:val="WWNum12"/>
    <w:basedOn w:val="Sinlista"/>
    <w:rsid w:val="000A4D14"/>
    <w:pPr>
      <w:numPr>
        <w:numId w:val="12"/>
      </w:numPr>
    </w:pPr>
  </w:style>
  <w:style w:type="numbering" w:customStyle="1" w:styleId="WWNum13">
    <w:name w:val="WWNum13"/>
    <w:basedOn w:val="Sinlista"/>
    <w:rsid w:val="000A4D14"/>
    <w:pPr>
      <w:numPr>
        <w:numId w:val="13"/>
      </w:numPr>
    </w:pPr>
  </w:style>
  <w:style w:type="numbering" w:customStyle="1" w:styleId="WWNum11">
    <w:name w:val="WWNum11"/>
    <w:basedOn w:val="Sinlista"/>
    <w:rsid w:val="000A4D14"/>
    <w:pPr>
      <w:numPr>
        <w:numId w:val="14"/>
      </w:numPr>
    </w:pPr>
  </w:style>
  <w:style w:type="numbering" w:customStyle="1" w:styleId="Sinlista1">
    <w:name w:val="Sin lista1"/>
    <w:next w:val="Sinlista"/>
    <w:uiPriority w:val="99"/>
    <w:semiHidden/>
    <w:unhideWhenUsed/>
    <w:rsid w:val="005673EB"/>
  </w:style>
  <w:style w:type="paragraph" w:styleId="Textonotaalfinal">
    <w:name w:val="endnote text"/>
    <w:basedOn w:val="Normal"/>
    <w:link w:val="TextonotaalfinalCar"/>
    <w:uiPriority w:val="99"/>
    <w:semiHidden/>
    <w:unhideWhenUsed/>
    <w:rsid w:val="00FE26E4"/>
    <w:rPr>
      <w:rFonts w:ascii="Calibri" w:hAnsi="Calibri"/>
    </w:rPr>
  </w:style>
  <w:style w:type="character" w:customStyle="1" w:styleId="TextonotaalfinalCar">
    <w:name w:val="Texto nota al final Car"/>
    <w:basedOn w:val="Fuentedeprrafopredeter"/>
    <w:link w:val="Textonotaalfinal"/>
    <w:uiPriority w:val="99"/>
    <w:semiHidden/>
    <w:rsid w:val="00FE26E4"/>
    <w:rPr>
      <w:rFonts w:ascii="Calibri" w:eastAsia="Times New Roman" w:hAnsi="Calibri" w:cs="Times New Roman"/>
      <w:sz w:val="20"/>
      <w:szCs w:val="20"/>
      <w:lang w:val="es-MX" w:eastAsia="es-MX"/>
    </w:rPr>
  </w:style>
  <w:style w:type="character" w:styleId="Refdenotaalfinal">
    <w:name w:val="endnote reference"/>
    <w:basedOn w:val="Fuentedeprrafopredeter"/>
    <w:uiPriority w:val="99"/>
    <w:semiHidden/>
    <w:unhideWhenUsed/>
    <w:rsid w:val="00FE26E4"/>
    <w:rPr>
      <w:vertAlign w:val="superscript"/>
    </w:rPr>
  </w:style>
  <w:style w:type="paragraph" w:customStyle="1" w:styleId="western">
    <w:name w:val="western"/>
    <w:basedOn w:val="Normal"/>
    <w:rsid w:val="008903EE"/>
    <w:pPr>
      <w:spacing w:before="100" w:beforeAutospacing="1" w:after="119"/>
    </w:pPr>
    <w:rPr>
      <w:rFonts w:ascii="Arial" w:hAnsi="Arial" w:cs="Arial"/>
      <w:color w:val="00000A"/>
      <w:sz w:val="24"/>
      <w:szCs w:val="24"/>
    </w:rPr>
  </w:style>
  <w:style w:type="paragraph" w:styleId="Lista2">
    <w:name w:val="List 2"/>
    <w:basedOn w:val="Normal"/>
    <w:uiPriority w:val="99"/>
    <w:unhideWhenUsed/>
    <w:rsid w:val="00BF2CCD"/>
    <w:pPr>
      <w:ind w:left="566" w:hanging="283"/>
      <w:contextualSpacing/>
    </w:pPr>
  </w:style>
  <w:style w:type="paragraph" w:styleId="Lista3">
    <w:name w:val="List 3"/>
    <w:basedOn w:val="Normal"/>
    <w:uiPriority w:val="99"/>
    <w:unhideWhenUsed/>
    <w:rsid w:val="00BF2CCD"/>
    <w:pPr>
      <w:ind w:left="849" w:hanging="283"/>
      <w:contextualSpacing/>
    </w:pPr>
  </w:style>
  <w:style w:type="paragraph" w:styleId="Lista4">
    <w:name w:val="List 4"/>
    <w:basedOn w:val="Normal"/>
    <w:uiPriority w:val="99"/>
    <w:unhideWhenUsed/>
    <w:rsid w:val="00BF2CCD"/>
    <w:pPr>
      <w:ind w:left="1132" w:hanging="283"/>
      <w:contextualSpacing/>
    </w:pPr>
  </w:style>
  <w:style w:type="paragraph" w:styleId="Lista5">
    <w:name w:val="List 5"/>
    <w:basedOn w:val="Normal"/>
    <w:uiPriority w:val="99"/>
    <w:unhideWhenUsed/>
    <w:rsid w:val="00BF2CCD"/>
    <w:pPr>
      <w:ind w:left="1415" w:hanging="283"/>
      <w:contextualSpacing/>
    </w:pPr>
  </w:style>
  <w:style w:type="paragraph" w:styleId="Saludo">
    <w:name w:val="Salutation"/>
    <w:basedOn w:val="Normal"/>
    <w:next w:val="Normal"/>
    <w:link w:val="SaludoCar"/>
    <w:uiPriority w:val="99"/>
    <w:unhideWhenUsed/>
    <w:rsid w:val="00BF2CCD"/>
  </w:style>
  <w:style w:type="character" w:customStyle="1" w:styleId="SaludoCar">
    <w:name w:val="Saludo Car"/>
    <w:basedOn w:val="Fuentedeprrafopredeter"/>
    <w:link w:val="Saludo"/>
    <w:uiPriority w:val="99"/>
    <w:rsid w:val="00BF2CCD"/>
    <w:rPr>
      <w:rFonts w:ascii="Times New Roman" w:eastAsia="Times New Roman" w:hAnsi="Times New Roman" w:cs="Times New Roman"/>
      <w:sz w:val="20"/>
      <w:szCs w:val="20"/>
      <w:lang w:eastAsia="es-MX"/>
    </w:rPr>
  </w:style>
  <w:style w:type="paragraph" w:styleId="Listaconvietas">
    <w:name w:val="List Bullet"/>
    <w:basedOn w:val="Normal"/>
    <w:link w:val="ListaconvietasCar"/>
    <w:uiPriority w:val="99"/>
    <w:unhideWhenUsed/>
    <w:rsid w:val="00BF2CCD"/>
    <w:pPr>
      <w:numPr>
        <w:numId w:val="15"/>
      </w:numPr>
      <w:contextualSpacing/>
    </w:pPr>
  </w:style>
  <w:style w:type="paragraph" w:styleId="Listaconvietas2">
    <w:name w:val="List Bullet 2"/>
    <w:basedOn w:val="Normal"/>
    <w:uiPriority w:val="99"/>
    <w:unhideWhenUsed/>
    <w:rsid w:val="00BF2CCD"/>
    <w:pPr>
      <w:numPr>
        <w:numId w:val="16"/>
      </w:numPr>
      <w:contextualSpacing/>
    </w:pPr>
  </w:style>
  <w:style w:type="paragraph" w:styleId="Listaconvietas3">
    <w:name w:val="List Bullet 3"/>
    <w:basedOn w:val="Normal"/>
    <w:uiPriority w:val="99"/>
    <w:unhideWhenUsed/>
    <w:rsid w:val="00BF2CCD"/>
    <w:pPr>
      <w:numPr>
        <w:numId w:val="17"/>
      </w:numPr>
      <w:contextualSpacing/>
    </w:pPr>
  </w:style>
  <w:style w:type="paragraph" w:styleId="Continuarlista">
    <w:name w:val="List Continue"/>
    <w:basedOn w:val="Normal"/>
    <w:uiPriority w:val="99"/>
    <w:unhideWhenUsed/>
    <w:rsid w:val="00BF2CCD"/>
    <w:pPr>
      <w:spacing w:after="120"/>
      <w:ind w:left="283"/>
      <w:contextualSpacing/>
    </w:pPr>
  </w:style>
  <w:style w:type="paragraph" w:styleId="Continuarlista2">
    <w:name w:val="List Continue 2"/>
    <w:basedOn w:val="Normal"/>
    <w:uiPriority w:val="99"/>
    <w:unhideWhenUsed/>
    <w:rsid w:val="00BF2CCD"/>
    <w:pPr>
      <w:spacing w:after="120"/>
      <w:ind w:left="566"/>
      <w:contextualSpacing/>
    </w:pPr>
  </w:style>
  <w:style w:type="paragraph" w:styleId="Continuarlista3">
    <w:name w:val="List Continue 3"/>
    <w:basedOn w:val="Normal"/>
    <w:uiPriority w:val="99"/>
    <w:unhideWhenUsed/>
    <w:rsid w:val="00BF2CCD"/>
    <w:pPr>
      <w:spacing w:after="120"/>
      <w:ind w:left="849"/>
      <w:contextualSpacing/>
    </w:pPr>
  </w:style>
  <w:style w:type="paragraph" w:styleId="Continuarlista5">
    <w:name w:val="List Continue 5"/>
    <w:basedOn w:val="Normal"/>
    <w:uiPriority w:val="99"/>
    <w:unhideWhenUsed/>
    <w:rsid w:val="00BF2CCD"/>
    <w:pPr>
      <w:spacing w:after="120"/>
      <w:ind w:left="1415"/>
      <w:contextualSpacing/>
    </w:pPr>
  </w:style>
  <w:style w:type="paragraph" w:customStyle="1" w:styleId="Lneadeasunto">
    <w:name w:val="Línea de asunto"/>
    <w:basedOn w:val="Normal"/>
    <w:rsid w:val="00BF2CCD"/>
  </w:style>
  <w:style w:type="paragraph" w:customStyle="1" w:styleId="Infodocumentosadjuntos">
    <w:name w:val="Info documentos adjuntos"/>
    <w:basedOn w:val="Normal"/>
    <w:rsid w:val="00BF2CCD"/>
  </w:style>
  <w:style w:type="paragraph" w:styleId="Textoindependienteprimerasangra2">
    <w:name w:val="Body Text First Indent 2"/>
    <w:basedOn w:val="Sangradetextonormal"/>
    <w:link w:val="Textoindependienteprimerasangra2Car"/>
    <w:uiPriority w:val="99"/>
    <w:unhideWhenUsed/>
    <w:rsid w:val="00BF2CCD"/>
    <w:pPr>
      <w:ind w:left="360" w:firstLine="360"/>
      <w:jc w:val="left"/>
    </w:pPr>
    <w:rPr>
      <w:rFonts w:ascii="Times New Roman" w:hAnsi="Times New Roman"/>
      <w:b w:val="0"/>
      <w:sz w:val="20"/>
    </w:rPr>
  </w:style>
  <w:style w:type="character" w:customStyle="1" w:styleId="Textoindependienteprimerasangra2Car">
    <w:name w:val="Texto independiente primera sangría 2 Car"/>
    <w:basedOn w:val="SangradetextonormalCar"/>
    <w:link w:val="Textoindependienteprimerasangra2"/>
    <w:uiPriority w:val="99"/>
    <w:rsid w:val="00BF2CCD"/>
    <w:rPr>
      <w:rFonts w:ascii="Times New Roman" w:eastAsia="Times New Roman" w:hAnsi="Times New Roman" w:cs="Times New Roman"/>
      <w:b w:val="0"/>
      <w:sz w:val="20"/>
      <w:szCs w:val="20"/>
      <w:lang w:eastAsia="es-MX"/>
    </w:rPr>
  </w:style>
  <w:style w:type="paragraph" w:customStyle="1" w:styleId="Contenidodelatabla">
    <w:name w:val="Contenido de la tabla"/>
    <w:basedOn w:val="Normal"/>
    <w:uiPriority w:val="99"/>
    <w:qFormat/>
    <w:rsid w:val="004377E7"/>
    <w:pPr>
      <w:spacing w:after="200" w:line="276" w:lineRule="auto"/>
    </w:pPr>
    <w:rPr>
      <w:rFonts w:ascii="Calibri" w:eastAsiaTheme="minorEastAsia" w:hAnsi="Calibri" w:cstheme="minorBidi"/>
      <w:color w:val="00000A"/>
      <w:sz w:val="22"/>
      <w:szCs w:val="22"/>
    </w:rPr>
  </w:style>
  <w:style w:type="character" w:customStyle="1" w:styleId="EstiloCar">
    <w:name w:val="Estilo Car"/>
    <w:basedOn w:val="Fuentedeprrafopredeter"/>
    <w:link w:val="Estilo"/>
    <w:rsid w:val="00D855DD"/>
    <w:rPr>
      <w:rFonts w:ascii="Arial" w:eastAsia="Times New Roman" w:hAnsi="Arial" w:cs="Arial"/>
      <w:sz w:val="24"/>
      <w:szCs w:val="24"/>
      <w:lang w:val="es-MX" w:eastAsia="es-MX"/>
    </w:rPr>
  </w:style>
  <w:style w:type="character" w:customStyle="1" w:styleId="SinespaciadoCar">
    <w:name w:val="Sin espaciado Car"/>
    <w:basedOn w:val="Fuentedeprrafopredeter"/>
    <w:link w:val="Sinespaciado"/>
    <w:uiPriority w:val="1"/>
    <w:qFormat/>
    <w:rsid w:val="00D855DD"/>
    <w:rPr>
      <w:rFonts w:ascii="Times New Roman" w:eastAsia="SimSun" w:hAnsi="Times New Roman" w:cs="Times New Roman"/>
      <w:sz w:val="24"/>
      <w:szCs w:val="24"/>
      <w:lang w:val="es-MX" w:eastAsia="zh-CN"/>
    </w:rPr>
  </w:style>
  <w:style w:type="character" w:customStyle="1" w:styleId="Ttulo7Car">
    <w:name w:val="Título 7 Car"/>
    <w:basedOn w:val="Fuentedeprrafopredeter"/>
    <w:link w:val="Ttulo7"/>
    <w:uiPriority w:val="9"/>
    <w:rsid w:val="000E37D5"/>
    <w:rPr>
      <w:rFonts w:asciiTheme="majorHAnsi" w:eastAsiaTheme="majorEastAsia" w:hAnsiTheme="majorHAnsi" w:cstheme="majorBidi"/>
      <w:i/>
      <w:iCs/>
      <w:color w:val="404040" w:themeColor="text1" w:themeTint="BF"/>
      <w:sz w:val="20"/>
      <w:szCs w:val="20"/>
      <w:lang w:eastAsia="es-MX"/>
    </w:rPr>
  </w:style>
  <w:style w:type="character" w:styleId="Nmerodepgina">
    <w:name w:val="page number"/>
    <w:basedOn w:val="Fuentedeprrafopredeter"/>
    <w:uiPriority w:val="99"/>
    <w:rsid w:val="009F4443"/>
  </w:style>
  <w:style w:type="paragraph" w:customStyle="1" w:styleId="contenidos">
    <w:name w:val="contenidos"/>
    <w:basedOn w:val="Normal"/>
    <w:rsid w:val="009F4443"/>
    <w:pPr>
      <w:spacing w:before="100" w:beforeAutospacing="1" w:after="100" w:afterAutospacing="1"/>
    </w:pPr>
    <w:rPr>
      <w:sz w:val="24"/>
      <w:szCs w:val="24"/>
    </w:rPr>
  </w:style>
  <w:style w:type="paragraph" w:customStyle="1" w:styleId="subtitulotitulo">
    <w:name w:val="subtitulotitulo"/>
    <w:basedOn w:val="Normal"/>
    <w:rsid w:val="009F4443"/>
    <w:pPr>
      <w:spacing w:before="100" w:beforeAutospacing="1" w:after="100" w:afterAutospacing="1"/>
    </w:pPr>
    <w:rPr>
      <w:sz w:val="24"/>
      <w:szCs w:val="24"/>
    </w:rPr>
  </w:style>
  <w:style w:type="character" w:customStyle="1" w:styleId="Mencinsinresolver1">
    <w:name w:val="Mención sin resolver1"/>
    <w:basedOn w:val="Fuentedeprrafopredeter"/>
    <w:uiPriority w:val="99"/>
    <w:unhideWhenUsed/>
    <w:qFormat/>
    <w:rsid w:val="009F4443"/>
    <w:rPr>
      <w:color w:val="808080"/>
      <w:shd w:val="clear" w:color="auto" w:fill="E6E6E6"/>
    </w:rPr>
  </w:style>
  <w:style w:type="character" w:customStyle="1" w:styleId="A7">
    <w:name w:val="A7"/>
    <w:uiPriority w:val="99"/>
    <w:rsid w:val="008A5CA4"/>
    <w:rPr>
      <w:rFonts w:cs="DIN-Light"/>
      <w:color w:val="000000"/>
      <w:sz w:val="22"/>
      <w:szCs w:val="22"/>
      <w:u w:val="single"/>
    </w:rPr>
  </w:style>
  <w:style w:type="character" w:customStyle="1" w:styleId="apple-converted-space">
    <w:name w:val="apple-converted-space"/>
    <w:basedOn w:val="Fuentedeprrafopredeter"/>
    <w:rsid w:val="00707866"/>
  </w:style>
  <w:style w:type="character" w:customStyle="1" w:styleId="lbl-encabezado-negro">
    <w:name w:val="lbl-encabezado-negro"/>
    <w:basedOn w:val="Fuentedeprrafopredeter"/>
    <w:rsid w:val="00707866"/>
  </w:style>
  <w:style w:type="character" w:customStyle="1" w:styleId="red">
    <w:name w:val="red"/>
    <w:basedOn w:val="Fuentedeprrafopredeter"/>
    <w:rsid w:val="00707866"/>
  </w:style>
  <w:style w:type="paragraph" w:customStyle="1" w:styleId="francesa">
    <w:name w:val="francesa"/>
    <w:basedOn w:val="Normal"/>
    <w:uiPriority w:val="99"/>
    <w:rsid w:val="00707866"/>
    <w:pPr>
      <w:spacing w:before="100" w:beforeAutospacing="1" w:after="100" w:afterAutospacing="1"/>
    </w:pPr>
    <w:rPr>
      <w:sz w:val="24"/>
      <w:szCs w:val="24"/>
    </w:rPr>
  </w:style>
  <w:style w:type="table" w:customStyle="1" w:styleId="Tablaconcuadrcula1">
    <w:name w:val="Tabla con cuadrícula1"/>
    <w:basedOn w:val="Tablanormal"/>
    <w:next w:val="Tablaconcuadrcula"/>
    <w:uiPriority w:val="59"/>
    <w:rsid w:val="00707866"/>
    <w:pPr>
      <w:spacing w:after="0" w:line="240" w:lineRule="auto"/>
    </w:pPr>
    <w:rPr>
      <w:rFonts w:eastAsiaTheme="minorEastAsia"/>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707866"/>
  </w:style>
  <w:style w:type="table" w:customStyle="1" w:styleId="Tablaconcuadrcula2">
    <w:name w:val="Tabla con cuadrícula2"/>
    <w:basedOn w:val="Tablanormal"/>
    <w:next w:val="Tablaconcuadrcula"/>
    <w:uiPriority w:val="59"/>
    <w:rsid w:val="00707866"/>
    <w:pPr>
      <w:spacing w:after="0" w:line="240" w:lineRule="auto"/>
    </w:pPr>
    <w:rPr>
      <w:rFonts w:eastAsiaTheme="minorEastAsia"/>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707866"/>
  </w:style>
  <w:style w:type="table" w:customStyle="1" w:styleId="Tablaconcuadrcula3">
    <w:name w:val="Tabla con cuadrícula3"/>
    <w:basedOn w:val="Tablanormal"/>
    <w:next w:val="Tablaconcuadrcula"/>
    <w:uiPriority w:val="59"/>
    <w:rsid w:val="00707866"/>
    <w:pPr>
      <w:spacing w:after="0" w:line="240" w:lineRule="auto"/>
    </w:pPr>
    <w:rPr>
      <w:rFonts w:eastAsiaTheme="minorEastAsia"/>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otacion">
    <w:name w:val="Anotacion"/>
    <w:basedOn w:val="Normal"/>
    <w:uiPriority w:val="99"/>
    <w:rsid w:val="00707866"/>
    <w:pPr>
      <w:spacing w:before="101" w:after="101" w:line="216" w:lineRule="exact"/>
      <w:ind w:firstLine="288"/>
      <w:jc w:val="center"/>
    </w:pPr>
    <w:rPr>
      <w:rFonts w:cs="Arial"/>
      <w:b/>
      <w:sz w:val="18"/>
      <w:szCs w:val="18"/>
      <w:lang w:eastAsia="es-ES"/>
    </w:rPr>
  </w:style>
  <w:style w:type="character" w:customStyle="1" w:styleId="Ttulo8Car">
    <w:name w:val="Título 8 Car"/>
    <w:basedOn w:val="Fuentedeprrafopredeter"/>
    <w:link w:val="Ttulo8"/>
    <w:uiPriority w:val="9"/>
    <w:rsid w:val="00133750"/>
    <w:rPr>
      <w:rFonts w:eastAsiaTheme="minorEastAsia"/>
      <w:i/>
      <w:iCs/>
      <w:sz w:val="24"/>
      <w:szCs w:val="24"/>
      <w:lang w:val="en-US"/>
    </w:rPr>
  </w:style>
  <w:style w:type="character" w:customStyle="1" w:styleId="Ttulo9Car">
    <w:name w:val="Título 9 Car"/>
    <w:basedOn w:val="Fuentedeprrafopredeter"/>
    <w:link w:val="Ttulo9"/>
    <w:uiPriority w:val="9"/>
    <w:rsid w:val="00133750"/>
    <w:rPr>
      <w:rFonts w:asciiTheme="majorHAnsi" w:eastAsiaTheme="majorEastAsia" w:hAnsiTheme="majorHAnsi" w:cstheme="majorBidi"/>
      <w:lang w:val="en-US"/>
    </w:rPr>
  </w:style>
  <w:style w:type="paragraph" w:customStyle="1" w:styleId="normal00200028web0029">
    <w:name w:val="normal_0020_0028web_0029"/>
    <w:basedOn w:val="Normal"/>
    <w:rsid w:val="00133750"/>
    <w:pPr>
      <w:spacing w:before="100" w:beforeAutospacing="1" w:after="100" w:afterAutospacing="1"/>
    </w:pPr>
    <w:rPr>
      <w:sz w:val="24"/>
      <w:szCs w:val="24"/>
    </w:rPr>
  </w:style>
  <w:style w:type="character" w:customStyle="1" w:styleId="strongchar">
    <w:name w:val="strong__char"/>
    <w:basedOn w:val="Fuentedeprrafopredeter"/>
    <w:rsid w:val="00133750"/>
  </w:style>
  <w:style w:type="paragraph" w:customStyle="1" w:styleId="normal0020table">
    <w:name w:val="normal_0020table"/>
    <w:basedOn w:val="Normal"/>
    <w:rsid w:val="00133750"/>
    <w:pPr>
      <w:spacing w:before="100" w:beforeAutospacing="1" w:after="100" w:afterAutospacing="1"/>
    </w:pPr>
    <w:rPr>
      <w:sz w:val="24"/>
      <w:szCs w:val="24"/>
    </w:rPr>
  </w:style>
  <w:style w:type="character" w:customStyle="1" w:styleId="normal0020tablechar">
    <w:name w:val="normal_0020table__char"/>
    <w:basedOn w:val="Fuentedeprrafopredeter"/>
    <w:rsid w:val="00133750"/>
  </w:style>
  <w:style w:type="character" w:customStyle="1" w:styleId="Mencinsinresolver11">
    <w:name w:val="Mención sin resolver11"/>
    <w:basedOn w:val="Fuentedeprrafopredeter"/>
    <w:uiPriority w:val="99"/>
    <w:semiHidden/>
    <w:unhideWhenUsed/>
    <w:rsid w:val="0035427F"/>
    <w:rPr>
      <w:color w:val="605E5C"/>
      <w:shd w:val="clear" w:color="auto" w:fill="E1DFDD"/>
    </w:rPr>
  </w:style>
  <w:style w:type="paragraph" w:customStyle="1" w:styleId="Bullets">
    <w:name w:val="Bullets"/>
    <w:rsid w:val="005147BD"/>
    <w:pPr>
      <w:pBdr>
        <w:top w:val="nil"/>
        <w:left w:val="nil"/>
        <w:bottom w:val="nil"/>
        <w:right w:val="nil"/>
        <w:between w:val="nil"/>
        <w:bar w:val="nil"/>
      </w:pBdr>
      <w:suppressAutoHyphens/>
      <w:spacing w:before="154" w:after="0" w:line="240" w:lineRule="auto"/>
      <w:outlineLvl w:val="0"/>
    </w:pPr>
    <w:rPr>
      <w:rFonts w:ascii="Calibri" w:eastAsia="Calibri" w:hAnsi="Calibri" w:cs="Calibri"/>
      <w:color w:val="262626"/>
      <w:sz w:val="64"/>
      <w:szCs w:val="64"/>
      <w:bdr w:val="nil"/>
      <w:lang w:val="en-US" w:eastAsia="es-MX"/>
    </w:rPr>
  </w:style>
  <w:style w:type="paragraph" w:customStyle="1" w:styleId="TDC11">
    <w:name w:val="TDC 11"/>
    <w:basedOn w:val="Normal"/>
    <w:uiPriority w:val="1"/>
    <w:qFormat/>
    <w:rsid w:val="005147BD"/>
    <w:pPr>
      <w:widowControl w:val="0"/>
      <w:autoSpaceDE w:val="0"/>
      <w:autoSpaceDN w:val="0"/>
      <w:spacing w:before="305"/>
      <w:ind w:left="1806" w:hanging="292"/>
    </w:pPr>
    <w:rPr>
      <w:rFonts w:ascii="Trebuchet MS" w:eastAsia="Trebuchet MS" w:hAnsi="Trebuchet MS" w:cs="Trebuchet MS"/>
      <w:b/>
      <w:bCs/>
      <w:sz w:val="22"/>
      <w:szCs w:val="22"/>
      <w:lang w:eastAsia="es-ES" w:bidi="es-ES"/>
    </w:rPr>
  </w:style>
  <w:style w:type="paragraph" w:customStyle="1" w:styleId="TDC21">
    <w:name w:val="TDC 21"/>
    <w:basedOn w:val="Normal"/>
    <w:uiPriority w:val="1"/>
    <w:qFormat/>
    <w:rsid w:val="005147BD"/>
    <w:pPr>
      <w:widowControl w:val="0"/>
      <w:autoSpaceDE w:val="0"/>
      <w:autoSpaceDN w:val="0"/>
      <w:spacing w:before="24"/>
      <w:ind w:left="2195" w:hanging="381"/>
    </w:pPr>
    <w:rPr>
      <w:rFonts w:ascii="Trebuchet MS" w:eastAsia="Trebuchet MS" w:hAnsi="Trebuchet MS" w:cs="Trebuchet MS"/>
      <w:sz w:val="22"/>
      <w:szCs w:val="22"/>
      <w:lang w:eastAsia="es-ES" w:bidi="es-ES"/>
    </w:rPr>
  </w:style>
  <w:style w:type="paragraph" w:customStyle="1" w:styleId="Ttulo11">
    <w:name w:val="Título 11"/>
    <w:basedOn w:val="Normal"/>
    <w:uiPriority w:val="1"/>
    <w:qFormat/>
    <w:rsid w:val="005147BD"/>
    <w:pPr>
      <w:widowControl w:val="0"/>
      <w:autoSpaceDE w:val="0"/>
      <w:autoSpaceDN w:val="0"/>
      <w:spacing w:before="105"/>
      <w:ind w:left="1310" w:hanging="460"/>
      <w:outlineLvl w:val="1"/>
    </w:pPr>
    <w:rPr>
      <w:rFonts w:ascii="Trebuchet MS" w:eastAsia="Trebuchet MS" w:hAnsi="Trebuchet MS" w:cs="Trebuchet MS"/>
      <w:b/>
      <w:bCs/>
      <w:sz w:val="22"/>
      <w:szCs w:val="22"/>
      <w:lang w:eastAsia="es-ES" w:bidi="es-ES"/>
    </w:rPr>
  </w:style>
  <w:style w:type="paragraph" w:customStyle="1" w:styleId="TableParagraph">
    <w:name w:val="Table Paragraph"/>
    <w:basedOn w:val="Normal"/>
    <w:uiPriority w:val="1"/>
    <w:qFormat/>
    <w:rsid w:val="005147BD"/>
    <w:pPr>
      <w:widowControl w:val="0"/>
      <w:autoSpaceDE w:val="0"/>
      <w:autoSpaceDN w:val="0"/>
    </w:pPr>
    <w:rPr>
      <w:rFonts w:ascii="Trebuchet MS" w:eastAsia="Trebuchet MS" w:hAnsi="Trebuchet MS" w:cs="Trebuchet MS"/>
      <w:sz w:val="22"/>
      <w:szCs w:val="22"/>
      <w:lang w:eastAsia="es-ES" w:bidi="es-ES"/>
    </w:rPr>
  </w:style>
  <w:style w:type="character" w:customStyle="1" w:styleId="a">
    <w:name w:val="a"/>
    <w:basedOn w:val="Fuentedeprrafopredeter"/>
    <w:rsid w:val="003422B6"/>
  </w:style>
  <w:style w:type="paragraph" w:customStyle="1" w:styleId="tag1">
    <w:name w:val="tag1"/>
    <w:basedOn w:val="Normal"/>
    <w:uiPriority w:val="99"/>
    <w:rsid w:val="0066572E"/>
    <w:pPr>
      <w:spacing w:before="180" w:after="180"/>
      <w:ind w:left="720" w:hanging="360"/>
      <w:jc w:val="both"/>
    </w:pPr>
    <w:rPr>
      <w:rFonts w:ascii="Arial" w:eastAsia="Calibri" w:hAnsi="Arial" w:cs="Arial"/>
      <w:sz w:val="24"/>
      <w:szCs w:val="24"/>
      <w:lang w:eastAsia="es-ES"/>
    </w:rPr>
  </w:style>
  <w:style w:type="paragraph" w:styleId="Mapadeldocumento">
    <w:name w:val="Document Map"/>
    <w:basedOn w:val="Normal"/>
    <w:link w:val="MapadeldocumentoCar"/>
    <w:uiPriority w:val="99"/>
    <w:semiHidden/>
    <w:rsid w:val="0066572E"/>
    <w:pPr>
      <w:shd w:val="clear" w:color="auto" w:fill="000080"/>
    </w:pPr>
    <w:rPr>
      <w:rFonts w:ascii="Tahoma" w:hAnsi="Tahoma" w:cs="Tahoma"/>
    </w:rPr>
  </w:style>
  <w:style w:type="character" w:customStyle="1" w:styleId="MapadeldocumentoCar">
    <w:name w:val="Mapa del documento Car"/>
    <w:basedOn w:val="Fuentedeprrafopredeter"/>
    <w:link w:val="Mapadeldocumento"/>
    <w:uiPriority w:val="99"/>
    <w:semiHidden/>
    <w:rsid w:val="0066572E"/>
    <w:rPr>
      <w:rFonts w:ascii="Tahoma" w:eastAsia="Times New Roman" w:hAnsi="Tahoma" w:cs="Tahoma"/>
      <w:sz w:val="20"/>
      <w:szCs w:val="20"/>
      <w:shd w:val="clear" w:color="auto" w:fill="000080"/>
      <w:lang w:eastAsia="es-MX"/>
    </w:rPr>
  </w:style>
  <w:style w:type="paragraph" w:customStyle="1" w:styleId="Secuencia">
    <w:name w:val="Secuencia"/>
    <w:basedOn w:val="Normal"/>
    <w:next w:val="Normal"/>
    <w:uiPriority w:val="99"/>
    <w:rsid w:val="0066572E"/>
    <w:pPr>
      <w:numPr>
        <w:numId w:val="18"/>
      </w:numPr>
      <w:tabs>
        <w:tab w:val="clear" w:pos="720"/>
        <w:tab w:val="num" w:pos="-31680"/>
      </w:tabs>
      <w:spacing w:line="360" w:lineRule="auto"/>
      <w:ind w:left="1260"/>
      <w:jc w:val="both"/>
    </w:pPr>
    <w:rPr>
      <w:rFonts w:ascii="Arial" w:hAnsi="Arial" w:cs="Arial"/>
      <w:sz w:val="22"/>
      <w:szCs w:val="22"/>
      <w:lang w:eastAsia="es-ES"/>
    </w:rPr>
  </w:style>
  <w:style w:type="table" w:customStyle="1" w:styleId="Tablanormal11">
    <w:name w:val="Tabla normal 11"/>
    <w:basedOn w:val="Tablanormal"/>
    <w:uiPriority w:val="41"/>
    <w:rsid w:val="0066572E"/>
    <w:pPr>
      <w:spacing w:after="0" w:line="240" w:lineRule="auto"/>
    </w:pPr>
    <w:rPr>
      <w:lang w:val="es-MX"/>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ombreadomedio1-nfasis6">
    <w:name w:val="Medium Shading 1 Accent 6"/>
    <w:basedOn w:val="Tablanormal"/>
    <w:uiPriority w:val="63"/>
    <w:rsid w:val="0054348A"/>
    <w:pPr>
      <w:spacing w:after="0" w:line="240" w:lineRule="auto"/>
    </w:pPr>
    <w:rPr>
      <w:lang w:val="es-MX"/>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paragraph" w:customStyle="1" w:styleId="p1">
    <w:name w:val="p1"/>
    <w:basedOn w:val="Normal"/>
    <w:rsid w:val="00D579C1"/>
    <w:rPr>
      <w:rFonts w:ascii="Helvetica" w:eastAsiaTheme="minorHAnsi" w:hAnsi="Helvetica"/>
      <w:sz w:val="18"/>
      <w:szCs w:val="18"/>
      <w:lang w:val="es-ES_tradnl" w:eastAsia="es-ES_tradnl"/>
    </w:rPr>
  </w:style>
  <w:style w:type="paragraph" w:customStyle="1" w:styleId="bodytext">
    <w:name w:val="bodytext"/>
    <w:basedOn w:val="Normal"/>
    <w:rsid w:val="00B73888"/>
    <w:pPr>
      <w:spacing w:before="100" w:beforeAutospacing="1" w:after="100" w:afterAutospacing="1"/>
    </w:pPr>
    <w:rPr>
      <w:sz w:val="24"/>
      <w:szCs w:val="24"/>
    </w:rPr>
  </w:style>
  <w:style w:type="character" w:customStyle="1" w:styleId="FootnoteCharacters">
    <w:name w:val="Footnote Characters"/>
    <w:qFormat/>
    <w:rsid w:val="00DE463F"/>
  </w:style>
  <w:style w:type="character" w:customStyle="1" w:styleId="FootnoteAnchor">
    <w:name w:val="Footnote Anchor"/>
    <w:rsid w:val="00DE463F"/>
    <w:rPr>
      <w:vertAlign w:val="superscript"/>
    </w:rPr>
  </w:style>
  <w:style w:type="character" w:customStyle="1" w:styleId="InternetLink">
    <w:name w:val="Internet Link"/>
    <w:rsid w:val="00DE463F"/>
    <w:rPr>
      <w:color w:val="000080"/>
      <w:u w:val="single"/>
    </w:rPr>
  </w:style>
  <w:style w:type="paragraph" w:customStyle="1" w:styleId="Footnote">
    <w:name w:val="Footnote"/>
    <w:basedOn w:val="Standard"/>
    <w:rsid w:val="00734B5E"/>
    <w:pPr>
      <w:suppressLineNumbers/>
      <w:ind w:left="339" w:hanging="339"/>
      <w:textAlignment w:val="auto"/>
    </w:pPr>
    <w:rPr>
      <w:rFonts w:eastAsia="NSimSun" w:cs="Lucida Sans"/>
      <w:sz w:val="20"/>
      <w:szCs w:val="20"/>
    </w:rPr>
  </w:style>
  <w:style w:type="character" w:customStyle="1" w:styleId="Bodytext2115pt">
    <w:name w:val="Body text (2) + 11.5 pt"/>
    <w:aliases w:val="Bold,Italic,Body text (2) + 4 pt,Body text (4) + Courier New,7.5 pt"/>
    <w:basedOn w:val="Fuentedeprrafopredeter"/>
    <w:rsid w:val="004E3E2D"/>
    <w:rPr>
      <w:rFonts w:ascii="Calibri" w:eastAsia="Calibri" w:hAnsi="Calibri" w:cs="Calibri" w:hint="default"/>
      <w:b/>
      <w:bCs/>
      <w:i w:val="0"/>
      <w:iCs w:val="0"/>
      <w:smallCaps w:val="0"/>
      <w:strike w:val="0"/>
      <w:dstrike w:val="0"/>
      <w:color w:val="000000"/>
      <w:spacing w:val="0"/>
      <w:w w:val="100"/>
      <w:position w:val="0"/>
      <w:sz w:val="23"/>
      <w:szCs w:val="23"/>
      <w:u w:val="none"/>
      <w:effect w:val="none"/>
      <w:lang w:val="es-ES" w:eastAsia="es-ES" w:bidi="es-ES"/>
    </w:rPr>
  </w:style>
  <w:style w:type="paragraph" w:customStyle="1" w:styleId="Body1">
    <w:name w:val="Body 1"/>
    <w:uiPriority w:val="99"/>
    <w:rsid w:val="004E7F2E"/>
    <w:pPr>
      <w:spacing w:after="0" w:line="240" w:lineRule="auto"/>
      <w:outlineLvl w:val="0"/>
    </w:pPr>
    <w:rPr>
      <w:rFonts w:ascii="Times New Roman" w:eastAsia="Arial Unicode MS" w:hAnsi="Times New Roman" w:cs="Times New Roman"/>
      <w:color w:val="000000"/>
      <w:sz w:val="20"/>
      <w:szCs w:val="20"/>
      <w:u w:color="000000"/>
      <w:lang w:val="es-MX" w:eastAsia="es-MX"/>
    </w:rPr>
  </w:style>
  <w:style w:type="character" w:customStyle="1" w:styleId="Hipervnculo1">
    <w:name w:val="Hipervínculo1"/>
    <w:basedOn w:val="Fuentedeprrafopredeter"/>
    <w:unhideWhenUsed/>
    <w:rsid w:val="004E1D27"/>
    <w:rPr>
      <w:color w:val="0563C1"/>
      <w:u w:val="single"/>
    </w:rPr>
  </w:style>
  <w:style w:type="paragraph" w:customStyle="1" w:styleId="Ttulo41">
    <w:name w:val="Título 41"/>
    <w:basedOn w:val="Normal"/>
    <w:next w:val="Normal"/>
    <w:unhideWhenUsed/>
    <w:qFormat/>
    <w:rsid w:val="004E1D27"/>
    <w:pPr>
      <w:keepNext/>
      <w:keepLines/>
      <w:spacing w:before="200" w:line="259" w:lineRule="auto"/>
      <w:outlineLvl w:val="3"/>
    </w:pPr>
    <w:rPr>
      <w:rFonts w:ascii="Calibri Light" w:hAnsi="Calibri Light"/>
      <w:b/>
      <w:bCs/>
      <w:i/>
      <w:iCs/>
      <w:color w:val="4472C4"/>
      <w:sz w:val="22"/>
      <w:szCs w:val="22"/>
    </w:rPr>
  </w:style>
  <w:style w:type="numbering" w:customStyle="1" w:styleId="Sinlista11">
    <w:name w:val="Sin lista11"/>
    <w:next w:val="Sinlista"/>
    <w:uiPriority w:val="99"/>
    <w:semiHidden/>
    <w:unhideWhenUsed/>
    <w:rsid w:val="004E1D27"/>
  </w:style>
  <w:style w:type="paragraph" w:customStyle="1" w:styleId="TDC41">
    <w:name w:val="TDC 41"/>
    <w:basedOn w:val="Normal"/>
    <w:next w:val="Normal"/>
    <w:autoRedefine/>
    <w:uiPriority w:val="39"/>
    <w:unhideWhenUsed/>
    <w:rsid w:val="004E1D27"/>
    <w:pPr>
      <w:spacing w:after="100" w:line="276" w:lineRule="auto"/>
      <w:ind w:left="660"/>
    </w:pPr>
    <w:rPr>
      <w:rFonts w:ascii="Calibri" w:hAnsi="Calibri" w:cs="Calibri"/>
      <w:sz w:val="22"/>
      <w:szCs w:val="22"/>
    </w:rPr>
  </w:style>
  <w:style w:type="paragraph" w:customStyle="1" w:styleId="TDC51">
    <w:name w:val="TDC 51"/>
    <w:basedOn w:val="Normal"/>
    <w:next w:val="Normal"/>
    <w:autoRedefine/>
    <w:uiPriority w:val="39"/>
    <w:unhideWhenUsed/>
    <w:rsid w:val="004E1D27"/>
    <w:pPr>
      <w:spacing w:after="100" w:line="276" w:lineRule="auto"/>
      <w:ind w:left="880"/>
    </w:pPr>
    <w:rPr>
      <w:rFonts w:ascii="Calibri" w:hAnsi="Calibri" w:cs="Calibri"/>
      <w:sz w:val="22"/>
      <w:szCs w:val="22"/>
    </w:rPr>
  </w:style>
  <w:style w:type="paragraph" w:customStyle="1" w:styleId="TDC61">
    <w:name w:val="TDC 61"/>
    <w:basedOn w:val="Normal"/>
    <w:next w:val="Normal"/>
    <w:autoRedefine/>
    <w:uiPriority w:val="39"/>
    <w:unhideWhenUsed/>
    <w:rsid w:val="004E1D27"/>
    <w:pPr>
      <w:spacing w:after="100" w:line="276" w:lineRule="auto"/>
      <w:ind w:left="1100"/>
    </w:pPr>
    <w:rPr>
      <w:rFonts w:ascii="Calibri" w:hAnsi="Calibri" w:cs="Calibri"/>
      <w:sz w:val="22"/>
      <w:szCs w:val="22"/>
    </w:rPr>
  </w:style>
  <w:style w:type="paragraph" w:customStyle="1" w:styleId="TDC71">
    <w:name w:val="TDC 71"/>
    <w:basedOn w:val="Normal"/>
    <w:next w:val="Normal"/>
    <w:autoRedefine/>
    <w:uiPriority w:val="39"/>
    <w:unhideWhenUsed/>
    <w:rsid w:val="004E1D27"/>
    <w:pPr>
      <w:spacing w:after="100" w:line="276" w:lineRule="auto"/>
      <w:ind w:left="1320"/>
    </w:pPr>
    <w:rPr>
      <w:rFonts w:ascii="Calibri" w:hAnsi="Calibri" w:cs="Calibri"/>
      <w:sz w:val="22"/>
      <w:szCs w:val="22"/>
    </w:rPr>
  </w:style>
  <w:style w:type="paragraph" w:customStyle="1" w:styleId="TDC81">
    <w:name w:val="TDC 81"/>
    <w:basedOn w:val="Normal"/>
    <w:next w:val="Normal"/>
    <w:autoRedefine/>
    <w:uiPriority w:val="39"/>
    <w:unhideWhenUsed/>
    <w:rsid w:val="004E1D27"/>
    <w:pPr>
      <w:spacing w:after="100" w:line="276" w:lineRule="auto"/>
      <w:ind w:left="1540"/>
    </w:pPr>
    <w:rPr>
      <w:rFonts w:ascii="Calibri" w:hAnsi="Calibri" w:cs="Calibri"/>
      <w:sz w:val="22"/>
      <w:szCs w:val="22"/>
    </w:rPr>
  </w:style>
  <w:style w:type="paragraph" w:customStyle="1" w:styleId="TDC91">
    <w:name w:val="TDC 91"/>
    <w:basedOn w:val="Normal"/>
    <w:next w:val="Normal"/>
    <w:autoRedefine/>
    <w:uiPriority w:val="39"/>
    <w:unhideWhenUsed/>
    <w:rsid w:val="004E1D27"/>
    <w:pPr>
      <w:spacing w:after="100" w:line="276" w:lineRule="auto"/>
      <w:ind w:left="1760"/>
    </w:pPr>
    <w:rPr>
      <w:rFonts w:ascii="Calibri" w:hAnsi="Calibri" w:cs="Calibri"/>
      <w:sz w:val="22"/>
      <w:szCs w:val="22"/>
    </w:rPr>
  </w:style>
  <w:style w:type="numbering" w:customStyle="1" w:styleId="Sinlista111">
    <w:name w:val="Sin lista111"/>
    <w:next w:val="Sinlista"/>
    <w:semiHidden/>
    <w:rsid w:val="004E1D27"/>
  </w:style>
  <w:style w:type="character" w:customStyle="1" w:styleId="WW8Num7z0">
    <w:name w:val="WW8Num7z0"/>
    <w:rsid w:val="004E1D27"/>
    <w:rPr>
      <w:rFonts w:ascii="Symbol" w:hAnsi="Symbol"/>
    </w:rPr>
  </w:style>
  <w:style w:type="character" w:customStyle="1" w:styleId="WW8Num10z0">
    <w:name w:val="WW8Num10z0"/>
    <w:rsid w:val="004E1D27"/>
    <w:rPr>
      <w:rFonts w:cs="Times New Roman"/>
    </w:rPr>
  </w:style>
  <w:style w:type="character" w:customStyle="1" w:styleId="WW8Num11z0">
    <w:name w:val="WW8Num11z0"/>
    <w:rsid w:val="004E1D27"/>
    <w:rPr>
      <w:b/>
      <w:i w:val="0"/>
      <w:sz w:val="28"/>
      <w:szCs w:val="28"/>
    </w:rPr>
  </w:style>
  <w:style w:type="character" w:customStyle="1" w:styleId="WW8Num12z0">
    <w:name w:val="WW8Num12z0"/>
    <w:rsid w:val="004E1D27"/>
    <w:rPr>
      <w:b/>
      <w:i w:val="0"/>
      <w:sz w:val="28"/>
      <w:szCs w:val="28"/>
    </w:rPr>
  </w:style>
  <w:style w:type="character" w:customStyle="1" w:styleId="WW8Num16z0">
    <w:name w:val="WW8Num16z0"/>
    <w:rsid w:val="004E1D27"/>
    <w:rPr>
      <w:b/>
      <w:i w:val="0"/>
      <w:sz w:val="28"/>
      <w:szCs w:val="28"/>
    </w:rPr>
  </w:style>
  <w:style w:type="character" w:customStyle="1" w:styleId="WW8Num17z0">
    <w:name w:val="WW8Num17z0"/>
    <w:rsid w:val="004E1D27"/>
    <w:rPr>
      <w:b/>
      <w:i w:val="0"/>
      <w:sz w:val="28"/>
      <w:szCs w:val="28"/>
    </w:rPr>
  </w:style>
  <w:style w:type="character" w:customStyle="1" w:styleId="WW8Num18z0">
    <w:name w:val="WW8Num18z0"/>
    <w:rsid w:val="004E1D27"/>
    <w:rPr>
      <w:b/>
      <w:i w:val="0"/>
      <w:sz w:val="28"/>
      <w:szCs w:val="28"/>
    </w:rPr>
  </w:style>
  <w:style w:type="character" w:customStyle="1" w:styleId="WW8Num22z0">
    <w:name w:val="WW8Num22z0"/>
    <w:rsid w:val="004E1D27"/>
    <w:rPr>
      <w:b/>
      <w:i w:val="0"/>
      <w:sz w:val="28"/>
      <w:szCs w:val="28"/>
    </w:rPr>
  </w:style>
  <w:style w:type="character" w:customStyle="1" w:styleId="Fuentedeprrafopredeter3">
    <w:name w:val="Fuente de párrafo predeter.3"/>
    <w:rsid w:val="004E1D27"/>
  </w:style>
  <w:style w:type="character" w:customStyle="1" w:styleId="Fuentedeprrafopredeter2">
    <w:name w:val="Fuente de párrafo predeter.2"/>
    <w:rsid w:val="004E1D27"/>
  </w:style>
  <w:style w:type="character" w:customStyle="1" w:styleId="WW8Num1z0">
    <w:name w:val="WW8Num1z0"/>
    <w:rsid w:val="004E1D27"/>
    <w:rPr>
      <w:rFonts w:ascii="Symbol" w:hAnsi="Symbol"/>
    </w:rPr>
  </w:style>
  <w:style w:type="character" w:customStyle="1" w:styleId="WW8Num1z1">
    <w:name w:val="WW8Num1z1"/>
    <w:rsid w:val="004E1D27"/>
    <w:rPr>
      <w:rFonts w:ascii="Courier New" w:hAnsi="Courier New" w:cs="Courier New"/>
    </w:rPr>
  </w:style>
  <w:style w:type="character" w:customStyle="1" w:styleId="WW8Num1z2">
    <w:name w:val="WW8Num1z2"/>
    <w:rsid w:val="004E1D27"/>
    <w:rPr>
      <w:rFonts w:ascii="Wingdings" w:hAnsi="Wingdings"/>
    </w:rPr>
  </w:style>
  <w:style w:type="character" w:customStyle="1" w:styleId="WW8Num2z0">
    <w:name w:val="WW8Num2z0"/>
    <w:uiPriority w:val="99"/>
    <w:rsid w:val="004E1D27"/>
    <w:rPr>
      <w:rFonts w:ascii="Symbol" w:hAnsi="Symbol"/>
    </w:rPr>
  </w:style>
  <w:style w:type="character" w:customStyle="1" w:styleId="WW8Num2z1">
    <w:name w:val="WW8Num2z1"/>
    <w:rsid w:val="004E1D27"/>
    <w:rPr>
      <w:rFonts w:ascii="Courier New" w:hAnsi="Courier New" w:cs="Courier New"/>
    </w:rPr>
  </w:style>
  <w:style w:type="character" w:customStyle="1" w:styleId="WW8Num2z2">
    <w:name w:val="WW8Num2z2"/>
    <w:rsid w:val="004E1D27"/>
    <w:rPr>
      <w:rFonts w:ascii="Wingdings" w:hAnsi="Wingdings"/>
    </w:rPr>
  </w:style>
  <w:style w:type="character" w:customStyle="1" w:styleId="WW8Num7z1">
    <w:name w:val="WW8Num7z1"/>
    <w:rsid w:val="004E1D27"/>
    <w:rPr>
      <w:rFonts w:ascii="Courier New" w:hAnsi="Courier New" w:cs="Courier New"/>
    </w:rPr>
  </w:style>
  <w:style w:type="character" w:customStyle="1" w:styleId="WW8Num7z2">
    <w:name w:val="WW8Num7z2"/>
    <w:rsid w:val="004E1D27"/>
    <w:rPr>
      <w:rFonts w:ascii="Wingdings" w:hAnsi="Wingdings"/>
    </w:rPr>
  </w:style>
  <w:style w:type="character" w:customStyle="1" w:styleId="Fuentedeprrafopredeter1">
    <w:name w:val="Fuente de párrafo predeter.1"/>
    <w:rsid w:val="004E1D27"/>
  </w:style>
  <w:style w:type="character" w:customStyle="1" w:styleId="Refdecomentario1">
    <w:name w:val="Ref. de comentario1"/>
    <w:uiPriority w:val="99"/>
    <w:rsid w:val="004E1D27"/>
    <w:rPr>
      <w:sz w:val="16"/>
      <w:szCs w:val="16"/>
    </w:rPr>
  </w:style>
  <w:style w:type="character" w:customStyle="1" w:styleId="Carcterdenumeracin">
    <w:name w:val="Carácter de numeración"/>
    <w:uiPriority w:val="99"/>
    <w:rsid w:val="004E1D27"/>
  </w:style>
  <w:style w:type="paragraph" w:customStyle="1" w:styleId="Encabezado3">
    <w:name w:val="Encabezado3"/>
    <w:basedOn w:val="Normal"/>
    <w:next w:val="Textoindependiente"/>
    <w:rsid w:val="004E1D27"/>
    <w:pPr>
      <w:keepNext/>
      <w:suppressAutoHyphens/>
      <w:spacing w:before="240" w:after="120"/>
    </w:pPr>
    <w:rPr>
      <w:rFonts w:ascii="Arial" w:eastAsia="MS Mincho" w:hAnsi="Arial" w:cs="Tahoma"/>
      <w:sz w:val="28"/>
      <w:szCs w:val="28"/>
      <w:lang w:eastAsia="ar-SA"/>
    </w:rPr>
  </w:style>
  <w:style w:type="paragraph" w:customStyle="1" w:styleId="Etiqueta">
    <w:name w:val="Etiqueta"/>
    <w:basedOn w:val="Normal"/>
    <w:uiPriority w:val="99"/>
    <w:rsid w:val="004E1D27"/>
    <w:pPr>
      <w:suppressLineNumbers/>
      <w:suppressAutoHyphens/>
      <w:spacing w:before="120" w:after="120"/>
    </w:pPr>
    <w:rPr>
      <w:rFonts w:cs="Tahoma"/>
      <w:i/>
      <w:iCs/>
      <w:sz w:val="24"/>
      <w:szCs w:val="24"/>
      <w:lang w:eastAsia="ar-SA"/>
    </w:rPr>
  </w:style>
  <w:style w:type="paragraph" w:customStyle="1" w:styleId="ndice">
    <w:name w:val="Índice"/>
    <w:basedOn w:val="Normal"/>
    <w:qFormat/>
    <w:rsid w:val="004E1D27"/>
    <w:pPr>
      <w:suppressLineNumbers/>
      <w:suppressAutoHyphens/>
    </w:pPr>
    <w:rPr>
      <w:rFonts w:cs="Tahoma"/>
      <w:sz w:val="28"/>
      <w:lang w:eastAsia="ar-SA"/>
    </w:rPr>
  </w:style>
  <w:style w:type="paragraph" w:customStyle="1" w:styleId="Encabezado2">
    <w:name w:val="Encabezado2"/>
    <w:basedOn w:val="Normal"/>
    <w:next w:val="Textoindependiente"/>
    <w:rsid w:val="004E1D27"/>
    <w:pPr>
      <w:keepNext/>
      <w:suppressAutoHyphens/>
      <w:spacing w:before="240" w:after="120"/>
    </w:pPr>
    <w:rPr>
      <w:rFonts w:ascii="Arial" w:eastAsia="MS Mincho" w:hAnsi="Arial" w:cs="Tahoma"/>
      <w:sz w:val="28"/>
      <w:szCs w:val="28"/>
      <w:lang w:eastAsia="ar-SA"/>
    </w:rPr>
  </w:style>
  <w:style w:type="paragraph" w:customStyle="1" w:styleId="Encabezado1">
    <w:name w:val="Encabezado1"/>
    <w:basedOn w:val="Normal"/>
    <w:next w:val="Textoindependiente"/>
    <w:rsid w:val="004E1D27"/>
    <w:pPr>
      <w:keepNext/>
      <w:suppressAutoHyphens/>
      <w:spacing w:before="240" w:after="120"/>
    </w:pPr>
    <w:rPr>
      <w:rFonts w:ascii="Arial" w:eastAsia="MS Mincho" w:hAnsi="Arial" w:cs="Tahoma"/>
      <w:sz w:val="28"/>
      <w:szCs w:val="28"/>
      <w:lang w:eastAsia="ar-SA"/>
    </w:rPr>
  </w:style>
  <w:style w:type="paragraph" w:customStyle="1" w:styleId="NormalText">
    <w:name w:val="Normal Text"/>
    <w:basedOn w:val="Default"/>
    <w:next w:val="Default"/>
    <w:rsid w:val="004E1D27"/>
    <w:pPr>
      <w:suppressAutoHyphens/>
      <w:autoSpaceDN/>
      <w:adjustRightInd/>
    </w:pPr>
    <w:rPr>
      <w:rFonts w:ascii="Tahoma-Bold" w:eastAsia="Arial" w:hAnsi="Tahoma-Bold" w:cs="Times New Roman"/>
      <w:color w:val="auto"/>
      <w:lang w:val="es-ES" w:eastAsia="ar-SA"/>
    </w:rPr>
  </w:style>
  <w:style w:type="paragraph" w:customStyle="1" w:styleId="Sangradetindependiente">
    <w:name w:val="Sangría de t. independiente"/>
    <w:basedOn w:val="Default"/>
    <w:next w:val="Default"/>
    <w:rsid w:val="004E1D27"/>
    <w:pPr>
      <w:suppressAutoHyphens/>
      <w:autoSpaceDN/>
      <w:adjustRightInd/>
    </w:pPr>
    <w:rPr>
      <w:rFonts w:eastAsia="Arial" w:cs="Times New Roman"/>
      <w:color w:val="auto"/>
      <w:lang w:val="es-ES" w:eastAsia="ar-SA"/>
    </w:rPr>
  </w:style>
  <w:style w:type="paragraph" w:customStyle="1" w:styleId="Sangra3detindependiente1">
    <w:name w:val="Sangría 3 de t. independiente1"/>
    <w:basedOn w:val="Normal"/>
    <w:rsid w:val="004E1D27"/>
    <w:pPr>
      <w:suppressAutoHyphens/>
      <w:spacing w:after="120"/>
      <w:ind w:left="283"/>
    </w:pPr>
    <w:rPr>
      <w:sz w:val="16"/>
      <w:szCs w:val="16"/>
      <w:lang w:eastAsia="ar-SA"/>
    </w:rPr>
  </w:style>
  <w:style w:type="paragraph" w:customStyle="1" w:styleId="Textoindependiente21">
    <w:name w:val="Texto independiente 21"/>
    <w:basedOn w:val="Normal"/>
    <w:uiPriority w:val="99"/>
    <w:rsid w:val="004E1D27"/>
    <w:pPr>
      <w:suppressAutoHyphens/>
      <w:spacing w:after="120" w:line="480" w:lineRule="auto"/>
    </w:pPr>
    <w:rPr>
      <w:sz w:val="28"/>
      <w:lang w:eastAsia="ar-SA"/>
    </w:rPr>
  </w:style>
  <w:style w:type="paragraph" w:customStyle="1" w:styleId="Contenidodelmarco">
    <w:name w:val="Contenido del marco"/>
    <w:basedOn w:val="Textoindependiente"/>
    <w:uiPriority w:val="99"/>
    <w:rsid w:val="004E1D27"/>
    <w:pPr>
      <w:suppressAutoHyphens/>
    </w:pPr>
    <w:rPr>
      <w:sz w:val="28"/>
      <w:lang w:eastAsia="ar-SA"/>
    </w:rPr>
  </w:style>
  <w:style w:type="paragraph" w:customStyle="1" w:styleId="Textocomentario1">
    <w:name w:val="Texto comentario1"/>
    <w:basedOn w:val="Normal"/>
    <w:uiPriority w:val="99"/>
    <w:rsid w:val="004E1D27"/>
    <w:pPr>
      <w:suppressAutoHyphens/>
    </w:pPr>
    <w:rPr>
      <w:lang w:eastAsia="ar-SA"/>
    </w:rPr>
  </w:style>
  <w:style w:type="paragraph" w:customStyle="1" w:styleId="Textopreformateado">
    <w:name w:val="Texto preformateado"/>
    <w:basedOn w:val="Normal"/>
    <w:rsid w:val="004E1D27"/>
    <w:pPr>
      <w:suppressAutoHyphens/>
    </w:pPr>
    <w:rPr>
      <w:rFonts w:ascii="Courier New" w:eastAsia="Courier New" w:hAnsi="Courier New" w:cs="Courier New"/>
      <w:lang w:eastAsia="ar-SA"/>
    </w:rPr>
  </w:style>
  <w:style w:type="character" w:customStyle="1" w:styleId="CarCar2">
    <w:name w:val="Car Car2"/>
    <w:uiPriority w:val="99"/>
    <w:rsid w:val="004E1D27"/>
    <w:rPr>
      <w:lang w:val="es-ES" w:eastAsia="es-ES" w:bidi="ar-SA"/>
    </w:rPr>
  </w:style>
  <w:style w:type="character" w:customStyle="1" w:styleId="ListaconvietasCar">
    <w:name w:val="Lista con viñetas Car"/>
    <w:link w:val="Listaconvietas"/>
    <w:uiPriority w:val="99"/>
    <w:rsid w:val="004E1D27"/>
    <w:rPr>
      <w:rFonts w:ascii="Times New Roman" w:eastAsia="Times New Roman" w:hAnsi="Times New Roman" w:cs="Times New Roman"/>
      <w:sz w:val="20"/>
      <w:szCs w:val="20"/>
      <w:lang w:val="es-MX" w:eastAsia="es-MX"/>
    </w:rPr>
  </w:style>
  <w:style w:type="numbering" w:customStyle="1" w:styleId="Sinlista1111">
    <w:name w:val="Sin lista1111"/>
    <w:next w:val="Sinlista"/>
    <w:semiHidden/>
    <w:rsid w:val="004E1D27"/>
  </w:style>
  <w:style w:type="numbering" w:customStyle="1" w:styleId="Sinlista21">
    <w:name w:val="Sin lista21"/>
    <w:next w:val="Sinlista"/>
    <w:uiPriority w:val="99"/>
    <w:semiHidden/>
    <w:unhideWhenUsed/>
    <w:rsid w:val="004E1D27"/>
  </w:style>
  <w:style w:type="paragraph" w:styleId="Revisin">
    <w:name w:val="Revision"/>
    <w:uiPriority w:val="99"/>
    <w:semiHidden/>
    <w:rsid w:val="004E1D27"/>
    <w:pPr>
      <w:spacing w:after="0" w:line="240" w:lineRule="auto"/>
    </w:pPr>
    <w:rPr>
      <w:rFonts w:ascii="Times New Roman" w:eastAsia="Times New Roman" w:hAnsi="Times New Roman" w:cs="Times New Roman"/>
      <w:sz w:val="20"/>
      <w:szCs w:val="20"/>
      <w:lang w:eastAsia="es-ES"/>
    </w:rPr>
  </w:style>
  <w:style w:type="numbering" w:customStyle="1" w:styleId="Sinlista12">
    <w:name w:val="Sin lista12"/>
    <w:next w:val="Sinlista"/>
    <w:semiHidden/>
    <w:rsid w:val="004E1D27"/>
  </w:style>
  <w:style w:type="numbering" w:customStyle="1" w:styleId="Sinlista4">
    <w:name w:val="Sin lista4"/>
    <w:next w:val="Sinlista"/>
    <w:uiPriority w:val="99"/>
    <w:semiHidden/>
    <w:unhideWhenUsed/>
    <w:rsid w:val="004E1D27"/>
  </w:style>
  <w:style w:type="numbering" w:customStyle="1" w:styleId="Sinlista13">
    <w:name w:val="Sin lista13"/>
    <w:next w:val="Sinlista"/>
    <w:uiPriority w:val="99"/>
    <w:semiHidden/>
    <w:unhideWhenUsed/>
    <w:rsid w:val="004E1D27"/>
  </w:style>
  <w:style w:type="numbering" w:customStyle="1" w:styleId="Sinlista11111">
    <w:name w:val="Sin lista11111"/>
    <w:next w:val="Sinlista"/>
    <w:semiHidden/>
    <w:rsid w:val="004E1D27"/>
  </w:style>
  <w:style w:type="numbering" w:customStyle="1" w:styleId="Sinlista22">
    <w:name w:val="Sin lista22"/>
    <w:next w:val="Sinlista"/>
    <w:uiPriority w:val="99"/>
    <w:semiHidden/>
    <w:unhideWhenUsed/>
    <w:rsid w:val="004E1D27"/>
  </w:style>
  <w:style w:type="numbering" w:customStyle="1" w:styleId="Sinlista111111">
    <w:name w:val="Sin lista111111"/>
    <w:next w:val="Sinlista"/>
    <w:semiHidden/>
    <w:rsid w:val="004E1D27"/>
  </w:style>
  <w:style w:type="numbering" w:customStyle="1" w:styleId="Sinlista211">
    <w:name w:val="Sin lista211"/>
    <w:next w:val="Sinlista"/>
    <w:uiPriority w:val="99"/>
    <w:semiHidden/>
    <w:unhideWhenUsed/>
    <w:rsid w:val="004E1D27"/>
  </w:style>
  <w:style w:type="numbering" w:customStyle="1" w:styleId="Sinlista31">
    <w:name w:val="Sin lista31"/>
    <w:next w:val="Sinlista"/>
    <w:uiPriority w:val="99"/>
    <w:semiHidden/>
    <w:unhideWhenUsed/>
    <w:rsid w:val="004E1D27"/>
  </w:style>
  <w:style w:type="numbering" w:customStyle="1" w:styleId="Sinlista121">
    <w:name w:val="Sin lista121"/>
    <w:next w:val="Sinlista"/>
    <w:semiHidden/>
    <w:rsid w:val="004E1D27"/>
  </w:style>
  <w:style w:type="character" w:customStyle="1" w:styleId="Ttulo4Car1">
    <w:name w:val="Título 4 Car1"/>
    <w:basedOn w:val="Fuentedeprrafopredeter"/>
    <w:uiPriority w:val="9"/>
    <w:semiHidden/>
    <w:rsid w:val="004E1D27"/>
    <w:rPr>
      <w:rFonts w:ascii="Cambria" w:eastAsia="Times New Roman" w:hAnsi="Cambria" w:cs="Times New Roman"/>
      <w:b/>
      <w:bCs/>
      <w:i/>
      <w:iCs/>
      <w:color w:val="4F81BD"/>
    </w:rPr>
  </w:style>
  <w:style w:type="character" w:customStyle="1" w:styleId="Ttulo4Car2">
    <w:name w:val="Título 4 Car2"/>
    <w:basedOn w:val="Fuentedeprrafopredeter"/>
    <w:uiPriority w:val="9"/>
    <w:semiHidden/>
    <w:rsid w:val="004E1D27"/>
    <w:rPr>
      <w:rFonts w:ascii="Calibri Light" w:eastAsia="Times New Roman" w:hAnsi="Calibri Light" w:cs="Times New Roman"/>
      <w:b/>
      <w:bCs/>
      <w:i/>
      <w:iCs/>
      <w:color w:val="4472C4"/>
    </w:rPr>
  </w:style>
  <w:style w:type="character" w:customStyle="1" w:styleId="w8qarf">
    <w:name w:val="w8qarf"/>
    <w:basedOn w:val="Fuentedeprrafopredeter"/>
    <w:rsid w:val="007F1040"/>
  </w:style>
  <w:style w:type="character" w:customStyle="1" w:styleId="lrzxr">
    <w:name w:val="lrzxr"/>
    <w:basedOn w:val="Fuentedeprrafopredeter"/>
    <w:rsid w:val="007F1040"/>
  </w:style>
  <w:style w:type="paragraph" w:styleId="Cita">
    <w:name w:val="Quote"/>
    <w:basedOn w:val="Normal"/>
    <w:next w:val="Normal"/>
    <w:link w:val="CitaCar"/>
    <w:uiPriority w:val="29"/>
    <w:qFormat/>
    <w:rsid w:val="00F16AA1"/>
    <w:pPr>
      <w:spacing w:after="200" w:line="276" w:lineRule="auto"/>
    </w:pPr>
    <w:rPr>
      <w:rFonts w:asciiTheme="minorHAnsi" w:eastAsiaTheme="minorHAnsi" w:hAnsiTheme="minorHAnsi" w:cstheme="minorBidi"/>
      <w:i/>
      <w:iCs/>
      <w:color w:val="000000" w:themeColor="text1"/>
      <w:sz w:val="22"/>
      <w:szCs w:val="22"/>
      <w:lang w:eastAsia="en-US"/>
    </w:rPr>
  </w:style>
  <w:style w:type="character" w:customStyle="1" w:styleId="CitaCar">
    <w:name w:val="Cita Car"/>
    <w:basedOn w:val="Fuentedeprrafopredeter"/>
    <w:link w:val="Cita"/>
    <w:uiPriority w:val="29"/>
    <w:rsid w:val="00F16AA1"/>
    <w:rPr>
      <w:i/>
      <w:iCs/>
      <w:color w:val="000000" w:themeColor="text1"/>
      <w:lang w:val="es-MX"/>
    </w:rPr>
  </w:style>
  <w:style w:type="character" w:styleId="Hipervnculovisitado">
    <w:name w:val="FollowedHyperlink"/>
    <w:basedOn w:val="Fuentedeprrafopredeter"/>
    <w:uiPriority w:val="99"/>
    <w:unhideWhenUsed/>
    <w:qFormat/>
    <w:rsid w:val="009260AE"/>
    <w:rPr>
      <w:color w:val="800080"/>
      <w:u w:val="single"/>
    </w:rPr>
  </w:style>
  <w:style w:type="paragraph" w:customStyle="1" w:styleId="msonormal0">
    <w:name w:val="msonormal"/>
    <w:basedOn w:val="Normal"/>
    <w:rsid w:val="009260AE"/>
    <w:pPr>
      <w:spacing w:before="100" w:beforeAutospacing="1" w:after="100" w:afterAutospacing="1"/>
    </w:pPr>
    <w:rPr>
      <w:sz w:val="24"/>
      <w:szCs w:val="24"/>
    </w:rPr>
  </w:style>
  <w:style w:type="paragraph" w:customStyle="1" w:styleId="xl65">
    <w:name w:val="xl65"/>
    <w:basedOn w:val="Normal"/>
    <w:rsid w:val="009260AE"/>
    <w:pPr>
      <w:spacing w:before="100" w:beforeAutospacing="1" w:after="100" w:afterAutospacing="1"/>
      <w:jc w:val="center"/>
      <w:textAlignment w:val="center"/>
    </w:pPr>
  </w:style>
  <w:style w:type="paragraph" w:customStyle="1" w:styleId="xl66">
    <w:name w:val="xl66"/>
    <w:basedOn w:val="Normal"/>
    <w:rsid w:val="009260AE"/>
    <w:pPr>
      <w:spacing w:before="100" w:beforeAutospacing="1" w:after="100" w:afterAutospacing="1"/>
      <w:textAlignment w:val="center"/>
    </w:pPr>
  </w:style>
  <w:style w:type="paragraph" w:customStyle="1" w:styleId="xl67">
    <w:name w:val="xl67"/>
    <w:basedOn w:val="Normal"/>
    <w:rsid w:val="009260AE"/>
    <w:pPr>
      <w:spacing w:before="100" w:beforeAutospacing="1" w:after="100" w:afterAutospacing="1"/>
      <w:textAlignment w:val="center"/>
    </w:pPr>
  </w:style>
  <w:style w:type="paragraph" w:customStyle="1" w:styleId="xl68">
    <w:name w:val="xl68"/>
    <w:basedOn w:val="Normal"/>
    <w:rsid w:val="009260A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both"/>
    </w:pPr>
  </w:style>
  <w:style w:type="paragraph" w:customStyle="1" w:styleId="xl69">
    <w:name w:val="xl69"/>
    <w:basedOn w:val="Normal"/>
    <w:rsid w:val="009260A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style>
  <w:style w:type="paragraph" w:customStyle="1" w:styleId="xl70">
    <w:name w:val="xl70"/>
    <w:basedOn w:val="Normal"/>
    <w:rsid w:val="009260AE"/>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both"/>
    </w:pPr>
  </w:style>
  <w:style w:type="paragraph" w:customStyle="1" w:styleId="xl71">
    <w:name w:val="xl71"/>
    <w:basedOn w:val="Normal"/>
    <w:rsid w:val="009260AE"/>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style>
  <w:style w:type="paragraph" w:customStyle="1" w:styleId="xl72">
    <w:name w:val="xl72"/>
    <w:basedOn w:val="Normal"/>
    <w:rsid w:val="009260AE"/>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both"/>
    </w:pPr>
  </w:style>
  <w:style w:type="paragraph" w:customStyle="1" w:styleId="xl73">
    <w:name w:val="xl73"/>
    <w:basedOn w:val="Normal"/>
    <w:rsid w:val="009260AE"/>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style>
  <w:style w:type="paragraph" w:customStyle="1" w:styleId="xl74">
    <w:name w:val="xl74"/>
    <w:basedOn w:val="Normal"/>
    <w:rsid w:val="009260AE"/>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both"/>
    </w:pPr>
  </w:style>
  <w:style w:type="paragraph" w:customStyle="1" w:styleId="xl75">
    <w:name w:val="xl75"/>
    <w:basedOn w:val="Normal"/>
    <w:rsid w:val="009260AE"/>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pPr>
  </w:style>
  <w:style w:type="paragraph" w:customStyle="1" w:styleId="xl76">
    <w:name w:val="xl76"/>
    <w:basedOn w:val="Normal"/>
    <w:uiPriority w:val="99"/>
    <w:rsid w:val="009260AE"/>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both"/>
    </w:pPr>
  </w:style>
  <w:style w:type="paragraph" w:customStyle="1" w:styleId="xl77">
    <w:name w:val="xl77"/>
    <w:basedOn w:val="Normal"/>
    <w:uiPriority w:val="99"/>
    <w:rsid w:val="009260AE"/>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pPr>
  </w:style>
  <w:style w:type="paragraph" w:customStyle="1" w:styleId="xl78">
    <w:name w:val="xl78"/>
    <w:basedOn w:val="Normal"/>
    <w:uiPriority w:val="99"/>
    <w:rsid w:val="009260AE"/>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both"/>
    </w:pPr>
  </w:style>
  <w:style w:type="paragraph" w:customStyle="1" w:styleId="xl79">
    <w:name w:val="xl79"/>
    <w:basedOn w:val="Normal"/>
    <w:uiPriority w:val="99"/>
    <w:rsid w:val="009260AE"/>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pPr>
  </w:style>
  <w:style w:type="paragraph" w:customStyle="1" w:styleId="xl80">
    <w:name w:val="xl80"/>
    <w:basedOn w:val="Normal"/>
    <w:uiPriority w:val="99"/>
    <w:rsid w:val="009260AE"/>
    <w:pPr>
      <w:pBdr>
        <w:left w:val="single" w:sz="4" w:space="0" w:color="auto"/>
        <w:bottom w:val="single" w:sz="4" w:space="0" w:color="auto"/>
        <w:right w:val="single" w:sz="4" w:space="0" w:color="auto"/>
      </w:pBdr>
      <w:shd w:val="clear" w:color="000000" w:fill="C4D79B"/>
      <w:spacing w:before="100" w:beforeAutospacing="1" w:after="100" w:afterAutospacing="1"/>
      <w:jc w:val="both"/>
    </w:pPr>
  </w:style>
  <w:style w:type="paragraph" w:customStyle="1" w:styleId="xl81">
    <w:name w:val="xl81"/>
    <w:basedOn w:val="Normal"/>
    <w:uiPriority w:val="99"/>
    <w:rsid w:val="009260AE"/>
    <w:pPr>
      <w:pBdr>
        <w:left w:val="single" w:sz="4" w:space="0" w:color="auto"/>
        <w:bottom w:val="single" w:sz="4" w:space="0" w:color="auto"/>
        <w:right w:val="single" w:sz="4" w:space="0" w:color="auto"/>
      </w:pBdr>
      <w:shd w:val="clear" w:color="000000" w:fill="C4D79B"/>
      <w:spacing w:before="100" w:beforeAutospacing="1" w:after="100" w:afterAutospacing="1"/>
    </w:pPr>
  </w:style>
  <w:style w:type="paragraph" w:customStyle="1" w:styleId="xl82">
    <w:name w:val="xl82"/>
    <w:basedOn w:val="Normal"/>
    <w:uiPriority w:val="99"/>
    <w:rsid w:val="009260AE"/>
    <w:pPr>
      <w:pBdr>
        <w:top w:val="single" w:sz="8" w:space="0" w:color="auto"/>
        <w:left w:val="single" w:sz="8" w:space="0" w:color="auto"/>
        <w:bottom w:val="single" w:sz="4" w:space="0" w:color="auto"/>
        <w:right w:val="single" w:sz="4" w:space="0" w:color="auto"/>
      </w:pBdr>
      <w:shd w:val="clear" w:color="000000" w:fill="595959"/>
      <w:spacing w:before="100" w:beforeAutospacing="1" w:after="100" w:afterAutospacing="1"/>
      <w:jc w:val="center"/>
      <w:textAlignment w:val="center"/>
    </w:pPr>
    <w:rPr>
      <w:b/>
      <w:bCs/>
      <w:color w:val="FFFFFF"/>
      <w:sz w:val="24"/>
      <w:szCs w:val="24"/>
    </w:rPr>
  </w:style>
  <w:style w:type="paragraph" w:customStyle="1" w:styleId="xl83">
    <w:name w:val="xl83"/>
    <w:basedOn w:val="Normal"/>
    <w:uiPriority w:val="99"/>
    <w:rsid w:val="009260AE"/>
    <w:pPr>
      <w:pBdr>
        <w:top w:val="single" w:sz="8" w:space="0" w:color="auto"/>
        <w:left w:val="single" w:sz="4" w:space="0" w:color="auto"/>
        <w:bottom w:val="single" w:sz="4" w:space="0" w:color="auto"/>
        <w:right w:val="single" w:sz="4" w:space="0" w:color="auto"/>
      </w:pBdr>
      <w:shd w:val="clear" w:color="000000" w:fill="595959"/>
      <w:spacing w:before="100" w:beforeAutospacing="1" w:after="100" w:afterAutospacing="1"/>
      <w:jc w:val="center"/>
      <w:textAlignment w:val="center"/>
    </w:pPr>
    <w:rPr>
      <w:b/>
      <w:bCs/>
      <w:color w:val="FFFFFF"/>
      <w:sz w:val="24"/>
      <w:szCs w:val="24"/>
    </w:rPr>
  </w:style>
  <w:style w:type="paragraph" w:customStyle="1" w:styleId="xl84">
    <w:name w:val="xl84"/>
    <w:basedOn w:val="Normal"/>
    <w:uiPriority w:val="99"/>
    <w:rsid w:val="009260AE"/>
    <w:pPr>
      <w:pBdr>
        <w:top w:val="single" w:sz="8" w:space="0" w:color="auto"/>
        <w:left w:val="single" w:sz="4" w:space="0" w:color="auto"/>
        <w:bottom w:val="single" w:sz="4" w:space="0" w:color="auto"/>
        <w:right w:val="single" w:sz="4" w:space="0" w:color="auto"/>
      </w:pBdr>
      <w:shd w:val="clear" w:color="000000" w:fill="595959"/>
      <w:spacing w:before="100" w:beforeAutospacing="1" w:after="100" w:afterAutospacing="1"/>
      <w:jc w:val="center"/>
      <w:textAlignment w:val="center"/>
    </w:pPr>
    <w:rPr>
      <w:b/>
      <w:bCs/>
      <w:color w:val="FFFFFF"/>
      <w:sz w:val="24"/>
      <w:szCs w:val="24"/>
    </w:rPr>
  </w:style>
  <w:style w:type="paragraph" w:customStyle="1" w:styleId="xl85">
    <w:name w:val="xl85"/>
    <w:basedOn w:val="Normal"/>
    <w:uiPriority w:val="99"/>
    <w:rsid w:val="009260AE"/>
    <w:pPr>
      <w:pBdr>
        <w:top w:val="single" w:sz="4" w:space="0" w:color="auto"/>
        <w:left w:val="single" w:sz="4" w:space="0" w:color="auto"/>
        <w:right w:val="single" w:sz="4" w:space="0" w:color="auto"/>
      </w:pBdr>
      <w:shd w:val="clear" w:color="000000" w:fill="FABF8F"/>
      <w:spacing w:before="100" w:beforeAutospacing="1" w:after="100" w:afterAutospacing="1"/>
      <w:jc w:val="both"/>
    </w:pPr>
  </w:style>
  <w:style w:type="paragraph" w:customStyle="1" w:styleId="xl86">
    <w:name w:val="xl86"/>
    <w:basedOn w:val="Normal"/>
    <w:uiPriority w:val="99"/>
    <w:rsid w:val="009260AE"/>
    <w:pPr>
      <w:pBdr>
        <w:top w:val="single" w:sz="4" w:space="0" w:color="auto"/>
        <w:left w:val="single" w:sz="4" w:space="0" w:color="auto"/>
        <w:right w:val="single" w:sz="4" w:space="0" w:color="auto"/>
      </w:pBdr>
      <w:shd w:val="clear" w:color="000000" w:fill="FABF8F"/>
      <w:spacing w:before="100" w:beforeAutospacing="1" w:after="100" w:afterAutospacing="1"/>
    </w:pPr>
  </w:style>
  <w:style w:type="paragraph" w:customStyle="1" w:styleId="xl87">
    <w:name w:val="xl87"/>
    <w:basedOn w:val="Normal"/>
    <w:uiPriority w:val="99"/>
    <w:rsid w:val="009260AE"/>
    <w:pPr>
      <w:pBdr>
        <w:left w:val="single" w:sz="4" w:space="0" w:color="auto"/>
        <w:bottom w:val="single" w:sz="4" w:space="0" w:color="auto"/>
        <w:right w:val="single" w:sz="4" w:space="0" w:color="auto"/>
      </w:pBdr>
      <w:shd w:val="clear" w:color="000000" w:fill="92CDDC"/>
      <w:spacing w:before="100" w:beforeAutospacing="1" w:after="100" w:afterAutospacing="1"/>
      <w:jc w:val="both"/>
    </w:pPr>
  </w:style>
  <w:style w:type="paragraph" w:customStyle="1" w:styleId="xl88">
    <w:name w:val="xl88"/>
    <w:basedOn w:val="Normal"/>
    <w:uiPriority w:val="99"/>
    <w:rsid w:val="009260AE"/>
    <w:pPr>
      <w:pBdr>
        <w:left w:val="single" w:sz="4" w:space="0" w:color="auto"/>
        <w:bottom w:val="single" w:sz="4" w:space="0" w:color="auto"/>
        <w:right w:val="single" w:sz="4" w:space="0" w:color="auto"/>
      </w:pBdr>
      <w:shd w:val="clear" w:color="000000" w:fill="92CDDC"/>
      <w:spacing w:before="100" w:beforeAutospacing="1" w:after="100" w:afterAutospacing="1"/>
    </w:pPr>
  </w:style>
  <w:style w:type="paragraph" w:customStyle="1" w:styleId="xl89">
    <w:name w:val="xl89"/>
    <w:basedOn w:val="Normal"/>
    <w:uiPriority w:val="99"/>
    <w:rsid w:val="009260AE"/>
    <w:pPr>
      <w:pBdr>
        <w:top w:val="single" w:sz="4" w:space="0" w:color="auto"/>
        <w:left w:val="single" w:sz="4" w:space="0" w:color="auto"/>
        <w:right w:val="single" w:sz="4" w:space="0" w:color="auto"/>
      </w:pBdr>
      <w:shd w:val="clear" w:color="000000" w:fill="C4D79B"/>
      <w:spacing w:before="100" w:beforeAutospacing="1" w:after="100" w:afterAutospacing="1"/>
      <w:jc w:val="both"/>
    </w:pPr>
  </w:style>
  <w:style w:type="paragraph" w:customStyle="1" w:styleId="xl90">
    <w:name w:val="xl90"/>
    <w:basedOn w:val="Normal"/>
    <w:uiPriority w:val="99"/>
    <w:rsid w:val="009260AE"/>
    <w:pPr>
      <w:pBdr>
        <w:top w:val="single" w:sz="4" w:space="0" w:color="auto"/>
        <w:left w:val="single" w:sz="4" w:space="0" w:color="auto"/>
        <w:right w:val="single" w:sz="4" w:space="0" w:color="auto"/>
      </w:pBdr>
      <w:shd w:val="clear" w:color="000000" w:fill="C4D79B"/>
      <w:spacing w:before="100" w:beforeAutospacing="1" w:after="100" w:afterAutospacing="1"/>
    </w:pPr>
  </w:style>
  <w:style w:type="paragraph" w:customStyle="1" w:styleId="xl91">
    <w:name w:val="xl91"/>
    <w:basedOn w:val="Normal"/>
    <w:uiPriority w:val="99"/>
    <w:rsid w:val="009260AE"/>
    <w:pPr>
      <w:pBdr>
        <w:left w:val="single" w:sz="4" w:space="0" w:color="auto"/>
        <w:bottom w:val="single" w:sz="4" w:space="0" w:color="auto"/>
        <w:right w:val="single" w:sz="4" w:space="0" w:color="auto"/>
      </w:pBdr>
      <w:shd w:val="clear" w:color="000000" w:fill="95B3D7"/>
      <w:spacing w:before="100" w:beforeAutospacing="1" w:after="100" w:afterAutospacing="1"/>
      <w:jc w:val="both"/>
    </w:pPr>
  </w:style>
  <w:style w:type="paragraph" w:customStyle="1" w:styleId="xl92">
    <w:name w:val="xl92"/>
    <w:basedOn w:val="Normal"/>
    <w:uiPriority w:val="99"/>
    <w:rsid w:val="009260AE"/>
    <w:pPr>
      <w:pBdr>
        <w:left w:val="single" w:sz="4" w:space="0" w:color="auto"/>
        <w:bottom w:val="single" w:sz="4" w:space="0" w:color="auto"/>
        <w:right w:val="single" w:sz="4" w:space="0" w:color="auto"/>
      </w:pBdr>
      <w:shd w:val="clear" w:color="000000" w:fill="95B3D7"/>
      <w:spacing w:before="100" w:beforeAutospacing="1" w:after="100" w:afterAutospacing="1"/>
    </w:pPr>
  </w:style>
  <w:style w:type="paragraph" w:customStyle="1" w:styleId="xl93">
    <w:name w:val="xl93"/>
    <w:basedOn w:val="Normal"/>
    <w:uiPriority w:val="99"/>
    <w:rsid w:val="009260AE"/>
    <w:pPr>
      <w:pBdr>
        <w:top w:val="single" w:sz="4" w:space="0" w:color="auto"/>
        <w:left w:val="single" w:sz="4" w:space="0" w:color="auto"/>
        <w:right w:val="single" w:sz="4" w:space="0" w:color="auto"/>
      </w:pBdr>
      <w:shd w:val="clear" w:color="000000" w:fill="95B3D7"/>
      <w:spacing w:before="100" w:beforeAutospacing="1" w:after="100" w:afterAutospacing="1"/>
      <w:jc w:val="both"/>
    </w:pPr>
  </w:style>
  <w:style w:type="paragraph" w:customStyle="1" w:styleId="xl94">
    <w:name w:val="xl94"/>
    <w:basedOn w:val="Normal"/>
    <w:uiPriority w:val="99"/>
    <w:rsid w:val="009260AE"/>
    <w:pPr>
      <w:pBdr>
        <w:top w:val="single" w:sz="4" w:space="0" w:color="auto"/>
        <w:left w:val="single" w:sz="4" w:space="0" w:color="auto"/>
        <w:right w:val="single" w:sz="4" w:space="0" w:color="auto"/>
      </w:pBdr>
      <w:shd w:val="clear" w:color="000000" w:fill="95B3D7"/>
      <w:spacing w:before="100" w:beforeAutospacing="1" w:after="100" w:afterAutospacing="1"/>
    </w:pPr>
  </w:style>
  <w:style w:type="paragraph" w:customStyle="1" w:styleId="xl95">
    <w:name w:val="xl95"/>
    <w:basedOn w:val="Normal"/>
    <w:uiPriority w:val="99"/>
    <w:rsid w:val="009260AE"/>
    <w:pPr>
      <w:pBdr>
        <w:left w:val="single" w:sz="4" w:space="0" w:color="auto"/>
        <w:bottom w:val="single" w:sz="4" w:space="0" w:color="auto"/>
        <w:right w:val="single" w:sz="4" w:space="0" w:color="auto"/>
      </w:pBdr>
      <w:shd w:val="clear" w:color="000000" w:fill="E6B8B7"/>
      <w:spacing w:before="100" w:beforeAutospacing="1" w:after="100" w:afterAutospacing="1"/>
      <w:jc w:val="both"/>
    </w:pPr>
  </w:style>
  <w:style w:type="paragraph" w:customStyle="1" w:styleId="xl96">
    <w:name w:val="xl96"/>
    <w:basedOn w:val="Normal"/>
    <w:uiPriority w:val="99"/>
    <w:rsid w:val="009260AE"/>
    <w:pPr>
      <w:pBdr>
        <w:left w:val="single" w:sz="4" w:space="0" w:color="auto"/>
        <w:bottom w:val="single" w:sz="4" w:space="0" w:color="auto"/>
        <w:right w:val="single" w:sz="4" w:space="0" w:color="auto"/>
      </w:pBdr>
      <w:shd w:val="clear" w:color="000000" w:fill="E6B8B7"/>
      <w:spacing w:before="100" w:beforeAutospacing="1" w:after="100" w:afterAutospacing="1"/>
    </w:pPr>
  </w:style>
  <w:style w:type="paragraph" w:customStyle="1" w:styleId="xl97">
    <w:name w:val="xl97"/>
    <w:basedOn w:val="Normal"/>
    <w:uiPriority w:val="99"/>
    <w:rsid w:val="009260AE"/>
    <w:pPr>
      <w:pBdr>
        <w:top w:val="single" w:sz="4" w:space="0" w:color="auto"/>
        <w:left w:val="single" w:sz="4" w:space="0" w:color="auto"/>
        <w:right w:val="single" w:sz="4" w:space="0" w:color="auto"/>
      </w:pBdr>
      <w:shd w:val="clear" w:color="000000" w:fill="E6B8B7"/>
      <w:spacing w:before="100" w:beforeAutospacing="1" w:after="100" w:afterAutospacing="1"/>
      <w:jc w:val="both"/>
    </w:pPr>
  </w:style>
  <w:style w:type="paragraph" w:customStyle="1" w:styleId="xl98">
    <w:name w:val="xl98"/>
    <w:basedOn w:val="Normal"/>
    <w:uiPriority w:val="99"/>
    <w:rsid w:val="009260AE"/>
    <w:pPr>
      <w:pBdr>
        <w:top w:val="single" w:sz="4" w:space="0" w:color="auto"/>
        <w:left w:val="single" w:sz="4" w:space="0" w:color="auto"/>
        <w:right w:val="single" w:sz="4" w:space="0" w:color="auto"/>
      </w:pBdr>
      <w:shd w:val="clear" w:color="000000" w:fill="E6B8B7"/>
      <w:spacing w:before="100" w:beforeAutospacing="1" w:after="100" w:afterAutospacing="1"/>
    </w:pPr>
  </w:style>
  <w:style w:type="paragraph" w:customStyle="1" w:styleId="xl99">
    <w:name w:val="xl99"/>
    <w:basedOn w:val="Normal"/>
    <w:uiPriority w:val="99"/>
    <w:rsid w:val="009260AE"/>
    <w:pPr>
      <w:pBdr>
        <w:left w:val="single" w:sz="4" w:space="0" w:color="auto"/>
        <w:bottom w:val="single" w:sz="4" w:space="0" w:color="auto"/>
        <w:right w:val="single" w:sz="4" w:space="0" w:color="auto"/>
      </w:pBdr>
      <w:shd w:val="clear" w:color="000000" w:fill="B1A0C7"/>
      <w:spacing w:before="100" w:beforeAutospacing="1" w:after="100" w:afterAutospacing="1"/>
      <w:jc w:val="both"/>
    </w:pPr>
  </w:style>
  <w:style w:type="paragraph" w:customStyle="1" w:styleId="xl100">
    <w:name w:val="xl100"/>
    <w:basedOn w:val="Normal"/>
    <w:uiPriority w:val="99"/>
    <w:rsid w:val="009260AE"/>
    <w:pPr>
      <w:pBdr>
        <w:left w:val="single" w:sz="4" w:space="0" w:color="auto"/>
        <w:bottom w:val="single" w:sz="4" w:space="0" w:color="auto"/>
        <w:right w:val="single" w:sz="4" w:space="0" w:color="auto"/>
      </w:pBdr>
      <w:shd w:val="clear" w:color="000000" w:fill="B1A0C7"/>
      <w:spacing w:before="100" w:beforeAutospacing="1" w:after="100" w:afterAutospacing="1"/>
    </w:pPr>
  </w:style>
  <w:style w:type="paragraph" w:customStyle="1" w:styleId="xl101">
    <w:name w:val="xl101"/>
    <w:basedOn w:val="Normal"/>
    <w:uiPriority w:val="99"/>
    <w:rsid w:val="009260AE"/>
    <w:pPr>
      <w:pBdr>
        <w:top w:val="single" w:sz="4" w:space="0" w:color="auto"/>
        <w:left w:val="single" w:sz="4" w:space="0" w:color="auto"/>
        <w:right w:val="single" w:sz="4" w:space="0" w:color="auto"/>
      </w:pBdr>
      <w:shd w:val="clear" w:color="000000" w:fill="B1A0C7"/>
      <w:spacing w:before="100" w:beforeAutospacing="1" w:after="100" w:afterAutospacing="1"/>
      <w:jc w:val="both"/>
    </w:pPr>
  </w:style>
  <w:style w:type="paragraph" w:customStyle="1" w:styleId="xl102">
    <w:name w:val="xl102"/>
    <w:basedOn w:val="Normal"/>
    <w:uiPriority w:val="99"/>
    <w:rsid w:val="009260AE"/>
    <w:pPr>
      <w:pBdr>
        <w:top w:val="single" w:sz="4" w:space="0" w:color="auto"/>
        <w:left w:val="single" w:sz="4" w:space="0" w:color="auto"/>
        <w:right w:val="single" w:sz="4" w:space="0" w:color="auto"/>
      </w:pBdr>
      <w:shd w:val="clear" w:color="000000" w:fill="B1A0C7"/>
      <w:spacing w:before="100" w:beforeAutospacing="1" w:after="100" w:afterAutospacing="1"/>
    </w:pPr>
  </w:style>
  <w:style w:type="paragraph" w:customStyle="1" w:styleId="xl103">
    <w:name w:val="xl103"/>
    <w:basedOn w:val="Normal"/>
    <w:uiPriority w:val="99"/>
    <w:rsid w:val="009260AE"/>
    <w:pPr>
      <w:shd w:val="clear" w:color="000000" w:fill="C0504D"/>
      <w:spacing w:before="100" w:beforeAutospacing="1" w:after="100" w:afterAutospacing="1"/>
      <w:textAlignment w:val="center"/>
    </w:pPr>
  </w:style>
  <w:style w:type="paragraph" w:customStyle="1" w:styleId="xl104">
    <w:name w:val="xl104"/>
    <w:basedOn w:val="Normal"/>
    <w:uiPriority w:val="99"/>
    <w:rsid w:val="009260AE"/>
    <w:pPr>
      <w:pBdr>
        <w:top w:val="single" w:sz="8" w:space="0" w:color="auto"/>
        <w:left w:val="single" w:sz="8" w:space="0" w:color="auto"/>
        <w:bottom w:val="single" w:sz="8" w:space="0" w:color="auto"/>
        <w:right w:val="single" w:sz="4" w:space="0" w:color="auto"/>
      </w:pBdr>
      <w:shd w:val="clear" w:color="000000" w:fill="31869B"/>
      <w:spacing w:before="100" w:beforeAutospacing="1" w:after="100" w:afterAutospacing="1"/>
      <w:jc w:val="center"/>
      <w:textAlignment w:val="center"/>
    </w:pPr>
    <w:rPr>
      <w:b/>
      <w:bCs/>
      <w:sz w:val="24"/>
      <w:szCs w:val="24"/>
    </w:rPr>
  </w:style>
  <w:style w:type="paragraph" w:customStyle="1" w:styleId="xl105">
    <w:name w:val="xl105"/>
    <w:basedOn w:val="Normal"/>
    <w:uiPriority w:val="99"/>
    <w:rsid w:val="009260AE"/>
    <w:pPr>
      <w:pBdr>
        <w:top w:val="single" w:sz="8" w:space="0" w:color="auto"/>
        <w:left w:val="single" w:sz="4" w:space="0" w:color="auto"/>
        <w:bottom w:val="single" w:sz="8" w:space="0" w:color="auto"/>
        <w:right w:val="single" w:sz="4" w:space="0" w:color="auto"/>
      </w:pBdr>
      <w:shd w:val="clear" w:color="000000" w:fill="31869B"/>
      <w:spacing w:before="100" w:beforeAutospacing="1" w:after="100" w:afterAutospacing="1"/>
      <w:jc w:val="center"/>
      <w:textAlignment w:val="center"/>
    </w:pPr>
    <w:rPr>
      <w:b/>
      <w:bCs/>
      <w:sz w:val="24"/>
      <w:szCs w:val="24"/>
    </w:rPr>
  </w:style>
  <w:style w:type="paragraph" w:customStyle="1" w:styleId="xl106">
    <w:name w:val="xl106"/>
    <w:basedOn w:val="Normal"/>
    <w:uiPriority w:val="99"/>
    <w:rsid w:val="009260AE"/>
    <w:pPr>
      <w:pBdr>
        <w:top w:val="single" w:sz="8" w:space="0" w:color="auto"/>
        <w:left w:val="single" w:sz="4" w:space="0" w:color="auto"/>
        <w:bottom w:val="single" w:sz="8" w:space="0" w:color="auto"/>
        <w:right w:val="single" w:sz="8" w:space="0" w:color="auto"/>
      </w:pBdr>
      <w:shd w:val="clear" w:color="000000" w:fill="31869B"/>
      <w:spacing w:before="100" w:beforeAutospacing="1" w:after="100" w:afterAutospacing="1"/>
      <w:jc w:val="center"/>
      <w:textAlignment w:val="center"/>
    </w:pPr>
    <w:rPr>
      <w:b/>
      <w:bCs/>
      <w:sz w:val="24"/>
      <w:szCs w:val="24"/>
    </w:rPr>
  </w:style>
  <w:style w:type="paragraph" w:customStyle="1" w:styleId="xl107">
    <w:name w:val="xl107"/>
    <w:basedOn w:val="Normal"/>
    <w:uiPriority w:val="99"/>
    <w:rsid w:val="009260AE"/>
    <w:pPr>
      <w:pBdr>
        <w:top w:val="single" w:sz="8" w:space="0" w:color="auto"/>
        <w:left w:val="single" w:sz="8" w:space="0" w:color="auto"/>
        <w:bottom w:val="single" w:sz="8" w:space="0" w:color="auto"/>
        <w:right w:val="single" w:sz="4" w:space="0" w:color="auto"/>
      </w:pBdr>
      <w:shd w:val="clear" w:color="000000" w:fill="F79646"/>
      <w:spacing w:before="100" w:beforeAutospacing="1" w:after="100" w:afterAutospacing="1"/>
      <w:jc w:val="center"/>
      <w:textAlignment w:val="center"/>
    </w:pPr>
    <w:rPr>
      <w:b/>
      <w:bCs/>
      <w:sz w:val="24"/>
      <w:szCs w:val="24"/>
    </w:rPr>
  </w:style>
  <w:style w:type="paragraph" w:customStyle="1" w:styleId="xl108">
    <w:name w:val="xl108"/>
    <w:basedOn w:val="Normal"/>
    <w:uiPriority w:val="99"/>
    <w:rsid w:val="009260AE"/>
    <w:pPr>
      <w:pBdr>
        <w:top w:val="single" w:sz="8" w:space="0" w:color="auto"/>
        <w:left w:val="single" w:sz="4" w:space="0" w:color="auto"/>
        <w:bottom w:val="single" w:sz="8" w:space="0" w:color="auto"/>
        <w:right w:val="single" w:sz="4" w:space="0" w:color="auto"/>
      </w:pBdr>
      <w:shd w:val="clear" w:color="000000" w:fill="F79646"/>
      <w:spacing w:before="100" w:beforeAutospacing="1" w:after="100" w:afterAutospacing="1"/>
      <w:jc w:val="center"/>
      <w:textAlignment w:val="center"/>
    </w:pPr>
    <w:rPr>
      <w:b/>
      <w:bCs/>
      <w:sz w:val="24"/>
      <w:szCs w:val="24"/>
    </w:rPr>
  </w:style>
  <w:style w:type="paragraph" w:customStyle="1" w:styleId="xl109">
    <w:name w:val="xl109"/>
    <w:basedOn w:val="Normal"/>
    <w:uiPriority w:val="99"/>
    <w:rsid w:val="009260AE"/>
    <w:pPr>
      <w:pBdr>
        <w:top w:val="single" w:sz="8" w:space="0" w:color="auto"/>
        <w:left w:val="single" w:sz="4" w:space="0" w:color="auto"/>
        <w:bottom w:val="single" w:sz="8" w:space="0" w:color="auto"/>
        <w:right w:val="single" w:sz="8" w:space="0" w:color="auto"/>
      </w:pBdr>
      <w:shd w:val="clear" w:color="000000" w:fill="F79646"/>
      <w:spacing w:before="100" w:beforeAutospacing="1" w:after="100" w:afterAutospacing="1"/>
      <w:jc w:val="center"/>
      <w:textAlignment w:val="center"/>
    </w:pPr>
    <w:rPr>
      <w:b/>
      <w:bCs/>
      <w:sz w:val="24"/>
      <w:szCs w:val="24"/>
    </w:rPr>
  </w:style>
  <w:style w:type="paragraph" w:customStyle="1" w:styleId="xl110">
    <w:name w:val="xl110"/>
    <w:basedOn w:val="Normal"/>
    <w:uiPriority w:val="99"/>
    <w:rsid w:val="009260AE"/>
    <w:pPr>
      <w:pBdr>
        <w:top w:val="single" w:sz="8" w:space="0" w:color="auto"/>
        <w:left w:val="single" w:sz="8" w:space="0" w:color="auto"/>
        <w:bottom w:val="single" w:sz="8" w:space="0" w:color="auto"/>
        <w:right w:val="single" w:sz="4" w:space="0" w:color="auto"/>
      </w:pBdr>
      <w:shd w:val="clear" w:color="000000" w:fill="60497A"/>
      <w:spacing w:before="100" w:beforeAutospacing="1" w:after="100" w:afterAutospacing="1"/>
      <w:jc w:val="center"/>
      <w:textAlignment w:val="center"/>
    </w:pPr>
    <w:rPr>
      <w:b/>
      <w:bCs/>
      <w:color w:val="FFFFFF"/>
      <w:sz w:val="24"/>
      <w:szCs w:val="24"/>
    </w:rPr>
  </w:style>
  <w:style w:type="paragraph" w:customStyle="1" w:styleId="xl111">
    <w:name w:val="xl111"/>
    <w:basedOn w:val="Normal"/>
    <w:uiPriority w:val="99"/>
    <w:rsid w:val="009260AE"/>
    <w:pPr>
      <w:pBdr>
        <w:top w:val="single" w:sz="8" w:space="0" w:color="auto"/>
        <w:left w:val="single" w:sz="4" w:space="0" w:color="auto"/>
        <w:bottom w:val="single" w:sz="8" w:space="0" w:color="auto"/>
        <w:right w:val="single" w:sz="4" w:space="0" w:color="auto"/>
      </w:pBdr>
      <w:shd w:val="clear" w:color="000000" w:fill="60497A"/>
      <w:spacing w:before="100" w:beforeAutospacing="1" w:after="100" w:afterAutospacing="1"/>
      <w:jc w:val="center"/>
      <w:textAlignment w:val="center"/>
    </w:pPr>
    <w:rPr>
      <w:b/>
      <w:bCs/>
      <w:color w:val="FFFFFF"/>
      <w:sz w:val="24"/>
      <w:szCs w:val="24"/>
    </w:rPr>
  </w:style>
  <w:style w:type="paragraph" w:customStyle="1" w:styleId="xl112">
    <w:name w:val="xl112"/>
    <w:basedOn w:val="Normal"/>
    <w:uiPriority w:val="99"/>
    <w:rsid w:val="009260AE"/>
    <w:pPr>
      <w:pBdr>
        <w:top w:val="single" w:sz="8" w:space="0" w:color="auto"/>
        <w:left w:val="single" w:sz="4" w:space="0" w:color="auto"/>
        <w:bottom w:val="single" w:sz="8" w:space="0" w:color="auto"/>
        <w:right w:val="single" w:sz="8" w:space="0" w:color="auto"/>
      </w:pBdr>
      <w:shd w:val="clear" w:color="000000" w:fill="60497A"/>
      <w:spacing w:before="100" w:beforeAutospacing="1" w:after="100" w:afterAutospacing="1"/>
      <w:jc w:val="center"/>
      <w:textAlignment w:val="center"/>
    </w:pPr>
    <w:rPr>
      <w:b/>
      <w:bCs/>
      <w:color w:val="FFFFFF"/>
      <w:sz w:val="24"/>
      <w:szCs w:val="24"/>
    </w:rPr>
  </w:style>
  <w:style w:type="paragraph" w:customStyle="1" w:styleId="xl113">
    <w:name w:val="xl113"/>
    <w:basedOn w:val="Normal"/>
    <w:uiPriority w:val="99"/>
    <w:rsid w:val="009260AE"/>
    <w:pPr>
      <w:pBdr>
        <w:top w:val="single" w:sz="4" w:space="0" w:color="auto"/>
        <w:left w:val="single" w:sz="8" w:space="0" w:color="auto"/>
        <w:bottom w:val="single" w:sz="8" w:space="0" w:color="auto"/>
        <w:right w:val="single" w:sz="4" w:space="0" w:color="auto"/>
      </w:pBdr>
      <w:shd w:val="clear" w:color="000000" w:fill="76933C"/>
      <w:spacing w:before="100" w:beforeAutospacing="1" w:after="100" w:afterAutospacing="1"/>
      <w:jc w:val="center"/>
      <w:textAlignment w:val="center"/>
    </w:pPr>
    <w:rPr>
      <w:b/>
      <w:bCs/>
      <w:sz w:val="24"/>
      <w:szCs w:val="24"/>
    </w:rPr>
  </w:style>
  <w:style w:type="paragraph" w:customStyle="1" w:styleId="xl114">
    <w:name w:val="xl114"/>
    <w:basedOn w:val="Normal"/>
    <w:uiPriority w:val="99"/>
    <w:rsid w:val="009260AE"/>
    <w:pPr>
      <w:pBdr>
        <w:top w:val="single" w:sz="4" w:space="0" w:color="auto"/>
        <w:left w:val="single" w:sz="4" w:space="0" w:color="auto"/>
        <w:bottom w:val="single" w:sz="8" w:space="0" w:color="auto"/>
        <w:right w:val="single" w:sz="4" w:space="0" w:color="auto"/>
      </w:pBdr>
      <w:shd w:val="clear" w:color="000000" w:fill="76933C"/>
      <w:spacing w:before="100" w:beforeAutospacing="1" w:after="100" w:afterAutospacing="1"/>
      <w:jc w:val="center"/>
      <w:textAlignment w:val="center"/>
    </w:pPr>
    <w:rPr>
      <w:b/>
      <w:bCs/>
      <w:sz w:val="24"/>
      <w:szCs w:val="24"/>
    </w:rPr>
  </w:style>
  <w:style w:type="paragraph" w:customStyle="1" w:styleId="xl115">
    <w:name w:val="xl115"/>
    <w:basedOn w:val="Normal"/>
    <w:uiPriority w:val="99"/>
    <w:rsid w:val="009260AE"/>
    <w:pPr>
      <w:pBdr>
        <w:top w:val="single" w:sz="4" w:space="0" w:color="auto"/>
        <w:left w:val="single" w:sz="4" w:space="0" w:color="auto"/>
        <w:bottom w:val="single" w:sz="8" w:space="0" w:color="auto"/>
        <w:right w:val="single" w:sz="8" w:space="0" w:color="auto"/>
      </w:pBdr>
      <w:shd w:val="clear" w:color="000000" w:fill="76933C"/>
      <w:spacing w:before="100" w:beforeAutospacing="1" w:after="100" w:afterAutospacing="1"/>
      <w:jc w:val="center"/>
      <w:textAlignment w:val="center"/>
    </w:pPr>
    <w:rPr>
      <w:b/>
      <w:bCs/>
      <w:sz w:val="24"/>
      <w:szCs w:val="24"/>
    </w:rPr>
  </w:style>
  <w:style w:type="paragraph" w:customStyle="1" w:styleId="xl116">
    <w:name w:val="xl116"/>
    <w:basedOn w:val="Normal"/>
    <w:uiPriority w:val="99"/>
    <w:rsid w:val="009260AE"/>
    <w:pPr>
      <w:pBdr>
        <w:top w:val="single" w:sz="8"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b/>
      <w:bCs/>
      <w:sz w:val="24"/>
      <w:szCs w:val="24"/>
    </w:rPr>
  </w:style>
  <w:style w:type="paragraph" w:customStyle="1" w:styleId="xl117">
    <w:name w:val="xl117"/>
    <w:basedOn w:val="Normal"/>
    <w:uiPriority w:val="99"/>
    <w:rsid w:val="009260AE"/>
    <w:pPr>
      <w:pBdr>
        <w:top w:val="single" w:sz="8"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b/>
      <w:bCs/>
      <w:sz w:val="24"/>
      <w:szCs w:val="24"/>
    </w:rPr>
  </w:style>
  <w:style w:type="paragraph" w:customStyle="1" w:styleId="xl118">
    <w:name w:val="xl118"/>
    <w:basedOn w:val="Normal"/>
    <w:uiPriority w:val="99"/>
    <w:rsid w:val="009260AE"/>
    <w:pPr>
      <w:pBdr>
        <w:top w:val="single" w:sz="8" w:space="0" w:color="auto"/>
        <w:left w:val="single" w:sz="4" w:space="0" w:color="auto"/>
        <w:bottom w:val="single" w:sz="8" w:space="0" w:color="auto"/>
        <w:right w:val="single" w:sz="8" w:space="0" w:color="auto"/>
      </w:pBdr>
      <w:shd w:val="clear" w:color="000000" w:fill="538DD5"/>
      <w:spacing w:before="100" w:beforeAutospacing="1" w:after="100" w:afterAutospacing="1"/>
      <w:jc w:val="center"/>
      <w:textAlignment w:val="center"/>
    </w:pPr>
    <w:rPr>
      <w:b/>
      <w:bCs/>
      <w:sz w:val="24"/>
      <w:szCs w:val="24"/>
    </w:rPr>
  </w:style>
  <w:style w:type="paragraph" w:customStyle="1" w:styleId="xl119">
    <w:name w:val="xl119"/>
    <w:basedOn w:val="Normal"/>
    <w:uiPriority w:val="99"/>
    <w:rsid w:val="009260AE"/>
    <w:pPr>
      <w:pBdr>
        <w:top w:val="single" w:sz="8" w:space="0" w:color="auto"/>
        <w:left w:val="single" w:sz="8" w:space="0" w:color="auto"/>
        <w:bottom w:val="single" w:sz="8" w:space="0" w:color="auto"/>
        <w:right w:val="single" w:sz="4" w:space="0" w:color="auto"/>
      </w:pBdr>
      <w:shd w:val="clear" w:color="000000" w:fill="C0504D"/>
      <w:spacing w:before="100" w:beforeAutospacing="1" w:after="100" w:afterAutospacing="1"/>
      <w:jc w:val="center"/>
      <w:textAlignment w:val="center"/>
    </w:pPr>
    <w:rPr>
      <w:b/>
      <w:bCs/>
      <w:sz w:val="24"/>
      <w:szCs w:val="24"/>
    </w:rPr>
  </w:style>
  <w:style w:type="paragraph" w:customStyle="1" w:styleId="xl120">
    <w:name w:val="xl120"/>
    <w:basedOn w:val="Normal"/>
    <w:uiPriority w:val="99"/>
    <w:rsid w:val="009260AE"/>
    <w:pPr>
      <w:pBdr>
        <w:top w:val="single" w:sz="8" w:space="0" w:color="auto"/>
        <w:left w:val="single" w:sz="4" w:space="0" w:color="auto"/>
        <w:bottom w:val="single" w:sz="8" w:space="0" w:color="auto"/>
        <w:right w:val="single" w:sz="4" w:space="0" w:color="auto"/>
      </w:pBdr>
      <w:shd w:val="clear" w:color="000000" w:fill="C0504D"/>
      <w:spacing w:before="100" w:beforeAutospacing="1" w:after="100" w:afterAutospacing="1"/>
      <w:jc w:val="center"/>
      <w:textAlignment w:val="center"/>
    </w:pPr>
    <w:rPr>
      <w:b/>
      <w:bCs/>
      <w:sz w:val="24"/>
      <w:szCs w:val="24"/>
    </w:rPr>
  </w:style>
  <w:style w:type="paragraph" w:customStyle="1" w:styleId="xl121">
    <w:name w:val="xl121"/>
    <w:basedOn w:val="Normal"/>
    <w:uiPriority w:val="99"/>
    <w:rsid w:val="009260AE"/>
    <w:pPr>
      <w:pBdr>
        <w:top w:val="single" w:sz="8" w:space="0" w:color="auto"/>
        <w:left w:val="single" w:sz="4" w:space="0" w:color="auto"/>
        <w:bottom w:val="single" w:sz="8" w:space="0" w:color="auto"/>
        <w:right w:val="single" w:sz="8" w:space="0" w:color="auto"/>
      </w:pBdr>
      <w:shd w:val="clear" w:color="000000" w:fill="C0504D"/>
      <w:spacing w:before="100" w:beforeAutospacing="1" w:after="100" w:afterAutospacing="1"/>
      <w:jc w:val="center"/>
      <w:textAlignment w:val="center"/>
    </w:pPr>
    <w:rPr>
      <w:b/>
      <w:bCs/>
      <w:sz w:val="24"/>
      <w:szCs w:val="24"/>
    </w:rPr>
  </w:style>
  <w:style w:type="paragraph" w:customStyle="1" w:styleId="xl122">
    <w:name w:val="xl122"/>
    <w:basedOn w:val="Normal"/>
    <w:uiPriority w:val="99"/>
    <w:rsid w:val="009260AE"/>
    <w:pPr>
      <w:pBdr>
        <w:top w:val="single" w:sz="8" w:space="0" w:color="auto"/>
        <w:left w:val="single" w:sz="4" w:space="0" w:color="auto"/>
        <w:bottom w:val="single" w:sz="4" w:space="0" w:color="auto"/>
        <w:right w:val="single" w:sz="8" w:space="0" w:color="auto"/>
      </w:pBdr>
      <w:shd w:val="clear" w:color="000000" w:fill="595959"/>
      <w:spacing w:before="100" w:beforeAutospacing="1" w:after="100" w:afterAutospacing="1"/>
      <w:jc w:val="center"/>
      <w:textAlignment w:val="center"/>
    </w:pPr>
    <w:rPr>
      <w:b/>
      <w:bCs/>
      <w:color w:val="FFFFFF"/>
      <w:sz w:val="24"/>
      <w:szCs w:val="24"/>
    </w:rPr>
  </w:style>
  <w:style w:type="paragraph" w:customStyle="1" w:styleId="xl123">
    <w:name w:val="xl123"/>
    <w:basedOn w:val="Normal"/>
    <w:uiPriority w:val="99"/>
    <w:rsid w:val="009260AE"/>
    <w:pPr>
      <w:spacing w:before="100" w:beforeAutospacing="1" w:after="100" w:afterAutospacing="1"/>
      <w:jc w:val="center"/>
    </w:pPr>
    <w:rPr>
      <w:sz w:val="24"/>
      <w:szCs w:val="24"/>
    </w:rPr>
  </w:style>
  <w:style w:type="paragraph" w:customStyle="1" w:styleId="xl124">
    <w:name w:val="xl124"/>
    <w:basedOn w:val="Normal"/>
    <w:uiPriority w:val="99"/>
    <w:rsid w:val="009260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8"/>
      <w:szCs w:val="18"/>
    </w:rPr>
  </w:style>
  <w:style w:type="paragraph" w:customStyle="1" w:styleId="xl125">
    <w:name w:val="xl125"/>
    <w:basedOn w:val="Normal"/>
    <w:uiPriority w:val="99"/>
    <w:rsid w:val="009260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8"/>
      <w:szCs w:val="18"/>
    </w:rPr>
  </w:style>
  <w:style w:type="paragraph" w:customStyle="1" w:styleId="xl126">
    <w:name w:val="xl126"/>
    <w:basedOn w:val="Normal"/>
    <w:uiPriority w:val="99"/>
    <w:rsid w:val="009260A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both"/>
      <w:textAlignment w:val="center"/>
    </w:pPr>
  </w:style>
  <w:style w:type="paragraph" w:customStyle="1" w:styleId="xl127">
    <w:name w:val="xl127"/>
    <w:basedOn w:val="Normal"/>
    <w:uiPriority w:val="99"/>
    <w:rsid w:val="009260A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style>
  <w:style w:type="paragraph" w:customStyle="1" w:styleId="xl128">
    <w:name w:val="xl128"/>
    <w:basedOn w:val="Normal"/>
    <w:uiPriority w:val="99"/>
    <w:rsid w:val="009260A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rPr>
  </w:style>
  <w:style w:type="paragraph" w:customStyle="1" w:styleId="xl129">
    <w:name w:val="xl129"/>
    <w:basedOn w:val="Normal"/>
    <w:uiPriority w:val="99"/>
    <w:rsid w:val="009260AE"/>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both"/>
      <w:textAlignment w:val="center"/>
    </w:pPr>
  </w:style>
  <w:style w:type="paragraph" w:customStyle="1" w:styleId="xl130">
    <w:name w:val="xl130"/>
    <w:basedOn w:val="Normal"/>
    <w:rsid w:val="009260AE"/>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style>
  <w:style w:type="paragraph" w:customStyle="1" w:styleId="xl131">
    <w:name w:val="xl131"/>
    <w:basedOn w:val="Normal"/>
    <w:rsid w:val="009260AE"/>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rPr>
      <w:b/>
      <w:bCs/>
    </w:rPr>
  </w:style>
  <w:style w:type="paragraph" w:customStyle="1" w:styleId="xl132">
    <w:name w:val="xl132"/>
    <w:basedOn w:val="Normal"/>
    <w:rsid w:val="009260AE"/>
    <w:pPr>
      <w:pBdr>
        <w:left w:val="single" w:sz="4" w:space="0" w:color="auto"/>
        <w:bottom w:val="single" w:sz="4" w:space="0" w:color="auto"/>
        <w:right w:val="single" w:sz="4" w:space="0" w:color="auto"/>
      </w:pBdr>
      <w:shd w:val="clear" w:color="000000" w:fill="FABF8F"/>
      <w:spacing w:before="100" w:beforeAutospacing="1" w:after="100" w:afterAutospacing="1"/>
      <w:jc w:val="both"/>
      <w:textAlignment w:val="center"/>
    </w:pPr>
  </w:style>
  <w:style w:type="paragraph" w:customStyle="1" w:styleId="xl133">
    <w:name w:val="xl133"/>
    <w:basedOn w:val="Normal"/>
    <w:rsid w:val="009260AE"/>
    <w:pPr>
      <w:pBdr>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style>
  <w:style w:type="paragraph" w:customStyle="1" w:styleId="xl134">
    <w:name w:val="xl134"/>
    <w:basedOn w:val="Normal"/>
    <w:rsid w:val="009260AE"/>
    <w:pPr>
      <w:pBdr>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rPr>
      <w:b/>
      <w:bCs/>
    </w:rPr>
  </w:style>
  <w:style w:type="paragraph" w:customStyle="1" w:styleId="xl135">
    <w:name w:val="xl135"/>
    <w:basedOn w:val="Normal"/>
    <w:rsid w:val="009260AE"/>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both"/>
      <w:textAlignment w:val="center"/>
    </w:pPr>
  </w:style>
  <w:style w:type="paragraph" w:customStyle="1" w:styleId="xl136">
    <w:name w:val="xl136"/>
    <w:basedOn w:val="Normal"/>
    <w:rsid w:val="009260AE"/>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style>
  <w:style w:type="paragraph" w:customStyle="1" w:styleId="xl137">
    <w:name w:val="xl137"/>
    <w:basedOn w:val="Normal"/>
    <w:rsid w:val="009260AE"/>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rPr>
      <w:b/>
      <w:bCs/>
    </w:rPr>
  </w:style>
  <w:style w:type="paragraph" w:customStyle="1" w:styleId="xl138">
    <w:name w:val="xl138"/>
    <w:basedOn w:val="Normal"/>
    <w:rsid w:val="009260AE"/>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both"/>
      <w:textAlignment w:val="center"/>
    </w:pPr>
  </w:style>
  <w:style w:type="paragraph" w:customStyle="1" w:styleId="xl139">
    <w:name w:val="xl139"/>
    <w:basedOn w:val="Normal"/>
    <w:rsid w:val="009260AE"/>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textAlignment w:val="center"/>
    </w:pPr>
  </w:style>
  <w:style w:type="paragraph" w:customStyle="1" w:styleId="xl140">
    <w:name w:val="xl140"/>
    <w:basedOn w:val="Normal"/>
    <w:rsid w:val="009260AE"/>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textAlignment w:val="center"/>
    </w:pPr>
    <w:rPr>
      <w:b/>
      <w:bCs/>
    </w:rPr>
  </w:style>
  <w:style w:type="character" w:customStyle="1" w:styleId="TextonotaalfinalCar1">
    <w:name w:val="Texto nota al final Car1"/>
    <w:basedOn w:val="Fuentedeprrafopredeter"/>
    <w:uiPriority w:val="99"/>
    <w:semiHidden/>
    <w:rsid w:val="009260AE"/>
    <w:rPr>
      <w:sz w:val="20"/>
      <w:szCs w:val="20"/>
    </w:rPr>
  </w:style>
  <w:style w:type="paragraph" w:customStyle="1" w:styleId="Ttulo10">
    <w:name w:val="Título1"/>
    <w:basedOn w:val="Normal"/>
    <w:next w:val="Normal"/>
    <w:uiPriority w:val="10"/>
    <w:qFormat/>
    <w:rsid w:val="009260AE"/>
    <w:pPr>
      <w:pBdr>
        <w:bottom w:val="single" w:sz="8" w:space="4" w:color="4F81BD"/>
      </w:pBdr>
      <w:spacing w:after="300"/>
      <w:contextualSpacing/>
    </w:pPr>
    <w:rPr>
      <w:rFonts w:ascii="Cambria" w:eastAsia="MS Gothic" w:hAnsi="Cambria"/>
      <w:color w:val="17365D"/>
      <w:spacing w:val="5"/>
      <w:kern w:val="28"/>
      <w:sz w:val="52"/>
      <w:szCs w:val="52"/>
    </w:rPr>
  </w:style>
  <w:style w:type="character" w:customStyle="1" w:styleId="TtuloCar1">
    <w:name w:val="Título Car1"/>
    <w:basedOn w:val="Fuentedeprrafopredeter"/>
    <w:uiPriority w:val="99"/>
    <w:rsid w:val="009260AE"/>
    <w:rPr>
      <w:rFonts w:asciiTheme="majorHAnsi" w:eastAsiaTheme="majorEastAsia" w:hAnsiTheme="majorHAnsi" w:cstheme="majorBidi"/>
      <w:color w:val="17365D" w:themeColor="text2" w:themeShade="BF"/>
      <w:spacing w:val="5"/>
      <w:kern w:val="28"/>
      <w:sz w:val="52"/>
      <w:szCs w:val="52"/>
    </w:rPr>
  </w:style>
  <w:style w:type="paragraph" w:customStyle="1" w:styleId="xl63">
    <w:name w:val="xl63"/>
    <w:basedOn w:val="Normal"/>
    <w:rsid w:val="009260AE"/>
    <w:pPr>
      <w:spacing w:before="100" w:beforeAutospacing="1" w:after="100" w:afterAutospacing="1"/>
    </w:pPr>
    <w:rPr>
      <w:sz w:val="24"/>
      <w:szCs w:val="24"/>
    </w:rPr>
  </w:style>
  <w:style w:type="paragraph" w:customStyle="1" w:styleId="xl64">
    <w:name w:val="xl64"/>
    <w:basedOn w:val="Normal"/>
    <w:rsid w:val="009260A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both"/>
    </w:pPr>
  </w:style>
  <w:style w:type="paragraph" w:customStyle="1" w:styleId="xgmail-msolistparagraph">
    <w:name w:val="x_gmail-msolistparagraph"/>
    <w:basedOn w:val="Normal"/>
    <w:rsid w:val="009B0957"/>
    <w:pPr>
      <w:spacing w:before="100" w:beforeAutospacing="1" w:after="100" w:afterAutospacing="1"/>
    </w:pPr>
    <w:rPr>
      <w:sz w:val="24"/>
      <w:szCs w:val="24"/>
    </w:rPr>
  </w:style>
  <w:style w:type="table" w:customStyle="1" w:styleId="Tabladecuadrcula3-nfasis31">
    <w:name w:val="Tabla de cuadrícula 3 - Énfasis 31"/>
    <w:basedOn w:val="Tablanormal"/>
    <w:uiPriority w:val="48"/>
    <w:rsid w:val="00786284"/>
    <w:pPr>
      <w:spacing w:after="0" w:line="240" w:lineRule="auto"/>
      <w:jc w:val="both"/>
    </w:pPr>
    <w:rPr>
      <w:lang w:val="es-MX"/>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paragraph" w:customStyle="1" w:styleId="Prrafodelista3">
    <w:name w:val="Párrafo de lista3"/>
    <w:basedOn w:val="Normal"/>
    <w:uiPriority w:val="99"/>
    <w:qFormat/>
    <w:rsid w:val="002B0516"/>
    <w:pPr>
      <w:suppressAutoHyphens/>
      <w:ind w:left="720"/>
      <w:contextualSpacing/>
    </w:pPr>
    <w:rPr>
      <w:lang w:eastAsia="es-ES"/>
    </w:rPr>
  </w:style>
  <w:style w:type="paragraph" w:customStyle="1" w:styleId="corte5transcripcion">
    <w:name w:val="corte5 transcripcion"/>
    <w:basedOn w:val="Normal"/>
    <w:link w:val="corte5transcripcionCar1"/>
    <w:qFormat/>
    <w:rsid w:val="0059072C"/>
    <w:pPr>
      <w:spacing w:line="360" w:lineRule="auto"/>
      <w:ind w:left="709" w:right="709"/>
      <w:jc w:val="both"/>
    </w:pPr>
    <w:rPr>
      <w:rFonts w:ascii="Arial" w:hAnsi="Arial"/>
      <w:b/>
      <w:i/>
      <w:sz w:val="24"/>
      <w:szCs w:val="24"/>
    </w:rPr>
  </w:style>
  <w:style w:type="character" w:customStyle="1" w:styleId="corte5transcripcionCar1">
    <w:name w:val="corte5 transcripcion Car1"/>
    <w:link w:val="corte5transcripcion"/>
    <w:locked/>
    <w:rsid w:val="0059072C"/>
    <w:rPr>
      <w:rFonts w:ascii="Arial" w:eastAsia="Times New Roman" w:hAnsi="Arial" w:cs="Times New Roman"/>
      <w:b/>
      <w:i/>
      <w:sz w:val="24"/>
      <w:szCs w:val="24"/>
      <w:lang w:val="es-MX" w:eastAsia="es-MX"/>
    </w:rPr>
  </w:style>
  <w:style w:type="paragraph" w:customStyle="1" w:styleId="Prrafodelista4">
    <w:name w:val="Párrafo de lista4"/>
    <w:basedOn w:val="Normal"/>
    <w:uiPriority w:val="99"/>
    <w:rsid w:val="009562A4"/>
    <w:pPr>
      <w:suppressAutoHyphens/>
      <w:spacing w:after="160"/>
      <w:ind w:left="720"/>
      <w:contextualSpacing/>
    </w:pPr>
    <w:rPr>
      <w:rFonts w:ascii="Liberation Serif" w:eastAsia="NSimSun" w:hAnsi="Liberation Serif" w:cs="Lucida Sans"/>
      <w:kern w:val="2"/>
      <w:sz w:val="24"/>
      <w:szCs w:val="24"/>
      <w:lang w:eastAsia="zh-CN" w:bidi="hi-IN"/>
    </w:rPr>
  </w:style>
  <w:style w:type="paragraph" w:customStyle="1" w:styleId="TableContents">
    <w:name w:val="Table Contents"/>
    <w:basedOn w:val="Normal"/>
    <w:rsid w:val="00FC1F31"/>
    <w:pPr>
      <w:suppressLineNumbers/>
      <w:suppressAutoHyphens/>
    </w:pPr>
    <w:rPr>
      <w:rFonts w:ascii="Liberation Serif" w:eastAsia="NSimSun" w:hAnsi="Liberation Serif" w:cs="Lucida Sans"/>
      <w:kern w:val="2"/>
      <w:sz w:val="24"/>
      <w:szCs w:val="24"/>
      <w:lang w:eastAsia="zh-CN" w:bidi="hi-IN"/>
    </w:rPr>
  </w:style>
  <w:style w:type="paragraph" w:styleId="HTMLconformatoprevio">
    <w:name w:val="HTML Preformatted"/>
    <w:basedOn w:val="Normal"/>
    <w:link w:val="HTMLconformatoprevioCar"/>
    <w:uiPriority w:val="99"/>
    <w:unhideWhenUsed/>
    <w:rsid w:val="008F1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conformatoprevioCar">
    <w:name w:val="HTML con formato previo Car"/>
    <w:basedOn w:val="Fuentedeprrafopredeter"/>
    <w:link w:val="HTMLconformatoprevio"/>
    <w:uiPriority w:val="99"/>
    <w:rsid w:val="008F1ACD"/>
    <w:rPr>
      <w:rFonts w:ascii="Courier New" w:eastAsia="Times New Roman" w:hAnsi="Courier New" w:cs="Courier New"/>
      <w:sz w:val="20"/>
      <w:szCs w:val="20"/>
      <w:lang w:val="es-MX" w:eastAsia="es-MX"/>
    </w:rPr>
  </w:style>
  <w:style w:type="character" w:customStyle="1" w:styleId="WW8Num3z0">
    <w:name w:val="WW8Num3z0"/>
    <w:uiPriority w:val="99"/>
    <w:rsid w:val="00222A29"/>
    <w:rPr>
      <w:rFonts w:ascii="Symbol" w:hAnsi="Symbol" w:cs="Symbol" w:hint="default"/>
    </w:rPr>
  </w:style>
  <w:style w:type="character" w:customStyle="1" w:styleId="WW8Num3z1">
    <w:name w:val="WW8Num3z1"/>
    <w:rsid w:val="00222A29"/>
    <w:rPr>
      <w:rFonts w:ascii="Courier New" w:hAnsi="Courier New" w:cs="Courier New" w:hint="default"/>
    </w:rPr>
  </w:style>
  <w:style w:type="character" w:customStyle="1" w:styleId="WW8Num3z2">
    <w:name w:val="WW8Num3z2"/>
    <w:rsid w:val="00222A29"/>
    <w:rPr>
      <w:rFonts w:ascii="Wingdings" w:hAnsi="Wingdings" w:cs="Wingdings" w:hint="default"/>
    </w:rPr>
  </w:style>
  <w:style w:type="paragraph" w:styleId="Epgrafe">
    <w:name w:val="caption"/>
    <w:basedOn w:val="Normal"/>
    <w:qFormat/>
    <w:rsid w:val="00222A29"/>
    <w:pPr>
      <w:suppressLineNumbers/>
      <w:suppressAutoHyphens/>
      <w:spacing w:before="120" w:after="120"/>
    </w:pPr>
    <w:rPr>
      <w:rFonts w:cs="Mangal"/>
      <w:i/>
      <w:iCs/>
      <w:sz w:val="24"/>
      <w:szCs w:val="24"/>
      <w:lang w:eastAsia="zh-CN"/>
    </w:rPr>
  </w:style>
  <w:style w:type="paragraph" w:customStyle="1" w:styleId="Encabezadodelatabla">
    <w:name w:val="Encabezado de la tabla"/>
    <w:basedOn w:val="Contenidodelatabla"/>
    <w:uiPriority w:val="99"/>
    <w:rsid w:val="00222A29"/>
    <w:pPr>
      <w:suppressLineNumbers/>
      <w:suppressAutoHyphens/>
      <w:spacing w:after="0" w:line="240" w:lineRule="auto"/>
      <w:jc w:val="center"/>
    </w:pPr>
    <w:rPr>
      <w:rFonts w:ascii="Times New Roman" w:eastAsia="Times New Roman" w:hAnsi="Times New Roman" w:cs="Times New Roman"/>
      <w:b/>
      <w:bCs/>
      <w:color w:val="auto"/>
      <w:sz w:val="24"/>
      <w:szCs w:val="24"/>
      <w:lang w:val="es-ES" w:eastAsia="zh-CN"/>
    </w:rPr>
  </w:style>
  <w:style w:type="paragraph" w:customStyle="1" w:styleId="m5346893331530939938gmail-msolistparagraph">
    <w:name w:val="m_5346893331530939938gmail-msolistparagraph"/>
    <w:basedOn w:val="Normal"/>
    <w:rsid w:val="00222A29"/>
    <w:pPr>
      <w:spacing w:before="100" w:beforeAutospacing="1" w:after="100" w:afterAutospacing="1"/>
    </w:pPr>
    <w:rPr>
      <w:sz w:val="24"/>
      <w:szCs w:val="24"/>
    </w:rPr>
  </w:style>
  <w:style w:type="character" w:customStyle="1" w:styleId="style1">
    <w:name w:val="style1"/>
    <w:rsid w:val="00222A29"/>
  </w:style>
  <w:style w:type="paragraph" w:customStyle="1" w:styleId="Char2">
    <w:name w:val="Char2"/>
    <w:basedOn w:val="Normal"/>
    <w:link w:val="Refdenotaalpie"/>
    <w:uiPriority w:val="99"/>
    <w:rsid w:val="0030030F"/>
    <w:pPr>
      <w:spacing w:after="160" w:line="240" w:lineRule="exact"/>
    </w:pPr>
    <w:rPr>
      <w:rFonts w:asciiTheme="minorHAnsi" w:eastAsiaTheme="minorHAnsi" w:hAnsiTheme="minorHAnsi" w:cstheme="minorBidi"/>
      <w:sz w:val="22"/>
      <w:szCs w:val="22"/>
      <w:vertAlign w:val="superscript"/>
      <w:lang w:eastAsia="en-US"/>
    </w:rPr>
  </w:style>
  <w:style w:type="table" w:customStyle="1" w:styleId="Tabladecuadrcula41">
    <w:name w:val="Tabla de cuadrícula 41"/>
    <w:basedOn w:val="Tablanormal"/>
    <w:uiPriority w:val="49"/>
    <w:rsid w:val="00F04C99"/>
    <w:pPr>
      <w:spacing w:after="0" w:line="240" w:lineRule="auto"/>
    </w:pPr>
    <w:rPr>
      <w:rFonts w:ascii="Times New Roman" w:eastAsia="Times New Roman" w:hAnsi="Times New Roman" w:cs="Times New Roman"/>
      <w:sz w:val="20"/>
      <w:szCs w:val="20"/>
      <w:lang w:val="es-MX"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1">
    <w:name w:val="1"/>
    <w:basedOn w:val="Normal"/>
    <w:next w:val="Epgrafe"/>
    <w:link w:val="1Car"/>
    <w:uiPriority w:val="99"/>
    <w:qFormat/>
    <w:rsid w:val="003D2C07"/>
    <w:pPr>
      <w:suppressLineNumbers/>
      <w:suppressAutoHyphens/>
      <w:spacing w:before="120" w:after="120"/>
    </w:pPr>
    <w:rPr>
      <w:rFonts w:cs="Mangal"/>
      <w:i/>
      <w:iCs/>
      <w:sz w:val="24"/>
      <w:szCs w:val="24"/>
      <w:lang w:eastAsia="zh-CN"/>
    </w:rPr>
  </w:style>
  <w:style w:type="character" w:customStyle="1" w:styleId="bold">
    <w:name w:val="bold"/>
    <w:basedOn w:val="Fuentedeprrafopredeter"/>
    <w:rsid w:val="008A708F"/>
  </w:style>
  <w:style w:type="character" w:customStyle="1" w:styleId="ng-star-inserted">
    <w:name w:val="ng-star-inserted"/>
    <w:basedOn w:val="Fuentedeprrafopredeter"/>
    <w:rsid w:val="008A708F"/>
  </w:style>
  <w:style w:type="character" w:customStyle="1" w:styleId="A8">
    <w:name w:val="A8"/>
    <w:uiPriority w:val="99"/>
    <w:rsid w:val="00CE5F15"/>
    <w:rPr>
      <w:rFonts w:ascii="Arial" w:hAnsi="Arial" w:cs="Arial"/>
      <w:color w:val="000000"/>
      <w:sz w:val="18"/>
      <w:szCs w:val="18"/>
    </w:rPr>
  </w:style>
  <w:style w:type="paragraph" w:customStyle="1" w:styleId="texto01">
    <w:name w:val="texto01"/>
    <w:basedOn w:val="Normal"/>
    <w:rsid w:val="00CE5F15"/>
    <w:pPr>
      <w:spacing w:before="100" w:beforeAutospacing="1" w:after="100" w:afterAutospacing="1"/>
    </w:pPr>
    <w:rPr>
      <w:sz w:val="24"/>
      <w:szCs w:val="24"/>
    </w:rPr>
  </w:style>
  <w:style w:type="paragraph" w:customStyle="1" w:styleId="Titulo1">
    <w:name w:val="Titulo 1"/>
    <w:basedOn w:val="Normal"/>
    <w:uiPriority w:val="99"/>
    <w:rsid w:val="002B7A85"/>
    <w:pPr>
      <w:pBdr>
        <w:bottom w:val="single" w:sz="12" w:space="1" w:color="auto"/>
      </w:pBdr>
      <w:spacing w:before="120"/>
      <w:jc w:val="both"/>
      <w:outlineLvl w:val="0"/>
    </w:pPr>
    <w:rPr>
      <w:rFonts w:cs="Arial"/>
      <w:b/>
      <w:sz w:val="18"/>
      <w:szCs w:val="18"/>
    </w:rPr>
  </w:style>
  <w:style w:type="table" w:customStyle="1" w:styleId="Tabladecuadrcula411">
    <w:name w:val="Tabla de cuadrícula 411"/>
    <w:basedOn w:val="Tablanormal"/>
    <w:uiPriority w:val="49"/>
    <w:rsid w:val="00C60245"/>
    <w:pPr>
      <w:spacing w:after="0" w:line="240" w:lineRule="auto"/>
    </w:pPr>
    <w:rPr>
      <w:rFonts w:ascii="Times New Roman" w:eastAsia="Times New Roman" w:hAnsi="Times New Roman" w:cs="Times New Roman"/>
      <w:sz w:val="20"/>
      <w:szCs w:val="20"/>
      <w:lang w:val="es-MX"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w-headline">
    <w:name w:val="mw-headline"/>
    <w:rsid w:val="00E9057B"/>
    <w:rPr>
      <w:rFonts w:ascii="Calibri" w:eastAsia="Calibri" w:hAnsi="Calibri" w:cs="Times New Roman" w:hint="default"/>
    </w:rPr>
  </w:style>
  <w:style w:type="paragraph" w:customStyle="1" w:styleId="Piedepgina1">
    <w:name w:val="Pie de página1"/>
    <w:basedOn w:val="Normal"/>
    <w:next w:val="Piedepgina"/>
    <w:uiPriority w:val="99"/>
    <w:unhideWhenUsed/>
    <w:rsid w:val="00E9057B"/>
    <w:pPr>
      <w:tabs>
        <w:tab w:val="center" w:pos="4252"/>
        <w:tab w:val="right" w:pos="8504"/>
      </w:tabs>
    </w:pPr>
    <w:rPr>
      <w:rFonts w:ascii="Calibri" w:eastAsia="Calibri" w:hAnsi="Calibri"/>
      <w:sz w:val="22"/>
      <w:szCs w:val="22"/>
      <w:lang w:eastAsia="en-US"/>
    </w:rPr>
  </w:style>
  <w:style w:type="character" w:customStyle="1" w:styleId="EncabezadoCar1">
    <w:name w:val="Encabezado Car1"/>
    <w:locked/>
    <w:rsid w:val="00E9057B"/>
    <w:rPr>
      <w:rFonts w:ascii="Calibri" w:eastAsia="Calibri" w:hAnsi="Calibri" w:cs="Times New Roman"/>
      <w:sz w:val="22"/>
      <w:szCs w:val="22"/>
      <w:lang w:eastAsia="zh-CN"/>
    </w:rPr>
  </w:style>
  <w:style w:type="character" w:customStyle="1" w:styleId="SangradetextonormalCar1">
    <w:name w:val="Sangría de texto normal Car1"/>
    <w:basedOn w:val="Fuentedeprrafopredeter"/>
    <w:uiPriority w:val="99"/>
    <w:semiHidden/>
    <w:rsid w:val="00E9057B"/>
    <w:rPr>
      <w:rFonts w:ascii="Times New Roman" w:eastAsia="Times New Roman" w:hAnsi="Times New Roman" w:cs="Times New Roman"/>
      <w:kern w:val="28"/>
      <w:sz w:val="20"/>
      <w:szCs w:val="20"/>
      <w:lang w:val="es-MX" w:eastAsia="es-MX"/>
    </w:rPr>
  </w:style>
  <w:style w:type="character" w:customStyle="1" w:styleId="SaludoCar1">
    <w:name w:val="Saludo Car1"/>
    <w:basedOn w:val="Fuentedeprrafopredeter"/>
    <w:uiPriority w:val="99"/>
    <w:semiHidden/>
    <w:rsid w:val="00E9057B"/>
    <w:rPr>
      <w:rFonts w:ascii="Times New Roman" w:eastAsia="Times New Roman" w:hAnsi="Times New Roman" w:cs="Times New Roman"/>
      <w:kern w:val="28"/>
      <w:sz w:val="20"/>
      <w:szCs w:val="20"/>
      <w:lang w:val="es-MX" w:eastAsia="es-MX"/>
    </w:rPr>
  </w:style>
  <w:style w:type="character" w:customStyle="1" w:styleId="TextosinformatoCar1">
    <w:name w:val="Texto sin formato Car1"/>
    <w:aliases w:val="Car Car1"/>
    <w:basedOn w:val="Fuentedeprrafopredeter"/>
    <w:uiPriority w:val="99"/>
    <w:rsid w:val="00E9057B"/>
    <w:rPr>
      <w:rFonts w:ascii="Consolas" w:eastAsia="Times New Roman" w:hAnsi="Consolas" w:cs="Times New Roman"/>
      <w:kern w:val="28"/>
      <w:sz w:val="21"/>
      <w:szCs w:val="21"/>
      <w:lang w:val="es-MX" w:eastAsia="es-MX"/>
    </w:rPr>
  </w:style>
  <w:style w:type="paragraph" w:customStyle="1" w:styleId="ecxmsonormal">
    <w:name w:val="ecxmsonormal"/>
    <w:basedOn w:val="Normal"/>
    <w:uiPriority w:val="99"/>
    <w:rsid w:val="00E9057B"/>
    <w:pPr>
      <w:spacing w:before="100" w:beforeAutospacing="1" w:after="100" w:afterAutospacing="1"/>
    </w:pPr>
    <w:rPr>
      <w:sz w:val="24"/>
      <w:szCs w:val="24"/>
    </w:rPr>
  </w:style>
  <w:style w:type="character" w:customStyle="1" w:styleId="Ttulo20">
    <w:name w:val="Título #2_"/>
    <w:link w:val="Ttulo21"/>
    <w:locked/>
    <w:rsid w:val="00E9057B"/>
    <w:rPr>
      <w:rFonts w:ascii="Arial" w:eastAsia="Arial" w:hAnsi="Arial" w:cs="Arial"/>
      <w:sz w:val="21"/>
      <w:szCs w:val="21"/>
      <w:shd w:val="clear" w:color="auto" w:fill="FFFFFF"/>
    </w:rPr>
  </w:style>
  <w:style w:type="paragraph" w:customStyle="1" w:styleId="Ttulo21">
    <w:name w:val="Título #2"/>
    <w:basedOn w:val="Normal"/>
    <w:link w:val="Ttulo20"/>
    <w:rsid w:val="00E9057B"/>
    <w:pPr>
      <w:widowControl w:val="0"/>
      <w:shd w:val="clear" w:color="auto" w:fill="FFFFFF"/>
      <w:spacing w:before="480" w:after="240" w:line="0" w:lineRule="atLeast"/>
      <w:jc w:val="center"/>
      <w:outlineLvl w:val="1"/>
    </w:pPr>
    <w:rPr>
      <w:rFonts w:ascii="Arial" w:eastAsia="Arial" w:hAnsi="Arial" w:cs="Arial"/>
      <w:sz w:val="21"/>
      <w:szCs w:val="21"/>
      <w:lang w:eastAsia="en-US"/>
    </w:rPr>
  </w:style>
  <w:style w:type="character" w:customStyle="1" w:styleId="Cuerpodeltexto">
    <w:name w:val="Cuerpo del texto_"/>
    <w:link w:val="Cuerpodeltexto0"/>
    <w:uiPriority w:val="99"/>
    <w:locked/>
    <w:rsid w:val="00E9057B"/>
    <w:rPr>
      <w:rFonts w:ascii="Arial" w:eastAsia="Arial" w:hAnsi="Arial" w:cs="Arial"/>
      <w:sz w:val="21"/>
      <w:szCs w:val="21"/>
      <w:shd w:val="clear" w:color="auto" w:fill="FFFFFF"/>
    </w:rPr>
  </w:style>
  <w:style w:type="paragraph" w:customStyle="1" w:styleId="Cuerpodeltexto0">
    <w:name w:val="Cuerpo del texto"/>
    <w:basedOn w:val="Normal"/>
    <w:link w:val="Cuerpodeltexto"/>
    <w:uiPriority w:val="99"/>
    <w:rsid w:val="00E9057B"/>
    <w:pPr>
      <w:widowControl w:val="0"/>
      <w:shd w:val="clear" w:color="auto" w:fill="FFFFFF"/>
      <w:spacing w:before="240" w:after="480" w:line="254" w:lineRule="exact"/>
      <w:jc w:val="center"/>
    </w:pPr>
    <w:rPr>
      <w:rFonts w:ascii="Arial" w:eastAsia="Arial" w:hAnsi="Arial" w:cs="Arial"/>
      <w:sz w:val="21"/>
      <w:szCs w:val="21"/>
      <w:lang w:eastAsia="en-US"/>
    </w:rPr>
  </w:style>
  <w:style w:type="character" w:customStyle="1" w:styleId="reference-text">
    <w:name w:val="reference-text"/>
    <w:rsid w:val="00E9057B"/>
    <w:rPr>
      <w:rFonts w:ascii="Calibri" w:eastAsia="Calibri" w:hAnsi="Calibri" w:cs="Times New Roman" w:hint="default"/>
    </w:rPr>
  </w:style>
  <w:style w:type="character" w:customStyle="1" w:styleId="citation">
    <w:name w:val="citation"/>
    <w:rsid w:val="00E9057B"/>
    <w:rPr>
      <w:rFonts w:ascii="Calibri" w:eastAsia="Calibri" w:hAnsi="Calibri" w:cs="Times New Roman" w:hint="default"/>
    </w:rPr>
  </w:style>
  <w:style w:type="character" w:customStyle="1" w:styleId="date-display-single">
    <w:name w:val="date-display-single"/>
    <w:rsid w:val="00E9057B"/>
    <w:rPr>
      <w:rFonts w:ascii="Calibri" w:eastAsia="Calibri" w:hAnsi="Calibri" w:cs="Times New Roman" w:hint="default"/>
    </w:rPr>
  </w:style>
  <w:style w:type="character" w:customStyle="1" w:styleId="PuestoCar1">
    <w:name w:val="Puesto Car1"/>
    <w:basedOn w:val="Fuentedeprrafopredeter"/>
    <w:uiPriority w:val="99"/>
    <w:rsid w:val="00E9057B"/>
    <w:rPr>
      <w:rFonts w:ascii="Calibri" w:eastAsia="Times New Roman" w:hAnsi="Calibri" w:cs="Times New Roman" w:hint="default"/>
      <w:spacing w:val="-10"/>
      <w:kern w:val="28"/>
      <w:sz w:val="56"/>
      <w:szCs w:val="56"/>
      <w:lang w:val="es-MX" w:eastAsia="es-ES_tradnl"/>
    </w:rPr>
  </w:style>
  <w:style w:type="character" w:customStyle="1" w:styleId="SubttuloCar1">
    <w:name w:val="Subtítulo Car1"/>
    <w:basedOn w:val="Fuentedeprrafopredeter"/>
    <w:uiPriority w:val="11"/>
    <w:rsid w:val="00E9057B"/>
    <w:rPr>
      <w:color w:val="5A5A5A"/>
      <w:spacing w:val="15"/>
      <w:sz w:val="22"/>
      <w:szCs w:val="22"/>
      <w:lang w:val="es-MX" w:eastAsia="es-ES_tradnl"/>
    </w:rPr>
  </w:style>
  <w:style w:type="character" w:customStyle="1" w:styleId="toctoggle">
    <w:name w:val="toctoggle"/>
    <w:rsid w:val="00E9057B"/>
    <w:rPr>
      <w:rFonts w:ascii="Calibri" w:eastAsia="Calibri" w:hAnsi="Calibri" w:cs="Times New Roman" w:hint="default"/>
    </w:rPr>
  </w:style>
  <w:style w:type="character" w:customStyle="1" w:styleId="tocnumber">
    <w:name w:val="tocnumber"/>
    <w:rsid w:val="00E9057B"/>
    <w:rPr>
      <w:rFonts w:ascii="Calibri" w:eastAsia="Calibri" w:hAnsi="Calibri" w:cs="Times New Roman" w:hint="default"/>
    </w:rPr>
  </w:style>
  <w:style w:type="character" w:customStyle="1" w:styleId="toctext">
    <w:name w:val="toctext"/>
    <w:rsid w:val="00E9057B"/>
    <w:rPr>
      <w:rFonts w:ascii="Calibri" w:eastAsia="Calibri" w:hAnsi="Calibri" w:cs="Times New Roman" w:hint="default"/>
    </w:rPr>
  </w:style>
  <w:style w:type="character" w:customStyle="1" w:styleId="mw-editsection">
    <w:name w:val="mw-editsection"/>
    <w:rsid w:val="00E9057B"/>
    <w:rPr>
      <w:rFonts w:ascii="Calibri" w:eastAsia="Calibri" w:hAnsi="Calibri" w:cs="Times New Roman" w:hint="default"/>
    </w:rPr>
  </w:style>
  <w:style w:type="character" w:customStyle="1" w:styleId="mw-editsection-bracket">
    <w:name w:val="mw-editsection-bracket"/>
    <w:rsid w:val="00E9057B"/>
    <w:rPr>
      <w:rFonts w:ascii="Calibri" w:eastAsia="Calibri" w:hAnsi="Calibri" w:cs="Times New Roman" w:hint="default"/>
    </w:rPr>
  </w:style>
  <w:style w:type="character" w:customStyle="1" w:styleId="mw-cite-backlink">
    <w:name w:val="mw-cite-backlink"/>
    <w:rsid w:val="00E9057B"/>
    <w:rPr>
      <w:rFonts w:ascii="Calibri" w:eastAsia="Calibri" w:hAnsi="Calibri" w:cs="Times New Roman" w:hint="default"/>
    </w:rPr>
  </w:style>
  <w:style w:type="character" w:customStyle="1" w:styleId="cite-accessibility-label">
    <w:name w:val="cite-accessibility-label"/>
    <w:rsid w:val="00E9057B"/>
    <w:rPr>
      <w:rFonts w:ascii="Calibri" w:eastAsia="Calibri" w:hAnsi="Calibri" w:cs="Times New Roman" w:hint="default"/>
    </w:rPr>
  </w:style>
  <w:style w:type="character" w:customStyle="1" w:styleId="z3988">
    <w:name w:val="z3988"/>
    <w:rsid w:val="00E9057B"/>
    <w:rPr>
      <w:rFonts w:ascii="Calibri" w:eastAsia="Calibri" w:hAnsi="Calibri" w:cs="Times New Roman" w:hint="default"/>
    </w:rPr>
  </w:style>
  <w:style w:type="character" w:customStyle="1" w:styleId="l6">
    <w:name w:val="l6"/>
    <w:rsid w:val="00E9057B"/>
  </w:style>
  <w:style w:type="character" w:customStyle="1" w:styleId="l7">
    <w:name w:val="l7"/>
    <w:rsid w:val="00E9057B"/>
  </w:style>
  <w:style w:type="character" w:customStyle="1" w:styleId="l8">
    <w:name w:val="l8"/>
    <w:rsid w:val="00E9057B"/>
  </w:style>
  <w:style w:type="character" w:customStyle="1" w:styleId="l11">
    <w:name w:val="l11"/>
    <w:rsid w:val="00E9057B"/>
  </w:style>
  <w:style w:type="character" w:customStyle="1" w:styleId="l9">
    <w:name w:val="l9"/>
    <w:rsid w:val="00E9057B"/>
  </w:style>
  <w:style w:type="character" w:customStyle="1" w:styleId="CuerpodeltextoCursiva">
    <w:name w:val="Cuerpo del texto + Cursiva"/>
    <w:rsid w:val="00E9057B"/>
    <w:rPr>
      <w:rFonts w:ascii="Arial" w:eastAsia="Arial" w:hAnsi="Arial" w:cs="Arial" w:hint="default"/>
      <w:b w:val="0"/>
      <w:bCs w:val="0"/>
      <w:i/>
      <w:iCs/>
      <w:smallCaps w:val="0"/>
      <w:strike w:val="0"/>
      <w:dstrike w:val="0"/>
      <w:color w:val="000000"/>
      <w:spacing w:val="0"/>
      <w:w w:val="100"/>
      <w:position w:val="0"/>
      <w:sz w:val="21"/>
      <w:szCs w:val="21"/>
      <w:u w:val="none"/>
      <w:effect w:val="none"/>
      <w:shd w:val="clear" w:color="auto" w:fill="FFFFFF"/>
      <w:lang w:val="es-ES" w:eastAsia="es-ES" w:bidi="es-ES"/>
    </w:rPr>
  </w:style>
  <w:style w:type="character" w:customStyle="1" w:styleId="CuerpodeltextoNegrita">
    <w:name w:val="Cuerpo del texto + Negrita"/>
    <w:rsid w:val="00E9057B"/>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shd w:val="clear" w:color="auto" w:fill="FFFFFF"/>
      <w:lang w:val="es-ES" w:eastAsia="es-ES" w:bidi="es-ES"/>
    </w:rPr>
  </w:style>
  <w:style w:type="character" w:customStyle="1" w:styleId="EncabezadoCar2">
    <w:name w:val="Encabezado Car2"/>
    <w:basedOn w:val="Fuentedeprrafopredeter"/>
    <w:uiPriority w:val="99"/>
    <w:semiHidden/>
    <w:rsid w:val="00E9057B"/>
  </w:style>
  <w:style w:type="character" w:customStyle="1" w:styleId="PiedepginaCar1">
    <w:name w:val="Pie de página Car1"/>
    <w:basedOn w:val="Fuentedeprrafopredeter"/>
    <w:uiPriority w:val="99"/>
    <w:semiHidden/>
    <w:rsid w:val="00E9057B"/>
  </w:style>
  <w:style w:type="table" w:customStyle="1" w:styleId="Tabladecuadrcula42">
    <w:name w:val="Tabla de cuadrícula 42"/>
    <w:basedOn w:val="Tablanormal"/>
    <w:uiPriority w:val="49"/>
    <w:rsid w:val="00585E82"/>
    <w:pPr>
      <w:spacing w:after="0" w:line="240" w:lineRule="auto"/>
    </w:pPr>
    <w:rPr>
      <w:rFonts w:ascii="Times New Roman" w:eastAsia="Times New Roman" w:hAnsi="Times New Roman" w:cs="Times New Roman"/>
      <w:sz w:val="20"/>
      <w:szCs w:val="20"/>
      <w:lang w:val="es-MX"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entrar">
    <w:name w:val="centrar"/>
    <w:basedOn w:val="Normal"/>
    <w:uiPriority w:val="99"/>
    <w:rsid w:val="00071F33"/>
    <w:pPr>
      <w:spacing w:before="100" w:beforeAutospacing="1" w:after="100" w:afterAutospacing="1"/>
    </w:pPr>
    <w:rPr>
      <w:sz w:val="24"/>
      <w:szCs w:val="24"/>
      <w:lang w:eastAsia="es-ES"/>
    </w:rPr>
  </w:style>
  <w:style w:type="character" w:customStyle="1" w:styleId="Caracteresdenotaalpie">
    <w:name w:val="Caracteres de nota al pie"/>
    <w:uiPriority w:val="99"/>
    <w:qFormat/>
    <w:rsid w:val="00C63D2D"/>
  </w:style>
  <w:style w:type="character" w:customStyle="1" w:styleId="Ancladenotaalpie">
    <w:name w:val="Ancla de nota al pie"/>
    <w:qFormat/>
    <w:rsid w:val="00C63D2D"/>
    <w:rPr>
      <w:vertAlign w:val="superscript"/>
    </w:rPr>
  </w:style>
  <w:style w:type="character" w:customStyle="1" w:styleId="1Car">
    <w:name w:val="1 Car"/>
    <w:basedOn w:val="Fuentedeprrafopredeter"/>
    <w:link w:val="1"/>
    <w:uiPriority w:val="99"/>
    <w:rsid w:val="00367B75"/>
    <w:rPr>
      <w:rFonts w:ascii="Times New Roman" w:eastAsia="Times New Roman" w:hAnsi="Times New Roman" w:cs="Mangal"/>
      <w:i/>
      <w:iCs/>
      <w:sz w:val="24"/>
      <w:szCs w:val="24"/>
      <w:lang w:eastAsia="zh-CN"/>
    </w:rPr>
  </w:style>
  <w:style w:type="paragraph" w:customStyle="1" w:styleId="sdfootnote-western">
    <w:name w:val="sdfootnote-western"/>
    <w:qFormat/>
    <w:rsid w:val="001D4DDC"/>
    <w:pPr>
      <w:suppressAutoHyphens/>
      <w:spacing w:after="0" w:line="240" w:lineRule="auto"/>
    </w:pPr>
    <w:rPr>
      <w:rFonts w:ascii="Times New Roman" w:eastAsia="SimSun" w:hAnsi="Times New Roman" w:cs="Times New Roman"/>
      <w:color w:val="000000"/>
      <w:sz w:val="20"/>
      <w:szCs w:val="20"/>
      <w:lang w:val="en-US" w:eastAsia="zh-CN"/>
    </w:rPr>
  </w:style>
  <w:style w:type="paragraph" w:customStyle="1" w:styleId="n2">
    <w:name w:val="n2"/>
    <w:basedOn w:val="Normal"/>
    <w:rsid w:val="003633AF"/>
    <w:pPr>
      <w:spacing w:before="100" w:beforeAutospacing="1" w:after="100" w:afterAutospacing="1"/>
    </w:pPr>
    <w:rPr>
      <w:sz w:val="24"/>
      <w:szCs w:val="24"/>
      <w:lang w:eastAsia="es-ES"/>
    </w:rPr>
  </w:style>
  <w:style w:type="paragraph" w:customStyle="1" w:styleId="j">
    <w:name w:val="j"/>
    <w:basedOn w:val="Normal"/>
    <w:rsid w:val="003633AF"/>
    <w:pPr>
      <w:spacing w:before="100" w:beforeAutospacing="1" w:after="100" w:afterAutospacing="1"/>
    </w:pPr>
    <w:rPr>
      <w:sz w:val="24"/>
      <w:szCs w:val="24"/>
      <w:lang w:eastAsia="es-ES"/>
    </w:rPr>
  </w:style>
  <w:style w:type="character" w:customStyle="1" w:styleId="nacep">
    <w:name w:val="n_acep"/>
    <w:basedOn w:val="Fuentedeprrafopredeter"/>
    <w:rsid w:val="003633AF"/>
  </w:style>
  <w:style w:type="character" w:customStyle="1" w:styleId="u">
    <w:name w:val="u"/>
    <w:basedOn w:val="Fuentedeprrafopredeter"/>
    <w:rsid w:val="003633AF"/>
  </w:style>
  <w:style w:type="paragraph" w:styleId="Encabezadodemensaje">
    <w:name w:val="Message Header"/>
    <w:basedOn w:val="Normal"/>
    <w:link w:val="EncabezadodemensajeCar"/>
    <w:uiPriority w:val="99"/>
    <w:unhideWhenUsed/>
    <w:rsid w:val="00DE130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rsid w:val="00DE1303"/>
    <w:rPr>
      <w:rFonts w:asciiTheme="majorHAnsi" w:eastAsiaTheme="majorEastAsia" w:hAnsiTheme="majorHAnsi" w:cstheme="majorBidi"/>
      <w:sz w:val="24"/>
      <w:szCs w:val="24"/>
      <w:shd w:val="pct20" w:color="auto" w:fill="auto"/>
      <w:lang w:eastAsia="es-MX"/>
    </w:rPr>
  </w:style>
  <w:style w:type="character" w:customStyle="1" w:styleId="has-inline-color">
    <w:name w:val="has-inline-color"/>
    <w:basedOn w:val="Fuentedeprrafopredeter"/>
    <w:rsid w:val="00687B38"/>
  </w:style>
  <w:style w:type="paragraph" w:customStyle="1" w:styleId="Respuesta">
    <w:name w:val="Respuesta"/>
    <w:basedOn w:val="Normal"/>
    <w:link w:val="RespuestaCar"/>
    <w:qFormat/>
    <w:rsid w:val="00000228"/>
    <w:pPr>
      <w:spacing w:after="200"/>
      <w:ind w:right="51"/>
      <w:jc w:val="both"/>
    </w:pPr>
    <w:rPr>
      <w:rFonts w:ascii="Calibri Light" w:eastAsia="Dotum" w:hAnsi="Calibri Light" w:cs="Calibri Light"/>
      <w:color w:val="2F5496"/>
      <w:sz w:val="24"/>
      <w:szCs w:val="24"/>
      <w:lang w:eastAsia="es-ES"/>
    </w:rPr>
  </w:style>
  <w:style w:type="character" w:customStyle="1" w:styleId="RespuestaCar">
    <w:name w:val="Respuesta Car"/>
    <w:link w:val="Respuesta"/>
    <w:rsid w:val="00000228"/>
    <w:rPr>
      <w:rFonts w:ascii="Calibri Light" w:eastAsia="Dotum" w:hAnsi="Calibri Light" w:cs="Calibri Light"/>
      <w:color w:val="2F5496"/>
      <w:sz w:val="24"/>
      <w:szCs w:val="24"/>
      <w:lang w:val="es-MX" w:eastAsia="es-ES"/>
    </w:rPr>
  </w:style>
  <w:style w:type="paragraph" w:customStyle="1" w:styleId="Textbody">
    <w:name w:val="Text body"/>
    <w:basedOn w:val="Standard"/>
    <w:rsid w:val="00306071"/>
    <w:pPr>
      <w:spacing w:after="120" w:line="276" w:lineRule="auto"/>
    </w:pPr>
    <w:rPr>
      <w:rFonts w:ascii="Calibri" w:hAnsi="Calibri" w:cs="Tahoma"/>
      <w:sz w:val="22"/>
      <w:szCs w:val="22"/>
      <w:lang w:eastAsia="en-US" w:bidi="ar-SA"/>
    </w:rPr>
  </w:style>
  <w:style w:type="paragraph" w:customStyle="1" w:styleId="sangria">
    <w:name w:val="sangria"/>
    <w:basedOn w:val="Standard"/>
    <w:rsid w:val="00306071"/>
    <w:pPr>
      <w:suppressAutoHyphens w:val="0"/>
      <w:spacing w:before="100" w:after="100"/>
    </w:pPr>
    <w:rPr>
      <w:rFonts w:ascii="Times New Roman" w:eastAsia="Times New Roman" w:hAnsi="Times New Roman" w:cs="Times New Roman"/>
      <w:lang w:eastAsia="es-MX" w:bidi="ar-SA"/>
    </w:rPr>
  </w:style>
  <w:style w:type="table" w:customStyle="1" w:styleId="Style13">
    <w:name w:val="_Style 13"/>
    <w:basedOn w:val="TableNormal"/>
    <w:qFormat/>
    <w:rsid w:val="008E6D57"/>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Arial" w:hAnsi="Arial" w:cs="Arial"/>
      <w:bdr w:val="none" w:sz="0" w:space="0" w:color="auto"/>
    </w:rPr>
    <w:tblPr>
      <w:tblCellMar>
        <w:top w:w="100" w:type="dxa"/>
        <w:left w:w="100" w:type="dxa"/>
        <w:bottom w:w="100" w:type="dxa"/>
        <w:right w:w="100" w:type="dxa"/>
      </w:tblCellMar>
    </w:tblPr>
  </w:style>
  <w:style w:type="table" w:customStyle="1" w:styleId="2">
    <w:name w:val="2"/>
    <w:basedOn w:val="TableNormal"/>
    <w:rsid w:val="00D976DF"/>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lang w:val="es-ES"/>
    </w:rPr>
    <w:tblPr>
      <w:tblStyleRowBandSize w:val="1"/>
      <w:tblStyleColBandSize w:val="1"/>
      <w:tblCellMar>
        <w:left w:w="115" w:type="dxa"/>
        <w:right w:w="115" w:type="dxa"/>
      </w:tblCellMar>
    </w:tblPr>
  </w:style>
  <w:style w:type="table" w:customStyle="1" w:styleId="Tablanormal21">
    <w:name w:val="Tabla normal 21"/>
    <w:basedOn w:val="Tablanormal"/>
    <w:uiPriority w:val="42"/>
    <w:rsid w:val="00671E17"/>
    <w:pPr>
      <w:spacing w:after="0" w:line="240" w:lineRule="auto"/>
    </w:pPr>
    <w:rPr>
      <w:sz w:val="24"/>
      <w:szCs w:val="24"/>
      <w:lang w:val="es-MX"/>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Normal1">
    <w:name w:val="Table Normal1"/>
    <w:rsid w:val="00DF05AD"/>
    <w:rPr>
      <w:rFonts w:ascii="Calibri" w:eastAsia="Calibri" w:hAnsi="Calibri" w:cs="Calibri"/>
      <w:lang w:val="es-MX" w:eastAsia="es-MX"/>
    </w:rPr>
    <w:tblPr>
      <w:tblCellMar>
        <w:top w:w="0" w:type="dxa"/>
        <w:left w:w="0" w:type="dxa"/>
        <w:bottom w:w="0" w:type="dxa"/>
        <w:right w:w="0" w:type="dxa"/>
      </w:tblCellMar>
    </w:tblPr>
  </w:style>
  <w:style w:type="paragraph" w:customStyle="1" w:styleId="font5">
    <w:name w:val="font5"/>
    <w:basedOn w:val="Normal"/>
    <w:uiPriority w:val="99"/>
    <w:rsid w:val="00DF05AD"/>
    <w:pPr>
      <w:spacing w:before="100" w:beforeAutospacing="1" w:after="100" w:afterAutospacing="1"/>
    </w:pPr>
    <w:rPr>
      <w:rFonts w:ascii="Century Gothic" w:hAnsi="Century Gothic"/>
      <w:b/>
      <w:bCs/>
      <w:color w:val="3C4043"/>
      <w:sz w:val="18"/>
      <w:szCs w:val="18"/>
    </w:rPr>
  </w:style>
  <w:style w:type="paragraph" w:customStyle="1" w:styleId="font6">
    <w:name w:val="font6"/>
    <w:basedOn w:val="Normal"/>
    <w:uiPriority w:val="99"/>
    <w:rsid w:val="00DF05AD"/>
    <w:pPr>
      <w:spacing w:before="100" w:beforeAutospacing="1" w:after="100" w:afterAutospacing="1"/>
    </w:pPr>
    <w:rPr>
      <w:rFonts w:ascii="Century Gothic" w:hAnsi="Century Gothic"/>
      <w:color w:val="3C4043"/>
      <w:sz w:val="18"/>
      <w:szCs w:val="18"/>
    </w:rPr>
  </w:style>
  <w:style w:type="paragraph" w:customStyle="1" w:styleId="font7">
    <w:name w:val="font7"/>
    <w:basedOn w:val="Normal"/>
    <w:uiPriority w:val="99"/>
    <w:rsid w:val="00DF05AD"/>
    <w:pPr>
      <w:spacing w:before="100" w:beforeAutospacing="1" w:after="100" w:afterAutospacing="1"/>
    </w:pPr>
    <w:rPr>
      <w:rFonts w:ascii="Century Gothic,Arial" w:hAnsi="Century Gothic,Arial"/>
      <w:b/>
      <w:bCs/>
      <w:color w:val="3C4043"/>
      <w:sz w:val="18"/>
      <w:szCs w:val="18"/>
    </w:rPr>
  </w:style>
  <w:style w:type="paragraph" w:customStyle="1" w:styleId="font8">
    <w:name w:val="font8"/>
    <w:basedOn w:val="Normal"/>
    <w:uiPriority w:val="99"/>
    <w:rsid w:val="00DF05AD"/>
    <w:pPr>
      <w:spacing w:before="100" w:beforeAutospacing="1" w:after="100" w:afterAutospacing="1"/>
    </w:pPr>
    <w:rPr>
      <w:rFonts w:ascii="Century Gothic,Arial" w:hAnsi="Century Gothic,Arial"/>
      <w:color w:val="3C4043"/>
      <w:sz w:val="18"/>
      <w:szCs w:val="18"/>
    </w:rPr>
  </w:style>
  <w:style w:type="character" w:customStyle="1" w:styleId="Textoindependiente3Car1">
    <w:name w:val="Texto independiente 3 Car1"/>
    <w:basedOn w:val="Fuentedeprrafopredeter"/>
    <w:uiPriority w:val="99"/>
    <w:semiHidden/>
    <w:rsid w:val="00607F7F"/>
    <w:rPr>
      <w:rFonts w:ascii="Calibri" w:eastAsia="Calibri" w:hAnsi="Calibri" w:cs="Calibri"/>
      <w:sz w:val="16"/>
      <w:szCs w:val="16"/>
      <w:lang w:eastAsia="es-MX"/>
    </w:rPr>
  </w:style>
  <w:style w:type="numbering" w:customStyle="1" w:styleId="Sinlista5">
    <w:name w:val="Sin lista5"/>
    <w:next w:val="Sinlista"/>
    <w:uiPriority w:val="99"/>
    <w:semiHidden/>
    <w:unhideWhenUsed/>
    <w:rsid w:val="00933B47"/>
  </w:style>
  <w:style w:type="table" w:customStyle="1" w:styleId="TableNormal2">
    <w:name w:val="Table Normal2"/>
    <w:uiPriority w:val="2"/>
    <w:qFormat/>
    <w:rsid w:val="00933B47"/>
    <w:pPr>
      <w:spacing w:after="160" w:line="259" w:lineRule="auto"/>
    </w:pPr>
    <w:rPr>
      <w:rFonts w:ascii="Verdana" w:eastAsia="Calibri" w:hAnsi="Verdana" w:cs="Arial"/>
      <w:lang w:val="es-MX" w:eastAsia="es-MX"/>
    </w:rPr>
    <w:tblPr>
      <w:tblCellMar>
        <w:top w:w="0" w:type="dxa"/>
        <w:left w:w="0" w:type="dxa"/>
        <w:bottom w:w="0" w:type="dxa"/>
        <w:right w:w="0" w:type="dxa"/>
      </w:tblCellMar>
    </w:tblPr>
  </w:style>
  <w:style w:type="table" w:customStyle="1" w:styleId="TableNormal7">
    <w:name w:val="Table Normal7"/>
    <w:rsid w:val="00933B47"/>
    <w:pPr>
      <w:spacing w:after="160" w:line="259" w:lineRule="auto"/>
    </w:pPr>
    <w:rPr>
      <w:rFonts w:ascii="Verdana" w:eastAsia="Calibri" w:hAnsi="Verdana" w:cs="Arial"/>
      <w:lang w:val="es-MX" w:eastAsia="es-MX"/>
    </w:rPr>
    <w:tblPr>
      <w:tblCellMar>
        <w:top w:w="0" w:type="dxa"/>
        <w:left w:w="0" w:type="dxa"/>
        <w:bottom w:w="0" w:type="dxa"/>
        <w:right w:w="0" w:type="dxa"/>
      </w:tblCellMar>
    </w:tblPr>
  </w:style>
  <w:style w:type="character" w:customStyle="1" w:styleId="Heading1Char">
    <w:name w:val="Heading 1 Char"/>
    <w:uiPriority w:val="99"/>
    <w:locked/>
    <w:rsid w:val="00933B47"/>
    <w:rPr>
      <w:rFonts w:ascii="JNIIJE+Arial,Bold" w:hAnsi="JNIIJE+Arial,Bold" w:cs="JNIIJE+Arial,Bold"/>
      <w:sz w:val="24"/>
      <w:szCs w:val="24"/>
      <w:lang w:val="es-ES_tradnl" w:eastAsia="es-ES_tradnl"/>
    </w:rPr>
  </w:style>
  <w:style w:type="character" w:customStyle="1" w:styleId="Heading2Char">
    <w:name w:val="Heading 2 Char"/>
    <w:uiPriority w:val="99"/>
    <w:locked/>
    <w:rsid w:val="00933B47"/>
    <w:rPr>
      <w:rFonts w:ascii="Arial" w:hAnsi="Arial" w:cs="Arial"/>
      <w:sz w:val="20"/>
      <w:szCs w:val="20"/>
      <w:lang w:eastAsia="es-ES"/>
    </w:rPr>
  </w:style>
  <w:style w:type="character" w:customStyle="1" w:styleId="Heading3Char">
    <w:name w:val="Heading 3 Char"/>
    <w:uiPriority w:val="99"/>
    <w:locked/>
    <w:rsid w:val="00933B47"/>
    <w:rPr>
      <w:rFonts w:ascii="Arial" w:hAnsi="Arial" w:cs="Arial"/>
      <w:sz w:val="20"/>
      <w:szCs w:val="20"/>
      <w:lang w:eastAsia="es-ES"/>
    </w:rPr>
  </w:style>
  <w:style w:type="character" w:customStyle="1" w:styleId="Heading5Char">
    <w:name w:val="Heading 5 Char"/>
    <w:uiPriority w:val="99"/>
    <w:locked/>
    <w:rsid w:val="00933B47"/>
    <w:rPr>
      <w:rFonts w:ascii="Calibri" w:hAnsi="Calibri" w:cs="Calibri"/>
      <w:b/>
      <w:bCs/>
      <w:i/>
      <w:iCs/>
      <w:sz w:val="26"/>
      <w:szCs w:val="26"/>
      <w:lang w:eastAsia="es-ES"/>
    </w:rPr>
  </w:style>
  <w:style w:type="character" w:customStyle="1" w:styleId="Heading6Char">
    <w:name w:val="Heading 6 Char"/>
    <w:uiPriority w:val="99"/>
    <w:locked/>
    <w:rsid w:val="00933B47"/>
    <w:rPr>
      <w:rFonts w:ascii="Times New Roman" w:hAnsi="Times New Roman" w:cs="Times New Roman"/>
      <w:b/>
      <w:bCs/>
      <w:lang w:val="es-ES" w:eastAsia="es-MX"/>
    </w:rPr>
  </w:style>
  <w:style w:type="character" w:customStyle="1" w:styleId="Heading7Char">
    <w:name w:val="Heading 7 Char"/>
    <w:uiPriority w:val="99"/>
    <w:locked/>
    <w:rsid w:val="00933B47"/>
    <w:rPr>
      <w:rFonts w:ascii="Times New Roman" w:hAnsi="Times New Roman" w:cs="Times New Roman"/>
      <w:sz w:val="24"/>
      <w:szCs w:val="24"/>
      <w:lang w:val="es-ES" w:eastAsia="es-MX"/>
    </w:rPr>
  </w:style>
  <w:style w:type="character" w:customStyle="1" w:styleId="Heading8Char">
    <w:name w:val="Heading 8 Char"/>
    <w:uiPriority w:val="99"/>
    <w:locked/>
    <w:rsid w:val="00933B47"/>
    <w:rPr>
      <w:rFonts w:ascii="Arial" w:hAnsi="Arial" w:cs="Arial"/>
      <w:i/>
      <w:iCs/>
    </w:rPr>
  </w:style>
  <w:style w:type="character" w:customStyle="1" w:styleId="Heading9Char">
    <w:name w:val="Heading 9 Char"/>
    <w:uiPriority w:val="99"/>
    <w:locked/>
    <w:rsid w:val="00933B47"/>
    <w:rPr>
      <w:rFonts w:ascii="Arial" w:hAnsi="Arial" w:cs="Arial"/>
    </w:rPr>
  </w:style>
  <w:style w:type="character" w:customStyle="1" w:styleId="FooterChar">
    <w:name w:val="Footer Char"/>
    <w:aliases w:val="Car Char"/>
    <w:uiPriority w:val="99"/>
    <w:locked/>
    <w:rsid w:val="00933B47"/>
    <w:rPr>
      <w:lang w:eastAsia="en-US"/>
    </w:rPr>
  </w:style>
  <w:style w:type="character" w:customStyle="1" w:styleId="Heading4Char1">
    <w:name w:val="Heading 4 Char1"/>
    <w:uiPriority w:val="99"/>
    <w:locked/>
    <w:rsid w:val="00933B47"/>
    <w:rPr>
      <w:rFonts w:ascii="Arial" w:hAnsi="Arial" w:cs="Arial"/>
      <w:sz w:val="24"/>
      <w:szCs w:val="24"/>
      <w:lang w:val="es-ES" w:eastAsia="es-MX"/>
    </w:rPr>
  </w:style>
  <w:style w:type="character" w:customStyle="1" w:styleId="BodyText3Char1">
    <w:name w:val="Body Text 3 Char1"/>
    <w:uiPriority w:val="99"/>
    <w:locked/>
    <w:rsid w:val="00933B47"/>
    <w:rPr>
      <w:rFonts w:ascii="Times New Roman" w:hAnsi="Times New Roman" w:cs="Times New Roman"/>
      <w:spacing w:val="-3"/>
      <w:sz w:val="24"/>
      <w:szCs w:val="24"/>
      <w:lang w:val="es-ES_tradnl" w:eastAsia="es-ES"/>
    </w:rPr>
  </w:style>
  <w:style w:type="character" w:customStyle="1" w:styleId="HeaderChar1">
    <w:name w:val="Header Char1"/>
    <w:uiPriority w:val="99"/>
    <w:locked/>
    <w:rsid w:val="00933B47"/>
    <w:rPr>
      <w:rFonts w:ascii="Calibri" w:hAnsi="Calibri" w:cs="Calibri"/>
    </w:rPr>
  </w:style>
  <w:style w:type="character" w:customStyle="1" w:styleId="FooterChar1">
    <w:name w:val="Footer Char1"/>
    <w:aliases w:val="Car Char1"/>
    <w:uiPriority w:val="99"/>
    <w:locked/>
    <w:rsid w:val="00933B47"/>
    <w:rPr>
      <w:rFonts w:ascii="Calibri" w:hAnsi="Calibri" w:cs="Calibri"/>
    </w:rPr>
  </w:style>
  <w:style w:type="character" w:customStyle="1" w:styleId="BodyText2Char">
    <w:name w:val="Body Text 2 Char"/>
    <w:uiPriority w:val="99"/>
    <w:locked/>
    <w:rsid w:val="00933B47"/>
    <w:rPr>
      <w:rFonts w:ascii="Calibri" w:hAnsi="Calibri" w:cs="Calibri"/>
      <w:sz w:val="24"/>
      <w:szCs w:val="24"/>
      <w:lang w:val="es-ES_tradnl" w:eastAsia="es-ES_tradnl"/>
    </w:rPr>
  </w:style>
  <w:style w:type="character" w:customStyle="1" w:styleId="BodyTextChar">
    <w:name w:val="Body Text Char"/>
    <w:uiPriority w:val="99"/>
    <w:locked/>
    <w:rsid w:val="00933B47"/>
    <w:rPr>
      <w:rFonts w:ascii="Calibri" w:hAnsi="Calibri" w:cs="Calibri"/>
      <w:sz w:val="24"/>
      <w:szCs w:val="24"/>
      <w:lang w:eastAsia="es-ES"/>
    </w:rPr>
  </w:style>
  <w:style w:type="character" w:customStyle="1" w:styleId="BodyTextIndent2Char">
    <w:name w:val="Body Text Indent 2 Char"/>
    <w:uiPriority w:val="99"/>
    <w:locked/>
    <w:rsid w:val="00933B47"/>
    <w:rPr>
      <w:rFonts w:ascii="Calibri" w:hAnsi="Calibri" w:cs="Calibri"/>
      <w:sz w:val="24"/>
      <w:szCs w:val="24"/>
      <w:lang w:eastAsia="es-ES"/>
    </w:rPr>
  </w:style>
  <w:style w:type="character" w:customStyle="1" w:styleId="BalloonTextChar">
    <w:name w:val="Balloon Text Char"/>
    <w:uiPriority w:val="99"/>
    <w:semiHidden/>
    <w:locked/>
    <w:rsid w:val="00933B47"/>
    <w:rPr>
      <w:rFonts w:ascii="Tahoma" w:hAnsi="Tahoma" w:cs="Tahoma"/>
      <w:sz w:val="16"/>
      <w:szCs w:val="16"/>
      <w:lang w:eastAsia="es-ES"/>
    </w:rPr>
  </w:style>
  <w:style w:type="character" w:customStyle="1" w:styleId="CommentTextChar">
    <w:name w:val="Comment Text Char"/>
    <w:aliases w:val="Car1 Char,Car11 Char"/>
    <w:uiPriority w:val="99"/>
    <w:semiHidden/>
    <w:locked/>
    <w:rsid w:val="00933B47"/>
    <w:rPr>
      <w:lang w:eastAsia="es-ES"/>
    </w:rPr>
  </w:style>
  <w:style w:type="character" w:customStyle="1" w:styleId="PlainTextChar">
    <w:name w:val="Plain Text Char"/>
    <w:aliases w:val="Car2 Char"/>
    <w:uiPriority w:val="99"/>
    <w:locked/>
    <w:rsid w:val="00933B47"/>
    <w:rPr>
      <w:rFonts w:ascii="Courier New" w:hAnsi="Courier New" w:cs="Courier New"/>
      <w:sz w:val="20"/>
      <w:szCs w:val="20"/>
      <w:lang w:eastAsia="en-US"/>
    </w:rPr>
  </w:style>
  <w:style w:type="character" w:customStyle="1" w:styleId="PlainTextChar1">
    <w:name w:val="Plain Text Char1"/>
    <w:aliases w:val="Car2 Char2"/>
    <w:uiPriority w:val="99"/>
    <w:semiHidden/>
    <w:locked/>
    <w:rsid w:val="00933B47"/>
    <w:rPr>
      <w:rFonts w:ascii="Courier New" w:hAnsi="Courier New" w:cs="Courier New"/>
      <w:sz w:val="20"/>
      <w:szCs w:val="20"/>
      <w:lang w:eastAsia="en-US"/>
    </w:rPr>
  </w:style>
  <w:style w:type="character" w:customStyle="1" w:styleId="BodyTextIndentChar">
    <w:name w:val="Body Text Indent Char"/>
    <w:uiPriority w:val="99"/>
    <w:locked/>
    <w:rsid w:val="00933B47"/>
    <w:rPr>
      <w:rFonts w:ascii="Calibri" w:hAnsi="Calibri" w:cs="Calibri"/>
      <w:sz w:val="24"/>
      <w:szCs w:val="24"/>
      <w:lang w:eastAsia="es-ES"/>
    </w:rPr>
  </w:style>
  <w:style w:type="character" w:customStyle="1" w:styleId="FootnoteTextChar">
    <w:name w:val="Footnote Text Char"/>
    <w:uiPriority w:val="99"/>
    <w:semiHidden/>
    <w:locked/>
    <w:rsid w:val="00933B47"/>
    <w:rPr>
      <w:lang w:eastAsia="es-ES"/>
    </w:rPr>
  </w:style>
  <w:style w:type="character" w:customStyle="1" w:styleId="BodyTextIndent3Char">
    <w:name w:val="Body Text Indent 3 Char"/>
    <w:uiPriority w:val="99"/>
    <w:locked/>
    <w:rsid w:val="00933B47"/>
    <w:rPr>
      <w:rFonts w:ascii="Calibri" w:hAnsi="Calibri" w:cs="Calibri"/>
      <w:sz w:val="16"/>
      <w:szCs w:val="16"/>
      <w:lang w:eastAsia="es-ES"/>
    </w:rPr>
  </w:style>
  <w:style w:type="character" w:customStyle="1" w:styleId="DocumentMapChar">
    <w:name w:val="Document Map Char"/>
    <w:uiPriority w:val="99"/>
    <w:locked/>
    <w:rsid w:val="00933B47"/>
    <w:rPr>
      <w:rFonts w:ascii="Tahoma" w:hAnsi="Tahoma" w:cs="Tahoma"/>
      <w:sz w:val="20"/>
      <w:szCs w:val="20"/>
      <w:shd w:val="clear" w:color="auto" w:fill="000080"/>
      <w:lang w:val="es-ES" w:eastAsia="es-MX"/>
    </w:rPr>
  </w:style>
  <w:style w:type="character" w:customStyle="1" w:styleId="TitleChar">
    <w:name w:val="Title Char"/>
    <w:uiPriority w:val="99"/>
    <w:locked/>
    <w:rsid w:val="00933B47"/>
    <w:rPr>
      <w:rFonts w:ascii="Arial" w:hAnsi="Arial" w:cs="Arial"/>
      <w:b/>
      <w:bCs/>
      <w:sz w:val="24"/>
      <w:szCs w:val="24"/>
      <w:lang w:eastAsia="es-MX"/>
    </w:rPr>
  </w:style>
  <w:style w:type="paragraph" w:customStyle="1" w:styleId="francesa1">
    <w:name w:val="francesa1"/>
    <w:basedOn w:val="Normal"/>
    <w:rsid w:val="00933B47"/>
    <w:pPr>
      <w:jc w:val="both"/>
    </w:pPr>
    <w:rPr>
      <w:color w:val="444444"/>
      <w:sz w:val="24"/>
      <w:szCs w:val="24"/>
      <w:lang w:val="es-ES" w:eastAsia="es-ES"/>
    </w:rPr>
  </w:style>
  <w:style w:type="character" w:customStyle="1" w:styleId="lbl-encabezado-negrobold">
    <w:name w:val="lbl-encabezado-negro bold"/>
    <w:basedOn w:val="Fuentedeprrafopredeter"/>
    <w:uiPriority w:val="99"/>
    <w:rsid w:val="00933B47"/>
  </w:style>
  <w:style w:type="character" w:customStyle="1" w:styleId="lbl-encabezado-negro2">
    <w:name w:val="lbl-encabezado-negro2"/>
    <w:uiPriority w:val="99"/>
    <w:rsid w:val="00933B47"/>
    <w:rPr>
      <w:color w:val="000000"/>
    </w:rPr>
  </w:style>
  <w:style w:type="character" w:customStyle="1" w:styleId="red1">
    <w:name w:val="red1"/>
    <w:uiPriority w:val="99"/>
    <w:rsid w:val="00933B47"/>
    <w:rPr>
      <w:b/>
      <w:bCs/>
      <w:color w:val="0000FF"/>
      <w:shd w:val="clear" w:color="auto" w:fill="FFFF00"/>
    </w:rPr>
  </w:style>
  <w:style w:type="paragraph" w:customStyle="1" w:styleId="DecimalAligned">
    <w:name w:val="Decimal Aligned"/>
    <w:basedOn w:val="Normal"/>
    <w:uiPriority w:val="99"/>
    <w:rsid w:val="00933B47"/>
    <w:pPr>
      <w:tabs>
        <w:tab w:val="decimal" w:pos="360"/>
      </w:tabs>
      <w:spacing w:after="200" w:line="276" w:lineRule="auto"/>
    </w:pPr>
    <w:rPr>
      <w:rFonts w:ascii="Verdana" w:hAnsi="Verdana" w:cs="Arial"/>
      <w:sz w:val="22"/>
      <w:szCs w:val="22"/>
      <w:lang w:val="es-ES"/>
    </w:rPr>
  </w:style>
  <w:style w:type="character" w:customStyle="1" w:styleId="nfasissutil1">
    <w:name w:val="Énfasis sutil1"/>
    <w:uiPriority w:val="99"/>
    <w:rsid w:val="00933B47"/>
    <w:rPr>
      <w:rFonts w:eastAsia="Times New Roman"/>
      <w:i/>
      <w:iCs/>
      <w:color w:val="808080"/>
      <w:sz w:val="22"/>
      <w:szCs w:val="22"/>
      <w:lang w:val="es-ES"/>
    </w:rPr>
  </w:style>
  <w:style w:type="paragraph" w:customStyle="1" w:styleId="Blockquote">
    <w:name w:val="Blockquote"/>
    <w:basedOn w:val="Normal"/>
    <w:uiPriority w:val="99"/>
    <w:rsid w:val="00933B47"/>
    <w:pPr>
      <w:spacing w:before="100" w:after="100"/>
      <w:ind w:left="360" w:right="360"/>
    </w:pPr>
    <w:rPr>
      <w:rFonts w:ascii="Verdana" w:hAnsi="Verdana" w:cs="Arial"/>
      <w:sz w:val="24"/>
      <w:szCs w:val="24"/>
      <w:lang w:val="es-ES" w:eastAsia="es-ES"/>
    </w:rPr>
  </w:style>
  <w:style w:type="paragraph" w:customStyle="1" w:styleId="titulo9">
    <w:name w:val="titulo 9"/>
    <w:basedOn w:val="Normal"/>
    <w:uiPriority w:val="99"/>
    <w:rsid w:val="00933B47"/>
    <w:pPr>
      <w:jc w:val="both"/>
    </w:pPr>
    <w:rPr>
      <w:rFonts w:ascii="Arial" w:hAnsi="Arial" w:cs="Arial"/>
      <w:sz w:val="24"/>
      <w:szCs w:val="24"/>
      <w:lang w:val="es-ES" w:eastAsia="es-ES"/>
    </w:rPr>
  </w:style>
  <w:style w:type="character" w:customStyle="1" w:styleId="artexto">
    <w:name w:val="artexto"/>
    <w:uiPriority w:val="99"/>
    <w:rsid w:val="00933B47"/>
  </w:style>
  <w:style w:type="character" w:styleId="MquinadeescribirHTML">
    <w:name w:val="HTML Typewriter"/>
    <w:uiPriority w:val="99"/>
    <w:rsid w:val="00933B47"/>
    <w:rPr>
      <w:rFonts w:ascii="Courier New" w:hAnsi="Courier New" w:cs="Courier New"/>
      <w:sz w:val="20"/>
      <w:szCs w:val="20"/>
    </w:rPr>
  </w:style>
  <w:style w:type="paragraph" w:customStyle="1" w:styleId="Articulado">
    <w:name w:val="Articulado"/>
    <w:basedOn w:val="Normal"/>
    <w:next w:val="Normal"/>
    <w:uiPriority w:val="99"/>
    <w:rsid w:val="00933B47"/>
    <w:pPr>
      <w:tabs>
        <w:tab w:val="num" w:pos="180"/>
      </w:tabs>
      <w:ind w:left="180" w:hanging="180"/>
      <w:jc w:val="both"/>
    </w:pPr>
    <w:rPr>
      <w:rFonts w:ascii="Arial" w:hAnsi="Arial" w:cs="Arial"/>
      <w:sz w:val="22"/>
      <w:szCs w:val="22"/>
    </w:rPr>
  </w:style>
  <w:style w:type="character" w:customStyle="1" w:styleId="SecuenciaCar">
    <w:name w:val="Secuencia Car"/>
    <w:uiPriority w:val="99"/>
    <w:rsid w:val="00933B47"/>
    <w:rPr>
      <w:rFonts w:ascii="Arial" w:hAnsi="Arial" w:cs="Arial"/>
      <w:sz w:val="24"/>
      <w:szCs w:val="24"/>
      <w:lang w:val="es-ES" w:eastAsia="es-ES"/>
    </w:rPr>
  </w:style>
  <w:style w:type="character" w:customStyle="1" w:styleId="textocorrido1">
    <w:name w:val="textocorrido1"/>
    <w:uiPriority w:val="99"/>
    <w:rsid w:val="00933B47"/>
    <w:rPr>
      <w:rFonts w:ascii="Verdana" w:hAnsi="Verdana" w:cs="Verdana"/>
      <w:color w:val="auto"/>
      <w:sz w:val="22"/>
      <w:szCs w:val="22"/>
    </w:rPr>
  </w:style>
  <w:style w:type="paragraph" w:customStyle="1" w:styleId="xl25">
    <w:name w:val="xl25"/>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26">
    <w:name w:val="xl26"/>
    <w:basedOn w:val="Normal"/>
    <w:uiPriority w:val="99"/>
    <w:rsid w:val="00933B47"/>
    <w:pPr>
      <w:shd w:val="clear" w:color="auto" w:fill="FFFFFF"/>
      <w:spacing w:before="100" w:beforeAutospacing="1" w:after="100" w:afterAutospacing="1"/>
      <w:jc w:val="center"/>
      <w:textAlignment w:val="center"/>
    </w:pPr>
    <w:rPr>
      <w:rFonts w:ascii="Arial" w:hAnsi="Arial" w:cs="Arial"/>
      <w:sz w:val="24"/>
      <w:szCs w:val="24"/>
      <w:lang w:val="en-US"/>
    </w:rPr>
  </w:style>
  <w:style w:type="paragraph" w:customStyle="1" w:styleId="xl27">
    <w:name w:val="xl27"/>
    <w:basedOn w:val="Normal"/>
    <w:uiPriority w:val="99"/>
    <w:rsid w:val="00933B47"/>
    <w:pPr>
      <w:shd w:val="clear" w:color="auto" w:fill="FFFFFF"/>
      <w:spacing w:before="100" w:beforeAutospacing="1" w:after="100" w:afterAutospacing="1"/>
      <w:jc w:val="both"/>
      <w:textAlignment w:val="center"/>
    </w:pPr>
    <w:rPr>
      <w:rFonts w:ascii="Arial" w:hAnsi="Arial" w:cs="Arial"/>
      <w:sz w:val="24"/>
      <w:szCs w:val="24"/>
      <w:lang w:val="en-US"/>
    </w:rPr>
  </w:style>
  <w:style w:type="paragraph" w:customStyle="1" w:styleId="xl28">
    <w:name w:val="xl28"/>
    <w:basedOn w:val="Normal"/>
    <w:uiPriority w:val="99"/>
    <w:rsid w:val="00933B47"/>
    <w:pPr>
      <w:shd w:val="clear" w:color="auto" w:fill="FFFFFF"/>
      <w:spacing w:before="100" w:beforeAutospacing="1" w:after="100" w:afterAutospacing="1"/>
      <w:jc w:val="center"/>
      <w:textAlignment w:val="center"/>
    </w:pPr>
    <w:rPr>
      <w:rFonts w:ascii="Arial" w:hAnsi="Arial" w:cs="Arial"/>
      <w:sz w:val="24"/>
      <w:szCs w:val="24"/>
      <w:lang w:val="en-US"/>
    </w:rPr>
  </w:style>
  <w:style w:type="paragraph" w:customStyle="1" w:styleId="xl29">
    <w:name w:val="xl29"/>
    <w:basedOn w:val="Normal"/>
    <w:uiPriority w:val="99"/>
    <w:rsid w:val="00933B47"/>
    <w:pPr>
      <w:shd w:val="clear" w:color="auto" w:fill="FFFFFF"/>
      <w:spacing w:before="100" w:beforeAutospacing="1" w:after="100" w:afterAutospacing="1"/>
      <w:jc w:val="both"/>
      <w:textAlignment w:val="center"/>
    </w:pPr>
    <w:rPr>
      <w:rFonts w:ascii="Verdana" w:hAnsi="Verdana" w:cs="Arial"/>
      <w:sz w:val="24"/>
      <w:szCs w:val="24"/>
      <w:lang w:val="en-US"/>
    </w:rPr>
  </w:style>
  <w:style w:type="paragraph" w:customStyle="1" w:styleId="xl30">
    <w:name w:val="xl30"/>
    <w:basedOn w:val="Normal"/>
    <w:uiPriority w:val="99"/>
    <w:rsid w:val="00933B47"/>
    <w:pPr>
      <w:shd w:val="clear" w:color="auto" w:fill="FFFFFF"/>
      <w:spacing w:before="100" w:beforeAutospacing="1" w:after="100" w:afterAutospacing="1"/>
      <w:jc w:val="both"/>
      <w:textAlignment w:val="center"/>
    </w:pPr>
    <w:rPr>
      <w:rFonts w:ascii="Verdana" w:hAnsi="Verdana" w:cs="Arial"/>
      <w:sz w:val="24"/>
      <w:szCs w:val="24"/>
      <w:lang w:val="en-US"/>
    </w:rPr>
  </w:style>
  <w:style w:type="paragraph" w:customStyle="1" w:styleId="xl31">
    <w:name w:val="xl31"/>
    <w:basedOn w:val="Normal"/>
    <w:uiPriority w:val="99"/>
    <w:rsid w:val="00933B47"/>
    <w:pPr>
      <w:shd w:val="clear" w:color="auto" w:fill="FFFFFF"/>
      <w:spacing w:before="100" w:beforeAutospacing="1" w:after="100" w:afterAutospacing="1"/>
      <w:jc w:val="right"/>
      <w:textAlignment w:val="center"/>
    </w:pPr>
    <w:rPr>
      <w:rFonts w:ascii="Verdana" w:hAnsi="Verdana" w:cs="Arial"/>
      <w:sz w:val="24"/>
      <w:szCs w:val="24"/>
      <w:lang w:val="en-US"/>
    </w:rPr>
  </w:style>
  <w:style w:type="paragraph" w:customStyle="1" w:styleId="xl32">
    <w:name w:val="xl32"/>
    <w:basedOn w:val="Normal"/>
    <w:uiPriority w:val="99"/>
    <w:rsid w:val="00933B47"/>
    <w:pPr>
      <w:shd w:val="clear" w:color="auto" w:fill="FFFFFF"/>
      <w:spacing w:before="100" w:beforeAutospacing="1" w:after="100" w:afterAutospacing="1"/>
      <w:jc w:val="center"/>
      <w:textAlignment w:val="center"/>
    </w:pPr>
    <w:rPr>
      <w:rFonts w:ascii="Arial" w:hAnsi="Arial" w:cs="Arial"/>
      <w:sz w:val="24"/>
      <w:szCs w:val="24"/>
      <w:lang w:val="en-US"/>
    </w:rPr>
  </w:style>
  <w:style w:type="paragraph" w:customStyle="1" w:styleId="xl33">
    <w:name w:val="xl33"/>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34">
    <w:name w:val="xl34"/>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35">
    <w:name w:val="xl35"/>
    <w:basedOn w:val="Normal"/>
    <w:uiPriority w:val="99"/>
    <w:rsid w:val="00933B47"/>
    <w:pPr>
      <w:shd w:val="clear" w:color="auto" w:fill="FFFFFF"/>
      <w:spacing w:before="100" w:beforeAutospacing="1" w:after="100" w:afterAutospacing="1"/>
      <w:textAlignment w:val="center"/>
    </w:pPr>
    <w:rPr>
      <w:rFonts w:ascii="Verdana" w:hAnsi="Verdana" w:cs="Arial"/>
      <w:sz w:val="24"/>
      <w:szCs w:val="24"/>
      <w:lang w:val="en-US"/>
    </w:rPr>
  </w:style>
  <w:style w:type="paragraph" w:customStyle="1" w:styleId="xl36">
    <w:name w:val="xl36"/>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37">
    <w:name w:val="xl37"/>
    <w:basedOn w:val="Normal"/>
    <w:uiPriority w:val="99"/>
    <w:rsid w:val="00933B47"/>
    <w:pPr>
      <w:shd w:val="clear" w:color="auto" w:fill="FFFFFF"/>
      <w:spacing w:before="100" w:beforeAutospacing="1" w:after="100" w:afterAutospacing="1"/>
      <w:jc w:val="right"/>
      <w:textAlignment w:val="center"/>
    </w:pPr>
    <w:rPr>
      <w:rFonts w:ascii="Verdana" w:hAnsi="Verdana" w:cs="Arial"/>
      <w:sz w:val="24"/>
      <w:szCs w:val="24"/>
      <w:lang w:val="en-US"/>
    </w:rPr>
  </w:style>
  <w:style w:type="paragraph" w:customStyle="1" w:styleId="xl38">
    <w:name w:val="xl38"/>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39">
    <w:name w:val="xl39"/>
    <w:basedOn w:val="Normal"/>
    <w:uiPriority w:val="99"/>
    <w:rsid w:val="00933B47"/>
    <w:pPr>
      <w:shd w:val="clear" w:color="auto" w:fill="FFFFFF"/>
      <w:spacing w:before="100" w:beforeAutospacing="1" w:after="100" w:afterAutospacing="1"/>
      <w:jc w:val="center"/>
      <w:textAlignment w:val="center"/>
    </w:pPr>
    <w:rPr>
      <w:rFonts w:ascii="Verdana" w:hAnsi="Verdana" w:cs="Arial"/>
      <w:sz w:val="18"/>
      <w:szCs w:val="18"/>
      <w:lang w:val="en-US"/>
    </w:rPr>
  </w:style>
  <w:style w:type="paragraph" w:customStyle="1" w:styleId="xl40">
    <w:name w:val="xl40"/>
    <w:basedOn w:val="Normal"/>
    <w:uiPriority w:val="99"/>
    <w:rsid w:val="00933B47"/>
    <w:pPr>
      <w:shd w:val="clear" w:color="auto" w:fill="FFFFFF"/>
      <w:spacing w:before="100" w:beforeAutospacing="1" w:after="100" w:afterAutospacing="1"/>
      <w:jc w:val="center"/>
      <w:textAlignment w:val="center"/>
    </w:pPr>
    <w:rPr>
      <w:rFonts w:ascii="Verdana" w:hAnsi="Verdana" w:cs="Arial"/>
      <w:sz w:val="18"/>
      <w:szCs w:val="18"/>
      <w:lang w:val="en-US"/>
    </w:rPr>
  </w:style>
  <w:style w:type="paragraph" w:customStyle="1" w:styleId="xl41">
    <w:name w:val="xl41"/>
    <w:basedOn w:val="Normal"/>
    <w:uiPriority w:val="99"/>
    <w:rsid w:val="00933B47"/>
    <w:pPr>
      <w:shd w:val="clear" w:color="auto" w:fill="FFFFFF"/>
      <w:spacing w:before="100" w:beforeAutospacing="1" w:after="100" w:afterAutospacing="1"/>
      <w:textAlignment w:val="center"/>
    </w:pPr>
    <w:rPr>
      <w:rFonts w:ascii="Verdana" w:hAnsi="Verdana" w:cs="Arial"/>
      <w:sz w:val="18"/>
      <w:szCs w:val="18"/>
      <w:lang w:val="en-US"/>
    </w:rPr>
  </w:style>
  <w:style w:type="paragraph" w:customStyle="1" w:styleId="xl42">
    <w:name w:val="xl42"/>
    <w:basedOn w:val="Normal"/>
    <w:uiPriority w:val="99"/>
    <w:rsid w:val="00933B47"/>
    <w:pPr>
      <w:shd w:val="clear" w:color="auto" w:fill="FFFFFF"/>
      <w:spacing w:before="100" w:beforeAutospacing="1" w:after="100" w:afterAutospacing="1"/>
      <w:jc w:val="center"/>
      <w:textAlignment w:val="center"/>
    </w:pPr>
    <w:rPr>
      <w:rFonts w:ascii="Verdana" w:hAnsi="Verdana" w:cs="Arial"/>
      <w:sz w:val="18"/>
      <w:szCs w:val="18"/>
      <w:lang w:val="en-US"/>
    </w:rPr>
  </w:style>
  <w:style w:type="paragraph" w:customStyle="1" w:styleId="xl43">
    <w:name w:val="xl43"/>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44">
    <w:name w:val="xl44"/>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45">
    <w:name w:val="xl45"/>
    <w:basedOn w:val="Normal"/>
    <w:uiPriority w:val="99"/>
    <w:rsid w:val="00933B47"/>
    <w:pPr>
      <w:shd w:val="clear" w:color="auto" w:fill="FFFFFF"/>
      <w:spacing w:before="100" w:beforeAutospacing="1" w:after="100" w:afterAutospacing="1"/>
      <w:jc w:val="center"/>
      <w:textAlignment w:val="center"/>
    </w:pPr>
    <w:rPr>
      <w:rFonts w:ascii="Arial" w:hAnsi="Arial" w:cs="Arial"/>
      <w:sz w:val="24"/>
      <w:szCs w:val="24"/>
      <w:lang w:val="en-US"/>
    </w:rPr>
  </w:style>
  <w:style w:type="paragraph" w:customStyle="1" w:styleId="xl46">
    <w:name w:val="xl46"/>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47">
    <w:name w:val="xl47"/>
    <w:basedOn w:val="Normal"/>
    <w:uiPriority w:val="99"/>
    <w:rsid w:val="00933B47"/>
    <w:pPr>
      <w:shd w:val="clear" w:color="auto" w:fill="FFFFFF"/>
      <w:spacing w:before="100" w:beforeAutospacing="1" w:after="100" w:afterAutospacing="1"/>
      <w:jc w:val="both"/>
      <w:textAlignment w:val="center"/>
    </w:pPr>
    <w:rPr>
      <w:rFonts w:ascii="Arial" w:hAnsi="Arial" w:cs="Arial"/>
      <w:sz w:val="24"/>
      <w:szCs w:val="24"/>
      <w:lang w:val="en-US"/>
    </w:rPr>
  </w:style>
  <w:style w:type="paragraph" w:customStyle="1" w:styleId="xl48">
    <w:name w:val="xl48"/>
    <w:basedOn w:val="Normal"/>
    <w:uiPriority w:val="99"/>
    <w:rsid w:val="00933B47"/>
    <w:pPr>
      <w:shd w:val="clear" w:color="auto" w:fill="FFFFFF"/>
      <w:spacing w:before="100" w:beforeAutospacing="1" w:after="100" w:afterAutospacing="1"/>
      <w:jc w:val="center"/>
      <w:textAlignment w:val="center"/>
    </w:pPr>
    <w:rPr>
      <w:rFonts w:ascii="Arial" w:hAnsi="Arial" w:cs="Arial"/>
      <w:sz w:val="16"/>
      <w:szCs w:val="16"/>
      <w:lang w:val="en-US"/>
    </w:rPr>
  </w:style>
  <w:style w:type="paragraph" w:customStyle="1" w:styleId="xl49">
    <w:name w:val="xl49"/>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50">
    <w:name w:val="xl50"/>
    <w:basedOn w:val="Normal"/>
    <w:uiPriority w:val="99"/>
    <w:rsid w:val="00933B47"/>
    <w:pPr>
      <w:shd w:val="clear" w:color="auto" w:fill="FFFFFF"/>
      <w:spacing w:before="100" w:beforeAutospacing="1" w:after="100" w:afterAutospacing="1"/>
      <w:textAlignment w:val="center"/>
    </w:pPr>
    <w:rPr>
      <w:rFonts w:ascii="Verdana" w:hAnsi="Verdana" w:cs="Arial"/>
      <w:sz w:val="24"/>
      <w:szCs w:val="24"/>
      <w:lang w:val="en-US"/>
    </w:rPr>
  </w:style>
  <w:style w:type="paragraph" w:customStyle="1" w:styleId="xl51">
    <w:name w:val="xl51"/>
    <w:basedOn w:val="Normal"/>
    <w:uiPriority w:val="99"/>
    <w:rsid w:val="00933B47"/>
    <w:pPr>
      <w:shd w:val="clear" w:color="auto" w:fill="FFFFFF"/>
      <w:spacing w:before="100" w:beforeAutospacing="1" w:after="100" w:afterAutospacing="1"/>
      <w:textAlignment w:val="center"/>
    </w:pPr>
    <w:rPr>
      <w:rFonts w:ascii="Verdana" w:hAnsi="Verdana" w:cs="Arial"/>
      <w:sz w:val="24"/>
      <w:szCs w:val="24"/>
      <w:lang w:val="en-US"/>
    </w:rPr>
  </w:style>
  <w:style w:type="paragraph" w:customStyle="1" w:styleId="xl52">
    <w:name w:val="xl52"/>
    <w:basedOn w:val="Normal"/>
    <w:uiPriority w:val="99"/>
    <w:rsid w:val="00933B47"/>
    <w:pPr>
      <w:shd w:val="clear" w:color="auto" w:fill="FFFFFF"/>
      <w:spacing w:before="100" w:beforeAutospacing="1" w:after="100" w:afterAutospacing="1"/>
      <w:textAlignment w:val="center"/>
    </w:pPr>
    <w:rPr>
      <w:rFonts w:ascii="Verdana" w:hAnsi="Verdana" w:cs="Arial"/>
      <w:sz w:val="24"/>
      <w:szCs w:val="24"/>
      <w:lang w:val="en-US"/>
    </w:rPr>
  </w:style>
  <w:style w:type="paragraph" w:customStyle="1" w:styleId="xl53">
    <w:name w:val="xl53"/>
    <w:basedOn w:val="Normal"/>
    <w:uiPriority w:val="99"/>
    <w:rsid w:val="00933B47"/>
    <w:pPr>
      <w:shd w:val="clear" w:color="auto" w:fill="C0C0C0"/>
      <w:spacing w:before="100" w:beforeAutospacing="1" w:after="100" w:afterAutospacing="1"/>
      <w:jc w:val="both"/>
      <w:textAlignment w:val="center"/>
    </w:pPr>
    <w:rPr>
      <w:rFonts w:ascii="Arial" w:hAnsi="Arial" w:cs="Arial"/>
      <w:sz w:val="24"/>
      <w:szCs w:val="24"/>
      <w:lang w:val="en-US"/>
    </w:rPr>
  </w:style>
  <w:style w:type="paragraph" w:customStyle="1" w:styleId="xl54">
    <w:name w:val="xl54"/>
    <w:basedOn w:val="Normal"/>
    <w:uiPriority w:val="99"/>
    <w:rsid w:val="00933B47"/>
    <w:pPr>
      <w:shd w:val="clear" w:color="auto" w:fill="C0C0C0"/>
      <w:spacing w:before="100" w:beforeAutospacing="1" w:after="100" w:afterAutospacing="1"/>
      <w:jc w:val="center"/>
      <w:textAlignment w:val="center"/>
    </w:pPr>
    <w:rPr>
      <w:rFonts w:ascii="Verdana" w:hAnsi="Verdana" w:cs="Arial"/>
      <w:sz w:val="18"/>
      <w:szCs w:val="18"/>
      <w:lang w:val="en-US"/>
    </w:rPr>
  </w:style>
  <w:style w:type="paragraph" w:customStyle="1" w:styleId="xl55">
    <w:name w:val="xl55"/>
    <w:basedOn w:val="Normal"/>
    <w:uiPriority w:val="99"/>
    <w:rsid w:val="00933B47"/>
    <w:pPr>
      <w:shd w:val="clear" w:color="auto" w:fill="C0C0C0"/>
      <w:spacing w:before="100" w:beforeAutospacing="1" w:after="100" w:afterAutospacing="1"/>
      <w:jc w:val="center"/>
      <w:textAlignment w:val="center"/>
    </w:pPr>
    <w:rPr>
      <w:rFonts w:ascii="Verdana" w:hAnsi="Verdana" w:cs="Arial"/>
      <w:sz w:val="18"/>
      <w:szCs w:val="18"/>
      <w:lang w:val="en-US"/>
    </w:rPr>
  </w:style>
  <w:style w:type="paragraph" w:customStyle="1" w:styleId="xl56">
    <w:name w:val="xl56"/>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57">
    <w:name w:val="xl57"/>
    <w:basedOn w:val="Normal"/>
    <w:uiPriority w:val="99"/>
    <w:rsid w:val="00933B47"/>
    <w:pPr>
      <w:shd w:val="clear" w:color="auto" w:fill="FFFFFF"/>
      <w:spacing w:before="100" w:beforeAutospacing="1" w:after="100" w:afterAutospacing="1"/>
      <w:jc w:val="both"/>
      <w:textAlignment w:val="center"/>
    </w:pPr>
    <w:rPr>
      <w:rFonts w:ascii="Arial" w:hAnsi="Arial" w:cs="Arial"/>
      <w:sz w:val="24"/>
      <w:szCs w:val="24"/>
      <w:lang w:val="en-US"/>
    </w:rPr>
  </w:style>
  <w:style w:type="paragraph" w:customStyle="1" w:styleId="xl58">
    <w:name w:val="xl58"/>
    <w:basedOn w:val="Normal"/>
    <w:uiPriority w:val="99"/>
    <w:rsid w:val="00933B47"/>
    <w:pPr>
      <w:spacing w:before="100" w:beforeAutospacing="1" w:after="100" w:afterAutospacing="1"/>
      <w:jc w:val="both"/>
      <w:textAlignment w:val="center"/>
    </w:pPr>
    <w:rPr>
      <w:rFonts w:ascii="Arial" w:hAnsi="Arial" w:cs="Arial"/>
      <w:sz w:val="24"/>
      <w:szCs w:val="24"/>
      <w:lang w:val="en-US"/>
    </w:rPr>
  </w:style>
  <w:style w:type="paragraph" w:customStyle="1" w:styleId="xl59">
    <w:name w:val="xl59"/>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60">
    <w:name w:val="xl60"/>
    <w:basedOn w:val="Normal"/>
    <w:uiPriority w:val="99"/>
    <w:rsid w:val="00933B47"/>
    <w:pPr>
      <w:shd w:val="clear" w:color="auto" w:fill="FFFFFF"/>
      <w:spacing w:before="100" w:beforeAutospacing="1" w:after="100" w:afterAutospacing="1"/>
      <w:textAlignment w:val="center"/>
    </w:pPr>
    <w:rPr>
      <w:rFonts w:ascii="Arial" w:hAnsi="Arial" w:cs="Arial"/>
      <w:sz w:val="24"/>
      <w:szCs w:val="24"/>
      <w:lang w:val="en-US"/>
    </w:rPr>
  </w:style>
  <w:style w:type="paragraph" w:customStyle="1" w:styleId="font9">
    <w:name w:val="font9"/>
    <w:basedOn w:val="Normal"/>
    <w:uiPriority w:val="99"/>
    <w:rsid w:val="00933B47"/>
    <w:pPr>
      <w:spacing w:before="100" w:beforeAutospacing="1" w:after="100" w:afterAutospacing="1"/>
    </w:pPr>
    <w:rPr>
      <w:rFonts w:ascii="Arial" w:hAnsi="Arial" w:cs="Arial"/>
      <w:color w:val="FF6600"/>
      <w:lang w:val="es-ES" w:eastAsia="es-ES"/>
    </w:rPr>
  </w:style>
  <w:style w:type="paragraph" w:customStyle="1" w:styleId="font10">
    <w:name w:val="font10"/>
    <w:basedOn w:val="Normal"/>
    <w:uiPriority w:val="99"/>
    <w:rsid w:val="00933B47"/>
    <w:pPr>
      <w:spacing w:before="100" w:beforeAutospacing="1" w:after="100" w:afterAutospacing="1"/>
    </w:pPr>
    <w:rPr>
      <w:rFonts w:ascii="Arial" w:hAnsi="Arial" w:cs="Arial"/>
      <w:b/>
      <w:bCs/>
      <w:color w:val="FF0000"/>
      <w:lang w:val="es-ES" w:eastAsia="es-ES"/>
    </w:rPr>
  </w:style>
  <w:style w:type="paragraph" w:styleId="Textodebloque">
    <w:name w:val="Block Text"/>
    <w:basedOn w:val="Normal"/>
    <w:uiPriority w:val="99"/>
    <w:rsid w:val="00933B47"/>
    <w:pPr>
      <w:ind w:left="1787" w:right="-376" w:firstLine="221"/>
    </w:pPr>
    <w:rPr>
      <w:rFonts w:ascii="Arial" w:hAnsi="Arial" w:cs="Arial"/>
      <w:lang w:val="es-ES" w:eastAsia="es-ES"/>
    </w:rPr>
  </w:style>
  <w:style w:type="paragraph" w:customStyle="1" w:styleId="xl24">
    <w:name w:val="xl24"/>
    <w:basedOn w:val="Normal"/>
    <w:uiPriority w:val="99"/>
    <w:rsid w:val="00933B47"/>
    <w:pPr>
      <w:pBdr>
        <w:left w:val="single" w:sz="12" w:space="0" w:color="auto"/>
        <w:bottom w:val="single" w:sz="12" w:space="0" w:color="auto"/>
        <w:right w:val="single" w:sz="12" w:space="0" w:color="auto"/>
      </w:pBdr>
      <w:spacing w:before="100" w:beforeAutospacing="1" w:after="100" w:afterAutospacing="1"/>
    </w:pPr>
    <w:rPr>
      <w:rFonts w:ascii="Century Gothic" w:hAnsi="Century Gothic" w:cs="Century Gothic"/>
      <w:sz w:val="24"/>
      <w:szCs w:val="24"/>
      <w:lang w:val="es-ES" w:eastAsia="es-ES"/>
    </w:rPr>
  </w:style>
  <w:style w:type="paragraph" w:customStyle="1" w:styleId="Justificado">
    <w:name w:val="Justificado"/>
    <w:basedOn w:val="Normal"/>
    <w:uiPriority w:val="99"/>
    <w:rsid w:val="00933B47"/>
    <w:pPr>
      <w:jc w:val="center"/>
    </w:pPr>
    <w:rPr>
      <w:rFonts w:ascii="Arial" w:hAnsi="Arial" w:cs="Arial"/>
      <w:sz w:val="24"/>
      <w:szCs w:val="24"/>
      <w:lang w:val="es-ES" w:eastAsia="es-ES"/>
    </w:rPr>
  </w:style>
  <w:style w:type="paragraph" w:customStyle="1" w:styleId="Pa4">
    <w:name w:val="Pa4"/>
    <w:basedOn w:val="Normal"/>
    <w:next w:val="Normal"/>
    <w:uiPriority w:val="99"/>
    <w:rsid w:val="00933B47"/>
    <w:pPr>
      <w:autoSpaceDE w:val="0"/>
      <w:autoSpaceDN w:val="0"/>
      <w:adjustRightInd w:val="0"/>
      <w:spacing w:line="241" w:lineRule="atLeast"/>
    </w:pPr>
    <w:rPr>
      <w:rFonts w:ascii="Tahoma" w:hAnsi="Tahoma" w:cs="Tahoma"/>
      <w:sz w:val="24"/>
      <w:szCs w:val="24"/>
      <w:lang w:val="en-US"/>
    </w:rPr>
  </w:style>
  <w:style w:type="character" w:customStyle="1" w:styleId="A6">
    <w:name w:val="A6"/>
    <w:uiPriority w:val="99"/>
    <w:rsid w:val="00933B47"/>
    <w:rPr>
      <w:color w:val="000000"/>
      <w:sz w:val="18"/>
      <w:szCs w:val="18"/>
    </w:rPr>
  </w:style>
  <w:style w:type="character" w:customStyle="1" w:styleId="CarCar19">
    <w:name w:val="Car Car19"/>
    <w:uiPriority w:val="99"/>
    <w:locked/>
    <w:rsid w:val="00933B47"/>
    <w:rPr>
      <w:rFonts w:ascii="Arial" w:hAnsi="Arial" w:cs="Arial"/>
      <w:b/>
      <w:bCs/>
      <w:sz w:val="24"/>
      <w:szCs w:val="24"/>
      <w:lang w:val="es-ES" w:eastAsia="es-ES"/>
    </w:rPr>
  </w:style>
  <w:style w:type="character" w:customStyle="1" w:styleId="CarCar18">
    <w:name w:val="Car Car18"/>
    <w:uiPriority w:val="99"/>
    <w:locked/>
    <w:rsid w:val="00933B47"/>
    <w:rPr>
      <w:rFonts w:ascii="Arial" w:hAnsi="Arial" w:cs="Arial"/>
      <w:b/>
      <w:bCs/>
      <w:sz w:val="24"/>
      <w:szCs w:val="24"/>
      <w:lang w:val="es-ES" w:eastAsia="es-ES"/>
    </w:rPr>
  </w:style>
  <w:style w:type="character" w:customStyle="1" w:styleId="CarCar15">
    <w:name w:val="Car Car15"/>
    <w:uiPriority w:val="99"/>
    <w:locked/>
    <w:rsid w:val="00933B47"/>
    <w:rPr>
      <w:rFonts w:ascii="Antique Olive" w:hAnsi="Antique Olive" w:cs="Antique Olive"/>
      <w:b/>
      <w:bCs/>
      <w:color w:val="000000"/>
      <w:sz w:val="20"/>
      <w:szCs w:val="20"/>
      <w:lang w:val="es-ES" w:eastAsia="es-ES"/>
    </w:rPr>
  </w:style>
  <w:style w:type="character" w:customStyle="1" w:styleId="CarCar14">
    <w:name w:val="Car Car14"/>
    <w:uiPriority w:val="99"/>
    <w:locked/>
    <w:rsid w:val="00933B47"/>
    <w:rPr>
      <w:rFonts w:ascii="Times New Roman" w:hAnsi="Times New Roman" w:cs="Times New Roman"/>
      <w:sz w:val="20"/>
      <w:szCs w:val="20"/>
      <w:lang w:val="es-ES" w:eastAsia="es-ES"/>
    </w:rPr>
  </w:style>
  <w:style w:type="paragraph" w:customStyle="1" w:styleId="Prrafodelista11">
    <w:name w:val="Párrafo de lista11"/>
    <w:basedOn w:val="Normal"/>
    <w:uiPriority w:val="99"/>
    <w:rsid w:val="00933B47"/>
    <w:pPr>
      <w:spacing w:after="200" w:line="276" w:lineRule="auto"/>
      <w:ind w:left="720"/>
    </w:pPr>
    <w:rPr>
      <w:rFonts w:ascii="Verdana" w:hAnsi="Verdana" w:cs="Arial"/>
      <w:sz w:val="22"/>
      <w:szCs w:val="22"/>
    </w:rPr>
  </w:style>
  <w:style w:type="paragraph" w:customStyle="1" w:styleId="Sinespaciado11">
    <w:name w:val="Sin espaciado11"/>
    <w:uiPriority w:val="99"/>
    <w:rsid w:val="00933B47"/>
    <w:pPr>
      <w:spacing w:after="0" w:line="240" w:lineRule="auto"/>
    </w:pPr>
    <w:rPr>
      <w:rFonts w:ascii="Verdana" w:eastAsia="Times New Roman" w:hAnsi="Verdana" w:cs="Arial"/>
      <w:lang w:val="es-MX" w:eastAsia="es-MX"/>
    </w:rPr>
  </w:style>
  <w:style w:type="paragraph" w:customStyle="1" w:styleId="CM42">
    <w:name w:val="CM42"/>
    <w:basedOn w:val="Normal"/>
    <w:next w:val="Normal"/>
    <w:uiPriority w:val="99"/>
    <w:rsid w:val="00933B47"/>
    <w:pPr>
      <w:widowControl w:val="0"/>
      <w:autoSpaceDE w:val="0"/>
      <w:autoSpaceDN w:val="0"/>
      <w:adjustRightInd w:val="0"/>
    </w:pPr>
    <w:rPr>
      <w:rFonts w:ascii="Tahoma" w:hAnsi="Tahoma" w:cs="Tahoma"/>
      <w:sz w:val="24"/>
      <w:szCs w:val="24"/>
    </w:rPr>
  </w:style>
  <w:style w:type="paragraph" w:customStyle="1" w:styleId="CM4">
    <w:name w:val="CM4"/>
    <w:basedOn w:val="Default"/>
    <w:next w:val="Default"/>
    <w:uiPriority w:val="99"/>
    <w:rsid w:val="00933B47"/>
    <w:pPr>
      <w:widowControl w:val="0"/>
      <w:spacing w:line="238" w:lineRule="atLeast"/>
    </w:pPr>
    <w:rPr>
      <w:rFonts w:ascii="Tahoma" w:eastAsia="Times New Roman" w:hAnsi="Tahoma" w:cs="Tahoma"/>
      <w:color w:val="auto"/>
      <w:lang w:eastAsia="es-MX"/>
    </w:rPr>
  </w:style>
  <w:style w:type="character" w:customStyle="1" w:styleId="TitleChar2">
    <w:name w:val="Title Char2"/>
    <w:uiPriority w:val="99"/>
    <w:locked/>
    <w:rsid w:val="00933B47"/>
    <w:rPr>
      <w:rFonts w:ascii="Arial" w:hAnsi="Arial" w:cs="Arial"/>
      <w:b/>
      <w:bCs/>
      <w:sz w:val="24"/>
      <w:szCs w:val="24"/>
      <w:lang w:val="en-US" w:eastAsia="es-MX"/>
    </w:rPr>
  </w:style>
  <w:style w:type="character" w:customStyle="1" w:styleId="TitleChar1">
    <w:name w:val="Title Char1"/>
    <w:uiPriority w:val="99"/>
    <w:locked/>
    <w:rsid w:val="00933B47"/>
    <w:rPr>
      <w:rFonts w:ascii="Cambria" w:hAnsi="Cambria" w:cs="Cambria"/>
      <w:b/>
      <w:bCs/>
      <w:kern w:val="28"/>
      <w:sz w:val="32"/>
      <w:szCs w:val="32"/>
      <w:lang w:val="es-ES" w:eastAsia="es-ES"/>
    </w:rPr>
  </w:style>
  <w:style w:type="paragraph" w:customStyle="1" w:styleId="CM45">
    <w:name w:val="CM45"/>
    <w:basedOn w:val="Default"/>
    <w:next w:val="Default"/>
    <w:uiPriority w:val="99"/>
    <w:rsid w:val="00933B47"/>
    <w:pPr>
      <w:widowControl w:val="0"/>
    </w:pPr>
    <w:rPr>
      <w:rFonts w:ascii="Tahoma" w:eastAsia="Times New Roman" w:hAnsi="Tahoma" w:cs="Tahoma"/>
      <w:color w:val="auto"/>
      <w:lang w:eastAsia="es-MX"/>
    </w:rPr>
  </w:style>
  <w:style w:type="paragraph" w:customStyle="1" w:styleId="CM55">
    <w:name w:val="CM55"/>
    <w:basedOn w:val="Default"/>
    <w:next w:val="Default"/>
    <w:uiPriority w:val="99"/>
    <w:rsid w:val="00933B47"/>
    <w:pPr>
      <w:widowControl w:val="0"/>
    </w:pPr>
    <w:rPr>
      <w:rFonts w:ascii="Tahoma" w:eastAsia="Times New Roman" w:hAnsi="Tahoma" w:cs="Tahoma"/>
      <w:color w:val="auto"/>
      <w:lang w:eastAsia="es-MX"/>
    </w:rPr>
  </w:style>
  <w:style w:type="paragraph" w:customStyle="1" w:styleId="CM39">
    <w:name w:val="CM39"/>
    <w:basedOn w:val="Default"/>
    <w:next w:val="Default"/>
    <w:uiPriority w:val="99"/>
    <w:rsid w:val="00933B47"/>
    <w:pPr>
      <w:widowControl w:val="0"/>
      <w:spacing w:line="326" w:lineRule="atLeast"/>
    </w:pPr>
    <w:rPr>
      <w:rFonts w:ascii="Tahoma" w:eastAsia="Times New Roman" w:hAnsi="Tahoma" w:cs="Tahoma"/>
      <w:color w:val="auto"/>
      <w:lang w:eastAsia="es-MX"/>
    </w:rPr>
  </w:style>
  <w:style w:type="paragraph" w:customStyle="1" w:styleId="CM40">
    <w:name w:val="CM40"/>
    <w:basedOn w:val="Default"/>
    <w:next w:val="Default"/>
    <w:uiPriority w:val="99"/>
    <w:rsid w:val="00933B47"/>
    <w:pPr>
      <w:widowControl w:val="0"/>
      <w:spacing w:line="328" w:lineRule="atLeast"/>
    </w:pPr>
    <w:rPr>
      <w:rFonts w:ascii="Tahoma" w:eastAsia="Times New Roman" w:hAnsi="Tahoma" w:cs="Tahoma"/>
      <w:color w:val="auto"/>
      <w:lang w:eastAsia="es-MX"/>
    </w:rPr>
  </w:style>
  <w:style w:type="paragraph" w:customStyle="1" w:styleId="Pa16">
    <w:name w:val="Pa16"/>
    <w:basedOn w:val="Normal"/>
    <w:next w:val="Normal"/>
    <w:uiPriority w:val="99"/>
    <w:rsid w:val="00933B47"/>
    <w:pPr>
      <w:widowControl w:val="0"/>
      <w:autoSpaceDE w:val="0"/>
      <w:autoSpaceDN w:val="0"/>
      <w:adjustRightInd w:val="0"/>
      <w:spacing w:line="181" w:lineRule="atLeast"/>
    </w:pPr>
    <w:rPr>
      <w:rFonts w:ascii="Tahoma" w:hAnsi="Tahoma" w:cs="Tahoma"/>
      <w:sz w:val="24"/>
      <w:szCs w:val="24"/>
      <w:lang w:val="es-ES" w:eastAsia="es-ES"/>
    </w:rPr>
  </w:style>
  <w:style w:type="paragraph" w:customStyle="1" w:styleId="Pa7">
    <w:name w:val="Pa7"/>
    <w:basedOn w:val="Normal"/>
    <w:next w:val="Normal"/>
    <w:uiPriority w:val="99"/>
    <w:rsid w:val="00933B47"/>
    <w:pPr>
      <w:widowControl w:val="0"/>
      <w:autoSpaceDE w:val="0"/>
      <w:autoSpaceDN w:val="0"/>
      <w:adjustRightInd w:val="0"/>
      <w:spacing w:after="100" w:line="181" w:lineRule="atLeast"/>
    </w:pPr>
    <w:rPr>
      <w:rFonts w:ascii="Tahoma" w:hAnsi="Tahoma" w:cs="Tahoma"/>
      <w:sz w:val="24"/>
      <w:szCs w:val="24"/>
      <w:lang w:val="es-ES" w:eastAsia="es-ES"/>
    </w:rPr>
  </w:style>
  <w:style w:type="paragraph" w:customStyle="1" w:styleId="Pa15">
    <w:name w:val="Pa15"/>
    <w:basedOn w:val="Default"/>
    <w:next w:val="Default"/>
    <w:uiPriority w:val="99"/>
    <w:rsid w:val="00933B47"/>
    <w:pPr>
      <w:widowControl w:val="0"/>
      <w:spacing w:after="100" w:line="181" w:lineRule="atLeast"/>
    </w:pPr>
    <w:rPr>
      <w:rFonts w:ascii="Tahoma" w:eastAsia="Times New Roman" w:hAnsi="Tahoma" w:cs="Tahoma"/>
      <w:color w:val="auto"/>
      <w:lang w:val="es-ES" w:eastAsia="es-ES"/>
    </w:rPr>
  </w:style>
  <w:style w:type="paragraph" w:customStyle="1" w:styleId="Prrafodelista41">
    <w:name w:val="Párrafo de lista41"/>
    <w:basedOn w:val="Normal"/>
    <w:uiPriority w:val="99"/>
    <w:rsid w:val="00933B47"/>
    <w:pPr>
      <w:spacing w:after="200" w:line="276" w:lineRule="auto"/>
      <w:ind w:left="720"/>
      <w:jc w:val="both"/>
    </w:pPr>
    <w:rPr>
      <w:rFonts w:ascii="Verdana" w:hAnsi="Verdana" w:cs="Arial"/>
      <w:sz w:val="22"/>
      <w:szCs w:val="22"/>
      <w:lang w:val="es-ES"/>
    </w:rPr>
  </w:style>
  <w:style w:type="paragraph" w:customStyle="1" w:styleId="Sinespaciado2">
    <w:name w:val="Sin espaciado2"/>
    <w:link w:val="NoSpacingChar"/>
    <w:uiPriority w:val="99"/>
    <w:qFormat/>
    <w:rsid w:val="00933B47"/>
    <w:pPr>
      <w:spacing w:after="160" w:line="259" w:lineRule="auto"/>
    </w:pPr>
    <w:rPr>
      <w:rFonts w:ascii="Verdana" w:eastAsia="Times New Roman" w:hAnsi="Verdana" w:cs="Arial"/>
      <w:lang w:eastAsia="es-MX"/>
    </w:rPr>
  </w:style>
  <w:style w:type="character" w:customStyle="1" w:styleId="NoSpacingChar">
    <w:name w:val="No Spacing Char"/>
    <w:link w:val="Sinespaciado2"/>
    <w:uiPriority w:val="99"/>
    <w:locked/>
    <w:rsid w:val="00933B47"/>
    <w:rPr>
      <w:rFonts w:ascii="Verdana" w:eastAsia="Times New Roman" w:hAnsi="Verdana" w:cs="Arial"/>
      <w:lang w:eastAsia="es-MX"/>
    </w:rPr>
  </w:style>
  <w:style w:type="paragraph" w:customStyle="1" w:styleId="Prrafodelista5">
    <w:name w:val="Párrafo de lista5"/>
    <w:basedOn w:val="Normal"/>
    <w:uiPriority w:val="99"/>
    <w:rsid w:val="00933B47"/>
    <w:pPr>
      <w:spacing w:after="200" w:line="276" w:lineRule="auto"/>
      <w:ind w:left="720"/>
    </w:pPr>
    <w:rPr>
      <w:rFonts w:ascii="Verdana" w:hAnsi="Verdana" w:cs="Arial"/>
      <w:sz w:val="22"/>
      <w:szCs w:val="22"/>
    </w:rPr>
  </w:style>
  <w:style w:type="paragraph" w:customStyle="1" w:styleId="T">
    <w:name w:val="T"/>
    <w:basedOn w:val="Normal"/>
    <w:uiPriority w:val="99"/>
    <w:rsid w:val="00933B47"/>
    <w:pPr>
      <w:tabs>
        <w:tab w:val="left" w:pos="426"/>
        <w:tab w:val="left" w:pos="851"/>
        <w:tab w:val="left" w:pos="1276"/>
        <w:tab w:val="left" w:leader="dot" w:pos="5245"/>
        <w:tab w:val="right" w:pos="6096"/>
      </w:tabs>
      <w:ind w:left="426" w:right="49" w:hanging="426"/>
      <w:jc w:val="both"/>
    </w:pPr>
    <w:rPr>
      <w:rFonts w:ascii="Arial" w:hAnsi="Arial" w:cs="Arial"/>
      <w:sz w:val="18"/>
      <w:szCs w:val="18"/>
      <w:lang w:val="es-ES" w:eastAsia="es-ES"/>
    </w:rPr>
  </w:style>
  <w:style w:type="paragraph" w:customStyle="1" w:styleId="Pa9">
    <w:name w:val="Pa9"/>
    <w:basedOn w:val="Normal"/>
    <w:next w:val="Normal"/>
    <w:uiPriority w:val="99"/>
    <w:rsid w:val="00933B47"/>
    <w:pPr>
      <w:autoSpaceDE w:val="0"/>
      <w:autoSpaceDN w:val="0"/>
      <w:adjustRightInd w:val="0"/>
      <w:spacing w:after="100" w:line="201" w:lineRule="atLeast"/>
    </w:pPr>
    <w:rPr>
      <w:rFonts w:ascii="Trebuchet MS" w:hAnsi="Trebuchet MS" w:cs="Trebuchet MS"/>
      <w:sz w:val="24"/>
      <w:szCs w:val="24"/>
      <w:lang w:val="es-ES"/>
    </w:rPr>
  </w:style>
  <w:style w:type="paragraph" w:customStyle="1" w:styleId="Pa10">
    <w:name w:val="Pa10"/>
    <w:basedOn w:val="Normal"/>
    <w:next w:val="Normal"/>
    <w:uiPriority w:val="99"/>
    <w:rsid w:val="00933B47"/>
    <w:pPr>
      <w:autoSpaceDE w:val="0"/>
      <w:autoSpaceDN w:val="0"/>
      <w:adjustRightInd w:val="0"/>
      <w:spacing w:after="100" w:line="181" w:lineRule="atLeast"/>
    </w:pPr>
    <w:rPr>
      <w:rFonts w:ascii="Trebuchet MS" w:hAnsi="Trebuchet MS" w:cs="Trebuchet MS"/>
      <w:sz w:val="24"/>
      <w:szCs w:val="24"/>
      <w:lang w:val="es-ES"/>
    </w:rPr>
  </w:style>
  <w:style w:type="paragraph" w:customStyle="1" w:styleId="Pa12">
    <w:name w:val="Pa12"/>
    <w:basedOn w:val="Normal"/>
    <w:next w:val="Normal"/>
    <w:uiPriority w:val="99"/>
    <w:rsid w:val="00933B47"/>
    <w:pPr>
      <w:autoSpaceDE w:val="0"/>
      <w:autoSpaceDN w:val="0"/>
      <w:adjustRightInd w:val="0"/>
      <w:spacing w:line="201" w:lineRule="atLeast"/>
    </w:pPr>
    <w:rPr>
      <w:rFonts w:ascii="Trebuchet MS" w:hAnsi="Trebuchet MS" w:cs="Trebuchet MS"/>
      <w:sz w:val="24"/>
      <w:szCs w:val="24"/>
      <w:lang w:val="es-ES"/>
    </w:rPr>
  </w:style>
  <w:style w:type="paragraph" w:customStyle="1" w:styleId="Pa17">
    <w:name w:val="Pa17"/>
    <w:basedOn w:val="Normal"/>
    <w:next w:val="Normal"/>
    <w:uiPriority w:val="99"/>
    <w:rsid w:val="00933B47"/>
    <w:pPr>
      <w:autoSpaceDE w:val="0"/>
      <w:autoSpaceDN w:val="0"/>
      <w:adjustRightInd w:val="0"/>
      <w:spacing w:line="181" w:lineRule="atLeast"/>
    </w:pPr>
    <w:rPr>
      <w:rFonts w:ascii="Trebuchet MS" w:hAnsi="Trebuchet MS" w:cs="Trebuchet MS"/>
      <w:sz w:val="24"/>
      <w:szCs w:val="24"/>
      <w:lang w:val="es-ES"/>
    </w:rPr>
  </w:style>
  <w:style w:type="paragraph" w:customStyle="1" w:styleId="Pa8">
    <w:name w:val="Pa8"/>
    <w:basedOn w:val="Normal"/>
    <w:next w:val="Normal"/>
    <w:uiPriority w:val="99"/>
    <w:rsid w:val="00933B47"/>
    <w:pPr>
      <w:autoSpaceDE w:val="0"/>
      <w:autoSpaceDN w:val="0"/>
      <w:adjustRightInd w:val="0"/>
      <w:spacing w:line="201" w:lineRule="atLeast"/>
    </w:pPr>
    <w:rPr>
      <w:rFonts w:ascii="Frutiger 45 Light" w:hAnsi="Frutiger 45 Light" w:cs="Frutiger 45 Light"/>
      <w:sz w:val="24"/>
      <w:szCs w:val="24"/>
      <w:lang w:val="es-PE"/>
    </w:rPr>
  </w:style>
  <w:style w:type="character" w:customStyle="1" w:styleId="CarCar24">
    <w:name w:val="Car Car24"/>
    <w:uiPriority w:val="99"/>
    <w:locked/>
    <w:rsid w:val="00933B47"/>
    <w:rPr>
      <w:rFonts w:ascii="Arial" w:hAnsi="Arial" w:cs="Arial"/>
      <w:b/>
      <w:bCs/>
      <w:kern w:val="32"/>
      <w:sz w:val="32"/>
      <w:szCs w:val="32"/>
      <w:lang w:eastAsia="es-MX"/>
    </w:rPr>
  </w:style>
  <w:style w:type="character" w:customStyle="1" w:styleId="CarCar23">
    <w:name w:val="Car Car23"/>
    <w:uiPriority w:val="99"/>
    <w:locked/>
    <w:rsid w:val="00933B47"/>
    <w:rPr>
      <w:rFonts w:ascii="Arial" w:hAnsi="Arial" w:cs="Arial"/>
      <w:sz w:val="28"/>
      <w:szCs w:val="28"/>
      <w:lang w:val="es-ES_tradnl"/>
    </w:rPr>
  </w:style>
  <w:style w:type="character" w:customStyle="1" w:styleId="MapadeldocumentoCar1">
    <w:name w:val="Mapa del documento Car1"/>
    <w:uiPriority w:val="99"/>
    <w:locked/>
    <w:rsid w:val="00933B47"/>
    <w:rPr>
      <w:rFonts w:ascii="Tahoma" w:hAnsi="Tahoma" w:cs="Tahoma"/>
      <w:sz w:val="16"/>
      <w:szCs w:val="16"/>
      <w:lang w:eastAsia="en-US"/>
    </w:rPr>
  </w:style>
  <w:style w:type="paragraph" w:customStyle="1" w:styleId="Textosinformato3">
    <w:name w:val="Texto sin formato3"/>
    <w:basedOn w:val="Normal"/>
    <w:uiPriority w:val="99"/>
    <w:rsid w:val="00933B47"/>
    <w:rPr>
      <w:rFonts w:ascii="Courier New" w:eastAsia="Calibri" w:hAnsi="Courier New" w:cs="Courier New"/>
      <w:lang w:val="es-ES" w:eastAsia="es-ES"/>
    </w:rPr>
  </w:style>
  <w:style w:type="paragraph" w:styleId="Continuarlista4">
    <w:name w:val="List Continue 4"/>
    <w:basedOn w:val="Normal"/>
    <w:uiPriority w:val="99"/>
    <w:rsid w:val="00933B47"/>
    <w:pPr>
      <w:spacing w:after="120"/>
      <w:ind w:left="1132"/>
    </w:pPr>
    <w:rPr>
      <w:sz w:val="24"/>
      <w:szCs w:val="24"/>
      <w:lang w:val="es-ES" w:eastAsia="es-ES"/>
    </w:rPr>
  </w:style>
  <w:style w:type="paragraph" w:customStyle="1" w:styleId="Sinespaciado5">
    <w:name w:val="Sin espaciado5"/>
    <w:uiPriority w:val="99"/>
    <w:rsid w:val="00933B47"/>
    <w:pPr>
      <w:spacing w:after="0" w:line="240" w:lineRule="auto"/>
      <w:jc w:val="both"/>
    </w:pPr>
    <w:rPr>
      <w:rFonts w:ascii="Verdana" w:eastAsia="Times New Roman" w:hAnsi="Verdana" w:cs="Arial"/>
      <w:lang w:eastAsia="es-MX"/>
    </w:rPr>
  </w:style>
  <w:style w:type="paragraph" w:customStyle="1" w:styleId="L2">
    <w:name w:val="L2"/>
    <w:basedOn w:val="Normal"/>
    <w:uiPriority w:val="99"/>
    <w:rsid w:val="00933B47"/>
    <w:pPr>
      <w:spacing w:after="200" w:line="276" w:lineRule="auto"/>
      <w:jc w:val="both"/>
    </w:pPr>
    <w:rPr>
      <w:rFonts w:ascii="Adobe Caslon Pro SmBd" w:eastAsia="Calibri" w:hAnsi="Adobe Caslon Pro SmBd" w:cs="Adobe Caslon Pro SmBd"/>
      <w:b/>
      <w:bCs/>
      <w:color w:val="626464"/>
      <w:sz w:val="22"/>
      <w:szCs w:val="22"/>
    </w:rPr>
  </w:style>
  <w:style w:type="character" w:customStyle="1" w:styleId="CarCar4">
    <w:name w:val="Car Car4"/>
    <w:uiPriority w:val="99"/>
    <w:rsid w:val="00933B47"/>
    <w:rPr>
      <w:sz w:val="24"/>
      <w:szCs w:val="24"/>
    </w:rPr>
  </w:style>
  <w:style w:type="paragraph" w:customStyle="1" w:styleId="Pa6">
    <w:name w:val="Pa6"/>
    <w:basedOn w:val="Default"/>
    <w:next w:val="Default"/>
    <w:uiPriority w:val="99"/>
    <w:rsid w:val="00933B47"/>
    <w:pPr>
      <w:spacing w:line="201" w:lineRule="atLeast"/>
    </w:pPr>
    <w:rPr>
      <w:rFonts w:ascii="Humnst777 BT" w:eastAsia="Calibri" w:hAnsi="Humnst777 BT" w:cs="Humnst777 BT"/>
      <w:color w:val="auto"/>
      <w:lang w:eastAsia="es-MX"/>
    </w:rPr>
  </w:style>
  <w:style w:type="paragraph" w:customStyle="1" w:styleId="Pa23">
    <w:name w:val="Pa23"/>
    <w:basedOn w:val="Default"/>
    <w:next w:val="Default"/>
    <w:uiPriority w:val="99"/>
    <w:rsid w:val="00933B47"/>
    <w:pPr>
      <w:spacing w:line="181" w:lineRule="atLeast"/>
    </w:pPr>
    <w:rPr>
      <w:rFonts w:ascii="Humnst777 BT" w:eastAsia="Calibri" w:hAnsi="Humnst777 BT" w:cs="Humnst777 BT"/>
      <w:color w:val="auto"/>
      <w:lang w:eastAsia="es-MX"/>
    </w:rPr>
  </w:style>
  <w:style w:type="paragraph" w:customStyle="1" w:styleId="Pa20">
    <w:name w:val="Pa20"/>
    <w:basedOn w:val="Default"/>
    <w:next w:val="Default"/>
    <w:uiPriority w:val="99"/>
    <w:rsid w:val="00933B47"/>
    <w:pPr>
      <w:spacing w:after="100" w:line="181" w:lineRule="atLeast"/>
    </w:pPr>
    <w:rPr>
      <w:rFonts w:ascii="Frutiger 55 Roman" w:eastAsia="Times New Roman" w:hAnsi="Frutiger 55 Roman" w:cs="Frutiger 55 Roman"/>
      <w:color w:val="auto"/>
      <w:lang w:val="es-ES" w:eastAsia="es-ES"/>
    </w:rPr>
  </w:style>
  <w:style w:type="paragraph" w:customStyle="1" w:styleId="Ttulo3Inciso">
    <w:name w:val="Título 3.Inciso"/>
    <w:basedOn w:val="Normal"/>
    <w:uiPriority w:val="99"/>
    <w:rsid w:val="00933B47"/>
    <w:pPr>
      <w:spacing w:before="60"/>
      <w:jc w:val="both"/>
      <w:outlineLvl w:val="2"/>
    </w:pPr>
    <w:rPr>
      <w:rFonts w:ascii="Arial" w:hAnsi="Arial" w:cs="Arial"/>
      <w:kern w:val="22"/>
      <w:sz w:val="24"/>
      <w:szCs w:val="24"/>
      <w:lang w:val="es-ES_tradnl" w:eastAsia="es-ES"/>
    </w:rPr>
  </w:style>
  <w:style w:type="paragraph" w:customStyle="1" w:styleId="Normal3">
    <w:name w:val="Normal3"/>
    <w:basedOn w:val="Normal"/>
    <w:uiPriority w:val="99"/>
    <w:rsid w:val="00933B47"/>
    <w:pPr>
      <w:spacing w:before="100" w:beforeAutospacing="1" w:after="100" w:afterAutospacing="1"/>
      <w:jc w:val="both"/>
    </w:pPr>
    <w:rPr>
      <w:rFonts w:ascii="Verdana" w:hAnsi="Verdana" w:cs="Verdana"/>
      <w:sz w:val="16"/>
      <w:szCs w:val="16"/>
      <w:lang w:val="es-ES" w:eastAsia="es-ES"/>
    </w:rPr>
  </w:style>
  <w:style w:type="paragraph" w:customStyle="1" w:styleId="Pa5">
    <w:name w:val="Pa5"/>
    <w:basedOn w:val="Default"/>
    <w:next w:val="Default"/>
    <w:uiPriority w:val="99"/>
    <w:rsid w:val="00933B47"/>
    <w:pPr>
      <w:spacing w:line="181" w:lineRule="atLeast"/>
    </w:pPr>
    <w:rPr>
      <w:rFonts w:ascii="Frutiger 55 Roman" w:eastAsia="Times New Roman" w:hAnsi="Frutiger 55 Roman" w:cs="Frutiger 55 Roman"/>
      <w:color w:val="auto"/>
      <w:lang w:eastAsia="es-MX"/>
    </w:rPr>
  </w:style>
  <w:style w:type="paragraph" w:customStyle="1" w:styleId="Pa14">
    <w:name w:val="Pa14"/>
    <w:basedOn w:val="Default"/>
    <w:next w:val="Default"/>
    <w:uiPriority w:val="99"/>
    <w:rsid w:val="00933B47"/>
    <w:pPr>
      <w:spacing w:line="181" w:lineRule="atLeast"/>
    </w:pPr>
    <w:rPr>
      <w:rFonts w:ascii="Frutiger 55 Roman" w:eastAsia="Times New Roman" w:hAnsi="Frutiger 55 Roman" w:cs="Frutiger 55 Roman"/>
      <w:color w:val="auto"/>
      <w:lang w:eastAsia="es-MX"/>
    </w:rPr>
  </w:style>
  <w:style w:type="paragraph" w:customStyle="1" w:styleId="Pa2">
    <w:name w:val="Pa2"/>
    <w:basedOn w:val="Default"/>
    <w:next w:val="Default"/>
    <w:uiPriority w:val="99"/>
    <w:rsid w:val="00933B47"/>
    <w:pPr>
      <w:spacing w:line="181" w:lineRule="atLeast"/>
    </w:pPr>
    <w:rPr>
      <w:rFonts w:ascii="Frutiger 55 Roman" w:eastAsia="Times New Roman" w:hAnsi="Frutiger 55 Roman" w:cs="Frutiger 55 Roman"/>
      <w:color w:val="auto"/>
      <w:lang w:eastAsia="es-MX"/>
    </w:rPr>
  </w:style>
  <w:style w:type="paragraph" w:customStyle="1" w:styleId="Prrafodelista12">
    <w:name w:val="Párrafo de lista12"/>
    <w:basedOn w:val="Normal"/>
    <w:uiPriority w:val="99"/>
    <w:rsid w:val="00933B47"/>
    <w:pPr>
      <w:ind w:left="720"/>
    </w:pPr>
    <w:rPr>
      <w:sz w:val="24"/>
      <w:szCs w:val="24"/>
      <w:lang w:val="es-ES" w:eastAsia="es-ES"/>
    </w:rPr>
  </w:style>
  <w:style w:type="paragraph" w:customStyle="1" w:styleId="Sinespaciado22">
    <w:name w:val="Sin espaciado22"/>
    <w:uiPriority w:val="99"/>
    <w:rsid w:val="00933B47"/>
    <w:pPr>
      <w:spacing w:after="0" w:line="240" w:lineRule="auto"/>
    </w:pPr>
    <w:rPr>
      <w:rFonts w:ascii="Verdana" w:eastAsia="Calibri" w:hAnsi="Verdana" w:cs="Arial"/>
      <w:lang w:val="es-MX" w:eastAsia="es-MX"/>
    </w:rPr>
  </w:style>
  <w:style w:type="paragraph" w:customStyle="1" w:styleId="Sinespaciado21">
    <w:name w:val="Sin espaciado21"/>
    <w:uiPriority w:val="99"/>
    <w:rsid w:val="00933B47"/>
    <w:pPr>
      <w:spacing w:after="0" w:line="240" w:lineRule="auto"/>
    </w:pPr>
    <w:rPr>
      <w:rFonts w:ascii="Verdana" w:eastAsia="Calibri" w:hAnsi="Verdana" w:cs="Arial"/>
      <w:lang w:val="es-MX" w:eastAsia="es-MX"/>
    </w:rPr>
  </w:style>
  <w:style w:type="paragraph" w:customStyle="1" w:styleId="Pa32">
    <w:name w:val="Pa32"/>
    <w:basedOn w:val="Default"/>
    <w:next w:val="Default"/>
    <w:uiPriority w:val="99"/>
    <w:rsid w:val="00933B47"/>
    <w:pPr>
      <w:spacing w:line="241" w:lineRule="atLeast"/>
    </w:pPr>
    <w:rPr>
      <w:rFonts w:ascii="Avenir Next" w:eastAsia="Times New Roman" w:hAnsi="Avenir Next" w:cs="Avenir Next"/>
      <w:color w:val="auto"/>
      <w:lang w:val="es-ES" w:eastAsia="es-ES"/>
    </w:rPr>
  </w:style>
  <w:style w:type="character" w:customStyle="1" w:styleId="CarCar21">
    <w:name w:val="Car Car21"/>
    <w:uiPriority w:val="99"/>
    <w:rsid w:val="00933B47"/>
    <w:rPr>
      <w:rFonts w:ascii="Courier New" w:hAnsi="Courier New" w:cs="Courier New"/>
      <w:snapToGrid w:val="0"/>
      <w:sz w:val="20"/>
      <w:szCs w:val="20"/>
      <w:lang w:val="es-ES" w:eastAsia="es-ES"/>
    </w:rPr>
  </w:style>
  <w:style w:type="character" w:customStyle="1" w:styleId="BalloonTextChar1">
    <w:name w:val="Balloon Text Char1"/>
    <w:uiPriority w:val="99"/>
    <w:semiHidden/>
    <w:locked/>
    <w:rsid w:val="00933B47"/>
    <w:rPr>
      <w:rFonts w:ascii="Times New Roman" w:hAnsi="Times New Roman" w:cs="Times New Roman"/>
      <w:sz w:val="2"/>
      <w:szCs w:val="2"/>
      <w:lang w:val="es-ES" w:eastAsia="es-ES"/>
    </w:rPr>
  </w:style>
  <w:style w:type="character" w:customStyle="1" w:styleId="CommentTextChar1">
    <w:name w:val="Comment Text Char1"/>
    <w:aliases w:val="Car1 Char2,Car11 Char3,Car1 Char21,Car1 Char11"/>
    <w:uiPriority w:val="99"/>
    <w:semiHidden/>
    <w:rsid w:val="00933B47"/>
    <w:rPr>
      <w:sz w:val="20"/>
      <w:szCs w:val="20"/>
      <w:lang w:val="es-ES" w:eastAsia="en-US"/>
    </w:rPr>
  </w:style>
  <w:style w:type="character" w:customStyle="1" w:styleId="FootnoteTextChar1">
    <w:name w:val="Footnote Text Char1"/>
    <w:uiPriority w:val="99"/>
    <w:semiHidden/>
    <w:rsid w:val="00933B47"/>
    <w:rPr>
      <w:sz w:val="20"/>
      <w:szCs w:val="20"/>
      <w:lang w:val="es-ES" w:eastAsia="en-US"/>
    </w:rPr>
  </w:style>
  <w:style w:type="table" w:customStyle="1" w:styleId="Sombreadomedio2-nfasis51">
    <w:name w:val="Sombreado medio 2 - Énfasis 5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1">
    <w:name w:val="Tabla con cuadrícula11"/>
    <w:uiPriority w:val="59"/>
    <w:rsid w:val="00933B47"/>
    <w:pPr>
      <w:spacing w:after="0" w:line="240" w:lineRule="auto"/>
    </w:pPr>
    <w:rPr>
      <w:rFonts w:ascii="Verdana" w:eastAsia="Times New Roman" w:hAnsi="Verdana" w:cs="Arial"/>
      <w:sz w:val="20"/>
      <w:szCs w:val="20"/>
      <w:lang w:val="es-MX"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uadrculaclara-nfasis31">
    <w:name w:val="Cuadrícula clara - Énfasis 3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
    <w:name w:val="Cuadrícula clara - Énfasis 2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styleId="Tablaclsica3">
    <w:name w:val="Table Classic 3"/>
    <w:basedOn w:val="Tablanormal"/>
    <w:uiPriority w:val="99"/>
    <w:rsid w:val="00933B47"/>
    <w:pPr>
      <w:spacing w:after="0" w:line="240" w:lineRule="auto"/>
    </w:pPr>
    <w:rPr>
      <w:rFonts w:ascii="Verdana" w:eastAsia="Times New Roman" w:hAnsi="Verdana" w:cs="Arial"/>
      <w:sz w:val="20"/>
      <w:szCs w:val="20"/>
      <w:lang w:val="es-MX" w:eastAsia="es-ES"/>
    </w:rPr>
    <w:tblPr>
      <w:tblBorders>
        <w:top w:val="single" w:sz="12" w:space="0" w:color="000000"/>
        <w:left w:val="single" w:sz="12" w:space="0" w:color="000000"/>
        <w:bottom w:val="single" w:sz="12" w:space="0" w:color="000000"/>
        <w:right w:val="single" w:sz="12" w:space="0" w:color="000000"/>
      </w:tblBorders>
    </w:tblPr>
    <w:tcPr>
      <w:tcBorders>
        <w:top w:val="single" w:sz="12" w:space="0" w:color="000000"/>
        <w:bottom w:val="single" w:sz="6" w:space="0" w:color="000000"/>
      </w:tcBorders>
      <w:shd w:val="solid" w:color="C0C0C0" w:fill="FFFFFF"/>
    </w:tcPr>
  </w:style>
  <w:style w:type="paragraph" w:customStyle="1" w:styleId="Revisin1">
    <w:name w:val="Revisión1"/>
    <w:hidden/>
    <w:uiPriority w:val="99"/>
    <w:rsid w:val="00933B47"/>
    <w:pPr>
      <w:spacing w:after="0" w:line="240" w:lineRule="auto"/>
    </w:pPr>
    <w:rPr>
      <w:rFonts w:ascii="Verdana" w:eastAsia="Times New Roman" w:hAnsi="Verdana" w:cs="Arial"/>
      <w:sz w:val="24"/>
      <w:szCs w:val="24"/>
      <w:lang w:eastAsia="es-ES"/>
    </w:rPr>
  </w:style>
  <w:style w:type="table" w:styleId="Tablabsica2">
    <w:name w:val="Table Simple 2"/>
    <w:basedOn w:val="Tablanormal"/>
    <w:uiPriority w:val="99"/>
    <w:rsid w:val="00933B47"/>
    <w:pPr>
      <w:spacing w:after="0" w:line="240" w:lineRule="auto"/>
    </w:pPr>
    <w:rPr>
      <w:rFonts w:ascii="Verdana" w:eastAsia="Times New Roman" w:hAnsi="Verdana" w:cs="Arial"/>
      <w:sz w:val="20"/>
      <w:szCs w:val="20"/>
      <w:lang w:val="es-MX" w:eastAsia="es-ES"/>
    </w:rPr>
    <w:tblPr/>
    <w:tcPr>
      <w:tcBorders>
        <w:bottom w:val="single" w:sz="12" w:space="0" w:color="000000"/>
        <w:right w:val="single" w:sz="12" w:space="0" w:color="000000"/>
      </w:tcBorders>
    </w:tcPr>
  </w:style>
  <w:style w:type="table" w:styleId="Tablaconcolumnas1">
    <w:name w:val="Table Columns 1"/>
    <w:basedOn w:val="Tablanormal"/>
    <w:uiPriority w:val="99"/>
    <w:rsid w:val="00933B47"/>
    <w:pPr>
      <w:spacing w:after="0" w:line="240" w:lineRule="auto"/>
    </w:pPr>
    <w:rPr>
      <w:rFonts w:ascii="Verdana" w:eastAsia="Times New Roman" w:hAnsi="Verdana" w:cs="Arial"/>
      <w:sz w:val="20"/>
      <w:szCs w:val="20"/>
      <w:lang w:val="es-MX" w:eastAsia="es-ES"/>
    </w:rPr>
    <w:tblPr>
      <w:tblStyleColBandSize w:val="1"/>
      <w:tblBorders>
        <w:top w:val="single" w:sz="12" w:space="0" w:color="000000"/>
        <w:left w:val="single" w:sz="12" w:space="0" w:color="000000"/>
        <w:bottom w:val="single" w:sz="12" w:space="0" w:color="000000"/>
        <w:right w:val="single" w:sz="12" w:space="0" w:color="000000"/>
      </w:tblBorders>
    </w:tblPr>
    <w:tcPr>
      <w:tcBorders>
        <w:bottom w:val="double" w:sz="6" w:space="0" w:color="000000"/>
      </w:tcBorders>
      <w:shd w:val="pct25" w:color="FFFF00" w:fill="FFFFFF"/>
    </w:tcPr>
  </w:style>
  <w:style w:type="table" w:styleId="Tablaconcolumnas4">
    <w:name w:val="Table Columns 4"/>
    <w:basedOn w:val="Tablanormal"/>
    <w:uiPriority w:val="99"/>
    <w:rsid w:val="00933B47"/>
    <w:pPr>
      <w:spacing w:after="0" w:line="240" w:lineRule="auto"/>
    </w:pPr>
    <w:rPr>
      <w:rFonts w:ascii="Verdana" w:eastAsia="Times New Roman" w:hAnsi="Verdana" w:cs="Arial"/>
      <w:sz w:val="20"/>
      <w:szCs w:val="20"/>
      <w:lang w:val="es-MX" w:eastAsia="es-ES"/>
    </w:rPr>
    <w:tblPr>
      <w:tblStyleColBandSize w:val="1"/>
    </w:tblPr>
    <w:tcPr>
      <w:shd w:val="solid" w:color="000000" w:fill="FFFFFF"/>
    </w:tcPr>
  </w:style>
  <w:style w:type="table" w:styleId="Tablaconefectos3D3">
    <w:name w:val="Table 3D effects 3"/>
    <w:basedOn w:val="Tablanormal"/>
    <w:uiPriority w:val="99"/>
    <w:rsid w:val="00933B47"/>
    <w:pPr>
      <w:spacing w:after="0" w:line="240" w:lineRule="auto"/>
    </w:pPr>
    <w:rPr>
      <w:rFonts w:ascii="Verdana" w:eastAsia="Times New Roman" w:hAnsi="Verdana" w:cs="Arial"/>
      <w:sz w:val="20"/>
      <w:szCs w:val="20"/>
      <w:lang w:val="es-MX" w:eastAsia="es-ES"/>
    </w:rPr>
    <w:tblPr>
      <w:tblStyleRowBandSize w:val="1"/>
      <w:tblStyleColBandSize w:val="1"/>
    </w:tblPr>
    <w:tcPr>
      <w:tcBorders>
        <w:right w:val="single" w:sz="6" w:space="0" w:color="808080"/>
      </w:tcBorders>
      <w:shd w:val="pct50" w:color="C0C0C0" w:fill="FFFFFF"/>
    </w:tcPr>
  </w:style>
  <w:style w:type="table" w:styleId="Tablaconlista3">
    <w:name w:val="Table List 3"/>
    <w:basedOn w:val="Tablanormal"/>
    <w:uiPriority w:val="99"/>
    <w:rsid w:val="00933B47"/>
    <w:pPr>
      <w:spacing w:after="0" w:line="240" w:lineRule="auto"/>
    </w:pPr>
    <w:rPr>
      <w:rFonts w:ascii="Verdana" w:eastAsia="Times New Roman" w:hAnsi="Verdana" w:cs="Arial"/>
      <w:sz w:val="20"/>
      <w:szCs w:val="20"/>
      <w:lang w:val="es-MX" w:eastAsia="es-ES"/>
    </w:rPr>
    <w:tblPr>
      <w:tblBorders>
        <w:top w:val="single" w:sz="12" w:space="0" w:color="000000"/>
        <w:bottom w:val="single" w:sz="12" w:space="0" w:color="000000"/>
        <w:insideH w:val="single" w:sz="6" w:space="0" w:color="000000"/>
      </w:tblBorders>
    </w:tblPr>
    <w:tcPr>
      <w:tcBorders>
        <w:top w:val="single" w:sz="12" w:space="0" w:color="000000"/>
        <w:bottom w:val="single" w:sz="12" w:space="0" w:color="000000"/>
      </w:tcBorders>
    </w:tcPr>
  </w:style>
  <w:style w:type="paragraph" w:customStyle="1" w:styleId="Revisin11">
    <w:name w:val="Revisión11"/>
    <w:hidden/>
    <w:uiPriority w:val="99"/>
    <w:semiHidden/>
    <w:rsid w:val="00933B47"/>
    <w:pPr>
      <w:spacing w:after="0" w:line="240" w:lineRule="auto"/>
    </w:pPr>
    <w:rPr>
      <w:rFonts w:ascii="Times New Roman" w:eastAsia="Times New Roman" w:hAnsi="Times New Roman" w:cs="Times New Roman"/>
      <w:sz w:val="24"/>
      <w:szCs w:val="24"/>
      <w:lang w:eastAsia="es-ES"/>
    </w:rPr>
  </w:style>
  <w:style w:type="table" w:customStyle="1" w:styleId="Listamedia21">
    <w:name w:val="Lista media 21"/>
    <w:uiPriority w:val="99"/>
    <w:rsid w:val="00933B47"/>
    <w:pPr>
      <w:spacing w:after="0" w:line="240" w:lineRule="auto"/>
    </w:pPr>
    <w:rPr>
      <w:rFonts w:ascii="Cambria" w:eastAsia="Times New Roman"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
    <w:name w:val="Sombreado claro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paragraph" w:customStyle="1" w:styleId="Revisin2">
    <w:name w:val="Revisión2"/>
    <w:hidden/>
    <w:uiPriority w:val="99"/>
    <w:semiHidden/>
    <w:rsid w:val="00933B47"/>
    <w:pPr>
      <w:spacing w:after="0" w:line="240" w:lineRule="auto"/>
    </w:pPr>
    <w:rPr>
      <w:rFonts w:ascii="Verdana" w:eastAsia="Times New Roman" w:hAnsi="Verdana" w:cs="Arial"/>
      <w:sz w:val="24"/>
      <w:szCs w:val="24"/>
      <w:lang w:eastAsia="es-ES"/>
    </w:rPr>
  </w:style>
  <w:style w:type="paragraph" w:customStyle="1" w:styleId="Pa13">
    <w:name w:val="Pa13"/>
    <w:basedOn w:val="Normal"/>
    <w:next w:val="Normal"/>
    <w:uiPriority w:val="99"/>
    <w:rsid w:val="00933B47"/>
    <w:pPr>
      <w:autoSpaceDE w:val="0"/>
      <w:autoSpaceDN w:val="0"/>
      <w:adjustRightInd w:val="0"/>
      <w:spacing w:line="181" w:lineRule="atLeast"/>
    </w:pPr>
    <w:rPr>
      <w:rFonts w:ascii="Frutiger 55 Roman" w:hAnsi="Frutiger 55 Roman" w:cs="Frutiger 55 Roman"/>
      <w:sz w:val="24"/>
      <w:szCs w:val="24"/>
    </w:rPr>
  </w:style>
  <w:style w:type="paragraph" w:customStyle="1" w:styleId="Sinespaciado3">
    <w:name w:val="Sin espaciado3"/>
    <w:uiPriority w:val="99"/>
    <w:rsid w:val="00933B47"/>
    <w:pPr>
      <w:spacing w:after="0" w:line="240" w:lineRule="auto"/>
    </w:pPr>
    <w:rPr>
      <w:rFonts w:ascii="Verdana" w:eastAsia="Times New Roman" w:hAnsi="Verdana" w:cs="Arial"/>
      <w:lang w:eastAsia="es-MX"/>
    </w:rPr>
  </w:style>
  <w:style w:type="character" w:customStyle="1" w:styleId="PrrafodelistaCar1">
    <w:name w:val="Párrafo de lista Car1"/>
    <w:uiPriority w:val="99"/>
    <w:locked/>
    <w:rsid w:val="00933B47"/>
    <w:rPr>
      <w:rFonts w:ascii="Calibri" w:hAnsi="Calibri" w:cs="Calibri"/>
      <w:sz w:val="22"/>
      <w:szCs w:val="22"/>
      <w:lang w:val="es-MX" w:eastAsia="en-US"/>
    </w:rPr>
  </w:style>
  <w:style w:type="character" w:customStyle="1" w:styleId="TtuloCar2">
    <w:name w:val="Título Car2"/>
    <w:basedOn w:val="Fuentedeprrafopredeter"/>
    <w:rsid w:val="00933B47"/>
    <w:rPr>
      <w:rFonts w:ascii="Cambria" w:eastAsia="Times New Roman" w:hAnsi="Cambria" w:cs="Times New Roman"/>
      <w:spacing w:val="-10"/>
      <w:kern w:val="28"/>
      <w:sz w:val="56"/>
      <w:szCs w:val="56"/>
      <w:lang w:eastAsia="en-US"/>
    </w:rPr>
  </w:style>
  <w:style w:type="paragraph" w:customStyle="1" w:styleId="Prrafodelista13">
    <w:name w:val="Párrafo de lista13"/>
    <w:basedOn w:val="Normal"/>
    <w:uiPriority w:val="99"/>
    <w:qFormat/>
    <w:rsid w:val="00933B47"/>
    <w:pPr>
      <w:ind w:left="720"/>
      <w:jc w:val="both"/>
    </w:pPr>
    <w:rPr>
      <w:rFonts w:ascii="Verdana" w:eastAsia="Calibri" w:hAnsi="Verdana" w:cs="Arial"/>
      <w:sz w:val="22"/>
      <w:szCs w:val="22"/>
    </w:rPr>
  </w:style>
  <w:style w:type="paragraph" w:customStyle="1" w:styleId="Prrafodelista6">
    <w:name w:val="Párrafo de lista6"/>
    <w:basedOn w:val="Normal"/>
    <w:link w:val="ListParagraphChar"/>
    <w:uiPriority w:val="99"/>
    <w:qFormat/>
    <w:rsid w:val="00933B47"/>
    <w:pPr>
      <w:spacing w:after="200" w:line="276" w:lineRule="auto"/>
      <w:ind w:left="720"/>
      <w:jc w:val="both"/>
    </w:pPr>
    <w:rPr>
      <w:rFonts w:ascii="Verdana" w:hAnsi="Verdana" w:cs="Arial"/>
      <w:sz w:val="22"/>
      <w:szCs w:val="22"/>
      <w:lang w:val="es-ES"/>
    </w:rPr>
  </w:style>
  <w:style w:type="character" w:customStyle="1" w:styleId="DocumentMapChar1">
    <w:name w:val="Document Map Char1"/>
    <w:uiPriority w:val="99"/>
    <w:semiHidden/>
    <w:rsid w:val="00933B47"/>
    <w:rPr>
      <w:rFonts w:ascii="Times New Roman" w:hAnsi="Times New Roman" w:cs="Times New Roman"/>
      <w:sz w:val="2"/>
      <w:szCs w:val="2"/>
      <w:lang w:val="es-ES" w:eastAsia="en-US"/>
    </w:rPr>
  </w:style>
  <w:style w:type="character" w:customStyle="1" w:styleId="CommentSubjectChar1">
    <w:name w:val="Comment Subject Char1"/>
    <w:uiPriority w:val="99"/>
    <w:semiHidden/>
    <w:rsid w:val="00933B47"/>
    <w:rPr>
      <w:rFonts w:ascii="Arial" w:eastAsia="Times New Roman" w:hAnsi="Arial" w:cs="Arial"/>
      <w:b/>
      <w:bCs/>
      <w:sz w:val="20"/>
      <w:szCs w:val="20"/>
      <w:lang w:val="es-ES" w:eastAsia="en-US"/>
    </w:rPr>
  </w:style>
  <w:style w:type="paragraph" w:customStyle="1" w:styleId="Prrafodelista8">
    <w:name w:val="Párrafo de lista8"/>
    <w:basedOn w:val="Normal"/>
    <w:uiPriority w:val="99"/>
    <w:rsid w:val="00933B47"/>
    <w:pPr>
      <w:ind w:left="720"/>
      <w:jc w:val="both"/>
    </w:pPr>
    <w:rPr>
      <w:rFonts w:ascii="Verdana" w:hAnsi="Verdana" w:cs="Arial"/>
      <w:sz w:val="22"/>
      <w:szCs w:val="22"/>
    </w:rPr>
  </w:style>
  <w:style w:type="character" w:customStyle="1" w:styleId="CommentTextChar11">
    <w:name w:val="Comment Text Char11"/>
    <w:aliases w:val="Car1 Char1,Car11 Char2,Car1 Char3"/>
    <w:uiPriority w:val="99"/>
    <w:semiHidden/>
    <w:locked/>
    <w:rsid w:val="00933B47"/>
    <w:rPr>
      <w:sz w:val="20"/>
      <w:szCs w:val="20"/>
      <w:lang w:val="es-ES" w:eastAsia="en-US"/>
    </w:rPr>
  </w:style>
  <w:style w:type="character" w:customStyle="1" w:styleId="NoSpacingChar1">
    <w:name w:val="No Spacing Char1"/>
    <w:uiPriority w:val="99"/>
    <w:locked/>
    <w:rsid w:val="00933B47"/>
    <w:rPr>
      <w:rFonts w:eastAsia="Times New Roman" w:cs="Calibri"/>
      <w:sz w:val="22"/>
      <w:szCs w:val="22"/>
      <w:lang w:val="es-MX" w:eastAsia="en-US" w:bidi="ar-SA"/>
    </w:rPr>
  </w:style>
  <w:style w:type="table" w:customStyle="1" w:styleId="Cuadrculaclara1">
    <w:name w:val="Cuadrícula clara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Revisin3">
    <w:name w:val="Revisión3"/>
    <w:hidden/>
    <w:uiPriority w:val="99"/>
    <w:semiHidden/>
    <w:rsid w:val="00933B47"/>
    <w:pPr>
      <w:spacing w:after="0" w:line="240" w:lineRule="auto"/>
    </w:pPr>
    <w:rPr>
      <w:rFonts w:ascii="Verdana" w:eastAsia="Calibri" w:hAnsi="Verdana" w:cs="Arial"/>
      <w:sz w:val="24"/>
      <w:szCs w:val="24"/>
      <w:lang w:eastAsia="es-ES"/>
    </w:rPr>
  </w:style>
  <w:style w:type="paragraph" w:customStyle="1" w:styleId="Normal0">
    <w:name w:val="[Normal]"/>
    <w:uiPriority w:val="99"/>
    <w:rsid w:val="00933B47"/>
    <w:pPr>
      <w:widowControl w:val="0"/>
      <w:autoSpaceDE w:val="0"/>
      <w:autoSpaceDN w:val="0"/>
      <w:adjustRightInd w:val="0"/>
      <w:spacing w:after="0" w:line="240" w:lineRule="auto"/>
    </w:pPr>
    <w:rPr>
      <w:rFonts w:ascii="Arial" w:eastAsia="Times New Roman" w:hAnsi="Arial" w:cs="Arial"/>
      <w:sz w:val="24"/>
      <w:szCs w:val="24"/>
      <w:lang w:val="es-MX" w:eastAsia="es-MX"/>
    </w:rPr>
  </w:style>
  <w:style w:type="character" w:customStyle="1" w:styleId="TextodegloboCar1">
    <w:name w:val="Texto de globo Car1"/>
    <w:uiPriority w:val="99"/>
    <w:semiHidden/>
    <w:rsid w:val="00933B47"/>
    <w:rPr>
      <w:rFonts w:ascii="Tahoma" w:hAnsi="Tahoma" w:cs="Tahoma"/>
      <w:sz w:val="16"/>
      <w:szCs w:val="16"/>
    </w:rPr>
  </w:style>
  <w:style w:type="table" w:customStyle="1" w:styleId="Estilo1">
    <w:name w:val="Estilo1"/>
    <w:uiPriority w:val="99"/>
    <w:rsid w:val="00933B47"/>
    <w:pPr>
      <w:spacing w:after="0" w:line="240" w:lineRule="auto"/>
    </w:pPr>
    <w:rPr>
      <w:rFonts w:ascii="Times New Roman" w:eastAsia="MS Mincho" w:hAnsi="Times New Roman" w:cs="Times New Roman"/>
      <w:sz w:val="20"/>
      <w:szCs w:val="20"/>
      <w:lang w:val="es-MX" w:eastAsia="es-MX"/>
    </w:rPr>
    <w:tblPr>
      <w:tblCellMar>
        <w:top w:w="0" w:type="dxa"/>
        <w:left w:w="108" w:type="dxa"/>
        <w:bottom w:w="0" w:type="dxa"/>
        <w:right w:w="108" w:type="dxa"/>
      </w:tblCellMar>
    </w:tblPr>
  </w:style>
  <w:style w:type="table" w:customStyle="1" w:styleId="MediumList2-Accent61">
    <w:name w:val="Medium List 2 - Accent 61"/>
    <w:uiPriority w:val="99"/>
    <w:rsid w:val="00933B47"/>
    <w:pPr>
      <w:spacing w:after="0" w:line="240" w:lineRule="auto"/>
    </w:pPr>
    <w:rPr>
      <w:rFonts w:ascii="Cambria" w:eastAsia="Times New Roman" w:hAnsi="Cambria" w:cs="Cambria"/>
      <w:color w:val="000000"/>
      <w:sz w:val="20"/>
      <w:szCs w:val="20"/>
      <w:lang w:eastAsia="es-MX"/>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Cuadrculamedia11">
    <w:name w:val="Cuadrícula media 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MediumGrid1-Accent31">
    <w:name w:val="Medium Grid 1 - Accent 3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style>
  <w:style w:type="table" w:customStyle="1" w:styleId="MediumShading2-Accent31">
    <w:name w:val="Medium Shading 2 - Accent 3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paragraph" w:customStyle="1" w:styleId="Prrafodelista7">
    <w:name w:val="Párrafo de lista7"/>
    <w:basedOn w:val="Normal"/>
    <w:uiPriority w:val="99"/>
    <w:rsid w:val="00933B47"/>
    <w:pPr>
      <w:spacing w:after="200" w:line="276" w:lineRule="auto"/>
      <w:ind w:left="720"/>
      <w:jc w:val="both"/>
    </w:pPr>
    <w:rPr>
      <w:rFonts w:ascii="Verdana" w:hAnsi="Verdana" w:cs="Arial"/>
      <w:sz w:val="22"/>
      <w:szCs w:val="22"/>
      <w:lang w:val="es-ES"/>
    </w:rPr>
  </w:style>
  <w:style w:type="paragraph" w:customStyle="1" w:styleId="Sinespaciado4">
    <w:name w:val="Sin espaciado4"/>
    <w:uiPriority w:val="99"/>
    <w:rsid w:val="00933B47"/>
    <w:pPr>
      <w:spacing w:after="0" w:line="240" w:lineRule="auto"/>
    </w:pPr>
    <w:rPr>
      <w:rFonts w:ascii="Verdana" w:eastAsia="Calibri" w:hAnsi="Verdana" w:cs="Arial"/>
      <w:lang w:val="es-MX" w:eastAsia="es-MX"/>
    </w:rPr>
  </w:style>
  <w:style w:type="paragraph" w:customStyle="1" w:styleId="Sinespaciado6">
    <w:name w:val="Sin espaciado6"/>
    <w:uiPriority w:val="99"/>
    <w:rsid w:val="00933B47"/>
    <w:pPr>
      <w:spacing w:after="0" w:line="240" w:lineRule="auto"/>
      <w:jc w:val="both"/>
    </w:pPr>
    <w:rPr>
      <w:rFonts w:ascii="Verdana" w:eastAsia="Times New Roman" w:hAnsi="Verdana" w:cs="Arial"/>
      <w:lang w:eastAsia="es-MX"/>
    </w:rPr>
  </w:style>
  <w:style w:type="paragraph" w:customStyle="1" w:styleId="Prrafodelista9">
    <w:name w:val="Párrafo de lista9"/>
    <w:basedOn w:val="Normal"/>
    <w:uiPriority w:val="99"/>
    <w:rsid w:val="00933B47"/>
    <w:pPr>
      <w:ind w:left="720"/>
      <w:jc w:val="both"/>
    </w:pPr>
    <w:rPr>
      <w:rFonts w:ascii="Verdana" w:eastAsia="Calibri" w:hAnsi="Verdana" w:cs="Arial"/>
      <w:sz w:val="22"/>
      <w:szCs w:val="22"/>
    </w:rPr>
  </w:style>
  <w:style w:type="paragraph" w:customStyle="1" w:styleId="ListParagraph0">
    <w:name w:val="List Paragraph0"/>
    <w:basedOn w:val="Normal"/>
    <w:uiPriority w:val="99"/>
    <w:rsid w:val="00933B47"/>
    <w:pPr>
      <w:spacing w:after="200" w:line="276" w:lineRule="auto"/>
      <w:ind w:left="720"/>
    </w:pPr>
    <w:rPr>
      <w:rFonts w:ascii="Verdana" w:eastAsia="Calibri" w:hAnsi="Verdana" w:cs="Arial"/>
      <w:sz w:val="22"/>
      <w:szCs w:val="22"/>
      <w:lang w:val="es-ES"/>
    </w:rPr>
  </w:style>
  <w:style w:type="paragraph" w:styleId="Sangranormal">
    <w:name w:val="Normal Indent"/>
    <w:basedOn w:val="Normal"/>
    <w:uiPriority w:val="99"/>
    <w:rsid w:val="00933B47"/>
    <w:pPr>
      <w:ind w:left="708"/>
    </w:pPr>
    <w:rPr>
      <w:sz w:val="24"/>
      <w:szCs w:val="24"/>
      <w:lang w:val="es-ES" w:eastAsia="es-ES"/>
    </w:rPr>
  </w:style>
  <w:style w:type="table" w:customStyle="1" w:styleId="Sombreadoclaro-nfasis21">
    <w:name w:val="Sombreado claro - Énfasis 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
    <w:name w:val="Sombreado claro - Énfasis 2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2">
    <w:name w:val="Sombreado claro2"/>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Tablaclsica31">
    <w:name w:val="Tabla clásica 31"/>
    <w:uiPriority w:val="99"/>
    <w:rsid w:val="00933B47"/>
    <w:pPr>
      <w:spacing w:after="0" w:line="240" w:lineRule="auto"/>
    </w:pPr>
    <w:rPr>
      <w:rFonts w:ascii="Verdana" w:eastAsia="Calibri" w:hAnsi="Verdana" w:cs="Arial"/>
      <w:color w:val="000080"/>
      <w:sz w:val="20"/>
      <w:szCs w:val="20"/>
      <w:lang w:val="en-US" w:eastAsia="ja-JP"/>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
    <w:name w:val="Tabla básica 21"/>
    <w:uiPriority w:val="99"/>
    <w:rsid w:val="00933B47"/>
    <w:pPr>
      <w:spacing w:after="0" w:line="240" w:lineRule="auto"/>
    </w:pPr>
    <w:rPr>
      <w:rFonts w:ascii="Verdana" w:eastAsia="Calibri" w:hAnsi="Verdana" w:cs="Arial"/>
      <w:sz w:val="20"/>
      <w:szCs w:val="20"/>
      <w:lang w:val="en-US" w:eastAsia="ja-JP"/>
    </w:rPr>
    <w:tblPr>
      <w:tblCellMar>
        <w:top w:w="0" w:type="dxa"/>
        <w:left w:w="108" w:type="dxa"/>
        <w:bottom w:w="0" w:type="dxa"/>
        <w:right w:w="108" w:type="dxa"/>
      </w:tblCellMar>
    </w:tblPr>
  </w:style>
  <w:style w:type="table" w:customStyle="1" w:styleId="Tablaconcolumnas11">
    <w:name w:val="Tabla con columnas 11"/>
    <w:uiPriority w:val="99"/>
    <w:rsid w:val="00933B47"/>
    <w:pPr>
      <w:spacing w:after="0" w:line="240" w:lineRule="auto"/>
    </w:pPr>
    <w:rPr>
      <w:rFonts w:ascii="Verdana" w:eastAsia="Calibri" w:hAnsi="Verdana" w:cs="Arial"/>
      <w:b/>
      <w:bCs/>
      <w:sz w:val="20"/>
      <w:szCs w:val="20"/>
      <w:lang w:val="en-US" w:eastAsia="ja-JP"/>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
    <w:name w:val="Tabla con columnas 41"/>
    <w:uiPriority w:val="99"/>
    <w:rsid w:val="00933B47"/>
    <w:pPr>
      <w:spacing w:after="0" w:line="240" w:lineRule="auto"/>
    </w:pPr>
    <w:rPr>
      <w:rFonts w:ascii="Verdana" w:eastAsia="Calibri" w:hAnsi="Verdana" w:cs="Arial"/>
      <w:sz w:val="20"/>
      <w:szCs w:val="20"/>
      <w:lang w:val="en-US" w:eastAsia="ja-JP"/>
    </w:rPr>
    <w:tblPr>
      <w:tblStyleColBandSize w:val="1"/>
      <w:tblCellMar>
        <w:top w:w="0" w:type="dxa"/>
        <w:left w:w="108" w:type="dxa"/>
        <w:bottom w:w="0" w:type="dxa"/>
        <w:right w:w="108" w:type="dxa"/>
      </w:tblCellMar>
    </w:tblPr>
  </w:style>
  <w:style w:type="table" w:customStyle="1" w:styleId="Tablaconefectos3D31">
    <w:name w:val="Tabla con efectos 3D 31"/>
    <w:uiPriority w:val="99"/>
    <w:rsid w:val="00933B47"/>
    <w:pPr>
      <w:spacing w:after="0" w:line="240" w:lineRule="auto"/>
    </w:pPr>
    <w:rPr>
      <w:rFonts w:ascii="Verdana" w:eastAsia="Calibri" w:hAnsi="Verdana" w:cs="Arial"/>
      <w:sz w:val="20"/>
      <w:szCs w:val="20"/>
      <w:lang w:val="en-US" w:eastAsia="ja-JP"/>
    </w:rPr>
    <w:tblPr>
      <w:tblStyleRowBandSize w:val="1"/>
      <w:tblStyleColBandSize w:val="1"/>
      <w:tblCellMar>
        <w:top w:w="0" w:type="dxa"/>
        <w:left w:w="108" w:type="dxa"/>
        <w:bottom w:w="0" w:type="dxa"/>
        <w:right w:w="108" w:type="dxa"/>
      </w:tblCellMar>
    </w:tblPr>
  </w:style>
  <w:style w:type="table" w:customStyle="1" w:styleId="Tablaconlista31">
    <w:name w:val="Tabla con lista 31"/>
    <w:uiPriority w:val="99"/>
    <w:rsid w:val="00933B47"/>
    <w:pPr>
      <w:spacing w:after="0" w:line="240" w:lineRule="auto"/>
    </w:pPr>
    <w:rPr>
      <w:rFonts w:ascii="Verdana" w:eastAsia="Calibri" w:hAnsi="Verdana" w:cs="Arial"/>
      <w:sz w:val="20"/>
      <w:szCs w:val="20"/>
      <w:lang w:val="en-US" w:eastAsia="ja-JP"/>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Cuadrculaclara-nfasis32">
    <w:name w:val="Cuadrícula clara - Énfasis 3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
    <w:name w:val="Cuadrícula clara - Énfasis 2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paragraph" w:customStyle="1" w:styleId="Pa18">
    <w:name w:val="Pa18"/>
    <w:basedOn w:val="Default"/>
    <w:next w:val="Default"/>
    <w:uiPriority w:val="99"/>
    <w:rsid w:val="00933B47"/>
    <w:pPr>
      <w:spacing w:line="181" w:lineRule="atLeast"/>
    </w:pPr>
    <w:rPr>
      <w:rFonts w:ascii="Humnst777 BT" w:eastAsia="Calibri" w:hAnsi="Humnst777 BT" w:cs="Humnst777 BT"/>
      <w:color w:val="auto"/>
      <w:lang w:val="es-ES" w:eastAsia="es-MX"/>
    </w:rPr>
  </w:style>
  <w:style w:type="paragraph" w:customStyle="1" w:styleId="Pa19">
    <w:name w:val="Pa19"/>
    <w:basedOn w:val="Default"/>
    <w:next w:val="Default"/>
    <w:uiPriority w:val="99"/>
    <w:rsid w:val="00933B47"/>
    <w:pPr>
      <w:spacing w:line="181" w:lineRule="atLeast"/>
    </w:pPr>
    <w:rPr>
      <w:rFonts w:ascii="Humnst777 BT" w:eastAsia="Calibri" w:hAnsi="Humnst777 BT" w:cs="Humnst777 BT"/>
      <w:color w:val="auto"/>
      <w:lang w:val="es-ES" w:eastAsia="es-ES"/>
    </w:rPr>
  </w:style>
  <w:style w:type="paragraph" w:customStyle="1" w:styleId="Sinespaciado12">
    <w:name w:val="Sin espaciado12"/>
    <w:uiPriority w:val="99"/>
    <w:rsid w:val="00933B47"/>
    <w:pPr>
      <w:spacing w:after="0" w:line="240" w:lineRule="auto"/>
    </w:pPr>
    <w:rPr>
      <w:rFonts w:ascii="Verdana" w:eastAsia="Calibri" w:hAnsi="Verdana" w:cs="Arial"/>
      <w:lang w:val="es-MX" w:eastAsia="es-MX"/>
    </w:rPr>
  </w:style>
  <w:style w:type="paragraph" w:customStyle="1" w:styleId="Cita1">
    <w:name w:val="Cita1"/>
    <w:basedOn w:val="Normal"/>
    <w:next w:val="Normal"/>
    <w:link w:val="QuoteChar"/>
    <w:uiPriority w:val="99"/>
    <w:rsid w:val="00933B47"/>
    <w:pPr>
      <w:spacing w:after="200" w:line="276" w:lineRule="auto"/>
    </w:pPr>
    <w:rPr>
      <w:rFonts w:ascii="Verdana" w:hAnsi="Verdana"/>
      <w:i/>
      <w:iCs/>
      <w:color w:val="000000"/>
    </w:rPr>
  </w:style>
  <w:style w:type="character" w:customStyle="1" w:styleId="QuoteChar">
    <w:name w:val="Quote Char"/>
    <w:link w:val="Cita1"/>
    <w:uiPriority w:val="99"/>
    <w:locked/>
    <w:rsid w:val="00933B47"/>
    <w:rPr>
      <w:rFonts w:ascii="Verdana" w:eastAsia="Times New Roman" w:hAnsi="Verdana" w:cs="Times New Roman"/>
      <w:i/>
      <w:iCs/>
      <w:color w:val="000000"/>
      <w:sz w:val="20"/>
      <w:szCs w:val="20"/>
      <w:lang w:val="es-MX" w:eastAsia="es-MX"/>
    </w:rPr>
  </w:style>
  <w:style w:type="paragraph" w:customStyle="1" w:styleId="Citadestacada1">
    <w:name w:val="Cita destacada1"/>
    <w:basedOn w:val="Normal"/>
    <w:next w:val="Normal"/>
    <w:link w:val="IntenseQuoteChar"/>
    <w:uiPriority w:val="99"/>
    <w:rsid w:val="00933B47"/>
    <w:pPr>
      <w:pBdr>
        <w:bottom w:val="single" w:sz="4" w:space="4" w:color="4F81BD"/>
      </w:pBdr>
      <w:spacing w:before="200" w:after="280" w:line="276" w:lineRule="auto"/>
      <w:ind w:left="936" w:right="936"/>
    </w:pPr>
    <w:rPr>
      <w:rFonts w:ascii="Verdana" w:hAnsi="Verdana"/>
      <w:b/>
      <w:bCs/>
      <w:i/>
      <w:iCs/>
      <w:color w:val="4F81BD"/>
    </w:rPr>
  </w:style>
  <w:style w:type="character" w:customStyle="1" w:styleId="IntenseQuoteChar">
    <w:name w:val="Intense Quote Char"/>
    <w:link w:val="Citadestacada1"/>
    <w:uiPriority w:val="99"/>
    <w:locked/>
    <w:rsid w:val="00933B47"/>
    <w:rPr>
      <w:rFonts w:ascii="Verdana" w:eastAsia="Times New Roman" w:hAnsi="Verdana" w:cs="Times New Roman"/>
      <w:b/>
      <w:bCs/>
      <w:i/>
      <w:iCs/>
      <w:color w:val="4F81BD"/>
      <w:sz w:val="20"/>
      <w:szCs w:val="20"/>
      <w:lang w:val="es-MX" w:eastAsia="es-MX"/>
    </w:rPr>
  </w:style>
  <w:style w:type="character" w:customStyle="1" w:styleId="nfasisintenso1">
    <w:name w:val="Énfasis intenso1"/>
    <w:uiPriority w:val="99"/>
    <w:rsid w:val="00933B47"/>
    <w:rPr>
      <w:b/>
      <w:bCs/>
      <w:i/>
      <w:iCs/>
      <w:color w:val="4F81BD"/>
    </w:rPr>
  </w:style>
  <w:style w:type="character" w:customStyle="1" w:styleId="Referenciasutil1">
    <w:name w:val="Referencia sutil1"/>
    <w:uiPriority w:val="99"/>
    <w:rsid w:val="00933B47"/>
    <w:rPr>
      <w:smallCaps/>
      <w:color w:val="auto"/>
      <w:u w:val="single"/>
    </w:rPr>
  </w:style>
  <w:style w:type="character" w:customStyle="1" w:styleId="Referenciaintensa1">
    <w:name w:val="Referencia intensa1"/>
    <w:uiPriority w:val="99"/>
    <w:rsid w:val="00933B47"/>
    <w:rPr>
      <w:b/>
      <w:bCs/>
      <w:smallCaps/>
      <w:color w:val="auto"/>
      <w:spacing w:val="5"/>
      <w:u w:val="single"/>
    </w:rPr>
  </w:style>
  <w:style w:type="character" w:customStyle="1" w:styleId="Ttulodellibro1">
    <w:name w:val="Título del libro1"/>
    <w:uiPriority w:val="99"/>
    <w:rsid w:val="00933B47"/>
    <w:rPr>
      <w:b/>
      <w:bCs/>
      <w:smallCaps/>
      <w:spacing w:val="5"/>
    </w:rPr>
  </w:style>
  <w:style w:type="paragraph" w:customStyle="1" w:styleId="TtulodeTDC1">
    <w:name w:val="Título de TDC1"/>
    <w:basedOn w:val="Ttulo1"/>
    <w:next w:val="Normal"/>
    <w:uiPriority w:val="99"/>
    <w:rsid w:val="00933B47"/>
    <w:pPr>
      <w:keepLines/>
      <w:spacing w:before="480" w:line="276" w:lineRule="auto"/>
      <w:jc w:val="left"/>
      <w:outlineLvl w:val="9"/>
    </w:pPr>
    <w:rPr>
      <w:rFonts w:ascii="Cambria" w:eastAsia="Times New Roman" w:hAnsi="Cambria" w:cs="Cambria"/>
      <w:bCs/>
      <w:color w:val="365F91"/>
      <w:sz w:val="28"/>
      <w:szCs w:val="28"/>
      <w:lang w:eastAsia="es-MX"/>
    </w:rPr>
  </w:style>
  <w:style w:type="paragraph" w:customStyle="1" w:styleId="CM1">
    <w:name w:val="CM1"/>
    <w:basedOn w:val="Default"/>
    <w:next w:val="Default"/>
    <w:uiPriority w:val="99"/>
    <w:rsid w:val="00933B47"/>
    <w:pPr>
      <w:widowControl w:val="0"/>
    </w:pPr>
    <w:rPr>
      <w:rFonts w:ascii="Arial,Bold" w:eastAsia="Times New Roman" w:hAnsi="Arial,Bold" w:cs="Arial,Bold"/>
      <w:color w:val="auto"/>
      <w:lang w:eastAsia="es-MX"/>
    </w:rPr>
  </w:style>
  <w:style w:type="paragraph" w:customStyle="1" w:styleId="CM23">
    <w:name w:val="CM23"/>
    <w:basedOn w:val="Default"/>
    <w:next w:val="Default"/>
    <w:uiPriority w:val="99"/>
    <w:rsid w:val="00933B47"/>
    <w:pPr>
      <w:widowControl w:val="0"/>
    </w:pPr>
    <w:rPr>
      <w:rFonts w:ascii="Arial,Bold" w:eastAsia="Times New Roman" w:hAnsi="Arial,Bold" w:cs="Arial,Bold"/>
      <w:color w:val="auto"/>
      <w:lang w:eastAsia="es-MX"/>
    </w:rPr>
  </w:style>
  <w:style w:type="paragraph" w:customStyle="1" w:styleId="CM2">
    <w:name w:val="CM2"/>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3">
    <w:name w:val="CM3"/>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5">
    <w:name w:val="CM5"/>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6">
    <w:name w:val="CM6"/>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7">
    <w:name w:val="CM7"/>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8">
    <w:name w:val="CM8"/>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24">
    <w:name w:val="CM24"/>
    <w:basedOn w:val="Default"/>
    <w:next w:val="Default"/>
    <w:uiPriority w:val="99"/>
    <w:rsid w:val="00933B47"/>
    <w:pPr>
      <w:widowControl w:val="0"/>
    </w:pPr>
    <w:rPr>
      <w:rFonts w:ascii="Arial,Bold" w:eastAsia="Times New Roman" w:hAnsi="Arial,Bold" w:cs="Arial,Bold"/>
      <w:color w:val="auto"/>
      <w:lang w:eastAsia="es-MX"/>
    </w:rPr>
  </w:style>
  <w:style w:type="paragraph" w:customStyle="1" w:styleId="CM25">
    <w:name w:val="CM25"/>
    <w:basedOn w:val="Default"/>
    <w:next w:val="Default"/>
    <w:uiPriority w:val="99"/>
    <w:rsid w:val="00933B47"/>
    <w:pPr>
      <w:widowControl w:val="0"/>
    </w:pPr>
    <w:rPr>
      <w:rFonts w:ascii="Arial,Bold" w:eastAsia="Times New Roman" w:hAnsi="Arial,Bold" w:cs="Arial,Bold"/>
      <w:color w:val="auto"/>
      <w:lang w:eastAsia="es-MX"/>
    </w:rPr>
  </w:style>
  <w:style w:type="paragraph" w:customStyle="1" w:styleId="CM12">
    <w:name w:val="CM12"/>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13">
    <w:name w:val="CM13"/>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26">
    <w:name w:val="CM26"/>
    <w:basedOn w:val="Default"/>
    <w:next w:val="Default"/>
    <w:uiPriority w:val="99"/>
    <w:rsid w:val="00933B47"/>
    <w:pPr>
      <w:widowControl w:val="0"/>
    </w:pPr>
    <w:rPr>
      <w:rFonts w:ascii="Arial,Bold" w:eastAsia="Times New Roman" w:hAnsi="Arial,Bold" w:cs="Arial,Bold"/>
      <w:color w:val="auto"/>
      <w:lang w:eastAsia="es-MX"/>
    </w:rPr>
  </w:style>
  <w:style w:type="paragraph" w:customStyle="1" w:styleId="CM15">
    <w:name w:val="CM15"/>
    <w:basedOn w:val="Default"/>
    <w:next w:val="Default"/>
    <w:uiPriority w:val="99"/>
    <w:rsid w:val="00933B47"/>
    <w:pPr>
      <w:widowControl w:val="0"/>
      <w:spacing w:line="346" w:lineRule="atLeast"/>
    </w:pPr>
    <w:rPr>
      <w:rFonts w:ascii="Arial,Bold" w:eastAsia="Times New Roman" w:hAnsi="Arial,Bold" w:cs="Arial,Bold"/>
      <w:color w:val="auto"/>
      <w:lang w:eastAsia="es-MX"/>
    </w:rPr>
  </w:style>
  <w:style w:type="paragraph" w:customStyle="1" w:styleId="CM16">
    <w:name w:val="CM16"/>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21">
    <w:name w:val="CM21"/>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22">
    <w:name w:val="CM22"/>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table" w:customStyle="1" w:styleId="MediumGrid3-Accent51">
    <w:name w:val="Medium Grid 3 - Accent 5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
    <w:name w:val="Medium Grid 3 - Accent 3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paragraph" w:customStyle="1" w:styleId="Prrafodelista91">
    <w:name w:val="Párrafo de lista91"/>
    <w:basedOn w:val="Normal"/>
    <w:uiPriority w:val="99"/>
    <w:rsid w:val="00933B47"/>
    <w:pPr>
      <w:spacing w:after="200" w:line="276" w:lineRule="auto"/>
      <w:ind w:left="720"/>
      <w:jc w:val="both"/>
    </w:pPr>
    <w:rPr>
      <w:rFonts w:ascii="Verdana" w:eastAsia="Calibri" w:hAnsi="Verdana" w:cs="Arial"/>
      <w:sz w:val="22"/>
      <w:szCs w:val="22"/>
      <w:lang w:val="es-ES"/>
    </w:rPr>
  </w:style>
  <w:style w:type="paragraph" w:customStyle="1" w:styleId="Prrafodelista10">
    <w:name w:val="Párrafo de lista10"/>
    <w:basedOn w:val="Normal"/>
    <w:uiPriority w:val="99"/>
    <w:rsid w:val="00933B47"/>
    <w:pPr>
      <w:spacing w:after="200" w:line="276" w:lineRule="auto"/>
      <w:ind w:left="720"/>
    </w:pPr>
    <w:rPr>
      <w:rFonts w:ascii="Verdana" w:hAnsi="Verdana" w:cs="Arial"/>
      <w:sz w:val="22"/>
      <w:szCs w:val="22"/>
      <w:lang w:val="es-ES"/>
    </w:rPr>
  </w:style>
  <w:style w:type="character" w:customStyle="1" w:styleId="CarCar141">
    <w:name w:val="Car Car141"/>
    <w:uiPriority w:val="99"/>
    <w:locked/>
    <w:rsid w:val="00933B47"/>
    <w:rPr>
      <w:rFonts w:ascii="Arial" w:hAnsi="Arial" w:cs="Arial"/>
      <w:b/>
      <w:bCs/>
      <w:kern w:val="32"/>
      <w:sz w:val="32"/>
      <w:szCs w:val="32"/>
      <w:lang w:eastAsia="es-MX"/>
    </w:rPr>
  </w:style>
  <w:style w:type="character" w:customStyle="1" w:styleId="CarCar13">
    <w:name w:val="Car Car13"/>
    <w:uiPriority w:val="99"/>
    <w:locked/>
    <w:rsid w:val="00933B47"/>
    <w:rPr>
      <w:rFonts w:ascii="Arial" w:hAnsi="Arial" w:cs="Arial"/>
      <w:sz w:val="28"/>
      <w:szCs w:val="28"/>
      <w:lang w:val="es-ES_tradnl"/>
    </w:rPr>
  </w:style>
  <w:style w:type="character" w:customStyle="1" w:styleId="CarCar12">
    <w:name w:val="Car Car12"/>
    <w:uiPriority w:val="99"/>
    <w:locked/>
    <w:rsid w:val="00933B47"/>
    <w:rPr>
      <w:rFonts w:ascii="Times New Roman" w:hAnsi="Times New Roman" w:cs="Times New Roman"/>
      <w:b/>
      <w:bCs/>
      <w:sz w:val="22"/>
      <w:szCs w:val="22"/>
    </w:rPr>
  </w:style>
  <w:style w:type="character" w:customStyle="1" w:styleId="CarCar11">
    <w:name w:val="Car Car11"/>
    <w:uiPriority w:val="99"/>
    <w:locked/>
    <w:rsid w:val="00933B47"/>
    <w:rPr>
      <w:rFonts w:ascii="Times New Roman" w:hAnsi="Times New Roman" w:cs="Times New Roman"/>
      <w:b/>
      <w:bCs/>
      <w:sz w:val="28"/>
      <w:szCs w:val="28"/>
      <w:lang w:eastAsia="es-ES"/>
    </w:rPr>
  </w:style>
  <w:style w:type="character" w:customStyle="1" w:styleId="CarCar10">
    <w:name w:val="Car Car10"/>
    <w:uiPriority w:val="99"/>
    <w:locked/>
    <w:rsid w:val="00933B47"/>
    <w:rPr>
      <w:rFonts w:ascii="Times New Roman" w:hAnsi="Times New Roman" w:cs="Times New Roman"/>
      <w:b/>
      <w:bCs/>
      <w:i/>
      <w:iCs/>
      <w:sz w:val="26"/>
      <w:szCs w:val="26"/>
      <w:lang w:eastAsia="es-ES"/>
    </w:rPr>
  </w:style>
  <w:style w:type="character" w:customStyle="1" w:styleId="CarCar9">
    <w:name w:val="Car Car9"/>
    <w:uiPriority w:val="99"/>
    <w:locked/>
    <w:rsid w:val="00933B47"/>
  </w:style>
  <w:style w:type="character" w:customStyle="1" w:styleId="CarCarCar">
    <w:name w:val="Car Car Car"/>
    <w:uiPriority w:val="99"/>
    <w:locked/>
    <w:rsid w:val="00933B47"/>
  </w:style>
  <w:style w:type="character" w:customStyle="1" w:styleId="CarCar8">
    <w:name w:val="Car Car8"/>
    <w:uiPriority w:val="99"/>
    <w:locked/>
    <w:rsid w:val="00933B47"/>
    <w:rPr>
      <w:rFonts w:ascii="Courier New" w:hAnsi="Courier New" w:cs="Courier New"/>
      <w:sz w:val="20"/>
      <w:szCs w:val="20"/>
      <w:lang w:eastAsia="es-ES"/>
    </w:rPr>
  </w:style>
  <w:style w:type="character" w:customStyle="1" w:styleId="CarCar7">
    <w:name w:val="Car Car7"/>
    <w:uiPriority w:val="99"/>
    <w:locked/>
    <w:rsid w:val="00933B47"/>
    <w:rPr>
      <w:rFonts w:ascii="Arial" w:hAnsi="Arial" w:cs="Arial"/>
      <w:sz w:val="20"/>
      <w:szCs w:val="20"/>
      <w:lang w:eastAsia="es-MX"/>
    </w:rPr>
  </w:style>
  <w:style w:type="character" w:customStyle="1" w:styleId="CarCar6">
    <w:name w:val="Car Car6"/>
    <w:uiPriority w:val="99"/>
    <w:locked/>
    <w:rsid w:val="00933B47"/>
    <w:rPr>
      <w:rFonts w:ascii="Times New Roman" w:hAnsi="Times New Roman" w:cs="Times New Roman"/>
      <w:sz w:val="20"/>
      <w:szCs w:val="20"/>
      <w:lang w:eastAsia="es-MX"/>
    </w:rPr>
  </w:style>
  <w:style w:type="character" w:customStyle="1" w:styleId="CarCar5">
    <w:name w:val="Car Car5"/>
    <w:uiPriority w:val="99"/>
    <w:locked/>
    <w:rsid w:val="00933B47"/>
    <w:rPr>
      <w:rFonts w:ascii="Times New Roman" w:hAnsi="Times New Roman" w:cs="Times New Roman"/>
      <w:sz w:val="24"/>
      <w:szCs w:val="24"/>
      <w:lang w:eastAsia="es-ES"/>
    </w:rPr>
  </w:style>
  <w:style w:type="character" w:customStyle="1" w:styleId="CarCar3">
    <w:name w:val="Car Car3"/>
    <w:uiPriority w:val="99"/>
    <w:semiHidden/>
    <w:locked/>
    <w:rsid w:val="00933B47"/>
    <w:rPr>
      <w:rFonts w:ascii="Times New Roman" w:hAnsi="Times New Roman" w:cs="Times New Roman"/>
      <w:lang w:eastAsia="es-ES"/>
    </w:rPr>
  </w:style>
  <w:style w:type="paragraph" w:customStyle="1" w:styleId="Sinespaciado7">
    <w:name w:val="Sin espaciado7"/>
    <w:uiPriority w:val="99"/>
    <w:rsid w:val="00933B47"/>
    <w:pPr>
      <w:spacing w:after="0" w:line="240" w:lineRule="auto"/>
      <w:jc w:val="both"/>
    </w:pPr>
    <w:rPr>
      <w:rFonts w:ascii="Verdana" w:eastAsia="Times New Roman" w:hAnsi="Verdana" w:cs="Arial"/>
      <w:lang w:eastAsia="es-MX"/>
    </w:rPr>
  </w:style>
  <w:style w:type="table" w:customStyle="1" w:styleId="Listamedia22">
    <w:name w:val="Lista media 22"/>
    <w:uiPriority w:val="99"/>
    <w:rsid w:val="00933B47"/>
    <w:pPr>
      <w:spacing w:after="0" w:line="240" w:lineRule="auto"/>
    </w:pPr>
    <w:rPr>
      <w:rFonts w:ascii="Cambria" w:eastAsia="Times New Roman" w:hAnsi="Cambria" w:cs="Cambria"/>
      <w:color w:val="000000"/>
      <w:sz w:val="20"/>
      <w:szCs w:val="20"/>
      <w:lang w:val="es-MX" w:eastAsia="en-GB"/>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Tablaconcuadrcula21">
    <w:name w:val="Tabla con cuadrícula21"/>
    <w:uiPriority w:val="59"/>
    <w:rsid w:val="00933B47"/>
    <w:pPr>
      <w:spacing w:after="0" w:line="240" w:lineRule="auto"/>
    </w:pPr>
    <w:rPr>
      <w:rFonts w:ascii="Verdana" w:eastAsia="Calibri" w:hAnsi="Verdana" w:cs="Arial"/>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inespaciado8">
    <w:name w:val="Sin espaciado8"/>
    <w:uiPriority w:val="99"/>
    <w:qFormat/>
    <w:rsid w:val="00933B47"/>
    <w:pPr>
      <w:spacing w:after="0" w:line="240" w:lineRule="auto"/>
      <w:jc w:val="both"/>
    </w:pPr>
    <w:rPr>
      <w:rFonts w:ascii="Verdana" w:eastAsia="Times New Roman" w:hAnsi="Verdana" w:cs="Arial"/>
      <w:lang w:eastAsia="es-MX"/>
    </w:rPr>
  </w:style>
  <w:style w:type="table" w:customStyle="1" w:styleId="Listamedia211">
    <w:name w:val="Lista media 21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character" w:customStyle="1" w:styleId="WW8Num6z0">
    <w:name w:val="WW8Num6z0"/>
    <w:uiPriority w:val="99"/>
    <w:rsid w:val="00933B47"/>
    <w:rPr>
      <w:b/>
      <w:bCs/>
    </w:rPr>
  </w:style>
  <w:style w:type="character" w:customStyle="1" w:styleId="Absatz-Standardschriftart">
    <w:name w:val="Absatz-Standardschriftart"/>
    <w:uiPriority w:val="99"/>
    <w:rsid w:val="00933B47"/>
  </w:style>
  <w:style w:type="character" w:customStyle="1" w:styleId="WW-Absatz-Standardschriftart">
    <w:name w:val="WW-Absatz-Standardschriftart"/>
    <w:uiPriority w:val="99"/>
    <w:rsid w:val="00933B47"/>
  </w:style>
  <w:style w:type="character" w:customStyle="1" w:styleId="WW-Absatz-Standardschriftart1">
    <w:name w:val="WW-Absatz-Standardschriftart1"/>
    <w:uiPriority w:val="99"/>
    <w:rsid w:val="00933B47"/>
  </w:style>
  <w:style w:type="character" w:customStyle="1" w:styleId="WW-Absatz-Standardschriftart11">
    <w:name w:val="WW-Absatz-Standardschriftart11"/>
    <w:uiPriority w:val="99"/>
    <w:rsid w:val="00933B47"/>
  </w:style>
  <w:style w:type="character" w:customStyle="1" w:styleId="WW-Absatz-Standardschriftart111">
    <w:name w:val="WW-Absatz-Standardschriftart111"/>
    <w:uiPriority w:val="99"/>
    <w:rsid w:val="00933B47"/>
  </w:style>
  <w:style w:type="character" w:customStyle="1" w:styleId="WW-Absatz-Standardschriftart1111">
    <w:name w:val="WW-Absatz-Standardschriftart1111"/>
    <w:uiPriority w:val="99"/>
    <w:rsid w:val="00933B47"/>
  </w:style>
  <w:style w:type="character" w:customStyle="1" w:styleId="WW-Absatz-Standardschriftart11111">
    <w:name w:val="WW-Absatz-Standardschriftart11111"/>
    <w:uiPriority w:val="99"/>
    <w:rsid w:val="00933B47"/>
  </w:style>
  <w:style w:type="character" w:customStyle="1" w:styleId="WW-Absatz-Standardschriftart111111">
    <w:name w:val="WW-Absatz-Standardschriftart111111"/>
    <w:uiPriority w:val="99"/>
    <w:rsid w:val="00933B47"/>
  </w:style>
  <w:style w:type="character" w:customStyle="1" w:styleId="WW-Absatz-Standardschriftart1111111">
    <w:name w:val="WW-Absatz-Standardschriftart1111111"/>
    <w:uiPriority w:val="99"/>
    <w:rsid w:val="00933B47"/>
  </w:style>
  <w:style w:type="character" w:customStyle="1" w:styleId="WW-Car">
    <w:name w:val="WW- Car"/>
    <w:uiPriority w:val="99"/>
    <w:rsid w:val="00933B47"/>
    <w:rPr>
      <w:rFonts w:ascii="Tahoma" w:hAnsi="Tahoma" w:cs="Tahoma"/>
      <w:b/>
      <w:bCs/>
      <w:sz w:val="24"/>
      <w:szCs w:val="24"/>
      <w:lang w:val="es-ES"/>
    </w:rPr>
  </w:style>
  <w:style w:type="character" w:customStyle="1" w:styleId="WW-Car1">
    <w:name w:val="WW- Car1"/>
    <w:uiPriority w:val="99"/>
    <w:rsid w:val="00933B47"/>
    <w:rPr>
      <w:rFonts w:ascii="Courier New" w:hAnsi="Courier New" w:cs="Courier New"/>
      <w:lang w:val="es-ES"/>
    </w:rPr>
  </w:style>
  <w:style w:type="character" w:customStyle="1" w:styleId="WW-Car12">
    <w:name w:val="WW- Car12"/>
    <w:uiPriority w:val="99"/>
    <w:rsid w:val="00933B47"/>
    <w:rPr>
      <w:lang w:val="es-ES"/>
    </w:rPr>
  </w:style>
  <w:style w:type="character" w:customStyle="1" w:styleId="Smbolodenotaalpie">
    <w:name w:val="Símbolo de nota al pie"/>
    <w:rsid w:val="00933B47"/>
    <w:rPr>
      <w:vertAlign w:val="superscript"/>
    </w:rPr>
  </w:style>
  <w:style w:type="character" w:customStyle="1" w:styleId="ListLabel1">
    <w:name w:val="ListLabel 1"/>
    <w:qFormat/>
    <w:rsid w:val="00933B47"/>
    <w:rPr>
      <w:b/>
      <w:bCs/>
    </w:rPr>
  </w:style>
  <w:style w:type="character" w:customStyle="1" w:styleId="Vietas">
    <w:name w:val="Viñetas"/>
    <w:uiPriority w:val="99"/>
    <w:rsid w:val="00933B47"/>
    <w:rPr>
      <w:rFonts w:ascii="OpenSymbol" w:hAnsi="OpenSymbol" w:cs="OpenSymbol"/>
    </w:rPr>
  </w:style>
  <w:style w:type="paragraph" w:customStyle="1" w:styleId="Sangra2detindependiente1">
    <w:name w:val="Sangría 2 de t. independiente1"/>
    <w:basedOn w:val="Normal"/>
    <w:uiPriority w:val="99"/>
    <w:rsid w:val="00933B47"/>
    <w:pPr>
      <w:suppressAutoHyphens/>
      <w:spacing w:after="120" w:line="480" w:lineRule="auto"/>
      <w:ind w:left="283"/>
    </w:pPr>
    <w:rPr>
      <w:rFonts w:ascii="Verdana" w:eastAsia="Calibri" w:hAnsi="Verdana" w:cs="Arial"/>
      <w:sz w:val="24"/>
      <w:szCs w:val="24"/>
      <w:lang w:eastAsia="ar-SA"/>
    </w:rPr>
  </w:style>
  <w:style w:type="paragraph" w:customStyle="1" w:styleId="Textosinformato1">
    <w:name w:val="Texto sin formato1"/>
    <w:basedOn w:val="Normal"/>
    <w:uiPriority w:val="99"/>
    <w:rsid w:val="00933B47"/>
    <w:pPr>
      <w:widowControl w:val="0"/>
      <w:suppressAutoHyphens/>
    </w:pPr>
    <w:rPr>
      <w:rFonts w:ascii="Courier New" w:eastAsia="Calibri" w:hAnsi="Courier New" w:cs="Courier New"/>
      <w:lang w:eastAsia="ar-SA"/>
    </w:rPr>
  </w:style>
  <w:style w:type="paragraph" w:customStyle="1" w:styleId="Epgrafe1">
    <w:name w:val="Epígrafe1"/>
    <w:basedOn w:val="Normal"/>
    <w:next w:val="Normal"/>
    <w:uiPriority w:val="99"/>
    <w:qFormat/>
    <w:rsid w:val="00933B47"/>
    <w:pPr>
      <w:suppressAutoHyphens/>
    </w:pPr>
    <w:rPr>
      <w:rFonts w:ascii="Verdana" w:eastAsia="Calibri" w:hAnsi="Verdana" w:cs="Arial"/>
      <w:b/>
      <w:bCs/>
      <w:lang w:eastAsia="ar-SA"/>
    </w:rPr>
  </w:style>
  <w:style w:type="character" w:customStyle="1" w:styleId="nfasissutil2">
    <w:name w:val="Énfasis sutil2"/>
    <w:uiPriority w:val="99"/>
    <w:rsid w:val="00933B47"/>
    <w:rPr>
      <w:i/>
      <w:iCs/>
      <w:color w:val="808080"/>
    </w:rPr>
  </w:style>
  <w:style w:type="numbering" w:customStyle="1" w:styleId="Reglamentos">
    <w:name w:val="Reglamentos"/>
    <w:rsid w:val="00933B47"/>
    <w:pPr>
      <w:numPr>
        <w:numId w:val="20"/>
      </w:numPr>
    </w:pPr>
  </w:style>
  <w:style w:type="numbering" w:customStyle="1" w:styleId="Estilo2">
    <w:name w:val="Estilo2"/>
    <w:rsid w:val="00933B47"/>
    <w:pPr>
      <w:numPr>
        <w:numId w:val="19"/>
      </w:numPr>
    </w:pPr>
  </w:style>
  <w:style w:type="character" w:customStyle="1" w:styleId="ListParagraphChar">
    <w:name w:val="List Paragraph Char"/>
    <w:link w:val="Prrafodelista6"/>
    <w:uiPriority w:val="99"/>
    <w:locked/>
    <w:rsid w:val="00933B47"/>
    <w:rPr>
      <w:rFonts w:ascii="Verdana" w:eastAsia="Times New Roman" w:hAnsi="Verdana" w:cs="Arial"/>
      <w:lang w:eastAsia="es-MX"/>
    </w:rPr>
  </w:style>
  <w:style w:type="table" w:customStyle="1" w:styleId="207">
    <w:name w:val="207"/>
    <w:basedOn w:val="TableNormal7"/>
    <w:rsid w:val="00933B47"/>
    <w:tblPr>
      <w:tblStyleRowBandSize w:val="1"/>
      <w:tblStyleColBandSize w:val="1"/>
      <w:tblCellMar>
        <w:left w:w="115" w:type="dxa"/>
        <w:right w:w="115" w:type="dxa"/>
      </w:tblCellMar>
    </w:tblPr>
  </w:style>
  <w:style w:type="paragraph" w:customStyle="1" w:styleId="PlainText1">
    <w:name w:val="Plain Text1"/>
    <w:basedOn w:val="Normal"/>
    <w:uiPriority w:val="99"/>
    <w:rsid w:val="00933B47"/>
    <w:pPr>
      <w:jc w:val="both"/>
    </w:pPr>
    <w:rPr>
      <w:rFonts w:ascii="Courier New" w:hAnsi="Courier New"/>
      <w:lang w:val="es-ES" w:eastAsia="es-ES"/>
    </w:rPr>
  </w:style>
  <w:style w:type="paragraph" w:customStyle="1" w:styleId="Textosinformato2">
    <w:name w:val="Texto sin formato2"/>
    <w:basedOn w:val="Normal"/>
    <w:uiPriority w:val="99"/>
    <w:rsid w:val="00933B47"/>
    <w:rPr>
      <w:rFonts w:ascii="Courier New" w:hAnsi="Courier New"/>
      <w:lang w:val="es-ES" w:eastAsia="es-ES"/>
    </w:rPr>
  </w:style>
  <w:style w:type="paragraph" w:customStyle="1" w:styleId="CM10">
    <w:name w:val="CM10"/>
    <w:basedOn w:val="Default"/>
    <w:next w:val="Default"/>
    <w:uiPriority w:val="99"/>
    <w:rsid w:val="00933B47"/>
    <w:pPr>
      <w:widowControl w:val="0"/>
      <w:spacing w:line="236" w:lineRule="atLeast"/>
    </w:pPr>
    <w:rPr>
      <w:rFonts w:ascii="Tahoma" w:eastAsia="Times New Roman" w:hAnsi="Tahoma" w:cs="Tahoma"/>
      <w:color w:val="auto"/>
      <w:lang w:eastAsia="es-MX"/>
    </w:rPr>
  </w:style>
  <w:style w:type="paragraph" w:customStyle="1" w:styleId="Normal4">
    <w:name w:val="Normal4"/>
    <w:uiPriority w:val="99"/>
    <w:rsid w:val="00933B47"/>
    <w:pPr>
      <w:spacing w:after="160" w:line="256" w:lineRule="auto"/>
    </w:pPr>
    <w:rPr>
      <w:rFonts w:ascii="Verdana" w:eastAsia="Calibri" w:hAnsi="Verdana" w:cs="Arial"/>
      <w:color w:val="000000"/>
      <w:lang w:val="es-MX" w:eastAsia="es-MX"/>
    </w:rPr>
  </w:style>
  <w:style w:type="character" w:customStyle="1" w:styleId="ROMANOSCar">
    <w:name w:val="ROMANOS Car"/>
    <w:link w:val="ROMANOS"/>
    <w:locked/>
    <w:rsid w:val="00933B47"/>
    <w:rPr>
      <w:rFonts w:ascii="Arial" w:eastAsia="Times New Roman" w:hAnsi="Arial" w:cs="Times New Roman"/>
      <w:sz w:val="18"/>
      <w:szCs w:val="20"/>
      <w:lang w:val="es-ES_tradnl" w:eastAsia="es-ES"/>
    </w:rPr>
  </w:style>
  <w:style w:type="character" w:customStyle="1" w:styleId="ADECUACIONMPALCar">
    <w:name w:val="ADECUACIONMPAL Car"/>
    <w:link w:val="ADECUACIONMPAL"/>
    <w:uiPriority w:val="99"/>
    <w:locked/>
    <w:rsid w:val="00933B47"/>
    <w:rPr>
      <w:rFonts w:ascii="Arial" w:eastAsia="Times New Roman" w:hAnsi="Arial" w:cs="Arial"/>
      <w:strike/>
      <w:color w:val="FF0000"/>
      <w:lang w:eastAsia="es-ES"/>
    </w:rPr>
  </w:style>
  <w:style w:type="paragraph" w:customStyle="1" w:styleId="ADECUACIONMPAL">
    <w:name w:val="ADECUACIONMPAL"/>
    <w:basedOn w:val="Normal"/>
    <w:link w:val="ADECUACIONMPALCar"/>
    <w:autoRedefine/>
    <w:uiPriority w:val="99"/>
    <w:rsid w:val="00933B47"/>
    <w:pPr>
      <w:jc w:val="both"/>
    </w:pPr>
    <w:rPr>
      <w:rFonts w:ascii="Arial" w:hAnsi="Arial" w:cs="Arial"/>
      <w:strike/>
      <w:color w:val="FF0000"/>
      <w:sz w:val="22"/>
      <w:szCs w:val="22"/>
      <w:lang w:val="es-ES" w:eastAsia="es-ES"/>
    </w:rPr>
  </w:style>
  <w:style w:type="paragraph" w:customStyle="1" w:styleId="Revisin4">
    <w:name w:val="Revisión4"/>
    <w:uiPriority w:val="99"/>
    <w:semiHidden/>
    <w:rsid w:val="00933B47"/>
    <w:pPr>
      <w:spacing w:after="0" w:line="240" w:lineRule="auto"/>
    </w:pPr>
    <w:rPr>
      <w:rFonts w:ascii="Verdana" w:eastAsia="Calibri" w:hAnsi="Verdana" w:cs="Arial"/>
      <w:sz w:val="24"/>
      <w:szCs w:val="24"/>
      <w:lang w:eastAsia="es-ES"/>
    </w:rPr>
  </w:style>
  <w:style w:type="paragraph" w:customStyle="1" w:styleId="Revision1">
    <w:name w:val="Revision1"/>
    <w:uiPriority w:val="99"/>
    <w:semiHidden/>
    <w:rsid w:val="00933B47"/>
    <w:pPr>
      <w:spacing w:after="0" w:line="240" w:lineRule="auto"/>
    </w:pPr>
    <w:rPr>
      <w:rFonts w:ascii="Verdana" w:eastAsia="Calibri" w:hAnsi="Verdana" w:cs="Arial"/>
      <w:lang w:eastAsia="es-MX"/>
    </w:rPr>
  </w:style>
  <w:style w:type="paragraph" w:customStyle="1" w:styleId="Revisin5">
    <w:name w:val="Revisión5"/>
    <w:uiPriority w:val="99"/>
    <w:semiHidden/>
    <w:rsid w:val="00933B47"/>
    <w:pPr>
      <w:spacing w:after="0" w:line="240" w:lineRule="auto"/>
    </w:pPr>
    <w:rPr>
      <w:rFonts w:ascii="Verdana" w:eastAsia="Calibri" w:hAnsi="Verdana" w:cs="Arial"/>
      <w:lang w:eastAsia="es-MX"/>
    </w:rPr>
  </w:style>
  <w:style w:type="paragraph" w:customStyle="1" w:styleId="Revisin6">
    <w:name w:val="Revisión6"/>
    <w:uiPriority w:val="99"/>
    <w:semiHidden/>
    <w:rsid w:val="00933B47"/>
    <w:pPr>
      <w:spacing w:after="0" w:line="240" w:lineRule="auto"/>
    </w:pPr>
    <w:rPr>
      <w:rFonts w:ascii="Verdana" w:eastAsia="Calibri" w:hAnsi="Verdana" w:cs="Arial"/>
      <w:lang w:eastAsia="es-MX"/>
    </w:rPr>
  </w:style>
  <w:style w:type="paragraph" w:customStyle="1" w:styleId="Textosinformato12">
    <w:name w:val="Texto sin formato12"/>
    <w:basedOn w:val="Normal"/>
    <w:uiPriority w:val="99"/>
    <w:rsid w:val="00933B47"/>
    <w:rPr>
      <w:rFonts w:ascii="Courier New" w:hAnsi="Courier New" w:cs="Courier New"/>
      <w:lang w:val="es-ES" w:eastAsia="es-ES"/>
    </w:rPr>
  </w:style>
  <w:style w:type="paragraph" w:customStyle="1" w:styleId="font11">
    <w:name w:val="font11"/>
    <w:basedOn w:val="Normal"/>
    <w:uiPriority w:val="99"/>
    <w:rsid w:val="00933B47"/>
    <w:pPr>
      <w:spacing w:before="100" w:beforeAutospacing="1" w:after="100" w:afterAutospacing="1"/>
    </w:pPr>
    <w:rPr>
      <w:rFonts w:ascii="Arial" w:hAnsi="Arial" w:cs="Arial"/>
      <w:color w:val="FFFFFF"/>
      <w:sz w:val="18"/>
      <w:szCs w:val="18"/>
    </w:rPr>
  </w:style>
  <w:style w:type="paragraph" w:customStyle="1" w:styleId="font12">
    <w:name w:val="font12"/>
    <w:basedOn w:val="Normal"/>
    <w:uiPriority w:val="99"/>
    <w:rsid w:val="00933B47"/>
    <w:pPr>
      <w:spacing w:before="100" w:beforeAutospacing="1" w:after="100" w:afterAutospacing="1"/>
    </w:pPr>
    <w:rPr>
      <w:rFonts w:ascii="Arial" w:hAnsi="Arial" w:cs="Arial"/>
      <w:color w:val="000000"/>
      <w:sz w:val="10"/>
      <w:szCs w:val="10"/>
    </w:rPr>
  </w:style>
  <w:style w:type="paragraph" w:customStyle="1" w:styleId="font13">
    <w:name w:val="font13"/>
    <w:basedOn w:val="Normal"/>
    <w:uiPriority w:val="99"/>
    <w:rsid w:val="00933B47"/>
    <w:pPr>
      <w:spacing w:before="100" w:beforeAutospacing="1" w:after="100" w:afterAutospacing="1"/>
    </w:pPr>
    <w:rPr>
      <w:rFonts w:ascii="Arial" w:hAnsi="Arial" w:cs="Arial"/>
      <w:color w:val="000000"/>
      <w:sz w:val="16"/>
      <w:szCs w:val="16"/>
    </w:rPr>
  </w:style>
  <w:style w:type="paragraph" w:customStyle="1" w:styleId="font14">
    <w:name w:val="font14"/>
    <w:basedOn w:val="Normal"/>
    <w:uiPriority w:val="99"/>
    <w:rsid w:val="00933B47"/>
    <w:pPr>
      <w:spacing w:before="100" w:beforeAutospacing="1" w:after="100" w:afterAutospacing="1"/>
    </w:pPr>
    <w:rPr>
      <w:rFonts w:ascii="Arial" w:hAnsi="Arial" w:cs="Arial"/>
      <w:color w:val="000000"/>
      <w:sz w:val="17"/>
      <w:szCs w:val="17"/>
    </w:rPr>
  </w:style>
  <w:style w:type="paragraph" w:customStyle="1" w:styleId="font15">
    <w:name w:val="font15"/>
    <w:basedOn w:val="Normal"/>
    <w:uiPriority w:val="99"/>
    <w:rsid w:val="00933B47"/>
    <w:pPr>
      <w:spacing w:before="100" w:beforeAutospacing="1" w:after="100" w:afterAutospacing="1"/>
    </w:pPr>
    <w:rPr>
      <w:rFonts w:ascii="Arial" w:hAnsi="Arial" w:cs="Arial"/>
      <w:b/>
      <w:bCs/>
      <w:color w:val="002060"/>
      <w:sz w:val="18"/>
      <w:szCs w:val="18"/>
      <w:u w:val="single"/>
    </w:rPr>
  </w:style>
  <w:style w:type="paragraph" w:customStyle="1" w:styleId="font16">
    <w:name w:val="font16"/>
    <w:basedOn w:val="Normal"/>
    <w:uiPriority w:val="99"/>
    <w:rsid w:val="00933B47"/>
    <w:pPr>
      <w:spacing w:before="100" w:beforeAutospacing="1" w:after="100" w:afterAutospacing="1"/>
    </w:pPr>
    <w:rPr>
      <w:rFonts w:ascii="Arial" w:hAnsi="Arial" w:cs="Arial"/>
      <w:b/>
      <w:bCs/>
      <w:color w:val="E46D0A"/>
      <w:sz w:val="18"/>
      <w:szCs w:val="18"/>
      <w:u w:val="single"/>
    </w:rPr>
  </w:style>
  <w:style w:type="paragraph" w:customStyle="1" w:styleId="font17">
    <w:name w:val="font17"/>
    <w:basedOn w:val="Normal"/>
    <w:uiPriority w:val="99"/>
    <w:rsid w:val="00933B47"/>
    <w:pPr>
      <w:spacing w:before="100" w:beforeAutospacing="1" w:after="100" w:afterAutospacing="1"/>
    </w:pPr>
    <w:rPr>
      <w:rFonts w:ascii="Arial" w:hAnsi="Arial" w:cs="Arial"/>
      <w:b/>
      <w:bCs/>
      <w:color w:val="E46D0A"/>
      <w:sz w:val="18"/>
      <w:szCs w:val="18"/>
    </w:rPr>
  </w:style>
  <w:style w:type="paragraph" w:customStyle="1" w:styleId="font18">
    <w:name w:val="font18"/>
    <w:basedOn w:val="Normal"/>
    <w:uiPriority w:val="99"/>
    <w:rsid w:val="00933B47"/>
    <w:pPr>
      <w:spacing w:before="100" w:beforeAutospacing="1" w:after="100" w:afterAutospacing="1"/>
    </w:pPr>
    <w:rPr>
      <w:rFonts w:ascii="Arial" w:hAnsi="Arial" w:cs="Arial"/>
      <w:color w:val="E46D0A"/>
      <w:sz w:val="18"/>
      <w:szCs w:val="18"/>
    </w:rPr>
  </w:style>
  <w:style w:type="paragraph" w:customStyle="1" w:styleId="font19">
    <w:name w:val="font19"/>
    <w:basedOn w:val="Normal"/>
    <w:uiPriority w:val="99"/>
    <w:rsid w:val="00933B47"/>
    <w:pPr>
      <w:spacing w:before="100" w:beforeAutospacing="1" w:after="100" w:afterAutospacing="1"/>
    </w:pPr>
    <w:rPr>
      <w:rFonts w:ascii="Arial" w:hAnsi="Arial" w:cs="Arial"/>
      <w:b/>
      <w:bCs/>
      <w:color w:val="E46D0A"/>
      <w:sz w:val="16"/>
      <w:szCs w:val="16"/>
    </w:rPr>
  </w:style>
  <w:style w:type="paragraph" w:customStyle="1" w:styleId="font20">
    <w:name w:val="font20"/>
    <w:basedOn w:val="Normal"/>
    <w:uiPriority w:val="99"/>
    <w:rsid w:val="00933B47"/>
    <w:pPr>
      <w:spacing w:before="100" w:beforeAutospacing="1" w:after="100" w:afterAutospacing="1"/>
    </w:pPr>
    <w:rPr>
      <w:rFonts w:ascii="Arial" w:hAnsi="Arial" w:cs="Arial"/>
      <w:b/>
      <w:bCs/>
      <w:color w:val="E46D0A"/>
    </w:rPr>
  </w:style>
  <w:style w:type="paragraph" w:customStyle="1" w:styleId="font21">
    <w:name w:val="font21"/>
    <w:basedOn w:val="Normal"/>
    <w:uiPriority w:val="99"/>
    <w:rsid w:val="00933B47"/>
    <w:pPr>
      <w:spacing w:before="100" w:beforeAutospacing="1" w:after="100" w:afterAutospacing="1"/>
    </w:pPr>
    <w:rPr>
      <w:rFonts w:ascii="Arial" w:hAnsi="Arial" w:cs="Arial"/>
      <w:color w:val="E46D0A"/>
    </w:rPr>
  </w:style>
  <w:style w:type="paragraph" w:customStyle="1" w:styleId="font22">
    <w:name w:val="font22"/>
    <w:basedOn w:val="Normal"/>
    <w:uiPriority w:val="99"/>
    <w:rsid w:val="00933B47"/>
    <w:pPr>
      <w:spacing w:before="100" w:beforeAutospacing="1" w:after="100" w:afterAutospacing="1"/>
    </w:pPr>
    <w:rPr>
      <w:rFonts w:ascii="Bookman Old Style" w:hAnsi="Bookman Old Style" w:cs="Bookman Old Style"/>
      <w:color w:val="E46D0A"/>
      <w:sz w:val="18"/>
      <w:szCs w:val="18"/>
    </w:rPr>
  </w:style>
  <w:style w:type="paragraph" w:customStyle="1" w:styleId="Nn">
    <w:name w:val="Nn"/>
    <w:basedOn w:val="Sangradetextonormal"/>
    <w:uiPriority w:val="99"/>
    <w:rsid w:val="00933B47"/>
    <w:pPr>
      <w:ind w:left="0"/>
    </w:pPr>
    <w:rPr>
      <w:rFonts w:cs="Arial"/>
      <w:b w:val="0"/>
      <w:sz w:val="20"/>
      <w:lang w:val="es-ES" w:eastAsia="es-ES"/>
    </w:rPr>
  </w:style>
  <w:style w:type="paragraph" w:customStyle="1" w:styleId="msolistparagraph0">
    <w:name w:val="msolistparagraph"/>
    <w:basedOn w:val="Normal"/>
    <w:uiPriority w:val="99"/>
    <w:rsid w:val="00933B47"/>
    <w:pPr>
      <w:ind w:left="708"/>
    </w:pPr>
    <w:rPr>
      <w:sz w:val="24"/>
      <w:szCs w:val="24"/>
      <w:lang w:val="es-ES"/>
    </w:rPr>
  </w:style>
  <w:style w:type="paragraph" w:customStyle="1" w:styleId="Artculo">
    <w:name w:val="Artículo"/>
    <w:basedOn w:val="Normal"/>
    <w:uiPriority w:val="99"/>
    <w:rsid w:val="00933B47"/>
    <w:pPr>
      <w:ind w:firstLine="567"/>
      <w:jc w:val="both"/>
    </w:pPr>
    <w:rPr>
      <w:rFonts w:ascii="Arial" w:hAnsi="Arial" w:cs="Arial"/>
      <w:lang w:val="es-ES" w:eastAsia="es-ES"/>
    </w:rPr>
  </w:style>
  <w:style w:type="paragraph" w:customStyle="1" w:styleId="inciso2tab">
    <w:name w:val="inciso 2 tab"/>
    <w:basedOn w:val="Normal"/>
    <w:uiPriority w:val="99"/>
    <w:rsid w:val="00933B47"/>
    <w:pPr>
      <w:tabs>
        <w:tab w:val="right" w:pos="6237"/>
        <w:tab w:val="right" w:pos="8505"/>
      </w:tabs>
      <w:ind w:firstLine="567"/>
      <w:jc w:val="both"/>
    </w:pPr>
    <w:rPr>
      <w:rFonts w:ascii="Arial" w:hAnsi="Arial" w:cs="Arial"/>
      <w:lang w:val="es-ES_tradnl" w:eastAsia="es-ES"/>
    </w:rPr>
  </w:style>
  <w:style w:type="paragraph" w:customStyle="1" w:styleId="Fraccin">
    <w:name w:val="Fracción"/>
    <w:basedOn w:val="Artculo"/>
    <w:uiPriority w:val="99"/>
    <w:rsid w:val="00933B47"/>
  </w:style>
  <w:style w:type="paragraph" w:customStyle="1" w:styleId="inciso">
    <w:name w:val="inciso"/>
    <w:basedOn w:val="Fraccin"/>
    <w:uiPriority w:val="99"/>
    <w:rsid w:val="00933B47"/>
  </w:style>
  <w:style w:type="paragraph" w:customStyle="1" w:styleId="Textosinformato11">
    <w:name w:val="Texto sin formato11"/>
    <w:basedOn w:val="Normal"/>
    <w:uiPriority w:val="99"/>
    <w:rsid w:val="00933B47"/>
    <w:rPr>
      <w:rFonts w:ascii="Courier New" w:hAnsi="Courier New" w:cs="Courier New"/>
      <w:lang w:val="es-ES" w:eastAsia="es-ES"/>
    </w:rPr>
  </w:style>
  <w:style w:type="paragraph" w:customStyle="1" w:styleId="Textosinformato4">
    <w:name w:val="Texto sin formato4"/>
    <w:basedOn w:val="Normal"/>
    <w:uiPriority w:val="99"/>
    <w:rsid w:val="00933B47"/>
    <w:rPr>
      <w:rFonts w:ascii="Courier New" w:hAnsi="Courier New" w:cs="Courier New"/>
      <w:lang w:val="es-ES" w:eastAsia="es-ES"/>
    </w:rPr>
  </w:style>
  <w:style w:type="paragraph" w:customStyle="1" w:styleId="NormalCenturyGothic">
    <w:name w:val="Normal + Century Gothic"/>
    <w:aliases w:val="Negrita,Centrado"/>
    <w:basedOn w:val="Normal"/>
    <w:uiPriority w:val="99"/>
    <w:rsid w:val="00933B47"/>
    <w:pPr>
      <w:jc w:val="center"/>
    </w:pPr>
    <w:rPr>
      <w:rFonts w:ascii="Century Gothic" w:eastAsia="MS ??" w:hAnsi="Century Gothic" w:cs="Century Gothic"/>
      <w:b/>
      <w:bCs/>
      <w:sz w:val="24"/>
      <w:szCs w:val="24"/>
      <w:lang w:val="es-ES" w:eastAsia="es-ES"/>
    </w:rPr>
  </w:style>
  <w:style w:type="paragraph" w:customStyle="1" w:styleId="Sinespaciado9">
    <w:name w:val="Sin espaciado9"/>
    <w:uiPriority w:val="99"/>
    <w:qFormat/>
    <w:rsid w:val="00933B47"/>
    <w:pPr>
      <w:spacing w:after="0" w:line="240" w:lineRule="auto"/>
    </w:pPr>
    <w:rPr>
      <w:rFonts w:ascii="Verdana" w:eastAsia="Times New Roman" w:hAnsi="Verdana" w:cs="Arial"/>
      <w:lang w:eastAsia="es-MX"/>
    </w:rPr>
  </w:style>
  <w:style w:type="paragraph" w:customStyle="1" w:styleId="Sinespaciado10">
    <w:name w:val="Sin espaciado10"/>
    <w:uiPriority w:val="99"/>
    <w:qFormat/>
    <w:rsid w:val="00933B47"/>
    <w:pPr>
      <w:spacing w:after="0" w:line="240" w:lineRule="auto"/>
    </w:pPr>
    <w:rPr>
      <w:rFonts w:ascii="Verdana" w:eastAsia="Times New Roman" w:hAnsi="Verdana" w:cs="Arial"/>
      <w:lang w:eastAsia="es-MX"/>
    </w:rPr>
  </w:style>
  <w:style w:type="paragraph" w:customStyle="1" w:styleId="Normal5">
    <w:name w:val="Normal5"/>
    <w:rsid w:val="00933B47"/>
    <w:pPr>
      <w:spacing w:after="160" w:line="256" w:lineRule="auto"/>
    </w:pPr>
    <w:rPr>
      <w:rFonts w:ascii="Verdana" w:eastAsia="Calibri" w:hAnsi="Verdana" w:cs="Arial"/>
      <w:color w:val="000000"/>
      <w:lang w:val="es-MX" w:eastAsia="es-MX"/>
    </w:rPr>
  </w:style>
  <w:style w:type="paragraph" w:customStyle="1" w:styleId="sufragio">
    <w:name w:val="sufragio"/>
    <w:basedOn w:val="Normal"/>
    <w:uiPriority w:val="99"/>
    <w:rsid w:val="00933B47"/>
    <w:pPr>
      <w:spacing w:line="360" w:lineRule="atLeast"/>
      <w:jc w:val="center"/>
    </w:pPr>
    <w:rPr>
      <w:rFonts w:ascii="Times" w:hAnsi="Times"/>
      <w:b/>
      <w:smallCaps/>
      <w:noProof/>
      <w:lang w:val="es-ES" w:eastAsia="es-ES"/>
    </w:rPr>
  </w:style>
  <w:style w:type="character" w:styleId="Textodelmarcadordeposicin">
    <w:name w:val="Placeholder Text"/>
    <w:uiPriority w:val="99"/>
    <w:semiHidden/>
    <w:rsid w:val="00933B47"/>
    <w:rPr>
      <w:color w:val="808080"/>
    </w:rPr>
  </w:style>
  <w:style w:type="character" w:customStyle="1" w:styleId="Heading4Char">
    <w:name w:val="Heading 4 Char"/>
    <w:uiPriority w:val="99"/>
    <w:semiHidden/>
    <w:rsid w:val="00933B47"/>
    <w:rPr>
      <w:rFonts w:ascii="Calibri" w:hAnsi="Calibri" w:cs="Calibri" w:hint="default"/>
      <w:b/>
      <w:bCs/>
      <w:sz w:val="28"/>
      <w:szCs w:val="28"/>
      <w:lang w:val="es-ES" w:eastAsia="en-US"/>
    </w:rPr>
  </w:style>
  <w:style w:type="character" w:customStyle="1" w:styleId="HeaderChar">
    <w:name w:val="Header Char"/>
    <w:uiPriority w:val="99"/>
    <w:rsid w:val="00933B47"/>
    <w:rPr>
      <w:rFonts w:ascii="Times New Roman" w:eastAsia="Times New Roman" w:hAnsi="Times New Roman" w:cs="Times New Roman" w:hint="default"/>
      <w:lang w:val="es-ES" w:eastAsia="en-US"/>
    </w:rPr>
  </w:style>
  <w:style w:type="character" w:customStyle="1" w:styleId="CommentSubjectChar">
    <w:name w:val="Comment Subject Char"/>
    <w:uiPriority w:val="99"/>
    <w:semiHidden/>
    <w:rsid w:val="00933B47"/>
    <w:rPr>
      <w:rFonts w:ascii="Times New Roman" w:eastAsia="Times New Roman" w:hAnsi="Times New Roman" w:cs="Times New Roman" w:hint="default"/>
      <w:b/>
      <w:bCs/>
      <w:sz w:val="20"/>
      <w:szCs w:val="20"/>
      <w:lang w:val="es-ES" w:eastAsia="en-US"/>
    </w:rPr>
  </w:style>
  <w:style w:type="character" w:customStyle="1" w:styleId="BodyText3Char">
    <w:name w:val="Body Text 3 Char"/>
    <w:uiPriority w:val="99"/>
    <w:rsid w:val="00933B47"/>
    <w:rPr>
      <w:rFonts w:ascii="Times New Roman" w:eastAsia="Times New Roman" w:hAnsi="Times New Roman" w:cs="Times New Roman" w:hint="default"/>
      <w:sz w:val="16"/>
      <w:szCs w:val="16"/>
      <w:lang w:val="es-ES" w:eastAsia="en-US"/>
    </w:rPr>
  </w:style>
  <w:style w:type="character" w:customStyle="1" w:styleId="PuestoCar">
    <w:name w:val="Puesto Car"/>
    <w:uiPriority w:val="99"/>
    <w:locked/>
    <w:rsid w:val="00933B47"/>
    <w:rPr>
      <w:rFonts w:ascii="Arial" w:hAnsi="Arial" w:cs="Arial" w:hint="default"/>
      <w:b/>
      <w:bCs/>
      <w:sz w:val="24"/>
      <w:szCs w:val="24"/>
      <w:lang w:val="en-US"/>
    </w:rPr>
  </w:style>
  <w:style w:type="character" w:customStyle="1" w:styleId="EndnoteTextChar1">
    <w:name w:val="Endnote Text Char1"/>
    <w:uiPriority w:val="99"/>
    <w:semiHidden/>
    <w:rsid w:val="00933B47"/>
    <w:rPr>
      <w:sz w:val="20"/>
      <w:szCs w:val="20"/>
      <w:lang w:val="es-ES" w:eastAsia="en-US"/>
    </w:rPr>
  </w:style>
  <w:style w:type="character" w:customStyle="1" w:styleId="CarCar17">
    <w:name w:val="Car Car17"/>
    <w:uiPriority w:val="99"/>
    <w:locked/>
    <w:rsid w:val="00933B47"/>
    <w:rPr>
      <w:sz w:val="24"/>
      <w:szCs w:val="24"/>
      <w:lang w:val="es-ES" w:eastAsia="es-ES"/>
    </w:rPr>
  </w:style>
  <w:style w:type="character" w:customStyle="1" w:styleId="CarCar16">
    <w:name w:val="Car Car16"/>
    <w:uiPriority w:val="99"/>
    <w:locked/>
    <w:rsid w:val="00933B47"/>
    <w:rPr>
      <w:rFonts w:ascii="Arial" w:hAnsi="Arial" w:cs="Arial" w:hint="default"/>
      <w:b/>
      <w:bCs/>
      <w:color w:val="000000"/>
      <w:lang w:val="es-ES" w:eastAsia="es-ES"/>
    </w:rPr>
  </w:style>
  <w:style w:type="character" w:customStyle="1" w:styleId="BodyTextIndent3Char1">
    <w:name w:val="Body Text Indent 3 Char1"/>
    <w:uiPriority w:val="99"/>
    <w:locked/>
    <w:rsid w:val="00933B47"/>
    <w:rPr>
      <w:rFonts w:ascii="Arial" w:hAnsi="Arial" w:cs="Arial" w:hint="default"/>
      <w:b/>
      <w:bCs/>
      <w:lang w:eastAsia="es-ES"/>
    </w:rPr>
  </w:style>
  <w:style w:type="character" w:customStyle="1" w:styleId="tgc">
    <w:name w:val="_tgc"/>
    <w:uiPriority w:val="99"/>
    <w:rsid w:val="00933B47"/>
    <w:rPr>
      <w:rFonts w:ascii="Times New Roman" w:hAnsi="Times New Roman" w:cs="Times New Roman" w:hint="default"/>
    </w:rPr>
  </w:style>
  <w:style w:type="character" w:customStyle="1" w:styleId="FooterChar2">
    <w:name w:val="Footer Char2"/>
    <w:aliases w:val="Car Char3"/>
    <w:uiPriority w:val="99"/>
    <w:rsid w:val="00933B47"/>
    <w:rPr>
      <w:rFonts w:ascii="Times New Roman" w:eastAsia="Times New Roman" w:hAnsi="Times New Roman" w:cs="Times New Roman" w:hint="default"/>
      <w:lang w:val="es-ES" w:eastAsia="en-US"/>
    </w:rPr>
  </w:style>
  <w:style w:type="table" w:styleId="Cuadrculaclara-nfasis2">
    <w:name w:val="Light Grid Accent 2"/>
    <w:basedOn w:val="Tablanormal"/>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Candara" w:eastAsia="Times New Roman" w:hAnsi="Candar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Candara" w:eastAsia="Times New Roman" w:hAnsi="Candar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hint="default"/>
        <w:b/>
        <w:bCs/>
      </w:rPr>
    </w:tblStylePr>
    <w:tblStylePr w:type="lastCol">
      <w:rPr>
        <w:rFonts w:ascii="Candara" w:eastAsia="Times New Roman" w:hAnsi="Candar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staclara-nfasis3">
    <w:name w:val="Light List Accent 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Cuadrculaclara-nfasis3">
    <w:name w:val="Light Grid Accent 3"/>
    <w:basedOn w:val="Tablanormal"/>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Candara" w:eastAsia="Times New Roman" w:hAnsi="Candar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Candara" w:eastAsia="Times New Roman" w:hAnsi="Candar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hint="default"/>
        <w:b/>
        <w:bCs/>
      </w:rPr>
    </w:tblStylePr>
    <w:tblStylePr w:type="lastCol">
      <w:rPr>
        <w:rFonts w:ascii="Candara" w:eastAsia="Times New Roman" w:hAnsi="Candar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aconcuadrcula111">
    <w:name w:val="Tabla con cuadrícula111"/>
    <w:basedOn w:val="Tablanormal"/>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99"/>
    <w:rsid w:val="00933B47"/>
    <w:pP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LightGrid-Accent31">
    <w:name w:val="Light Grid - Accent 3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
    <w:name w:val="Light Grid - Accent 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ghtShading-Accent21">
    <w:name w:val="Light Shading - Accent 2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oncuadrcula1111">
    <w:name w:val="Tabla con cuadrícula111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
    <w:name w:val="Light Grid - Accent 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pPr>
      <w:rPr>
        <w:rFonts w:ascii="Calibri" w:eastAsia="Times New Roman" w:hAnsi="Calibri" w:cs="Calibri"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pPr>
      <w:rPr>
        <w:rFonts w:ascii="Calibri" w:eastAsia="Times New Roman" w:hAnsi="Calibri" w:cs="Calibri"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hint="default"/>
        <w:b/>
        <w:bCs/>
      </w:rPr>
    </w:tblStylePr>
    <w:tblStylePr w:type="lastCol">
      <w:rPr>
        <w:rFonts w:ascii="Calibri" w:eastAsia="Times New Roman" w:hAnsi="Calibri" w:cs="Calibri"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
    <w:name w:val="Lista clara - Énfasis 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Lines="0" w:beforeAutospacing="0" w:afterLines="0" w:afterAutospacing="0" w:line="240" w:lineRule="auto"/>
      </w:pPr>
      <w:rPr>
        <w:b/>
        <w:bCs/>
        <w:color w:val="FFFFFF"/>
      </w:rPr>
      <w:tblPr/>
      <w:tcPr>
        <w:shd w:val="clear" w:color="auto" w:fill="5B9BD5"/>
      </w:tcPr>
    </w:tblStylePr>
    <w:tblStylePr w:type="lastRow">
      <w:pPr>
        <w:spacing w:beforeLines="0" w:beforeAutospacing="0" w:afterLines="0" w:afterAutospacing="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
    <w:name w:val="Lista clara - Énfasis 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Lines="0" w:beforeAutospacing="0" w:afterLines="0" w:afterAutospacing="0" w:line="240" w:lineRule="auto"/>
      </w:pPr>
      <w:rPr>
        <w:b/>
        <w:bCs/>
        <w:color w:val="FFFFFF"/>
      </w:rPr>
      <w:tblPr/>
      <w:tcPr>
        <w:shd w:val="clear" w:color="auto" w:fill="5B9BD5"/>
      </w:tcPr>
    </w:tblStylePr>
    <w:tblStylePr w:type="lastRow">
      <w:pPr>
        <w:spacing w:beforeLines="0" w:beforeAutospacing="0" w:afterLines="0" w:afterAutospacing="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Cuadrculadetablaclara1">
    <w:name w:val="Cuadrícula de tabla clara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
    <w:name w:val="Light Grid - Accent 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ListLabel2">
    <w:name w:val="ListLabel 2"/>
    <w:rsid w:val="00933B47"/>
    <w:rPr>
      <w:rFonts w:cs="Courier New"/>
    </w:rPr>
  </w:style>
  <w:style w:type="character" w:customStyle="1" w:styleId="ListLabel3">
    <w:name w:val="ListLabel 3"/>
    <w:rsid w:val="00933B47"/>
    <w:rPr>
      <w:rFonts w:cs="Courier New"/>
    </w:rPr>
  </w:style>
  <w:style w:type="character" w:customStyle="1" w:styleId="ListLabel4">
    <w:name w:val="ListLabel 4"/>
    <w:rsid w:val="00933B47"/>
    <w:rPr>
      <w:rFonts w:cs="Courier New"/>
    </w:rPr>
  </w:style>
  <w:style w:type="character" w:customStyle="1" w:styleId="ListLabel5">
    <w:name w:val="ListLabel 5"/>
    <w:rsid w:val="00933B47"/>
    <w:rPr>
      <w:rFonts w:cs="Courier New"/>
    </w:rPr>
  </w:style>
  <w:style w:type="character" w:customStyle="1" w:styleId="ListLabel6">
    <w:name w:val="ListLabel 6"/>
    <w:rsid w:val="00933B47"/>
    <w:rPr>
      <w:rFonts w:cs="Courier New"/>
    </w:rPr>
  </w:style>
  <w:style w:type="table" w:customStyle="1" w:styleId="Listaclara-nfasis121">
    <w:name w:val="Lista clara - Énfasis 1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1">
    <w:name w:val="Tabla con cuadrícula31"/>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notaalfinal1">
    <w:name w:val="Texto nota al final1"/>
    <w:basedOn w:val="Normal"/>
    <w:next w:val="Textonotaalfinal"/>
    <w:uiPriority w:val="99"/>
    <w:semiHidden/>
    <w:unhideWhenUsed/>
    <w:rsid w:val="00933B47"/>
    <w:rPr>
      <w:rFonts w:ascii="Verdana" w:eastAsia="Calibri" w:hAnsi="Verdana"/>
      <w:sz w:val="22"/>
      <w:szCs w:val="22"/>
      <w:lang w:val="es-ES_tradnl"/>
    </w:rPr>
  </w:style>
  <w:style w:type="table" w:customStyle="1" w:styleId="Listaclara-nfasis31">
    <w:name w:val="Lista clara - Énfasis 3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
    <w:name w:val="Lista clara - Énfasis 32"/>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character" w:customStyle="1" w:styleId="TextonotaalfinalCar2">
    <w:name w:val="Texto nota al final Car2"/>
    <w:uiPriority w:val="99"/>
    <w:semiHidden/>
    <w:rsid w:val="00933B47"/>
    <w:rPr>
      <w:sz w:val="20"/>
      <w:szCs w:val="20"/>
    </w:rPr>
  </w:style>
  <w:style w:type="table" w:customStyle="1" w:styleId="TableNormal21">
    <w:name w:val="Table Normal2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
    <w:name w:val="Tabla con cuadrícula4"/>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
    <w:name w:val="Cuadrícula clara - Énfasis 33"/>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
    <w:name w:val="Cuadrícula clara - Énfasis 23"/>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
    <w:name w:val="Tabla clásica 32"/>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
    <w:name w:val="Tabla básica 22"/>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
    <w:name w:val="Tabla con columnas 12"/>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
    <w:name w:val="Tabla con columnas 42"/>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
    <w:name w:val="Tabla con efectos 3D 32"/>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
    <w:name w:val="Tabla con lista 32"/>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1">
    <w:name w:val="Table Normal11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
    <w:name w:val="Sombreado medio 2 - Énfasis 5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
    <w:name w:val="Cuadrícula clara - Énfasis 3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
    <w:name w:val="Cuadrícula clara - Énfasis 2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Sombreadoclaro11">
    <w:name w:val="Sombreado claro1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
    <w:name w:val="Cuadrícula clara - Énfasis 3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
    <w:name w:val="Cuadrícula clara - Énfasis 2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
    <w:name w:val="Lista media 22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
    <w:name w:val="Sombreado claro2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
    <w:name w:val="Light Grid - Accent 3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
    <w:name w:val="Light Grid - Accent 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
    <w:name w:val="Cuadrícula clara1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
    <w:name w:val="Sombreado claro - Énfasis 2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
    <w:name w:val="Sombreado claro - Énfasis 2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
    <w:name w:val="Tabla clásica 31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
    <w:name w:val="Tabla básica 21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
    <w:name w:val="Tabla con columnas 11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
    <w:name w:val="Tabla con columnas 41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
    <w:name w:val="Tabla con efectos 3D 31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
    <w:name w:val="Tabla con lista 31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
    <w:name w:val="Light Shading - Accent 21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
    <w:name w:val="Medium Grid 3 - Accent 5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
    <w:name w:val="Medium Grid 3 - Accent 3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LightGrid-Accent12">
    <w:name w:val="Light Grid - Accent 12"/>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
    <w:name w:val="Lista clara - Énfasis 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
    <w:name w:val="Lista clara - Énfasis 12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
    <w:name w:val="Lista clara - Énfasis 3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
    <w:name w:val="Cuadrícula de tabla clara1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
    <w:name w:val="Light Grid - Accent 1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
    <w:name w:val="Lista clara - Énfasis 32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
    <w:name w:val="Lista clara - Énfasis 33"/>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
    <w:name w:val="Tabla con cuadrícula5"/>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7">
    <w:name w:val="Tabla con cuadrícula7"/>
    <w:basedOn w:val="Tablanormal"/>
    <w:next w:val="Tablaconcuadrcula"/>
    <w:uiPriority w:val="59"/>
    <w:locked/>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4">
    <w:name w:val="Cuadrícula clara - Énfasis 34"/>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4">
    <w:name w:val="Cuadrícula clara - Énfasis 24"/>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3">
    <w:name w:val="Tabla clásica 33"/>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3">
    <w:name w:val="Tabla básica 23"/>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3">
    <w:name w:val="Tabla con columnas 13"/>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3">
    <w:name w:val="Tabla con columnas 43"/>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3">
    <w:name w:val="Tabla con efectos 3D 33"/>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3">
    <w:name w:val="Tabla con lista 33"/>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2">
    <w:name w:val="Table Normal12"/>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2">
    <w:name w:val="Sombreado medio 2 - Énfasis 5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2">
    <w:name w:val="Cuadrícula clara - Énfasis 3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2">
    <w:name w:val="Cuadrícula clara - Énfasis 2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2">
    <w:name w:val="Lista media 212"/>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2">
    <w:name w:val="Sombreado claro12"/>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2">
    <w:name w:val="Cuadrícula clara - Énfasis 3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2">
    <w:name w:val="Cuadrícula clara - Énfasis 2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2">
    <w:name w:val="Lista media 222"/>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2">
    <w:name w:val="Sombreado claro22"/>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2">
    <w:name w:val="Light Grid - Accent 3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2">
    <w:name w:val="Light Grid - Accent 2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2">
    <w:name w:val="Cuadrícula clara12"/>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2">
    <w:name w:val="Sombreado claro - Énfasis 21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2">
    <w:name w:val="Sombreado claro - Énfasis 22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2">
    <w:name w:val="Tabla clásica 312"/>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2">
    <w:name w:val="Tabla básica 212"/>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2">
    <w:name w:val="Tabla con columnas 112"/>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2">
    <w:name w:val="Tabla con columnas 412"/>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2">
    <w:name w:val="Tabla con efectos 3D 312"/>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2">
    <w:name w:val="Tabla con lista 312"/>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2">
    <w:name w:val="Light Shading - Accent 212"/>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2">
    <w:name w:val="Medium Grid 3 - Accent 5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2">
    <w:name w:val="Medium Grid 3 - Accent 3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2">
    <w:name w:val="Tabla con cuadrícula112"/>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3">
    <w:name w:val="Light Grid - Accent 13"/>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2">
    <w:name w:val="Lista clara - Énfasis 1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3">
    <w:name w:val="Lista clara - Énfasis 12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4">
    <w:name w:val="Lista clara - Énfasis 34"/>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2">
    <w:name w:val="Cuadrícula de tabla clara12"/>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2">
    <w:name w:val="Light Grid - Accent 112"/>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11">
    <w:name w:val="Tabla con cuadrícula211"/>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1">
    <w:name w:val="Lista clara - Énfasis 12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staclara-nfasis312">
    <w:name w:val="Lista clara - Énfasis 31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2">
    <w:name w:val="Lista clara - Énfasis 322"/>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aconcuadrcula41">
    <w:name w:val="Tabla con cuadrícula4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1">
    <w:name w:val="Cuadrícula clara - Énfasis 33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1">
    <w:name w:val="Cuadrícula clara - Énfasis 23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1">
    <w:name w:val="Tabla clásica 32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1">
    <w:name w:val="Tabla básica 22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1">
    <w:name w:val="Tabla con columnas 12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1">
    <w:name w:val="Tabla con columnas 42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1">
    <w:name w:val="Tabla con efectos 3D 32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1">
    <w:name w:val="Tabla con lista 32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Sombreadomedio2-nfasis5111">
    <w:name w:val="Sombreado medio 2 - Énfasis 5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1">
    <w:name w:val="Cuadrícula clara - Énfasis 3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1">
    <w:name w:val="Cuadrícula clara - Énfasis 2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1">
    <w:name w:val="Lista media 211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1">
    <w:name w:val="Sombreado claro11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1">
    <w:name w:val="Cuadrícula clara - Énfasis 3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1">
    <w:name w:val="Cuadrícula clara - Énfasis 2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1">
    <w:name w:val="Lista media 221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1">
    <w:name w:val="Sombreado claro21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1">
    <w:name w:val="Light Grid - Accent 3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1">
    <w:name w:val="Light Grid - Accent 2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1">
    <w:name w:val="Cuadrícula clara11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1">
    <w:name w:val="Sombreado claro - Énfasis 21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1">
    <w:name w:val="Sombreado claro - Énfasis 22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1">
    <w:name w:val="Tabla clásica 311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1">
    <w:name w:val="Tabla básica 211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1">
    <w:name w:val="Tabla con columnas 111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1">
    <w:name w:val="Tabla con columnas 411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1">
    <w:name w:val="Tabla con efectos 3D 311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1">
    <w:name w:val="Tabla con lista 311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1">
    <w:name w:val="Light Shading - Accent 211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1">
    <w:name w:val="Medium Grid 3 - Accent 5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1">
    <w:name w:val="Medium Grid 3 - Accent 3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LightGrid-Accent121">
    <w:name w:val="Light Grid - Accent 12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1">
    <w:name w:val="Lista clara - Énfasis 1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1">
    <w:name w:val="Lista clara - Énfasis 12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1">
    <w:name w:val="Lista clara - Énfasis 31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1">
    <w:name w:val="Cuadrícula de tabla clara11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1">
    <w:name w:val="Light Grid - Accent 11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1">
    <w:name w:val="Lista clara - Énfasis 321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1">
    <w:name w:val="Lista clara - Énfasis 331"/>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1">
    <w:name w:val="Tabla con cuadrícula5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8">
    <w:name w:val="Tabla con cuadrícula8"/>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5">
    <w:name w:val="Cuadrícula clara - Énfasis 35"/>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5">
    <w:name w:val="Cuadrícula clara - Énfasis 25"/>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4">
    <w:name w:val="Tabla clásica 34"/>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4">
    <w:name w:val="Tabla básica 24"/>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4">
    <w:name w:val="Tabla con columnas 14"/>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4">
    <w:name w:val="Tabla con columnas 44"/>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4">
    <w:name w:val="Tabla con efectos 3D 34"/>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4">
    <w:name w:val="Tabla con lista 34"/>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3">
    <w:name w:val="Table Normal13"/>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3">
    <w:name w:val="Sombreado medio 2 - Énfasis 51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3">
    <w:name w:val="Cuadrícula clara - Énfasis 313"/>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3">
    <w:name w:val="Cuadrícula clara - Énfasis 213"/>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3">
    <w:name w:val="Lista media 213"/>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3">
    <w:name w:val="Sombreado claro13"/>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3">
    <w:name w:val="Cuadrícula clara - Énfasis 32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3">
    <w:name w:val="Cuadrícula clara - Énfasis 22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3">
    <w:name w:val="Lista media 223"/>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3">
    <w:name w:val="Sombreado claro23"/>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3">
    <w:name w:val="Light Grid - Accent 3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3">
    <w:name w:val="Light Grid - Accent 2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3">
    <w:name w:val="Cuadrícula clara13"/>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3">
    <w:name w:val="Sombreado claro - Énfasis 213"/>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3">
    <w:name w:val="Sombreado claro - Énfasis 223"/>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3">
    <w:name w:val="Tabla clásica 313"/>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3">
    <w:name w:val="Tabla básica 213"/>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3">
    <w:name w:val="Tabla con columnas 113"/>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3">
    <w:name w:val="Tabla con columnas 413"/>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3">
    <w:name w:val="Tabla con efectos 3D 313"/>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3">
    <w:name w:val="Tabla con lista 313"/>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3">
    <w:name w:val="Light Shading - Accent 213"/>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3">
    <w:name w:val="Medium Grid 3 - Accent 51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3">
    <w:name w:val="Medium Grid 3 - Accent 31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3">
    <w:name w:val="Tabla con cuadrícula113"/>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4">
    <w:name w:val="Light Grid - Accent 14"/>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3">
    <w:name w:val="Lista clara - Énfasis 11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4">
    <w:name w:val="Lista clara - Énfasis 124"/>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5">
    <w:name w:val="Lista clara - Énfasis 35"/>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3">
    <w:name w:val="Cuadrícula de tabla clara13"/>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3">
    <w:name w:val="Light Grid - Accent 113"/>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2">
    <w:name w:val="Tabla con cuadrícula22"/>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2">
    <w:name w:val="Lista clara - Énfasis 12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2">
    <w:name w:val="Tabla con cuadrícula32"/>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3">
    <w:name w:val="Lista clara - Énfasis 313"/>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3">
    <w:name w:val="Lista clara - Énfasis 323"/>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2">
    <w:name w:val="Table Normal22"/>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2">
    <w:name w:val="Tabla con cuadrícula42"/>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2">
    <w:name w:val="Cuadrícula clara - Énfasis 332"/>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2">
    <w:name w:val="Cuadrícula clara - Énfasis 232"/>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2">
    <w:name w:val="Tabla clásica 322"/>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2">
    <w:name w:val="Tabla básica 222"/>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2">
    <w:name w:val="Tabla con columnas 122"/>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2">
    <w:name w:val="Tabla con columnas 422"/>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2">
    <w:name w:val="Tabla con efectos 3D 322"/>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2">
    <w:name w:val="Tabla con lista 322"/>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2">
    <w:name w:val="Table Normal112"/>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2">
    <w:name w:val="Sombreado medio 2 - Énfasis 51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2">
    <w:name w:val="Cuadrícula clara - Énfasis 31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2">
    <w:name w:val="Cuadrícula clara - Énfasis 21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2">
    <w:name w:val="Lista media 2112"/>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2">
    <w:name w:val="Sombreado claro112"/>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2">
    <w:name w:val="Cuadrícula clara - Énfasis 32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2">
    <w:name w:val="Cuadrícula clara - Énfasis 22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2">
    <w:name w:val="Lista media 2212"/>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2">
    <w:name w:val="Sombreado claro212"/>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2">
    <w:name w:val="Light Grid - Accent 3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2">
    <w:name w:val="Light Grid - Accent 2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2">
    <w:name w:val="Cuadrícula clara112"/>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2">
    <w:name w:val="Sombreado claro - Énfasis 211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2">
    <w:name w:val="Sombreado claro - Énfasis 221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2">
    <w:name w:val="Tabla clásica 3112"/>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2">
    <w:name w:val="Tabla básica 2112"/>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2">
    <w:name w:val="Tabla con columnas 1112"/>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2">
    <w:name w:val="Tabla con columnas 4112"/>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2">
    <w:name w:val="Tabla con efectos 3D 3112"/>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2">
    <w:name w:val="Tabla con lista 3112"/>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2">
    <w:name w:val="Light Shading - Accent 2112"/>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2">
    <w:name w:val="Medium Grid 3 - Accent 51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2">
    <w:name w:val="Medium Grid 3 - Accent 31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2">
    <w:name w:val="Tabla con cuadrícula1112"/>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2">
    <w:name w:val="Light Grid - Accent 122"/>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2">
    <w:name w:val="Lista clara - Énfasis 11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2">
    <w:name w:val="Lista clara - Énfasis 122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2">
    <w:name w:val="Lista clara - Énfasis 311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2">
    <w:name w:val="Cuadrícula de tabla clara112"/>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2">
    <w:name w:val="Light Grid - Accent 1112"/>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2">
    <w:name w:val="Lista clara - Énfasis 3212"/>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2">
    <w:name w:val="Lista clara - Énfasis 332"/>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2">
    <w:name w:val="Tabla con cuadrícula52"/>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71">
    <w:name w:val="Tabla con cuadrícula71"/>
    <w:basedOn w:val="Tablanormal"/>
    <w:next w:val="Tablaconcuadrcula"/>
    <w:uiPriority w:val="59"/>
    <w:locked/>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
    <w:name w:val="Tabla con cuadrícula13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41">
    <w:name w:val="Cuadrícula clara - Énfasis 34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41">
    <w:name w:val="Cuadrícula clara - Énfasis 24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31">
    <w:name w:val="Tabla clásica 33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31">
    <w:name w:val="Tabla básica 23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31">
    <w:name w:val="Tabla con columnas 13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31">
    <w:name w:val="Tabla con columnas 43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31">
    <w:name w:val="Tabla con efectos 3D 33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31">
    <w:name w:val="Tabla con lista 33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21">
    <w:name w:val="Table Normal12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21">
    <w:name w:val="Sombreado medio 2 - Énfasis 51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21">
    <w:name w:val="Cuadrícula clara - Énfasis 312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21">
    <w:name w:val="Cuadrícula clara - Énfasis 212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21">
    <w:name w:val="Lista media 212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21">
    <w:name w:val="Sombreado claro12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21">
    <w:name w:val="Cuadrícula clara - Énfasis 32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21">
    <w:name w:val="Cuadrícula clara - Énfasis 22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21">
    <w:name w:val="Lista media 222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21">
    <w:name w:val="Sombreado claro22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21">
    <w:name w:val="Light Grid - Accent 3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21">
    <w:name w:val="Light Grid - Accent 2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21">
    <w:name w:val="Cuadrícula clara12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21">
    <w:name w:val="Sombreado claro - Énfasis 21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21">
    <w:name w:val="Sombreado claro - Énfasis 22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21">
    <w:name w:val="Tabla clásica 312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21">
    <w:name w:val="Tabla básica 212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21">
    <w:name w:val="Tabla con columnas 112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21">
    <w:name w:val="Tabla con columnas 412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21">
    <w:name w:val="Tabla con efectos 3D 312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21">
    <w:name w:val="Tabla con lista 312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21">
    <w:name w:val="Light Shading - Accent 212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21">
    <w:name w:val="Medium Grid 3 - Accent 51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21">
    <w:name w:val="Medium Grid 3 - Accent 31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21">
    <w:name w:val="Tabla con cuadrícula112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31">
    <w:name w:val="Light Grid - Accent 13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21">
    <w:name w:val="Lista clara - Énfasis 11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31">
    <w:name w:val="Lista clara - Énfasis 123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41">
    <w:name w:val="Lista clara - Énfasis 34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21">
    <w:name w:val="Cuadrícula de tabla clara12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21">
    <w:name w:val="Light Grid - Accent 112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12111">
    <w:name w:val="Lista clara - Énfasis 12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11">
    <w:name w:val="Tabla con cuadrícula311"/>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21">
    <w:name w:val="Lista clara - Énfasis 312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21">
    <w:name w:val="Lista clara - Énfasis 322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11">
    <w:name w:val="Table Normal21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11">
    <w:name w:val="Tabla con cuadrícula41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1">
    <w:name w:val="Tabla con cuadrícula121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11">
    <w:name w:val="Cuadrícula clara - Énfasis 331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11">
    <w:name w:val="Cuadrícula clara - Énfasis 231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11">
    <w:name w:val="Tabla clásica 321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11">
    <w:name w:val="Tabla básica 221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11">
    <w:name w:val="Tabla con columnas 121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11">
    <w:name w:val="Tabla con columnas 421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11">
    <w:name w:val="Tabla con efectos 3D 321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11">
    <w:name w:val="Tabla con lista 321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11">
    <w:name w:val="Table Normal111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11">
    <w:name w:val="Sombreado medio 2 - Énfasis 51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11">
    <w:name w:val="Cuadrícula clara - Énfasis 31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11">
    <w:name w:val="Cuadrícula clara - Énfasis 21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11">
    <w:name w:val="Lista media 2111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11">
    <w:name w:val="Sombreado claro111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11">
    <w:name w:val="Cuadrícula clara - Énfasis 32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11">
    <w:name w:val="Cuadrícula clara - Énfasis 22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11">
    <w:name w:val="Lista media 2211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11">
    <w:name w:val="Sombreado claro211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11">
    <w:name w:val="Light Grid - Accent 3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11">
    <w:name w:val="Light Grid - Accent 2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11">
    <w:name w:val="Cuadrícula clara111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11">
    <w:name w:val="Sombreado claro - Énfasis 211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11">
    <w:name w:val="Sombreado claro - Énfasis 221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11">
    <w:name w:val="Tabla clásica 3111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11">
    <w:name w:val="Tabla básica 2111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11">
    <w:name w:val="Tabla con columnas 1111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11">
    <w:name w:val="Tabla con columnas 4111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11">
    <w:name w:val="Tabla con efectos 3D 3111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11">
    <w:name w:val="Tabla con lista 3111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11">
    <w:name w:val="Light Shading - Accent 2111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11">
    <w:name w:val="Medium Grid 3 - Accent 51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11">
    <w:name w:val="Medium Grid 3 - Accent 31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11">
    <w:name w:val="Tabla con cuadrícula1111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11">
    <w:name w:val="Light Grid - Accent 121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11">
    <w:name w:val="Lista clara - Énfasis 11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11">
    <w:name w:val="Lista clara - Énfasis 122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11">
    <w:name w:val="Lista clara - Énfasis 311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11">
    <w:name w:val="Cuadrícula de tabla clara111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11">
    <w:name w:val="Light Grid - Accent 111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11">
    <w:name w:val="Lista clara - Énfasis 3211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11">
    <w:name w:val="Lista clara - Énfasis 3311"/>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11">
    <w:name w:val="Tabla con cuadrícula51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
    <w:name w:val="Tabla con cuadrícula61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9">
    <w:name w:val="Tabla con cuadrícula9"/>
    <w:basedOn w:val="Tablanormal"/>
    <w:next w:val="Tablaconcuadrcula"/>
    <w:uiPriority w:val="3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6">
    <w:name w:val="Cuadrícula clara - Énfasis 36"/>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6">
    <w:name w:val="Cuadrícula clara - Énfasis 26"/>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5">
    <w:name w:val="Tabla clásica 35"/>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5">
    <w:name w:val="Tabla básica 25"/>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5">
    <w:name w:val="Tabla con columnas 15"/>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5">
    <w:name w:val="Tabla con columnas 45"/>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5">
    <w:name w:val="Tabla con efectos 3D 35"/>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5">
    <w:name w:val="Tabla con lista 35"/>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4">
    <w:name w:val="Table Normal14"/>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4">
    <w:name w:val="Sombreado medio 2 - Énfasis 514"/>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4">
    <w:name w:val="Cuadrícula clara - Énfasis 314"/>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4">
    <w:name w:val="Cuadrícula clara - Énfasis 214"/>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4">
    <w:name w:val="Lista media 214"/>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4">
    <w:name w:val="Sombreado claro14"/>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4">
    <w:name w:val="Cuadrícula clara - Énfasis 324"/>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4">
    <w:name w:val="Cuadrícula clara - Énfasis 224"/>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4">
    <w:name w:val="Lista media 224"/>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4">
    <w:name w:val="Sombreado claro24"/>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4">
    <w:name w:val="Light Grid - Accent 314"/>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4">
    <w:name w:val="Light Grid - Accent 214"/>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4">
    <w:name w:val="Cuadrícula clara14"/>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4">
    <w:name w:val="Sombreado claro - Énfasis 214"/>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4">
    <w:name w:val="Sombreado claro - Énfasis 224"/>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4">
    <w:name w:val="Tabla clásica 314"/>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4">
    <w:name w:val="Tabla básica 214"/>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4">
    <w:name w:val="Tabla con columnas 114"/>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4">
    <w:name w:val="Tabla con columnas 414"/>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4">
    <w:name w:val="Tabla con efectos 3D 314"/>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4">
    <w:name w:val="Tabla con lista 314"/>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4">
    <w:name w:val="Light Shading - Accent 214"/>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4">
    <w:name w:val="Medium Grid 3 - Accent 514"/>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4">
    <w:name w:val="Medium Grid 3 - Accent 314"/>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4">
    <w:name w:val="Tabla con cuadrícula114"/>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5">
    <w:name w:val="Light Grid - Accent 15"/>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4">
    <w:name w:val="Lista clara - Énfasis 114"/>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5">
    <w:name w:val="Lista clara - Énfasis 125"/>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6">
    <w:name w:val="Lista clara - Énfasis 36"/>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4">
    <w:name w:val="Cuadrícula de tabla clara14"/>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4">
    <w:name w:val="Light Grid - Accent 114"/>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3">
    <w:name w:val="Tabla con cuadrícula23"/>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3">
    <w:name w:val="Lista clara - Énfasis 121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3">
    <w:name w:val="Tabla con cuadrícula33"/>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4">
    <w:name w:val="Lista clara - Énfasis 314"/>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4">
    <w:name w:val="Lista clara - Énfasis 324"/>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3">
    <w:name w:val="Table Normal23"/>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3">
    <w:name w:val="Tabla con cuadrícula43"/>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3">
    <w:name w:val="Tabla con cuadrícula123"/>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3">
    <w:name w:val="Cuadrícula clara - Énfasis 333"/>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3">
    <w:name w:val="Cuadrícula clara - Énfasis 233"/>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3">
    <w:name w:val="Tabla clásica 323"/>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3">
    <w:name w:val="Tabla básica 223"/>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3">
    <w:name w:val="Tabla con columnas 123"/>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3">
    <w:name w:val="Tabla con columnas 423"/>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3">
    <w:name w:val="Tabla con efectos 3D 323"/>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3">
    <w:name w:val="Tabla con lista 323"/>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3">
    <w:name w:val="Table Normal113"/>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3">
    <w:name w:val="Sombreado medio 2 - Énfasis 511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3">
    <w:name w:val="Cuadrícula clara - Énfasis 3113"/>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3">
    <w:name w:val="Cuadrícula clara - Énfasis 2113"/>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3">
    <w:name w:val="Lista media 2113"/>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3">
    <w:name w:val="Sombreado claro113"/>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3">
    <w:name w:val="Cuadrícula clara - Énfasis 32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3">
    <w:name w:val="Cuadrícula clara - Énfasis 22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3">
    <w:name w:val="Lista media 2213"/>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3">
    <w:name w:val="Sombreado claro213"/>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3">
    <w:name w:val="Light Grid - Accent 31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3">
    <w:name w:val="Light Grid - Accent 21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3">
    <w:name w:val="Cuadrícula clara113"/>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3">
    <w:name w:val="Sombreado claro - Énfasis 2113"/>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3">
    <w:name w:val="Sombreado claro - Énfasis 2213"/>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3">
    <w:name w:val="Tabla clásica 3113"/>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3">
    <w:name w:val="Tabla básica 2113"/>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3">
    <w:name w:val="Tabla con columnas 1113"/>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3">
    <w:name w:val="Tabla con columnas 4113"/>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3">
    <w:name w:val="Tabla con efectos 3D 3113"/>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3">
    <w:name w:val="Tabla con lista 3113"/>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3">
    <w:name w:val="Light Shading - Accent 2113"/>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3">
    <w:name w:val="Medium Grid 3 - Accent 511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3">
    <w:name w:val="Medium Grid 3 - Accent 311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3">
    <w:name w:val="Tabla con cuadrícula1113"/>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3">
    <w:name w:val="Light Grid - Accent 123"/>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3">
    <w:name w:val="Lista clara - Énfasis 111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3">
    <w:name w:val="Lista clara - Énfasis 122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3">
    <w:name w:val="Lista clara - Énfasis 3113"/>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3">
    <w:name w:val="Cuadrícula de tabla clara113"/>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3">
    <w:name w:val="Light Grid - Accent 1113"/>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3">
    <w:name w:val="Lista clara - Énfasis 3213"/>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3">
    <w:name w:val="Lista clara - Énfasis 333"/>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3">
    <w:name w:val="Tabla con cuadrícula53"/>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
    <w:name w:val="Tabla con cuadrícula63"/>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
    <w:name w:val="Table Normal32"/>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72">
    <w:name w:val="Tabla con cuadrícula72"/>
    <w:basedOn w:val="Tablanormal"/>
    <w:next w:val="Tablaconcuadrcula"/>
    <w:uiPriority w:val="59"/>
    <w:locked/>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42">
    <w:name w:val="Cuadrícula clara - Énfasis 342"/>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42">
    <w:name w:val="Cuadrícula clara - Énfasis 242"/>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32">
    <w:name w:val="Tabla clásica 332"/>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32">
    <w:name w:val="Tabla básica 232"/>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32">
    <w:name w:val="Tabla con columnas 132"/>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32">
    <w:name w:val="Tabla con columnas 432"/>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32">
    <w:name w:val="Tabla con efectos 3D 332"/>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32">
    <w:name w:val="Tabla con lista 332"/>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22">
    <w:name w:val="Table Normal122"/>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22">
    <w:name w:val="Sombreado medio 2 - Énfasis 512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22">
    <w:name w:val="Cuadrícula clara - Énfasis 312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22">
    <w:name w:val="Cuadrícula clara - Énfasis 212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22">
    <w:name w:val="Lista media 2122"/>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22">
    <w:name w:val="Sombreado claro122"/>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22">
    <w:name w:val="Cuadrícula clara - Énfasis 32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22">
    <w:name w:val="Cuadrícula clara - Énfasis 22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22">
    <w:name w:val="Lista media 2222"/>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22">
    <w:name w:val="Sombreado claro222"/>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22">
    <w:name w:val="Light Grid - Accent 31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22">
    <w:name w:val="Light Grid - Accent 21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22">
    <w:name w:val="Cuadrícula clara122"/>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22">
    <w:name w:val="Sombreado claro - Énfasis 212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22">
    <w:name w:val="Sombreado claro - Énfasis 222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22">
    <w:name w:val="Tabla clásica 3122"/>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22">
    <w:name w:val="Tabla básica 2122"/>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22">
    <w:name w:val="Tabla con columnas 1122"/>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22">
    <w:name w:val="Tabla con columnas 4122"/>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22">
    <w:name w:val="Tabla con efectos 3D 3122"/>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22">
    <w:name w:val="Tabla con lista 3122"/>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22">
    <w:name w:val="Light Shading - Accent 2122"/>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22">
    <w:name w:val="Medium Grid 3 - Accent 512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22">
    <w:name w:val="Medium Grid 3 - Accent 312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22">
    <w:name w:val="Tabla con cuadrícula1122"/>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32">
    <w:name w:val="Light Grid - Accent 132"/>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22">
    <w:name w:val="Lista clara - Énfasis 112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32">
    <w:name w:val="Lista clara - Énfasis 123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42">
    <w:name w:val="Lista clara - Énfasis 34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22">
    <w:name w:val="Cuadrícula de tabla clara122"/>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22">
    <w:name w:val="Light Grid - Accent 1122"/>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12">
    <w:name w:val="Tabla con cuadrícula212"/>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12">
    <w:name w:val="Lista clara - Énfasis 121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12">
    <w:name w:val="Tabla con cuadrícula312"/>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22">
    <w:name w:val="Lista clara - Énfasis 312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22">
    <w:name w:val="Lista clara - Énfasis 3222"/>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12">
    <w:name w:val="Table Normal212"/>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12">
    <w:name w:val="Tabla con cuadrícula412"/>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2">
    <w:name w:val="Tabla con cuadrícula1212"/>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12">
    <w:name w:val="Cuadrícula clara - Énfasis 3312"/>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12">
    <w:name w:val="Cuadrícula clara - Énfasis 2312"/>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12">
    <w:name w:val="Tabla clásica 3212"/>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12">
    <w:name w:val="Tabla básica 2212"/>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12">
    <w:name w:val="Tabla con columnas 1212"/>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12">
    <w:name w:val="Tabla con columnas 4212"/>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12">
    <w:name w:val="Tabla con efectos 3D 3212"/>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12">
    <w:name w:val="Tabla con lista 3212"/>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12">
    <w:name w:val="Table Normal1112"/>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12">
    <w:name w:val="Sombreado medio 2 - Énfasis 511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12">
    <w:name w:val="Cuadrícula clara - Énfasis 311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12">
    <w:name w:val="Cuadrícula clara - Énfasis 211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12">
    <w:name w:val="Lista media 21112"/>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12">
    <w:name w:val="Sombreado claro1112"/>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12">
    <w:name w:val="Cuadrícula clara - Énfasis 32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12">
    <w:name w:val="Cuadrícula clara - Énfasis 22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12">
    <w:name w:val="Lista media 22112"/>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12">
    <w:name w:val="Sombreado claro2112"/>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12">
    <w:name w:val="Light Grid - Accent 31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12">
    <w:name w:val="Light Grid - Accent 21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12">
    <w:name w:val="Cuadrícula clara1112"/>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12">
    <w:name w:val="Sombreado claro - Énfasis 2111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12">
    <w:name w:val="Sombreado claro - Énfasis 2211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12">
    <w:name w:val="Tabla clásica 31112"/>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12">
    <w:name w:val="Tabla básica 21112"/>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12">
    <w:name w:val="Tabla con columnas 11112"/>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12">
    <w:name w:val="Tabla con columnas 41112"/>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12">
    <w:name w:val="Tabla con efectos 3D 31112"/>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12">
    <w:name w:val="Tabla con lista 31112"/>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12">
    <w:name w:val="Light Shading - Accent 21112"/>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12">
    <w:name w:val="Medium Grid 3 - Accent 511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12">
    <w:name w:val="Medium Grid 3 - Accent 311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12">
    <w:name w:val="Tabla con cuadrícula11112"/>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12">
    <w:name w:val="Light Grid - Accent 1212"/>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12">
    <w:name w:val="Lista clara - Énfasis 111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12">
    <w:name w:val="Lista clara - Énfasis 122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12">
    <w:name w:val="Lista clara - Énfasis 3111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12">
    <w:name w:val="Cuadrícula de tabla clara1112"/>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12">
    <w:name w:val="Light Grid - Accent 11112"/>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12">
    <w:name w:val="Lista clara - Énfasis 32112"/>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12">
    <w:name w:val="Lista clara - Énfasis 3312"/>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12">
    <w:name w:val="Tabla con cuadrícula512"/>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
    <w:name w:val="Tabla con cuadrícula612"/>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81">
    <w:name w:val="Tabla con cuadrícula8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51">
    <w:name w:val="Cuadrícula clara - Énfasis 35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51">
    <w:name w:val="Cuadrícula clara - Énfasis 25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41">
    <w:name w:val="Tabla clásica 34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41">
    <w:name w:val="Tabla básica 24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41">
    <w:name w:val="Tabla con columnas 14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41">
    <w:name w:val="Tabla con columnas 44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41">
    <w:name w:val="Tabla con efectos 3D 34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41">
    <w:name w:val="Tabla con lista 34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31">
    <w:name w:val="Table Normal13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31">
    <w:name w:val="Sombreado medio 2 - Énfasis 513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31">
    <w:name w:val="Cuadrícula clara - Énfasis 313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31">
    <w:name w:val="Cuadrícula clara - Énfasis 213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31">
    <w:name w:val="Lista media 213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31">
    <w:name w:val="Sombreado claro13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31">
    <w:name w:val="Cuadrícula clara - Énfasis 323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31">
    <w:name w:val="Cuadrícula clara - Énfasis 223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31">
    <w:name w:val="Lista media 223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31">
    <w:name w:val="Sombreado claro23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31">
    <w:name w:val="Light Grid - Accent 313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31">
    <w:name w:val="Light Grid - Accent 213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31">
    <w:name w:val="Cuadrícula clara13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31">
    <w:name w:val="Sombreado claro - Énfasis 213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31">
    <w:name w:val="Sombreado claro - Énfasis 223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31">
    <w:name w:val="Tabla clásica 313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31">
    <w:name w:val="Tabla básica 213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31">
    <w:name w:val="Tabla con columnas 113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31">
    <w:name w:val="Tabla con columnas 413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31">
    <w:name w:val="Tabla con efectos 3D 313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31">
    <w:name w:val="Tabla con lista 313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31">
    <w:name w:val="Light Shading - Accent 213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31">
    <w:name w:val="Medium Grid 3 - Accent 513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31">
    <w:name w:val="Medium Grid 3 - Accent 313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31">
    <w:name w:val="Tabla con cuadrícula113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41">
    <w:name w:val="Light Grid - Accent 14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31">
    <w:name w:val="Lista clara - Énfasis 113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41">
    <w:name w:val="Lista clara - Énfasis 124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51">
    <w:name w:val="Lista clara - Énfasis 35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31">
    <w:name w:val="Cuadrícula de tabla clara13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31">
    <w:name w:val="Light Grid - Accent 113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21">
    <w:name w:val="Tabla con cuadrícula221"/>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21">
    <w:name w:val="Lista clara - Énfasis 121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21">
    <w:name w:val="Tabla con cuadrícula321"/>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31">
    <w:name w:val="Lista clara - Énfasis 313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31">
    <w:name w:val="Lista clara - Énfasis 323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21">
    <w:name w:val="Table Normal22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21">
    <w:name w:val="Tabla con cuadrícula42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1">
    <w:name w:val="Tabla con cuadrícula122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21">
    <w:name w:val="Cuadrícula clara - Énfasis 332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21">
    <w:name w:val="Cuadrícula clara - Énfasis 232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21">
    <w:name w:val="Tabla clásica 322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21">
    <w:name w:val="Tabla básica 222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21">
    <w:name w:val="Tabla con columnas 122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21">
    <w:name w:val="Tabla con columnas 422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21">
    <w:name w:val="Tabla con efectos 3D 322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21">
    <w:name w:val="Tabla con lista 322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21">
    <w:name w:val="Table Normal112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21">
    <w:name w:val="Sombreado medio 2 - Énfasis 511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21">
    <w:name w:val="Cuadrícula clara - Énfasis 3112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21">
    <w:name w:val="Cuadrícula clara - Énfasis 2112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21">
    <w:name w:val="Lista media 2112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21">
    <w:name w:val="Sombreado claro112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21">
    <w:name w:val="Cuadrícula clara - Énfasis 32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21">
    <w:name w:val="Cuadrícula clara - Énfasis 22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21">
    <w:name w:val="Lista media 2212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21">
    <w:name w:val="Sombreado claro212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21">
    <w:name w:val="Light Grid - Accent 31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21">
    <w:name w:val="Light Grid - Accent 21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21">
    <w:name w:val="Cuadrícula clara112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21">
    <w:name w:val="Sombreado claro - Énfasis 211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21">
    <w:name w:val="Sombreado claro - Énfasis 221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21">
    <w:name w:val="Tabla clásica 3112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21">
    <w:name w:val="Tabla básica 2112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21">
    <w:name w:val="Tabla con columnas 1112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21">
    <w:name w:val="Tabla con columnas 4112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21">
    <w:name w:val="Tabla con efectos 3D 3112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21">
    <w:name w:val="Tabla con lista 3112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21">
    <w:name w:val="Light Shading - Accent 2112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21">
    <w:name w:val="Medium Grid 3 - Accent 511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21">
    <w:name w:val="Medium Grid 3 - Accent 311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21">
    <w:name w:val="Tabla con cuadrícula1112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21">
    <w:name w:val="Light Grid - Accent 122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21">
    <w:name w:val="Lista clara - Énfasis 111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21">
    <w:name w:val="Lista clara - Énfasis 122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21">
    <w:name w:val="Lista clara - Énfasis 3112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21">
    <w:name w:val="Cuadrícula de tabla clara112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21">
    <w:name w:val="Light Grid - Accent 1112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21">
    <w:name w:val="Lista clara - Énfasis 3212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21">
    <w:name w:val="Lista clara - Énfasis 3321"/>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21">
    <w:name w:val="Tabla con cuadrícula52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
    <w:name w:val="Tabla con cuadrícula62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1">
    <w:name w:val="Table Normal31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711">
    <w:name w:val="Tabla con cuadrícula711"/>
    <w:basedOn w:val="Tablanormal"/>
    <w:next w:val="Tablaconcuadrcula"/>
    <w:uiPriority w:val="59"/>
    <w:locked/>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1">
    <w:name w:val="Tabla con cuadrícula131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411">
    <w:name w:val="Cuadrícula clara - Énfasis 341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411">
    <w:name w:val="Cuadrícula clara - Énfasis 241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311">
    <w:name w:val="Tabla clásica 331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311">
    <w:name w:val="Tabla básica 231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311">
    <w:name w:val="Tabla con columnas 131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311">
    <w:name w:val="Tabla con columnas 431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311">
    <w:name w:val="Tabla con efectos 3D 331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311">
    <w:name w:val="Tabla con lista 331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211">
    <w:name w:val="Table Normal121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211">
    <w:name w:val="Sombreado medio 2 - Énfasis 512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211">
    <w:name w:val="Cuadrícula clara - Énfasis 312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211">
    <w:name w:val="Cuadrícula clara - Énfasis 212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211">
    <w:name w:val="Lista media 2121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211">
    <w:name w:val="Sombreado claro121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211">
    <w:name w:val="Cuadrícula clara - Énfasis 32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211">
    <w:name w:val="Cuadrícula clara - Énfasis 22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211">
    <w:name w:val="Lista media 2221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211">
    <w:name w:val="Sombreado claro221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211">
    <w:name w:val="Light Grid - Accent 31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211">
    <w:name w:val="Light Grid - Accent 21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211">
    <w:name w:val="Cuadrícula clara121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211">
    <w:name w:val="Sombreado claro - Énfasis 212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211">
    <w:name w:val="Sombreado claro - Énfasis 222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211">
    <w:name w:val="Tabla clásica 3121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211">
    <w:name w:val="Tabla básica 2121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211">
    <w:name w:val="Tabla con columnas 1121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211">
    <w:name w:val="Tabla con columnas 4121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211">
    <w:name w:val="Tabla con efectos 3D 3121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211">
    <w:name w:val="Tabla con lista 3121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211">
    <w:name w:val="Light Shading - Accent 2121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211">
    <w:name w:val="Medium Grid 3 - Accent 512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211">
    <w:name w:val="Medium Grid 3 - Accent 312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211">
    <w:name w:val="Tabla con cuadrícula1121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311">
    <w:name w:val="Light Grid - Accent 131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211">
    <w:name w:val="Lista clara - Énfasis 112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311">
    <w:name w:val="Lista clara - Énfasis 123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411">
    <w:name w:val="Lista clara - Énfasis 34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211">
    <w:name w:val="Cuadrícula de tabla clara121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211">
    <w:name w:val="Light Grid - Accent 112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111">
    <w:name w:val="Tabla con cuadrícula2111"/>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111">
    <w:name w:val="Lista clara - Énfasis 121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111">
    <w:name w:val="Tabla con cuadrícula3111"/>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211">
    <w:name w:val="Lista clara - Énfasis 312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211">
    <w:name w:val="Lista clara - Énfasis 3221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111">
    <w:name w:val="Table Normal211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111">
    <w:name w:val="Tabla con cuadrícula411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11">
    <w:name w:val="Tabla con cuadrícula1211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111">
    <w:name w:val="Cuadrícula clara - Énfasis 3311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111">
    <w:name w:val="Cuadrícula clara - Énfasis 2311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111">
    <w:name w:val="Tabla clásica 3211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111">
    <w:name w:val="Tabla básica 2211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111">
    <w:name w:val="Tabla con columnas 1211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111">
    <w:name w:val="Tabla con columnas 4211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111">
    <w:name w:val="Tabla con efectos 3D 3211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111">
    <w:name w:val="Tabla con lista 3211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111">
    <w:name w:val="Table Normal1111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111">
    <w:name w:val="Sombreado medio 2 - Énfasis 511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111">
    <w:name w:val="Cuadrícula clara - Énfasis 311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111">
    <w:name w:val="Cuadrícula clara - Énfasis 211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111">
    <w:name w:val="Lista media 21111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111">
    <w:name w:val="Sombreado claro1111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111">
    <w:name w:val="Cuadrícula clara - Énfasis 32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111">
    <w:name w:val="Cuadrícula clara - Énfasis 22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111">
    <w:name w:val="Lista media 22111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111">
    <w:name w:val="Sombreado claro2111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111">
    <w:name w:val="Light Grid - Accent 31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111">
    <w:name w:val="Light Grid - Accent 21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111">
    <w:name w:val="Cuadrícula clara1111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111">
    <w:name w:val="Sombreado claro - Énfasis 2111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111">
    <w:name w:val="Sombreado claro - Énfasis 2211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111">
    <w:name w:val="Tabla clásica 31111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111">
    <w:name w:val="Tabla básica 21111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111">
    <w:name w:val="Tabla con columnas 11111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111">
    <w:name w:val="Tabla con columnas 41111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111">
    <w:name w:val="Tabla con efectos 3D 31111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111">
    <w:name w:val="Tabla con lista 31111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111">
    <w:name w:val="Light Shading - Accent 21111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111">
    <w:name w:val="Medium Grid 3 - Accent 511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111">
    <w:name w:val="Medium Grid 3 - Accent 311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111">
    <w:name w:val="Tabla con cuadrícula11111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111">
    <w:name w:val="Light Grid - Accent 1211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111">
    <w:name w:val="Lista clara - Énfasis 111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111">
    <w:name w:val="Lista clara - Énfasis 122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111">
    <w:name w:val="Lista clara - Énfasis 3111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111">
    <w:name w:val="Cuadrícula de tabla clara1111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111">
    <w:name w:val="Light Grid - Accent 1111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111">
    <w:name w:val="Lista clara - Énfasis 32111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111">
    <w:name w:val="Lista clara - Énfasis 33111"/>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111">
    <w:name w:val="Tabla con cuadrícula511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1">
    <w:name w:val="Tabla con cuadrícula611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
    <w:name w:val="Light Grid - Accent 3"/>
    <w:basedOn w:val="Tablanormal"/>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Gadugi" w:eastAsia="Times New Roman" w:hAnsi="Gadugi" w:cs="Gadugi"/>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Gadugi" w:eastAsia="Times New Roman" w:hAnsi="Gadugi" w:cs="Gadugi"/>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dugi" w:eastAsia="Times New Roman" w:hAnsi="Gadugi" w:cs="Gadugi"/>
        <w:b/>
        <w:bCs/>
      </w:rPr>
    </w:tblStylePr>
    <w:tblStylePr w:type="lastCol">
      <w:rPr>
        <w:rFonts w:ascii="Gadugi" w:eastAsia="Times New Roman" w:hAnsi="Gadugi" w:cs="Gadugi"/>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2">
    <w:name w:val="Light Grid - Accent 2"/>
    <w:basedOn w:val="Tablanormal"/>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Gadugi" w:eastAsia="Times New Roman" w:hAnsi="Gadugi" w:cs="Gadugi"/>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Gadugi" w:eastAsia="Times New Roman" w:hAnsi="Gadugi" w:cs="Gadugi"/>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dugi" w:eastAsia="Times New Roman" w:hAnsi="Gadugi" w:cs="Gadugi"/>
        <w:b/>
        <w:bCs/>
      </w:rPr>
    </w:tblStylePr>
    <w:tblStylePr w:type="lastCol">
      <w:rPr>
        <w:rFonts w:ascii="Gadugi" w:eastAsia="Times New Roman" w:hAnsi="Gadugi" w:cs="Gadugi"/>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Cuadrculaclara-nfasis37">
    <w:name w:val="Cuadrícula clara - Énfasis 37"/>
    <w:basedOn w:val="Tablanormal"/>
    <w:next w:val="Cuadrculaclara-nfasis3"/>
    <w:uiPriority w:val="99"/>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7">
    <w:name w:val="Cuadrícula clara - Énfasis 27"/>
    <w:basedOn w:val="Tablanormal"/>
    <w:next w:val="Cuadrculaclara-nfasis2"/>
    <w:uiPriority w:val="99"/>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onlista36">
    <w:name w:val="Tabla con lista 36"/>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5">
    <w:name w:val="Table Normal15"/>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LightGrid-Accent16">
    <w:name w:val="Light Grid - Accent 16"/>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5">
    <w:name w:val="Lista clara - Énfasis 115"/>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6">
    <w:name w:val="Lista clara - Énfasis 126"/>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7">
    <w:name w:val="Lista clara - Énfasis 37"/>
    <w:basedOn w:val="Tablanormal"/>
    <w:next w:val="Listaclara-nfasis3"/>
    <w:uiPriority w:val="61"/>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24">
    <w:name w:val="Tabla con cuadrícula24"/>
    <w:basedOn w:val="Tablanormal"/>
    <w:next w:val="Tablaconcuadrcula"/>
    <w:uiPriority w:val="59"/>
    <w:rsid w:val="00933B47"/>
    <w:pPr>
      <w:spacing w:after="0" w:line="240" w:lineRule="auto"/>
    </w:pPr>
    <w:rPr>
      <w:rFonts w:ascii="Verdana" w:eastAsia="Calibri" w:hAnsi="Verdana" w:cs="Times New Roman"/>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4">
    <w:name w:val="Lista clara - Énfasis 1214"/>
    <w:basedOn w:val="Tablanormal"/>
    <w:uiPriority w:val="61"/>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4">
    <w:name w:val="Tabla con cuadrícula34"/>
    <w:basedOn w:val="Tablanormal"/>
    <w:next w:val="Tablaconcuadrcula"/>
    <w:uiPriority w:val="39"/>
    <w:rsid w:val="00933B47"/>
    <w:pPr>
      <w:spacing w:after="0" w:line="240" w:lineRule="auto"/>
    </w:pPr>
    <w:rPr>
      <w:rFonts w:ascii="Verdana" w:eastAsia="Calibri" w:hAnsi="Verdana" w:cs="Times New Roman"/>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5">
    <w:name w:val="Lista clara - Énfasis 315"/>
    <w:basedOn w:val="Tablanormal"/>
    <w:next w:val="Listaclara-nfasis3"/>
    <w:uiPriority w:val="61"/>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5">
    <w:name w:val="Lista clara - Énfasis 325"/>
    <w:basedOn w:val="Tablanormal"/>
    <w:next w:val="Listaclara-nfasis3"/>
    <w:uiPriority w:val="61"/>
    <w:unhideWhenUsed/>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Cuadrculaclara-nfasis334">
    <w:name w:val="Cuadrícula clara - Énfasis 334"/>
    <w:basedOn w:val="Tablanormal"/>
    <w:next w:val="Cuadrculaclara-nfasis3"/>
    <w:uiPriority w:val="99"/>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onstantia" w:eastAsia="Times New Roman" w:hAnsi="Constant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onstantia" w:eastAsia="Times New Roman" w:hAnsi="Constant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onstantia" w:eastAsia="Times New Roman" w:hAnsi="Constantia" w:cs="Times New Roman"/>
        <w:b/>
        <w:bCs/>
      </w:rPr>
    </w:tblStylePr>
    <w:tblStylePr w:type="lastCol">
      <w:rPr>
        <w:rFonts w:ascii="Constantia" w:eastAsia="Times New Roman" w:hAnsi="Constant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4">
    <w:name w:val="Cuadrícula clara - Énfasis 234"/>
    <w:basedOn w:val="Tablanormal"/>
    <w:next w:val="Cuadrculaclara-nfasis2"/>
    <w:uiPriority w:val="99"/>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onstantia" w:eastAsia="Times New Roman" w:hAnsi="Constant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onstantia" w:eastAsia="Times New Roman" w:hAnsi="Constant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onstantia" w:eastAsia="Times New Roman" w:hAnsi="Constantia" w:cs="Times New Roman"/>
        <w:b/>
        <w:bCs/>
      </w:rPr>
    </w:tblStylePr>
    <w:tblStylePr w:type="lastCol">
      <w:rPr>
        <w:rFonts w:ascii="Constantia" w:eastAsia="Times New Roman" w:hAnsi="Constant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staclara-nfasis3114">
    <w:name w:val="Lista clara - Énfasis 3114"/>
    <w:basedOn w:val="Tablanormal"/>
    <w:next w:val="Listaclara-nfasis3"/>
    <w:uiPriority w:val="61"/>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14">
    <w:name w:val="Lista clara - Énfasis 3214"/>
    <w:basedOn w:val="Tablanormal"/>
    <w:next w:val="Listaclara-nfasis3"/>
    <w:uiPriority w:val="61"/>
    <w:unhideWhenUsed/>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4">
    <w:name w:val="Lista clara - Énfasis 334"/>
    <w:basedOn w:val="Tablanormal"/>
    <w:next w:val="Listaclara-nfasis3"/>
    <w:uiPriority w:val="61"/>
    <w:rsid w:val="00933B47"/>
    <w:pPr>
      <w:spacing w:after="0" w:line="240" w:lineRule="auto"/>
      <w:jc w:val="both"/>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4">
    <w:name w:val="Tabla con cuadrícula54"/>
    <w:basedOn w:val="Tablanormal"/>
    <w:next w:val="Tablaconcuadrcula"/>
    <w:uiPriority w:val="59"/>
    <w:rsid w:val="00933B47"/>
    <w:pPr>
      <w:spacing w:after="0" w:line="240" w:lineRule="auto"/>
      <w:jc w:val="both"/>
    </w:pPr>
    <w:rPr>
      <w:rFonts w:ascii="Verdana" w:eastAsia="Calibri" w:hAnsi="Verdana" w:cs="Times New Roman"/>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
    <w:name w:val="Tabla con cuadrícula64"/>
    <w:basedOn w:val="Tablanormal"/>
    <w:next w:val="Tablaconcuadrcula"/>
    <w:uiPriority w:val="59"/>
    <w:rsid w:val="00933B47"/>
    <w:pPr>
      <w:spacing w:after="0" w:line="240" w:lineRule="auto"/>
      <w:jc w:val="both"/>
    </w:pPr>
    <w:rPr>
      <w:rFonts w:ascii="Verdana" w:eastAsia="Calibri" w:hAnsi="Verdana" w:cs="Times New Roman"/>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26">
    <w:name w:val="Tabla básica 26"/>
    <w:basedOn w:val="Tablanormal"/>
    <w:next w:val="Tablabsica2"/>
    <w:uiPriority w:val="99"/>
    <w:unhideWhenUsed/>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lsica36">
    <w:name w:val="Tabla clásica 36"/>
    <w:basedOn w:val="Tablanormal"/>
    <w:next w:val="Tablaclsica3"/>
    <w:uiPriority w:val="99"/>
    <w:unhideWhenUsed/>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concolumnas16">
    <w:name w:val="Tabla con columnas 16"/>
    <w:basedOn w:val="Tablanormal"/>
    <w:next w:val="Tablaconcolumnas1"/>
    <w:uiPriority w:val="99"/>
    <w:unhideWhenUsed/>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6">
    <w:name w:val="Tabla con columnas 46"/>
    <w:basedOn w:val="Tablanormal"/>
    <w:next w:val="Tablaconcolumnas4"/>
    <w:uiPriority w:val="99"/>
    <w:unhideWhenUsed/>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lista37">
    <w:name w:val="Tabla con lista 37"/>
    <w:basedOn w:val="Tablanormal"/>
    <w:next w:val="Tablaconlista3"/>
    <w:uiPriority w:val="99"/>
    <w:unhideWhenUsed/>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aconefectos3D36">
    <w:name w:val="Tabla con efectos 3D 36"/>
    <w:basedOn w:val="Tablanormal"/>
    <w:next w:val="Tablaconefectos3D3"/>
    <w:uiPriority w:val="99"/>
    <w:unhideWhenUsed/>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uadrcula10">
    <w:name w:val="Tabla con cuadrícula10"/>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28">
    <w:name w:val="Cuadrícula clara - Énfasis 28"/>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Candara" w:eastAsia="Times New Roman" w:hAnsi="Candar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Candara" w:eastAsia="Times New Roman" w:hAnsi="Candar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hint="default"/>
        <w:b/>
        <w:bCs/>
      </w:rPr>
    </w:tblStylePr>
    <w:tblStylePr w:type="lastCol">
      <w:rPr>
        <w:rFonts w:ascii="Candara" w:eastAsia="Times New Roman" w:hAnsi="Candar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staclara-nfasis38">
    <w:name w:val="Lista clara - Énfasis 38"/>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clara-nfasis38">
    <w:name w:val="Cuadrícula clara - Énfasis 38"/>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Candara" w:eastAsia="Times New Roman" w:hAnsi="Candar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Candara" w:eastAsia="Times New Roman" w:hAnsi="Candar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hint="default"/>
        <w:b/>
        <w:bCs/>
      </w:rPr>
    </w:tblStylePr>
    <w:tblStylePr w:type="lastCol">
      <w:rPr>
        <w:rFonts w:ascii="Candara" w:eastAsia="Times New Roman" w:hAnsi="Candar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Normal6">
    <w:name w:val="Table Normal6"/>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16">
    <w:name w:val="Tabla con cuadrícula16"/>
    <w:basedOn w:val="Tablanormal"/>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
    <w:name w:val="Table Normal16"/>
    <w:uiPriority w:val="99"/>
    <w:rsid w:val="00933B47"/>
    <w:pP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5">
    <w:name w:val="Sombreado medio 2 - Énfasis 515"/>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5">
    <w:name w:val="Cuadrícula clara - Énfasis 315"/>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5">
    <w:name w:val="Cuadrícula clara - Énfasis 215"/>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5">
    <w:name w:val="Lista media 215"/>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5">
    <w:name w:val="Sombreado claro15"/>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5">
    <w:name w:val="Cuadrícula clara - Énfasis 325"/>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5">
    <w:name w:val="Cuadrícula clara - Énfasis 225"/>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5">
    <w:name w:val="Lista media 225"/>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5">
    <w:name w:val="Sombreado claro25"/>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5">
    <w:name w:val="Light Grid - Accent 315"/>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5">
    <w:name w:val="Light Grid - Accent 215"/>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5">
    <w:name w:val="Cuadrícula clara15"/>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5">
    <w:name w:val="Sombreado claro - Énfasis 215"/>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5">
    <w:name w:val="Sombreado claro - Énfasis 225"/>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5">
    <w:name w:val="Tabla clásica 315"/>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5">
    <w:name w:val="Tabla básica 215"/>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5">
    <w:name w:val="Tabla con columnas 115"/>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5">
    <w:name w:val="Tabla con columnas 415"/>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5">
    <w:name w:val="Tabla con efectos 3D 315"/>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5">
    <w:name w:val="Tabla con lista 315"/>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5">
    <w:name w:val="Light Shading - Accent 215"/>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5">
    <w:name w:val="Medium Grid 3 - Accent 515"/>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5">
    <w:name w:val="Medium Grid 3 - Accent 315"/>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5">
    <w:name w:val="Tabla con cuadrícula115"/>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7">
    <w:name w:val="Light Grid - Accent 17"/>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pPr>
      <w:rPr>
        <w:rFonts w:ascii="Calibri" w:eastAsia="Times New Roman" w:hAnsi="Calibri" w:cs="Calibri"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pPr>
      <w:rPr>
        <w:rFonts w:ascii="Calibri" w:eastAsia="Times New Roman" w:hAnsi="Calibri" w:cs="Calibri"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hint="default"/>
        <w:b/>
        <w:bCs/>
      </w:rPr>
    </w:tblStylePr>
    <w:tblStylePr w:type="lastCol">
      <w:rPr>
        <w:rFonts w:ascii="Calibri" w:eastAsia="Times New Roman" w:hAnsi="Calibri" w:cs="Calibri"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6">
    <w:name w:val="Lista clara - Énfasis 116"/>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Lines="0" w:beforeAutospacing="0" w:afterLines="0" w:afterAutospacing="0" w:line="240" w:lineRule="auto"/>
      </w:pPr>
      <w:rPr>
        <w:b/>
        <w:bCs/>
        <w:color w:val="FFFFFF"/>
      </w:rPr>
      <w:tblPr/>
      <w:tcPr>
        <w:shd w:val="clear" w:color="auto" w:fill="5B9BD5"/>
      </w:tcPr>
    </w:tblStylePr>
    <w:tblStylePr w:type="lastRow">
      <w:pPr>
        <w:spacing w:beforeLines="0" w:beforeAutospacing="0" w:afterLines="0" w:afterAutospacing="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7">
    <w:name w:val="Lista clara - Énfasis 127"/>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Lines="0" w:beforeAutospacing="0" w:afterLines="0" w:afterAutospacing="0" w:line="240" w:lineRule="auto"/>
      </w:pPr>
      <w:rPr>
        <w:b/>
        <w:bCs/>
        <w:color w:val="FFFFFF"/>
      </w:rPr>
      <w:tblPr/>
      <w:tcPr>
        <w:shd w:val="clear" w:color="auto" w:fill="5B9BD5"/>
      </w:tcPr>
    </w:tblStylePr>
    <w:tblStylePr w:type="lastRow">
      <w:pPr>
        <w:spacing w:beforeLines="0" w:beforeAutospacing="0" w:afterLines="0" w:afterAutospacing="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Cuadrculadetablaclara15">
    <w:name w:val="Cuadrícula de tabla clara15"/>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5">
    <w:name w:val="Light Grid - Accent 115"/>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5">
    <w:name w:val="Tabla con cuadrícula25"/>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5">
    <w:name w:val="Lista clara - Énfasis 1215"/>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5">
    <w:name w:val="Tabla con cuadrícula35"/>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6">
    <w:name w:val="Lista clara - Énfasis 316"/>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6">
    <w:name w:val="Lista clara - Énfasis 326"/>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4">
    <w:name w:val="Table Normal24"/>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4">
    <w:name w:val="Tabla con cuadrícula44"/>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4">
    <w:name w:val="Tabla con cuadrícula124"/>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5">
    <w:name w:val="Cuadrícula clara - Énfasis 335"/>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5">
    <w:name w:val="Cuadrícula clara - Énfasis 235"/>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4">
    <w:name w:val="Tabla clásica 324"/>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4">
    <w:name w:val="Tabla básica 224"/>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4">
    <w:name w:val="Tabla con columnas 124"/>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4">
    <w:name w:val="Tabla con columnas 424"/>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4">
    <w:name w:val="Tabla con efectos 3D 324"/>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4">
    <w:name w:val="Tabla con lista 324"/>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4">
    <w:name w:val="Table Normal114"/>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4">
    <w:name w:val="Sombreado medio 2 - Énfasis 5114"/>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4">
    <w:name w:val="Cuadrícula clara - Énfasis 3114"/>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4">
    <w:name w:val="Cuadrícula clara - Énfasis 2114"/>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4">
    <w:name w:val="Lista media 2114"/>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4">
    <w:name w:val="Sombreado claro114"/>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4">
    <w:name w:val="Cuadrícula clara - Énfasis 3214"/>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4">
    <w:name w:val="Cuadrícula clara - Énfasis 2214"/>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4">
    <w:name w:val="Lista media 2214"/>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4">
    <w:name w:val="Sombreado claro214"/>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4">
    <w:name w:val="Light Grid - Accent 3114"/>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4">
    <w:name w:val="Light Grid - Accent 2114"/>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4">
    <w:name w:val="Cuadrícula clara114"/>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4">
    <w:name w:val="Sombreado claro - Énfasis 2114"/>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4">
    <w:name w:val="Sombreado claro - Énfasis 2214"/>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4">
    <w:name w:val="Tabla clásica 3114"/>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4">
    <w:name w:val="Tabla básica 2114"/>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4">
    <w:name w:val="Tabla con columnas 1114"/>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4">
    <w:name w:val="Tabla con columnas 4114"/>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4">
    <w:name w:val="Tabla con efectos 3D 3114"/>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4">
    <w:name w:val="Tabla con lista 3114"/>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4">
    <w:name w:val="Light Shading - Accent 2114"/>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4">
    <w:name w:val="Medium Grid 3 - Accent 5114"/>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4">
    <w:name w:val="Medium Grid 3 - Accent 3114"/>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4">
    <w:name w:val="Tabla con cuadrícula1114"/>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4">
    <w:name w:val="Light Grid - Accent 124"/>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4">
    <w:name w:val="Lista clara - Énfasis 1114"/>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4">
    <w:name w:val="Lista clara - Énfasis 1224"/>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5">
    <w:name w:val="Lista clara - Énfasis 3115"/>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4">
    <w:name w:val="Cuadrícula de tabla clara114"/>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4">
    <w:name w:val="Light Grid - Accent 1114"/>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5">
    <w:name w:val="Lista clara - Énfasis 3215"/>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5">
    <w:name w:val="Lista clara - Énfasis 335"/>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5">
    <w:name w:val="Tabla con cuadrícula55"/>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5">
    <w:name w:val="Tabla con cuadrícula65"/>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
    <w:name w:val="Table Normal33"/>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73">
    <w:name w:val="Tabla con cuadrícula73"/>
    <w:basedOn w:val="Tablanormal"/>
    <w:next w:val="Tablaconcuadrcula"/>
    <w:uiPriority w:val="59"/>
    <w:locked/>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3">
    <w:name w:val="Tabla con cuadrícula133"/>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43">
    <w:name w:val="Cuadrícula clara - Énfasis 343"/>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43">
    <w:name w:val="Cuadrícula clara - Énfasis 243"/>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33">
    <w:name w:val="Tabla clásica 333"/>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33">
    <w:name w:val="Tabla básica 233"/>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33">
    <w:name w:val="Tabla con columnas 133"/>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33">
    <w:name w:val="Tabla con columnas 433"/>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33">
    <w:name w:val="Tabla con efectos 3D 333"/>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33">
    <w:name w:val="Tabla con lista 333"/>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23">
    <w:name w:val="Table Normal123"/>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23">
    <w:name w:val="Sombreado medio 2 - Énfasis 512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23">
    <w:name w:val="Cuadrícula clara - Énfasis 3123"/>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23">
    <w:name w:val="Cuadrícula clara - Énfasis 2123"/>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23">
    <w:name w:val="Lista media 2123"/>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23">
    <w:name w:val="Sombreado claro123"/>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23">
    <w:name w:val="Cuadrícula clara - Énfasis 322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23">
    <w:name w:val="Cuadrícula clara - Énfasis 222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23">
    <w:name w:val="Lista media 2223"/>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23">
    <w:name w:val="Sombreado claro223"/>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23">
    <w:name w:val="Light Grid - Accent 312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23">
    <w:name w:val="Light Grid - Accent 212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23">
    <w:name w:val="Cuadrícula clara123"/>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23">
    <w:name w:val="Sombreado claro - Énfasis 2123"/>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23">
    <w:name w:val="Sombreado claro - Énfasis 2223"/>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23">
    <w:name w:val="Tabla clásica 3123"/>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23">
    <w:name w:val="Tabla básica 2123"/>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23">
    <w:name w:val="Tabla con columnas 1123"/>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23">
    <w:name w:val="Tabla con columnas 4123"/>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23">
    <w:name w:val="Tabla con efectos 3D 3123"/>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23">
    <w:name w:val="Tabla con lista 3123"/>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23">
    <w:name w:val="Light Shading - Accent 2123"/>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23">
    <w:name w:val="Medium Grid 3 - Accent 512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23">
    <w:name w:val="Medium Grid 3 - Accent 312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23">
    <w:name w:val="Tabla con cuadrícula1123"/>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33">
    <w:name w:val="Light Grid - Accent 133"/>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23">
    <w:name w:val="Lista clara - Énfasis 112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33">
    <w:name w:val="Lista clara - Énfasis 123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43">
    <w:name w:val="Lista clara - Énfasis 343"/>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23">
    <w:name w:val="Cuadrícula de tabla clara123"/>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23">
    <w:name w:val="Light Grid - Accent 1123"/>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13">
    <w:name w:val="Tabla con cuadrícula213"/>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13">
    <w:name w:val="Lista clara - Énfasis 1211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13">
    <w:name w:val="Tabla con cuadrícula313"/>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23">
    <w:name w:val="Lista clara - Énfasis 3123"/>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23">
    <w:name w:val="Lista clara - Énfasis 3223"/>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13">
    <w:name w:val="Table Normal213"/>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13">
    <w:name w:val="Tabla con cuadrícula413"/>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3">
    <w:name w:val="Tabla con cuadrícula1213"/>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13">
    <w:name w:val="Cuadrícula clara - Énfasis 3313"/>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13">
    <w:name w:val="Cuadrícula clara - Énfasis 2313"/>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13">
    <w:name w:val="Tabla clásica 3213"/>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13">
    <w:name w:val="Tabla básica 2213"/>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13">
    <w:name w:val="Tabla con columnas 1213"/>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13">
    <w:name w:val="Tabla con columnas 4213"/>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13">
    <w:name w:val="Tabla con efectos 3D 3213"/>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13">
    <w:name w:val="Tabla con lista 3213"/>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13">
    <w:name w:val="Table Normal1113"/>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13">
    <w:name w:val="Sombreado medio 2 - Énfasis 5111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13">
    <w:name w:val="Cuadrícula clara - Énfasis 31113"/>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13">
    <w:name w:val="Cuadrícula clara - Énfasis 21113"/>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13">
    <w:name w:val="Lista media 21113"/>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13">
    <w:name w:val="Sombreado claro1113"/>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13">
    <w:name w:val="Cuadrícula clara - Énfasis 321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13">
    <w:name w:val="Cuadrícula clara - Énfasis 221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13">
    <w:name w:val="Lista media 22113"/>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13">
    <w:name w:val="Sombreado claro2113"/>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13">
    <w:name w:val="Light Grid - Accent 311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13">
    <w:name w:val="Light Grid - Accent 211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13">
    <w:name w:val="Cuadrícula clara1113"/>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13">
    <w:name w:val="Sombreado claro - Énfasis 21113"/>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13">
    <w:name w:val="Sombreado claro - Énfasis 22113"/>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13">
    <w:name w:val="Tabla clásica 31113"/>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13">
    <w:name w:val="Tabla básica 21113"/>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13">
    <w:name w:val="Tabla con columnas 11113"/>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13">
    <w:name w:val="Tabla con columnas 41113"/>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13">
    <w:name w:val="Tabla con efectos 3D 31113"/>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13">
    <w:name w:val="Tabla con lista 31113"/>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13">
    <w:name w:val="Light Shading - Accent 21113"/>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13">
    <w:name w:val="Medium Grid 3 - Accent 5111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13">
    <w:name w:val="Medium Grid 3 - Accent 3111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13">
    <w:name w:val="Tabla con cuadrícula11113"/>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13">
    <w:name w:val="Light Grid - Accent 1213"/>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13">
    <w:name w:val="Lista clara - Énfasis 1111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13">
    <w:name w:val="Lista clara - Énfasis 1221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13">
    <w:name w:val="Lista clara - Énfasis 31113"/>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13">
    <w:name w:val="Cuadrícula de tabla clara1113"/>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13">
    <w:name w:val="Light Grid - Accent 11113"/>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13">
    <w:name w:val="Lista clara - Énfasis 32113"/>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13">
    <w:name w:val="Lista clara - Énfasis 3313"/>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13">
    <w:name w:val="Tabla con cuadrícula513"/>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
    <w:name w:val="Tabla con cuadrícula613"/>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
    <w:name w:val="Table Normal42"/>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82">
    <w:name w:val="Tabla con cuadrícula82"/>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
    <w:name w:val="Tabla con cuadrícula142"/>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52">
    <w:name w:val="Cuadrícula clara - Énfasis 352"/>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52">
    <w:name w:val="Cuadrícula clara - Énfasis 252"/>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42">
    <w:name w:val="Tabla clásica 342"/>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42">
    <w:name w:val="Tabla básica 242"/>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42">
    <w:name w:val="Tabla con columnas 142"/>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42">
    <w:name w:val="Tabla con columnas 442"/>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42">
    <w:name w:val="Tabla con efectos 3D 342"/>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42">
    <w:name w:val="Tabla con lista 342"/>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32">
    <w:name w:val="Table Normal132"/>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32">
    <w:name w:val="Sombreado medio 2 - Énfasis 513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32">
    <w:name w:val="Cuadrícula clara - Énfasis 313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32">
    <w:name w:val="Cuadrícula clara - Énfasis 213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32">
    <w:name w:val="Lista media 2132"/>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32">
    <w:name w:val="Sombreado claro132"/>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32">
    <w:name w:val="Cuadrícula clara - Énfasis 323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32">
    <w:name w:val="Cuadrícula clara - Énfasis 223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32">
    <w:name w:val="Lista media 2232"/>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32">
    <w:name w:val="Sombreado claro232"/>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32">
    <w:name w:val="Light Grid - Accent 313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32">
    <w:name w:val="Light Grid - Accent 213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32">
    <w:name w:val="Cuadrícula clara132"/>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32">
    <w:name w:val="Sombreado claro - Énfasis 213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32">
    <w:name w:val="Sombreado claro - Énfasis 223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32">
    <w:name w:val="Tabla clásica 3132"/>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32">
    <w:name w:val="Tabla básica 2132"/>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32">
    <w:name w:val="Tabla con columnas 1132"/>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32">
    <w:name w:val="Tabla con columnas 4132"/>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32">
    <w:name w:val="Tabla con efectos 3D 3132"/>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32">
    <w:name w:val="Tabla con lista 3132"/>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32">
    <w:name w:val="Light Shading - Accent 2132"/>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32">
    <w:name w:val="Medium Grid 3 - Accent 513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32">
    <w:name w:val="Medium Grid 3 - Accent 313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32">
    <w:name w:val="Tabla con cuadrícula1132"/>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42">
    <w:name w:val="Light Grid - Accent 142"/>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32">
    <w:name w:val="Lista clara - Énfasis 113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42">
    <w:name w:val="Lista clara - Énfasis 124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52">
    <w:name w:val="Lista clara - Énfasis 35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32">
    <w:name w:val="Cuadrícula de tabla clara132"/>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32">
    <w:name w:val="Light Grid - Accent 1132"/>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22">
    <w:name w:val="Tabla con cuadrícula222"/>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22">
    <w:name w:val="Lista clara - Énfasis 1212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22">
    <w:name w:val="Tabla con cuadrícula322"/>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32">
    <w:name w:val="Lista clara - Énfasis 313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32">
    <w:name w:val="Lista clara - Énfasis 3232"/>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22">
    <w:name w:val="Table Normal222"/>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22">
    <w:name w:val="Tabla con cuadrícula422"/>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2">
    <w:name w:val="Tabla con cuadrícula1222"/>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22">
    <w:name w:val="Cuadrícula clara - Énfasis 3322"/>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22">
    <w:name w:val="Cuadrícula clara - Énfasis 2322"/>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22">
    <w:name w:val="Tabla clásica 3222"/>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22">
    <w:name w:val="Tabla básica 2222"/>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22">
    <w:name w:val="Tabla con columnas 1222"/>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22">
    <w:name w:val="Tabla con columnas 4222"/>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22">
    <w:name w:val="Tabla con efectos 3D 3222"/>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22">
    <w:name w:val="Tabla con lista 3222"/>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22">
    <w:name w:val="Table Normal1122"/>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22">
    <w:name w:val="Sombreado medio 2 - Énfasis 5112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22">
    <w:name w:val="Cuadrícula clara - Énfasis 3112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22">
    <w:name w:val="Cuadrícula clara - Énfasis 2112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22">
    <w:name w:val="Lista media 21122"/>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22">
    <w:name w:val="Sombreado claro1122"/>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22">
    <w:name w:val="Cuadrícula clara - Énfasis 321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22">
    <w:name w:val="Cuadrícula clara - Énfasis 221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22">
    <w:name w:val="Lista media 22122"/>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22">
    <w:name w:val="Sombreado claro2122"/>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22">
    <w:name w:val="Light Grid - Accent 311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22">
    <w:name w:val="Light Grid - Accent 211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22">
    <w:name w:val="Cuadrícula clara1122"/>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22">
    <w:name w:val="Sombreado claro - Énfasis 2112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22">
    <w:name w:val="Sombreado claro - Énfasis 2212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22">
    <w:name w:val="Tabla clásica 31122"/>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22">
    <w:name w:val="Tabla básica 21122"/>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22">
    <w:name w:val="Tabla con columnas 11122"/>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22">
    <w:name w:val="Tabla con columnas 41122"/>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22">
    <w:name w:val="Tabla con efectos 3D 31122"/>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22">
    <w:name w:val="Tabla con lista 31122"/>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22">
    <w:name w:val="Light Shading - Accent 21122"/>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22">
    <w:name w:val="Medium Grid 3 - Accent 5112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22">
    <w:name w:val="Medium Grid 3 - Accent 3112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22">
    <w:name w:val="Tabla con cuadrícula11122"/>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22">
    <w:name w:val="Light Grid - Accent 1222"/>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22">
    <w:name w:val="Lista clara - Énfasis 1112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22">
    <w:name w:val="Lista clara - Énfasis 1222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22">
    <w:name w:val="Lista clara - Énfasis 3112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22">
    <w:name w:val="Cuadrícula de tabla clara1122"/>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22">
    <w:name w:val="Light Grid - Accent 11122"/>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22">
    <w:name w:val="Lista clara - Énfasis 32122"/>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22">
    <w:name w:val="Lista clara - Énfasis 3322"/>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22">
    <w:name w:val="Tabla con cuadrícula522"/>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
    <w:name w:val="Tabla con cuadrícula622"/>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2">
    <w:name w:val="Table Normal312"/>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712">
    <w:name w:val="Tabla con cuadrícula712"/>
    <w:basedOn w:val="Tablanormal"/>
    <w:next w:val="Tablaconcuadrcula"/>
    <w:uiPriority w:val="59"/>
    <w:locked/>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2">
    <w:name w:val="Tabla con cuadrícula1312"/>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412">
    <w:name w:val="Cuadrícula clara - Énfasis 3412"/>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412">
    <w:name w:val="Cuadrícula clara - Énfasis 2412"/>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312">
    <w:name w:val="Tabla clásica 3312"/>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312">
    <w:name w:val="Tabla básica 2312"/>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312">
    <w:name w:val="Tabla con columnas 1312"/>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312">
    <w:name w:val="Tabla con columnas 4312"/>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312">
    <w:name w:val="Tabla con efectos 3D 3312"/>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312">
    <w:name w:val="Tabla con lista 3312"/>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212">
    <w:name w:val="Table Normal1212"/>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212">
    <w:name w:val="Sombreado medio 2 - Énfasis 512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212">
    <w:name w:val="Cuadrícula clara - Énfasis 312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212">
    <w:name w:val="Cuadrícula clara - Énfasis 212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212">
    <w:name w:val="Lista media 21212"/>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212">
    <w:name w:val="Sombreado claro1212"/>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212">
    <w:name w:val="Cuadrícula clara - Énfasis 322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212">
    <w:name w:val="Cuadrícula clara - Énfasis 222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212">
    <w:name w:val="Lista media 22212"/>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212">
    <w:name w:val="Sombreado claro2212"/>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212">
    <w:name w:val="Light Grid - Accent 312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212">
    <w:name w:val="Light Grid - Accent 212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212">
    <w:name w:val="Cuadrícula clara1212"/>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212">
    <w:name w:val="Sombreado claro - Énfasis 2121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212">
    <w:name w:val="Sombreado claro - Énfasis 2221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212">
    <w:name w:val="Tabla clásica 31212"/>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212">
    <w:name w:val="Tabla básica 21212"/>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212">
    <w:name w:val="Tabla con columnas 11212"/>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212">
    <w:name w:val="Tabla con columnas 41212"/>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212">
    <w:name w:val="Tabla con efectos 3D 31212"/>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212">
    <w:name w:val="Tabla con lista 31212"/>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212">
    <w:name w:val="Light Shading - Accent 21212"/>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212">
    <w:name w:val="Medium Grid 3 - Accent 512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212">
    <w:name w:val="Medium Grid 3 - Accent 312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212">
    <w:name w:val="Tabla con cuadrícula11212"/>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312">
    <w:name w:val="Light Grid - Accent 1312"/>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212">
    <w:name w:val="Lista clara - Énfasis 112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312">
    <w:name w:val="Lista clara - Énfasis 123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412">
    <w:name w:val="Lista clara - Énfasis 341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212">
    <w:name w:val="Cuadrícula de tabla clara1212"/>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212">
    <w:name w:val="Light Grid - Accent 11212"/>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112">
    <w:name w:val="Tabla con cuadrícula2112"/>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112">
    <w:name w:val="Lista clara - Énfasis 1211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112">
    <w:name w:val="Tabla con cuadrícula3112"/>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212">
    <w:name w:val="Lista clara - Énfasis 3121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212">
    <w:name w:val="Lista clara - Énfasis 32212"/>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112">
    <w:name w:val="Table Normal2112"/>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112">
    <w:name w:val="Tabla con cuadrícula4112"/>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12">
    <w:name w:val="Tabla con cuadrícula12112"/>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112">
    <w:name w:val="Cuadrícula clara - Énfasis 33112"/>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112">
    <w:name w:val="Cuadrícula clara - Énfasis 23112"/>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112">
    <w:name w:val="Tabla clásica 32112"/>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112">
    <w:name w:val="Tabla básica 22112"/>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112">
    <w:name w:val="Tabla con columnas 12112"/>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112">
    <w:name w:val="Tabla con columnas 42112"/>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112">
    <w:name w:val="Tabla con efectos 3D 32112"/>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112">
    <w:name w:val="Tabla con lista 32112"/>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112">
    <w:name w:val="Table Normal11112"/>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112">
    <w:name w:val="Sombreado medio 2 - Énfasis 5111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112">
    <w:name w:val="Cuadrícula clara - Énfasis 3111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112">
    <w:name w:val="Cuadrícula clara - Énfasis 2111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112">
    <w:name w:val="Lista media 211112"/>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112">
    <w:name w:val="Sombreado claro11112"/>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112">
    <w:name w:val="Cuadrícula clara - Énfasis 321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112">
    <w:name w:val="Cuadrícula clara - Énfasis 221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112">
    <w:name w:val="Lista media 221112"/>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112">
    <w:name w:val="Sombreado claro21112"/>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112">
    <w:name w:val="Light Grid - Accent 311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112">
    <w:name w:val="Light Grid - Accent 211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112">
    <w:name w:val="Cuadrícula clara11112"/>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112">
    <w:name w:val="Sombreado claro - Énfasis 21111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112">
    <w:name w:val="Sombreado claro - Énfasis 22111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112">
    <w:name w:val="Tabla clásica 311112"/>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112">
    <w:name w:val="Tabla básica 211112"/>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112">
    <w:name w:val="Tabla con columnas 111112"/>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112">
    <w:name w:val="Tabla con columnas 411112"/>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112">
    <w:name w:val="Tabla con efectos 3D 311112"/>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112">
    <w:name w:val="Tabla con lista 311112"/>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112">
    <w:name w:val="Light Shading - Accent 211112"/>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112">
    <w:name w:val="Medium Grid 3 - Accent 5111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112">
    <w:name w:val="Medium Grid 3 - Accent 3111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112">
    <w:name w:val="Tabla con cuadrícula111112"/>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112">
    <w:name w:val="Light Grid - Accent 12112"/>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112">
    <w:name w:val="Lista clara - Énfasis 1111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112">
    <w:name w:val="Lista clara - Énfasis 1221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112">
    <w:name w:val="Lista clara - Énfasis 31111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112">
    <w:name w:val="Cuadrícula de tabla clara11112"/>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112">
    <w:name w:val="Light Grid - Accent 111112"/>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112">
    <w:name w:val="Lista clara - Énfasis 321112"/>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112">
    <w:name w:val="Lista clara - Énfasis 33112"/>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112">
    <w:name w:val="Tabla con cuadrícula5112"/>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2">
    <w:name w:val="Tabla con cuadrícula6112"/>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
    <w:name w:val="Table Normal5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91">
    <w:name w:val="Tabla con cuadrícula91"/>
    <w:basedOn w:val="Tablanormal"/>
    <w:next w:val="Tablaconcuadrcula"/>
    <w:uiPriority w:val="3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
    <w:name w:val="Tabla con cuadrícula15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61">
    <w:name w:val="Cuadrícula clara - Énfasis 36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61">
    <w:name w:val="Cuadrícula clara - Énfasis 26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51">
    <w:name w:val="Tabla clásica 35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51">
    <w:name w:val="Tabla básica 25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51">
    <w:name w:val="Tabla con columnas 15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51">
    <w:name w:val="Tabla con columnas 45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51">
    <w:name w:val="Tabla con efectos 3D 35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51">
    <w:name w:val="Tabla con lista 35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41">
    <w:name w:val="Table Normal14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41">
    <w:name w:val="Sombreado medio 2 - Énfasis 514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41">
    <w:name w:val="Cuadrícula clara - Énfasis 314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41">
    <w:name w:val="Cuadrícula clara - Énfasis 214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41">
    <w:name w:val="Lista media 214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41">
    <w:name w:val="Sombreado claro14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41">
    <w:name w:val="Cuadrícula clara - Énfasis 324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41">
    <w:name w:val="Cuadrícula clara - Énfasis 224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41">
    <w:name w:val="Lista media 224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41">
    <w:name w:val="Sombreado claro24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41">
    <w:name w:val="Light Grid - Accent 314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41">
    <w:name w:val="Light Grid - Accent 214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41">
    <w:name w:val="Cuadrícula clara14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41">
    <w:name w:val="Sombreado claro - Énfasis 214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41">
    <w:name w:val="Sombreado claro - Énfasis 224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41">
    <w:name w:val="Tabla clásica 314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41">
    <w:name w:val="Tabla básica 214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41">
    <w:name w:val="Tabla con columnas 114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41">
    <w:name w:val="Tabla con columnas 414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41">
    <w:name w:val="Tabla con efectos 3D 314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41">
    <w:name w:val="Tabla con lista 314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41">
    <w:name w:val="Light Shading - Accent 214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41">
    <w:name w:val="Medium Grid 3 - Accent 514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41">
    <w:name w:val="Medium Grid 3 - Accent 314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41">
    <w:name w:val="Tabla con cuadrícula114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51">
    <w:name w:val="Light Grid - Accent 15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41">
    <w:name w:val="Lista clara - Énfasis 114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51">
    <w:name w:val="Lista clara - Énfasis 125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61">
    <w:name w:val="Lista clara - Énfasis 36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41">
    <w:name w:val="Cuadrícula de tabla clara14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41">
    <w:name w:val="Light Grid - Accent 114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31">
    <w:name w:val="Tabla con cuadrícula231"/>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31">
    <w:name w:val="Lista clara - Énfasis 1213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31">
    <w:name w:val="Tabla con cuadrícula331"/>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41">
    <w:name w:val="Lista clara - Énfasis 314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41">
    <w:name w:val="Lista clara - Énfasis 324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31">
    <w:name w:val="Table Normal23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31">
    <w:name w:val="Tabla con cuadrícula43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31">
    <w:name w:val="Tabla con cuadrícula123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31">
    <w:name w:val="Cuadrícula clara - Énfasis 333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31">
    <w:name w:val="Cuadrícula clara - Énfasis 233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31">
    <w:name w:val="Tabla clásica 323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31">
    <w:name w:val="Tabla básica 223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31">
    <w:name w:val="Tabla con columnas 123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31">
    <w:name w:val="Tabla con columnas 423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31">
    <w:name w:val="Tabla con efectos 3D 323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31">
    <w:name w:val="Tabla con lista 323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31">
    <w:name w:val="Table Normal113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31">
    <w:name w:val="Sombreado medio 2 - Énfasis 5113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31">
    <w:name w:val="Cuadrícula clara - Énfasis 3113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31">
    <w:name w:val="Cuadrícula clara - Énfasis 2113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31">
    <w:name w:val="Lista media 2113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31">
    <w:name w:val="Sombreado claro113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31">
    <w:name w:val="Cuadrícula clara - Énfasis 3213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31">
    <w:name w:val="Cuadrícula clara - Énfasis 2213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31">
    <w:name w:val="Lista media 2213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31">
    <w:name w:val="Sombreado claro213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31">
    <w:name w:val="Light Grid - Accent 3113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31">
    <w:name w:val="Light Grid - Accent 2113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31">
    <w:name w:val="Cuadrícula clara113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31">
    <w:name w:val="Sombreado claro - Énfasis 2113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31">
    <w:name w:val="Sombreado claro - Énfasis 2213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31">
    <w:name w:val="Tabla clásica 3113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31">
    <w:name w:val="Tabla básica 2113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31">
    <w:name w:val="Tabla con columnas 1113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31">
    <w:name w:val="Tabla con columnas 4113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31">
    <w:name w:val="Tabla con efectos 3D 3113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31">
    <w:name w:val="Tabla con lista 3113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31">
    <w:name w:val="Light Shading - Accent 2113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31">
    <w:name w:val="Medium Grid 3 - Accent 5113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31">
    <w:name w:val="Medium Grid 3 - Accent 3113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31">
    <w:name w:val="Tabla con cuadrícula1113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31">
    <w:name w:val="Light Grid - Accent 123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31">
    <w:name w:val="Lista clara - Énfasis 1113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31">
    <w:name w:val="Lista clara - Énfasis 1223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31">
    <w:name w:val="Lista clara - Énfasis 3113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31">
    <w:name w:val="Cuadrícula de tabla clara113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31">
    <w:name w:val="Light Grid - Accent 1113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31">
    <w:name w:val="Lista clara - Énfasis 3213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31">
    <w:name w:val="Lista clara - Énfasis 3331"/>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31">
    <w:name w:val="Tabla con cuadrícula53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
    <w:name w:val="Tabla con cuadrícula63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1">
    <w:name w:val="Table Normal32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721">
    <w:name w:val="Tabla con cuadrícula721"/>
    <w:basedOn w:val="Tablanormal"/>
    <w:next w:val="Tablaconcuadrcula"/>
    <w:uiPriority w:val="59"/>
    <w:locked/>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1">
    <w:name w:val="Tabla con cuadrícula132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421">
    <w:name w:val="Cuadrícula clara - Énfasis 342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421">
    <w:name w:val="Cuadrícula clara - Énfasis 242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321">
    <w:name w:val="Tabla clásica 332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321">
    <w:name w:val="Tabla básica 232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321">
    <w:name w:val="Tabla con columnas 132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321">
    <w:name w:val="Tabla con columnas 432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321">
    <w:name w:val="Tabla con efectos 3D 332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321">
    <w:name w:val="Tabla con lista 332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221">
    <w:name w:val="Table Normal122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221">
    <w:name w:val="Sombreado medio 2 - Énfasis 512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221">
    <w:name w:val="Cuadrícula clara - Énfasis 3122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221">
    <w:name w:val="Cuadrícula clara - Énfasis 2122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221">
    <w:name w:val="Lista media 2122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221">
    <w:name w:val="Sombreado claro122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221">
    <w:name w:val="Cuadrícula clara - Énfasis 322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221">
    <w:name w:val="Cuadrícula clara - Énfasis 222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221">
    <w:name w:val="Lista media 2222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221">
    <w:name w:val="Sombreado claro222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221">
    <w:name w:val="Light Grid - Accent 312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221">
    <w:name w:val="Light Grid - Accent 212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221">
    <w:name w:val="Cuadrícula clara122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221">
    <w:name w:val="Sombreado claro - Énfasis 212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221">
    <w:name w:val="Sombreado claro - Énfasis 222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221">
    <w:name w:val="Tabla clásica 3122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221">
    <w:name w:val="Tabla básica 2122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221">
    <w:name w:val="Tabla con columnas 1122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221">
    <w:name w:val="Tabla con columnas 4122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221">
    <w:name w:val="Tabla con efectos 3D 3122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221">
    <w:name w:val="Tabla con lista 3122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221">
    <w:name w:val="Light Shading - Accent 2122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221">
    <w:name w:val="Medium Grid 3 - Accent 512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221">
    <w:name w:val="Medium Grid 3 - Accent 312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221">
    <w:name w:val="Tabla con cuadrícula1122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321">
    <w:name w:val="Light Grid - Accent 132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221">
    <w:name w:val="Lista clara - Énfasis 112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321">
    <w:name w:val="Lista clara - Énfasis 123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421">
    <w:name w:val="Lista clara - Énfasis 342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221">
    <w:name w:val="Cuadrícula de tabla clara122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221">
    <w:name w:val="Light Grid - Accent 1122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121">
    <w:name w:val="Tabla con cuadrícula2121"/>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121">
    <w:name w:val="Lista clara - Énfasis 1211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121">
    <w:name w:val="Tabla con cuadrícula3121"/>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221">
    <w:name w:val="Lista clara - Énfasis 3122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221">
    <w:name w:val="Lista clara - Énfasis 3222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121">
    <w:name w:val="Table Normal212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121">
    <w:name w:val="Tabla con cuadrícula412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21">
    <w:name w:val="Tabla con cuadrícula1212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121">
    <w:name w:val="Cuadrícula clara - Énfasis 3312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121">
    <w:name w:val="Cuadrícula clara - Énfasis 2312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121">
    <w:name w:val="Tabla clásica 3212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121">
    <w:name w:val="Tabla básica 2212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121">
    <w:name w:val="Tabla con columnas 1212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121">
    <w:name w:val="Tabla con columnas 4212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121">
    <w:name w:val="Tabla con efectos 3D 3212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121">
    <w:name w:val="Tabla con lista 3212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121">
    <w:name w:val="Table Normal1112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121">
    <w:name w:val="Sombreado medio 2 - Énfasis 5111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121">
    <w:name w:val="Cuadrícula clara - Énfasis 31112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121">
    <w:name w:val="Cuadrícula clara - Énfasis 21112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121">
    <w:name w:val="Lista media 21112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121">
    <w:name w:val="Sombreado claro1112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121">
    <w:name w:val="Cuadrícula clara - Énfasis 321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121">
    <w:name w:val="Cuadrícula clara - Énfasis 221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121">
    <w:name w:val="Lista media 22112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121">
    <w:name w:val="Sombreado claro2112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121">
    <w:name w:val="Light Grid - Accent 311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121">
    <w:name w:val="Light Grid - Accent 211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121">
    <w:name w:val="Cuadrícula clara1112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121">
    <w:name w:val="Sombreado claro - Énfasis 2111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121">
    <w:name w:val="Sombreado claro - Énfasis 2211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121">
    <w:name w:val="Tabla clásica 31112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121">
    <w:name w:val="Tabla básica 21112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121">
    <w:name w:val="Tabla con columnas 11112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121">
    <w:name w:val="Tabla con columnas 41112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121">
    <w:name w:val="Tabla con efectos 3D 31112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121">
    <w:name w:val="Tabla con lista 31112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121">
    <w:name w:val="Light Shading - Accent 21112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121">
    <w:name w:val="Medium Grid 3 - Accent 5111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121">
    <w:name w:val="Medium Grid 3 - Accent 3111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121">
    <w:name w:val="Tabla con cuadrícula11112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121">
    <w:name w:val="Light Grid - Accent 1212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121">
    <w:name w:val="Lista clara - Énfasis 1111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121">
    <w:name w:val="Lista clara - Énfasis 1221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121">
    <w:name w:val="Lista clara - Énfasis 31112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121">
    <w:name w:val="Cuadrícula de tabla clara1112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121">
    <w:name w:val="Light Grid - Accent 11112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121">
    <w:name w:val="Lista clara - Énfasis 32112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121">
    <w:name w:val="Lista clara - Énfasis 33121"/>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121">
    <w:name w:val="Tabla con cuadrícula512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1">
    <w:name w:val="Tabla con cuadrícula612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1">
    <w:name w:val="Table Normal41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811">
    <w:name w:val="Tabla con cuadrícula81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1">
    <w:name w:val="Tabla con cuadrícula141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511">
    <w:name w:val="Cuadrícula clara - Énfasis 351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511">
    <w:name w:val="Cuadrícula clara - Énfasis 251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411">
    <w:name w:val="Tabla clásica 341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411">
    <w:name w:val="Tabla básica 241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411">
    <w:name w:val="Tabla con columnas 141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411">
    <w:name w:val="Tabla con columnas 441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411">
    <w:name w:val="Tabla con efectos 3D 341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411">
    <w:name w:val="Tabla con lista 341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311">
    <w:name w:val="Table Normal131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311">
    <w:name w:val="Sombreado medio 2 - Énfasis 513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311">
    <w:name w:val="Cuadrícula clara - Énfasis 313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311">
    <w:name w:val="Cuadrícula clara - Énfasis 213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311">
    <w:name w:val="Lista media 2131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311">
    <w:name w:val="Sombreado claro131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311">
    <w:name w:val="Cuadrícula clara - Énfasis 323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311">
    <w:name w:val="Cuadrícula clara - Énfasis 223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311">
    <w:name w:val="Lista media 2231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311">
    <w:name w:val="Sombreado claro231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311">
    <w:name w:val="Light Grid - Accent 313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311">
    <w:name w:val="Light Grid - Accent 213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311">
    <w:name w:val="Cuadrícula clara131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311">
    <w:name w:val="Sombreado claro - Énfasis 213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311">
    <w:name w:val="Sombreado claro - Énfasis 223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311">
    <w:name w:val="Tabla clásica 3131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311">
    <w:name w:val="Tabla básica 2131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311">
    <w:name w:val="Tabla con columnas 1131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311">
    <w:name w:val="Tabla con columnas 4131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311">
    <w:name w:val="Tabla con efectos 3D 3131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311">
    <w:name w:val="Tabla con lista 3131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311">
    <w:name w:val="Light Shading - Accent 2131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311">
    <w:name w:val="Medium Grid 3 - Accent 513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311">
    <w:name w:val="Medium Grid 3 - Accent 313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311">
    <w:name w:val="Tabla con cuadrícula1131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411">
    <w:name w:val="Light Grid - Accent 141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311">
    <w:name w:val="Lista clara - Énfasis 113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411">
    <w:name w:val="Lista clara - Énfasis 124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511">
    <w:name w:val="Lista clara - Énfasis 35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311">
    <w:name w:val="Cuadrícula de tabla clara131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311">
    <w:name w:val="Light Grid - Accent 113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211">
    <w:name w:val="Tabla con cuadrícula2211"/>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211">
    <w:name w:val="Lista clara - Énfasis 1212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211">
    <w:name w:val="Tabla con cuadrícula3211"/>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311">
    <w:name w:val="Lista clara - Énfasis 313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311">
    <w:name w:val="Lista clara - Énfasis 3231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211">
    <w:name w:val="Table Normal221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211">
    <w:name w:val="Tabla con cuadrícula421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11">
    <w:name w:val="Tabla con cuadrícula1221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211">
    <w:name w:val="Cuadrícula clara - Énfasis 3321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211">
    <w:name w:val="Cuadrícula clara - Énfasis 2321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211">
    <w:name w:val="Tabla clásica 3221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211">
    <w:name w:val="Tabla básica 2221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211">
    <w:name w:val="Tabla con columnas 1221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211">
    <w:name w:val="Tabla con columnas 4221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211">
    <w:name w:val="Tabla con efectos 3D 3221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211">
    <w:name w:val="Tabla con lista 3221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211">
    <w:name w:val="Table Normal1121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211">
    <w:name w:val="Sombreado medio 2 - Énfasis 5112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211">
    <w:name w:val="Cuadrícula clara - Énfasis 3112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211">
    <w:name w:val="Cuadrícula clara - Énfasis 2112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211">
    <w:name w:val="Lista media 21121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211">
    <w:name w:val="Sombreado claro1121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211">
    <w:name w:val="Cuadrícula clara - Énfasis 321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211">
    <w:name w:val="Cuadrícula clara - Énfasis 221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211">
    <w:name w:val="Lista media 22121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211">
    <w:name w:val="Sombreado claro2121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211">
    <w:name w:val="Light Grid - Accent 311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211">
    <w:name w:val="Light Grid - Accent 211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211">
    <w:name w:val="Cuadrícula clara1121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211">
    <w:name w:val="Sombreado claro - Énfasis 2112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211">
    <w:name w:val="Sombreado claro - Énfasis 2212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211">
    <w:name w:val="Tabla clásica 31121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211">
    <w:name w:val="Tabla básica 21121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211">
    <w:name w:val="Tabla con columnas 11121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211">
    <w:name w:val="Tabla con columnas 41121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211">
    <w:name w:val="Tabla con efectos 3D 31121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211">
    <w:name w:val="Tabla con lista 31121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211">
    <w:name w:val="Light Shading - Accent 21121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211">
    <w:name w:val="Medium Grid 3 - Accent 5112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211">
    <w:name w:val="Medium Grid 3 - Accent 3112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211">
    <w:name w:val="Tabla con cuadrícula11121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211">
    <w:name w:val="Light Grid - Accent 1221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211">
    <w:name w:val="Lista clara - Énfasis 1112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211">
    <w:name w:val="Lista clara - Énfasis 1222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211">
    <w:name w:val="Lista clara - Énfasis 3112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211">
    <w:name w:val="Cuadrícula de tabla clara1121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211">
    <w:name w:val="Light Grid - Accent 1112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211">
    <w:name w:val="Lista clara - Énfasis 32121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211">
    <w:name w:val="Lista clara - Énfasis 33211"/>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211">
    <w:name w:val="Tabla con cuadrícula521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1">
    <w:name w:val="Tabla con cuadrícula621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11">
    <w:name w:val="Table Normal311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7111">
    <w:name w:val="Tabla con cuadrícula7111"/>
    <w:basedOn w:val="Tablanormal"/>
    <w:next w:val="Tablaconcuadrcula"/>
    <w:uiPriority w:val="59"/>
    <w:locked/>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11">
    <w:name w:val="Tabla con cuadrícula1311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4111">
    <w:name w:val="Cuadrícula clara - Énfasis 3411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4111">
    <w:name w:val="Cuadrícula clara - Énfasis 2411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3111">
    <w:name w:val="Tabla clásica 3311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3111">
    <w:name w:val="Tabla básica 2311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3111">
    <w:name w:val="Tabla con columnas 1311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3111">
    <w:name w:val="Tabla con columnas 4311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3111">
    <w:name w:val="Tabla con efectos 3D 3311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3111">
    <w:name w:val="Tabla con lista 3311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2111">
    <w:name w:val="Table Normal1211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2111">
    <w:name w:val="Sombreado medio 2 - Énfasis 512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2111">
    <w:name w:val="Cuadrícula clara - Énfasis 312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2111">
    <w:name w:val="Cuadrícula clara - Énfasis 212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2111">
    <w:name w:val="Lista media 21211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2111">
    <w:name w:val="Sombreado claro1211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2111">
    <w:name w:val="Cuadrícula clara - Énfasis 322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2111">
    <w:name w:val="Cuadrícula clara - Énfasis 222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2111">
    <w:name w:val="Lista media 22211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2111">
    <w:name w:val="Sombreado claro2211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2111">
    <w:name w:val="Light Grid - Accent 312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2111">
    <w:name w:val="Light Grid - Accent 212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2111">
    <w:name w:val="Cuadrícula clara1211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2111">
    <w:name w:val="Sombreado claro - Énfasis 2121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2111">
    <w:name w:val="Sombreado claro - Énfasis 2221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2111">
    <w:name w:val="Tabla clásica 31211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2111">
    <w:name w:val="Tabla básica 21211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2111">
    <w:name w:val="Tabla con columnas 11211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2111">
    <w:name w:val="Tabla con columnas 41211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2111">
    <w:name w:val="Tabla con efectos 3D 31211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2111">
    <w:name w:val="Tabla con lista 31211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2111">
    <w:name w:val="Light Shading - Accent 21211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2111">
    <w:name w:val="Medium Grid 3 - Accent 512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2111">
    <w:name w:val="Medium Grid 3 - Accent 312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2111">
    <w:name w:val="Tabla con cuadrícula11211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3111">
    <w:name w:val="Light Grid - Accent 1311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2111">
    <w:name w:val="Lista clara - Énfasis 112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3111">
    <w:name w:val="Lista clara - Énfasis 123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4111">
    <w:name w:val="Lista clara - Énfasis 341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2111">
    <w:name w:val="Cuadrícula de tabla clara1211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2111">
    <w:name w:val="Light Grid - Accent 1121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1111">
    <w:name w:val="Tabla con cuadrícula21111"/>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1111">
    <w:name w:val="Lista clara - Énfasis 1211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1111">
    <w:name w:val="Tabla con cuadrícula31111"/>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2111">
    <w:name w:val="Lista clara - Énfasis 3121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2111">
    <w:name w:val="Lista clara - Énfasis 32211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1111">
    <w:name w:val="Table Normal2111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1111">
    <w:name w:val="Tabla con cuadrícula4111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111">
    <w:name w:val="Tabla con cuadrícula12111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1111">
    <w:name w:val="Cuadrícula clara - Énfasis 33111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1111">
    <w:name w:val="Cuadrícula clara - Énfasis 23111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1111">
    <w:name w:val="Tabla clásica 32111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1111">
    <w:name w:val="Tabla básica 22111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1111">
    <w:name w:val="Tabla con columnas 12111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1111">
    <w:name w:val="Tabla con columnas 42111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1111">
    <w:name w:val="Tabla con efectos 3D 32111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1111">
    <w:name w:val="Tabla con lista 32111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1111">
    <w:name w:val="Table Normal11111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1111">
    <w:name w:val="Sombreado medio 2 - Énfasis 5111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1111">
    <w:name w:val="Cuadrícula clara - Énfasis 3111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1111">
    <w:name w:val="Cuadrícula clara - Énfasis 2111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1111">
    <w:name w:val="Lista media 211111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1111">
    <w:name w:val="Sombreado claro11111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1111">
    <w:name w:val="Cuadrícula clara - Énfasis 321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1111">
    <w:name w:val="Cuadrícula clara - Énfasis 221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1111">
    <w:name w:val="Lista media 221111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1111">
    <w:name w:val="Sombreado claro21111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1111">
    <w:name w:val="Light Grid - Accent 311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1111">
    <w:name w:val="Light Grid - Accent 211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1111">
    <w:name w:val="Cuadrícula clara11111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1111">
    <w:name w:val="Sombreado claro - Énfasis 21111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1111">
    <w:name w:val="Sombreado claro - Énfasis 22111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1111">
    <w:name w:val="Tabla clásica 311111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1111">
    <w:name w:val="Tabla básica 211111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1111">
    <w:name w:val="Tabla con columnas 111111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1111">
    <w:name w:val="Tabla con columnas 411111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1111">
    <w:name w:val="Tabla con efectos 3D 311111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1111">
    <w:name w:val="Tabla con lista 311111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1111">
    <w:name w:val="Light Shading - Accent 211111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1111">
    <w:name w:val="Medium Grid 3 - Accent 5111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1111">
    <w:name w:val="Medium Grid 3 - Accent 3111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1111">
    <w:name w:val="Tabla con cuadrícula111111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1111">
    <w:name w:val="Light Grid - Accent 12111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1111">
    <w:name w:val="Lista clara - Énfasis 1111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1111">
    <w:name w:val="Lista clara - Énfasis 1221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1111">
    <w:name w:val="Lista clara - Énfasis 31111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1111">
    <w:name w:val="Cuadrícula de tabla clara11111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1111">
    <w:name w:val="Light Grid - Accent 11111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1111">
    <w:name w:val="Lista clara - Énfasis 321111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1111">
    <w:name w:val="Lista clara - Énfasis 331111"/>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1111">
    <w:name w:val="Tabla con cuadrícula5111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11">
    <w:name w:val="Tabla con cuadrícula6111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2">
    <w:name w:val="Light Grid - Accent 32"/>
    <w:basedOn w:val="Tablanormal"/>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Gadugi" w:eastAsia="Times New Roman" w:hAnsi="Gadugi" w:cs="Gadugi"/>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Gadugi" w:eastAsia="Times New Roman" w:hAnsi="Gadugi" w:cs="Gadugi"/>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dugi" w:eastAsia="Times New Roman" w:hAnsi="Gadugi" w:cs="Gadugi"/>
        <w:b/>
        <w:bCs/>
      </w:rPr>
    </w:tblStylePr>
    <w:tblStylePr w:type="lastCol">
      <w:rPr>
        <w:rFonts w:ascii="Gadugi" w:eastAsia="Times New Roman" w:hAnsi="Gadugi" w:cs="Gadugi"/>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22">
    <w:name w:val="Light Grid - Accent 22"/>
    <w:basedOn w:val="Tablanormal"/>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Gadugi" w:eastAsia="Times New Roman" w:hAnsi="Gadugi" w:cs="Gadugi"/>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Gadugi" w:eastAsia="Times New Roman" w:hAnsi="Gadugi" w:cs="Gadugi"/>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dugi" w:eastAsia="Times New Roman" w:hAnsi="Gadugi" w:cs="Gadugi"/>
        <w:b/>
        <w:bCs/>
      </w:rPr>
    </w:tblStylePr>
    <w:tblStylePr w:type="lastCol">
      <w:rPr>
        <w:rFonts w:ascii="Gadugi" w:eastAsia="Times New Roman" w:hAnsi="Gadugi" w:cs="Gadugi"/>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Cuadrculaclara-nfasis371">
    <w:name w:val="Cuadrícula clara - Énfasis 371"/>
    <w:basedOn w:val="Tablanormal"/>
    <w:next w:val="Cuadrculaclara-nfasis3"/>
    <w:uiPriority w:val="99"/>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71">
    <w:name w:val="Cuadrícula clara - Énfasis 271"/>
    <w:basedOn w:val="Tablanormal"/>
    <w:next w:val="Cuadrculaclara-nfasis2"/>
    <w:uiPriority w:val="99"/>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onlista361">
    <w:name w:val="Tabla con lista 36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51">
    <w:name w:val="Table Normal15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LightGrid-Accent161">
    <w:name w:val="Light Grid - Accent 16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51">
    <w:name w:val="Lista clara - Énfasis 115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61">
    <w:name w:val="Lista clara - Énfasis 126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71">
    <w:name w:val="Lista clara - Énfasis 371"/>
    <w:basedOn w:val="Tablanormal"/>
    <w:next w:val="Listaclara-nfasis3"/>
    <w:uiPriority w:val="61"/>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241">
    <w:name w:val="Tabla con cuadrícula241"/>
    <w:basedOn w:val="Tablanormal"/>
    <w:next w:val="Tablaconcuadrcula"/>
    <w:uiPriority w:val="59"/>
    <w:rsid w:val="00933B47"/>
    <w:pPr>
      <w:spacing w:after="0" w:line="240" w:lineRule="auto"/>
    </w:pPr>
    <w:rPr>
      <w:rFonts w:ascii="Verdana" w:eastAsia="Calibri" w:hAnsi="Verdana" w:cs="Times New Roman"/>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41">
    <w:name w:val="Lista clara - Énfasis 12141"/>
    <w:basedOn w:val="Tablanormal"/>
    <w:uiPriority w:val="61"/>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41">
    <w:name w:val="Tabla con cuadrícula341"/>
    <w:basedOn w:val="Tablanormal"/>
    <w:next w:val="Tablaconcuadrcula"/>
    <w:uiPriority w:val="39"/>
    <w:rsid w:val="00933B47"/>
    <w:pPr>
      <w:spacing w:after="0" w:line="240" w:lineRule="auto"/>
    </w:pPr>
    <w:rPr>
      <w:rFonts w:ascii="Verdana" w:eastAsia="Calibri" w:hAnsi="Verdana" w:cs="Times New Roman"/>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51">
    <w:name w:val="Lista clara - Énfasis 3151"/>
    <w:basedOn w:val="Tablanormal"/>
    <w:next w:val="Listaclara-nfasis3"/>
    <w:uiPriority w:val="61"/>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51">
    <w:name w:val="Lista clara - Énfasis 3251"/>
    <w:basedOn w:val="Tablanormal"/>
    <w:next w:val="Listaclara-nfasis3"/>
    <w:uiPriority w:val="61"/>
    <w:unhideWhenUsed/>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Cuadrculaclara-nfasis3341">
    <w:name w:val="Cuadrícula clara - Énfasis 3341"/>
    <w:basedOn w:val="Tablanormal"/>
    <w:next w:val="Cuadrculaclara-nfasis3"/>
    <w:uiPriority w:val="99"/>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onstantia" w:eastAsia="Times New Roman" w:hAnsi="Constant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onstantia" w:eastAsia="Times New Roman" w:hAnsi="Constant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onstantia" w:eastAsia="Times New Roman" w:hAnsi="Constantia" w:cs="Times New Roman"/>
        <w:b/>
        <w:bCs/>
      </w:rPr>
    </w:tblStylePr>
    <w:tblStylePr w:type="lastCol">
      <w:rPr>
        <w:rFonts w:ascii="Constantia" w:eastAsia="Times New Roman" w:hAnsi="Constant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41">
    <w:name w:val="Cuadrícula clara - Énfasis 2341"/>
    <w:basedOn w:val="Tablanormal"/>
    <w:next w:val="Cuadrculaclara-nfasis2"/>
    <w:uiPriority w:val="99"/>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onstantia" w:eastAsia="Times New Roman" w:hAnsi="Constant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onstantia" w:eastAsia="Times New Roman" w:hAnsi="Constant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onstantia" w:eastAsia="Times New Roman" w:hAnsi="Constantia" w:cs="Times New Roman"/>
        <w:b/>
        <w:bCs/>
      </w:rPr>
    </w:tblStylePr>
    <w:tblStylePr w:type="lastCol">
      <w:rPr>
        <w:rFonts w:ascii="Constantia" w:eastAsia="Times New Roman" w:hAnsi="Constant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staclara-nfasis31141">
    <w:name w:val="Lista clara - Énfasis 31141"/>
    <w:basedOn w:val="Tablanormal"/>
    <w:next w:val="Listaclara-nfasis3"/>
    <w:uiPriority w:val="61"/>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141">
    <w:name w:val="Lista clara - Énfasis 32141"/>
    <w:basedOn w:val="Tablanormal"/>
    <w:next w:val="Listaclara-nfasis3"/>
    <w:uiPriority w:val="61"/>
    <w:unhideWhenUsed/>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41">
    <w:name w:val="Lista clara - Énfasis 3341"/>
    <w:basedOn w:val="Tablanormal"/>
    <w:next w:val="Listaclara-nfasis3"/>
    <w:uiPriority w:val="61"/>
    <w:rsid w:val="00933B47"/>
    <w:pPr>
      <w:spacing w:after="0" w:line="240" w:lineRule="auto"/>
      <w:jc w:val="both"/>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41">
    <w:name w:val="Tabla con cuadrícula541"/>
    <w:basedOn w:val="Tablanormal"/>
    <w:next w:val="Tablaconcuadrcula"/>
    <w:uiPriority w:val="59"/>
    <w:rsid w:val="00933B47"/>
    <w:pPr>
      <w:spacing w:after="0" w:line="240" w:lineRule="auto"/>
      <w:jc w:val="both"/>
    </w:pPr>
    <w:rPr>
      <w:rFonts w:ascii="Verdana" w:eastAsia="Calibri" w:hAnsi="Verdana" w:cs="Times New Roman"/>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
    <w:name w:val="Tabla con cuadrícula641"/>
    <w:basedOn w:val="Tablanormal"/>
    <w:next w:val="Tablaconcuadrcula"/>
    <w:uiPriority w:val="59"/>
    <w:rsid w:val="00933B47"/>
    <w:pPr>
      <w:spacing w:after="0" w:line="240" w:lineRule="auto"/>
      <w:jc w:val="both"/>
    </w:pPr>
    <w:rPr>
      <w:rFonts w:ascii="Verdana" w:eastAsia="Calibri" w:hAnsi="Verdana" w:cs="Times New Roman"/>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3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
    <w:name w:val="Tabla con cuadrícula116"/>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6">
    <w:name w:val="206"/>
    <w:basedOn w:val="TableNormal7"/>
    <w:rsid w:val="00933B47"/>
    <w:tblPr>
      <w:tblStyleRowBandSize w:val="1"/>
      <w:tblStyleColBandSize w:val="1"/>
      <w:tblCellMar>
        <w:left w:w="115" w:type="dxa"/>
        <w:right w:w="115" w:type="dxa"/>
      </w:tblCellMar>
    </w:tblPr>
  </w:style>
  <w:style w:type="table" w:customStyle="1" w:styleId="205">
    <w:name w:val="205"/>
    <w:basedOn w:val="TableNormal7"/>
    <w:rsid w:val="00933B47"/>
    <w:tblPr>
      <w:tblStyleRowBandSize w:val="1"/>
      <w:tblStyleColBandSize w:val="1"/>
      <w:tblCellMar>
        <w:left w:w="70" w:type="dxa"/>
        <w:right w:w="70" w:type="dxa"/>
      </w:tblCellMar>
    </w:tblPr>
  </w:style>
  <w:style w:type="table" w:customStyle="1" w:styleId="204">
    <w:name w:val="204"/>
    <w:basedOn w:val="TableNormal7"/>
    <w:rsid w:val="00933B47"/>
    <w:tblPr>
      <w:tblStyleRowBandSize w:val="1"/>
      <w:tblStyleColBandSize w:val="1"/>
      <w:tblCellMar>
        <w:left w:w="115" w:type="dxa"/>
        <w:right w:w="115" w:type="dxa"/>
      </w:tblCellMar>
    </w:tblPr>
  </w:style>
  <w:style w:type="table" w:customStyle="1" w:styleId="203">
    <w:name w:val="203"/>
    <w:basedOn w:val="TableNormal7"/>
    <w:rsid w:val="00933B47"/>
    <w:tblPr>
      <w:tblStyleRowBandSize w:val="1"/>
      <w:tblStyleColBandSize w:val="1"/>
      <w:tblCellMar>
        <w:left w:w="115" w:type="dxa"/>
        <w:right w:w="115" w:type="dxa"/>
      </w:tblCellMar>
    </w:tblPr>
  </w:style>
  <w:style w:type="table" w:customStyle="1" w:styleId="202">
    <w:name w:val="202"/>
    <w:basedOn w:val="TableNormal7"/>
    <w:rsid w:val="00933B47"/>
    <w:tblPr>
      <w:tblStyleRowBandSize w:val="1"/>
      <w:tblStyleColBandSize w:val="1"/>
      <w:tblCellMar>
        <w:left w:w="70" w:type="dxa"/>
        <w:right w:w="70" w:type="dxa"/>
      </w:tblCellMar>
    </w:tblPr>
  </w:style>
  <w:style w:type="table" w:customStyle="1" w:styleId="201">
    <w:name w:val="201"/>
    <w:basedOn w:val="TableNormal7"/>
    <w:rsid w:val="00933B47"/>
    <w:tblPr>
      <w:tblStyleRowBandSize w:val="1"/>
      <w:tblStyleColBandSize w:val="1"/>
      <w:tblCellMar>
        <w:left w:w="70" w:type="dxa"/>
        <w:right w:w="70" w:type="dxa"/>
      </w:tblCellMar>
    </w:tblPr>
  </w:style>
  <w:style w:type="table" w:customStyle="1" w:styleId="200">
    <w:name w:val="200"/>
    <w:basedOn w:val="TableNormal7"/>
    <w:rsid w:val="00933B47"/>
    <w:tblPr>
      <w:tblStyleRowBandSize w:val="1"/>
      <w:tblStyleColBandSize w:val="1"/>
      <w:tblCellMar>
        <w:left w:w="70" w:type="dxa"/>
        <w:right w:w="70" w:type="dxa"/>
      </w:tblCellMar>
    </w:tblPr>
  </w:style>
  <w:style w:type="table" w:customStyle="1" w:styleId="199">
    <w:name w:val="199"/>
    <w:basedOn w:val="TableNormal7"/>
    <w:rsid w:val="00933B47"/>
    <w:tblPr>
      <w:tblStyleRowBandSize w:val="1"/>
      <w:tblStyleColBandSize w:val="1"/>
      <w:tblCellMar>
        <w:left w:w="115" w:type="dxa"/>
        <w:right w:w="115" w:type="dxa"/>
      </w:tblCellMar>
    </w:tblPr>
  </w:style>
  <w:style w:type="table" w:customStyle="1" w:styleId="198">
    <w:name w:val="198"/>
    <w:basedOn w:val="TableNormal7"/>
    <w:rsid w:val="00933B47"/>
    <w:tblPr>
      <w:tblStyleRowBandSize w:val="1"/>
      <w:tblStyleColBandSize w:val="1"/>
      <w:tblCellMar>
        <w:left w:w="115" w:type="dxa"/>
        <w:right w:w="115" w:type="dxa"/>
      </w:tblCellMar>
    </w:tblPr>
  </w:style>
  <w:style w:type="table" w:customStyle="1" w:styleId="197">
    <w:name w:val="197"/>
    <w:basedOn w:val="TableNormal7"/>
    <w:rsid w:val="00933B47"/>
    <w:tblPr>
      <w:tblStyleRowBandSize w:val="1"/>
      <w:tblStyleColBandSize w:val="1"/>
      <w:tblCellMar>
        <w:left w:w="115" w:type="dxa"/>
        <w:right w:w="115" w:type="dxa"/>
      </w:tblCellMar>
    </w:tblPr>
  </w:style>
  <w:style w:type="table" w:customStyle="1" w:styleId="196">
    <w:name w:val="196"/>
    <w:basedOn w:val="TableNormal7"/>
    <w:rsid w:val="00933B47"/>
    <w:tblPr>
      <w:tblStyleRowBandSize w:val="1"/>
      <w:tblStyleColBandSize w:val="1"/>
      <w:tblCellMar>
        <w:left w:w="115" w:type="dxa"/>
        <w:right w:w="115" w:type="dxa"/>
      </w:tblCellMar>
    </w:tblPr>
  </w:style>
  <w:style w:type="table" w:customStyle="1" w:styleId="195">
    <w:name w:val="195"/>
    <w:basedOn w:val="TableNormal7"/>
    <w:rsid w:val="00933B47"/>
    <w:tblPr>
      <w:tblStyleRowBandSize w:val="1"/>
      <w:tblStyleColBandSize w:val="1"/>
      <w:tblCellMar>
        <w:left w:w="115" w:type="dxa"/>
        <w:right w:w="115" w:type="dxa"/>
      </w:tblCellMar>
    </w:tblPr>
  </w:style>
  <w:style w:type="table" w:customStyle="1" w:styleId="194">
    <w:name w:val="194"/>
    <w:basedOn w:val="TableNormal7"/>
    <w:rsid w:val="00933B47"/>
    <w:tblPr>
      <w:tblStyleRowBandSize w:val="1"/>
      <w:tblStyleColBandSize w:val="1"/>
      <w:tblCellMar>
        <w:left w:w="115" w:type="dxa"/>
        <w:right w:w="115" w:type="dxa"/>
      </w:tblCellMar>
    </w:tblPr>
  </w:style>
  <w:style w:type="table" w:customStyle="1" w:styleId="193">
    <w:name w:val="193"/>
    <w:basedOn w:val="TableNormal7"/>
    <w:rsid w:val="00933B47"/>
    <w:tblPr>
      <w:tblStyleRowBandSize w:val="1"/>
      <w:tblStyleColBandSize w:val="1"/>
      <w:tblCellMar>
        <w:left w:w="115" w:type="dxa"/>
        <w:right w:w="115" w:type="dxa"/>
      </w:tblCellMar>
    </w:tblPr>
  </w:style>
  <w:style w:type="table" w:customStyle="1" w:styleId="192">
    <w:name w:val="192"/>
    <w:basedOn w:val="TableNormal7"/>
    <w:rsid w:val="00933B47"/>
    <w:tblPr>
      <w:tblStyleRowBandSize w:val="1"/>
      <w:tblStyleColBandSize w:val="1"/>
      <w:tblCellMar>
        <w:left w:w="115" w:type="dxa"/>
        <w:right w:w="115" w:type="dxa"/>
      </w:tblCellMar>
    </w:tblPr>
  </w:style>
  <w:style w:type="table" w:customStyle="1" w:styleId="191">
    <w:name w:val="191"/>
    <w:basedOn w:val="TableNormal7"/>
    <w:rsid w:val="00933B47"/>
    <w:tblPr>
      <w:tblStyleRowBandSize w:val="1"/>
      <w:tblStyleColBandSize w:val="1"/>
      <w:tblCellMar>
        <w:left w:w="115" w:type="dxa"/>
        <w:right w:w="115" w:type="dxa"/>
      </w:tblCellMar>
    </w:tblPr>
  </w:style>
  <w:style w:type="table" w:customStyle="1" w:styleId="190">
    <w:name w:val="190"/>
    <w:basedOn w:val="TableNormal7"/>
    <w:rsid w:val="00933B47"/>
    <w:tblPr>
      <w:tblStyleRowBandSize w:val="1"/>
      <w:tblStyleColBandSize w:val="1"/>
      <w:tblCellMar>
        <w:left w:w="115" w:type="dxa"/>
        <w:right w:w="115" w:type="dxa"/>
      </w:tblCellMar>
    </w:tblPr>
  </w:style>
  <w:style w:type="table" w:customStyle="1" w:styleId="189">
    <w:name w:val="189"/>
    <w:basedOn w:val="TableNormal7"/>
    <w:rsid w:val="00933B47"/>
    <w:tblPr>
      <w:tblStyleRowBandSize w:val="1"/>
      <w:tblStyleColBandSize w:val="1"/>
      <w:tblCellMar>
        <w:left w:w="115" w:type="dxa"/>
        <w:right w:w="115" w:type="dxa"/>
      </w:tblCellMar>
    </w:tblPr>
  </w:style>
  <w:style w:type="table" w:customStyle="1" w:styleId="188">
    <w:name w:val="188"/>
    <w:basedOn w:val="TableNormal7"/>
    <w:rsid w:val="00933B47"/>
    <w:tblPr>
      <w:tblStyleRowBandSize w:val="1"/>
      <w:tblStyleColBandSize w:val="1"/>
      <w:tblCellMar>
        <w:left w:w="115" w:type="dxa"/>
        <w:right w:w="115" w:type="dxa"/>
      </w:tblCellMar>
    </w:tblPr>
  </w:style>
  <w:style w:type="table" w:customStyle="1" w:styleId="187">
    <w:name w:val="187"/>
    <w:basedOn w:val="TableNormal7"/>
    <w:rsid w:val="00933B47"/>
    <w:tblPr>
      <w:tblStyleRowBandSize w:val="1"/>
      <w:tblStyleColBandSize w:val="1"/>
      <w:tblCellMar>
        <w:left w:w="115" w:type="dxa"/>
        <w:right w:w="115" w:type="dxa"/>
      </w:tblCellMar>
    </w:tblPr>
  </w:style>
  <w:style w:type="table" w:customStyle="1" w:styleId="186">
    <w:name w:val="186"/>
    <w:basedOn w:val="TableNormal7"/>
    <w:rsid w:val="00933B47"/>
    <w:tblPr>
      <w:tblStyleRowBandSize w:val="1"/>
      <w:tblStyleColBandSize w:val="1"/>
      <w:tblCellMar>
        <w:left w:w="115" w:type="dxa"/>
        <w:right w:w="115" w:type="dxa"/>
      </w:tblCellMar>
    </w:tblPr>
  </w:style>
  <w:style w:type="table" w:customStyle="1" w:styleId="185">
    <w:name w:val="185"/>
    <w:basedOn w:val="TableNormal7"/>
    <w:rsid w:val="00933B47"/>
    <w:tblPr>
      <w:tblStyleRowBandSize w:val="1"/>
      <w:tblStyleColBandSize w:val="1"/>
      <w:tblCellMar>
        <w:left w:w="115" w:type="dxa"/>
        <w:right w:w="115" w:type="dxa"/>
      </w:tblCellMar>
    </w:tblPr>
  </w:style>
  <w:style w:type="table" w:customStyle="1" w:styleId="184">
    <w:name w:val="184"/>
    <w:basedOn w:val="TableNormal7"/>
    <w:rsid w:val="00933B47"/>
    <w:tblPr>
      <w:tblStyleRowBandSize w:val="1"/>
      <w:tblStyleColBandSize w:val="1"/>
      <w:tblCellMar>
        <w:left w:w="115" w:type="dxa"/>
        <w:right w:w="115" w:type="dxa"/>
      </w:tblCellMar>
    </w:tblPr>
  </w:style>
  <w:style w:type="table" w:customStyle="1" w:styleId="183">
    <w:name w:val="183"/>
    <w:basedOn w:val="TableNormal7"/>
    <w:rsid w:val="00933B47"/>
    <w:tblPr>
      <w:tblStyleRowBandSize w:val="1"/>
      <w:tblStyleColBandSize w:val="1"/>
      <w:tblCellMar>
        <w:left w:w="115" w:type="dxa"/>
        <w:right w:w="115" w:type="dxa"/>
      </w:tblCellMar>
    </w:tblPr>
  </w:style>
  <w:style w:type="table" w:customStyle="1" w:styleId="182">
    <w:name w:val="182"/>
    <w:basedOn w:val="TableNormal7"/>
    <w:rsid w:val="00933B47"/>
    <w:tblPr>
      <w:tblStyleRowBandSize w:val="1"/>
      <w:tblStyleColBandSize w:val="1"/>
      <w:tblCellMar>
        <w:left w:w="115" w:type="dxa"/>
        <w:right w:w="115" w:type="dxa"/>
      </w:tblCellMar>
    </w:tblPr>
  </w:style>
  <w:style w:type="table" w:customStyle="1" w:styleId="181">
    <w:name w:val="181"/>
    <w:basedOn w:val="TableNormal7"/>
    <w:rsid w:val="00933B47"/>
    <w:tblPr>
      <w:tblStyleRowBandSize w:val="1"/>
      <w:tblStyleColBandSize w:val="1"/>
      <w:tblCellMar>
        <w:left w:w="115" w:type="dxa"/>
        <w:right w:w="115" w:type="dxa"/>
      </w:tblCellMar>
    </w:tblPr>
  </w:style>
  <w:style w:type="table" w:customStyle="1" w:styleId="180">
    <w:name w:val="180"/>
    <w:basedOn w:val="TableNormal7"/>
    <w:rsid w:val="00933B47"/>
    <w:tblPr>
      <w:tblStyleRowBandSize w:val="1"/>
      <w:tblStyleColBandSize w:val="1"/>
      <w:tblCellMar>
        <w:left w:w="115" w:type="dxa"/>
        <w:right w:w="115" w:type="dxa"/>
      </w:tblCellMar>
    </w:tblPr>
  </w:style>
  <w:style w:type="table" w:customStyle="1" w:styleId="179">
    <w:name w:val="179"/>
    <w:basedOn w:val="TableNormal7"/>
    <w:rsid w:val="00933B47"/>
    <w:tblPr>
      <w:tblStyleRowBandSize w:val="1"/>
      <w:tblStyleColBandSize w:val="1"/>
      <w:tblCellMar>
        <w:left w:w="115" w:type="dxa"/>
        <w:right w:w="115" w:type="dxa"/>
      </w:tblCellMar>
    </w:tblPr>
  </w:style>
  <w:style w:type="table" w:customStyle="1" w:styleId="178">
    <w:name w:val="178"/>
    <w:basedOn w:val="TableNormal7"/>
    <w:rsid w:val="00933B47"/>
    <w:tblPr>
      <w:tblStyleRowBandSize w:val="1"/>
      <w:tblStyleColBandSize w:val="1"/>
      <w:tblCellMar>
        <w:left w:w="115" w:type="dxa"/>
        <w:right w:w="115" w:type="dxa"/>
      </w:tblCellMar>
    </w:tblPr>
  </w:style>
  <w:style w:type="table" w:customStyle="1" w:styleId="177">
    <w:name w:val="177"/>
    <w:basedOn w:val="TableNormal7"/>
    <w:rsid w:val="00933B47"/>
    <w:tblPr>
      <w:tblStyleRowBandSize w:val="1"/>
      <w:tblStyleColBandSize w:val="1"/>
      <w:tblCellMar>
        <w:left w:w="115" w:type="dxa"/>
        <w:right w:w="115" w:type="dxa"/>
      </w:tblCellMar>
    </w:tblPr>
  </w:style>
  <w:style w:type="table" w:customStyle="1" w:styleId="176">
    <w:name w:val="176"/>
    <w:basedOn w:val="TableNormal7"/>
    <w:rsid w:val="00933B47"/>
    <w:tblPr>
      <w:tblStyleRowBandSize w:val="1"/>
      <w:tblStyleColBandSize w:val="1"/>
      <w:tblCellMar>
        <w:left w:w="115" w:type="dxa"/>
        <w:right w:w="115" w:type="dxa"/>
      </w:tblCellMar>
    </w:tblPr>
  </w:style>
  <w:style w:type="table" w:customStyle="1" w:styleId="175">
    <w:name w:val="175"/>
    <w:basedOn w:val="TableNormal7"/>
    <w:rsid w:val="00933B47"/>
    <w:tblPr>
      <w:tblStyleRowBandSize w:val="1"/>
      <w:tblStyleColBandSize w:val="1"/>
      <w:tblCellMar>
        <w:left w:w="115" w:type="dxa"/>
        <w:right w:w="115" w:type="dxa"/>
      </w:tblCellMar>
    </w:tblPr>
  </w:style>
  <w:style w:type="table" w:customStyle="1" w:styleId="174">
    <w:name w:val="174"/>
    <w:basedOn w:val="TableNormal7"/>
    <w:rsid w:val="00933B47"/>
    <w:tblPr>
      <w:tblStyleRowBandSize w:val="1"/>
      <w:tblStyleColBandSize w:val="1"/>
      <w:tblCellMar>
        <w:left w:w="70" w:type="dxa"/>
        <w:right w:w="70" w:type="dxa"/>
      </w:tblCellMar>
    </w:tblPr>
  </w:style>
  <w:style w:type="table" w:customStyle="1" w:styleId="173">
    <w:name w:val="173"/>
    <w:basedOn w:val="TableNormal7"/>
    <w:rsid w:val="00933B47"/>
    <w:tblPr>
      <w:tblStyleRowBandSize w:val="1"/>
      <w:tblStyleColBandSize w:val="1"/>
      <w:tblCellMar>
        <w:left w:w="115" w:type="dxa"/>
        <w:right w:w="115" w:type="dxa"/>
      </w:tblCellMar>
    </w:tblPr>
  </w:style>
  <w:style w:type="table" w:customStyle="1" w:styleId="172">
    <w:name w:val="172"/>
    <w:basedOn w:val="TableNormal7"/>
    <w:rsid w:val="00933B47"/>
    <w:tblPr>
      <w:tblStyleRowBandSize w:val="1"/>
      <w:tblStyleColBandSize w:val="1"/>
      <w:tblCellMar>
        <w:left w:w="115" w:type="dxa"/>
        <w:right w:w="115" w:type="dxa"/>
      </w:tblCellMar>
    </w:tblPr>
  </w:style>
  <w:style w:type="table" w:customStyle="1" w:styleId="171">
    <w:name w:val="171"/>
    <w:basedOn w:val="TableNormal7"/>
    <w:rsid w:val="00933B47"/>
    <w:tblPr>
      <w:tblStyleRowBandSize w:val="1"/>
      <w:tblStyleColBandSize w:val="1"/>
      <w:tblCellMar>
        <w:left w:w="115" w:type="dxa"/>
        <w:right w:w="115" w:type="dxa"/>
      </w:tblCellMar>
    </w:tblPr>
  </w:style>
  <w:style w:type="table" w:customStyle="1" w:styleId="170">
    <w:name w:val="170"/>
    <w:basedOn w:val="TableNormal7"/>
    <w:rsid w:val="00933B47"/>
    <w:tblPr>
      <w:tblStyleRowBandSize w:val="1"/>
      <w:tblStyleColBandSize w:val="1"/>
      <w:tblCellMar>
        <w:left w:w="115" w:type="dxa"/>
        <w:right w:w="115" w:type="dxa"/>
      </w:tblCellMar>
    </w:tblPr>
  </w:style>
  <w:style w:type="table" w:customStyle="1" w:styleId="169">
    <w:name w:val="169"/>
    <w:basedOn w:val="TableNormal7"/>
    <w:rsid w:val="00933B47"/>
    <w:tblPr>
      <w:tblStyleRowBandSize w:val="1"/>
      <w:tblStyleColBandSize w:val="1"/>
      <w:tblCellMar>
        <w:left w:w="115" w:type="dxa"/>
        <w:right w:w="115" w:type="dxa"/>
      </w:tblCellMar>
    </w:tblPr>
  </w:style>
  <w:style w:type="table" w:customStyle="1" w:styleId="168">
    <w:name w:val="168"/>
    <w:basedOn w:val="TableNormal7"/>
    <w:rsid w:val="00933B47"/>
    <w:tblPr>
      <w:tblStyleRowBandSize w:val="1"/>
      <w:tblStyleColBandSize w:val="1"/>
      <w:tblCellMar>
        <w:left w:w="115" w:type="dxa"/>
        <w:right w:w="115" w:type="dxa"/>
      </w:tblCellMar>
    </w:tblPr>
  </w:style>
  <w:style w:type="table" w:customStyle="1" w:styleId="167">
    <w:name w:val="167"/>
    <w:basedOn w:val="TableNormal7"/>
    <w:rsid w:val="00933B47"/>
    <w:tblPr>
      <w:tblStyleRowBandSize w:val="1"/>
      <w:tblStyleColBandSize w:val="1"/>
      <w:tblCellMar>
        <w:left w:w="115" w:type="dxa"/>
        <w:right w:w="115" w:type="dxa"/>
      </w:tblCellMar>
    </w:tblPr>
  </w:style>
  <w:style w:type="table" w:customStyle="1" w:styleId="166">
    <w:name w:val="166"/>
    <w:basedOn w:val="TableNormal7"/>
    <w:rsid w:val="00933B47"/>
    <w:tblPr>
      <w:tblStyleRowBandSize w:val="1"/>
      <w:tblStyleColBandSize w:val="1"/>
      <w:tblCellMar>
        <w:left w:w="115" w:type="dxa"/>
        <w:right w:w="115" w:type="dxa"/>
      </w:tblCellMar>
    </w:tblPr>
  </w:style>
  <w:style w:type="table" w:customStyle="1" w:styleId="165">
    <w:name w:val="165"/>
    <w:basedOn w:val="TableNormal7"/>
    <w:rsid w:val="00933B47"/>
    <w:tblPr>
      <w:tblStyleRowBandSize w:val="1"/>
      <w:tblStyleColBandSize w:val="1"/>
      <w:tblCellMar>
        <w:left w:w="115" w:type="dxa"/>
        <w:right w:w="115" w:type="dxa"/>
      </w:tblCellMar>
    </w:tblPr>
  </w:style>
  <w:style w:type="table" w:customStyle="1" w:styleId="164">
    <w:name w:val="164"/>
    <w:basedOn w:val="TableNormal7"/>
    <w:rsid w:val="00933B47"/>
    <w:tblPr>
      <w:tblStyleRowBandSize w:val="1"/>
      <w:tblStyleColBandSize w:val="1"/>
      <w:tblCellMar>
        <w:left w:w="115" w:type="dxa"/>
        <w:right w:w="115" w:type="dxa"/>
      </w:tblCellMar>
    </w:tblPr>
  </w:style>
  <w:style w:type="table" w:customStyle="1" w:styleId="163">
    <w:name w:val="163"/>
    <w:basedOn w:val="TableNormal7"/>
    <w:rsid w:val="00933B47"/>
    <w:tblPr>
      <w:tblStyleRowBandSize w:val="1"/>
      <w:tblStyleColBandSize w:val="1"/>
      <w:tblCellMar>
        <w:left w:w="115" w:type="dxa"/>
        <w:right w:w="115" w:type="dxa"/>
      </w:tblCellMar>
    </w:tblPr>
  </w:style>
  <w:style w:type="table" w:customStyle="1" w:styleId="162">
    <w:name w:val="162"/>
    <w:basedOn w:val="TableNormal7"/>
    <w:rsid w:val="00933B47"/>
    <w:tblPr>
      <w:tblStyleRowBandSize w:val="1"/>
      <w:tblStyleColBandSize w:val="1"/>
      <w:tblCellMar>
        <w:left w:w="115" w:type="dxa"/>
        <w:right w:w="115" w:type="dxa"/>
      </w:tblCellMar>
    </w:tblPr>
  </w:style>
  <w:style w:type="table" w:customStyle="1" w:styleId="161">
    <w:name w:val="161"/>
    <w:basedOn w:val="TableNormal7"/>
    <w:rsid w:val="00933B47"/>
    <w:tblPr>
      <w:tblStyleRowBandSize w:val="1"/>
      <w:tblStyleColBandSize w:val="1"/>
      <w:tblCellMar>
        <w:left w:w="115" w:type="dxa"/>
        <w:right w:w="115" w:type="dxa"/>
      </w:tblCellMar>
    </w:tblPr>
  </w:style>
  <w:style w:type="table" w:customStyle="1" w:styleId="160">
    <w:name w:val="160"/>
    <w:basedOn w:val="TableNormal7"/>
    <w:rsid w:val="00933B47"/>
    <w:tblPr>
      <w:tblStyleRowBandSize w:val="1"/>
      <w:tblStyleColBandSize w:val="1"/>
      <w:tblCellMar>
        <w:left w:w="115" w:type="dxa"/>
        <w:right w:w="115" w:type="dxa"/>
      </w:tblCellMar>
    </w:tblPr>
  </w:style>
  <w:style w:type="table" w:customStyle="1" w:styleId="159">
    <w:name w:val="159"/>
    <w:basedOn w:val="TableNormal7"/>
    <w:rsid w:val="00933B47"/>
    <w:tblPr>
      <w:tblStyleRowBandSize w:val="1"/>
      <w:tblStyleColBandSize w:val="1"/>
      <w:tblCellMar>
        <w:left w:w="70" w:type="dxa"/>
        <w:right w:w="70" w:type="dxa"/>
      </w:tblCellMar>
    </w:tblPr>
  </w:style>
  <w:style w:type="table" w:customStyle="1" w:styleId="158">
    <w:name w:val="158"/>
    <w:basedOn w:val="TableNormal7"/>
    <w:rsid w:val="00933B47"/>
    <w:tblPr>
      <w:tblStyleRowBandSize w:val="1"/>
      <w:tblStyleColBandSize w:val="1"/>
      <w:tblCellMar>
        <w:left w:w="115" w:type="dxa"/>
        <w:right w:w="115" w:type="dxa"/>
      </w:tblCellMar>
    </w:tblPr>
  </w:style>
  <w:style w:type="table" w:customStyle="1" w:styleId="157">
    <w:name w:val="157"/>
    <w:basedOn w:val="TableNormal7"/>
    <w:rsid w:val="00933B47"/>
    <w:tblPr>
      <w:tblStyleRowBandSize w:val="1"/>
      <w:tblStyleColBandSize w:val="1"/>
      <w:tblCellMar>
        <w:left w:w="115" w:type="dxa"/>
        <w:right w:w="115" w:type="dxa"/>
      </w:tblCellMar>
    </w:tblPr>
  </w:style>
  <w:style w:type="table" w:customStyle="1" w:styleId="156">
    <w:name w:val="156"/>
    <w:basedOn w:val="TableNormal7"/>
    <w:rsid w:val="00933B47"/>
    <w:tblPr>
      <w:tblStyleRowBandSize w:val="1"/>
      <w:tblStyleColBandSize w:val="1"/>
      <w:tblCellMar>
        <w:left w:w="115" w:type="dxa"/>
        <w:right w:w="115" w:type="dxa"/>
      </w:tblCellMar>
    </w:tblPr>
  </w:style>
  <w:style w:type="table" w:customStyle="1" w:styleId="155">
    <w:name w:val="155"/>
    <w:basedOn w:val="TableNormal7"/>
    <w:rsid w:val="00933B47"/>
    <w:tblPr>
      <w:tblStyleRowBandSize w:val="1"/>
      <w:tblStyleColBandSize w:val="1"/>
      <w:tblCellMar>
        <w:left w:w="115" w:type="dxa"/>
        <w:right w:w="115" w:type="dxa"/>
      </w:tblCellMar>
    </w:tblPr>
  </w:style>
  <w:style w:type="table" w:customStyle="1" w:styleId="154">
    <w:name w:val="154"/>
    <w:basedOn w:val="TableNormal7"/>
    <w:rsid w:val="00933B47"/>
    <w:tblPr>
      <w:tblStyleRowBandSize w:val="1"/>
      <w:tblStyleColBandSize w:val="1"/>
      <w:tblCellMar>
        <w:left w:w="70" w:type="dxa"/>
        <w:right w:w="70" w:type="dxa"/>
      </w:tblCellMar>
    </w:tblPr>
  </w:style>
  <w:style w:type="table" w:customStyle="1" w:styleId="153">
    <w:name w:val="153"/>
    <w:basedOn w:val="TableNormal7"/>
    <w:rsid w:val="00933B47"/>
    <w:tblPr>
      <w:tblStyleRowBandSize w:val="1"/>
      <w:tblStyleColBandSize w:val="1"/>
      <w:tblCellMar>
        <w:left w:w="115" w:type="dxa"/>
        <w:right w:w="115" w:type="dxa"/>
      </w:tblCellMar>
    </w:tblPr>
  </w:style>
  <w:style w:type="table" w:customStyle="1" w:styleId="152">
    <w:name w:val="152"/>
    <w:basedOn w:val="TableNormal7"/>
    <w:rsid w:val="00933B47"/>
    <w:tblPr>
      <w:tblStyleRowBandSize w:val="1"/>
      <w:tblStyleColBandSize w:val="1"/>
      <w:tblCellMar>
        <w:left w:w="115" w:type="dxa"/>
        <w:right w:w="115" w:type="dxa"/>
      </w:tblCellMar>
    </w:tblPr>
  </w:style>
  <w:style w:type="table" w:customStyle="1" w:styleId="151">
    <w:name w:val="151"/>
    <w:basedOn w:val="TableNormal7"/>
    <w:rsid w:val="00933B47"/>
    <w:tblPr>
      <w:tblStyleRowBandSize w:val="1"/>
      <w:tblStyleColBandSize w:val="1"/>
      <w:tblCellMar>
        <w:left w:w="115" w:type="dxa"/>
        <w:right w:w="115" w:type="dxa"/>
      </w:tblCellMar>
    </w:tblPr>
  </w:style>
  <w:style w:type="table" w:customStyle="1" w:styleId="150">
    <w:name w:val="150"/>
    <w:basedOn w:val="TableNormal7"/>
    <w:rsid w:val="00933B47"/>
    <w:tblPr>
      <w:tblStyleRowBandSize w:val="1"/>
      <w:tblStyleColBandSize w:val="1"/>
      <w:tblCellMar>
        <w:left w:w="115" w:type="dxa"/>
        <w:right w:w="115" w:type="dxa"/>
      </w:tblCellMar>
    </w:tblPr>
  </w:style>
  <w:style w:type="table" w:customStyle="1" w:styleId="149">
    <w:name w:val="149"/>
    <w:basedOn w:val="TableNormal7"/>
    <w:rsid w:val="00933B47"/>
    <w:tblPr>
      <w:tblStyleRowBandSize w:val="1"/>
      <w:tblStyleColBandSize w:val="1"/>
      <w:tblCellMar>
        <w:left w:w="115" w:type="dxa"/>
        <w:right w:w="115" w:type="dxa"/>
      </w:tblCellMar>
    </w:tblPr>
  </w:style>
  <w:style w:type="table" w:customStyle="1" w:styleId="148">
    <w:name w:val="148"/>
    <w:basedOn w:val="TableNormal7"/>
    <w:rsid w:val="00933B47"/>
    <w:tblPr>
      <w:tblStyleRowBandSize w:val="1"/>
      <w:tblStyleColBandSize w:val="1"/>
      <w:tblCellMar>
        <w:left w:w="115" w:type="dxa"/>
        <w:right w:w="115" w:type="dxa"/>
      </w:tblCellMar>
    </w:tblPr>
  </w:style>
  <w:style w:type="table" w:customStyle="1" w:styleId="147">
    <w:name w:val="147"/>
    <w:basedOn w:val="TableNormal7"/>
    <w:rsid w:val="00933B47"/>
    <w:tblPr>
      <w:tblStyleRowBandSize w:val="1"/>
      <w:tblStyleColBandSize w:val="1"/>
      <w:tblCellMar>
        <w:left w:w="70" w:type="dxa"/>
        <w:right w:w="70" w:type="dxa"/>
      </w:tblCellMar>
    </w:tblPr>
  </w:style>
  <w:style w:type="table" w:customStyle="1" w:styleId="146">
    <w:name w:val="146"/>
    <w:basedOn w:val="TableNormal7"/>
    <w:rsid w:val="00933B47"/>
    <w:tblPr>
      <w:tblStyleRowBandSize w:val="1"/>
      <w:tblStyleColBandSize w:val="1"/>
      <w:tblCellMar>
        <w:left w:w="70" w:type="dxa"/>
        <w:right w:w="70" w:type="dxa"/>
      </w:tblCellMar>
    </w:tblPr>
  </w:style>
  <w:style w:type="table" w:customStyle="1" w:styleId="145">
    <w:name w:val="145"/>
    <w:basedOn w:val="TableNormal7"/>
    <w:rsid w:val="00933B47"/>
    <w:tblPr>
      <w:tblStyleRowBandSize w:val="1"/>
      <w:tblStyleColBandSize w:val="1"/>
      <w:tblCellMar>
        <w:left w:w="115" w:type="dxa"/>
        <w:right w:w="115" w:type="dxa"/>
      </w:tblCellMar>
    </w:tblPr>
  </w:style>
  <w:style w:type="table" w:customStyle="1" w:styleId="144">
    <w:name w:val="144"/>
    <w:basedOn w:val="TableNormal7"/>
    <w:rsid w:val="00933B47"/>
    <w:tblPr>
      <w:tblStyleRowBandSize w:val="1"/>
      <w:tblStyleColBandSize w:val="1"/>
      <w:tblCellMar>
        <w:left w:w="70" w:type="dxa"/>
        <w:right w:w="70" w:type="dxa"/>
      </w:tblCellMar>
    </w:tblPr>
  </w:style>
  <w:style w:type="table" w:customStyle="1" w:styleId="143">
    <w:name w:val="143"/>
    <w:basedOn w:val="TableNormal7"/>
    <w:rsid w:val="00933B47"/>
    <w:tblPr>
      <w:tblStyleRowBandSize w:val="1"/>
      <w:tblStyleColBandSize w:val="1"/>
      <w:tblCellMar>
        <w:left w:w="70" w:type="dxa"/>
        <w:right w:w="70" w:type="dxa"/>
      </w:tblCellMar>
    </w:tblPr>
  </w:style>
  <w:style w:type="table" w:customStyle="1" w:styleId="142">
    <w:name w:val="142"/>
    <w:basedOn w:val="TableNormal7"/>
    <w:rsid w:val="00933B47"/>
    <w:tblPr>
      <w:tblStyleRowBandSize w:val="1"/>
      <w:tblStyleColBandSize w:val="1"/>
      <w:tblCellMar>
        <w:left w:w="115" w:type="dxa"/>
        <w:right w:w="115" w:type="dxa"/>
      </w:tblCellMar>
    </w:tblPr>
  </w:style>
  <w:style w:type="table" w:customStyle="1" w:styleId="141">
    <w:name w:val="141"/>
    <w:basedOn w:val="TableNormal7"/>
    <w:rsid w:val="00933B47"/>
    <w:tblPr>
      <w:tblStyleRowBandSize w:val="1"/>
      <w:tblStyleColBandSize w:val="1"/>
      <w:tblCellMar>
        <w:left w:w="70" w:type="dxa"/>
        <w:right w:w="70" w:type="dxa"/>
      </w:tblCellMar>
    </w:tblPr>
  </w:style>
  <w:style w:type="table" w:customStyle="1" w:styleId="140">
    <w:name w:val="140"/>
    <w:basedOn w:val="TableNormal7"/>
    <w:rsid w:val="00933B47"/>
    <w:tblPr>
      <w:tblStyleRowBandSize w:val="1"/>
      <w:tblStyleColBandSize w:val="1"/>
      <w:tblCellMar>
        <w:left w:w="115" w:type="dxa"/>
        <w:right w:w="115" w:type="dxa"/>
      </w:tblCellMar>
    </w:tblPr>
  </w:style>
  <w:style w:type="table" w:customStyle="1" w:styleId="139">
    <w:name w:val="139"/>
    <w:basedOn w:val="TableNormal7"/>
    <w:rsid w:val="00933B47"/>
    <w:tblPr>
      <w:tblStyleRowBandSize w:val="1"/>
      <w:tblStyleColBandSize w:val="1"/>
      <w:tblCellMar>
        <w:left w:w="115" w:type="dxa"/>
        <w:right w:w="115" w:type="dxa"/>
      </w:tblCellMar>
    </w:tblPr>
  </w:style>
  <w:style w:type="table" w:customStyle="1" w:styleId="138">
    <w:name w:val="138"/>
    <w:basedOn w:val="TableNormal7"/>
    <w:rsid w:val="00933B47"/>
    <w:tblPr>
      <w:tblStyleRowBandSize w:val="1"/>
      <w:tblStyleColBandSize w:val="1"/>
      <w:tblCellMar>
        <w:left w:w="70" w:type="dxa"/>
        <w:right w:w="70" w:type="dxa"/>
      </w:tblCellMar>
    </w:tblPr>
  </w:style>
  <w:style w:type="table" w:customStyle="1" w:styleId="137">
    <w:name w:val="137"/>
    <w:basedOn w:val="TableNormal7"/>
    <w:rsid w:val="00933B47"/>
    <w:tblPr>
      <w:tblStyleRowBandSize w:val="1"/>
      <w:tblStyleColBandSize w:val="1"/>
      <w:tblCellMar>
        <w:left w:w="115" w:type="dxa"/>
        <w:right w:w="115" w:type="dxa"/>
      </w:tblCellMar>
    </w:tblPr>
  </w:style>
  <w:style w:type="table" w:customStyle="1" w:styleId="136">
    <w:name w:val="136"/>
    <w:basedOn w:val="TableNormal7"/>
    <w:rsid w:val="00933B47"/>
    <w:tblPr>
      <w:tblStyleRowBandSize w:val="1"/>
      <w:tblStyleColBandSize w:val="1"/>
      <w:tblCellMar>
        <w:left w:w="70" w:type="dxa"/>
        <w:right w:w="70" w:type="dxa"/>
      </w:tblCellMar>
    </w:tblPr>
  </w:style>
  <w:style w:type="table" w:customStyle="1" w:styleId="135">
    <w:name w:val="135"/>
    <w:basedOn w:val="TableNormal7"/>
    <w:rsid w:val="00933B47"/>
    <w:tblPr>
      <w:tblStyleRowBandSize w:val="1"/>
      <w:tblStyleColBandSize w:val="1"/>
      <w:tblCellMar>
        <w:left w:w="70" w:type="dxa"/>
        <w:right w:w="70" w:type="dxa"/>
      </w:tblCellMar>
    </w:tblPr>
  </w:style>
  <w:style w:type="table" w:customStyle="1" w:styleId="134">
    <w:name w:val="134"/>
    <w:basedOn w:val="TableNormal7"/>
    <w:rsid w:val="00933B47"/>
    <w:tblPr>
      <w:tblStyleRowBandSize w:val="1"/>
      <w:tblStyleColBandSize w:val="1"/>
      <w:tblCellMar>
        <w:left w:w="70" w:type="dxa"/>
        <w:right w:w="70" w:type="dxa"/>
      </w:tblCellMar>
    </w:tblPr>
  </w:style>
  <w:style w:type="table" w:customStyle="1" w:styleId="133">
    <w:name w:val="133"/>
    <w:basedOn w:val="TableNormal7"/>
    <w:rsid w:val="00933B47"/>
    <w:tblPr>
      <w:tblStyleRowBandSize w:val="1"/>
      <w:tblStyleColBandSize w:val="1"/>
      <w:tblCellMar>
        <w:left w:w="70" w:type="dxa"/>
        <w:right w:w="70" w:type="dxa"/>
      </w:tblCellMar>
    </w:tblPr>
  </w:style>
  <w:style w:type="table" w:customStyle="1" w:styleId="132">
    <w:name w:val="132"/>
    <w:basedOn w:val="TableNormal7"/>
    <w:rsid w:val="00933B47"/>
    <w:tblPr>
      <w:tblStyleRowBandSize w:val="1"/>
      <w:tblStyleColBandSize w:val="1"/>
      <w:tblCellMar>
        <w:left w:w="70" w:type="dxa"/>
        <w:right w:w="70" w:type="dxa"/>
      </w:tblCellMar>
    </w:tblPr>
  </w:style>
  <w:style w:type="table" w:customStyle="1" w:styleId="131">
    <w:name w:val="131"/>
    <w:basedOn w:val="TableNormal7"/>
    <w:rsid w:val="00933B47"/>
    <w:tblPr>
      <w:tblStyleRowBandSize w:val="1"/>
      <w:tblStyleColBandSize w:val="1"/>
      <w:tblCellMar>
        <w:left w:w="70" w:type="dxa"/>
        <w:right w:w="70" w:type="dxa"/>
      </w:tblCellMar>
    </w:tblPr>
  </w:style>
  <w:style w:type="table" w:customStyle="1" w:styleId="130">
    <w:name w:val="130"/>
    <w:basedOn w:val="TableNormal7"/>
    <w:rsid w:val="00933B47"/>
    <w:tblPr>
      <w:tblStyleRowBandSize w:val="1"/>
      <w:tblStyleColBandSize w:val="1"/>
      <w:tblCellMar>
        <w:left w:w="70" w:type="dxa"/>
        <w:right w:w="70" w:type="dxa"/>
      </w:tblCellMar>
    </w:tblPr>
  </w:style>
  <w:style w:type="table" w:customStyle="1" w:styleId="129">
    <w:name w:val="129"/>
    <w:basedOn w:val="TableNormal7"/>
    <w:rsid w:val="00933B47"/>
    <w:tblPr>
      <w:tblStyleRowBandSize w:val="1"/>
      <w:tblStyleColBandSize w:val="1"/>
      <w:tblCellMar>
        <w:left w:w="115" w:type="dxa"/>
        <w:right w:w="115" w:type="dxa"/>
      </w:tblCellMar>
    </w:tblPr>
  </w:style>
  <w:style w:type="table" w:customStyle="1" w:styleId="128">
    <w:name w:val="128"/>
    <w:basedOn w:val="TableNormal7"/>
    <w:rsid w:val="00933B47"/>
    <w:tblPr>
      <w:tblStyleRowBandSize w:val="1"/>
      <w:tblStyleColBandSize w:val="1"/>
      <w:tblCellMar>
        <w:left w:w="70" w:type="dxa"/>
        <w:right w:w="70" w:type="dxa"/>
      </w:tblCellMar>
    </w:tblPr>
  </w:style>
  <w:style w:type="table" w:customStyle="1" w:styleId="127">
    <w:name w:val="127"/>
    <w:basedOn w:val="TableNormal7"/>
    <w:rsid w:val="00933B47"/>
    <w:tblPr>
      <w:tblStyleRowBandSize w:val="1"/>
      <w:tblStyleColBandSize w:val="1"/>
      <w:tblCellMar>
        <w:left w:w="70" w:type="dxa"/>
        <w:right w:w="70" w:type="dxa"/>
      </w:tblCellMar>
    </w:tblPr>
  </w:style>
  <w:style w:type="table" w:customStyle="1" w:styleId="126">
    <w:name w:val="126"/>
    <w:basedOn w:val="TableNormal7"/>
    <w:rsid w:val="00933B47"/>
    <w:tblPr>
      <w:tblStyleRowBandSize w:val="1"/>
      <w:tblStyleColBandSize w:val="1"/>
      <w:tblCellMar>
        <w:left w:w="70" w:type="dxa"/>
        <w:right w:w="70" w:type="dxa"/>
      </w:tblCellMar>
    </w:tblPr>
  </w:style>
  <w:style w:type="table" w:customStyle="1" w:styleId="125">
    <w:name w:val="125"/>
    <w:basedOn w:val="TableNormal7"/>
    <w:rsid w:val="00933B47"/>
    <w:tblPr>
      <w:tblStyleRowBandSize w:val="1"/>
      <w:tblStyleColBandSize w:val="1"/>
      <w:tblCellMar>
        <w:left w:w="70" w:type="dxa"/>
        <w:right w:w="70" w:type="dxa"/>
      </w:tblCellMar>
    </w:tblPr>
  </w:style>
  <w:style w:type="table" w:customStyle="1" w:styleId="124">
    <w:name w:val="124"/>
    <w:basedOn w:val="TableNormal7"/>
    <w:rsid w:val="00933B47"/>
    <w:tblPr>
      <w:tblStyleRowBandSize w:val="1"/>
      <w:tblStyleColBandSize w:val="1"/>
      <w:tblCellMar>
        <w:left w:w="70" w:type="dxa"/>
        <w:right w:w="70" w:type="dxa"/>
      </w:tblCellMar>
    </w:tblPr>
  </w:style>
  <w:style w:type="table" w:customStyle="1" w:styleId="123">
    <w:name w:val="123"/>
    <w:basedOn w:val="TableNormal7"/>
    <w:rsid w:val="00933B47"/>
    <w:tblPr>
      <w:tblStyleRowBandSize w:val="1"/>
      <w:tblStyleColBandSize w:val="1"/>
      <w:tblCellMar>
        <w:left w:w="70" w:type="dxa"/>
        <w:right w:w="70" w:type="dxa"/>
      </w:tblCellMar>
    </w:tblPr>
  </w:style>
  <w:style w:type="table" w:customStyle="1" w:styleId="122">
    <w:name w:val="122"/>
    <w:basedOn w:val="TableNormal7"/>
    <w:rsid w:val="00933B47"/>
    <w:tblPr>
      <w:tblStyleRowBandSize w:val="1"/>
      <w:tblStyleColBandSize w:val="1"/>
      <w:tblCellMar>
        <w:left w:w="70" w:type="dxa"/>
        <w:right w:w="70" w:type="dxa"/>
      </w:tblCellMar>
    </w:tblPr>
  </w:style>
  <w:style w:type="table" w:customStyle="1" w:styleId="121">
    <w:name w:val="121"/>
    <w:basedOn w:val="TableNormal7"/>
    <w:rsid w:val="00933B47"/>
    <w:tblPr>
      <w:tblStyleRowBandSize w:val="1"/>
      <w:tblStyleColBandSize w:val="1"/>
      <w:tblCellMar>
        <w:left w:w="70" w:type="dxa"/>
        <w:right w:w="70" w:type="dxa"/>
      </w:tblCellMar>
    </w:tblPr>
  </w:style>
  <w:style w:type="table" w:customStyle="1" w:styleId="120">
    <w:name w:val="120"/>
    <w:basedOn w:val="TableNormal7"/>
    <w:rsid w:val="00933B47"/>
    <w:tblPr>
      <w:tblStyleRowBandSize w:val="1"/>
      <w:tblStyleColBandSize w:val="1"/>
      <w:tblCellMar>
        <w:left w:w="70" w:type="dxa"/>
        <w:right w:w="70" w:type="dxa"/>
      </w:tblCellMar>
    </w:tblPr>
  </w:style>
  <w:style w:type="table" w:customStyle="1" w:styleId="119">
    <w:name w:val="119"/>
    <w:basedOn w:val="TableNormal7"/>
    <w:rsid w:val="00933B47"/>
    <w:tblPr>
      <w:tblStyleRowBandSize w:val="1"/>
      <w:tblStyleColBandSize w:val="1"/>
      <w:tblCellMar>
        <w:left w:w="70" w:type="dxa"/>
        <w:right w:w="70" w:type="dxa"/>
      </w:tblCellMar>
    </w:tblPr>
  </w:style>
  <w:style w:type="table" w:customStyle="1" w:styleId="118">
    <w:name w:val="118"/>
    <w:basedOn w:val="TableNormal7"/>
    <w:rsid w:val="00933B47"/>
    <w:tblPr>
      <w:tblStyleRowBandSize w:val="1"/>
      <w:tblStyleColBandSize w:val="1"/>
      <w:tblCellMar>
        <w:left w:w="70" w:type="dxa"/>
        <w:right w:w="70" w:type="dxa"/>
      </w:tblCellMar>
    </w:tblPr>
  </w:style>
  <w:style w:type="table" w:customStyle="1" w:styleId="117">
    <w:name w:val="117"/>
    <w:basedOn w:val="TableNormal7"/>
    <w:rsid w:val="00933B47"/>
    <w:tblPr>
      <w:tblStyleRowBandSize w:val="1"/>
      <w:tblStyleColBandSize w:val="1"/>
      <w:tblCellMar>
        <w:left w:w="115" w:type="dxa"/>
        <w:right w:w="115" w:type="dxa"/>
      </w:tblCellMar>
    </w:tblPr>
  </w:style>
  <w:style w:type="table" w:customStyle="1" w:styleId="116">
    <w:name w:val="116"/>
    <w:basedOn w:val="TableNormal7"/>
    <w:rsid w:val="00933B47"/>
    <w:tblPr>
      <w:tblStyleRowBandSize w:val="1"/>
      <w:tblStyleColBandSize w:val="1"/>
      <w:tblCellMar>
        <w:left w:w="70" w:type="dxa"/>
        <w:right w:w="70" w:type="dxa"/>
      </w:tblCellMar>
    </w:tblPr>
  </w:style>
  <w:style w:type="table" w:customStyle="1" w:styleId="115">
    <w:name w:val="115"/>
    <w:basedOn w:val="TableNormal7"/>
    <w:rsid w:val="00933B47"/>
    <w:tblPr>
      <w:tblStyleRowBandSize w:val="1"/>
      <w:tblStyleColBandSize w:val="1"/>
      <w:tblCellMar>
        <w:left w:w="70" w:type="dxa"/>
        <w:right w:w="70" w:type="dxa"/>
      </w:tblCellMar>
    </w:tblPr>
  </w:style>
  <w:style w:type="table" w:customStyle="1" w:styleId="114">
    <w:name w:val="114"/>
    <w:basedOn w:val="TableNormal7"/>
    <w:rsid w:val="00933B47"/>
    <w:tblPr>
      <w:tblStyleRowBandSize w:val="1"/>
      <w:tblStyleColBandSize w:val="1"/>
      <w:tblCellMar>
        <w:left w:w="70" w:type="dxa"/>
        <w:right w:w="70" w:type="dxa"/>
      </w:tblCellMar>
    </w:tblPr>
  </w:style>
  <w:style w:type="table" w:customStyle="1" w:styleId="113">
    <w:name w:val="113"/>
    <w:basedOn w:val="TableNormal7"/>
    <w:rsid w:val="00933B47"/>
    <w:tblPr>
      <w:tblStyleRowBandSize w:val="1"/>
      <w:tblStyleColBandSize w:val="1"/>
      <w:tblCellMar>
        <w:left w:w="70" w:type="dxa"/>
        <w:right w:w="70" w:type="dxa"/>
      </w:tblCellMar>
    </w:tblPr>
  </w:style>
  <w:style w:type="table" w:customStyle="1" w:styleId="112">
    <w:name w:val="112"/>
    <w:basedOn w:val="TableNormal7"/>
    <w:rsid w:val="00933B47"/>
    <w:tblPr>
      <w:tblStyleRowBandSize w:val="1"/>
      <w:tblStyleColBandSize w:val="1"/>
      <w:tblCellMar>
        <w:left w:w="70" w:type="dxa"/>
        <w:right w:w="70" w:type="dxa"/>
      </w:tblCellMar>
    </w:tblPr>
  </w:style>
  <w:style w:type="table" w:customStyle="1" w:styleId="111">
    <w:name w:val="111"/>
    <w:basedOn w:val="TableNormal7"/>
    <w:rsid w:val="00933B47"/>
    <w:tblPr>
      <w:tblStyleRowBandSize w:val="1"/>
      <w:tblStyleColBandSize w:val="1"/>
      <w:tblCellMar>
        <w:left w:w="70" w:type="dxa"/>
        <w:right w:w="70" w:type="dxa"/>
      </w:tblCellMar>
    </w:tblPr>
  </w:style>
  <w:style w:type="table" w:customStyle="1" w:styleId="110">
    <w:name w:val="110"/>
    <w:basedOn w:val="TableNormal7"/>
    <w:rsid w:val="00933B47"/>
    <w:tblPr>
      <w:tblStyleRowBandSize w:val="1"/>
      <w:tblStyleColBandSize w:val="1"/>
      <w:tblCellMar>
        <w:left w:w="70" w:type="dxa"/>
        <w:right w:w="70" w:type="dxa"/>
      </w:tblCellMar>
    </w:tblPr>
  </w:style>
  <w:style w:type="table" w:customStyle="1" w:styleId="109">
    <w:name w:val="109"/>
    <w:basedOn w:val="TableNormal7"/>
    <w:rsid w:val="00933B47"/>
    <w:tblPr>
      <w:tblStyleRowBandSize w:val="1"/>
      <w:tblStyleColBandSize w:val="1"/>
      <w:tblCellMar>
        <w:left w:w="70" w:type="dxa"/>
        <w:right w:w="70" w:type="dxa"/>
      </w:tblCellMar>
    </w:tblPr>
  </w:style>
  <w:style w:type="table" w:customStyle="1" w:styleId="108">
    <w:name w:val="108"/>
    <w:basedOn w:val="TableNormal7"/>
    <w:rsid w:val="00933B47"/>
    <w:tblPr>
      <w:tblStyleRowBandSize w:val="1"/>
      <w:tblStyleColBandSize w:val="1"/>
      <w:tblCellMar>
        <w:left w:w="70" w:type="dxa"/>
        <w:right w:w="70" w:type="dxa"/>
      </w:tblCellMar>
    </w:tblPr>
  </w:style>
  <w:style w:type="table" w:customStyle="1" w:styleId="107">
    <w:name w:val="107"/>
    <w:basedOn w:val="TableNormal7"/>
    <w:rsid w:val="00933B47"/>
    <w:tblPr>
      <w:tblStyleRowBandSize w:val="1"/>
      <w:tblStyleColBandSize w:val="1"/>
      <w:tblCellMar>
        <w:left w:w="70" w:type="dxa"/>
        <w:right w:w="70" w:type="dxa"/>
      </w:tblCellMar>
    </w:tblPr>
  </w:style>
  <w:style w:type="table" w:customStyle="1" w:styleId="106">
    <w:name w:val="106"/>
    <w:basedOn w:val="TableNormal7"/>
    <w:rsid w:val="00933B47"/>
    <w:tblPr>
      <w:tblStyleRowBandSize w:val="1"/>
      <w:tblStyleColBandSize w:val="1"/>
      <w:tblCellMar>
        <w:left w:w="70" w:type="dxa"/>
        <w:right w:w="70" w:type="dxa"/>
      </w:tblCellMar>
    </w:tblPr>
  </w:style>
  <w:style w:type="table" w:customStyle="1" w:styleId="105">
    <w:name w:val="105"/>
    <w:basedOn w:val="TableNormal7"/>
    <w:rsid w:val="00933B47"/>
    <w:tblPr>
      <w:tblStyleRowBandSize w:val="1"/>
      <w:tblStyleColBandSize w:val="1"/>
      <w:tblCellMar>
        <w:left w:w="70" w:type="dxa"/>
        <w:right w:w="70" w:type="dxa"/>
      </w:tblCellMar>
    </w:tblPr>
  </w:style>
  <w:style w:type="table" w:customStyle="1" w:styleId="104">
    <w:name w:val="104"/>
    <w:basedOn w:val="TableNormal7"/>
    <w:rsid w:val="00933B47"/>
    <w:tblPr>
      <w:tblStyleRowBandSize w:val="1"/>
      <w:tblStyleColBandSize w:val="1"/>
      <w:tblCellMar>
        <w:left w:w="70" w:type="dxa"/>
        <w:right w:w="70" w:type="dxa"/>
      </w:tblCellMar>
    </w:tblPr>
  </w:style>
  <w:style w:type="table" w:customStyle="1" w:styleId="103">
    <w:name w:val="103"/>
    <w:basedOn w:val="TableNormal7"/>
    <w:rsid w:val="00933B47"/>
    <w:tblPr>
      <w:tblStyleRowBandSize w:val="1"/>
      <w:tblStyleColBandSize w:val="1"/>
      <w:tblCellMar>
        <w:left w:w="70" w:type="dxa"/>
        <w:right w:w="70" w:type="dxa"/>
      </w:tblCellMar>
    </w:tblPr>
  </w:style>
  <w:style w:type="table" w:customStyle="1" w:styleId="102">
    <w:name w:val="102"/>
    <w:basedOn w:val="TableNormal7"/>
    <w:rsid w:val="00933B47"/>
    <w:tblPr>
      <w:tblStyleRowBandSize w:val="1"/>
      <w:tblStyleColBandSize w:val="1"/>
      <w:tblCellMar>
        <w:left w:w="70" w:type="dxa"/>
        <w:right w:w="70" w:type="dxa"/>
      </w:tblCellMar>
    </w:tblPr>
  </w:style>
  <w:style w:type="table" w:customStyle="1" w:styleId="101">
    <w:name w:val="101"/>
    <w:basedOn w:val="TableNormal7"/>
    <w:rsid w:val="00933B47"/>
    <w:tblPr>
      <w:tblStyleRowBandSize w:val="1"/>
      <w:tblStyleColBandSize w:val="1"/>
      <w:tblCellMar>
        <w:left w:w="70" w:type="dxa"/>
        <w:right w:w="70" w:type="dxa"/>
      </w:tblCellMar>
    </w:tblPr>
  </w:style>
  <w:style w:type="table" w:customStyle="1" w:styleId="100">
    <w:name w:val="100"/>
    <w:basedOn w:val="TableNormal7"/>
    <w:rsid w:val="00933B47"/>
    <w:tblPr>
      <w:tblStyleRowBandSize w:val="1"/>
      <w:tblStyleColBandSize w:val="1"/>
      <w:tblCellMar>
        <w:left w:w="70" w:type="dxa"/>
        <w:right w:w="70" w:type="dxa"/>
      </w:tblCellMar>
    </w:tblPr>
  </w:style>
  <w:style w:type="table" w:customStyle="1" w:styleId="99">
    <w:name w:val="99"/>
    <w:basedOn w:val="TableNormal7"/>
    <w:rsid w:val="00933B47"/>
    <w:tblPr>
      <w:tblStyleRowBandSize w:val="1"/>
      <w:tblStyleColBandSize w:val="1"/>
      <w:tblCellMar>
        <w:left w:w="70" w:type="dxa"/>
        <w:right w:w="70" w:type="dxa"/>
      </w:tblCellMar>
    </w:tblPr>
  </w:style>
  <w:style w:type="table" w:customStyle="1" w:styleId="98">
    <w:name w:val="98"/>
    <w:basedOn w:val="TableNormal7"/>
    <w:rsid w:val="00933B47"/>
    <w:tblPr>
      <w:tblStyleRowBandSize w:val="1"/>
      <w:tblStyleColBandSize w:val="1"/>
      <w:tblCellMar>
        <w:left w:w="70" w:type="dxa"/>
        <w:right w:w="70" w:type="dxa"/>
      </w:tblCellMar>
    </w:tblPr>
  </w:style>
  <w:style w:type="table" w:customStyle="1" w:styleId="97">
    <w:name w:val="97"/>
    <w:basedOn w:val="TableNormal7"/>
    <w:rsid w:val="00933B47"/>
    <w:tblPr>
      <w:tblStyleRowBandSize w:val="1"/>
      <w:tblStyleColBandSize w:val="1"/>
      <w:tblCellMar>
        <w:left w:w="70" w:type="dxa"/>
        <w:right w:w="70" w:type="dxa"/>
      </w:tblCellMar>
    </w:tblPr>
  </w:style>
  <w:style w:type="table" w:customStyle="1" w:styleId="96">
    <w:name w:val="96"/>
    <w:basedOn w:val="TableNormal7"/>
    <w:rsid w:val="00933B47"/>
    <w:tblPr>
      <w:tblStyleRowBandSize w:val="1"/>
      <w:tblStyleColBandSize w:val="1"/>
      <w:tblCellMar>
        <w:left w:w="70" w:type="dxa"/>
        <w:right w:w="70" w:type="dxa"/>
      </w:tblCellMar>
    </w:tblPr>
  </w:style>
  <w:style w:type="table" w:customStyle="1" w:styleId="95">
    <w:name w:val="95"/>
    <w:basedOn w:val="TableNormal7"/>
    <w:rsid w:val="00933B47"/>
    <w:tblPr>
      <w:tblStyleRowBandSize w:val="1"/>
      <w:tblStyleColBandSize w:val="1"/>
      <w:tblCellMar>
        <w:left w:w="70" w:type="dxa"/>
        <w:right w:w="70" w:type="dxa"/>
      </w:tblCellMar>
    </w:tblPr>
  </w:style>
  <w:style w:type="table" w:customStyle="1" w:styleId="94">
    <w:name w:val="94"/>
    <w:basedOn w:val="TableNormal7"/>
    <w:rsid w:val="00933B47"/>
    <w:tblPr>
      <w:tblStyleRowBandSize w:val="1"/>
      <w:tblStyleColBandSize w:val="1"/>
      <w:tblCellMar>
        <w:left w:w="70" w:type="dxa"/>
        <w:right w:w="70" w:type="dxa"/>
      </w:tblCellMar>
    </w:tblPr>
  </w:style>
  <w:style w:type="table" w:customStyle="1" w:styleId="93">
    <w:name w:val="93"/>
    <w:basedOn w:val="TableNormal7"/>
    <w:rsid w:val="00933B47"/>
    <w:tblPr>
      <w:tblStyleRowBandSize w:val="1"/>
      <w:tblStyleColBandSize w:val="1"/>
      <w:tblCellMar>
        <w:left w:w="70" w:type="dxa"/>
        <w:right w:w="70" w:type="dxa"/>
      </w:tblCellMar>
    </w:tblPr>
  </w:style>
  <w:style w:type="table" w:customStyle="1" w:styleId="92">
    <w:name w:val="92"/>
    <w:basedOn w:val="TableNormal7"/>
    <w:rsid w:val="00933B47"/>
    <w:tblPr>
      <w:tblStyleRowBandSize w:val="1"/>
      <w:tblStyleColBandSize w:val="1"/>
      <w:tblCellMar>
        <w:left w:w="70" w:type="dxa"/>
        <w:right w:w="70" w:type="dxa"/>
      </w:tblCellMar>
    </w:tblPr>
  </w:style>
  <w:style w:type="table" w:customStyle="1" w:styleId="91">
    <w:name w:val="91"/>
    <w:basedOn w:val="TableNormal7"/>
    <w:rsid w:val="00933B47"/>
    <w:tblPr>
      <w:tblStyleRowBandSize w:val="1"/>
      <w:tblStyleColBandSize w:val="1"/>
      <w:tblCellMar>
        <w:left w:w="70" w:type="dxa"/>
        <w:right w:w="70" w:type="dxa"/>
      </w:tblCellMar>
    </w:tblPr>
  </w:style>
  <w:style w:type="table" w:customStyle="1" w:styleId="90">
    <w:name w:val="90"/>
    <w:basedOn w:val="TableNormal7"/>
    <w:rsid w:val="00933B47"/>
    <w:tblPr>
      <w:tblStyleRowBandSize w:val="1"/>
      <w:tblStyleColBandSize w:val="1"/>
      <w:tblCellMar>
        <w:left w:w="70" w:type="dxa"/>
        <w:right w:w="70" w:type="dxa"/>
      </w:tblCellMar>
    </w:tblPr>
  </w:style>
  <w:style w:type="table" w:customStyle="1" w:styleId="89">
    <w:name w:val="89"/>
    <w:basedOn w:val="TableNormal7"/>
    <w:rsid w:val="00933B47"/>
    <w:tblPr>
      <w:tblStyleRowBandSize w:val="1"/>
      <w:tblStyleColBandSize w:val="1"/>
      <w:tblCellMar>
        <w:left w:w="70" w:type="dxa"/>
        <w:right w:w="70" w:type="dxa"/>
      </w:tblCellMar>
    </w:tblPr>
  </w:style>
  <w:style w:type="table" w:customStyle="1" w:styleId="88">
    <w:name w:val="88"/>
    <w:basedOn w:val="TableNormal7"/>
    <w:rsid w:val="00933B47"/>
    <w:tblPr>
      <w:tblStyleRowBandSize w:val="1"/>
      <w:tblStyleColBandSize w:val="1"/>
      <w:tblCellMar>
        <w:left w:w="70" w:type="dxa"/>
        <w:right w:w="70" w:type="dxa"/>
      </w:tblCellMar>
    </w:tblPr>
  </w:style>
  <w:style w:type="table" w:customStyle="1" w:styleId="87">
    <w:name w:val="87"/>
    <w:basedOn w:val="TableNormal7"/>
    <w:rsid w:val="00933B47"/>
    <w:tblPr>
      <w:tblStyleRowBandSize w:val="1"/>
      <w:tblStyleColBandSize w:val="1"/>
      <w:tblCellMar>
        <w:left w:w="115" w:type="dxa"/>
        <w:right w:w="115" w:type="dxa"/>
      </w:tblCellMar>
    </w:tblPr>
  </w:style>
  <w:style w:type="table" w:customStyle="1" w:styleId="86">
    <w:name w:val="86"/>
    <w:basedOn w:val="TableNormal7"/>
    <w:rsid w:val="00933B47"/>
    <w:tblPr>
      <w:tblStyleRowBandSize w:val="1"/>
      <w:tblStyleColBandSize w:val="1"/>
      <w:tblCellMar>
        <w:left w:w="115" w:type="dxa"/>
        <w:right w:w="115" w:type="dxa"/>
      </w:tblCellMar>
    </w:tblPr>
  </w:style>
  <w:style w:type="table" w:customStyle="1" w:styleId="85">
    <w:name w:val="85"/>
    <w:basedOn w:val="TableNormal7"/>
    <w:rsid w:val="00933B47"/>
    <w:tblPr>
      <w:tblStyleRowBandSize w:val="1"/>
      <w:tblStyleColBandSize w:val="1"/>
      <w:tblCellMar>
        <w:left w:w="115" w:type="dxa"/>
        <w:right w:w="115" w:type="dxa"/>
      </w:tblCellMar>
    </w:tblPr>
  </w:style>
  <w:style w:type="table" w:customStyle="1" w:styleId="84">
    <w:name w:val="84"/>
    <w:basedOn w:val="TableNormal7"/>
    <w:rsid w:val="00933B47"/>
    <w:tblPr>
      <w:tblStyleRowBandSize w:val="1"/>
      <w:tblStyleColBandSize w:val="1"/>
      <w:tblCellMar>
        <w:left w:w="115" w:type="dxa"/>
        <w:right w:w="115" w:type="dxa"/>
      </w:tblCellMar>
    </w:tblPr>
  </w:style>
  <w:style w:type="table" w:customStyle="1" w:styleId="83">
    <w:name w:val="83"/>
    <w:basedOn w:val="TableNormal7"/>
    <w:rsid w:val="00933B47"/>
    <w:tblPr>
      <w:tblStyleRowBandSize w:val="1"/>
      <w:tblStyleColBandSize w:val="1"/>
      <w:tblCellMar>
        <w:left w:w="115" w:type="dxa"/>
        <w:right w:w="115" w:type="dxa"/>
      </w:tblCellMar>
    </w:tblPr>
  </w:style>
  <w:style w:type="table" w:customStyle="1" w:styleId="82">
    <w:name w:val="82"/>
    <w:basedOn w:val="TableNormal7"/>
    <w:rsid w:val="00933B47"/>
    <w:tblPr>
      <w:tblStyleRowBandSize w:val="1"/>
      <w:tblStyleColBandSize w:val="1"/>
      <w:tblCellMar>
        <w:left w:w="115" w:type="dxa"/>
        <w:right w:w="115" w:type="dxa"/>
      </w:tblCellMar>
    </w:tblPr>
  </w:style>
  <w:style w:type="table" w:customStyle="1" w:styleId="81">
    <w:name w:val="81"/>
    <w:basedOn w:val="TableNormal7"/>
    <w:rsid w:val="00933B47"/>
    <w:tblPr>
      <w:tblStyleRowBandSize w:val="1"/>
      <w:tblStyleColBandSize w:val="1"/>
      <w:tblCellMar>
        <w:left w:w="115" w:type="dxa"/>
        <w:right w:w="115" w:type="dxa"/>
      </w:tblCellMar>
    </w:tblPr>
  </w:style>
  <w:style w:type="table" w:customStyle="1" w:styleId="80">
    <w:name w:val="80"/>
    <w:basedOn w:val="TableNormal7"/>
    <w:rsid w:val="00933B47"/>
    <w:tblPr>
      <w:tblStyleRowBandSize w:val="1"/>
      <w:tblStyleColBandSize w:val="1"/>
      <w:tblCellMar>
        <w:left w:w="115" w:type="dxa"/>
        <w:right w:w="115" w:type="dxa"/>
      </w:tblCellMar>
    </w:tblPr>
  </w:style>
  <w:style w:type="table" w:customStyle="1" w:styleId="79">
    <w:name w:val="79"/>
    <w:basedOn w:val="TableNormal7"/>
    <w:rsid w:val="00933B47"/>
    <w:tblPr>
      <w:tblStyleRowBandSize w:val="1"/>
      <w:tblStyleColBandSize w:val="1"/>
      <w:tblCellMar>
        <w:left w:w="115" w:type="dxa"/>
        <w:right w:w="115" w:type="dxa"/>
      </w:tblCellMar>
    </w:tblPr>
  </w:style>
  <w:style w:type="table" w:customStyle="1" w:styleId="78">
    <w:name w:val="78"/>
    <w:basedOn w:val="TableNormal7"/>
    <w:rsid w:val="00933B47"/>
    <w:tblPr>
      <w:tblStyleRowBandSize w:val="1"/>
      <w:tblStyleColBandSize w:val="1"/>
      <w:tblCellMar>
        <w:left w:w="115" w:type="dxa"/>
        <w:right w:w="115" w:type="dxa"/>
      </w:tblCellMar>
    </w:tblPr>
  </w:style>
  <w:style w:type="table" w:customStyle="1" w:styleId="77">
    <w:name w:val="77"/>
    <w:basedOn w:val="TableNormal7"/>
    <w:rsid w:val="00933B47"/>
    <w:tblPr>
      <w:tblStyleRowBandSize w:val="1"/>
      <w:tblStyleColBandSize w:val="1"/>
      <w:tblCellMar>
        <w:left w:w="115" w:type="dxa"/>
        <w:right w:w="115" w:type="dxa"/>
      </w:tblCellMar>
    </w:tblPr>
  </w:style>
  <w:style w:type="table" w:customStyle="1" w:styleId="76">
    <w:name w:val="76"/>
    <w:basedOn w:val="TableNormal7"/>
    <w:rsid w:val="00933B47"/>
    <w:tblPr>
      <w:tblStyleRowBandSize w:val="1"/>
      <w:tblStyleColBandSize w:val="1"/>
      <w:tblCellMar>
        <w:left w:w="115" w:type="dxa"/>
        <w:right w:w="115" w:type="dxa"/>
      </w:tblCellMar>
    </w:tblPr>
  </w:style>
  <w:style w:type="table" w:customStyle="1" w:styleId="75">
    <w:name w:val="75"/>
    <w:basedOn w:val="TableNormal7"/>
    <w:rsid w:val="00933B47"/>
    <w:tblPr>
      <w:tblStyleRowBandSize w:val="1"/>
      <w:tblStyleColBandSize w:val="1"/>
      <w:tblCellMar>
        <w:left w:w="115" w:type="dxa"/>
        <w:right w:w="115" w:type="dxa"/>
      </w:tblCellMar>
    </w:tblPr>
  </w:style>
  <w:style w:type="table" w:customStyle="1" w:styleId="74">
    <w:name w:val="74"/>
    <w:basedOn w:val="TableNormal7"/>
    <w:rsid w:val="00933B47"/>
    <w:tblPr>
      <w:tblStyleRowBandSize w:val="1"/>
      <w:tblStyleColBandSize w:val="1"/>
      <w:tblCellMar>
        <w:left w:w="115" w:type="dxa"/>
        <w:right w:w="115" w:type="dxa"/>
      </w:tblCellMar>
    </w:tblPr>
  </w:style>
  <w:style w:type="table" w:customStyle="1" w:styleId="73">
    <w:name w:val="73"/>
    <w:basedOn w:val="TableNormal7"/>
    <w:rsid w:val="00933B47"/>
    <w:tblPr>
      <w:tblStyleRowBandSize w:val="1"/>
      <w:tblStyleColBandSize w:val="1"/>
      <w:tblCellMar>
        <w:left w:w="115" w:type="dxa"/>
        <w:right w:w="115" w:type="dxa"/>
      </w:tblCellMar>
    </w:tblPr>
  </w:style>
  <w:style w:type="table" w:customStyle="1" w:styleId="72">
    <w:name w:val="72"/>
    <w:basedOn w:val="TableNormal7"/>
    <w:rsid w:val="00933B47"/>
    <w:tblPr>
      <w:tblStyleRowBandSize w:val="1"/>
      <w:tblStyleColBandSize w:val="1"/>
      <w:tblCellMar>
        <w:left w:w="115" w:type="dxa"/>
        <w:right w:w="115" w:type="dxa"/>
      </w:tblCellMar>
    </w:tblPr>
  </w:style>
  <w:style w:type="table" w:customStyle="1" w:styleId="71">
    <w:name w:val="71"/>
    <w:basedOn w:val="TableNormal7"/>
    <w:rsid w:val="00933B47"/>
    <w:tblPr>
      <w:tblStyleRowBandSize w:val="1"/>
      <w:tblStyleColBandSize w:val="1"/>
      <w:tblCellMar>
        <w:left w:w="115" w:type="dxa"/>
        <w:right w:w="115" w:type="dxa"/>
      </w:tblCellMar>
    </w:tblPr>
  </w:style>
  <w:style w:type="table" w:customStyle="1" w:styleId="70">
    <w:name w:val="70"/>
    <w:basedOn w:val="TableNormal7"/>
    <w:rsid w:val="00933B47"/>
    <w:tblPr>
      <w:tblStyleRowBandSize w:val="1"/>
      <w:tblStyleColBandSize w:val="1"/>
      <w:tblCellMar>
        <w:left w:w="115" w:type="dxa"/>
        <w:right w:w="115" w:type="dxa"/>
      </w:tblCellMar>
    </w:tblPr>
  </w:style>
  <w:style w:type="table" w:customStyle="1" w:styleId="69">
    <w:name w:val="69"/>
    <w:basedOn w:val="TableNormal7"/>
    <w:rsid w:val="00933B47"/>
    <w:tblPr>
      <w:tblStyleRowBandSize w:val="1"/>
      <w:tblStyleColBandSize w:val="1"/>
      <w:tblCellMar>
        <w:left w:w="115" w:type="dxa"/>
        <w:right w:w="115" w:type="dxa"/>
      </w:tblCellMar>
    </w:tblPr>
  </w:style>
  <w:style w:type="table" w:customStyle="1" w:styleId="68">
    <w:name w:val="68"/>
    <w:basedOn w:val="TableNormal7"/>
    <w:rsid w:val="00933B47"/>
    <w:tblPr>
      <w:tblStyleRowBandSize w:val="1"/>
      <w:tblStyleColBandSize w:val="1"/>
      <w:tblCellMar>
        <w:left w:w="115" w:type="dxa"/>
        <w:right w:w="115" w:type="dxa"/>
      </w:tblCellMar>
    </w:tblPr>
  </w:style>
  <w:style w:type="table" w:customStyle="1" w:styleId="67">
    <w:name w:val="67"/>
    <w:basedOn w:val="TableNormal7"/>
    <w:rsid w:val="00933B47"/>
    <w:tblPr>
      <w:tblStyleRowBandSize w:val="1"/>
      <w:tblStyleColBandSize w:val="1"/>
      <w:tblCellMar>
        <w:left w:w="115" w:type="dxa"/>
        <w:right w:w="115" w:type="dxa"/>
      </w:tblCellMar>
    </w:tblPr>
  </w:style>
  <w:style w:type="table" w:customStyle="1" w:styleId="66">
    <w:name w:val="66"/>
    <w:basedOn w:val="TableNormal7"/>
    <w:rsid w:val="00933B47"/>
    <w:tblPr>
      <w:tblStyleRowBandSize w:val="1"/>
      <w:tblStyleColBandSize w:val="1"/>
      <w:tblCellMar>
        <w:left w:w="115" w:type="dxa"/>
        <w:right w:w="115" w:type="dxa"/>
      </w:tblCellMar>
    </w:tblPr>
  </w:style>
  <w:style w:type="table" w:customStyle="1" w:styleId="65">
    <w:name w:val="65"/>
    <w:basedOn w:val="TableNormal7"/>
    <w:rsid w:val="00933B47"/>
    <w:tblPr>
      <w:tblStyleRowBandSize w:val="1"/>
      <w:tblStyleColBandSize w:val="1"/>
      <w:tblCellMar>
        <w:left w:w="115" w:type="dxa"/>
        <w:right w:w="115" w:type="dxa"/>
      </w:tblCellMar>
    </w:tblPr>
  </w:style>
  <w:style w:type="table" w:customStyle="1" w:styleId="64">
    <w:name w:val="64"/>
    <w:basedOn w:val="TableNormal7"/>
    <w:rsid w:val="00933B47"/>
    <w:tblPr>
      <w:tblStyleRowBandSize w:val="1"/>
      <w:tblStyleColBandSize w:val="1"/>
      <w:tblCellMar>
        <w:left w:w="115" w:type="dxa"/>
        <w:right w:w="115" w:type="dxa"/>
      </w:tblCellMar>
    </w:tblPr>
  </w:style>
  <w:style w:type="table" w:customStyle="1" w:styleId="63">
    <w:name w:val="63"/>
    <w:basedOn w:val="TableNormal7"/>
    <w:rsid w:val="00933B47"/>
    <w:tblPr>
      <w:tblStyleRowBandSize w:val="1"/>
      <w:tblStyleColBandSize w:val="1"/>
      <w:tblCellMar>
        <w:left w:w="115" w:type="dxa"/>
        <w:right w:w="115" w:type="dxa"/>
      </w:tblCellMar>
    </w:tblPr>
  </w:style>
  <w:style w:type="table" w:customStyle="1" w:styleId="62">
    <w:name w:val="62"/>
    <w:basedOn w:val="TableNormal7"/>
    <w:rsid w:val="00933B47"/>
    <w:tblPr>
      <w:tblStyleRowBandSize w:val="1"/>
      <w:tblStyleColBandSize w:val="1"/>
      <w:tblCellMar>
        <w:left w:w="115" w:type="dxa"/>
        <w:right w:w="115" w:type="dxa"/>
      </w:tblCellMar>
    </w:tblPr>
  </w:style>
  <w:style w:type="table" w:customStyle="1" w:styleId="61">
    <w:name w:val="61"/>
    <w:basedOn w:val="TableNormal7"/>
    <w:rsid w:val="00933B47"/>
    <w:tblPr>
      <w:tblStyleRowBandSize w:val="1"/>
      <w:tblStyleColBandSize w:val="1"/>
      <w:tblCellMar>
        <w:left w:w="115" w:type="dxa"/>
        <w:right w:w="115" w:type="dxa"/>
      </w:tblCellMar>
    </w:tblPr>
  </w:style>
  <w:style w:type="table" w:customStyle="1" w:styleId="60">
    <w:name w:val="60"/>
    <w:basedOn w:val="TableNormal7"/>
    <w:rsid w:val="00933B47"/>
    <w:tblPr>
      <w:tblStyleRowBandSize w:val="1"/>
      <w:tblStyleColBandSize w:val="1"/>
      <w:tblCellMar>
        <w:left w:w="115" w:type="dxa"/>
        <w:right w:w="115" w:type="dxa"/>
      </w:tblCellMar>
    </w:tblPr>
  </w:style>
  <w:style w:type="table" w:customStyle="1" w:styleId="59">
    <w:name w:val="59"/>
    <w:basedOn w:val="TableNormal7"/>
    <w:rsid w:val="00933B47"/>
    <w:tblPr>
      <w:tblStyleRowBandSize w:val="1"/>
      <w:tblStyleColBandSize w:val="1"/>
      <w:tblCellMar>
        <w:left w:w="115" w:type="dxa"/>
        <w:right w:w="115" w:type="dxa"/>
      </w:tblCellMar>
    </w:tblPr>
  </w:style>
  <w:style w:type="table" w:customStyle="1" w:styleId="58">
    <w:name w:val="58"/>
    <w:basedOn w:val="TableNormal7"/>
    <w:rsid w:val="00933B47"/>
    <w:tblPr>
      <w:tblStyleRowBandSize w:val="1"/>
      <w:tblStyleColBandSize w:val="1"/>
      <w:tblCellMar>
        <w:left w:w="115" w:type="dxa"/>
        <w:right w:w="115" w:type="dxa"/>
      </w:tblCellMar>
    </w:tblPr>
  </w:style>
  <w:style w:type="table" w:customStyle="1" w:styleId="57">
    <w:name w:val="57"/>
    <w:basedOn w:val="TableNormal7"/>
    <w:rsid w:val="00933B47"/>
    <w:tblPr>
      <w:tblStyleRowBandSize w:val="1"/>
      <w:tblStyleColBandSize w:val="1"/>
      <w:tblCellMar>
        <w:left w:w="115" w:type="dxa"/>
        <w:right w:w="115" w:type="dxa"/>
      </w:tblCellMar>
    </w:tblPr>
  </w:style>
  <w:style w:type="table" w:customStyle="1" w:styleId="56">
    <w:name w:val="56"/>
    <w:basedOn w:val="TableNormal7"/>
    <w:rsid w:val="00933B47"/>
    <w:tblPr>
      <w:tblStyleRowBandSize w:val="1"/>
      <w:tblStyleColBandSize w:val="1"/>
      <w:tblCellMar>
        <w:left w:w="115" w:type="dxa"/>
        <w:right w:w="115" w:type="dxa"/>
      </w:tblCellMar>
    </w:tblPr>
  </w:style>
  <w:style w:type="table" w:customStyle="1" w:styleId="55">
    <w:name w:val="55"/>
    <w:basedOn w:val="TableNormal7"/>
    <w:rsid w:val="00933B47"/>
    <w:tblPr>
      <w:tblStyleRowBandSize w:val="1"/>
      <w:tblStyleColBandSize w:val="1"/>
      <w:tblCellMar>
        <w:left w:w="115" w:type="dxa"/>
        <w:right w:w="115" w:type="dxa"/>
      </w:tblCellMar>
    </w:tblPr>
  </w:style>
  <w:style w:type="table" w:customStyle="1" w:styleId="54">
    <w:name w:val="54"/>
    <w:basedOn w:val="TableNormal7"/>
    <w:rsid w:val="00933B47"/>
    <w:tblPr>
      <w:tblStyleRowBandSize w:val="1"/>
      <w:tblStyleColBandSize w:val="1"/>
      <w:tblCellMar>
        <w:left w:w="115" w:type="dxa"/>
        <w:right w:w="115" w:type="dxa"/>
      </w:tblCellMar>
    </w:tblPr>
  </w:style>
  <w:style w:type="table" w:customStyle="1" w:styleId="53">
    <w:name w:val="53"/>
    <w:basedOn w:val="TableNormal7"/>
    <w:rsid w:val="00933B47"/>
    <w:tblPr>
      <w:tblStyleRowBandSize w:val="1"/>
      <w:tblStyleColBandSize w:val="1"/>
      <w:tblCellMar>
        <w:left w:w="115" w:type="dxa"/>
        <w:right w:w="115" w:type="dxa"/>
      </w:tblCellMar>
    </w:tblPr>
  </w:style>
  <w:style w:type="table" w:customStyle="1" w:styleId="52">
    <w:name w:val="52"/>
    <w:basedOn w:val="TableNormal7"/>
    <w:rsid w:val="00933B47"/>
    <w:tblPr>
      <w:tblStyleRowBandSize w:val="1"/>
      <w:tblStyleColBandSize w:val="1"/>
      <w:tblCellMar>
        <w:left w:w="115" w:type="dxa"/>
        <w:right w:w="115" w:type="dxa"/>
      </w:tblCellMar>
    </w:tblPr>
  </w:style>
  <w:style w:type="table" w:customStyle="1" w:styleId="51">
    <w:name w:val="51"/>
    <w:basedOn w:val="TableNormal7"/>
    <w:rsid w:val="00933B47"/>
    <w:tblPr>
      <w:tblStyleRowBandSize w:val="1"/>
      <w:tblStyleColBandSize w:val="1"/>
      <w:tblCellMar>
        <w:left w:w="115" w:type="dxa"/>
        <w:right w:w="115" w:type="dxa"/>
      </w:tblCellMar>
    </w:tblPr>
  </w:style>
  <w:style w:type="table" w:customStyle="1" w:styleId="50">
    <w:name w:val="50"/>
    <w:basedOn w:val="TableNormal7"/>
    <w:rsid w:val="00933B47"/>
    <w:tblPr>
      <w:tblStyleRowBandSize w:val="1"/>
      <w:tblStyleColBandSize w:val="1"/>
      <w:tblCellMar>
        <w:left w:w="115" w:type="dxa"/>
        <w:right w:w="115" w:type="dxa"/>
      </w:tblCellMar>
    </w:tblPr>
  </w:style>
  <w:style w:type="table" w:customStyle="1" w:styleId="49">
    <w:name w:val="49"/>
    <w:basedOn w:val="TableNormal7"/>
    <w:rsid w:val="00933B47"/>
    <w:tblPr>
      <w:tblStyleRowBandSize w:val="1"/>
      <w:tblStyleColBandSize w:val="1"/>
      <w:tblCellMar>
        <w:left w:w="115" w:type="dxa"/>
        <w:right w:w="115" w:type="dxa"/>
      </w:tblCellMar>
    </w:tblPr>
  </w:style>
  <w:style w:type="table" w:customStyle="1" w:styleId="48">
    <w:name w:val="48"/>
    <w:basedOn w:val="TableNormal7"/>
    <w:rsid w:val="00933B47"/>
    <w:tblPr>
      <w:tblStyleRowBandSize w:val="1"/>
      <w:tblStyleColBandSize w:val="1"/>
      <w:tblCellMar>
        <w:left w:w="115" w:type="dxa"/>
        <w:right w:w="115" w:type="dxa"/>
      </w:tblCellMar>
    </w:tblPr>
  </w:style>
  <w:style w:type="table" w:customStyle="1" w:styleId="47">
    <w:name w:val="47"/>
    <w:basedOn w:val="TableNormal7"/>
    <w:rsid w:val="00933B47"/>
    <w:tblPr>
      <w:tblStyleRowBandSize w:val="1"/>
      <w:tblStyleColBandSize w:val="1"/>
      <w:tblCellMar>
        <w:left w:w="115" w:type="dxa"/>
        <w:right w:w="115" w:type="dxa"/>
      </w:tblCellMar>
    </w:tblPr>
  </w:style>
  <w:style w:type="table" w:customStyle="1" w:styleId="46">
    <w:name w:val="46"/>
    <w:basedOn w:val="TableNormal7"/>
    <w:rsid w:val="00933B47"/>
    <w:tblPr>
      <w:tblStyleRowBandSize w:val="1"/>
      <w:tblStyleColBandSize w:val="1"/>
      <w:tblCellMar>
        <w:left w:w="115" w:type="dxa"/>
        <w:right w:w="115" w:type="dxa"/>
      </w:tblCellMar>
    </w:tblPr>
  </w:style>
  <w:style w:type="table" w:customStyle="1" w:styleId="45">
    <w:name w:val="45"/>
    <w:basedOn w:val="TableNormal7"/>
    <w:rsid w:val="00933B47"/>
    <w:tblPr>
      <w:tblStyleRowBandSize w:val="1"/>
      <w:tblStyleColBandSize w:val="1"/>
      <w:tblCellMar>
        <w:left w:w="115" w:type="dxa"/>
        <w:right w:w="115" w:type="dxa"/>
      </w:tblCellMar>
    </w:tblPr>
  </w:style>
  <w:style w:type="table" w:customStyle="1" w:styleId="44">
    <w:name w:val="44"/>
    <w:basedOn w:val="TableNormal7"/>
    <w:rsid w:val="00933B47"/>
    <w:tblPr>
      <w:tblStyleRowBandSize w:val="1"/>
      <w:tblStyleColBandSize w:val="1"/>
      <w:tblCellMar>
        <w:left w:w="115" w:type="dxa"/>
        <w:right w:w="115" w:type="dxa"/>
      </w:tblCellMar>
    </w:tblPr>
  </w:style>
  <w:style w:type="table" w:customStyle="1" w:styleId="43">
    <w:name w:val="43"/>
    <w:basedOn w:val="TableNormal7"/>
    <w:rsid w:val="00933B47"/>
    <w:tblPr>
      <w:tblStyleRowBandSize w:val="1"/>
      <w:tblStyleColBandSize w:val="1"/>
      <w:tblCellMar>
        <w:left w:w="115" w:type="dxa"/>
        <w:right w:w="115" w:type="dxa"/>
      </w:tblCellMar>
    </w:tblPr>
  </w:style>
  <w:style w:type="table" w:customStyle="1" w:styleId="42">
    <w:name w:val="42"/>
    <w:basedOn w:val="TableNormal7"/>
    <w:rsid w:val="00933B47"/>
    <w:tblPr>
      <w:tblStyleRowBandSize w:val="1"/>
      <w:tblStyleColBandSize w:val="1"/>
      <w:tblCellMar>
        <w:left w:w="115" w:type="dxa"/>
        <w:right w:w="115" w:type="dxa"/>
      </w:tblCellMar>
    </w:tblPr>
  </w:style>
  <w:style w:type="table" w:customStyle="1" w:styleId="41">
    <w:name w:val="41"/>
    <w:basedOn w:val="TableNormal7"/>
    <w:rsid w:val="00933B47"/>
    <w:tblPr>
      <w:tblStyleRowBandSize w:val="1"/>
      <w:tblStyleColBandSize w:val="1"/>
      <w:tblCellMar>
        <w:left w:w="115" w:type="dxa"/>
        <w:right w:w="115" w:type="dxa"/>
      </w:tblCellMar>
    </w:tblPr>
  </w:style>
  <w:style w:type="table" w:customStyle="1" w:styleId="40">
    <w:name w:val="40"/>
    <w:basedOn w:val="TableNormal7"/>
    <w:rsid w:val="00933B47"/>
    <w:tblPr>
      <w:tblStyleRowBandSize w:val="1"/>
      <w:tblStyleColBandSize w:val="1"/>
      <w:tblCellMar>
        <w:left w:w="115" w:type="dxa"/>
        <w:right w:w="115" w:type="dxa"/>
      </w:tblCellMar>
    </w:tblPr>
  </w:style>
  <w:style w:type="table" w:customStyle="1" w:styleId="39">
    <w:name w:val="39"/>
    <w:basedOn w:val="TableNormal7"/>
    <w:rsid w:val="00933B47"/>
    <w:tblPr>
      <w:tblStyleRowBandSize w:val="1"/>
      <w:tblStyleColBandSize w:val="1"/>
      <w:tblCellMar>
        <w:left w:w="115" w:type="dxa"/>
        <w:right w:w="115" w:type="dxa"/>
      </w:tblCellMar>
    </w:tblPr>
  </w:style>
  <w:style w:type="table" w:customStyle="1" w:styleId="38">
    <w:name w:val="38"/>
    <w:basedOn w:val="TableNormal7"/>
    <w:rsid w:val="00933B47"/>
    <w:tblPr>
      <w:tblStyleRowBandSize w:val="1"/>
      <w:tblStyleColBandSize w:val="1"/>
      <w:tblCellMar>
        <w:left w:w="115" w:type="dxa"/>
        <w:right w:w="115" w:type="dxa"/>
      </w:tblCellMar>
    </w:tblPr>
  </w:style>
  <w:style w:type="table" w:customStyle="1" w:styleId="37">
    <w:name w:val="37"/>
    <w:basedOn w:val="TableNormal7"/>
    <w:rsid w:val="00933B47"/>
    <w:tblPr>
      <w:tblStyleRowBandSize w:val="1"/>
      <w:tblStyleColBandSize w:val="1"/>
      <w:tblCellMar>
        <w:left w:w="115" w:type="dxa"/>
        <w:right w:w="115" w:type="dxa"/>
      </w:tblCellMar>
    </w:tblPr>
  </w:style>
  <w:style w:type="table" w:customStyle="1" w:styleId="36">
    <w:name w:val="36"/>
    <w:basedOn w:val="TableNormal7"/>
    <w:rsid w:val="00933B47"/>
    <w:tblPr>
      <w:tblStyleRowBandSize w:val="1"/>
      <w:tblStyleColBandSize w:val="1"/>
      <w:tblCellMar>
        <w:left w:w="115" w:type="dxa"/>
        <w:right w:w="115" w:type="dxa"/>
      </w:tblCellMar>
    </w:tblPr>
  </w:style>
  <w:style w:type="table" w:customStyle="1" w:styleId="35">
    <w:name w:val="35"/>
    <w:basedOn w:val="TableNormal7"/>
    <w:rsid w:val="00933B47"/>
    <w:tblPr>
      <w:tblStyleRowBandSize w:val="1"/>
      <w:tblStyleColBandSize w:val="1"/>
      <w:tblCellMar>
        <w:left w:w="115" w:type="dxa"/>
        <w:right w:w="115" w:type="dxa"/>
      </w:tblCellMar>
    </w:tblPr>
  </w:style>
  <w:style w:type="table" w:customStyle="1" w:styleId="34">
    <w:name w:val="34"/>
    <w:basedOn w:val="TableNormal7"/>
    <w:rsid w:val="00933B47"/>
    <w:tblPr>
      <w:tblStyleRowBandSize w:val="1"/>
      <w:tblStyleColBandSize w:val="1"/>
      <w:tblCellMar>
        <w:left w:w="115" w:type="dxa"/>
        <w:right w:w="115" w:type="dxa"/>
      </w:tblCellMar>
    </w:tblPr>
  </w:style>
  <w:style w:type="table" w:customStyle="1" w:styleId="33">
    <w:name w:val="33"/>
    <w:basedOn w:val="TableNormal7"/>
    <w:rsid w:val="00933B47"/>
    <w:tblPr>
      <w:tblStyleRowBandSize w:val="1"/>
      <w:tblStyleColBandSize w:val="1"/>
      <w:tblCellMar>
        <w:left w:w="115" w:type="dxa"/>
        <w:right w:w="115" w:type="dxa"/>
      </w:tblCellMar>
    </w:tblPr>
  </w:style>
  <w:style w:type="table" w:customStyle="1" w:styleId="32">
    <w:name w:val="32"/>
    <w:basedOn w:val="TableNormal7"/>
    <w:rsid w:val="00933B47"/>
    <w:tblPr>
      <w:tblStyleRowBandSize w:val="1"/>
      <w:tblStyleColBandSize w:val="1"/>
      <w:tblCellMar>
        <w:left w:w="115" w:type="dxa"/>
        <w:right w:w="115" w:type="dxa"/>
      </w:tblCellMar>
    </w:tblPr>
  </w:style>
  <w:style w:type="table" w:customStyle="1" w:styleId="31">
    <w:name w:val="31"/>
    <w:basedOn w:val="TableNormal7"/>
    <w:rsid w:val="00933B47"/>
    <w:tblPr>
      <w:tblStyleRowBandSize w:val="1"/>
      <w:tblStyleColBandSize w:val="1"/>
      <w:tblCellMar>
        <w:left w:w="115" w:type="dxa"/>
        <w:right w:w="115" w:type="dxa"/>
      </w:tblCellMar>
    </w:tblPr>
  </w:style>
  <w:style w:type="table" w:customStyle="1" w:styleId="30">
    <w:name w:val="30"/>
    <w:basedOn w:val="TableNormal7"/>
    <w:rsid w:val="00933B47"/>
    <w:tblPr>
      <w:tblStyleRowBandSize w:val="1"/>
      <w:tblStyleColBandSize w:val="1"/>
      <w:tblCellMar>
        <w:left w:w="115" w:type="dxa"/>
        <w:right w:w="115" w:type="dxa"/>
      </w:tblCellMar>
    </w:tblPr>
  </w:style>
  <w:style w:type="table" w:customStyle="1" w:styleId="29">
    <w:name w:val="29"/>
    <w:basedOn w:val="TableNormal7"/>
    <w:rsid w:val="00933B47"/>
    <w:tblPr>
      <w:tblStyleRowBandSize w:val="1"/>
      <w:tblStyleColBandSize w:val="1"/>
      <w:tblCellMar>
        <w:left w:w="115" w:type="dxa"/>
        <w:right w:w="115" w:type="dxa"/>
      </w:tblCellMar>
    </w:tblPr>
  </w:style>
  <w:style w:type="table" w:customStyle="1" w:styleId="28">
    <w:name w:val="28"/>
    <w:basedOn w:val="TableNormal7"/>
    <w:rsid w:val="00933B47"/>
    <w:tblPr>
      <w:tblStyleRowBandSize w:val="1"/>
      <w:tblStyleColBandSize w:val="1"/>
      <w:tblCellMar>
        <w:left w:w="115" w:type="dxa"/>
        <w:right w:w="115" w:type="dxa"/>
      </w:tblCellMar>
    </w:tblPr>
  </w:style>
  <w:style w:type="table" w:customStyle="1" w:styleId="27">
    <w:name w:val="27"/>
    <w:basedOn w:val="TableNormal7"/>
    <w:rsid w:val="00933B47"/>
    <w:tblPr>
      <w:tblStyleRowBandSize w:val="1"/>
      <w:tblStyleColBandSize w:val="1"/>
      <w:tblCellMar>
        <w:left w:w="115" w:type="dxa"/>
        <w:right w:w="115" w:type="dxa"/>
      </w:tblCellMar>
    </w:tblPr>
  </w:style>
  <w:style w:type="table" w:customStyle="1" w:styleId="26">
    <w:name w:val="26"/>
    <w:basedOn w:val="TableNormal7"/>
    <w:rsid w:val="00933B47"/>
    <w:tblPr>
      <w:tblStyleRowBandSize w:val="1"/>
      <w:tblStyleColBandSize w:val="1"/>
      <w:tblCellMar>
        <w:left w:w="115" w:type="dxa"/>
        <w:right w:w="115" w:type="dxa"/>
      </w:tblCellMar>
    </w:tblPr>
  </w:style>
  <w:style w:type="table" w:customStyle="1" w:styleId="25">
    <w:name w:val="25"/>
    <w:basedOn w:val="TableNormal7"/>
    <w:rsid w:val="00933B47"/>
    <w:tblPr>
      <w:tblStyleRowBandSize w:val="1"/>
      <w:tblStyleColBandSize w:val="1"/>
      <w:tblCellMar>
        <w:left w:w="115" w:type="dxa"/>
        <w:right w:w="115" w:type="dxa"/>
      </w:tblCellMar>
    </w:tblPr>
  </w:style>
  <w:style w:type="table" w:customStyle="1" w:styleId="24">
    <w:name w:val="24"/>
    <w:basedOn w:val="TableNormal7"/>
    <w:rsid w:val="00933B47"/>
    <w:tblPr>
      <w:tblStyleRowBandSize w:val="1"/>
      <w:tblStyleColBandSize w:val="1"/>
      <w:tblCellMar>
        <w:left w:w="115" w:type="dxa"/>
        <w:right w:w="115" w:type="dxa"/>
      </w:tblCellMar>
    </w:tblPr>
  </w:style>
  <w:style w:type="table" w:customStyle="1" w:styleId="23">
    <w:name w:val="23"/>
    <w:basedOn w:val="TableNormal7"/>
    <w:rsid w:val="00933B47"/>
    <w:tblPr>
      <w:tblStyleRowBandSize w:val="1"/>
      <w:tblStyleColBandSize w:val="1"/>
      <w:tblCellMar>
        <w:left w:w="115" w:type="dxa"/>
        <w:right w:w="115" w:type="dxa"/>
      </w:tblCellMar>
    </w:tblPr>
  </w:style>
  <w:style w:type="table" w:customStyle="1" w:styleId="22">
    <w:name w:val="22"/>
    <w:basedOn w:val="TableNormal7"/>
    <w:rsid w:val="00933B47"/>
    <w:tblPr>
      <w:tblStyleRowBandSize w:val="1"/>
      <w:tblStyleColBandSize w:val="1"/>
      <w:tblCellMar>
        <w:left w:w="115" w:type="dxa"/>
        <w:right w:w="115" w:type="dxa"/>
      </w:tblCellMar>
    </w:tblPr>
  </w:style>
  <w:style w:type="table" w:customStyle="1" w:styleId="21">
    <w:name w:val="21"/>
    <w:basedOn w:val="TableNormal7"/>
    <w:rsid w:val="00933B47"/>
    <w:tblPr>
      <w:tblStyleRowBandSize w:val="1"/>
      <w:tblStyleColBandSize w:val="1"/>
      <w:tblCellMar>
        <w:left w:w="115" w:type="dxa"/>
        <w:right w:w="115" w:type="dxa"/>
      </w:tblCellMar>
    </w:tblPr>
  </w:style>
  <w:style w:type="table" w:customStyle="1" w:styleId="20">
    <w:name w:val="20"/>
    <w:basedOn w:val="TableNormal7"/>
    <w:rsid w:val="00933B47"/>
    <w:tblPr>
      <w:tblStyleRowBandSize w:val="1"/>
      <w:tblStyleColBandSize w:val="1"/>
      <w:tblCellMar>
        <w:left w:w="115" w:type="dxa"/>
        <w:right w:w="115" w:type="dxa"/>
      </w:tblCellMar>
    </w:tblPr>
  </w:style>
  <w:style w:type="table" w:customStyle="1" w:styleId="19">
    <w:name w:val="19"/>
    <w:basedOn w:val="TableNormal7"/>
    <w:rsid w:val="00933B47"/>
    <w:tblPr>
      <w:tblStyleRowBandSize w:val="1"/>
      <w:tblStyleColBandSize w:val="1"/>
      <w:tblCellMar>
        <w:left w:w="115" w:type="dxa"/>
        <w:right w:w="115" w:type="dxa"/>
      </w:tblCellMar>
    </w:tblPr>
  </w:style>
  <w:style w:type="table" w:customStyle="1" w:styleId="18">
    <w:name w:val="18"/>
    <w:basedOn w:val="TableNormal7"/>
    <w:rsid w:val="00933B47"/>
    <w:tblPr>
      <w:tblStyleRowBandSize w:val="1"/>
      <w:tblStyleColBandSize w:val="1"/>
      <w:tblCellMar>
        <w:left w:w="115" w:type="dxa"/>
        <w:right w:w="115" w:type="dxa"/>
      </w:tblCellMar>
    </w:tblPr>
  </w:style>
  <w:style w:type="table" w:customStyle="1" w:styleId="17">
    <w:name w:val="17"/>
    <w:basedOn w:val="TableNormal7"/>
    <w:rsid w:val="00933B47"/>
    <w:tblPr>
      <w:tblStyleRowBandSize w:val="1"/>
      <w:tblStyleColBandSize w:val="1"/>
      <w:tblCellMar>
        <w:left w:w="115" w:type="dxa"/>
        <w:right w:w="115" w:type="dxa"/>
      </w:tblCellMar>
    </w:tblPr>
  </w:style>
  <w:style w:type="table" w:customStyle="1" w:styleId="16">
    <w:name w:val="16"/>
    <w:basedOn w:val="TableNormal7"/>
    <w:rsid w:val="00933B47"/>
    <w:tblPr>
      <w:tblStyleRowBandSize w:val="1"/>
      <w:tblStyleColBandSize w:val="1"/>
      <w:tblCellMar>
        <w:left w:w="115" w:type="dxa"/>
        <w:right w:w="115" w:type="dxa"/>
      </w:tblCellMar>
    </w:tblPr>
  </w:style>
  <w:style w:type="table" w:customStyle="1" w:styleId="15">
    <w:name w:val="15"/>
    <w:basedOn w:val="TableNormal7"/>
    <w:rsid w:val="00933B47"/>
    <w:tblPr>
      <w:tblStyleRowBandSize w:val="1"/>
      <w:tblStyleColBandSize w:val="1"/>
      <w:tblCellMar>
        <w:left w:w="115" w:type="dxa"/>
        <w:right w:w="115" w:type="dxa"/>
      </w:tblCellMar>
    </w:tblPr>
  </w:style>
  <w:style w:type="table" w:customStyle="1" w:styleId="14">
    <w:name w:val="14"/>
    <w:basedOn w:val="TableNormal7"/>
    <w:rsid w:val="00933B47"/>
    <w:tblPr>
      <w:tblStyleRowBandSize w:val="1"/>
      <w:tblStyleColBandSize w:val="1"/>
      <w:tblCellMar>
        <w:left w:w="115" w:type="dxa"/>
        <w:right w:w="115" w:type="dxa"/>
      </w:tblCellMar>
    </w:tblPr>
  </w:style>
  <w:style w:type="table" w:customStyle="1" w:styleId="13">
    <w:name w:val="13"/>
    <w:basedOn w:val="TableNormal7"/>
    <w:rsid w:val="00933B47"/>
    <w:tblPr>
      <w:tblStyleRowBandSize w:val="1"/>
      <w:tblStyleColBandSize w:val="1"/>
      <w:tblCellMar>
        <w:left w:w="115" w:type="dxa"/>
        <w:right w:w="115" w:type="dxa"/>
      </w:tblCellMar>
    </w:tblPr>
  </w:style>
  <w:style w:type="table" w:customStyle="1" w:styleId="12">
    <w:name w:val="12"/>
    <w:basedOn w:val="TableNormal7"/>
    <w:rsid w:val="00933B47"/>
    <w:tblPr>
      <w:tblStyleRowBandSize w:val="1"/>
      <w:tblStyleColBandSize w:val="1"/>
      <w:tblCellMar>
        <w:left w:w="115" w:type="dxa"/>
        <w:right w:w="115" w:type="dxa"/>
      </w:tblCellMar>
    </w:tblPr>
  </w:style>
  <w:style w:type="table" w:customStyle="1" w:styleId="11">
    <w:name w:val="11"/>
    <w:basedOn w:val="TableNormal7"/>
    <w:rsid w:val="00933B47"/>
    <w:tblPr>
      <w:tblStyleRowBandSize w:val="1"/>
      <w:tblStyleColBandSize w:val="1"/>
      <w:tblCellMar>
        <w:left w:w="115" w:type="dxa"/>
        <w:right w:w="115" w:type="dxa"/>
      </w:tblCellMar>
    </w:tblPr>
  </w:style>
  <w:style w:type="table" w:customStyle="1" w:styleId="10">
    <w:name w:val="10"/>
    <w:basedOn w:val="TableNormal7"/>
    <w:rsid w:val="00933B47"/>
    <w:tblPr>
      <w:tblStyleRowBandSize w:val="1"/>
      <w:tblStyleColBandSize w:val="1"/>
      <w:tblCellMar>
        <w:left w:w="115" w:type="dxa"/>
        <w:right w:w="115" w:type="dxa"/>
      </w:tblCellMar>
    </w:tblPr>
  </w:style>
  <w:style w:type="table" w:customStyle="1" w:styleId="9">
    <w:name w:val="9"/>
    <w:basedOn w:val="TableNormal7"/>
    <w:rsid w:val="00933B47"/>
    <w:tblPr>
      <w:tblStyleRowBandSize w:val="1"/>
      <w:tblStyleColBandSize w:val="1"/>
      <w:tblCellMar>
        <w:left w:w="115" w:type="dxa"/>
        <w:right w:w="115" w:type="dxa"/>
      </w:tblCellMar>
    </w:tblPr>
  </w:style>
  <w:style w:type="table" w:customStyle="1" w:styleId="8">
    <w:name w:val="8"/>
    <w:basedOn w:val="TableNormal7"/>
    <w:rsid w:val="00933B47"/>
    <w:tblPr>
      <w:tblStyleRowBandSize w:val="1"/>
      <w:tblStyleColBandSize w:val="1"/>
      <w:tblCellMar>
        <w:left w:w="115" w:type="dxa"/>
        <w:right w:w="115" w:type="dxa"/>
      </w:tblCellMar>
    </w:tblPr>
  </w:style>
  <w:style w:type="table" w:customStyle="1" w:styleId="7">
    <w:name w:val="7"/>
    <w:basedOn w:val="TableNormal7"/>
    <w:rsid w:val="00933B47"/>
    <w:tblPr>
      <w:tblStyleRowBandSize w:val="1"/>
      <w:tblStyleColBandSize w:val="1"/>
      <w:tblCellMar>
        <w:left w:w="115" w:type="dxa"/>
        <w:right w:w="115" w:type="dxa"/>
      </w:tblCellMar>
    </w:tblPr>
  </w:style>
  <w:style w:type="table" w:customStyle="1" w:styleId="6">
    <w:name w:val="6"/>
    <w:basedOn w:val="TableNormal7"/>
    <w:rsid w:val="00933B47"/>
    <w:tblPr>
      <w:tblStyleRowBandSize w:val="1"/>
      <w:tblStyleColBandSize w:val="1"/>
      <w:tblCellMar>
        <w:left w:w="115" w:type="dxa"/>
        <w:right w:w="115" w:type="dxa"/>
      </w:tblCellMar>
    </w:tblPr>
  </w:style>
  <w:style w:type="table" w:customStyle="1" w:styleId="5">
    <w:name w:val="5"/>
    <w:basedOn w:val="TableNormal7"/>
    <w:rsid w:val="00933B47"/>
    <w:tblPr>
      <w:tblStyleRowBandSize w:val="1"/>
      <w:tblStyleColBandSize w:val="1"/>
      <w:tblCellMar>
        <w:left w:w="115" w:type="dxa"/>
        <w:right w:w="115" w:type="dxa"/>
      </w:tblCellMar>
    </w:tblPr>
  </w:style>
  <w:style w:type="table" w:customStyle="1" w:styleId="4">
    <w:name w:val="4"/>
    <w:basedOn w:val="TableNormal7"/>
    <w:rsid w:val="00933B47"/>
    <w:tblPr>
      <w:tblStyleRowBandSize w:val="1"/>
      <w:tblStyleColBandSize w:val="1"/>
      <w:tblCellMar>
        <w:left w:w="70" w:type="dxa"/>
        <w:right w:w="70" w:type="dxa"/>
      </w:tblCellMar>
    </w:tblPr>
  </w:style>
  <w:style w:type="table" w:customStyle="1" w:styleId="3">
    <w:name w:val="3"/>
    <w:basedOn w:val="TableNormal7"/>
    <w:rsid w:val="00933B47"/>
    <w:tblPr>
      <w:tblStyleRowBandSize w:val="1"/>
      <w:tblStyleColBandSize w:val="1"/>
      <w:tblCellMar>
        <w:left w:w="85" w:type="dxa"/>
        <w:right w:w="85" w:type="dxa"/>
      </w:tblCellMar>
    </w:tblPr>
  </w:style>
  <w:style w:type="table" w:customStyle="1" w:styleId="210">
    <w:name w:val="210"/>
    <w:basedOn w:val="TableNormal7"/>
    <w:rsid w:val="00933B47"/>
    <w:tblPr>
      <w:tblStyleRowBandSize w:val="1"/>
      <w:tblStyleColBandSize w:val="1"/>
      <w:tblCellMar>
        <w:left w:w="115" w:type="dxa"/>
        <w:right w:w="115" w:type="dxa"/>
      </w:tblCellMar>
    </w:tblPr>
  </w:style>
  <w:style w:type="character" w:customStyle="1" w:styleId="Cuerpodeltexto2">
    <w:name w:val="Cuerpo del texto (2)_"/>
    <w:link w:val="Cuerpodeltexto20"/>
    <w:rsid w:val="00933B47"/>
    <w:rPr>
      <w:rFonts w:ascii="Arial" w:eastAsia="Arial" w:hAnsi="Arial" w:cs="Arial"/>
      <w:shd w:val="clear" w:color="auto" w:fill="FFFFFF"/>
    </w:rPr>
  </w:style>
  <w:style w:type="paragraph" w:customStyle="1" w:styleId="Cuerpodeltexto20">
    <w:name w:val="Cuerpo del texto (2)"/>
    <w:basedOn w:val="Normal"/>
    <w:link w:val="Cuerpodeltexto2"/>
    <w:rsid w:val="00933B47"/>
    <w:pPr>
      <w:widowControl w:val="0"/>
      <w:shd w:val="clear" w:color="auto" w:fill="FFFFFF"/>
      <w:spacing w:after="60" w:line="0" w:lineRule="atLeast"/>
      <w:ind w:hanging="220"/>
      <w:jc w:val="both"/>
    </w:pPr>
    <w:rPr>
      <w:rFonts w:ascii="Arial" w:eastAsia="Arial" w:hAnsi="Arial" w:cs="Arial"/>
      <w:sz w:val="22"/>
      <w:szCs w:val="22"/>
      <w:lang w:val="es-ES" w:eastAsia="en-US"/>
    </w:rPr>
  </w:style>
  <w:style w:type="character" w:customStyle="1" w:styleId="Cuerpodeltexto2Negrita">
    <w:name w:val="Cuerpo del texto (2) + Negrita"/>
    <w:rsid w:val="00933B47"/>
    <w:rPr>
      <w:rFonts w:ascii="Arial" w:eastAsia="Arial" w:hAnsi="Arial" w:cs="Arial"/>
      <w:b/>
      <w:bCs/>
      <w:i w:val="0"/>
      <w:iCs w:val="0"/>
      <w:smallCaps w:val="0"/>
      <w:strike w:val="0"/>
      <w:color w:val="000000"/>
      <w:spacing w:val="0"/>
      <w:w w:val="100"/>
      <w:position w:val="0"/>
      <w:sz w:val="24"/>
      <w:szCs w:val="24"/>
      <w:u w:val="none"/>
      <w:shd w:val="clear" w:color="auto" w:fill="FFFFFF"/>
      <w:lang w:val="es-ES" w:eastAsia="es-ES" w:bidi="es-ES"/>
    </w:rPr>
  </w:style>
  <w:style w:type="character" w:customStyle="1" w:styleId="Cuerpodeltexto9Sinnegrita">
    <w:name w:val="Cuerpo del texto (9) + Sin negrita"/>
    <w:rsid w:val="00933B47"/>
    <w:rPr>
      <w:rFonts w:ascii="Arial" w:eastAsia="Arial" w:hAnsi="Arial" w:cs="Arial"/>
      <w:b/>
      <w:bCs/>
      <w:i w:val="0"/>
      <w:iCs w:val="0"/>
      <w:smallCaps w:val="0"/>
      <w:strike w:val="0"/>
      <w:color w:val="000000"/>
      <w:spacing w:val="0"/>
      <w:w w:val="100"/>
      <w:position w:val="0"/>
      <w:sz w:val="24"/>
      <w:szCs w:val="24"/>
      <w:u w:val="none"/>
      <w:lang w:val="es-ES" w:eastAsia="es-ES" w:bidi="es-ES"/>
    </w:rPr>
  </w:style>
  <w:style w:type="character" w:customStyle="1" w:styleId="Cuerpodeltexto2Exact">
    <w:name w:val="Cuerpo del texto (2) Exact"/>
    <w:rsid w:val="00933B47"/>
    <w:rPr>
      <w:rFonts w:ascii="Arial" w:eastAsia="Arial" w:hAnsi="Arial" w:cs="Arial"/>
      <w:b w:val="0"/>
      <w:bCs w:val="0"/>
      <w:i w:val="0"/>
      <w:iCs w:val="0"/>
      <w:smallCaps w:val="0"/>
      <w:strike w:val="0"/>
      <w:u w:val="none"/>
    </w:rPr>
  </w:style>
  <w:style w:type="table" w:customStyle="1" w:styleId="Tabladecuadrcula1clara-nfasis11">
    <w:name w:val="Tabla de cuadrícula 1 clara - Énfasis 11"/>
    <w:basedOn w:val="Tablanormal"/>
    <w:uiPriority w:val="46"/>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numbering" w:customStyle="1" w:styleId="Sinlista14">
    <w:name w:val="Sin lista14"/>
    <w:next w:val="Sinlista"/>
    <w:uiPriority w:val="99"/>
    <w:semiHidden/>
    <w:unhideWhenUsed/>
    <w:rsid w:val="00933B47"/>
  </w:style>
  <w:style w:type="numbering" w:customStyle="1" w:styleId="Sinlista112">
    <w:name w:val="Sin lista112"/>
    <w:next w:val="Sinlista"/>
    <w:uiPriority w:val="99"/>
    <w:semiHidden/>
    <w:unhideWhenUsed/>
    <w:rsid w:val="00933B47"/>
  </w:style>
  <w:style w:type="table" w:customStyle="1" w:styleId="Style100">
    <w:name w:val="_Style 10"/>
    <w:basedOn w:val="Tablanormal"/>
    <w:rsid w:val="00C3368D"/>
    <w:pPr>
      <w:spacing w:after="0" w:line="240" w:lineRule="auto"/>
    </w:pPr>
    <w:rPr>
      <w:rFonts w:ascii="Calibri" w:eastAsia="Calibri" w:hAnsi="Calibri" w:cs="Calibri"/>
      <w:sz w:val="20"/>
      <w:szCs w:val="20"/>
      <w:lang w:val="es-MX" w:eastAsia="es-MX"/>
    </w:rPr>
    <w:tblPr/>
  </w:style>
  <w:style w:type="character" w:customStyle="1" w:styleId="eop">
    <w:name w:val="eop"/>
    <w:basedOn w:val="Fuentedeprrafopredeter"/>
    <w:rsid w:val="005E0519"/>
  </w:style>
  <w:style w:type="paragraph" w:customStyle="1" w:styleId="paragraph">
    <w:name w:val="paragraph"/>
    <w:basedOn w:val="Normal"/>
    <w:rsid w:val="005E0519"/>
    <w:pPr>
      <w:spacing w:before="100" w:beforeAutospacing="1" w:after="100" w:afterAutospacing="1"/>
    </w:pPr>
    <w:rPr>
      <w:sz w:val="24"/>
      <w:szCs w:val="24"/>
    </w:rPr>
  </w:style>
  <w:style w:type="paragraph" w:customStyle="1" w:styleId="Prrafodelista14">
    <w:name w:val="Párrafo de lista14"/>
    <w:basedOn w:val="Normal"/>
    <w:uiPriority w:val="99"/>
    <w:rsid w:val="00654C82"/>
    <w:pPr>
      <w:spacing w:after="200" w:line="276" w:lineRule="auto"/>
      <w:ind w:left="720"/>
    </w:pPr>
    <w:rPr>
      <w:rFonts w:ascii="Calibri" w:eastAsia="SimSun" w:hAnsi="Calibri" w:cs="Calibri"/>
      <w:kern w:val="2"/>
      <w:sz w:val="22"/>
      <w:szCs w:val="22"/>
      <w:lang w:eastAsia="ar-SA"/>
    </w:rPr>
  </w:style>
  <w:style w:type="character" w:customStyle="1" w:styleId="textrun">
    <w:name w:val="textrun"/>
    <w:basedOn w:val="Fuentedeprrafopredeter"/>
    <w:rsid w:val="008A5C94"/>
  </w:style>
  <w:style w:type="character" w:customStyle="1" w:styleId="normaltextrun">
    <w:name w:val="normaltextrun"/>
    <w:basedOn w:val="Fuentedeprrafopredeter"/>
    <w:rsid w:val="008A5C94"/>
  </w:style>
  <w:style w:type="character" w:customStyle="1" w:styleId="superscript">
    <w:name w:val="superscript"/>
    <w:basedOn w:val="Fuentedeprrafopredeter"/>
    <w:rsid w:val="008A5C94"/>
  </w:style>
  <w:style w:type="character" w:customStyle="1" w:styleId="NingunoA">
    <w:name w:val="Ninguno A"/>
    <w:basedOn w:val="Ninguno"/>
    <w:rsid w:val="008A5C94"/>
    <w:rPr>
      <w:lang w:val="es-ES_tradnl"/>
    </w:rPr>
  </w:style>
  <w:style w:type="paragraph" w:customStyle="1" w:styleId="Prrafodelista15">
    <w:name w:val="Párrafo de lista15"/>
    <w:basedOn w:val="Normal"/>
    <w:rsid w:val="007D0644"/>
    <w:pPr>
      <w:suppressAutoHyphens/>
      <w:spacing w:after="200" w:line="276" w:lineRule="auto"/>
      <w:ind w:left="720"/>
    </w:pPr>
    <w:rPr>
      <w:rFonts w:ascii="Calibri" w:eastAsia="SimSun" w:hAnsi="Calibri"/>
      <w:sz w:val="22"/>
      <w:szCs w:val="22"/>
      <w:lang w:eastAsia="ar-SA"/>
    </w:rPr>
  </w:style>
  <w:style w:type="paragraph" w:styleId="TtulodeTDC">
    <w:name w:val="TOC Heading"/>
    <w:basedOn w:val="Ttulo1"/>
    <w:next w:val="Normal"/>
    <w:uiPriority w:val="39"/>
    <w:unhideWhenUsed/>
    <w:qFormat/>
    <w:rsid w:val="007D0644"/>
    <w:pPr>
      <w:keepLines/>
      <w:spacing w:before="480" w:line="276" w:lineRule="auto"/>
      <w:jc w:val="left"/>
      <w:outlineLvl w:val="9"/>
    </w:pPr>
    <w:rPr>
      <w:rFonts w:asciiTheme="majorHAnsi" w:eastAsiaTheme="majorEastAsia" w:hAnsiTheme="majorHAnsi" w:cstheme="majorBidi"/>
      <w:b w:val="0"/>
      <w:bCs/>
      <w:color w:val="365F91" w:themeColor="accent1" w:themeShade="BF"/>
      <w:sz w:val="28"/>
      <w:szCs w:val="28"/>
      <w:lang w:eastAsia="es-ES_tradnl"/>
    </w:rPr>
  </w:style>
  <w:style w:type="character" w:customStyle="1" w:styleId="Mencinsinresolver2">
    <w:name w:val="Mención sin resolver2"/>
    <w:basedOn w:val="Fuentedeprrafopredeter"/>
    <w:uiPriority w:val="99"/>
    <w:semiHidden/>
    <w:unhideWhenUsed/>
    <w:rsid w:val="007D0644"/>
    <w:rPr>
      <w:color w:val="605E5C"/>
      <w:shd w:val="clear" w:color="auto" w:fill="E1DFDD"/>
    </w:rPr>
  </w:style>
  <w:style w:type="numbering" w:customStyle="1" w:styleId="Listaactual1">
    <w:name w:val="Lista actual1"/>
    <w:uiPriority w:val="99"/>
    <w:rsid w:val="007D0644"/>
  </w:style>
  <w:style w:type="numbering" w:customStyle="1" w:styleId="Listaactual2">
    <w:name w:val="Lista actual2"/>
    <w:uiPriority w:val="99"/>
    <w:rsid w:val="007D0644"/>
  </w:style>
  <w:style w:type="numbering" w:customStyle="1" w:styleId="Listaactual3">
    <w:name w:val="Lista actual3"/>
    <w:uiPriority w:val="99"/>
    <w:rsid w:val="007D0644"/>
  </w:style>
  <w:style w:type="numbering" w:customStyle="1" w:styleId="Listaactual4">
    <w:name w:val="Lista actual4"/>
    <w:uiPriority w:val="99"/>
    <w:rsid w:val="007D0644"/>
  </w:style>
  <w:style w:type="character" w:customStyle="1" w:styleId="Bodytext2">
    <w:name w:val="Body text (2)_"/>
    <w:link w:val="Bodytext21"/>
    <w:rsid w:val="007D0644"/>
    <w:rPr>
      <w:shd w:val="clear" w:color="auto" w:fill="FFFFFF"/>
    </w:rPr>
  </w:style>
  <w:style w:type="paragraph" w:customStyle="1" w:styleId="Bodytext21">
    <w:name w:val="Body text (2)1"/>
    <w:basedOn w:val="Normal"/>
    <w:link w:val="Bodytext2"/>
    <w:rsid w:val="007D0644"/>
    <w:pPr>
      <w:widowControl w:val="0"/>
      <w:shd w:val="clear" w:color="auto" w:fill="FFFFFF"/>
      <w:spacing w:before="280" w:after="280" w:line="268" w:lineRule="exact"/>
      <w:ind w:hanging="1120"/>
      <w:jc w:val="both"/>
    </w:pPr>
    <w:rPr>
      <w:rFonts w:asciiTheme="minorHAnsi" w:eastAsiaTheme="minorHAnsi" w:hAnsiTheme="minorHAnsi" w:cstheme="minorBidi"/>
      <w:sz w:val="22"/>
      <w:szCs w:val="22"/>
      <w:lang w:val="es-ES" w:eastAsia="en-US"/>
    </w:rPr>
  </w:style>
  <w:style w:type="character" w:customStyle="1" w:styleId="Smbolosdenumeracin">
    <w:name w:val="Símbolos de numeración"/>
    <w:qFormat/>
    <w:rsid w:val="00F20E97"/>
  </w:style>
  <w:style w:type="numbering" w:customStyle="1" w:styleId="WWNum1">
    <w:name w:val="WWNum1"/>
    <w:basedOn w:val="Sinlista"/>
    <w:rsid w:val="000C1989"/>
    <w:pPr>
      <w:numPr>
        <w:numId w:val="21"/>
      </w:numPr>
    </w:pPr>
  </w:style>
  <w:style w:type="character" w:customStyle="1" w:styleId="negritas">
    <w:name w:val="negritas"/>
    <w:basedOn w:val="Fuentedeprrafopredeter"/>
    <w:rsid w:val="00D05273"/>
  </w:style>
  <w:style w:type="paragraph" w:customStyle="1" w:styleId="alignjustify">
    <w:name w:val="alignjustify"/>
    <w:basedOn w:val="Normal"/>
    <w:rsid w:val="00D05273"/>
    <w:pPr>
      <w:spacing w:before="100" w:beforeAutospacing="1" w:after="100" w:afterAutospacing="1"/>
    </w:pPr>
    <w:rPr>
      <w:sz w:val="24"/>
      <w:szCs w:val="24"/>
    </w:rPr>
  </w:style>
  <w:style w:type="table" w:styleId="Cuadrculaclara-nfasis5">
    <w:name w:val="Light Grid Accent 5"/>
    <w:basedOn w:val="Tablanormal"/>
    <w:uiPriority w:val="62"/>
    <w:rsid w:val="002B6F9E"/>
    <w:pPr>
      <w:spacing w:after="0" w:line="240" w:lineRule="auto"/>
    </w:pPr>
    <w:rPr>
      <w:lang w:val="es-MX"/>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soundcite">
    <w:name w:val="soundcite"/>
    <w:basedOn w:val="Fuentedeprrafopredeter"/>
    <w:rsid w:val="002B6F9E"/>
  </w:style>
  <w:style w:type="character" w:customStyle="1" w:styleId="pie">
    <w:name w:val="pie"/>
    <w:basedOn w:val="Fuentedeprrafopredeter"/>
    <w:rsid w:val="00DA3009"/>
  </w:style>
  <w:style w:type="paragraph" w:styleId="z-Principiodelformulario">
    <w:name w:val="HTML Top of Form"/>
    <w:basedOn w:val="Normal"/>
    <w:next w:val="Normal"/>
    <w:link w:val="z-PrincipiodelformularioCar"/>
    <w:hidden/>
    <w:uiPriority w:val="99"/>
    <w:semiHidden/>
    <w:unhideWhenUsed/>
    <w:rsid w:val="00DA3009"/>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semiHidden/>
    <w:rsid w:val="00DA3009"/>
    <w:rPr>
      <w:rFonts w:ascii="Arial" w:eastAsia="Times New Roman" w:hAnsi="Arial" w:cs="Arial"/>
      <w:vanish/>
      <w:sz w:val="16"/>
      <w:szCs w:val="16"/>
      <w:lang w:val="es-MX" w:eastAsia="es-MX"/>
    </w:rPr>
  </w:style>
  <w:style w:type="paragraph" w:styleId="z-Finaldelformulario">
    <w:name w:val="HTML Bottom of Form"/>
    <w:basedOn w:val="Normal"/>
    <w:next w:val="Normal"/>
    <w:link w:val="z-FinaldelformularioCar"/>
    <w:hidden/>
    <w:uiPriority w:val="99"/>
    <w:semiHidden/>
    <w:unhideWhenUsed/>
    <w:rsid w:val="00DA3009"/>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semiHidden/>
    <w:rsid w:val="00DA3009"/>
    <w:rPr>
      <w:rFonts w:ascii="Arial" w:eastAsia="Times New Roman" w:hAnsi="Arial" w:cs="Arial"/>
      <w:vanish/>
      <w:sz w:val="16"/>
      <w:szCs w:val="16"/>
      <w:lang w:val="es-MX" w:eastAsia="es-MX"/>
    </w:rPr>
  </w:style>
  <w:style w:type="paragraph" w:customStyle="1" w:styleId="mod-text">
    <w:name w:val="mod-text"/>
    <w:basedOn w:val="Normal"/>
    <w:rsid w:val="00DA3009"/>
    <w:pPr>
      <w:spacing w:before="100" w:beforeAutospacing="1" w:after="100" w:afterAutospacing="1"/>
    </w:pPr>
    <w:rPr>
      <w:sz w:val="24"/>
      <w:szCs w:val="24"/>
    </w:rPr>
  </w:style>
  <w:style w:type="character" w:customStyle="1" w:styleId="trcrboxheaderspan">
    <w:name w:val="trc_rbox_header_span"/>
    <w:basedOn w:val="Fuentedeprrafopredeter"/>
    <w:rsid w:val="00DA3009"/>
  </w:style>
  <w:style w:type="character" w:customStyle="1" w:styleId="video-label-box">
    <w:name w:val="video-label-box"/>
    <w:basedOn w:val="Fuentedeprrafopredeter"/>
    <w:rsid w:val="00DA3009"/>
  </w:style>
  <w:style w:type="character" w:customStyle="1" w:styleId="video-label">
    <w:name w:val="video-label"/>
    <w:basedOn w:val="Fuentedeprrafopredeter"/>
    <w:rsid w:val="00DA3009"/>
  </w:style>
  <w:style w:type="character" w:customStyle="1" w:styleId="branding">
    <w:name w:val="branding"/>
    <w:basedOn w:val="Fuentedeprrafopredeter"/>
    <w:rsid w:val="00DA3009"/>
  </w:style>
  <w:style w:type="paragraph" w:customStyle="1" w:styleId="bbc-hhl7in">
    <w:name w:val="bbc-hhl7in"/>
    <w:basedOn w:val="Normal"/>
    <w:rsid w:val="00157BAF"/>
    <w:pPr>
      <w:spacing w:before="100" w:beforeAutospacing="1" w:after="100" w:afterAutospacing="1"/>
    </w:pPr>
    <w:rPr>
      <w:sz w:val="24"/>
      <w:szCs w:val="24"/>
    </w:rPr>
  </w:style>
  <w:style w:type="paragraph" w:customStyle="1" w:styleId="biog">
    <w:name w:val="biog"/>
    <w:basedOn w:val="Normal"/>
    <w:rsid w:val="00157BAF"/>
    <w:pPr>
      <w:spacing w:before="100" w:beforeAutospacing="1" w:after="100" w:afterAutospacing="1"/>
    </w:pPr>
    <w:rPr>
      <w:sz w:val="24"/>
      <w:szCs w:val="24"/>
    </w:rPr>
  </w:style>
  <w:style w:type="table" w:customStyle="1" w:styleId="TableNormal8">
    <w:name w:val="Table Normal8"/>
    <w:uiPriority w:val="2"/>
    <w:unhideWhenUsed/>
    <w:qFormat/>
    <w:rsid w:val="00380DC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Prrafodelista16">
    <w:name w:val="Párrafo de lista16"/>
    <w:basedOn w:val="Normal"/>
    <w:rsid w:val="00BB130F"/>
    <w:pPr>
      <w:ind w:left="708"/>
    </w:pPr>
    <w:rPr>
      <w:rFonts w:eastAsia="Calibri"/>
      <w:sz w:val="24"/>
      <w:szCs w:val="24"/>
      <w:lang w:val="es-ES" w:eastAsia="es-ES"/>
    </w:rPr>
  </w:style>
  <w:style w:type="paragraph" w:customStyle="1" w:styleId="Poromisin">
    <w:name w:val="Por omisión"/>
    <w:rsid w:val="006F2D3C"/>
    <w:pPr>
      <w:pBdr>
        <w:top w:val="nil"/>
        <w:left w:val="nil"/>
        <w:bottom w:val="nil"/>
        <w:right w:val="nil"/>
        <w:between w:val="nil"/>
        <w:bar w:val="nil"/>
      </w:pBdr>
      <w:spacing w:after="0" w:line="240" w:lineRule="auto"/>
    </w:pPr>
    <w:rPr>
      <w:rFonts w:ascii="Helvetica" w:eastAsia="Helvetica" w:hAnsi="Helvetica" w:cs="Helvetica"/>
      <w:color w:val="000000"/>
      <w:bdr w:val="nil"/>
      <w:lang w:eastAsia="es-ES"/>
    </w:rPr>
  </w:style>
  <w:style w:type="character" w:customStyle="1" w:styleId="scxw168199631">
    <w:name w:val="scxw168199631"/>
    <w:basedOn w:val="Fuentedeprrafopredeter"/>
    <w:rsid w:val="000F2528"/>
  </w:style>
  <w:style w:type="character" w:customStyle="1" w:styleId="StandardCar">
    <w:name w:val="Standard Car"/>
    <w:link w:val="Standard"/>
    <w:rsid w:val="000C78C9"/>
    <w:rPr>
      <w:rFonts w:ascii="Liberation Serif" w:eastAsia="SimSun" w:hAnsi="Liberation Serif" w:cs="Mangal"/>
      <w:kern w:val="3"/>
      <w:sz w:val="24"/>
      <w:szCs w:val="24"/>
      <w:lang w:val="es-MX" w:eastAsia="zh-CN" w:bidi="hi-IN"/>
    </w:rPr>
  </w:style>
  <w:style w:type="character" w:styleId="nfasisintenso">
    <w:name w:val="Intense Emphasis"/>
    <w:basedOn w:val="Fuentedeprrafopredeter"/>
    <w:uiPriority w:val="21"/>
    <w:qFormat/>
    <w:rsid w:val="00CE3878"/>
    <w:rPr>
      <w:i/>
      <w:iCs/>
      <w:color w:val="0F4761"/>
      <w:w w:val="100"/>
      <w:position w:val="-1"/>
      <w:effect w:val="none"/>
      <w:vertAlign w:val="baseline"/>
      <w:cs w:val="0"/>
      <w:em w:val="none"/>
    </w:rPr>
  </w:style>
  <w:style w:type="paragraph" w:styleId="Citadestacada">
    <w:name w:val="Intense Quote"/>
    <w:basedOn w:val="Normal"/>
    <w:next w:val="Normal"/>
    <w:link w:val="CitadestacadaCar"/>
    <w:uiPriority w:val="30"/>
    <w:qFormat/>
    <w:rsid w:val="00CE3878"/>
    <w:pPr>
      <w:pBdr>
        <w:top w:val="single" w:sz="4" w:space="10" w:color="0F4761"/>
        <w:bottom w:val="single" w:sz="4" w:space="10" w:color="0F4761"/>
      </w:pBdr>
      <w:suppressAutoHyphens/>
      <w:spacing w:before="360" w:after="360" w:line="276" w:lineRule="auto"/>
      <w:ind w:leftChars="-1" w:left="864" w:right="864" w:hangingChars="1" w:hanging="1"/>
      <w:jc w:val="center"/>
      <w:textDirection w:val="btLr"/>
      <w:textAlignment w:val="top"/>
      <w:outlineLvl w:val="0"/>
    </w:pPr>
    <w:rPr>
      <w:rFonts w:ascii="Calibri" w:eastAsia="Calibri" w:hAnsi="Calibri" w:cs="Calibri"/>
      <w:i/>
      <w:iCs/>
      <w:color w:val="0F4761"/>
      <w:position w:val="-1"/>
      <w:sz w:val="22"/>
      <w:szCs w:val="22"/>
    </w:rPr>
  </w:style>
  <w:style w:type="character" w:customStyle="1" w:styleId="CitadestacadaCar">
    <w:name w:val="Cita destacada Car"/>
    <w:basedOn w:val="Fuentedeprrafopredeter"/>
    <w:link w:val="Citadestacada"/>
    <w:uiPriority w:val="30"/>
    <w:rsid w:val="00CE3878"/>
    <w:rPr>
      <w:rFonts w:ascii="Calibri" w:eastAsia="Calibri" w:hAnsi="Calibri" w:cs="Calibri"/>
      <w:i/>
      <w:iCs/>
      <w:color w:val="0F4761"/>
      <w:position w:val="-1"/>
      <w:lang w:val="es-MX" w:eastAsia="es-MX"/>
    </w:rPr>
  </w:style>
  <w:style w:type="character" w:styleId="Referenciaintensa">
    <w:name w:val="Intense Reference"/>
    <w:basedOn w:val="Fuentedeprrafopredeter"/>
    <w:uiPriority w:val="32"/>
    <w:qFormat/>
    <w:rsid w:val="00CE3878"/>
    <w:rPr>
      <w:b/>
      <w:bCs/>
      <w:smallCaps/>
      <w:color w:val="0F4761"/>
      <w:spacing w:val="5"/>
      <w:w w:val="100"/>
      <w:position w:val="-1"/>
      <w:effect w:val="none"/>
      <w:vertAlign w:val="baseline"/>
      <w:cs w:val="0"/>
      <w:em w:val="none"/>
    </w:rPr>
  </w:style>
  <w:style w:type="character" w:customStyle="1" w:styleId="CharacterStyle1">
    <w:name w:val="Character Style 1"/>
    <w:uiPriority w:val="99"/>
    <w:rsid w:val="003C5156"/>
    <w:rPr>
      <w:sz w:val="20"/>
      <w:szCs w:val="20"/>
    </w:rPr>
  </w:style>
  <w:style w:type="paragraph" w:customStyle="1" w:styleId="my-0">
    <w:name w:val="my-0"/>
    <w:basedOn w:val="Normal"/>
    <w:uiPriority w:val="99"/>
    <w:rsid w:val="003C5156"/>
    <w:pPr>
      <w:spacing w:before="100" w:beforeAutospacing="1" w:after="100" w:afterAutospacing="1"/>
    </w:pPr>
    <w:rPr>
      <w:sz w:val="24"/>
      <w:szCs w:val="24"/>
    </w:rPr>
  </w:style>
  <w:style w:type="character" w:customStyle="1" w:styleId="whitespace-nowrap">
    <w:name w:val="whitespace-nowrap"/>
    <w:basedOn w:val="Fuentedeprrafopredeter"/>
    <w:rsid w:val="003C5156"/>
  </w:style>
  <w:style w:type="character" w:customStyle="1" w:styleId="url">
    <w:name w:val="url"/>
    <w:basedOn w:val="Fuentedeprrafopredeter"/>
    <w:rsid w:val="00D33B02"/>
  </w:style>
  <w:style w:type="paragraph" w:customStyle="1" w:styleId="my-2">
    <w:name w:val="my-2"/>
    <w:basedOn w:val="Normal"/>
    <w:rsid w:val="00CA0EFF"/>
    <w:pPr>
      <w:spacing w:before="100" w:beforeAutospacing="1" w:after="100" w:afterAutospacing="1"/>
    </w:pPr>
    <w:rPr>
      <w:sz w:val="24"/>
      <w:szCs w:val="24"/>
    </w:rPr>
  </w:style>
  <w:style w:type="character" w:customStyle="1" w:styleId="agcmg">
    <w:name w:val="a_gcmg"/>
    <w:basedOn w:val="Fuentedeprrafopredeter"/>
    <w:rsid w:val="00CA0EFF"/>
  </w:style>
  <w:style w:type="character" w:customStyle="1" w:styleId="Mencinsinresolver3">
    <w:name w:val="Mención sin resolver3"/>
    <w:basedOn w:val="Fuentedeprrafopredeter"/>
    <w:uiPriority w:val="99"/>
    <w:semiHidden/>
    <w:unhideWhenUsed/>
    <w:rsid w:val="00177CFB"/>
    <w:rPr>
      <w:color w:val="605E5C"/>
      <w:shd w:val="clear" w:color="auto" w:fill="E1DFDD"/>
    </w:rPr>
  </w:style>
  <w:style w:type="paragraph" w:customStyle="1" w:styleId="ANOTACION0">
    <w:name w:val="ANOTACION"/>
    <w:basedOn w:val="Normal"/>
    <w:link w:val="ANOTACIONCar"/>
    <w:rsid w:val="001A1ED0"/>
    <w:pPr>
      <w:spacing w:before="101" w:after="101" w:line="216" w:lineRule="atLeast"/>
      <w:jc w:val="center"/>
    </w:pPr>
    <w:rPr>
      <w:b/>
      <w:sz w:val="18"/>
      <w:lang w:val="es-ES_tradnl" w:eastAsia="es-ES"/>
    </w:rPr>
  </w:style>
  <w:style w:type="character" w:customStyle="1" w:styleId="ANOTACIONCar">
    <w:name w:val="ANOTACION Car"/>
    <w:link w:val="ANOTACION0"/>
    <w:locked/>
    <w:rsid w:val="001A1ED0"/>
    <w:rPr>
      <w:rFonts w:ascii="Times New Roman" w:eastAsia="Times New Roman" w:hAnsi="Times New Roman" w:cs="Times New Roman"/>
      <w:b/>
      <w:sz w:val="18"/>
      <w:szCs w:val="20"/>
      <w:lang w:val="es-ES_tradnl" w:eastAsia="es-ES"/>
    </w:rPr>
  </w:style>
  <w:style w:type="character" w:customStyle="1" w:styleId="s1">
    <w:name w:val="s1"/>
    <w:basedOn w:val="Fuentedeprrafopredeter"/>
    <w:rsid w:val="008A2903"/>
    <w:rPr>
      <w:rFonts w:ascii="Times New Roman" w:hAnsi="Times New Roman" w:cs="Times New Roman" w:hint="default"/>
      <w:sz w:val="15"/>
      <w:szCs w:val="15"/>
    </w:rPr>
  </w:style>
  <w:style w:type="paragraph" w:customStyle="1" w:styleId="p2">
    <w:name w:val="p2"/>
    <w:basedOn w:val="Normal"/>
    <w:rsid w:val="008A2903"/>
    <w:rPr>
      <w:rFonts w:ascii="Helvetica" w:hAnsi="Helvetica"/>
      <w:color w:val="08080D"/>
      <w:sz w:val="17"/>
      <w:szCs w:val="17"/>
    </w:rPr>
  </w:style>
  <w:style w:type="paragraph" w:customStyle="1" w:styleId="p3">
    <w:name w:val="p3"/>
    <w:basedOn w:val="Normal"/>
    <w:rsid w:val="008A2903"/>
    <w:rPr>
      <w:rFonts w:ascii="Helvetica" w:hAnsi="Helvetica"/>
      <w:color w:val="000000"/>
      <w:sz w:val="17"/>
      <w:szCs w:val="17"/>
    </w:rPr>
  </w:style>
  <w:style w:type="character" w:customStyle="1" w:styleId="s2">
    <w:name w:val="s2"/>
    <w:basedOn w:val="Fuentedeprrafopredeter"/>
    <w:rsid w:val="008A2903"/>
    <w:rPr>
      <w:color w:val="000000"/>
    </w:rPr>
  </w:style>
  <w:style w:type="character" w:customStyle="1" w:styleId="s3">
    <w:name w:val="s3"/>
    <w:basedOn w:val="Fuentedeprrafopredeter"/>
    <w:rsid w:val="008A2903"/>
    <w:rPr>
      <w:color w:val="08080D"/>
    </w:rPr>
  </w:style>
  <w:style w:type="character" w:customStyle="1" w:styleId="s4">
    <w:name w:val="s4"/>
    <w:basedOn w:val="Fuentedeprrafopredeter"/>
    <w:rsid w:val="008A2903"/>
    <w:rPr>
      <w:rFonts w:ascii="Arial" w:hAnsi="Arial" w:cs="Arial" w:hint="default"/>
      <w:color w:val="000000"/>
      <w:sz w:val="17"/>
      <w:szCs w:val="17"/>
    </w:rPr>
  </w:style>
  <w:style w:type="character" w:customStyle="1" w:styleId="scxw10307240">
    <w:name w:val="scxw10307240"/>
    <w:basedOn w:val="Fuentedeprrafopredeter"/>
    <w:rsid w:val="008A2903"/>
  </w:style>
  <w:style w:type="character" w:customStyle="1" w:styleId="uv3um">
    <w:name w:val="uv3um"/>
    <w:basedOn w:val="Fuentedeprrafopredeter"/>
    <w:rsid w:val="00364A6B"/>
  </w:style>
  <w:style w:type="character" w:customStyle="1" w:styleId="t286pc">
    <w:name w:val="t286pc"/>
    <w:basedOn w:val="Fuentedeprrafopredeter"/>
    <w:rsid w:val="00364A6B"/>
  </w:style>
  <w:style w:type="character" w:customStyle="1" w:styleId="inline-flex">
    <w:name w:val="inline-flex"/>
    <w:basedOn w:val="Fuentedeprrafopredeter"/>
    <w:rsid w:val="0066328C"/>
  </w:style>
  <w:style w:type="character" w:customStyle="1" w:styleId="text-box-trim-both">
    <w:name w:val="text-box-trim-both"/>
    <w:basedOn w:val="Fuentedeprrafopredeter"/>
    <w:rsid w:val="0066328C"/>
  </w:style>
  <w:style w:type="character" w:customStyle="1" w:styleId="UnresolvedMention">
    <w:name w:val="Unresolved Mention"/>
    <w:basedOn w:val="Fuentedeprrafopredeter"/>
    <w:uiPriority w:val="99"/>
    <w:semiHidden/>
    <w:unhideWhenUsed/>
    <w:rsid w:val="008F71A5"/>
    <w:rPr>
      <w:color w:val="605E5C"/>
      <w:shd w:val="clear" w:color="auto" w:fill="E1DFDD"/>
    </w:rPr>
  </w:style>
  <w:style w:type="table" w:customStyle="1" w:styleId="TableNormal0">
    <w:name w:val="TableNormal"/>
    <w:rsid w:val="00A61C04"/>
    <w:rPr>
      <w:rFonts w:ascii="Calibri" w:eastAsia="Calibri" w:hAnsi="Calibri" w:cs="Calibri"/>
      <w:lang w:val="es-MX" w:eastAsia="es-MX"/>
    </w:rPr>
    <w:tblPr>
      <w:tblCellMar>
        <w:top w:w="100" w:type="dxa"/>
        <w:left w:w="100" w:type="dxa"/>
        <w:bottom w:w="100" w:type="dxa"/>
        <w:right w:w="100" w:type="dxa"/>
      </w:tblCellMar>
    </w:tblPr>
  </w:style>
  <w:style w:type="table" w:customStyle="1" w:styleId="GridTableLight">
    <w:name w:val="Grid Table Light"/>
    <w:basedOn w:val="Tablanormal"/>
    <w:uiPriority w:val="40"/>
    <w:rsid w:val="006E48C2"/>
    <w:pPr>
      <w:spacing w:after="0" w:line="240" w:lineRule="auto"/>
      <w:jc w:val="both"/>
    </w:pPr>
    <w:rPr>
      <w:rFonts w:ascii="Arial" w:eastAsia="Arial" w:hAnsi="Arial" w:cs="Arial"/>
      <w:lang w:val="es-MX" w:eastAsia="es-MX"/>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ont-claude-response-body">
    <w:name w:val="font-claude-response-body"/>
    <w:basedOn w:val="Normal"/>
    <w:rsid w:val="00B67CE2"/>
    <w:pPr>
      <w:spacing w:before="100" w:beforeAutospacing="1" w:after="100" w:afterAutospacing="1"/>
    </w:pPr>
    <w:rPr>
      <w:sz w:val="24"/>
      <w:szCs w:val="24"/>
    </w:rPr>
  </w:style>
  <w:style w:type="paragraph" w:customStyle="1" w:styleId="isselectedend">
    <w:name w:val="isselectedend"/>
    <w:basedOn w:val="Normal"/>
    <w:uiPriority w:val="99"/>
    <w:rsid w:val="00624EB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3594">
      <w:bodyDiv w:val="1"/>
      <w:marLeft w:val="0"/>
      <w:marRight w:val="0"/>
      <w:marTop w:val="0"/>
      <w:marBottom w:val="0"/>
      <w:divBdr>
        <w:top w:val="none" w:sz="0" w:space="0" w:color="auto"/>
        <w:left w:val="none" w:sz="0" w:space="0" w:color="auto"/>
        <w:bottom w:val="none" w:sz="0" w:space="0" w:color="auto"/>
        <w:right w:val="none" w:sz="0" w:space="0" w:color="auto"/>
      </w:divBdr>
    </w:div>
    <w:div w:id="2517465">
      <w:bodyDiv w:val="1"/>
      <w:marLeft w:val="0"/>
      <w:marRight w:val="0"/>
      <w:marTop w:val="0"/>
      <w:marBottom w:val="0"/>
      <w:divBdr>
        <w:top w:val="none" w:sz="0" w:space="0" w:color="auto"/>
        <w:left w:val="none" w:sz="0" w:space="0" w:color="auto"/>
        <w:bottom w:val="none" w:sz="0" w:space="0" w:color="auto"/>
        <w:right w:val="none" w:sz="0" w:space="0" w:color="auto"/>
      </w:divBdr>
    </w:div>
    <w:div w:id="7803951">
      <w:bodyDiv w:val="1"/>
      <w:marLeft w:val="0"/>
      <w:marRight w:val="0"/>
      <w:marTop w:val="0"/>
      <w:marBottom w:val="0"/>
      <w:divBdr>
        <w:top w:val="none" w:sz="0" w:space="0" w:color="auto"/>
        <w:left w:val="none" w:sz="0" w:space="0" w:color="auto"/>
        <w:bottom w:val="none" w:sz="0" w:space="0" w:color="auto"/>
        <w:right w:val="none" w:sz="0" w:space="0" w:color="auto"/>
      </w:divBdr>
    </w:div>
    <w:div w:id="13579936">
      <w:bodyDiv w:val="1"/>
      <w:marLeft w:val="0"/>
      <w:marRight w:val="0"/>
      <w:marTop w:val="0"/>
      <w:marBottom w:val="0"/>
      <w:divBdr>
        <w:top w:val="none" w:sz="0" w:space="0" w:color="auto"/>
        <w:left w:val="none" w:sz="0" w:space="0" w:color="auto"/>
        <w:bottom w:val="none" w:sz="0" w:space="0" w:color="auto"/>
        <w:right w:val="none" w:sz="0" w:space="0" w:color="auto"/>
      </w:divBdr>
    </w:div>
    <w:div w:id="15084162">
      <w:bodyDiv w:val="1"/>
      <w:marLeft w:val="0"/>
      <w:marRight w:val="0"/>
      <w:marTop w:val="0"/>
      <w:marBottom w:val="0"/>
      <w:divBdr>
        <w:top w:val="none" w:sz="0" w:space="0" w:color="auto"/>
        <w:left w:val="none" w:sz="0" w:space="0" w:color="auto"/>
        <w:bottom w:val="none" w:sz="0" w:space="0" w:color="auto"/>
        <w:right w:val="none" w:sz="0" w:space="0" w:color="auto"/>
      </w:divBdr>
    </w:div>
    <w:div w:id="16663610">
      <w:bodyDiv w:val="1"/>
      <w:marLeft w:val="0"/>
      <w:marRight w:val="0"/>
      <w:marTop w:val="0"/>
      <w:marBottom w:val="0"/>
      <w:divBdr>
        <w:top w:val="none" w:sz="0" w:space="0" w:color="auto"/>
        <w:left w:val="none" w:sz="0" w:space="0" w:color="auto"/>
        <w:bottom w:val="none" w:sz="0" w:space="0" w:color="auto"/>
        <w:right w:val="none" w:sz="0" w:space="0" w:color="auto"/>
      </w:divBdr>
    </w:div>
    <w:div w:id="17439820">
      <w:bodyDiv w:val="1"/>
      <w:marLeft w:val="0"/>
      <w:marRight w:val="0"/>
      <w:marTop w:val="0"/>
      <w:marBottom w:val="0"/>
      <w:divBdr>
        <w:top w:val="none" w:sz="0" w:space="0" w:color="auto"/>
        <w:left w:val="none" w:sz="0" w:space="0" w:color="auto"/>
        <w:bottom w:val="none" w:sz="0" w:space="0" w:color="auto"/>
        <w:right w:val="none" w:sz="0" w:space="0" w:color="auto"/>
      </w:divBdr>
    </w:div>
    <w:div w:id="17584672">
      <w:bodyDiv w:val="1"/>
      <w:marLeft w:val="0"/>
      <w:marRight w:val="0"/>
      <w:marTop w:val="0"/>
      <w:marBottom w:val="0"/>
      <w:divBdr>
        <w:top w:val="none" w:sz="0" w:space="0" w:color="auto"/>
        <w:left w:val="none" w:sz="0" w:space="0" w:color="auto"/>
        <w:bottom w:val="none" w:sz="0" w:space="0" w:color="auto"/>
        <w:right w:val="none" w:sz="0" w:space="0" w:color="auto"/>
      </w:divBdr>
    </w:div>
    <w:div w:id="22899613">
      <w:bodyDiv w:val="1"/>
      <w:marLeft w:val="0"/>
      <w:marRight w:val="0"/>
      <w:marTop w:val="0"/>
      <w:marBottom w:val="0"/>
      <w:divBdr>
        <w:top w:val="none" w:sz="0" w:space="0" w:color="auto"/>
        <w:left w:val="none" w:sz="0" w:space="0" w:color="auto"/>
        <w:bottom w:val="none" w:sz="0" w:space="0" w:color="auto"/>
        <w:right w:val="none" w:sz="0" w:space="0" w:color="auto"/>
      </w:divBdr>
    </w:div>
    <w:div w:id="23556326">
      <w:bodyDiv w:val="1"/>
      <w:marLeft w:val="0"/>
      <w:marRight w:val="0"/>
      <w:marTop w:val="0"/>
      <w:marBottom w:val="0"/>
      <w:divBdr>
        <w:top w:val="none" w:sz="0" w:space="0" w:color="auto"/>
        <w:left w:val="none" w:sz="0" w:space="0" w:color="auto"/>
        <w:bottom w:val="none" w:sz="0" w:space="0" w:color="auto"/>
        <w:right w:val="none" w:sz="0" w:space="0" w:color="auto"/>
      </w:divBdr>
    </w:div>
    <w:div w:id="24142422">
      <w:bodyDiv w:val="1"/>
      <w:marLeft w:val="0"/>
      <w:marRight w:val="0"/>
      <w:marTop w:val="0"/>
      <w:marBottom w:val="0"/>
      <w:divBdr>
        <w:top w:val="none" w:sz="0" w:space="0" w:color="auto"/>
        <w:left w:val="none" w:sz="0" w:space="0" w:color="auto"/>
        <w:bottom w:val="none" w:sz="0" w:space="0" w:color="auto"/>
        <w:right w:val="none" w:sz="0" w:space="0" w:color="auto"/>
      </w:divBdr>
    </w:div>
    <w:div w:id="25984526">
      <w:bodyDiv w:val="1"/>
      <w:marLeft w:val="0"/>
      <w:marRight w:val="0"/>
      <w:marTop w:val="0"/>
      <w:marBottom w:val="0"/>
      <w:divBdr>
        <w:top w:val="none" w:sz="0" w:space="0" w:color="auto"/>
        <w:left w:val="none" w:sz="0" w:space="0" w:color="auto"/>
        <w:bottom w:val="none" w:sz="0" w:space="0" w:color="auto"/>
        <w:right w:val="none" w:sz="0" w:space="0" w:color="auto"/>
      </w:divBdr>
    </w:div>
    <w:div w:id="27029005">
      <w:bodyDiv w:val="1"/>
      <w:marLeft w:val="0"/>
      <w:marRight w:val="0"/>
      <w:marTop w:val="0"/>
      <w:marBottom w:val="0"/>
      <w:divBdr>
        <w:top w:val="none" w:sz="0" w:space="0" w:color="auto"/>
        <w:left w:val="none" w:sz="0" w:space="0" w:color="auto"/>
        <w:bottom w:val="none" w:sz="0" w:space="0" w:color="auto"/>
        <w:right w:val="none" w:sz="0" w:space="0" w:color="auto"/>
      </w:divBdr>
    </w:div>
    <w:div w:id="35863055">
      <w:bodyDiv w:val="1"/>
      <w:marLeft w:val="0"/>
      <w:marRight w:val="0"/>
      <w:marTop w:val="0"/>
      <w:marBottom w:val="0"/>
      <w:divBdr>
        <w:top w:val="none" w:sz="0" w:space="0" w:color="auto"/>
        <w:left w:val="none" w:sz="0" w:space="0" w:color="auto"/>
        <w:bottom w:val="none" w:sz="0" w:space="0" w:color="auto"/>
        <w:right w:val="none" w:sz="0" w:space="0" w:color="auto"/>
      </w:divBdr>
    </w:div>
    <w:div w:id="42415924">
      <w:bodyDiv w:val="1"/>
      <w:marLeft w:val="0"/>
      <w:marRight w:val="0"/>
      <w:marTop w:val="0"/>
      <w:marBottom w:val="0"/>
      <w:divBdr>
        <w:top w:val="none" w:sz="0" w:space="0" w:color="auto"/>
        <w:left w:val="none" w:sz="0" w:space="0" w:color="auto"/>
        <w:bottom w:val="none" w:sz="0" w:space="0" w:color="auto"/>
        <w:right w:val="none" w:sz="0" w:space="0" w:color="auto"/>
      </w:divBdr>
    </w:div>
    <w:div w:id="43023383">
      <w:bodyDiv w:val="1"/>
      <w:marLeft w:val="0"/>
      <w:marRight w:val="0"/>
      <w:marTop w:val="0"/>
      <w:marBottom w:val="0"/>
      <w:divBdr>
        <w:top w:val="none" w:sz="0" w:space="0" w:color="auto"/>
        <w:left w:val="none" w:sz="0" w:space="0" w:color="auto"/>
        <w:bottom w:val="none" w:sz="0" w:space="0" w:color="auto"/>
        <w:right w:val="none" w:sz="0" w:space="0" w:color="auto"/>
      </w:divBdr>
    </w:div>
    <w:div w:id="46925323">
      <w:bodyDiv w:val="1"/>
      <w:marLeft w:val="0"/>
      <w:marRight w:val="0"/>
      <w:marTop w:val="0"/>
      <w:marBottom w:val="0"/>
      <w:divBdr>
        <w:top w:val="none" w:sz="0" w:space="0" w:color="auto"/>
        <w:left w:val="none" w:sz="0" w:space="0" w:color="auto"/>
        <w:bottom w:val="none" w:sz="0" w:space="0" w:color="auto"/>
        <w:right w:val="none" w:sz="0" w:space="0" w:color="auto"/>
      </w:divBdr>
    </w:div>
    <w:div w:id="51005908">
      <w:bodyDiv w:val="1"/>
      <w:marLeft w:val="0"/>
      <w:marRight w:val="0"/>
      <w:marTop w:val="0"/>
      <w:marBottom w:val="0"/>
      <w:divBdr>
        <w:top w:val="none" w:sz="0" w:space="0" w:color="auto"/>
        <w:left w:val="none" w:sz="0" w:space="0" w:color="auto"/>
        <w:bottom w:val="none" w:sz="0" w:space="0" w:color="auto"/>
        <w:right w:val="none" w:sz="0" w:space="0" w:color="auto"/>
      </w:divBdr>
    </w:div>
    <w:div w:id="51970049">
      <w:bodyDiv w:val="1"/>
      <w:marLeft w:val="0"/>
      <w:marRight w:val="0"/>
      <w:marTop w:val="0"/>
      <w:marBottom w:val="0"/>
      <w:divBdr>
        <w:top w:val="none" w:sz="0" w:space="0" w:color="auto"/>
        <w:left w:val="none" w:sz="0" w:space="0" w:color="auto"/>
        <w:bottom w:val="none" w:sz="0" w:space="0" w:color="auto"/>
        <w:right w:val="none" w:sz="0" w:space="0" w:color="auto"/>
      </w:divBdr>
    </w:div>
    <w:div w:id="55974028">
      <w:bodyDiv w:val="1"/>
      <w:marLeft w:val="0"/>
      <w:marRight w:val="0"/>
      <w:marTop w:val="0"/>
      <w:marBottom w:val="0"/>
      <w:divBdr>
        <w:top w:val="none" w:sz="0" w:space="0" w:color="auto"/>
        <w:left w:val="none" w:sz="0" w:space="0" w:color="auto"/>
        <w:bottom w:val="none" w:sz="0" w:space="0" w:color="auto"/>
        <w:right w:val="none" w:sz="0" w:space="0" w:color="auto"/>
      </w:divBdr>
    </w:div>
    <w:div w:id="58066605">
      <w:bodyDiv w:val="1"/>
      <w:marLeft w:val="0"/>
      <w:marRight w:val="0"/>
      <w:marTop w:val="0"/>
      <w:marBottom w:val="0"/>
      <w:divBdr>
        <w:top w:val="none" w:sz="0" w:space="0" w:color="auto"/>
        <w:left w:val="none" w:sz="0" w:space="0" w:color="auto"/>
        <w:bottom w:val="none" w:sz="0" w:space="0" w:color="auto"/>
        <w:right w:val="none" w:sz="0" w:space="0" w:color="auto"/>
      </w:divBdr>
    </w:div>
    <w:div w:id="58986130">
      <w:bodyDiv w:val="1"/>
      <w:marLeft w:val="0"/>
      <w:marRight w:val="0"/>
      <w:marTop w:val="0"/>
      <w:marBottom w:val="0"/>
      <w:divBdr>
        <w:top w:val="none" w:sz="0" w:space="0" w:color="auto"/>
        <w:left w:val="none" w:sz="0" w:space="0" w:color="auto"/>
        <w:bottom w:val="none" w:sz="0" w:space="0" w:color="auto"/>
        <w:right w:val="none" w:sz="0" w:space="0" w:color="auto"/>
      </w:divBdr>
    </w:div>
    <w:div w:id="64109704">
      <w:bodyDiv w:val="1"/>
      <w:marLeft w:val="0"/>
      <w:marRight w:val="0"/>
      <w:marTop w:val="0"/>
      <w:marBottom w:val="0"/>
      <w:divBdr>
        <w:top w:val="none" w:sz="0" w:space="0" w:color="auto"/>
        <w:left w:val="none" w:sz="0" w:space="0" w:color="auto"/>
        <w:bottom w:val="none" w:sz="0" w:space="0" w:color="auto"/>
        <w:right w:val="none" w:sz="0" w:space="0" w:color="auto"/>
      </w:divBdr>
    </w:div>
    <w:div w:id="65999176">
      <w:bodyDiv w:val="1"/>
      <w:marLeft w:val="0"/>
      <w:marRight w:val="0"/>
      <w:marTop w:val="0"/>
      <w:marBottom w:val="0"/>
      <w:divBdr>
        <w:top w:val="none" w:sz="0" w:space="0" w:color="auto"/>
        <w:left w:val="none" w:sz="0" w:space="0" w:color="auto"/>
        <w:bottom w:val="none" w:sz="0" w:space="0" w:color="auto"/>
        <w:right w:val="none" w:sz="0" w:space="0" w:color="auto"/>
      </w:divBdr>
    </w:div>
    <w:div w:id="66729201">
      <w:bodyDiv w:val="1"/>
      <w:marLeft w:val="0"/>
      <w:marRight w:val="0"/>
      <w:marTop w:val="0"/>
      <w:marBottom w:val="0"/>
      <w:divBdr>
        <w:top w:val="none" w:sz="0" w:space="0" w:color="auto"/>
        <w:left w:val="none" w:sz="0" w:space="0" w:color="auto"/>
        <w:bottom w:val="none" w:sz="0" w:space="0" w:color="auto"/>
        <w:right w:val="none" w:sz="0" w:space="0" w:color="auto"/>
      </w:divBdr>
    </w:div>
    <w:div w:id="67505229">
      <w:bodyDiv w:val="1"/>
      <w:marLeft w:val="0"/>
      <w:marRight w:val="0"/>
      <w:marTop w:val="0"/>
      <w:marBottom w:val="0"/>
      <w:divBdr>
        <w:top w:val="none" w:sz="0" w:space="0" w:color="auto"/>
        <w:left w:val="none" w:sz="0" w:space="0" w:color="auto"/>
        <w:bottom w:val="none" w:sz="0" w:space="0" w:color="auto"/>
        <w:right w:val="none" w:sz="0" w:space="0" w:color="auto"/>
      </w:divBdr>
    </w:div>
    <w:div w:id="68040789">
      <w:bodyDiv w:val="1"/>
      <w:marLeft w:val="0"/>
      <w:marRight w:val="0"/>
      <w:marTop w:val="0"/>
      <w:marBottom w:val="0"/>
      <w:divBdr>
        <w:top w:val="none" w:sz="0" w:space="0" w:color="auto"/>
        <w:left w:val="none" w:sz="0" w:space="0" w:color="auto"/>
        <w:bottom w:val="none" w:sz="0" w:space="0" w:color="auto"/>
        <w:right w:val="none" w:sz="0" w:space="0" w:color="auto"/>
      </w:divBdr>
    </w:div>
    <w:div w:id="70473896">
      <w:bodyDiv w:val="1"/>
      <w:marLeft w:val="0"/>
      <w:marRight w:val="0"/>
      <w:marTop w:val="0"/>
      <w:marBottom w:val="0"/>
      <w:divBdr>
        <w:top w:val="none" w:sz="0" w:space="0" w:color="auto"/>
        <w:left w:val="none" w:sz="0" w:space="0" w:color="auto"/>
        <w:bottom w:val="none" w:sz="0" w:space="0" w:color="auto"/>
        <w:right w:val="none" w:sz="0" w:space="0" w:color="auto"/>
      </w:divBdr>
    </w:div>
    <w:div w:id="73825028">
      <w:bodyDiv w:val="1"/>
      <w:marLeft w:val="0"/>
      <w:marRight w:val="0"/>
      <w:marTop w:val="0"/>
      <w:marBottom w:val="0"/>
      <w:divBdr>
        <w:top w:val="none" w:sz="0" w:space="0" w:color="auto"/>
        <w:left w:val="none" w:sz="0" w:space="0" w:color="auto"/>
        <w:bottom w:val="none" w:sz="0" w:space="0" w:color="auto"/>
        <w:right w:val="none" w:sz="0" w:space="0" w:color="auto"/>
      </w:divBdr>
    </w:div>
    <w:div w:id="75517659">
      <w:bodyDiv w:val="1"/>
      <w:marLeft w:val="0"/>
      <w:marRight w:val="0"/>
      <w:marTop w:val="0"/>
      <w:marBottom w:val="0"/>
      <w:divBdr>
        <w:top w:val="none" w:sz="0" w:space="0" w:color="auto"/>
        <w:left w:val="none" w:sz="0" w:space="0" w:color="auto"/>
        <w:bottom w:val="none" w:sz="0" w:space="0" w:color="auto"/>
        <w:right w:val="none" w:sz="0" w:space="0" w:color="auto"/>
      </w:divBdr>
    </w:div>
    <w:div w:id="77286695">
      <w:bodyDiv w:val="1"/>
      <w:marLeft w:val="0"/>
      <w:marRight w:val="0"/>
      <w:marTop w:val="0"/>
      <w:marBottom w:val="0"/>
      <w:divBdr>
        <w:top w:val="none" w:sz="0" w:space="0" w:color="auto"/>
        <w:left w:val="none" w:sz="0" w:space="0" w:color="auto"/>
        <w:bottom w:val="none" w:sz="0" w:space="0" w:color="auto"/>
        <w:right w:val="none" w:sz="0" w:space="0" w:color="auto"/>
      </w:divBdr>
    </w:div>
    <w:div w:id="84423392">
      <w:bodyDiv w:val="1"/>
      <w:marLeft w:val="0"/>
      <w:marRight w:val="0"/>
      <w:marTop w:val="0"/>
      <w:marBottom w:val="0"/>
      <w:divBdr>
        <w:top w:val="none" w:sz="0" w:space="0" w:color="auto"/>
        <w:left w:val="none" w:sz="0" w:space="0" w:color="auto"/>
        <w:bottom w:val="none" w:sz="0" w:space="0" w:color="auto"/>
        <w:right w:val="none" w:sz="0" w:space="0" w:color="auto"/>
      </w:divBdr>
    </w:div>
    <w:div w:id="84617814">
      <w:bodyDiv w:val="1"/>
      <w:marLeft w:val="0"/>
      <w:marRight w:val="0"/>
      <w:marTop w:val="0"/>
      <w:marBottom w:val="0"/>
      <w:divBdr>
        <w:top w:val="none" w:sz="0" w:space="0" w:color="auto"/>
        <w:left w:val="none" w:sz="0" w:space="0" w:color="auto"/>
        <w:bottom w:val="none" w:sz="0" w:space="0" w:color="auto"/>
        <w:right w:val="none" w:sz="0" w:space="0" w:color="auto"/>
      </w:divBdr>
    </w:div>
    <w:div w:id="90201795">
      <w:bodyDiv w:val="1"/>
      <w:marLeft w:val="0"/>
      <w:marRight w:val="0"/>
      <w:marTop w:val="0"/>
      <w:marBottom w:val="0"/>
      <w:divBdr>
        <w:top w:val="none" w:sz="0" w:space="0" w:color="auto"/>
        <w:left w:val="none" w:sz="0" w:space="0" w:color="auto"/>
        <w:bottom w:val="none" w:sz="0" w:space="0" w:color="auto"/>
        <w:right w:val="none" w:sz="0" w:space="0" w:color="auto"/>
      </w:divBdr>
    </w:div>
    <w:div w:id="91510381">
      <w:bodyDiv w:val="1"/>
      <w:marLeft w:val="0"/>
      <w:marRight w:val="0"/>
      <w:marTop w:val="0"/>
      <w:marBottom w:val="0"/>
      <w:divBdr>
        <w:top w:val="none" w:sz="0" w:space="0" w:color="auto"/>
        <w:left w:val="none" w:sz="0" w:space="0" w:color="auto"/>
        <w:bottom w:val="none" w:sz="0" w:space="0" w:color="auto"/>
        <w:right w:val="none" w:sz="0" w:space="0" w:color="auto"/>
      </w:divBdr>
    </w:div>
    <w:div w:id="93017447">
      <w:bodyDiv w:val="1"/>
      <w:marLeft w:val="0"/>
      <w:marRight w:val="0"/>
      <w:marTop w:val="0"/>
      <w:marBottom w:val="0"/>
      <w:divBdr>
        <w:top w:val="none" w:sz="0" w:space="0" w:color="auto"/>
        <w:left w:val="none" w:sz="0" w:space="0" w:color="auto"/>
        <w:bottom w:val="none" w:sz="0" w:space="0" w:color="auto"/>
        <w:right w:val="none" w:sz="0" w:space="0" w:color="auto"/>
      </w:divBdr>
    </w:div>
    <w:div w:id="102387894">
      <w:bodyDiv w:val="1"/>
      <w:marLeft w:val="0"/>
      <w:marRight w:val="0"/>
      <w:marTop w:val="0"/>
      <w:marBottom w:val="0"/>
      <w:divBdr>
        <w:top w:val="none" w:sz="0" w:space="0" w:color="auto"/>
        <w:left w:val="none" w:sz="0" w:space="0" w:color="auto"/>
        <w:bottom w:val="none" w:sz="0" w:space="0" w:color="auto"/>
        <w:right w:val="none" w:sz="0" w:space="0" w:color="auto"/>
      </w:divBdr>
    </w:div>
    <w:div w:id="111870056">
      <w:bodyDiv w:val="1"/>
      <w:marLeft w:val="0"/>
      <w:marRight w:val="0"/>
      <w:marTop w:val="0"/>
      <w:marBottom w:val="0"/>
      <w:divBdr>
        <w:top w:val="none" w:sz="0" w:space="0" w:color="auto"/>
        <w:left w:val="none" w:sz="0" w:space="0" w:color="auto"/>
        <w:bottom w:val="none" w:sz="0" w:space="0" w:color="auto"/>
        <w:right w:val="none" w:sz="0" w:space="0" w:color="auto"/>
      </w:divBdr>
    </w:div>
    <w:div w:id="113836089">
      <w:bodyDiv w:val="1"/>
      <w:marLeft w:val="0"/>
      <w:marRight w:val="0"/>
      <w:marTop w:val="0"/>
      <w:marBottom w:val="0"/>
      <w:divBdr>
        <w:top w:val="none" w:sz="0" w:space="0" w:color="auto"/>
        <w:left w:val="none" w:sz="0" w:space="0" w:color="auto"/>
        <w:bottom w:val="none" w:sz="0" w:space="0" w:color="auto"/>
        <w:right w:val="none" w:sz="0" w:space="0" w:color="auto"/>
      </w:divBdr>
    </w:div>
    <w:div w:id="115100500">
      <w:bodyDiv w:val="1"/>
      <w:marLeft w:val="0"/>
      <w:marRight w:val="0"/>
      <w:marTop w:val="0"/>
      <w:marBottom w:val="0"/>
      <w:divBdr>
        <w:top w:val="none" w:sz="0" w:space="0" w:color="auto"/>
        <w:left w:val="none" w:sz="0" w:space="0" w:color="auto"/>
        <w:bottom w:val="none" w:sz="0" w:space="0" w:color="auto"/>
        <w:right w:val="none" w:sz="0" w:space="0" w:color="auto"/>
      </w:divBdr>
    </w:div>
    <w:div w:id="115414689">
      <w:bodyDiv w:val="1"/>
      <w:marLeft w:val="0"/>
      <w:marRight w:val="0"/>
      <w:marTop w:val="0"/>
      <w:marBottom w:val="0"/>
      <w:divBdr>
        <w:top w:val="none" w:sz="0" w:space="0" w:color="auto"/>
        <w:left w:val="none" w:sz="0" w:space="0" w:color="auto"/>
        <w:bottom w:val="none" w:sz="0" w:space="0" w:color="auto"/>
        <w:right w:val="none" w:sz="0" w:space="0" w:color="auto"/>
      </w:divBdr>
    </w:div>
    <w:div w:id="118575090">
      <w:bodyDiv w:val="1"/>
      <w:marLeft w:val="0"/>
      <w:marRight w:val="0"/>
      <w:marTop w:val="0"/>
      <w:marBottom w:val="0"/>
      <w:divBdr>
        <w:top w:val="none" w:sz="0" w:space="0" w:color="auto"/>
        <w:left w:val="none" w:sz="0" w:space="0" w:color="auto"/>
        <w:bottom w:val="none" w:sz="0" w:space="0" w:color="auto"/>
        <w:right w:val="none" w:sz="0" w:space="0" w:color="auto"/>
      </w:divBdr>
    </w:div>
    <w:div w:id="123155859">
      <w:bodyDiv w:val="1"/>
      <w:marLeft w:val="0"/>
      <w:marRight w:val="0"/>
      <w:marTop w:val="0"/>
      <w:marBottom w:val="0"/>
      <w:divBdr>
        <w:top w:val="none" w:sz="0" w:space="0" w:color="auto"/>
        <w:left w:val="none" w:sz="0" w:space="0" w:color="auto"/>
        <w:bottom w:val="none" w:sz="0" w:space="0" w:color="auto"/>
        <w:right w:val="none" w:sz="0" w:space="0" w:color="auto"/>
      </w:divBdr>
    </w:div>
    <w:div w:id="128207939">
      <w:bodyDiv w:val="1"/>
      <w:marLeft w:val="0"/>
      <w:marRight w:val="0"/>
      <w:marTop w:val="0"/>
      <w:marBottom w:val="0"/>
      <w:divBdr>
        <w:top w:val="none" w:sz="0" w:space="0" w:color="auto"/>
        <w:left w:val="none" w:sz="0" w:space="0" w:color="auto"/>
        <w:bottom w:val="none" w:sz="0" w:space="0" w:color="auto"/>
        <w:right w:val="none" w:sz="0" w:space="0" w:color="auto"/>
      </w:divBdr>
    </w:div>
    <w:div w:id="128789361">
      <w:bodyDiv w:val="1"/>
      <w:marLeft w:val="0"/>
      <w:marRight w:val="0"/>
      <w:marTop w:val="0"/>
      <w:marBottom w:val="0"/>
      <w:divBdr>
        <w:top w:val="none" w:sz="0" w:space="0" w:color="auto"/>
        <w:left w:val="none" w:sz="0" w:space="0" w:color="auto"/>
        <w:bottom w:val="none" w:sz="0" w:space="0" w:color="auto"/>
        <w:right w:val="none" w:sz="0" w:space="0" w:color="auto"/>
      </w:divBdr>
    </w:div>
    <w:div w:id="137380539">
      <w:bodyDiv w:val="1"/>
      <w:marLeft w:val="0"/>
      <w:marRight w:val="0"/>
      <w:marTop w:val="0"/>
      <w:marBottom w:val="0"/>
      <w:divBdr>
        <w:top w:val="none" w:sz="0" w:space="0" w:color="auto"/>
        <w:left w:val="none" w:sz="0" w:space="0" w:color="auto"/>
        <w:bottom w:val="none" w:sz="0" w:space="0" w:color="auto"/>
        <w:right w:val="none" w:sz="0" w:space="0" w:color="auto"/>
      </w:divBdr>
    </w:div>
    <w:div w:id="138502769">
      <w:bodyDiv w:val="1"/>
      <w:marLeft w:val="0"/>
      <w:marRight w:val="0"/>
      <w:marTop w:val="0"/>
      <w:marBottom w:val="0"/>
      <w:divBdr>
        <w:top w:val="none" w:sz="0" w:space="0" w:color="auto"/>
        <w:left w:val="none" w:sz="0" w:space="0" w:color="auto"/>
        <w:bottom w:val="none" w:sz="0" w:space="0" w:color="auto"/>
        <w:right w:val="none" w:sz="0" w:space="0" w:color="auto"/>
      </w:divBdr>
    </w:div>
    <w:div w:id="141972958">
      <w:bodyDiv w:val="1"/>
      <w:marLeft w:val="0"/>
      <w:marRight w:val="0"/>
      <w:marTop w:val="0"/>
      <w:marBottom w:val="0"/>
      <w:divBdr>
        <w:top w:val="none" w:sz="0" w:space="0" w:color="auto"/>
        <w:left w:val="none" w:sz="0" w:space="0" w:color="auto"/>
        <w:bottom w:val="none" w:sz="0" w:space="0" w:color="auto"/>
        <w:right w:val="none" w:sz="0" w:space="0" w:color="auto"/>
      </w:divBdr>
    </w:div>
    <w:div w:id="148135571">
      <w:bodyDiv w:val="1"/>
      <w:marLeft w:val="0"/>
      <w:marRight w:val="0"/>
      <w:marTop w:val="0"/>
      <w:marBottom w:val="0"/>
      <w:divBdr>
        <w:top w:val="none" w:sz="0" w:space="0" w:color="auto"/>
        <w:left w:val="none" w:sz="0" w:space="0" w:color="auto"/>
        <w:bottom w:val="none" w:sz="0" w:space="0" w:color="auto"/>
        <w:right w:val="none" w:sz="0" w:space="0" w:color="auto"/>
      </w:divBdr>
    </w:div>
    <w:div w:id="153880286">
      <w:bodyDiv w:val="1"/>
      <w:marLeft w:val="0"/>
      <w:marRight w:val="0"/>
      <w:marTop w:val="0"/>
      <w:marBottom w:val="0"/>
      <w:divBdr>
        <w:top w:val="none" w:sz="0" w:space="0" w:color="auto"/>
        <w:left w:val="none" w:sz="0" w:space="0" w:color="auto"/>
        <w:bottom w:val="none" w:sz="0" w:space="0" w:color="auto"/>
        <w:right w:val="none" w:sz="0" w:space="0" w:color="auto"/>
      </w:divBdr>
    </w:div>
    <w:div w:id="165680512">
      <w:bodyDiv w:val="1"/>
      <w:marLeft w:val="0"/>
      <w:marRight w:val="0"/>
      <w:marTop w:val="0"/>
      <w:marBottom w:val="0"/>
      <w:divBdr>
        <w:top w:val="none" w:sz="0" w:space="0" w:color="auto"/>
        <w:left w:val="none" w:sz="0" w:space="0" w:color="auto"/>
        <w:bottom w:val="none" w:sz="0" w:space="0" w:color="auto"/>
        <w:right w:val="none" w:sz="0" w:space="0" w:color="auto"/>
      </w:divBdr>
    </w:div>
    <w:div w:id="166528207">
      <w:bodyDiv w:val="1"/>
      <w:marLeft w:val="0"/>
      <w:marRight w:val="0"/>
      <w:marTop w:val="0"/>
      <w:marBottom w:val="0"/>
      <w:divBdr>
        <w:top w:val="none" w:sz="0" w:space="0" w:color="auto"/>
        <w:left w:val="none" w:sz="0" w:space="0" w:color="auto"/>
        <w:bottom w:val="none" w:sz="0" w:space="0" w:color="auto"/>
        <w:right w:val="none" w:sz="0" w:space="0" w:color="auto"/>
      </w:divBdr>
    </w:div>
    <w:div w:id="170218859">
      <w:bodyDiv w:val="1"/>
      <w:marLeft w:val="0"/>
      <w:marRight w:val="0"/>
      <w:marTop w:val="0"/>
      <w:marBottom w:val="0"/>
      <w:divBdr>
        <w:top w:val="none" w:sz="0" w:space="0" w:color="auto"/>
        <w:left w:val="none" w:sz="0" w:space="0" w:color="auto"/>
        <w:bottom w:val="none" w:sz="0" w:space="0" w:color="auto"/>
        <w:right w:val="none" w:sz="0" w:space="0" w:color="auto"/>
      </w:divBdr>
    </w:div>
    <w:div w:id="171267560">
      <w:bodyDiv w:val="1"/>
      <w:marLeft w:val="0"/>
      <w:marRight w:val="0"/>
      <w:marTop w:val="0"/>
      <w:marBottom w:val="0"/>
      <w:divBdr>
        <w:top w:val="none" w:sz="0" w:space="0" w:color="auto"/>
        <w:left w:val="none" w:sz="0" w:space="0" w:color="auto"/>
        <w:bottom w:val="none" w:sz="0" w:space="0" w:color="auto"/>
        <w:right w:val="none" w:sz="0" w:space="0" w:color="auto"/>
      </w:divBdr>
    </w:div>
    <w:div w:id="175117231">
      <w:bodyDiv w:val="1"/>
      <w:marLeft w:val="0"/>
      <w:marRight w:val="0"/>
      <w:marTop w:val="0"/>
      <w:marBottom w:val="0"/>
      <w:divBdr>
        <w:top w:val="none" w:sz="0" w:space="0" w:color="auto"/>
        <w:left w:val="none" w:sz="0" w:space="0" w:color="auto"/>
        <w:bottom w:val="none" w:sz="0" w:space="0" w:color="auto"/>
        <w:right w:val="none" w:sz="0" w:space="0" w:color="auto"/>
      </w:divBdr>
    </w:div>
    <w:div w:id="178394077">
      <w:bodyDiv w:val="1"/>
      <w:marLeft w:val="0"/>
      <w:marRight w:val="0"/>
      <w:marTop w:val="0"/>
      <w:marBottom w:val="0"/>
      <w:divBdr>
        <w:top w:val="none" w:sz="0" w:space="0" w:color="auto"/>
        <w:left w:val="none" w:sz="0" w:space="0" w:color="auto"/>
        <w:bottom w:val="none" w:sz="0" w:space="0" w:color="auto"/>
        <w:right w:val="none" w:sz="0" w:space="0" w:color="auto"/>
      </w:divBdr>
    </w:div>
    <w:div w:id="178741439">
      <w:bodyDiv w:val="1"/>
      <w:marLeft w:val="0"/>
      <w:marRight w:val="0"/>
      <w:marTop w:val="0"/>
      <w:marBottom w:val="0"/>
      <w:divBdr>
        <w:top w:val="none" w:sz="0" w:space="0" w:color="auto"/>
        <w:left w:val="none" w:sz="0" w:space="0" w:color="auto"/>
        <w:bottom w:val="none" w:sz="0" w:space="0" w:color="auto"/>
        <w:right w:val="none" w:sz="0" w:space="0" w:color="auto"/>
      </w:divBdr>
    </w:div>
    <w:div w:id="179127645">
      <w:bodyDiv w:val="1"/>
      <w:marLeft w:val="0"/>
      <w:marRight w:val="0"/>
      <w:marTop w:val="0"/>
      <w:marBottom w:val="0"/>
      <w:divBdr>
        <w:top w:val="none" w:sz="0" w:space="0" w:color="auto"/>
        <w:left w:val="none" w:sz="0" w:space="0" w:color="auto"/>
        <w:bottom w:val="none" w:sz="0" w:space="0" w:color="auto"/>
        <w:right w:val="none" w:sz="0" w:space="0" w:color="auto"/>
      </w:divBdr>
    </w:div>
    <w:div w:id="180048930">
      <w:bodyDiv w:val="1"/>
      <w:marLeft w:val="0"/>
      <w:marRight w:val="0"/>
      <w:marTop w:val="0"/>
      <w:marBottom w:val="0"/>
      <w:divBdr>
        <w:top w:val="none" w:sz="0" w:space="0" w:color="auto"/>
        <w:left w:val="none" w:sz="0" w:space="0" w:color="auto"/>
        <w:bottom w:val="none" w:sz="0" w:space="0" w:color="auto"/>
        <w:right w:val="none" w:sz="0" w:space="0" w:color="auto"/>
      </w:divBdr>
    </w:div>
    <w:div w:id="189344528">
      <w:bodyDiv w:val="1"/>
      <w:marLeft w:val="0"/>
      <w:marRight w:val="0"/>
      <w:marTop w:val="0"/>
      <w:marBottom w:val="0"/>
      <w:divBdr>
        <w:top w:val="none" w:sz="0" w:space="0" w:color="auto"/>
        <w:left w:val="none" w:sz="0" w:space="0" w:color="auto"/>
        <w:bottom w:val="none" w:sz="0" w:space="0" w:color="auto"/>
        <w:right w:val="none" w:sz="0" w:space="0" w:color="auto"/>
      </w:divBdr>
    </w:div>
    <w:div w:id="189490300">
      <w:bodyDiv w:val="1"/>
      <w:marLeft w:val="0"/>
      <w:marRight w:val="0"/>
      <w:marTop w:val="0"/>
      <w:marBottom w:val="0"/>
      <w:divBdr>
        <w:top w:val="none" w:sz="0" w:space="0" w:color="auto"/>
        <w:left w:val="none" w:sz="0" w:space="0" w:color="auto"/>
        <w:bottom w:val="none" w:sz="0" w:space="0" w:color="auto"/>
        <w:right w:val="none" w:sz="0" w:space="0" w:color="auto"/>
      </w:divBdr>
    </w:div>
    <w:div w:id="190731719">
      <w:bodyDiv w:val="1"/>
      <w:marLeft w:val="0"/>
      <w:marRight w:val="0"/>
      <w:marTop w:val="0"/>
      <w:marBottom w:val="0"/>
      <w:divBdr>
        <w:top w:val="none" w:sz="0" w:space="0" w:color="auto"/>
        <w:left w:val="none" w:sz="0" w:space="0" w:color="auto"/>
        <w:bottom w:val="none" w:sz="0" w:space="0" w:color="auto"/>
        <w:right w:val="none" w:sz="0" w:space="0" w:color="auto"/>
      </w:divBdr>
    </w:div>
    <w:div w:id="191457352">
      <w:bodyDiv w:val="1"/>
      <w:marLeft w:val="0"/>
      <w:marRight w:val="0"/>
      <w:marTop w:val="0"/>
      <w:marBottom w:val="0"/>
      <w:divBdr>
        <w:top w:val="none" w:sz="0" w:space="0" w:color="auto"/>
        <w:left w:val="none" w:sz="0" w:space="0" w:color="auto"/>
        <w:bottom w:val="none" w:sz="0" w:space="0" w:color="auto"/>
        <w:right w:val="none" w:sz="0" w:space="0" w:color="auto"/>
      </w:divBdr>
    </w:div>
    <w:div w:id="192697394">
      <w:bodyDiv w:val="1"/>
      <w:marLeft w:val="0"/>
      <w:marRight w:val="0"/>
      <w:marTop w:val="0"/>
      <w:marBottom w:val="0"/>
      <w:divBdr>
        <w:top w:val="none" w:sz="0" w:space="0" w:color="auto"/>
        <w:left w:val="none" w:sz="0" w:space="0" w:color="auto"/>
        <w:bottom w:val="none" w:sz="0" w:space="0" w:color="auto"/>
        <w:right w:val="none" w:sz="0" w:space="0" w:color="auto"/>
      </w:divBdr>
    </w:div>
    <w:div w:id="195698474">
      <w:bodyDiv w:val="1"/>
      <w:marLeft w:val="0"/>
      <w:marRight w:val="0"/>
      <w:marTop w:val="0"/>
      <w:marBottom w:val="0"/>
      <w:divBdr>
        <w:top w:val="none" w:sz="0" w:space="0" w:color="auto"/>
        <w:left w:val="none" w:sz="0" w:space="0" w:color="auto"/>
        <w:bottom w:val="none" w:sz="0" w:space="0" w:color="auto"/>
        <w:right w:val="none" w:sz="0" w:space="0" w:color="auto"/>
      </w:divBdr>
    </w:div>
    <w:div w:id="197011449">
      <w:bodyDiv w:val="1"/>
      <w:marLeft w:val="0"/>
      <w:marRight w:val="0"/>
      <w:marTop w:val="0"/>
      <w:marBottom w:val="0"/>
      <w:divBdr>
        <w:top w:val="none" w:sz="0" w:space="0" w:color="auto"/>
        <w:left w:val="none" w:sz="0" w:space="0" w:color="auto"/>
        <w:bottom w:val="none" w:sz="0" w:space="0" w:color="auto"/>
        <w:right w:val="none" w:sz="0" w:space="0" w:color="auto"/>
      </w:divBdr>
    </w:div>
    <w:div w:id="199320117">
      <w:bodyDiv w:val="1"/>
      <w:marLeft w:val="0"/>
      <w:marRight w:val="0"/>
      <w:marTop w:val="0"/>
      <w:marBottom w:val="0"/>
      <w:divBdr>
        <w:top w:val="none" w:sz="0" w:space="0" w:color="auto"/>
        <w:left w:val="none" w:sz="0" w:space="0" w:color="auto"/>
        <w:bottom w:val="none" w:sz="0" w:space="0" w:color="auto"/>
        <w:right w:val="none" w:sz="0" w:space="0" w:color="auto"/>
      </w:divBdr>
    </w:div>
    <w:div w:id="199560303">
      <w:bodyDiv w:val="1"/>
      <w:marLeft w:val="0"/>
      <w:marRight w:val="0"/>
      <w:marTop w:val="0"/>
      <w:marBottom w:val="0"/>
      <w:divBdr>
        <w:top w:val="none" w:sz="0" w:space="0" w:color="auto"/>
        <w:left w:val="none" w:sz="0" w:space="0" w:color="auto"/>
        <w:bottom w:val="none" w:sz="0" w:space="0" w:color="auto"/>
        <w:right w:val="none" w:sz="0" w:space="0" w:color="auto"/>
      </w:divBdr>
    </w:div>
    <w:div w:id="200750235">
      <w:bodyDiv w:val="1"/>
      <w:marLeft w:val="0"/>
      <w:marRight w:val="0"/>
      <w:marTop w:val="0"/>
      <w:marBottom w:val="0"/>
      <w:divBdr>
        <w:top w:val="none" w:sz="0" w:space="0" w:color="auto"/>
        <w:left w:val="none" w:sz="0" w:space="0" w:color="auto"/>
        <w:bottom w:val="none" w:sz="0" w:space="0" w:color="auto"/>
        <w:right w:val="none" w:sz="0" w:space="0" w:color="auto"/>
      </w:divBdr>
    </w:div>
    <w:div w:id="201286576">
      <w:bodyDiv w:val="1"/>
      <w:marLeft w:val="0"/>
      <w:marRight w:val="0"/>
      <w:marTop w:val="0"/>
      <w:marBottom w:val="0"/>
      <w:divBdr>
        <w:top w:val="none" w:sz="0" w:space="0" w:color="auto"/>
        <w:left w:val="none" w:sz="0" w:space="0" w:color="auto"/>
        <w:bottom w:val="none" w:sz="0" w:space="0" w:color="auto"/>
        <w:right w:val="none" w:sz="0" w:space="0" w:color="auto"/>
      </w:divBdr>
    </w:div>
    <w:div w:id="203686902">
      <w:bodyDiv w:val="1"/>
      <w:marLeft w:val="0"/>
      <w:marRight w:val="0"/>
      <w:marTop w:val="0"/>
      <w:marBottom w:val="0"/>
      <w:divBdr>
        <w:top w:val="none" w:sz="0" w:space="0" w:color="auto"/>
        <w:left w:val="none" w:sz="0" w:space="0" w:color="auto"/>
        <w:bottom w:val="none" w:sz="0" w:space="0" w:color="auto"/>
        <w:right w:val="none" w:sz="0" w:space="0" w:color="auto"/>
      </w:divBdr>
    </w:div>
    <w:div w:id="206262467">
      <w:bodyDiv w:val="1"/>
      <w:marLeft w:val="0"/>
      <w:marRight w:val="0"/>
      <w:marTop w:val="0"/>
      <w:marBottom w:val="0"/>
      <w:divBdr>
        <w:top w:val="none" w:sz="0" w:space="0" w:color="auto"/>
        <w:left w:val="none" w:sz="0" w:space="0" w:color="auto"/>
        <w:bottom w:val="none" w:sz="0" w:space="0" w:color="auto"/>
        <w:right w:val="none" w:sz="0" w:space="0" w:color="auto"/>
      </w:divBdr>
    </w:div>
    <w:div w:id="209146249">
      <w:bodyDiv w:val="1"/>
      <w:marLeft w:val="0"/>
      <w:marRight w:val="0"/>
      <w:marTop w:val="0"/>
      <w:marBottom w:val="0"/>
      <w:divBdr>
        <w:top w:val="none" w:sz="0" w:space="0" w:color="auto"/>
        <w:left w:val="none" w:sz="0" w:space="0" w:color="auto"/>
        <w:bottom w:val="none" w:sz="0" w:space="0" w:color="auto"/>
        <w:right w:val="none" w:sz="0" w:space="0" w:color="auto"/>
      </w:divBdr>
    </w:div>
    <w:div w:id="210191180">
      <w:bodyDiv w:val="1"/>
      <w:marLeft w:val="0"/>
      <w:marRight w:val="0"/>
      <w:marTop w:val="0"/>
      <w:marBottom w:val="0"/>
      <w:divBdr>
        <w:top w:val="none" w:sz="0" w:space="0" w:color="auto"/>
        <w:left w:val="none" w:sz="0" w:space="0" w:color="auto"/>
        <w:bottom w:val="none" w:sz="0" w:space="0" w:color="auto"/>
        <w:right w:val="none" w:sz="0" w:space="0" w:color="auto"/>
      </w:divBdr>
    </w:div>
    <w:div w:id="215236722">
      <w:bodyDiv w:val="1"/>
      <w:marLeft w:val="0"/>
      <w:marRight w:val="0"/>
      <w:marTop w:val="0"/>
      <w:marBottom w:val="0"/>
      <w:divBdr>
        <w:top w:val="none" w:sz="0" w:space="0" w:color="auto"/>
        <w:left w:val="none" w:sz="0" w:space="0" w:color="auto"/>
        <w:bottom w:val="none" w:sz="0" w:space="0" w:color="auto"/>
        <w:right w:val="none" w:sz="0" w:space="0" w:color="auto"/>
      </w:divBdr>
    </w:div>
    <w:div w:id="217397948">
      <w:bodyDiv w:val="1"/>
      <w:marLeft w:val="0"/>
      <w:marRight w:val="0"/>
      <w:marTop w:val="0"/>
      <w:marBottom w:val="0"/>
      <w:divBdr>
        <w:top w:val="none" w:sz="0" w:space="0" w:color="auto"/>
        <w:left w:val="none" w:sz="0" w:space="0" w:color="auto"/>
        <w:bottom w:val="none" w:sz="0" w:space="0" w:color="auto"/>
        <w:right w:val="none" w:sz="0" w:space="0" w:color="auto"/>
      </w:divBdr>
    </w:div>
    <w:div w:id="219752434">
      <w:bodyDiv w:val="1"/>
      <w:marLeft w:val="0"/>
      <w:marRight w:val="0"/>
      <w:marTop w:val="0"/>
      <w:marBottom w:val="0"/>
      <w:divBdr>
        <w:top w:val="none" w:sz="0" w:space="0" w:color="auto"/>
        <w:left w:val="none" w:sz="0" w:space="0" w:color="auto"/>
        <w:bottom w:val="none" w:sz="0" w:space="0" w:color="auto"/>
        <w:right w:val="none" w:sz="0" w:space="0" w:color="auto"/>
      </w:divBdr>
    </w:div>
    <w:div w:id="221645418">
      <w:bodyDiv w:val="1"/>
      <w:marLeft w:val="0"/>
      <w:marRight w:val="0"/>
      <w:marTop w:val="0"/>
      <w:marBottom w:val="0"/>
      <w:divBdr>
        <w:top w:val="none" w:sz="0" w:space="0" w:color="auto"/>
        <w:left w:val="none" w:sz="0" w:space="0" w:color="auto"/>
        <w:bottom w:val="none" w:sz="0" w:space="0" w:color="auto"/>
        <w:right w:val="none" w:sz="0" w:space="0" w:color="auto"/>
      </w:divBdr>
    </w:div>
    <w:div w:id="224226740">
      <w:bodyDiv w:val="1"/>
      <w:marLeft w:val="0"/>
      <w:marRight w:val="0"/>
      <w:marTop w:val="0"/>
      <w:marBottom w:val="0"/>
      <w:divBdr>
        <w:top w:val="none" w:sz="0" w:space="0" w:color="auto"/>
        <w:left w:val="none" w:sz="0" w:space="0" w:color="auto"/>
        <w:bottom w:val="none" w:sz="0" w:space="0" w:color="auto"/>
        <w:right w:val="none" w:sz="0" w:space="0" w:color="auto"/>
      </w:divBdr>
    </w:div>
    <w:div w:id="232130109">
      <w:bodyDiv w:val="1"/>
      <w:marLeft w:val="0"/>
      <w:marRight w:val="0"/>
      <w:marTop w:val="0"/>
      <w:marBottom w:val="0"/>
      <w:divBdr>
        <w:top w:val="none" w:sz="0" w:space="0" w:color="auto"/>
        <w:left w:val="none" w:sz="0" w:space="0" w:color="auto"/>
        <w:bottom w:val="none" w:sz="0" w:space="0" w:color="auto"/>
        <w:right w:val="none" w:sz="0" w:space="0" w:color="auto"/>
      </w:divBdr>
    </w:div>
    <w:div w:id="232199077">
      <w:bodyDiv w:val="1"/>
      <w:marLeft w:val="0"/>
      <w:marRight w:val="0"/>
      <w:marTop w:val="0"/>
      <w:marBottom w:val="0"/>
      <w:divBdr>
        <w:top w:val="none" w:sz="0" w:space="0" w:color="auto"/>
        <w:left w:val="none" w:sz="0" w:space="0" w:color="auto"/>
        <w:bottom w:val="none" w:sz="0" w:space="0" w:color="auto"/>
        <w:right w:val="none" w:sz="0" w:space="0" w:color="auto"/>
      </w:divBdr>
    </w:div>
    <w:div w:id="233708788">
      <w:bodyDiv w:val="1"/>
      <w:marLeft w:val="0"/>
      <w:marRight w:val="0"/>
      <w:marTop w:val="0"/>
      <w:marBottom w:val="0"/>
      <w:divBdr>
        <w:top w:val="none" w:sz="0" w:space="0" w:color="auto"/>
        <w:left w:val="none" w:sz="0" w:space="0" w:color="auto"/>
        <w:bottom w:val="none" w:sz="0" w:space="0" w:color="auto"/>
        <w:right w:val="none" w:sz="0" w:space="0" w:color="auto"/>
      </w:divBdr>
    </w:div>
    <w:div w:id="234510961">
      <w:bodyDiv w:val="1"/>
      <w:marLeft w:val="0"/>
      <w:marRight w:val="0"/>
      <w:marTop w:val="0"/>
      <w:marBottom w:val="0"/>
      <w:divBdr>
        <w:top w:val="none" w:sz="0" w:space="0" w:color="auto"/>
        <w:left w:val="none" w:sz="0" w:space="0" w:color="auto"/>
        <w:bottom w:val="none" w:sz="0" w:space="0" w:color="auto"/>
        <w:right w:val="none" w:sz="0" w:space="0" w:color="auto"/>
      </w:divBdr>
    </w:div>
    <w:div w:id="236791426">
      <w:bodyDiv w:val="1"/>
      <w:marLeft w:val="0"/>
      <w:marRight w:val="0"/>
      <w:marTop w:val="0"/>
      <w:marBottom w:val="0"/>
      <w:divBdr>
        <w:top w:val="none" w:sz="0" w:space="0" w:color="auto"/>
        <w:left w:val="none" w:sz="0" w:space="0" w:color="auto"/>
        <w:bottom w:val="none" w:sz="0" w:space="0" w:color="auto"/>
        <w:right w:val="none" w:sz="0" w:space="0" w:color="auto"/>
      </w:divBdr>
    </w:div>
    <w:div w:id="245070018">
      <w:bodyDiv w:val="1"/>
      <w:marLeft w:val="0"/>
      <w:marRight w:val="0"/>
      <w:marTop w:val="0"/>
      <w:marBottom w:val="0"/>
      <w:divBdr>
        <w:top w:val="none" w:sz="0" w:space="0" w:color="auto"/>
        <w:left w:val="none" w:sz="0" w:space="0" w:color="auto"/>
        <w:bottom w:val="none" w:sz="0" w:space="0" w:color="auto"/>
        <w:right w:val="none" w:sz="0" w:space="0" w:color="auto"/>
      </w:divBdr>
    </w:div>
    <w:div w:id="267011602">
      <w:bodyDiv w:val="1"/>
      <w:marLeft w:val="0"/>
      <w:marRight w:val="0"/>
      <w:marTop w:val="0"/>
      <w:marBottom w:val="0"/>
      <w:divBdr>
        <w:top w:val="none" w:sz="0" w:space="0" w:color="auto"/>
        <w:left w:val="none" w:sz="0" w:space="0" w:color="auto"/>
        <w:bottom w:val="none" w:sz="0" w:space="0" w:color="auto"/>
        <w:right w:val="none" w:sz="0" w:space="0" w:color="auto"/>
      </w:divBdr>
    </w:div>
    <w:div w:id="267544723">
      <w:bodyDiv w:val="1"/>
      <w:marLeft w:val="0"/>
      <w:marRight w:val="0"/>
      <w:marTop w:val="0"/>
      <w:marBottom w:val="0"/>
      <w:divBdr>
        <w:top w:val="none" w:sz="0" w:space="0" w:color="auto"/>
        <w:left w:val="none" w:sz="0" w:space="0" w:color="auto"/>
        <w:bottom w:val="none" w:sz="0" w:space="0" w:color="auto"/>
        <w:right w:val="none" w:sz="0" w:space="0" w:color="auto"/>
      </w:divBdr>
    </w:div>
    <w:div w:id="274559779">
      <w:bodyDiv w:val="1"/>
      <w:marLeft w:val="0"/>
      <w:marRight w:val="0"/>
      <w:marTop w:val="0"/>
      <w:marBottom w:val="0"/>
      <w:divBdr>
        <w:top w:val="none" w:sz="0" w:space="0" w:color="auto"/>
        <w:left w:val="none" w:sz="0" w:space="0" w:color="auto"/>
        <w:bottom w:val="none" w:sz="0" w:space="0" w:color="auto"/>
        <w:right w:val="none" w:sz="0" w:space="0" w:color="auto"/>
      </w:divBdr>
    </w:div>
    <w:div w:id="274562600">
      <w:bodyDiv w:val="1"/>
      <w:marLeft w:val="0"/>
      <w:marRight w:val="0"/>
      <w:marTop w:val="0"/>
      <w:marBottom w:val="0"/>
      <w:divBdr>
        <w:top w:val="none" w:sz="0" w:space="0" w:color="auto"/>
        <w:left w:val="none" w:sz="0" w:space="0" w:color="auto"/>
        <w:bottom w:val="none" w:sz="0" w:space="0" w:color="auto"/>
        <w:right w:val="none" w:sz="0" w:space="0" w:color="auto"/>
      </w:divBdr>
    </w:div>
    <w:div w:id="274944115">
      <w:bodyDiv w:val="1"/>
      <w:marLeft w:val="0"/>
      <w:marRight w:val="0"/>
      <w:marTop w:val="0"/>
      <w:marBottom w:val="0"/>
      <w:divBdr>
        <w:top w:val="none" w:sz="0" w:space="0" w:color="auto"/>
        <w:left w:val="none" w:sz="0" w:space="0" w:color="auto"/>
        <w:bottom w:val="none" w:sz="0" w:space="0" w:color="auto"/>
        <w:right w:val="none" w:sz="0" w:space="0" w:color="auto"/>
      </w:divBdr>
    </w:div>
    <w:div w:id="276107380">
      <w:bodyDiv w:val="1"/>
      <w:marLeft w:val="0"/>
      <w:marRight w:val="0"/>
      <w:marTop w:val="0"/>
      <w:marBottom w:val="0"/>
      <w:divBdr>
        <w:top w:val="none" w:sz="0" w:space="0" w:color="auto"/>
        <w:left w:val="none" w:sz="0" w:space="0" w:color="auto"/>
        <w:bottom w:val="none" w:sz="0" w:space="0" w:color="auto"/>
        <w:right w:val="none" w:sz="0" w:space="0" w:color="auto"/>
      </w:divBdr>
    </w:div>
    <w:div w:id="278800527">
      <w:bodyDiv w:val="1"/>
      <w:marLeft w:val="0"/>
      <w:marRight w:val="0"/>
      <w:marTop w:val="0"/>
      <w:marBottom w:val="0"/>
      <w:divBdr>
        <w:top w:val="none" w:sz="0" w:space="0" w:color="auto"/>
        <w:left w:val="none" w:sz="0" w:space="0" w:color="auto"/>
        <w:bottom w:val="none" w:sz="0" w:space="0" w:color="auto"/>
        <w:right w:val="none" w:sz="0" w:space="0" w:color="auto"/>
      </w:divBdr>
    </w:div>
    <w:div w:id="280041083">
      <w:bodyDiv w:val="1"/>
      <w:marLeft w:val="0"/>
      <w:marRight w:val="0"/>
      <w:marTop w:val="0"/>
      <w:marBottom w:val="0"/>
      <w:divBdr>
        <w:top w:val="none" w:sz="0" w:space="0" w:color="auto"/>
        <w:left w:val="none" w:sz="0" w:space="0" w:color="auto"/>
        <w:bottom w:val="none" w:sz="0" w:space="0" w:color="auto"/>
        <w:right w:val="none" w:sz="0" w:space="0" w:color="auto"/>
      </w:divBdr>
    </w:div>
    <w:div w:id="280770102">
      <w:bodyDiv w:val="1"/>
      <w:marLeft w:val="0"/>
      <w:marRight w:val="0"/>
      <w:marTop w:val="0"/>
      <w:marBottom w:val="0"/>
      <w:divBdr>
        <w:top w:val="none" w:sz="0" w:space="0" w:color="auto"/>
        <w:left w:val="none" w:sz="0" w:space="0" w:color="auto"/>
        <w:bottom w:val="none" w:sz="0" w:space="0" w:color="auto"/>
        <w:right w:val="none" w:sz="0" w:space="0" w:color="auto"/>
      </w:divBdr>
    </w:div>
    <w:div w:id="284698017">
      <w:bodyDiv w:val="1"/>
      <w:marLeft w:val="0"/>
      <w:marRight w:val="0"/>
      <w:marTop w:val="0"/>
      <w:marBottom w:val="0"/>
      <w:divBdr>
        <w:top w:val="none" w:sz="0" w:space="0" w:color="auto"/>
        <w:left w:val="none" w:sz="0" w:space="0" w:color="auto"/>
        <w:bottom w:val="none" w:sz="0" w:space="0" w:color="auto"/>
        <w:right w:val="none" w:sz="0" w:space="0" w:color="auto"/>
      </w:divBdr>
    </w:div>
    <w:div w:id="287705913">
      <w:bodyDiv w:val="1"/>
      <w:marLeft w:val="0"/>
      <w:marRight w:val="0"/>
      <w:marTop w:val="0"/>
      <w:marBottom w:val="0"/>
      <w:divBdr>
        <w:top w:val="none" w:sz="0" w:space="0" w:color="auto"/>
        <w:left w:val="none" w:sz="0" w:space="0" w:color="auto"/>
        <w:bottom w:val="none" w:sz="0" w:space="0" w:color="auto"/>
        <w:right w:val="none" w:sz="0" w:space="0" w:color="auto"/>
      </w:divBdr>
    </w:div>
    <w:div w:id="289630029">
      <w:bodyDiv w:val="1"/>
      <w:marLeft w:val="0"/>
      <w:marRight w:val="0"/>
      <w:marTop w:val="0"/>
      <w:marBottom w:val="0"/>
      <w:divBdr>
        <w:top w:val="none" w:sz="0" w:space="0" w:color="auto"/>
        <w:left w:val="none" w:sz="0" w:space="0" w:color="auto"/>
        <w:bottom w:val="none" w:sz="0" w:space="0" w:color="auto"/>
        <w:right w:val="none" w:sz="0" w:space="0" w:color="auto"/>
      </w:divBdr>
    </w:div>
    <w:div w:id="292441769">
      <w:bodyDiv w:val="1"/>
      <w:marLeft w:val="0"/>
      <w:marRight w:val="0"/>
      <w:marTop w:val="0"/>
      <w:marBottom w:val="0"/>
      <w:divBdr>
        <w:top w:val="none" w:sz="0" w:space="0" w:color="auto"/>
        <w:left w:val="none" w:sz="0" w:space="0" w:color="auto"/>
        <w:bottom w:val="none" w:sz="0" w:space="0" w:color="auto"/>
        <w:right w:val="none" w:sz="0" w:space="0" w:color="auto"/>
      </w:divBdr>
    </w:div>
    <w:div w:id="295765775">
      <w:bodyDiv w:val="1"/>
      <w:marLeft w:val="0"/>
      <w:marRight w:val="0"/>
      <w:marTop w:val="0"/>
      <w:marBottom w:val="0"/>
      <w:divBdr>
        <w:top w:val="none" w:sz="0" w:space="0" w:color="auto"/>
        <w:left w:val="none" w:sz="0" w:space="0" w:color="auto"/>
        <w:bottom w:val="none" w:sz="0" w:space="0" w:color="auto"/>
        <w:right w:val="none" w:sz="0" w:space="0" w:color="auto"/>
      </w:divBdr>
    </w:div>
    <w:div w:id="300235656">
      <w:bodyDiv w:val="1"/>
      <w:marLeft w:val="0"/>
      <w:marRight w:val="0"/>
      <w:marTop w:val="0"/>
      <w:marBottom w:val="0"/>
      <w:divBdr>
        <w:top w:val="none" w:sz="0" w:space="0" w:color="auto"/>
        <w:left w:val="none" w:sz="0" w:space="0" w:color="auto"/>
        <w:bottom w:val="none" w:sz="0" w:space="0" w:color="auto"/>
        <w:right w:val="none" w:sz="0" w:space="0" w:color="auto"/>
      </w:divBdr>
    </w:div>
    <w:div w:id="302121398">
      <w:bodyDiv w:val="1"/>
      <w:marLeft w:val="0"/>
      <w:marRight w:val="0"/>
      <w:marTop w:val="0"/>
      <w:marBottom w:val="0"/>
      <w:divBdr>
        <w:top w:val="none" w:sz="0" w:space="0" w:color="auto"/>
        <w:left w:val="none" w:sz="0" w:space="0" w:color="auto"/>
        <w:bottom w:val="none" w:sz="0" w:space="0" w:color="auto"/>
        <w:right w:val="none" w:sz="0" w:space="0" w:color="auto"/>
      </w:divBdr>
    </w:div>
    <w:div w:id="302782497">
      <w:bodyDiv w:val="1"/>
      <w:marLeft w:val="0"/>
      <w:marRight w:val="0"/>
      <w:marTop w:val="0"/>
      <w:marBottom w:val="0"/>
      <w:divBdr>
        <w:top w:val="none" w:sz="0" w:space="0" w:color="auto"/>
        <w:left w:val="none" w:sz="0" w:space="0" w:color="auto"/>
        <w:bottom w:val="none" w:sz="0" w:space="0" w:color="auto"/>
        <w:right w:val="none" w:sz="0" w:space="0" w:color="auto"/>
      </w:divBdr>
    </w:div>
    <w:div w:id="303437911">
      <w:bodyDiv w:val="1"/>
      <w:marLeft w:val="0"/>
      <w:marRight w:val="0"/>
      <w:marTop w:val="0"/>
      <w:marBottom w:val="0"/>
      <w:divBdr>
        <w:top w:val="none" w:sz="0" w:space="0" w:color="auto"/>
        <w:left w:val="none" w:sz="0" w:space="0" w:color="auto"/>
        <w:bottom w:val="none" w:sz="0" w:space="0" w:color="auto"/>
        <w:right w:val="none" w:sz="0" w:space="0" w:color="auto"/>
      </w:divBdr>
    </w:div>
    <w:div w:id="304625494">
      <w:bodyDiv w:val="1"/>
      <w:marLeft w:val="0"/>
      <w:marRight w:val="0"/>
      <w:marTop w:val="0"/>
      <w:marBottom w:val="0"/>
      <w:divBdr>
        <w:top w:val="none" w:sz="0" w:space="0" w:color="auto"/>
        <w:left w:val="none" w:sz="0" w:space="0" w:color="auto"/>
        <w:bottom w:val="none" w:sz="0" w:space="0" w:color="auto"/>
        <w:right w:val="none" w:sz="0" w:space="0" w:color="auto"/>
      </w:divBdr>
    </w:div>
    <w:div w:id="307171366">
      <w:bodyDiv w:val="1"/>
      <w:marLeft w:val="0"/>
      <w:marRight w:val="0"/>
      <w:marTop w:val="0"/>
      <w:marBottom w:val="0"/>
      <w:divBdr>
        <w:top w:val="none" w:sz="0" w:space="0" w:color="auto"/>
        <w:left w:val="none" w:sz="0" w:space="0" w:color="auto"/>
        <w:bottom w:val="none" w:sz="0" w:space="0" w:color="auto"/>
        <w:right w:val="none" w:sz="0" w:space="0" w:color="auto"/>
      </w:divBdr>
    </w:div>
    <w:div w:id="319500336">
      <w:bodyDiv w:val="1"/>
      <w:marLeft w:val="0"/>
      <w:marRight w:val="0"/>
      <w:marTop w:val="0"/>
      <w:marBottom w:val="0"/>
      <w:divBdr>
        <w:top w:val="none" w:sz="0" w:space="0" w:color="auto"/>
        <w:left w:val="none" w:sz="0" w:space="0" w:color="auto"/>
        <w:bottom w:val="none" w:sz="0" w:space="0" w:color="auto"/>
        <w:right w:val="none" w:sz="0" w:space="0" w:color="auto"/>
      </w:divBdr>
    </w:div>
    <w:div w:id="322899298">
      <w:bodyDiv w:val="1"/>
      <w:marLeft w:val="0"/>
      <w:marRight w:val="0"/>
      <w:marTop w:val="0"/>
      <w:marBottom w:val="0"/>
      <w:divBdr>
        <w:top w:val="none" w:sz="0" w:space="0" w:color="auto"/>
        <w:left w:val="none" w:sz="0" w:space="0" w:color="auto"/>
        <w:bottom w:val="none" w:sz="0" w:space="0" w:color="auto"/>
        <w:right w:val="none" w:sz="0" w:space="0" w:color="auto"/>
      </w:divBdr>
    </w:div>
    <w:div w:id="323093451">
      <w:bodyDiv w:val="1"/>
      <w:marLeft w:val="0"/>
      <w:marRight w:val="0"/>
      <w:marTop w:val="0"/>
      <w:marBottom w:val="0"/>
      <w:divBdr>
        <w:top w:val="none" w:sz="0" w:space="0" w:color="auto"/>
        <w:left w:val="none" w:sz="0" w:space="0" w:color="auto"/>
        <w:bottom w:val="none" w:sz="0" w:space="0" w:color="auto"/>
        <w:right w:val="none" w:sz="0" w:space="0" w:color="auto"/>
      </w:divBdr>
    </w:div>
    <w:div w:id="327438638">
      <w:bodyDiv w:val="1"/>
      <w:marLeft w:val="0"/>
      <w:marRight w:val="0"/>
      <w:marTop w:val="0"/>
      <w:marBottom w:val="0"/>
      <w:divBdr>
        <w:top w:val="none" w:sz="0" w:space="0" w:color="auto"/>
        <w:left w:val="none" w:sz="0" w:space="0" w:color="auto"/>
        <w:bottom w:val="none" w:sz="0" w:space="0" w:color="auto"/>
        <w:right w:val="none" w:sz="0" w:space="0" w:color="auto"/>
      </w:divBdr>
    </w:div>
    <w:div w:id="336420547">
      <w:bodyDiv w:val="1"/>
      <w:marLeft w:val="0"/>
      <w:marRight w:val="0"/>
      <w:marTop w:val="0"/>
      <w:marBottom w:val="0"/>
      <w:divBdr>
        <w:top w:val="none" w:sz="0" w:space="0" w:color="auto"/>
        <w:left w:val="none" w:sz="0" w:space="0" w:color="auto"/>
        <w:bottom w:val="none" w:sz="0" w:space="0" w:color="auto"/>
        <w:right w:val="none" w:sz="0" w:space="0" w:color="auto"/>
      </w:divBdr>
    </w:div>
    <w:div w:id="340201463">
      <w:bodyDiv w:val="1"/>
      <w:marLeft w:val="0"/>
      <w:marRight w:val="0"/>
      <w:marTop w:val="0"/>
      <w:marBottom w:val="0"/>
      <w:divBdr>
        <w:top w:val="none" w:sz="0" w:space="0" w:color="auto"/>
        <w:left w:val="none" w:sz="0" w:space="0" w:color="auto"/>
        <w:bottom w:val="none" w:sz="0" w:space="0" w:color="auto"/>
        <w:right w:val="none" w:sz="0" w:space="0" w:color="auto"/>
      </w:divBdr>
    </w:div>
    <w:div w:id="345139607">
      <w:bodyDiv w:val="1"/>
      <w:marLeft w:val="0"/>
      <w:marRight w:val="0"/>
      <w:marTop w:val="0"/>
      <w:marBottom w:val="0"/>
      <w:divBdr>
        <w:top w:val="none" w:sz="0" w:space="0" w:color="auto"/>
        <w:left w:val="none" w:sz="0" w:space="0" w:color="auto"/>
        <w:bottom w:val="none" w:sz="0" w:space="0" w:color="auto"/>
        <w:right w:val="none" w:sz="0" w:space="0" w:color="auto"/>
      </w:divBdr>
    </w:div>
    <w:div w:id="347566687">
      <w:bodyDiv w:val="1"/>
      <w:marLeft w:val="0"/>
      <w:marRight w:val="0"/>
      <w:marTop w:val="0"/>
      <w:marBottom w:val="0"/>
      <w:divBdr>
        <w:top w:val="none" w:sz="0" w:space="0" w:color="auto"/>
        <w:left w:val="none" w:sz="0" w:space="0" w:color="auto"/>
        <w:bottom w:val="none" w:sz="0" w:space="0" w:color="auto"/>
        <w:right w:val="none" w:sz="0" w:space="0" w:color="auto"/>
      </w:divBdr>
    </w:div>
    <w:div w:id="353698945">
      <w:bodyDiv w:val="1"/>
      <w:marLeft w:val="0"/>
      <w:marRight w:val="0"/>
      <w:marTop w:val="0"/>
      <w:marBottom w:val="0"/>
      <w:divBdr>
        <w:top w:val="none" w:sz="0" w:space="0" w:color="auto"/>
        <w:left w:val="none" w:sz="0" w:space="0" w:color="auto"/>
        <w:bottom w:val="none" w:sz="0" w:space="0" w:color="auto"/>
        <w:right w:val="none" w:sz="0" w:space="0" w:color="auto"/>
      </w:divBdr>
    </w:div>
    <w:div w:id="361437171">
      <w:bodyDiv w:val="1"/>
      <w:marLeft w:val="0"/>
      <w:marRight w:val="0"/>
      <w:marTop w:val="0"/>
      <w:marBottom w:val="0"/>
      <w:divBdr>
        <w:top w:val="none" w:sz="0" w:space="0" w:color="auto"/>
        <w:left w:val="none" w:sz="0" w:space="0" w:color="auto"/>
        <w:bottom w:val="none" w:sz="0" w:space="0" w:color="auto"/>
        <w:right w:val="none" w:sz="0" w:space="0" w:color="auto"/>
      </w:divBdr>
    </w:div>
    <w:div w:id="364718182">
      <w:bodyDiv w:val="1"/>
      <w:marLeft w:val="0"/>
      <w:marRight w:val="0"/>
      <w:marTop w:val="0"/>
      <w:marBottom w:val="0"/>
      <w:divBdr>
        <w:top w:val="none" w:sz="0" w:space="0" w:color="auto"/>
        <w:left w:val="none" w:sz="0" w:space="0" w:color="auto"/>
        <w:bottom w:val="none" w:sz="0" w:space="0" w:color="auto"/>
        <w:right w:val="none" w:sz="0" w:space="0" w:color="auto"/>
      </w:divBdr>
    </w:div>
    <w:div w:id="365060115">
      <w:bodyDiv w:val="1"/>
      <w:marLeft w:val="0"/>
      <w:marRight w:val="0"/>
      <w:marTop w:val="0"/>
      <w:marBottom w:val="0"/>
      <w:divBdr>
        <w:top w:val="none" w:sz="0" w:space="0" w:color="auto"/>
        <w:left w:val="none" w:sz="0" w:space="0" w:color="auto"/>
        <w:bottom w:val="none" w:sz="0" w:space="0" w:color="auto"/>
        <w:right w:val="none" w:sz="0" w:space="0" w:color="auto"/>
      </w:divBdr>
    </w:div>
    <w:div w:id="370307340">
      <w:bodyDiv w:val="1"/>
      <w:marLeft w:val="0"/>
      <w:marRight w:val="0"/>
      <w:marTop w:val="0"/>
      <w:marBottom w:val="0"/>
      <w:divBdr>
        <w:top w:val="none" w:sz="0" w:space="0" w:color="auto"/>
        <w:left w:val="none" w:sz="0" w:space="0" w:color="auto"/>
        <w:bottom w:val="none" w:sz="0" w:space="0" w:color="auto"/>
        <w:right w:val="none" w:sz="0" w:space="0" w:color="auto"/>
      </w:divBdr>
    </w:div>
    <w:div w:id="380053705">
      <w:bodyDiv w:val="1"/>
      <w:marLeft w:val="0"/>
      <w:marRight w:val="0"/>
      <w:marTop w:val="0"/>
      <w:marBottom w:val="0"/>
      <w:divBdr>
        <w:top w:val="none" w:sz="0" w:space="0" w:color="auto"/>
        <w:left w:val="none" w:sz="0" w:space="0" w:color="auto"/>
        <w:bottom w:val="none" w:sz="0" w:space="0" w:color="auto"/>
        <w:right w:val="none" w:sz="0" w:space="0" w:color="auto"/>
      </w:divBdr>
    </w:div>
    <w:div w:id="390007619">
      <w:bodyDiv w:val="1"/>
      <w:marLeft w:val="0"/>
      <w:marRight w:val="0"/>
      <w:marTop w:val="0"/>
      <w:marBottom w:val="0"/>
      <w:divBdr>
        <w:top w:val="none" w:sz="0" w:space="0" w:color="auto"/>
        <w:left w:val="none" w:sz="0" w:space="0" w:color="auto"/>
        <w:bottom w:val="none" w:sz="0" w:space="0" w:color="auto"/>
        <w:right w:val="none" w:sz="0" w:space="0" w:color="auto"/>
      </w:divBdr>
    </w:div>
    <w:div w:id="394395742">
      <w:bodyDiv w:val="1"/>
      <w:marLeft w:val="0"/>
      <w:marRight w:val="0"/>
      <w:marTop w:val="0"/>
      <w:marBottom w:val="0"/>
      <w:divBdr>
        <w:top w:val="none" w:sz="0" w:space="0" w:color="auto"/>
        <w:left w:val="none" w:sz="0" w:space="0" w:color="auto"/>
        <w:bottom w:val="none" w:sz="0" w:space="0" w:color="auto"/>
        <w:right w:val="none" w:sz="0" w:space="0" w:color="auto"/>
      </w:divBdr>
    </w:div>
    <w:div w:id="397869748">
      <w:bodyDiv w:val="1"/>
      <w:marLeft w:val="0"/>
      <w:marRight w:val="0"/>
      <w:marTop w:val="0"/>
      <w:marBottom w:val="0"/>
      <w:divBdr>
        <w:top w:val="none" w:sz="0" w:space="0" w:color="auto"/>
        <w:left w:val="none" w:sz="0" w:space="0" w:color="auto"/>
        <w:bottom w:val="none" w:sz="0" w:space="0" w:color="auto"/>
        <w:right w:val="none" w:sz="0" w:space="0" w:color="auto"/>
      </w:divBdr>
    </w:div>
    <w:div w:id="399717643">
      <w:bodyDiv w:val="1"/>
      <w:marLeft w:val="0"/>
      <w:marRight w:val="0"/>
      <w:marTop w:val="0"/>
      <w:marBottom w:val="0"/>
      <w:divBdr>
        <w:top w:val="none" w:sz="0" w:space="0" w:color="auto"/>
        <w:left w:val="none" w:sz="0" w:space="0" w:color="auto"/>
        <w:bottom w:val="none" w:sz="0" w:space="0" w:color="auto"/>
        <w:right w:val="none" w:sz="0" w:space="0" w:color="auto"/>
      </w:divBdr>
    </w:div>
    <w:div w:id="403182473">
      <w:bodyDiv w:val="1"/>
      <w:marLeft w:val="0"/>
      <w:marRight w:val="0"/>
      <w:marTop w:val="0"/>
      <w:marBottom w:val="0"/>
      <w:divBdr>
        <w:top w:val="none" w:sz="0" w:space="0" w:color="auto"/>
        <w:left w:val="none" w:sz="0" w:space="0" w:color="auto"/>
        <w:bottom w:val="none" w:sz="0" w:space="0" w:color="auto"/>
        <w:right w:val="none" w:sz="0" w:space="0" w:color="auto"/>
      </w:divBdr>
    </w:div>
    <w:div w:id="414087355">
      <w:bodyDiv w:val="1"/>
      <w:marLeft w:val="0"/>
      <w:marRight w:val="0"/>
      <w:marTop w:val="0"/>
      <w:marBottom w:val="0"/>
      <w:divBdr>
        <w:top w:val="none" w:sz="0" w:space="0" w:color="auto"/>
        <w:left w:val="none" w:sz="0" w:space="0" w:color="auto"/>
        <w:bottom w:val="none" w:sz="0" w:space="0" w:color="auto"/>
        <w:right w:val="none" w:sz="0" w:space="0" w:color="auto"/>
      </w:divBdr>
    </w:div>
    <w:div w:id="415135563">
      <w:bodyDiv w:val="1"/>
      <w:marLeft w:val="0"/>
      <w:marRight w:val="0"/>
      <w:marTop w:val="0"/>
      <w:marBottom w:val="0"/>
      <w:divBdr>
        <w:top w:val="none" w:sz="0" w:space="0" w:color="auto"/>
        <w:left w:val="none" w:sz="0" w:space="0" w:color="auto"/>
        <w:bottom w:val="none" w:sz="0" w:space="0" w:color="auto"/>
        <w:right w:val="none" w:sz="0" w:space="0" w:color="auto"/>
      </w:divBdr>
    </w:div>
    <w:div w:id="418717573">
      <w:bodyDiv w:val="1"/>
      <w:marLeft w:val="0"/>
      <w:marRight w:val="0"/>
      <w:marTop w:val="0"/>
      <w:marBottom w:val="0"/>
      <w:divBdr>
        <w:top w:val="none" w:sz="0" w:space="0" w:color="auto"/>
        <w:left w:val="none" w:sz="0" w:space="0" w:color="auto"/>
        <w:bottom w:val="none" w:sz="0" w:space="0" w:color="auto"/>
        <w:right w:val="none" w:sz="0" w:space="0" w:color="auto"/>
      </w:divBdr>
    </w:div>
    <w:div w:id="419064711">
      <w:bodyDiv w:val="1"/>
      <w:marLeft w:val="0"/>
      <w:marRight w:val="0"/>
      <w:marTop w:val="0"/>
      <w:marBottom w:val="0"/>
      <w:divBdr>
        <w:top w:val="none" w:sz="0" w:space="0" w:color="auto"/>
        <w:left w:val="none" w:sz="0" w:space="0" w:color="auto"/>
        <w:bottom w:val="none" w:sz="0" w:space="0" w:color="auto"/>
        <w:right w:val="none" w:sz="0" w:space="0" w:color="auto"/>
      </w:divBdr>
    </w:div>
    <w:div w:id="420494324">
      <w:bodyDiv w:val="1"/>
      <w:marLeft w:val="0"/>
      <w:marRight w:val="0"/>
      <w:marTop w:val="0"/>
      <w:marBottom w:val="0"/>
      <w:divBdr>
        <w:top w:val="none" w:sz="0" w:space="0" w:color="auto"/>
        <w:left w:val="none" w:sz="0" w:space="0" w:color="auto"/>
        <w:bottom w:val="none" w:sz="0" w:space="0" w:color="auto"/>
        <w:right w:val="none" w:sz="0" w:space="0" w:color="auto"/>
      </w:divBdr>
    </w:div>
    <w:div w:id="421336028">
      <w:bodyDiv w:val="1"/>
      <w:marLeft w:val="0"/>
      <w:marRight w:val="0"/>
      <w:marTop w:val="0"/>
      <w:marBottom w:val="0"/>
      <w:divBdr>
        <w:top w:val="none" w:sz="0" w:space="0" w:color="auto"/>
        <w:left w:val="none" w:sz="0" w:space="0" w:color="auto"/>
        <w:bottom w:val="none" w:sz="0" w:space="0" w:color="auto"/>
        <w:right w:val="none" w:sz="0" w:space="0" w:color="auto"/>
      </w:divBdr>
    </w:div>
    <w:div w:id="422459679">
      <w:bodyDiv w:val="1"/>
      <w:marLeft w:val="0"/>
      <w:marRight w:val="0"/>
      <w:marTop w:val="0"/>
      <w:marBottom w:val="0"/>
      <w:divBdr>
        <w:top w:val="none" w:sz="0" w:space="0" w:color="auto"/>
        <w:left w:val="none" w:sz="0" w:space="0" w:color="auto"/>
        <w:bottom w:val="none" w:sz="0" w:space="0" w:color="auto"/>
        <w:right w:val="none" w:sz="0" w:space="0" w:color="auto"/>
      </w:divBdr>
    </w:div>
    <w:div w:id="428505219">
      <w:bodyDiv w:val="1"/>
      <w:marLeft w:val="0"/>
      <w:marRight w:val="0"/>
      <w:marTop w:val="0"/>
      <w:marBottom w:val="0"/>
      <w:divBdr>
        <w:top w:val="none" w:sz="0" w:space="0" w:color="auto"/>
        <w:left w:val="none" w:sz="0" w:space="0" w:color="auto"/>
        <w:bottom w:val="none" w:sz="0" w:space="0" w:color="auto"/>
        <w:right w:val="none" w:sz="0" w:space="0" w:color="auto"/>
      </w:divBdr>
    </w:div>
    <w:div w:id="428545324">
      <w:bodyDiv w:val="1"/>
      <w:marLeft w:val="0"/>
      <w:marRight w:val="0"/>
      <w:marTop w:val="0"/>
      <w:marBottom w:val="0"/>
      <w:divBdr>
        <w:top w:val="none" w:sz="0" w:space="0" w:color="auto"/>
        <w:left w:val="none" w:sz="0" w:space="0" w:color="auto"/>
        <w:bottom w:val="none" w:sz="0" w:space="0" w:color="auto"/>
        <w:right w:val="none" w:sz="0" w:space="0" w:color="auto"/>
      </w:divBdr>
    </w:div>
    <w:div w:id="432942016">
      <w:bodyDiv w:val="1"/>
      <w:marLeft w:val="0"/>
      <w:marRight w:val="0"/>
      <w:marTop w:val="0"/>
      <w:marBottom w:val="0"/>
      <w:divBdr>
        <w:top w:val="none" w:sz="0" w:space="0" w:color="auto"/>
        <w:left w:val="none" w:sz="0" w:space="0" w:color="auto"/>
        <w:bottom w:val="none" w:sz="0" w:space="0" w:color="auto"/>
        <w:right w:val="none" w:sz="0" w:space="0" w:color="auto"/>
      </w:divBdr>
    </w:div>
    <w:div w:id="436606378">
      <w:bodyDiv w:val="1"/>
      <w:marLeft w:val="0"/>
      <w:marRight w:val="0"/>
      <w:marTop w:val="0"/>
      <w:marBottom w:val="0"/>
      <w:divBdr>
        <w:top w:val="none" w:sz="0" w:space="0" w:color="auto"/>
        <w:left w:val="none" w:sz="0" w:space="0" w:color="auto"/>
        <w:bottom w:val="none" w:sz="0" w:space="0" w:color="auto"/>
        <w:right w:val="none" w:sz="0" w:space="0" w:color="auto"/>
      </w:divBdr>
    </w:div>
    <w:div w:id="437411958">
      <w:bodyDiv w:val="1"/>
      <w:marLeft w:val="0"/>
      <w:marRight w:val="0"/>
      <w:marTop w:val="0"/>
      <w:marBottom w:val="0"/>
      <w:divBdr>
        <w:top w:val="none" w:sz="0" w:space="0" w:color="auto"/>
        <w:left w:val="none" w:sz="0" w:space="0" w:color="auto"/>
        <w:bottom w:val="none" w:sz="0" w:space="0" w:color="auto"/>
        <w:right w:val="none" w:sz="0" w:space="0" w:color="auto"/>
      </w:divBdr>
    </w:div>
    <w:div w:id="448864197">
      <w:bodyDiv w:val="1"/>
      <w:marLeft w:val="0"/>
      <w:marRight w:val="0"/>
      <w:marTop w:val="0"/>
      <w:marBottom w:val="0"/>
      <w:divBdr>
        <w:top w:val="none" w:sz="0" w:space="0" w:color="auto"/>
        <w:left w:val="none" w:sz="0" w:space="0" w:color="auto"/>
        <w:bottom w:val="none" w:sz="0" w:space="0" w:color="auto"/>
        <w:right w:val="none" w:sz="0" w:space="0" w:color="auto"/>
      </w:divBdr>
    </w:div>
    <w:div w:id="455218431">
      <w:bodyDiv w:val="1"/>
      <w:marLeft w:val="0"/>
      <w:marRight w:val="0"/>
      <w:marTop w:val="0"/>
      <w:marBottom w:val="0"/>
      <w:divBdr>
        <w:top w:val="none" w:sz="0" w:space="0" w:color="auto"/>
        <w:left w:val="none" w:sz="0" w:space="0" w:color="auto"/>
        <w:bottom w:val="none" w:sz="0" w:space="0" w:color="auto"/>
        <w:right w:val="none" w:sz="0" w:space="0" w:color="auto"/>
      </w:divBdr>
    </w:div>
    <w:div w:id="457456689">
      <w:bodyDiv w:val="1"/>
      <w:marLeft w:val="0"/>
      <w:marRight w:val="0"/>
      <w:marTop w:val="0"/>
      <w:marBottom w:val="0"/>
      <w:divBdr>
        <w:top w:val="none" w:sz="0" w:space="0" w:color="auto"/>
        <w:left w:val="none" w:sz="0" w:space="0" w:color="auto"/>
        <w:bottom w:val="none" w:sz="0" w:space="0" w:color="auto"/>
        <w:right w:val="none" w:sz="0" w:space="0" w:color="auto"/>
      </w:divBdr>
    </w:div>
    <w:div w:id="457457166">
      <w:bodyDiv w:val="1"/>
      <w:marLeft w:val="0"/>
      <w:marRight w:val="0"/>
      <w:marTop w:val="0"/>
      <w:marBottom w:val="0"/>
      <w:divBdr>
        <w:top w:val="none" w:sz="0" w:space="0" w:color="auto"/>
        <w:left w:val="none" w:sz="0" w:space="0" w:color="auto"/>
        <w:bottom w:val="none" w:sz="0" w:space="0" w:color="auto"/>
        <w:right w:val="none" w:sz="0" w:space="0" w:color="auto"/>
      </w:divBdr>
    </w:div>
    <w:div w:id="458184308">
      <w:bodyDiv w:val="1"/>
      <w:marLeft w:val="0"/>
      <w:marRight w:val="0"/>
      <w:marTop w:val="0"/>
      <w:marBottom w:val="0"/>
      <w:divBdr>
        <w:top w:val="none" w:sz="0" w:space="0" w:color="auto"/>
        <w:left w:val="none" w:sz="0" w:space="0" w:color="auto"/>
        <w:bottom w:val="none" w:sz="0" w:space="0" w:color="auto"/>
        <w:right w:val="none" w:sz="0" w:space="0" w:color="auto"/>
      </w:divBdr>
    </w:div>
    <w:div w:id="469516702">
      <w:bodyDiv w:val="1"/>
      <w:marLeft w:val="0"/>
      <w:marRight w:val="0"/>
      <w:marTop w:val="0"/>
      <w:marBottom w:val="0"/>
      <w:divBdr>
        <w:top w:val="none" w:sz="0" w:space="0" w:color="auto"/>
        <w:left w:val="none" w:sz="0" w:space="0" w:color="auto"/>
        <w:bottom w:val="none" w:sz="0" w:space="0" w:color="auto"/>
        <w:right w:val="none" w:sz="0" w:space="0" w:color="auto"/>
      </w:divBdr>
    </w:div>
    <w:div w:id="476609396">
      <w:bodyDiv w:val="1"/>
      <w:marLeft w:val="0"/>
      <w:marRight w:val="0"/>
      <w:marTop w:val="0"/>
      <w:marBottom w:val="0"/>
      <w:divBdr>
        <w:top w:val="none" w:sz="0" w:space="0" w:color="auto"/>
        <w:left w:val="none" w:sz="0" w:space="0" w:color="auto"/>
        <w:bottom w:val="none" w:sz="0" w:space="0" w:color="auto"/>
        <w:right w:val="none" w:sz="0" w:space="0" w:color="auto"/>
      </w:divBdr>
    </w:div>
    <w:div w:id="476729908">
      <w:bodyDiv w:val="1"/>
      <w:marLeft w:val="0"/>
      <w:marRight w:val="0"/>
      <w:marTop w:val="0"/>
      <w:marBottom w:val="0"/>
      <w:divBdr>
        <w:top w:val="none" w:sz="0" w:space="0" w:color="auto"/>
        <w:left w:val="none" w:sz="0" w:space="0" w:color="auto"/>
        <w:bottom w:val="none" w:sz="0" w:space="0" w:color="auto"/>
        <w:right w:val="none" w:sz="0" w:space="0" w:color="auto"/>
      </w:divBdr>
    </w:div>
    <w:div w:id="484666605">
      <w:bodyDiv w:val="1"/>
      <w:marLeft w:val="0"/>
      <w:marRight w:val="0"/>
      <w:marTop w:val="0"/>
      <w:marBottom w:val="0"/>
      <w:divBdr>
        <w:top w:val="none" w:sz="0" w:space="0" w:color="auto"/>
        <w:left w:val="none" w:sz="0" w:space="0" w:color="auto"/>
        <w:bottom w:val="none" w:sz="0" w:space="0" w:color="auto"/>
        <w:right w:val="none" w:sz="0" w:space="0" w:color="auto"/>
      </w:divBdr>
    </w:div>
    <w:div w:id="484854542">
      <w:bodyDiv w:val="1"/>
      <w:marLeft w:val="0"/>
      <w:marRight w:val="0"/>
      <w:marTop w:val="0"/>
      <w:marBottom w:val="0"/>
      <w:divBdr>
        <w:top w:val="none" w:sz="0" w:space="0" w:color="auto"/>
        <w:left w:val="none" w:sz="0" w:space="0" w:color="auto"/>
        <w:bottom w:val="none" w:sz="0" w:space="0" w:color="auto"/>
        <w:right w:val="none" w:sz="0" w:space="0" w:color="auto"/>
      </w:divBdr>
    </w:div>
    <w:div w:id="487787277">
      <w:bodyDiv w:val="1"/>
      <w:marLeft w:val="0"/>
      <w:marRight w:val="0"/>
      <w:marTop w:val="0"/>
      <w:marBottom w:val="0"/>
      <w:divBdr>
        <w:top w:val="none" w:sz="0" w:space="0" w:color="auto"/>
        <w:left w:val="none" w:sz="0" w:space="0" w:color="auto"/>
        <w:bottom w:val="none" w:sz="0" w:space="0" w:color="auto"/>
        <w:right w:val="none" w:sz="0" w:space="0" w:color="auto"/>
      </w:divBdr>
    </w:div>
    <w:div w:id="489639270">
      <w:bodyDiv w:val="1"/>
      <w:marLeft w:val="0"/>
      <w:marRight w:val="0"/>
      <w:marTop w:val="0"/>
      <w:marBottom w:val="0"/>
      <w:divBdr>
        <w:top w:val="none" w:sz="0" w:space="0" w:color="auto"/>
        <w:left w:val="none" w:sz="0" w:space="0" w:color="auto"/>
        <w:bottom w:val="none" w:sz="0" w:space="0" w:color="auto"/>
        <w:right w:val="none" w:sz="0" w:space="0" w:color="auto"/>
      </w:divBdr>
    </w:div>
    <w:div w:id="489835998">
      <w:bodyDiv w:val="1"/>
      <w:marLeft w:val="0"/>
      <w:marRight w:val="0"/>
      <w:marTop w:val="0"/>
      <w:marBottom w:val="0"/>
      <w:divBdr>
        <w:top w:val="none" w:sz="0" w:space="0" w:color="auto"/>
        <w:left w:val="none" w:sz="0" w:space="0" w:color="auto"/>
        <w:bottom w:val="none" w:sz="0" w:space="0" w:color="auto"/>
        <w:right w:val="none" w:sz="0" w:space="0" w:color="auto"/>
      </w:divBdr>
    </w:div>
    <w:div w:id="492331708">
      <w:bodyDiv w:val="1"/>
      <w:marLeft w:val="0"/>
      <w:marRight w:val="0"/>
      <w:marTop w:val="0"/>
      <w:marBottom w:val="0"/>
      <w:divBdr>
        <w:top w:val="none" w:sz="0" w:space="0" w:color="auto"/>
        <w:left w:val="none" w:sz="0" w:space="0" w:color="auto"/>
        <w:bottom w:val="none" w:sz="0" w:space="0" w:color="auto"/>
        <w:right w:val="none" w:sz="0" w:space="0" w:color="auto"/>
      </w:divBdr>
    </w:div>
    <w:div w:id="499924819">
      <w:bodyDiv w:val="1"/>
      <w:marLeft w:val="0"/>
      <w:marRight w:val="0"/>
      <w:marTop w:val="0"/>
      <w:marBottom w:val="0"/>
      <w:divBdr>
        <w:top w:val="none" w:sz="0" w:space="0" w:color="auto"/>
        <w:left w:val="none" w:sz="0" w:space="0" w:color="auto"/>
        <w:bottom w:val="none" w:sz="0" w:space="0" w:color="auto"/>
        <w:right w:val="none" w:sz="0" w:space="0" w:color="auto"/>
      </w:divBdr>
    </w:div>
    <w:div w:id="500052355">
      <w:bodyDiv w:val="1"/>
      <w:marLeft w:val="0"/>
      <w:marRight w:val="0"/>
      <w:marTop w:val="0"/>
      <w:marBottom w:val="0"/>
      <w:divBdr>
        <w:top w:val="none" w:sz="0" w:space="0" w:color="auto"/>
        <w:left w:val="none" w:sz="0" w:space="0" w:color="auto"/>
        <w:bottom w:val="none" w:sz="0" w:space="0" w:color="auto"/>
        <w:right w:val="none" w:sz="0" w:space="0" w:color="auto"/>
      </w:divBdr>
    </w:div>
    <w:div w:id="500924080">
      <w:bodyDiv w:val="1"/>
      <w:marLeft w:val="0"/>
      <w:marRight w:val="0"/>
      <w:marTop w:val="0"/>
      <w:marBottom w:val="0"/>
      <w:divBdr>
        <w:top w:val="none" w:sz="0" w:space="0" w:color="auto"/>
        <w:left w:val="none" w:sz="0" w:space="0" w:color="auto"/>
        <w:bottom w:val="none" w:sz="0" w:space="0" w:color="auto"/>
        <w:right w:val="none" w:sz="0" w:space="0" w:color="auto"/>
      </w:divBdr>
    </w:div>
    <w:div w:id="505485696">
      <w:bodyDiv w:val="1"/>
      <w:marLeft w:val="0"/>
      <w:marRight w:val="0"/>
      <w:marTop w:val="0"/>
      <w:marBottom w:val="0"/>
      <w:divBdr>
        <w:top w:val="none" w:sz="0" w:space="0" w:color="auto"/>
        <w:left w:val="none" w:sz="0" w:space="0" w:color="auto"/>
        <w:bottom w:val="none" w:sz="0" w:space="0" w:color="auto"/>
        <w:right w:val="none" w:sz="0" w:space="0" w:color="auto"/>
      </w:divBdr>
    </w:div>
    <w:div w:id="508761151">
      <w:bodyDiv w:val="1"/>
      <w:marLeft w:val="0"/>
      <w:marRight w:val="0"/>
      <w:marTop w:val="0"/>
      <w:marBottom w:val="0"/>
      <w:divBdr>
        <w:top w:val="none" w:sz="0" w:space="0" w:color="auto"/>
        <w:left w:val="none" w:sz="0" w:space="0" w:color="auto"/>
        <w:bottom w:val="none" w:sz="0" w:space="0" w:color="auto"/>
        <w:right w:val="none" w:sz="0" w:space="0" w:color="auto"/>
      </w:divBdr>
    </w:div>
    <w:div w:id="508907861">
      <w:bodyDiv w:val="1"/>
      <w:marLeft w:val="0"/>
      <w:marRight w:val="0"/>
      <w:marTop w:val="0"/>
      <w:marBottom w:val="0"/>
      <w:divBdr>
        <w:top w:val="none" w:sz="0" w:space="0" w:color="auto"/>
        <w:left w:val="none" w:sz="0" w:space="0" w:color="auto"/>
        <w:bottom w:val="none" w:sz="0" w:space="0" w:color="auto"/>
        <w:right w:val="none" w:sz="0" w:space="0" w:color="auto"/>
      </w:divBdr>
    </w:div>
    <w:div w:id="510216848">
      <w:bodyDiv w:val="1"/>
      <w:marLeft w:val="0"/>
      <w:marRight w:val="0"/>
      <w:marTop w:val="0"/>
      <w:marBottom w:val="0"/>
      <w:divBdr>
        <w:top w:val="none" w:sz="0" w:space="0" w:color="auto"/>
        <w:left w:val="none" w:sz="0" w:space="0" w:color="auto"/>
        <w:bottom w:val="none" w:sz="0" w:space="0" w:color="auto"/>
        <w:right w:val="none" w:sz="0" w:space="0" w:color="auto"/>
      </w:divBdr>
    </w:div>
    <w:div w:id="513149471">
      <w:bodyDiv w:val="1"/>
      <w:marLeft w:val="0"/>
      <w:marRight w:val="0"/>
      <w:marTop w:val="0"/>
      <w:marBottom w:val="0"/>
      <w:divBdr>
        <w:top w:val="none" w:sz="0" w:space="0" w:color="auto"/>
        <w:left w:val="none" w:sz="0" w:space="0" w:color="auto"/>
        <w:bottom w:val="none" w:sz="0" w:space="0" w:color="auto"/>
        <w:right w:val="none" w:sz="0" w:space="0" w:color="auto"/>
      </w:divBdr>
    </w:div>
    <w:div w:id="518088508">
      <w:bodyDiv w:val="1"/>
      <w:marLeft w:val="0"/>
      <w:marRight w:val="0"/>
      <w:marTop w:val="0"/>
      <w:marBottom w:val="0"/>
      <w:divBdr>
        <w:top w:val="none" w:sz="0" w:space="0" w:color="auto"/>
        <w:left w:val="none" w:sz="0" w:space="0" w:color="auto"/>
        <w:bottom w:val="none" w:sz="0" w:space="0" w:color="auto"/>
        <w:right w:val="none" w:sz="0" w:space="0" w:color="auto"/>
      </w:divBdr>
    </w:div>
    <w:div w:id="519005993">
      <w:bodyDiv w:val="1"/>
      <w:marLeft w:val="0"/>
      <w:marRight w:val="0"/>
      <w:marTop w:val="0"/>
      <w:marBottom w:val="0"/>
      <w:divBdr>
        <w:top w:val="none" w:sz="0" w:space="0" w:color="auto"/>
        <w:left w:val="none" w:sz="0" w:space="0" w:color="auto"/>
        <w:bottom w:val="none" w:sz="0" w:space="0" w:color="auto"/>
        <w:right w:val="none" w:sz="0" w:space="0" w:color="auto"/>
      </w:divBdr>
    </w:div>
    <w:div w:id="521557580">
      <w:bodyDiv w:val="1"/>
      <w:marLeft w:val="0"/>
      <w:marRight w:val="0"/>
      <w:marTop w:val="0"/>
      <w:marBottom w:val="0"/>
      <w:divBdr>
        <w:top w:val="none" w:sz="0" w:space="0" w:color="auto"/>
        <w:left w:val="none" w:sz="0" w:space="0" w:color="auto"/>
        <w:bottom w:val="none" w:sz="0" w:space="0" w:color="auto"/>
        <w:right w:val="none" w:sz="0" w:space="0" w:color="auto"/>
      </w:divBdr>
    </w:div>
    <w:div w:id="524372296">
      <w:bodyDiv w:val="1"/>
      <w:marLeft w:val="0"/>
      <w:marRight w:val="0"/>
      <w:marTop w:val="0"/>
      <w:marBottom w:val="0"/>
      <w:divBdr>
        <w:top w:val="none" w:sz="0" w:space="0" w:color="auto"/>
        <w:left w:val="none" w:sz="0" w:space="0" w:color="auto"/>
        <w:bottom w:val="none" w:sz="0" w:space="0" w:color="auto"/>
        <w:right w:val="none" w:sz="0" w:space="0" w:color="auto"/>
      </w:divBdr>
    </w:div>
    <w:div w:id="525676252">
      <w:bodyDiv w:val="1"/>
      <w:marLeft w:val="0"/>
      <w:marRight w:val="0"/>
      <w:marTop w:val="0"/>
      <w:marBottom w:val="0"/>
      <w:divBdr>
        <w:top w:val="none" w:sz="0" w:space="0" w:color="auto"/>
        <w:left w:val="none" w:sz="0" w:space="0" w:color="auto"/>
        <w:bottom w:val="none" w:sz="0" w:space="0" w:color="auto"/>
        <w:right w:val="none" w:sz="0" w:space="0" w:color="auto"/>
      </w:divBdr>
    </w:div>
    <w:div w:id="526991716">
      <w:bodyDiv w:val="1"/>
      <w:marLeft w:val="0"/>
      <w:marRight w:val="0"/>
      <w:marTop w:val="0"/>
      <w:marBottom w:val="0"/>
      <w:divBdr>
        <w:top w:val="none" w:sz="0" w:space="0" w:color="auto"/>
        <w:left w:val="none" w:sz="0" w:space="0" w:color="auto"/>
        <w:bottom w:val="none" w:sz="0" w:space="0" w:color="auto"/>
        <w:right w:val="none" w:sz="0" w:space="0" w:color="auto"/>
      </w:divBdr>
    </w:div>
    <w:div w:id="536697240">
      <w:bodyDiv w:val="1"/>
      <w:marLeft w:val="0"/>
      <w:marRight w:val="0"/>
      <w:marTop w:val="0"/>
      <w:marBottom w:val="0"/>
      <w:divBdr>
        <w:top w:val="none" w:sz="0" w:space="0" w:color="auto"/>
        <w:left w:val="none" w:sz="0" w:space="0" w:color="auto"/>
        <w:bottom w:val="none" w:sz="0" w:space="0" w:color="auto"/>
        <w:right w:val="none" w:sz="0" w:space="0" w:color="auto"/>
      </w:divBdr>
    </w:div>
    <w:div w:id="541678071">
      <w:bodyDiv w:val="1"/>
      <w:marLeft w:val="0"/>
      <w:marRight w:val="0"/>
      <w:marTop w:val="0"/>
      <w:marBottom w:val="0"/>
      <w:divBdr>
        <w:top w:val="none" w:sz="0" w:space="0" w:color="auto"/>
        <w:left w:val="none" w:sz="0" w:space="0" w:color="auto"/>
        <w:bottom w:val="none" w:sz="0" w:space="0" w:color="auto"/>
        <w:right w:val="none" w:sz="0" w:space="0" w:color="auto"/>
      </w:divBdr>
    </w:div>
    <w:div w:id="542906181">
      <w:bodyDiv w:val="1"/>
      <w:marLeft w:val="0"/>
      <w:marRight w:val="0"/>
      <w:marTop w:val="0"/>
      <w:marBottom w:val="0"/>
      <w:divBdr>
        <w:top w:val="none" w:sz="0" w:space="0" w:color="auto"/>
        <w:left w:val="none" w:sz="0" w:space="0" w:color="auto"/>
        <w:bottom w:val="none" w:sz="0" w:space="0" w:color="auto"/>
        <w:right w:val="none" w:sz="0" w:space="0" w:color="auto"/>
      </w:divBdr>
    </w:div>
    <w:div w:id="543903295">
      <w:bodyDiv w:val="1"/>
      <w:marLeft w:val="0"/>
      <w:marRight w:val="0"/>
      <w:marTop w:val="0"/>
      <w:marBottom w:val="0"/>
      <w:divBdr>
        <w:top w:val="none" w:sz="0" w:space="0" w:color="auto"/>
        <w:left w:val="none" w:sz="0" w:space="0" w:color="auto"/>
        <w:bottom w:val="none" w:sz="0" w:space="0" w:color="auto"/>
        <w:right w:val="none" w:sz="0" w:space="0" w:color="auto"/>
      </w:divBdr>
    </w:div>
    <w:div w:id="544029654">
      <w:bodyDiv w:val="1"/>
      <w:marLeft w:val="0"/>
      <w:marRight w:val="0"/>
      <w:marTop w:val="0"/>
      <w:marBottom w:val="0"/>
      <w:divBdr>
        <w:top w:val="none" w:sz="0" w:space="0" w:color="auto"/>
        <w:left w:val="none" w:sz="0" w:space="0" w:color="auto"/>
        <w:bottom w:val="none" w:sz="0" w:space="0" w:color="auto"/>
        <w:right w:val="none" w:sz="0" w:space="0" w:color="auto"/>
      </w:divBdr>
    </w:div>
    <w:div w:id="545798406">
      <w:bodyDiv w:val="1"/>
      <w:marLeft w:val="0"/>
      <w:marRight w:val="0"/>
      <w:marTop w:val="0"/>
      <w:marBottom w:val="0"/>
      <w:divBdr>
        <w:top w:val="none" w:sz="0" w:space="0" w:color="auto"/>
        <w:left w:val="none" w:sz="0" w:space="0" w:color="auto"/>
        <w:bottom w:val="none" w:sz="0" w:space="0" w:color="auto"/>
        <w:right w:val="none" w:sz="0" w:space="0" w:color="auto"/>
      </w:divBdr>
    </w:div>
    <w:div w:id="548347142">
      <w:bodyDiv w:val="1"/>
      <w:marLeft w:val="0"/>
      <w:marRight w:val="0"/>
      <w:marTop w:val="0"/>
      <w:marBottom w:val="0"/>
      <w:divBdr>
        <w:top w:val="none" w:sz="0" w:space="0" w:color="auto"/>
        <w:left w:val="none" w:sz="0" w:space="0" w:color="auto"/>
        <w:bottom w:val="none" w:sz="0" w:space="0" w:color="auto"/>
        <w:right w:val="none" w:sz="0" w:space="0" w:color="auto"/>
      </w:divBdr>
    </w:div>
    <w:div w:id="552693814">
      <w:bodyDiv w:val="1"/>
      <w:marLeft w:val="0"/>
      <w:marRight w:val="0"/>
      <w:marTop w:val="0"/>
      <w:marBottom w:val="0"/>
      <w:divBdr>
        <w:top w:val="none" w:sz="0" w:space="0" w:color="auto"/>
        <w:left w:val="none" w:sz="0" w:space="0" w:color="auto"/>
        <w:bottom w:val="none" w:sz="0" w:space="0" w:color="auto"/>
        <w:right w:val="none" w:sz="0" w:space="0" w:color="auto"/>
      </w:divBdr>
    </w:div>
    <w:div w:id="553586266">
      <w:bodyDiv w:val="1"/>
      <w:marLeft w:val="0"/>
      <w:marRight w:val="0"/>
      <w:marTop w:val="0"/>
      <w:marBottom w:val="0"/>
      <w:divBdr>
        <w:top w:val="none" w:sz="0" w:space="0" w:color="auto"/>
        <w:left w:val="none" w:sz="0" w:space="0" w:color="auto"/>
        <w:bottom w:val="none" w:sz="0" w:space="0" w:color="auto"/>
        <w:right w:val="none" w:sz="0" w:space="0" w:color="auto"/>
      </w:divBdr>
    </w:div>
    <w:div w:id="554700404">
      <w:bodyDiv w:val="1"/>
      <w:marLeft w:val="0"/>
      <w:marRight w:val="0"/>
      <w:marTop w:val="0"/>
      <w:marBottom w:val="0"/>
      <w:divBdr>
        <w:top w:val="none" w:sz="0" w:space="0" w:color="auto"/>
        <w:left w:val="none" w:sz="0" w:space="0" w:color="auto"/>
        <w:bottom w:val="none" w:sz="0" w:space="0" w:color="auto"/>
        <w:right w:val="none" w:sz="0" w:space="0" w:color="auto"/>
      </w:divBdr>
    </w:div>
    <w:div w:id="555746598">
      <w:bodyDiv w:val="1"/>
      <w:marLeft w:val="0"/>
      <w:marRight w:val="0"/>
      <w:marTop w:val="0"/>
      <w:marBottom w:val="0"/>
      <w:divBdr>
        <w:top w:val="none" w:sz="0" w:space="0" w:color="auto"/>
        <w:left w:val="none" w:sz="0" w:space="0" w:color="auto"/>
        <w:bottom w:val="none" w:sz="0" w:space="0" w:color="auto"/>
        <w:right w:val="none" w:sz="0" w:space="0" w:color="auto"/>
      </w:divBdr>
    </w:div>
    <w:div w:id="559562424">
      <w:bodyDiv w:val="1"/>
      <w:marLeft w:val="0"/>
      <w:marRight w:val="0"/>
      <w:marTop w:val="0"/>
      <w:marBottom w:val="0"/>
      <w:divBdr>
        <w:top w:val="none" w:sz="0" w:space="0" w:color="auto"/>
        <w:left w:val="none" w:sz="0" w:space="0" w:color="auto"/>
        <w:bottom w:val="none" w:sz="0" w:space="0" w:color="auto"/>
        <w:right w:val="none" w:sz="0" w:space="0" w:color="auto"/>
      </w:divBdr>
    </w:div>
    <w:div w:id="560672840">
      <w:bodyDiv w:val="1"/>
      <w:marLeft w:val="0"/>
      <w:marRight w:val="0"/>
      <w:marTop w:val="0"/>
      <w:marBottom w:val="0"/>
      <w:divBdr>
        <w:top w:val="none" w:sz="0" w:space="0" w:color="auto"/>
        <w:left w:val="none" w:sz="0" w:space="0" w:color="auto"/>
        <w:bottom w:val="none" w:sz="0" w:space="0" w:color="auto"/>
        <w:right w:val="none" w:sz="0" w:space="0" w:color="auto"/>
      </w:divBdr>
    </w:div>
    <w:div w:id="561060841">
      <w:bodyDiv w:val="1"/>
      <w:marLeft w:val="0"/>
      <w:marRight w:val="0"/>
      <w:marTop w:val="0"/>
      <w:marBottom w:val="0"/>
      <w:divBdr>
        <w:top w:val="none" w:sz="0" w:space="0" w:color="auto"/>
        <w:left w:val="none" w:sz="0" w:space="0" w:color="auto"/>
        <w:bottom w:val="none" w:sz="0" w:space="0" w:color="auto"/>
        <w:right w:val="none" w:sz="0" w:space="0" w:color="auto"/>
      </w:divBdr>
    </w:div>
    <w:div w:id="561061378">
      <w:bodyDiv w:val="1"/>
      <w:marLeft w:val="0"/>
      <w:marRight w:val="0"/>
      <w:marTop w:val="0"/>
      <w:marBottom w:val="0"/>
      <w:divBdr>
        <w:top w:val="none" w:sz="0" w:space="0" w:color="auto"/>
        <w:left w:val="none" w:sz="0" w:space="0" w:color="auto"/>
        <w:bottom w:val="none" w:sz="0" w:space="0" w:color="auto"/>
        <w:right w:val="none" w:sz="0" w:space="0" w:color="auto"/>
      </w:divBdr>
    </w:div>
    <w:div w:id="565651942">
      <w:bodyDiv w:val="1"/>
      <w:marLeft w:val="0"/>
      <w:marRight w:val="0"/>
      <w:marTop w:val="0"/>
      <w:marBottom w:val="0"/>
      <w:divBdr>
        <w:top w:val="none" w:sz="0" w:space="0" w:color="auto"/>
        <w:left w:val="none" w:sz="0" w:space="0" w:color="auto"/>
        <w:bottom w:val="none" w:sz="0" w:space="0" w:color="auto"/>
        <w:right w:val="none" w:sz="0" w:space="0" w:color="auto"/>
      </w:divBdr>
    </w:div>
    <w:div w:id="566377198">
      <w:bodyDiv w:val="1"/>
      <w:marLeft w:val="0"/>
      <w:marRight w:val="0"/>
      <w:marTop w:val="0"/>
      <w:marBottom w:val="0"/>
      <w:divBdr>
        <w:top w:val="none" w:sz="0" w:space="0" w:color="auto"/>
        <w:left w:val="none" w:sz="0" w:space="0" w:color="auto"/>
        <w:bottom w:val="none" w:sz="0" w:space="0" w:color="auto"/>
        <w:right w:val="none" w:sz="0" w:space="0" w:color="auto"/>
      </w:divBdr>
    </w:div>
    <w:div w:id="572812754">
      <w:bodyDiv w:val="1"/>
      <w:marLeft w:val="0"/>
      <w:marRight w:val="0"/>
      <w:marTop w:val="0"/>
      <w:marBottom w:val="0"/>
      <w:divBdr>
        <w:top w:val="none" w:sz="0" w:space="0" w:color="auto"/>
        <w:left w:val="none" w:sz="0" w:space="0" w:color="auto"/>
        <w:bottom w:val="none" w:sz="0" w:space="0" w:color="auto"/>
        <w:right w:val="none" w:sz="0" w:space="0" w:color="auto"/>
      </w:divBdr>
    </w:div>
    <w:div w:id="573467593">
      <w:bodyDiv w:val="1"/>
      <w:marLeft w:val="0"/>
      <w:marRight w:val="0"/>
      <w:marTop w:val="0"/>
      <w:marBottom w:val="0"/>
      <w:divBdr>
        <w:top w:val="none" w:sz="0" w:space="0" w:color="auto"/>
        <w:left w:val="none" w:sz="0" w:space="0" w:color="auto"/>
        <w:bottom w:val="none" w:sz="0" w:space="0" w:color="auto"/>
        <w:right w:val="none" w:sz="0" w:space="0" w:color="auto"/>
      </w:divBdr>
    </w:div>
    <w:div w:id="574513229">
      <w:bodyDiv w:val="1"/>
      <w:marLeft w:val="0"/>
      <w:marRight w:val="0"/>
      <w:marTop w:val="0"/>
      <w:marBottom w:val="0"/>
      <w:divBdr>
        <w:top w:val="none" w:sz="0" w:space="0" w:color="auto"/>
        <w:left w:val="none" w:sz="0" w:space="0" w:color="auto"/>
        <w:bottom w:val="none" w:sz="0" w:space="0" w:color="auto"/>
        <w:right w:val="none" w:sz="0" w:space="0" w:color="auto"/>
      </w:divBdr>
    </w:div>
    <w:div w:id="577398066">
      <w:bodyDiv w:val="1"/>
      <w:marLeft w:val="0"/>
      <w:marRight w:val="0"/>
      <w:marTop w:val="0"/>
      <w:marBottom w:val="0"/>
      <w:divBdr>
        <w:top w:val="none" w:sz="0" w:space="0" w:color="auto"/>
        <w:left w:val="none" w:sz="0" w:space="0" w:color="auto"/>
        <w:bottom w:val="none" w:sz="0" w:space="0" w:color="auto"/>
        <w:right w:val="none" w:sz="0" w:space="0" w:color="auto"/>
      </w:divBdr>
    </w:div>
    <w:div w:id="584608294">
      <w:bodyDiv w:val="1"/>
      <w:marLeft w:val="0"/>
      <w:marRight w:val="0"/>
      <w:marTop w:val="0"/>
      <w:marBottom w:val="0"/>
      <w:divBdr>
        <w:top w:val="none" w:sz="0" w:space="0" w:color="auto"/>
        <w:left w:val="none" w:sz="0" w:space="0" w:color="auto"/>
        <w:bottom w:val="none" w:sz="0" w:space="0" w:color="auto"/>
        <w:right w:val="none" w:sz="0" w:space="0" w:color="auto"/>
      </w:divBdr>
    </w:div>
    <w:div w:id="584723205">
      <w:bodyDiv w:val="1"/>
      <w:marLeft w:val="0"/>
      <w:marRight w:val="0"/>
      <w:marTop w:val="0"/>
      <w:marBottom w:val="0"/>
      <w:divBdr>
        <w:top w:val="none" w:sz="0" w:space="0" w:color="auto"/>
        <w:left w:val="none" w:sz="0" w:space="0" w:color="auto"/>
        <w:bottom w:val="none" w:sz="0" w:space="0" w:color="auto"/>
        <w:right w:val="none" w:sz="0" w:space="0" w:color="auto"/>
      </w:divBdr>
    </w:div>
    <w:div w:id="585654187">
      <w:bodyDiv w:val="1"/>
      <w:marLeft w:val="0"/>
      <w:marRight w:val="0"/>
      <w:marTop w:val="0"/>
      <w:marBottom w:val="0"/>
      <w:divBdr>
        <w:top w:val="none" w:sz="0" w:space="0" w:color="auto"/>
        <w:left w:val="none" w:sz="0" w:space="0" w:color="auto"/>
        <w:bottom w:val="none" w:sz="0" w:space="0" w:color="auto"/>
        <w:right w:val="none" w:sz="0" w:space="0" w:color="auto"/>
      </w:divBdr>
    </w:div>
    <w:div w:id="585916513">
      <w:bodyDiv w:val="1"/>
      <w:marLeft w:val="0"/>
      <w:marRight w:val="0"/>
      <w:marTop w:val="0"/>
      <w:marBottom w:val="0"/>
      <w:divBdr>
        <w:top w:val="none" w:sz="0" w:space="0" w:color="auto"/>
        <w:left w:val="none" w:sz="0" w:space="0" w:color="auto"/>
        <w:bottom w:val="none" w:sz="0" w:space="0" w:color="auto"/>
        <w:right w:val="none" w:sz="0" w:space="0" w:color="auto"/>
      </w:divBdr>
    </w:div>
    <w:div w:id="590625913">
      <w:bodyDiv w:val="1"/>
      <w:marLeft w:val="0"/>
      <w:marRight w:val="0"/>
      <w:marTop w:val="0"/>
      <w:marBottom w:val="0"/>
      <w:divBdr>
        <w:top w:val="none" w:sz="0" w:space="0" w:color="auto"/>
        <w:left w:val="none" w:sz="0" w:space="0" w:color="auto"/>
        <w:bottom w:val="none" w:sz="0" w:space="0" w:color="auto"/>
        <w:right w:val="none" w:sz="0" w:space="0" w:color="auto"/>
      </w:divBdr>
    </w:div>
    <w:div w:id="592519821">
      <w:bodyDiv w:val="1"/>
      <w:marLeft w:val="0"/>
      <w:marRight w:val="0"/>
      <w:marTop w:val="0"/>
      <w:marBottom w:val="0"/>
      <w:divBdr>
        <w:top w:val="none" w:sz="0" w:space="0" w:color="auto"/>
        <w:left w:val="none" w:sz="0" w:space="0" w:color="auto"/>
        <w:bottom w:val="none" w:sz="0" w:space="0" w:color="auto"/>
        <w:right w:val="none" w:sz="0" w:space="0" w:color="auto"/>
      </w:divBdr>
    </w:div>
    <w:div w:id="595793625">
      <w:bodyDiv w:val="1"/>
      <w:marLeft w:val="0"/>
      <w:marRight w:val="0"/>
      <w:marTop w:val="0"/>
      <w:marBottom w:val="0"/>
      <w:divBdr>
        <w:top w:val="none" w:sz="0" w:space="0" w:color="auto"/>
        <w:left w:val="none" w:sz="0" w:space="0" w:color="auto"/>
        <w:bottom w:val="none" w:sz="0" w:space="0" w:color="auto"/>
        <w:right w:val="none" w:sz="0" w:space="0" w:color="auto"/>
      </w:divBdr>
    </w:div>
    <w:div w:id="599146502">
      <w:bodyDiv w:val="1"/>
      <w:marLeft w:val="0"/>
      <w:marRight w:val="0"/>
      <w:marTop w:val="0"/>
      <w:marBottom w:val="0"/>
      <w:divBdr>
        <w:top w:val="none" w:sz="0" w:space="0" w:color="auto"/>
        <w:left w:val="none" w:sz="0" w:space="0" w:color="auto"/>
        <w:bottom w:val="none" w:sz="0" w:space="0" w:color="auto"/>
        <w:right w:val="none" w:sz="0" w:space="0" w:color="auto"/>
      </w:divBdr>
    </w:div>
    <w:div w:id="600918037">
      <w:bodyDiv w:val="1"/>
      <w:marLeft w:val="0"/>
      <w:marRight w:val="0"/>
      <w:marTop w:val="0"/>
      <w:marBottom w:val="0"/>
      <w:divBdr>
        <w:top w:val="none" w:sz="0" w:space="0" w:color="auto"/>
        <w:left w:val="none" w:sz="0" w:space="0" w:color="auto"/>
        <w:bottom w:val="none" w:sz="0" w:space="0" w:color="auto"/>
        <w:right w:val="none" w:sz="0" w:space="0" w:color="auto"/>
      </w:divBdr>
    </w:div>
    <w:div w:id="608127253">
      <w:bodyDiv w:val="1"/>
      <w:marLeft w:val="0"/>
      <w:marRight w:val="0"/>
      <w:marTop w:val="0"/>
      <w:marBottom w:val="0"/>
      <w:divBdr>
        <w:top w:val="none" w:sz="0" w:space="0" w:color="auto"/>
        <w:left w:val="none" w:sz="0" w:space="0" w:color="auto"/>
        <w:bottom w:val="none" w:sz="0" w:space="0" w:color="auto"/>
        <w:right w:val="none" w:sz="0" w:space="0" w:color="auto"/>
      </w:divBdr>
    </w:div>
    <w:div w:id="608241925">
      <w:bodyDiv w:val="1"/>
      <w:marLeft w:val="0"/>
      <w:marRight w:val="0"/>
      <w:marTop w:val="0"/>
      <w:marBottom w:val="0"/>
      <w:divBdr>
        <w:top w:val="none" w:sz="0" w:space="0" w:color="auto"/>
        <w:left w:val="none" w:sz="0" w:space="0" w:color="auto"/>
        <w:bottom w:val="none" w:sz="0" w:space="0" w:color="auto"/>
        <w:right w:val="none" w:sz="0" w:space="0" w:color="auto"/>
      </w:divBdr>
    </w:div>
    <w:div w:id="613177647">
      <w:bodyDiv w:val="1"/>
      <w:marLeft w:val="0"/>
      <w:marRight w:val="0"/>
      <w:marTop w:val="0"/>
      <w:marBottom w:val="0"/>
      <w:divBdr>
        <w:top w:val="none" w:sz="0" w:space="0" w:color="auto"/>
        <w:left w:val="none" w:sz="0" w:space="0" w:color="auto"/>
        <w:bottom w:val="none" w:sz="0" w:space="0" w:color="auto"/>
        <w:right w:val="none" w:sz="0" w:space="0" w:color="auto"/>
      </w:divBdr>
    </w:div>
    <w:div w:id="615716970">
      <w:bodyDiv w:val="1"/>
      <w:marLeft w:val="0"/>
      <w:marRight w:val="0"/>
      <w:marTop w:val="0"/>
      <w:marBottom w:val="0"/>
      <w:divBdr>
        <w:top w:val="none" w:sz="0" w:space="0" w:color="auto"/>
        <w:left w:val="none" w:sz="0" w:space="0" w:color="auto"/>
        <w:bottom w:val="none" w:sz="0" w:space="0" w:color="auto"/>
        <w:right w:val="none" w:sz="0" w:space="0" w:color="auto"/>
      </w:divBdr>
    </w:div>
    <w:div w:id="617102325">
      <w:bodyDiv w:val="1"/>
      <w:marLeft w:val="0"/>
      <w:marRight w:val="0"/>
      <w:marTop w:val="0"/>
      <w:marBottom w:val="0"/>
      <w:divBdr>
        <w:top w:val="none" w:sz="0" w:space="0" w:color="auto"/>
        <w:left w:val="none" w:sz="0" w:space="0" w:color="auto"/>
        <w:bottom w:val="none" w:sz="0" w:space="0" w:color="auto"/>
        <w:right w:val="none" w:sz="0" w:space="0" w:color="auto"/>
      </w:divBdr>
    </w:div>
    <w:div w:id="620456816">
      <w:bodyDiv w:val="1"/>
      <w:marLeft w:val="0"/>
      <w:marRight w:val="0"/>
      <w:marTop w:val="0"/>
      <w:marBottom w:val="0"/>
      <w:divBdr>
        <w:top w:val="none" w:sz="0" w:space="0" w:color="auto"/>
        <w:left w:val="none" w:sz="0" w:space="0" w:color="auto"/>
        <w:bottom w:val="none" w:sz="0" w:space="0" w:color="auto"/>
        <w:right w:val="none" w:sz="0" w:space="0" w:color="auto"/>
      </w:divBdr>
    </w:div>
    <w:div w:id="622612328">
      <w:bodyDiv w:val="1"/>
      <w:marLeft w:val="0"/>
      <w:marRight w:val="0"/>
      <w:marTop w:val="0"/>
      <w:marBottom w:val="0"/>
      <w:divBdr>
        <w:top w:val="none" w:sz="0" w:space="0" w:color="auto"/>
        <w:left w:val="none" w:sz="0" w:space="0" w:color="auto"/>
        <w:bottom w:val="none" w:sz="0" w:space="0" w:color="auto"/>
        <w:right w:val="none" w:sz="0" w:space="0" w:color="auto"/>
      </w:divBdr>
    </w:div>
    <w:div w:id="623583529">
      <w:bodyDiv w:val="1"/>
      <w:marLeft w:val="0"/>
      <w:marRight w:val="0"/>
      <w:marTop w:val="0"/>
      <w:marBottom w:val="0"/>
      <w:divBdr>
        <w:top w:val="none" w:sz="0" w:space="0" w:color="auto"/>
        <w:left w:val="none" w:sz="0" w:space="0" w:color="auto"/>
        <w:bottom w:val="none" w:sz="0" w:space="0" w:color="auto"/>
        <w:right w:val="none" w:sz="0" w:space="0" w:color="auto"/>
      </w:divBdr>
    </w:div>
    <w:div w:id="626736778">
      <w:bodyDiv w:val="1"/>
      <w:marLeft w:val="0"/>
      <w:marRight w:val="0"/>
      <w:marTop w:val="0"/>
      <w:marBottom w:val="0"/>
      <w:divBdr>
        <w:top w:val="none" w:sz="0" w:space="0" w:color="auto"/>
        <w:left w:val="none" w:sz="0" w:space="0" w:color="auto"/>
        <w:bottom w:val="none" w:sz="0" w:space="0" w:color="auto"/>
        <w:right w:val="none" w:sz="0" w:space="0" w:color="auto"/>
      </w:divBdr>
    </w:div>
    <w:div w:id="629895870">
      <w:bodyDiv w:val="1"/>
      <w:marLeft w:val="0"/>
      <w:marRight w:val="0"/>
      <w:marTop w:val="0"/>
      <w:marBottom w:val="0"/>
      <w:divBdr>
        <w:top w:val="none" w:sz="0" w:space="0" w:color="auto"/>
        <w:left w:val="none" w:sz="0" w:space="0" w:color="auto"/>
        <w:bottom w:val="none" w:sz="0" w:space="0" w:color="auto"/>
        <w:right w:val="none" w:sz="0" w:space="0" w:color="auto"/>
      </w:divBdr>
    </w:div>
    <w:div w:id="630211006">
      <w:bodyDiv w:val="1"/>
      <w:marLeft w:val="0"/>
      <w:marRight w:val="0"/>
      <w:marTop w:val="0"/>
      <w:marBottom w:val="0"/>
      <w:divBdr>
        <w:top w:val="none" w:sz="0" w:space="0" w:color="auto"/>
        <w:left w:val="none" w:sz="0" w:space="0" w:color="auto"/>
        <w:bottom w:val="none" w:sz="0" w:space="0" w:color="auto"/>
        <w:right w:val="none" w:sz="0" w:space="0" w:color="auto"/>
      </w:divBdr>
    </w:div>
    <w:div w:id="636180486">
      <w:bodyDiv w:val="1"/>
      <w:marLeft w:val="0"/>
      <w:marRight w:val="0"/>
      <w:marTop w:val="0"/>
      <w:marBottom w:val="0"/>
      <w:divBdr>
        <w:top w:val="none" w:sz="0" w:space="0" w:color="auto"/>
        <w:left w:val="none" w:sz="0" w:space="0" w:color="auto"/>
        <w:bottom w:val="none" w:sz="0" w:space="0" w:color="auto"/>
        <w:right w:val="none" w:sz="0" w:space="0" w:color="auto"/>
      </w:divBdr>
    </w:div>
    <w:div w:id="639848092">
      <w:bodyDiv w:val="1"/>
      <w:marLeft w:val="0"/>
      <w:marRight w:val="0"/>
      <w:marTop w:val="0"/>
      <w:marBottom w:val="0"/>
      <w:divBdr>
        <w:top w:val="none" w:sz="0" w:space="0" w:color="auto"/>
        <w:left w:val="none" w:sz="0" w:space="0" w:color="auto"/>
        <w:bottom w:val="none" w:sz="0" w:space="0" w:color="auto"/>
        <w:right w:val="none" w:sz="0" w:space="0" w:color="auto"/>
      </w:divBdr>
    </w:div>
    <w:div w:id="640575772">
      <w:bodyDiv w:val="1"/>
      <w:marLeft w:val="0"/>
      <w:marRight w:val="0"/>
      <w:marTop w:val="0"/>
      <w:marBottom w:val="0"/>
      <w:divBdr>
        <w:top w:val="none" w:sz="0" w:space="0" w:color="auto"/>
        <w:left w:val="none" w:sz="0" w:space="0" w:color="auto"/>
        <w:bottom w:val="none" w:sz="0" w:space="0" w:color="auto"/>
        <w:right w:val="none" w:sz="0" w:space="0" w:color="auto"/>
      </w:divBdr>
    </w:div>
    <w:div w:id="641613996">
      <w:bodyDiv w:val="1"/>
      <w:marLeft w:val="0"/>
      <w:marRight w:val="0"/>
      <w:marTop w:val="0"/>
      <w:marBottom w:val="0"/>
      <w:divBdr>
        <w:top w:val="none" w:sz="0" w:space="0" w:color="auto"/>
        <w:left w:val="none" w:sz="0" w:space="0" w:color="auto"/>
        <w:bottom w:val="none" w:sz="0" w:space="0" w:color="auto"/>
        <w:right w:val="none" w:sz="0" w:space="0" w:color="auto"/>
      </w:divBdr>
    </w:div>
    <w:div w:id="646321883">
      <w:bodyDiv w:val="1"/>
      <w:marLeft w:val="0"/>
      <w:marRight w:val="0"/>
      <w:marTop w:val="0"/>
      <w:marBottom w:val="0"/>
      <w:divBdr>
        <w:top w:val="none" w:sz="0" w:space="0" w:color="auto"/>
        <w:left w:val="none" w:sz="0" w:space="0" w:color="auto"/>
        <w:bottom w:val="none" w:sz="0" w:space="0" w:color="auto"/>
        <w:right w:val="none" w:sz="0" w:space="0" w:color="auto"/>
      </w:divBdr>
    </w:div>
    <w:div w:id="647437492">
      <w:bodyDiv w:val="1"/>
      <w:marLeft w:val="0"/>
      <w:marRight w:val="0"/>
      <w:marTop w:val="0"/>
      <w:marBottom w:val="0"/>
      <w:divBdr>
        <w:top w:val="none" w:sz="0" w:space="0" w:color="auto"/>
        <w:left w:val="none" w:sz="0" w:space="0" w:color="auto"/>
        <w:bottom w:val="none" w:sz="0" w:space="0" w:color="auto"/>
        <w:right w:val="none" w:sz="0" w:space="0" w:color="auto"/>
      </w:divBdr>
    </w:div>
    <w:div w:id="649409190">
      <w:bodyDiv w:val="1"/>
      <w:marLeft w:val="0"/>
      <w:marRight w:val="0"/>
      <w:marTop w:val="0"/>
      <w:marBottom w:val="0"/>
      <w:divBdr>
        <w:top w:val="none" w:sz="0" w:space="0" w:color="auto"/>
        <w:left w:val="none" w:sz="0" w:space="0" w:color="auto"/>
        <w:bottom w:val="none" w:sz="0" w:space="0" w:color="auto"/>
        <w:right w:val="none" w:sz="0" w:space="0" w:color="auto"/>
      </w:divBdr>
    </w:div>
    <w:div w:id="650059604">
      <w:bodyDiv w:val="1"/>
      <w:marLeft w:val="0"/>
      <w:marRight w:val="0"/>
      <w:marTop w:val="0"/>
      <w:marBottom w:val="0"/>
      <w:divBdr>
        <w:top w:val="none" w:sz="0" w:space="0" w:color="auto"/>
        <w:left w:val="none" w:sz="0" w:space="0" w:color="auto"/>
        <w:bottom w:val="none" w:sz="0" w:space="0" w:color="auto"/>
        <w:right w:val="none" w:sz="0" w:space="0" w:color="auto"/>
      </w:divBdr>
    </w:div>
    <w:div w:id="651374613">
      <w:bodyDiv w:val="1"/>
      <w:marLeft w:val="0"/>
      <w:marRight w:val="0"/>
      <w:marTop w:val="0"/>
      <w:marBottom w:val="0"/>
      <w:divBdr>
        <w:top w:val="none" w:sz="0" w:space="0" w:color="auto"/>
        <w:left w:val="none" w:sz="0" w:space="0" w:color="auto"/>
        <w:bottom w:val="none" w:sz="0" w:space="0" w:color="auto"/>
        <w:right w:val="none" w:sz="0" w:space="0" w:color="auto"/>
      </w:divBdr>
    </w:div>
    <w:div w:id="651447232">
      <w:bodyDiv w:val="1"/>
      <w:marLeft w:val="0"/>
      <w:marRight w:val="0"/>
      <w:marTop w:val="0"/>
      <w:marBottom w:val="0"/>
      <w:divBdr>
        <w:top w:val="none" w:sz="0" w:space="0" w:color="auto"/>
        <w:left w:val="none" w:sz="0" w:space="0" w:color="auto"/>
        <w:bottom w:val="none" w:sz="0" w:space="0" w:color="auto"/>
        <w:right w:val="none" w:sz="0" w:space="0" w:color="auto"/>
      </w:divBdr>
    </w:div>
    <w:div w:id="651761330">
      <w:bodyDiv w:val="1"/>
      <w:marLeft w:val="0"/>
      <w:marRight w:val="0"/>
      <w:marTop w:val="0"/>
      <w:marBottom w:val="0"/>
      <w:divBdr>
        <w:top w:val="none" w:sz="0" w:space="0" w:color="auto"/>
        <w:left w:val="none" w:sz="0" w:space="0" w:color="auto"/>
        <w:bottom w:val="none" w:sz="0" w:space="0" w:color="auto"/>
        <w:right w:val="none" w:sz="0" w:space="0" w:color="auto"/>
      </w:divBdr>
    </w:div>
    <w:div w:id="652638919">
      <w:bodyDiv w:val="1"/>
      <w:marLeft w:val="0"/>
      <w:marRight w:val="0"/>
      <w:marTop w:val="0"/>
      <w:marBottom w:val="0"/>
      <w:divBdr>
        <w:top w:val="none" w:sz="0" w:space="0" w:color="auto"/>
        <w:left w:val="none" w:sz="0" w:space="0" w:color="auto"/>
        <w:bottom w:val="none" w:sz="0" w:space="0" w:color="auto"/>
        <w:right w:val="none" w:sz="0" w:space="0" w:color="auto"/>
      </w:divBdr>
    </w:div>
    <w:div w:id="654116021">
      <w:bodyDiv w:val="1"/>
      <w:marLeft w:val="0"/>
      <w:marRight w:val="0"/>
      <w:marTop w:val="0"/>
      <w:marBottom w:val="0"/>
      <w:divBdr>
        <w:top w:val="none" w:sz="0" w:space="0" w:color="auto"/>
        <w:left w:val="none" w:sz="0" w:space="0" w:color="auto"/>
        <w:bottom w:val="none" w:sz="0" w:space="0" w:color="auto"/>
        <w:right w:val="none" w:sz="0" w:space="0" w:color="auto"/>
      </w:divBdr>
    </w:div>
    <w:div w:id="655763881">
      <w:bodyDiv w:val="1"/>
      <w:marLeft w:val="0"/>
      <w:marRight w:val="0"/>
      <w:marTop w:val="0"/>
      <w:marBottom w:val="0"/>
      <w:divBdr>
        <w:top w:val="none" w:sz="0" w:space="0" w:color="auto"/>
        <w:left w:val="none" w:sz="0" w:space="0" w:color="auto"/>
        <w:bottom w:val="none" w:sz="0" w:space="0" w:color="auto"/>
        <w:right w:val="none" w:sz="0" w:space="0" w:color="auto"/>
      </w:divBdr>
    </w:div>
    <w:div w:id="659230999">
      <w:bodyDiv w:val="1"/>
      <w:marLeft w:val="0"/>
      <w:marRight w:val="0"/>
      <w:marTop w:val="0"/>
      <w:marBottom w:val="0"/>
      <w:divBdr>
        <w:top w:val="none" w:sz="0" w:space="0" w:color="auto"/>
        <w:left w:val="none" w:sz="0" w:space="0" w:color="auto"/>
        <w:bottom w:val="none" w:sz="0" w:space="0" w:color="auto"/>
        <w:right w:val="none" w:sz="0" w:space="0" w:color="auto"/>
      </w:divBdr>
    </w:div>
    <w:div w:id="665476962">
      <w:bodyDiv w:val="1"/>
      <w:marLeft w:val="0"/>
      <w:marRight w:val="0"/>
      <w:marTop w:val="0"/>
      <w:marBottom w:val="0"/>
      <w:divBdr>
        <w:top w:val="none" w:sz="0" w:space="0" w:color="auto"/>
        <w:left w:val="none" w:sz="0" w:space="0" w:color="auto"/>
        <w:bottom w:val="none" w:sz="0" w:space="0" w:color="auto"/>
        <w:right w:val="none" w:sz="0" w:space="0" w:color="auto"/>
      </w:divBdr>
    </w:div>
    <w:div w:id="668483344">
      <w:bodyDiv w:val="1"/>
      <w:marLeft w:val="0"/>
      <w:marRight w:val="0"/>
      <w:marTop w:val="0"/>
      <w:marBottom w:val="0"/>
      <w:divBdr>
        <w:top w:val="none" w:sz="0" w:space="0" w:color="auto"/>
        <w:left w:val="none" w:sz="0" w:space="0" w:color="auto"/>
        <w:bottom w:val="none" w:sz="0" w:space="0" w:color="auto"/>
        <w:right w:val="none" w:sz="0" w:space="0" w:color="auto"/>
      </w:divBdr>
    </w:div>
    <w:div w:id="670254126">
      <w:bodyDiv w:val="1"/>
      <w:marLeft w:val="0"/>
      <w:marRight w:val="0"/>
      <w:marTop w:val="0"/>
      <w:marBottom w:val="0"/>
      <w:divBdr>
        <w:top w:val="none" w:sz="0" w:space="0" w:color="auto"/>
        <w:left w:val="none" w:sz="0" w:space="0" w:color="auto"/>
        <w:bottom w:val="none" w:sz="0" w:space="0" w:color="auto"/>
        <w:right w:val="none" w:sz="0" w:space="0" w:color="auto"/>
      </w:divBdr>
    </w:div>
    <w:div w:id="670909999">
      <w:bodyDiv w:val="1"/>
      <w:marLeft w:val="0"/>
      <w:marRight w:val="0"/>
      <w:marTop w:val="0"/>
      <w:marBottom w:val="0"/>
      <w:divBdr>
        <w:top w:val="none" w:sz="0" w:space="0" w:color="auto"/>
        <w:left w:val="none" w:sz="0" w:space="0" w:color="auto"/>
        <w:bottom w:val="none" w:sz="0" w:space="0" w:color="auto"/>
        <w:right w:val="none" w:sz="0" w:space="0" w:color="auto"/>
      </w:divBdr>
    </w:div>
    <w:div w:id="671956284">
      <w:bodyDiv w:val="1"/>
      <w:marLeft w:val="0"/>
      <w:marRight w:val="0"/>
      <w:marTop w:val="0"/>
      <w:marBottom w:val="0"/>
      <w:divBdr>
        <w:top w:val="none" w:sz="0" w:space="0" w:color="auto"/>
        <w:left w:val="none" w:sz="0" w:space="0" w:color="auto"/>
        <w:bottom w:val="none" w:sz="0" w:space="0" w:color="auto"/>
        <w:right w:val="none" w:sz="0" w:space="0" w:color="auto"/>
      </w:divBdr>
    </w:div>
    <w:div w:id="672419865">
      <w:bodyDiv w:val="1"/>
      <w:marLeft w:val="0"/>
      <w:marRight w:val="0"/>
      <w:marTop w:val="0"/>
      <w:marBottom w:val="0"/>
      <w:divBdr>
        <w:top w:val="none" w:sz="0" w:space="0" w:color="auto"/>
        <w:left w:val="none" w:sz="0" w:space="0" w:color="auto"/>
        <w:bottom w:val="none" w:sz="0" w:space="0" w:color="auto"/>
        <w:right w:val="none" w:sz="0" w:space="0" w:color="auto"/>
      </w:divBdr>
    </w:div>
    <w:div w:id="674496779">
      <w:bodyDiv w:val="1"/>
      <w:marLeft w:val="0"/>
      <w:marRight w:val="0"/>
      <w:marTop w:val="0"/>
      <w:marBottom w:val="0"/>
      <w:divBdr>
        <w:top w:val="none" w:sz="0" w:space="0" w:color="auto"/>
        <w:left w:val="none" w:sz="0" w:space="0" w:color="auto"/>
        <w:bottom w:val="none" w:sz="0" w:space="0" w:color="auto"/>
        <w:right w:val="none" w:sz="0" w:space="0" w:color="auto"/>
      </w:divBdr>
    </w:div>
    <w:div w:id="678384832">
      <w:bodyDiv w:val="1"/>
      <w:marLeft w:val="0"/>
      <w:marRight w:val="0"/>
      <w:marTop w:val="0"/>
      <w:marBottom w:val="0"/>
      <w:divBdr>
        <w:top w:val="none" w:sz="0" w:space="0" w:color="auto"/>
        <w:left w:val="none" w:sz="0" w:space="0" w:color="auto"/>
        <w:bottom w:val="none" w:sz="0" w:space="0" w:color="auto"/>
        <w:right w:val="none" w:sz="0" w:space="0" w:color="auto"/>
      </w:divBdr>
    </w:div>
    <w:div w:id="682319541">
      <w:bodyDiv w:val="1"/>
      <w:marLeft w:val="0"/>
      <w:marRight w:val="0"/>
      <w:marTop w:val="0"/>
      <w:marBottom w:val="0"/>
      <w:divBdr>
        <w:top w:val="none" w:sz="0" w:space="0" w:color="auto"/>
        <w:left w:val="none" w:sz="0" w:space="0" w:color="auto"/>
        <w:bottom w:val="none" w:sz="0" w:space="0" w:color="auto"/>
        <w:right w:val="none" w:sz="0" w:space="0" w:color="auto"/>
      </w:divBdr>
    </w:div>
    <w:div w:id="684524773">
      <w:bodyDiv w:val="1"/>
      <w:marLeft w:val="0"/>
      <w:marRight w:val="0"/>
      <w:marTop w:val="0"/>
      <w:marBottom w:val="0"/>
      <w:divBdr>
        <w:top w:val="none" w:sz="0" w:space="0" w:color="auto"/>
        <w:left w:val="none" w:sz="0" w:space="0" w:color="auto"/>
        <w:bottom w:val="none" w:sz="0" w:space="0" w:color="auto"/>
        <w:right w:val="none" w:sz="0" w:space="0" w:color="auto"/>
      </w:divBdr>
    </w:div>
    <w:div w:id="687024259">
      <w:bodyDiv w:val="1"/>
      <w:marLeft w:val="0"/>
      <w:marRight w:val="0"/>
      <w:marTop w:val="0"/>
      <w:marBottom w:val="0"/>
      <w:divBdr>
        <w:top w:val="none" w:sz="0" w:space="0" w:color="auto"/>
        <w:left w:val="none" w:sz="0" w:space="0" w:color="auto"/>
        <w:bottom w:val="none" w:sz="0" w:space="0" w:color="auto"/>
        <w:right w:val="none" w:sz="0" w:space="0" w:color="auto"/>
      </w:divBdr>
    </w:div>
    <w:div w:id="687172386">
      <w:bodyDiv w:val="1"/>
      <w:marLeft w:val="0"/>
      <w:marRight w:val="0"/>
      <w:marTop w:val="0"/>
      <w:marBottom w:val="0"/>
      <w:divBdr>
        <w:top w:val="none" w:sz="0" w:space="0" w:color="auto"/>
        <w:left w:val="none" w:sz="0" w:space="0" w:color="auto"/>
        <w:bottom w:val="none" w:sz="0" w:space="0" w:color="auto"/>
        <w:right w:val="none" w:sz="0" w:space="0" w:color="auto"/>
      </w:divBdr>
    </w:div>
    <w:div w:id="695153154">
      <w:bodyDiv w:val="1"/>
      <w:marLeft w:val="0"/>
      <w:marRight w:val="0"/>
      <w:marTop w:val="0"/>
      <w:marBottom w:val="0"/>
      <w:divBdr>
        <w:top w:val="none" w:sz="0" w:space="0" w:color="auto"/>
        <w:left w:val="none" w:sz="0" w:space="0" w:color="auto"/>
        <w:bottom w:val="none" w:sz="0" w:space="0" w:color="auto"/>
        <w:right w:val="none" w:sz="0" w:space="0" w:color="auto"/>
      </w:divBdr>
    </w:div>
    <w:div w:id="697202355">
      <w:bodyDiv w:val="1"/>
      <w:marLeft w:val="0"/>
      <w:marRight w:val="0"/>
      <w:marTop w:val="0"/>
      <w:marBottom w:val="0"/>
      <w:divBdr>
        <w:top w:val="none" w:sz="0" w:space="0" w:color="auto"/>
        <w:left w:val="none" w:sz="0" w:space="0" w:color="auto"/>
        <w:bottom w:val="none" w:sz="0" w:space="0" w:color="auto"/>
        <w:right w:val="none" w:sz="0" w:space="0" w:color="auto"/>
      </w:divBdr>
    </w:div>
    <w:div w:id="698315165">
      <w:bodyDiv w:val="1"/>
      <w:marLeft w:val="0"/>
      <w:marRight w:val="0"/>
      <w:marTop w:val="0"/>
      <w:marBottom w:val="0"/>
      <w:divBdr>
        <w:top w:val="none" w:sz="0" w:space="0" w:color="auto"/>
        <w:left w:val="none" w:sz="0" w:space="0" w:color="auto"/>
        <w:bottom w:val="none" w:sz="0" w:space="0" w:color="auto"/>
        <w:right w:val="none" w:sz="0" w:space="0" w:color="auto"/>
      </w:divBdr>
    </w:div>
    <w:div w:id="701637879">
      <w:bodyDiv w:val="1"/>
      <w:marLeft w:val="0"/>
      <w:marRight w:val="0"/>
      <w:marTop w:val="0"/>
      <w:marBottom w:val="0"/>
      <w:divBdr>
        <w:top w:val="none" w:sz="0" w:space="0" w:color="auto"/>
        <w:left w:val="none" w:sz="0" w:space="0" w:color="auto"/>
        <w:bottom w:val="none" w:sz="0" w:space="0" w:color="auto"/>
        <w:right w:val="none" w:sz="0" w:space="0" w:color="auto"/>
      </w:divBdr>
    </w:div>
    <w:div w:id="703410760">
      <w:bodyDiv w:val="1"/>
      <w:marLeft w:val="0"/>
      <w:marRight w:val="0"/>
      <w:marTop w:val="0"/>
      <w:marBottom w:val="0"/>
      <w:divBdr>
        <w:top w:val="none" w:sz="0" w:space="0" w:color="auto"/>
        <w:left w:val="none" w:sz="0" w:space="0" w:color="auto"/>
        <w:bottom w:val="none" w:sz="0" w:space="0" w:color="auto"/>
        <w:right w:val="none" w:sz="0" w:space="0" w:color="auto"/>
      </w:divBdr>
    </w:div>
    <w:div w:id="704990199">
      <w:bodyDiv w:val="1"/>
      <w:marLeft w:val="0"/>
      <w:marRight w:val="0"/>
      <w:marTop w:val="0"/>
      <w:marBottom w:val="0"/>
      <w:divBdr>
        <w:top w:val="none" w:sz="0" w:space="0" w:color="auto"/>
        <w:left w:val="none" w:sz="0" w:space="0" w:color="auto"/>
        <w:bottom w:val="none" w:sz="0" w:space="0" w:color="auto"/>
        <w:right w:val="none" w:sz="0" w:space="0" w:color="auto"/>
      </w:divBdr>
    </w:div>
    <w:div w:id="706030730">
      <w:bodyDiv w:val="1"/>
      <w:marLeft w:val="0"/>
      <w:marRight w:val="0"/>
      <w:marTop w:val="0"/>
      <w:marBottom w:val="0"/>
      <w:divBdr>
        <w:top w:val="none" w:sz="0" w:space="0" w:color="auto"/>
        <w:left w:val="none" w:sz="0" w:space="0" w:color="auto"/>
        <w:bottom w:val="none" w:sz="0" w:space="0" w:color="auto"/>
        <w:right w:val="none" w:sz="0" w:space="0" w:color="auto"/>
      </w:divBdr>
    </w:div>
    <w:div w:id="706566891">
      <w:bodyDiv w:val="1"/>
      <w:marLeft w:val="0"/>
      <w:marRight w:val="0"/>
      <w:marTop w:val="0"/>
      <w:marBottom w:val="0"/>
      <w:divBdr>
        <w:top w:val="none" w:sz="0" w:space="0" w:color="auto"/>
        <w:left w:val="none" w:sz="0" w:space="0" w:color="auto"/>
        <w:bottom w:val="none" w:sz="0" w:space="0" w:color="auto"/>
        <w:right w:val="none" w:sz="0" w:space="0" w:color="auto"/>
      </w:divBdr>
    </w:div>
    <w:div w:id="708916499">
      <w:bodyDiv w:val="1"/>
      <w:marLeft w:val="0"/>
      <w:marRight w:val="0"/>
      <w:marTop w:val="0"/>
      <w:marBottom w:val="0"/>
      <w:divBdr>
        <w:top w:val="none" w:sz="0" w:space="0" w:color="auto"/>
        <w:left w:val="none" w:sz="0" w:space="0" w:color="auto"/>
        <w:bottom w:val="none" w:sz="0" w:space="0" w:color="auto"/>
        <w:right w:val="none" w:sz="0" w:space="0" w:color="auto"/>
      </w:divBdr>
    </w:div>
    <w:div w:id="711731805">
      <w:bodyDiv w:val="1"/>
      <w:marLeft w:val="0"/>
      <w:marRight w:val="0"/>
      <w:marTop w:val="0"/>
      <w:marBottom w:val="0"/>
      <w:divBdr>
        <w:top w:val="none" w:sz="0" w:space="0" w:color="auto"/>
        <w:left w:val="none" w:sz="0" w:space="0" w:color="auto"/>
        <w:bottom w:val="none" w:sz="0" w:space="0" w:color="auto"/>
        <w:right w:val="none" w:sz="0" w:space="0" w:color="auto"/>
      </w:divBdr>
    </w:div>
    <w:div w:id="713240827">
      <w:bodyDiv w:val="1"/>
      <w:marLeft w:val="0"/>
      <w:marRight w:val="0"/>
      <w:marTop w:val="0"/>
      <w:marBottom w:val="0"/>
      <w:divBdr>
        <w:top w:val="none" w:sz="0" w:space="0" w:color="auto"/>
        <w:left w:val="none" w:sz="0" w:space="0" w:color="auto"/>
        <w:bottom w:val="none" w:sz="0" w:space="0" w:color="auto"/>
        <w:right w:val="none" w:sz="0" w:space="0" w:color="auto"/>
      </w:divBdr>
    </w:div>
    <w:div w:id="714424993">
      <w:bodyDiv w:val="1"/>
      <w:marLeft w:val="0"/>
      <w:marRight w:val="0"/>
      <w:marTop w:val="0"/>
      <w:marBottom w:val="0"/>
      <w:divBdr>
        <w:top w:val="none" w:sz="0" w:space="0" w:color="auto"/>
        <w:left w:val="none" w:sz="0" w:space="0" w:color="auto"/>
        <w:bottom w:val="none" w:sz="0" w:space="0" w:color="auto"/>
        <w:right w:val="none" w:sz="0" w:space="0" w:color="auto"/>
      </w:divBdr>
    </w:div>
    <w:div w:id="715280749">
      <w:bodyDiv w:val="1"/>
      <w:marLeft w:val="0"/>
      <w:marRight w:val="0"/>
      <w:marTop w:val="0"/>
      <w:marBottom w:val="0"/>
      <w:divBdr>
        <w:top w:val="none" w:sz="0" w:space="0" w:color="auto"/>
        <w:left w:val="none" w:sz="0" w:space="0" w:color="auto"/>
        <w:bottom w:val="none" w:sz="0" w:space="0" w:color="auto"/>
        <w:right w:val="none" w:sz="0" w:space="0" w:color="auto"/>
      </w:divBdr>
    </w:div>
    <w:div w:id="715739386">
      <w:bodyDiv w:val="1"/>
      <w:marLeft w:val="0"/>
      <w:marRight w:val="0"/>
      <w:marTop w:val="0"/>
      <w:marBottom w:val="0"/>
      <w:divBdr>
        <w:top w:val="none" w:sz="0" w:space="0" w:color="auto"/>
        <w:left w:val="none" w:sz="0" w:space="0" w:color="auto"/>
        <w:bottom w:val="none" w:sz="0" w:space="0" w:color="auto"/>
        <w:right w:val="none" w:sz="0" w:space="0" w:color="auto"/>
      </w:divBdr>
    </w:div>
    <w:div w:id="717167527">
      <w:bodyDiv w:val="1"/>
      <w:marLeft w:val="0"/>
      <w:marRight w:val="0"/>
      <w:marTop w:val="0"/>
      <w:marBottom w:val="0"/>
      <w:divBdr>
        <w:top w:val="none" w:sz="0" w:space="0" w:color="auto"/>
        <w:left w:val="none" w:sz="0" w:space="0" w:color="auto"/>
        <w:bottom w:val="none" w:sz="0" w:space="0" w:color="auto"/>
        <w:right w:val="none" w:sz="0" w:space="0" w:color="auto"/>
      </w:divBdr>
    </w:div>
    <w:div w:id="717633213">
      <w:bodyDiv w:val="1"/>
      <w:marLeft w:val="0"/>
      <w:marRight w:val="0"/>
      <w:marTop w:val="0"/>
      <w:marBottom w:val="0"/>
      <w:divBdr>
        <w:top w:val="none" w:sz="0" w:space="0" w:color="auto"/>
        <w:left w:val="none" w:sz="0" w:space="0" w:color="auto"/>
        <w:bottom w:val="none" w:sz="0" w:space="0" w:color="auto"/>
        <w:right w:val="none" w:sz="0" w:space="0" w:color="auto"/>
      </w:divBdr>
    </w:div>
    <w:div w:id="723522988">
      <w:bodyDiv w:val="1"/>
      <w:marLeft w:val="0"/>
      <w:marRight w:val="0"/>
      <w:marTop w:val="0"/>
      <w:marBottom w:val="0"/>
      <w:divBdr>
        <w:top w:val="none" w:sz="0" w:space="0" w:color="auto"/>
        <w:left w:val="none" w:sz="0" w:space="0" w:color="auto"/>
        <w:bottom w:val="none" w:sz="0" w:space="0" w:color="auto"/>
        <w:right w:val="none" w:sz="0" w:space="0" w:color="auto"/>
      </w:divBdr>
    </w:div>
    <w:div w:id="724254747">
      <w:bodyDiv w:val="1"/>
      <w:marLeft w:val="0"/>
      <w:marRight w:val="0"/>
      <w:marTop w:val="0"/>
      <w:marBottom w:val="0"/>
      <w:divBdr>
        <w:top w:val="none" w:sz="0" w:space="0" w:color="auto"/>
        <w:left w:val="none" w:sz="0" w:space="0" w:color="auto"/>
        <w:bottom w:val="none" w:sz="0" w:space="0" w:color="auto"/>
        <w:right w:val="none" w:sz="0" w:space="0" w:color="auto"/>
      </w:divBdr>
    </w:div>
    <w:div w:id="725761003">
      <w:bodyDiv w:val="1"/>
      <w:marLeft w:val="0"/>
      <w:marRight w:val="0"/>
      <w:marTop w:val="0"/>
      <w:marBottom w:val="0"/>
      <w:divBdr>
        <w:top w:val="none" w:sz="0" w:space="0" w:color="auto"/>
        <w:left w:val="none" w:sz="0" w:space="0" w:color="auto"/>
        <w:bottom w:val="none" w:sz="0" w:space="0" w:color="auto"/>
        <w:right w:val="none" w:sz="0" w:space="0" w:color="auto"/>
      </w:divBdr>
    </w:div>
    <w:div w:id="726683585">
      <w:bodyDiv w:val="1"/>
      <w:marLeft w:val="0"/>
      <w:marRight w:val="0"/>
      <w:marTop w:val="0"/>
      <w:marBottom w:val="0"/>
      <w:divBdr>
        <w:top w:val="none" w:sz="0" w:space="0" w:color="auto"/>
        <w:left w:val="none" w:sz="0" w:space="0" w:color="auto"/>
        <w:bottom w:val="none" w:sz="0" w:space="0" w:color="auto"/>
        <w:right w:val="none" w:sz="0" w:space="0" w:color="auto"/>
      </w:divBdr>
    </w:div>
    <w:div w:id="729504046">
      <w:bodyDiv w:val="1"/>
      <w:marLeft w:val="0"/>
      <w:marRight w:val="0"/>
      <w:marTop w:val="0"/>
      <w:marBottom w:val="0"/>
      <w:divBdr>
        <w:top w:val="none" w:sz="0" w:space="0" w:color="auto"/>
        <w:left w:val="none" w:sz="0" w:space="0" w:color="auto"/>
        <w:bottom w:val="none" w:sz="0" w:space="0" w:color="auto"/>
        <w:right w:val="none" w:sz="0" w:space="0" w:color="auto"/>
      </w:divBdr>
    </w:div>
    <w:div w:id="729883581">
      <w:bodyDiv w:val="1"/>
      <w:marLeft w:val="0"/>
      <w:marRight w:val="0"/>
      <w:marTop w:val="0"/>
      <w:marBottom w:val="0"/>
      <w:divBdr>
        <w:top w:val="none" w:sz="0" w:space="0" w:color="auto"/>
        <w:left w:val="none" w:sz="0" w:space="0" w:color="auto"/>
        <w:bottom w:val="none" w:sz="0" w:space="0" w:color="auto"/>
        <w:right w:val="none" w:sz="0" w:space="0" w:color="auto"/>
      </w:divBdr>
    </w:div>
    <w:div w:id="730202314">
      <w:bodyDiv w:val="1"/>
      <w:marLeft w:val="0"/>
      <w:marRight w:val="0"/>
      <w:marTop w:val="0"/>
      <w:marBottom w:val="0"/>
      <w:divBdr>
        <w:top w:val="none" w:sz="0" w:space="0" w:color="auto"/>
        <w:left w:val="none" w:sz="0" w:space="0" w:color="auto"/>
        <w:bottom w:val="none" w:sz="0" w:space="0" w:color="auto"/>
        <w:right w:val="none" w:sz="0" w:space="0" w:color="auto"/>
      </w:divBdr>
    </w:div>
    <w:div w:id="733741575">
      <w:bodyDiv w:val="1"/>
      <w:marLeft w:val="0"/>
      <w:marRight w:val="0"/>
      <w:marTop w:val="0"/>
      <w:marBottom w:val="0"/>
      <w:divBdr>
        <w:top w:val="none" w:sz="0" w:space="0" w:color="auto"/>
        <w:left w:val="none" w:sz="0" w:space="0" w:color="auto"/>
        <w:bottom w:val="none" w:sz="0" w:space="0" w:color="auto"/>
        <w:right w:val="none" w:sz="0" w:space="0" w:color="auto"/>
      </w:divBdr>
    </w:div>
    <w:div w:id="734282106">
      <w:bodyDiv w:val="1"/>
      <w:marLeft w:val="0"/>
      <w:marRight w:val="0"/>
      <w:marTop w:val="0"/>
      <w:marBottom w:val="0"/>
      <w:divBdr>
        <w:top w:val="none" w:sz="0" w:space="0" w:color="auto"/>
        <w:left w:val="none" w:sz="0" w:space="0" w:color="auto"/>
        <w:bottom w:val="none" w:sz="0" w:space="0" w:color="auto"/>
        <w:right w:val="none" w:sz="0" w:space="0" w:color="auto"/>
      </w:divBdr>
    </w:div>
    <w:div w:id="736629160">
      <w:bodyDiv w:val="1"/>
      <w:marLeft w:val="0"/>
      <w:marRight w:val="0"/>
      <w:marTop w:val="0"/>
      <w:marBottom w:val="0"/>
      <w:divBdr>
        <w:top w:val="none" w:sz="0" w:space="0" w:color="auto"/>
        <w:left w:val="none" w:sz="0" w:space="0" w:color="auto"/>
        <w:bottom w:val="none" w:sz="0" w:space="0" w:color="auto"/>
        <w:right w:val="none" w:sz="0" w:space="0" w:color="auto"/>
      </w:divBdr>
    </w:div>
    <w:div w:id="737703706">
      <w:bodyDiv w:val="1"/>
      <w:marLeft w:val="0"/>
      <w:marRight w:val="0"/>
      <w:marTop w:val="0"/>
      <w:marBottom w:val="0"/>
      <w:divBdr>
        <w:top w:val="none" w:sz="0" w:space="0" w:color="auto"/>
        <w:left w:val="none" w:sz="0" w:space="0" w:color="auto"/>
        <w:bottom w:val="none" w:sz="0" w:space="0" w:color="auto"/>
        <w:right w:val="none" w:sz="0" w:space="0" w:color="auto"/>
      </w:divBdr>
    </w:div>
    <w:div w:id="739906681">
      <w:bodyDiv w:val="1"/>
      <w:marLeft w:val="0"/>
      <w:marRight w:val="0"/>
      <w:marTop w:val="0"/>
      <w:marBottom w:val="0"/>
      <w:divBdr>
        <w:top w:val="none" w:sz="0" w:space="0" w:color="auto"/>
        <w:left w:val="none" w:sz="0" w:space="0" w:color="auto"/>
        <w:bottom w:val="none" w:sz="0" w:space="0" w:color="auto"/>
        <w:right w:val="none" w:sz="0" w:space="0" w:color="auto"/>
      </w:divBdr>
    </w:div>
    <w:div w:id="740368954">
      <w:bodyDiv w:val="1"/>
      <w:marLeft w:val="0"/>
      <w:marRight w:val="0"/>
      <w:marTop w:val="0"/>
      <w:marBottom w:val="0"/>
      <w:divBdr>
        <w:top w:val="none" w:sz="0" w:space="0" w:color="auto"/>
        <w:left w:val="none" w:sz="0" w:space="0" w:color="auto"/>
        <w:bottom w:val="none" w:sz="0" w:space="0" w:color="auto"/>
        <w:right w:val="none" w:sz="0" w:space="0" w:color="auto"/>
      </w:divBdr>
    </w:div>
    <w:div w:id="742221745">
      <w:bodyDiv w:val="1"/>
      <w:marLeft w:val="0"/>
      <w:marRight w:val="0"/>
      <w:marTop w:val="0"/>
      <w:marBottom w:val="0"/>
      <w:divBdr>
        <w:top w:val="none" w:sz="0" w:space="0" w:color="auto"/>
        <w:left w:val="none" w:sz="0" w:space="0" w:color="auto"/>
        <w:bottom w:val="none" w:sz="0" w:space="0" w:color="auto"/>
        <w:right w:val="none" w:sz="0" w:space="0" w:color="auto"/>
      </w:divBdr>
    </w:div>
    <w:div w:id="745107218">
      <w:bodyDiv w:val="1"/>
      <w:marLeft w:val="0"/>
      <w:marRight w:val="0"/>
      <w:marTop w:val="0"/>
      <w:marBottom w:val="0"/>
      <w:divBdr>
        <w:top w:val="none" w:sz="0" w:space="0" w:color="auto"/>
        <w:left w:val="none" w:sz="0" w:space="0" w:color="auto"/>
        <w:bottom w:val="none" w:sz="0" w:space="0" w:color="auto"/>
        <w:right w:val="none" w:sz="0" w:space="0" w:color="auto"/>
      </w:divBdr>
    </w:div>
    <w:div w:id="745349186">
      <w:bodyDiv w:val="1"/>
      <w:marLeft w:val="0"/>
      <w:marRight w:val="0"/>
      <w:marTop w:val="0"/>
      <w:marBottom w:val="0"/>
      <w:divBdr>
        <w:top w:val="none" w:sz="0" w:space="0" w:color="auto"/>
        <w:left w:val="none" w:sz="0" w:space="0" w:color="auto"/>
        <w:bottom w:val="none" w:sz="0" w:space="0" w:color="auto"/>
        <w:right w:val="none" w:sz="0" w:space="0" w:color="auto"/>
      </w:divBdr>
    </w:div>
    <w:div w:id="746657948">
      <w:bodyDiv w:val="1"/>
      <w:marLeft w:val="0"/>
      <w:marRight w:val="0"/>
      <w:marTop w:val="0"/>
      <w:marBottom w:val="0"/>
      <w:divBdr>
        <w:top w:val="none" w:sz="0" w:space="0" w:color="auto"/>
        <w:left w:val="none" w:sz="0" w:space="0" w:color="auto"/>
        <w:bottom w:val="none" w:sz="0" w:space="0" w:color="auto"/>
        <w:right w:val="none" w:sz="0" w:space="0" w:color="auto"/>
      </w:divBdr>
    </w:div>
    <w:div w:id="746800774">
      <w:bodyDiv w:val="1"/>
      <w:marLeft w:val="0"/>
      <w:marRight w:val="0"/>
      <w:marTop w:val="0"/>
      <w:marBottom w:val="0"/>
      <w:divBdr>
        <w:top w:val="none" w:sz="0" w:space="0" w:color="auto"/>
        <w:left w:val="none" w:sz="0" w:space="0" w:color="auto"/>
        <w:bottom w:val="none" w:sz="0" w:space="0" w:color="auto"/>
        <w:right w:val="none" w:sz="0" w:space="0" w:color="auto"/>
      </w:divBdr>
    </w:div>
    <w:div w:id="749893084">
      <w:bodyDiv w:val="1"/>
      <w:marLeft w:val="0"/>
      <w:marRight w:val="0"/>
      <w:marTop w:val="0"/>
      <w:marBottom w:val="0"/>
      <w:divBdr>
        <w:top w:val="none" w:sz="0" w:space="0" w:color="auto"/>
        <w:left w:val="none" w:sz="0" w:space="0" w:color="auto"/>
        <w:bottom w:val="none" w:sz="0" w:space="0" w:color="auto"/>
        <w:right w:val="none" w:sz="0" w:space="0" w:color="auto"/>
      </w:divBdr>
    </w:div>
    <w:div w:id="752625888">
      <w:bodyDiv w:val="1"/>
      <w:marLeft w:val="0"/>
      <w:marRight w:val="0"/>
      <w:marTop w:val="0"/>
      <w:marBottom w:val="0"/>
      <w:divBdr>
        <w:top w:val="none" w:sz="0" w:space="0" w:color="auto"/>
        <w:left w:val="none" w:sz="0" w:space="0" w:color="auto"/>
        <w:bottom w:val="none" w:sz="0" w:space="0" w:color="auto"/>
        <w:right w:val="none" w:sz="0" w:space="0" w:color="auto"/>
      </w:divBdr>
    </w:div>
    <w:div w:id="753866509">
      <w:bodyDiv w:val="1"/>
      <w:marLeft w:val="0"/>
      <w:marRight w:val="0"/>
      <w:marTop w:val="0"/>
      <w:marBottom w:val="0"/>
      <w:divBdr>
        <w:top w:val="none" w:sz="0" w:space="0" w:color="auto"/>
        <w:left w:val="none" w:sz="0" w:space="0" w:color="auto"/>
        <w:bottom w:val="none" w:sz="0" w:space="0" w:color="auto"/>
        <w:right w:val="none" w:sz="0" w:space="0" w:color="auto"/>
      </w:divBdr>
    </w:div>
    <w:div w:id="755513657">
      <w:bodyDiv w:val="1"/>
      <w:marLeft w:val="0"/>
      <w:marRight w:val="0"/>
      <w:marTop w:val="0"/>
      <w:marBottom w:val="0"/>
      <w:divBdr>
        <w:top w:val="none" w:sz="0" w:space="0" w:color="auto"/>
        <w:left w:val="none" w:sz="0" w:space="0" w:color="auto"/>
        <w:bottom w:val="none" w:sz="0" w:space="0" w:color="auto"/>
        <w:right w:val="none" w:sz="0" w:space="0" w:color="auto"/>
      </w:divBdr>
    </w:div>
    <w:div w:id="756025112">
      <w:bodyDiv w:val="1"/>
      <w:marLeft w:val="0"/>
      <w:marRight w:val="0"/>
      <w:marTop w:val="0"/>
      <w:marBottom w:val="0"/>
      <w:divBdr>
        <w:top w:val="none" w:sz="0" w:space="0" w:color="auto"/>
        <w:left w:val="none" w:sz="0" w:space="0" w:color="auto"/>
        <w:bottom w:val="none" w:sz="0" w:space="0" w:color="auto"/>
        <w:right w:val="none" w:sz="0" w:space="0" w:color="auto"/>
      </w:divBdr>
    </w:div>
    <w:div w:id="756361886">
      <w:bodyDiv w:val="1"/>
      <w:marLeft w:val="0"/>
      <w:marRight w:val="0"/>
      <w:marTop w:val="0"/>
      <w:marBottom w:val="0"/>
      <w:divBdr>
        <w:top w:val="none" w:sz="0" w:space="0" w:color="auto"/>
        <w:left w:val="none" w:sz="0" w:space="0" w:color="auto"/>
        <w:bottom w:val="none" w:sz="0" w:space="0" w:color="auto"/>
        <w:right w:val="none" w:sz="0" w:space="0" w:color="auto"/>
      </w:divBdr>
    </w:div>
    <w:div w:id="757752480">
      <w:bodyDiv w:val="1"/>
      <w:marLeft w:val="0"/>
      <w:marRight w:val="0"/>
      <w:marTop w:val="0"/>
      <w:marBottom w:val="0"/>
      <w:divBdr>
        <w:top w:val="none" w:sz="0" w:space="0" w:color="auto"/>
        <w:left w:val="none" w:sz="0" w:space="0" w:color="auto"/>
        <w:bottom w:val="none" w:sz="0" w:space="0" w:color="auto"/>
        <w:right w:val="none" w:sz="0" w:space="0" w:color="auto"/>
      </w:divBdr>
    </w:div>
    <w:div w:id="758910563">
      <w:bodyDiv w:val="1"/>
      <w:marLeft w:val="0"/>
      <w:marRight w:val="0"/>
      <w:marTop w:val="0"/>
      <w:marBottom w:val="0"/>
      <w:divBdr>
        <w:top w:val="none" w:sz="0" w:space="0" w:color="auto"/>
        <w:left w:val="none" w:sz="0" w:space="0" w:color="auto"/>
        <w:bottom w:val="none" w:sz="0" w:space="0" w:color="auto"/>
        <w:right w:val="none" w:sz="0" w:space="0" w:color="auto"/>
      </w:divBdr>
    </w:div>
    <w:div w:id="758983833">
      <w:bodyDiv w:val="1"/>
      <w:marLeft w:val="0"/>
      <w:marRight w:val="0"/>
      <w:marTop w:val="0"/>
      <w:marBottom w:val="0"/>
      <w:divBdr>
        <w:top w:val="none" w:sz="0" w:space="0" w:color="auto"/>
        <w:left w:val="none" w:sz="0" w:space="0" w:color="auto"/>
        <w:bottom w:val="none" w:sz="0" w:space="0" w:color="auto"/>
        <w:right w:val="none" w:sz="0" w:space="0" w:color="auto"/>
      </w:divBdr>
    </w:div>
    <w:div w:id="760681721">
      <w:bodyDiv w:val="1"/>
      <w:marLeft w:val="0"/>
      <w:marRight w:val="0"/>
      <w:marTop w:val="0"/>
      <w:marBottom w:val="0"/>
      <w:divBdr>
        <w:top w:val="none" w:sz="0" w:space="0" w:color="auto"/>
        <w:left w:val="none" w:sz="0" w:space="0" w:color="auto"/>
        <w:bottom w:val="none" w:sz="0" w:space="0" w:color="auto"/>
        <w:right w:val="none" w:sz="0" w:space="0" w:color="auto"/>
      </w:divBdr>
    </w:div>
    <w:div w:id="766275017">
      <w:bodyDiv w:val="1"/>
      <w:marLeft w:val="0"/>
      <w:marRight w:val="0"/>
      <w:marTop w:val="0"/>
      <w:marBottom w:val="0"/>
      <w:divBdr>
        <w:top w:val="none" w:sz="0" w:space="0" w:color="auto"/>
        <w:left w:val="none" w:sz="0" w:space="0" w:color="auto"/>
        <w:bottom w:val="none" w:sz="0" w:space="0" w:color="auto"/>
        <w:right w:val="none" w:sz="0" w:space="0" w:color="auto"/>
      </w:divBdr>
    </w:div>
    <w:div w:id="767585337">
      <w:bodyDiv w:val="1"/>
      <w:marLeft w:val="0"/>
      <w:marRight w:val="0"/>
      <w:marTop w:val="0"/>
      <w:marBottom w:val="0"/>
      <w:divBdr>
        <w:top w:val="none" w:sz="0" w:space="0" w:color="auto"/>
        <w:left w:val="none" w:sz="0" w:space="0" w:color="auto"/>
        <w:bottom w:val="none" w:sz="0" w:space="0" w:color="auto"/>
        <w:right w:val="none" w:sz="0" w:space="0" w:color="auto"/>
      </w:divBdr>
    </w:div>
    <w:div w:id="770974599">
      <w:bodyDiv w:val="1"/>
      <w:marLeft w:val="0"/>
      <w:marRight w:val="0"/>
      <w:marTop w:val="0"/>
      <w:marBottom w:val="0"/>
      <w:divBdr>
        <w:top w:val="none" w:sz="0" w:space="0" w:color="auto"/>
        <w:left w:val="none" w:sz="0" w:space="0" w:color="auto"/>
        <w:bottom w:val="none" w:sz="0" w:space="0" w:color="auto"/>
        <w:right w:val="none" w:sz="0" w:space="0" w:color="auto"/>
      </w:divBdr>
    </w:div>
    <w:div w:id="771629682">
      <w:bodyDiv w:val="1"/>
      <w:marLeft w:val="0"/>
      <w:marRight w:val="0"/>
      <w:marTop w:val="0"/>
      <w:marBottom w:val="0"/>
      <w:divBdr>
        <w:top w:val="none" w:sz="0" w:space="0" w:color="auto"/>
        <w:left w:val="none" w:sz="0" w:space="0" w:color="auto"/>
        <w:bottom w:val="none" w:sz="0" w:space="0" w:color="auto"/>
        <w:right w:val="none" w:sz="0" w:space="0" w:color="auto"/>
      </w:divBdr>
    </w:div>
    <w:div w:id="776217537">
      <w:bodyDiv w:val="1"/>
      <w:marLeft w:val="0"/>
      <w:marRight w:val="0"/>
      <w:marTop w:val="0"/>
      <w:marBottom w:val="0"/>
      <w:divBdr>
        <w:top w:val="none" w:sz="0" w:space="0" w:color="auto"/>
        <w:left w:val="none" w:sz="0" w:space="0" w:color="auto"/>
        <w:bottom w:val="none" w:sz="0" w:space="0" w:color="auto"/>
        <w:right w:val="none" w:sz="0" w:space="0" w:color="auto"/>
      </w:divBdr>
    </w:div>
    <w:div w:id="779036224">
      <w:bodyDiv w:val="1"/>
      <w:marLeft w:val="0"/>
      <w:marRight w:val="0"/>
      <w:marTop w:val="0"/>
      <w:marBottom w:val="0"/>
      <w:divBdr>
        <w:top w:val="none" w:sz="0" w:space="0" w:color="auto"/>
        <w:left w:val="none" w:sz="0" w:space="0" w:color="auto"/>
        <w:bottom w:val="none" w:sz="0" w:space="0" w:color="auto"/>
        <w:right w:val="none" w:sz="0" w:space="0" w:color="auto"/>
      </w:divBdr>
    </w:div>
    <w:div w:id="781729947">
      <w:bodyDiv w:val="1"/>
      <w:marLeft w:val="0"/>
      <w:marRight w:val="0"/>
      <w:marTop w:val="0"/>
      <w:marBottom w:val="0"/>
      <w:divBdr>
        <w:top w:val="none" w:sz="0" w:space="0" w:color="auto"/>
        <w:left w:val="none" w:sz="0" w:space="0" w:color="auto"/>
        <w:bottom w:val="none" w:sz="0" w:space="0" w:color="auto"/>
        <w:right w:val="none" w:sz="0" w:space="0" w:color="auto"/>
      </w:divBdr>
    </w:div>
    <w:div w:id="782110030">
      <w:bodyDiv w:val="1"/>
      <w:marLeft w:val="0"/>
      <w:marRight w:val="0"/>
      <w:marTop w:val="0"/>
      <w:marBottom w:val="0"/>
      <w:divBdr>
        <w:top w:val="none" w:sz="0" w:space="0" w:color="auto"/>
        <w:left w:val="none" w:sz="0" w:space="0" w:color="auto"/>
        <w:bottom w:val="none" w:sz="0" w:space="0" w:color="auto"/>
        <w:right w:val="none" w:sz="0" w:space="0" w:color="auto"/>
      </w:divBdr>
    </w:div>
    <w:div w:id="784159831">
      <w:bodyDiv w:val="1"/>
      <w:marLeft w:val="0"/>
      <w:marRight w:val="0"/>
      <w:marTop w:val="0"/>
      <w:marBottom w:val="0"/>
      <w:divBdr>
        <w:top w:val="none" w:sz="0" w:space="0" w:color="auto"/>
        <w:left w:val="none" w:sz="0" w:space="0" w:color="auto"/>
        <w:bottom w:val="none" w:sz="0" w:space="0" w:color="auto"/>
        <w:right w:val="none" w:sz="0" w:space="0" w:color="auto"/>
      </w:divBdr>
    </w:div>
    <w:div w:id="789857686">
      <w:bodyDiv w:val="1"/>
      <w:marLeft w:val="0"/>
      <w:marRight w:val="0"/>
      <w:marTop w:val="0"/>
      <w:marBottom w:val="0"/>
      <w:divBdr>
        <w:top w:val="none" w:sz="0" w:space="0" w:color="auto"/>
        <w:left w:val="none" w:sz="0" w:space="0" w:color="auto"/>
        <w:bottom w:val="none" w:sz="0" w:space="0" w:color="auto"/>
        <w:right w:val="none" w:sz="0" w:space="0" w:color="auto"/>
      </w:divBdr>
    </w:div>
    <w:div w:id="790901691">
      <w:bodyDiv w:val="1"/>
      <w:marLeft w:val="0"/>
      <w:marRight w:val="0"/>
      <w:marTop w:val="0"/>
      <w:marBottom w:val="0"/>
      <w:divBdr>
        <w:top w:val="none" w:sz="0" w:space="0" w:color="auto"/>
        <w:left w:val="none" w:sz="0" w:space="0" w:color="auto"/>
        <w:bottom w:val="none" w:sz="0" w:space="0" w:color="auto"/>
        <w:right w:val="none" w:sz="0" w:space="0" w:color="auto"/>
      </w:divBdr>
    </w:div>
    <w:div w:id="791167335">
      <w:bodyDiv w:val="1"/>
      <w:marLeft w:val="0"/>
      <w:marRight w:val="0"/>
      <w:marTop w:val="0"/>
      <w:marBottom w:val="0"/>
      <w:divBdr>
        <w:top w:val="none" w:sz="0" w:space="0" w:color="auto"/>
        <w:left w:val="none" w:sz="0" w:space="0" w:color="auto"/>
        <w:bottom w:val="none" w:sz="0" w:space="0" w:color="auto"/>
        <w:right w:val="none" w:sz="0" w:space="0" w:color="auto"/>
      </w:divBdr>
    </w:div>
    <w:div w:id="791553421">
      <w:bodyDiv w:val="1"/>
      <w:marLeft w:val="0"/>
      <w:marRight w:val="0"/>
      <w:marTop w:val="0"/>
      <w:marBottom w:val="0"/>
      <w:divBdr>
        <w:top w:val="none" w:sz="0" w:space="0" w:color="auto"/>
        <w:left w:val="none" w:sz="0" w:space="0" w:color="auto"/>
        <w:bottom w:val="none" w:sz="0" w:space="0" w:color="auto"/>
        <w:right w:val="none" w:sz="0" w:space="0" w:color="auto"/>
      </w:divBdr>
    </w:div>
    <w:div w:id="793403261">
      <w:bodyDiv w:val="1"/>
      <w:marLeft w:val="0"/>
      <w:marRight w:val="0"/>
      <w:marTop w:val="0"/>
      <w:marBottom w:val="0"/>
      <w:divBdr>
        <w:top w:val="none" w:sz="0" w:space="0" w:color="auto"/>
        <w:left w:val="none" w:sz="0" w:space="0" w:color="auto"/>
        <w:bottom w:val="none" w:sz="0" w:space="0" w:color="auto"/>
        <w:right w:val="none" w:sz="0" w:space="0" w:color="auto"/>
      </w:divBdr>
    </w:div>
    <w:div w:id="796609415">
      <w:bodyDiv w:val="1"/>
      <w:marLeft w:val="0"/>
      <w:marRight w:val="0"/>
      <w:marTop w:val="0"/>
      <w:marBottom w:val="0"/>
      <w:divBdr>
        <w:top w:val="none" w:sz="0" w:space="0" w:color="auto"/>
        <w:left w:val="none" w:sz="0" w:space="0" w:color="auto"/>
        <w:bottom w:val="none" w:sz="0" w:space="0" w:color="auto"/>
        <w:right w:val="none" w:sz="0" w:space="0" w:color="auto"/>
      </w:divBdr>
    </w:div>
    <w:div w:id="798571787">
      <w:bodyDiv w:val="1"/>
      <w:marLeft w:val="0"/>
      <w:marRight w:val="0"/>
      <w:marTop w:val="0"/>
      <w:marBottom w:val="0"/>
      <w:divBdr>
        <w:top w:val="none" w:sz="0" w:space="0" w:color="auto"/>
        <w:left w:val="none" w:sz="0" w:space="0" w:color="auto"/>
        <w:bottom w:val="none" w:sz="0" w:space="0" w:color="auto"/>
        <w:right w:val="none" w:sz="0" w:space="0" w:color="auto"/>
      </w:divBdr>
    </w:div>
    <w:div w:id="806821154">
      <w:bodyDiv w:val="1"/>
      <w:marLeft w:val="0"/>
      <w:marRight w:val="0"/>
      <w:marTop w:val="0"/>
      <w:marBottom w:val="0"/>
      <w:divBdr>
        <w:top w:val="none" w:sz="0" w:space="0" w:color="auto"/>
        <w:left w:val="none" w:sz="0" w:space="0" w:color="auto"/>
        <w:bottom w:val="none" w:sz="0" w:space="0" w:color="auto"/>
        <w:right w:val="none" w:sz="0" w:space="0" w:color="auto"/>
      </w:divBdr>
    </w:div>
    <w:div w:id="807086251">
      <w:bodyDiv w:val="1"/>
      <w:marLeft w:val="0"/>
      <w:marRight w:val="0"/>
      <w:marTop w:val="0"/>
      <w:marBottom w:val="0"/>
      <w:divBdr>
        <w:top w:val="none" w:sz="0" w:space="0" w:color="auto"/>
        <w:left w:val="none" w:sz="0" w:space="0" w:color="auto"/>
        <w:bottom w:val="none" w:sz="0" w:space="0" w:color="auto"/>
        <w:right w:val="none" w:sz="0" w:space="0" w:color="auto"/>
      </w:divBdr>
    </w:div>
    <w:div w:id="808741802">
      <w:bodyDiv w:val="1"/>
      <w:marLeft w:val="0"/>
      <w:marRight w:val="0"/>
      <w:marTop w:val="0"/>
      <w:marBottom w:val="0"/>
      <w:divBdr>
        <w:top w:val="none" w:sz="0" w:space="0" w:color="auto"/>
        <w:left w:val="none" w:sz="0" w:space="0" w:color="auto"/>
        <w:bottom w:val="none" w:sz="0" w:space="0" w:color="auto"/>
        <w:right w:val="none" w:sz="0" w:space="0" w:color="auto"/>
      </w:divBdr>
    </w:div>
    <w:div w:id="808862712">
      <w:bodyDiv w:val="1"/>
      <w:marLeft w:val="0"/>
      <w:marRight w:val="0"/>
      <w:marTop w:val="0"/>
      <w:marBottom w:val="0"/>
      <w:divBdr>
        <w:top w:val="none" w:sz="0" w:space="0" w:color="auto"/>
        <w:left w:val="none" w:sz="0" w:space="0" w:color="auto"/>
        <w:bottom w:val="none" w:sz="0" w:space="0" w:color="auto"/>
        <w:right w:val="none" w:sz="0" w:space="0" w:color="auto"/>
      </w:divBdr>
    </w:div>
    <w:div w:id="809127665">
      <w:bodyDiv w:val="1"/>
      <w:marLeft w:val="0"/>
      <w:marRight w:val="0"/>
      <w:marTop w:val="0"/>
      <w:marBottom w:val="0"/>
      <w:divBdr>
        <w:top w:val="none" w:sz="0" w:space="0" w:color="auto"/>
        <w:left w:val="none" w:sz="0" w:space="0" w:color="auto"/>
        <w:bottom w:val="none" w:sz="0" w:space="0" w:color="auto"/>
        <w:right w:val="none" w:sz="0" w:space="0" w:color="auto"/>
      </w:divBdr>
    </w:div>
    <w:div w:id="810708664">
      <w:bodyDiv w:val="1"/>
      <w:marLeft w:val="0"/>
      <w:marRight w:val="0"/>
      <w:marTop w:val="0"/>
      <w:marBottom w:val="0"/>
      <w:divBdr>
        <w:top w:val="none" w:sz="0" w:space="0" w:color="auto"/>
        <w:left w:val="none" w:sz="0" w:space="0" w:color="auto"/>
        <w:bottom w:val="none" w:sz="0" w:space="0" w:color="auto"/>
        <w:right w:val="none" w:sz="0" w:space="0" w:color="auto"/>
      </w:divBdr>
    </w:div>
    <w:div w:id="813837766">
      <w:bodyDiv w:val="1"/>
      <w:marLeft w:val="0"/>
      <w:marRight w:val="0"/>
      <w:marTop w:val="0"/>
      <w:marBottom w:val="0"/>
      <w:divBdr>
        <w:top w:val="none" w:sz="0" w:space="0" w:color="auto"/>
        <w:left w:val="none" w:sz="0" w:space="0" w:color="auto"/>
        <w:bottom w:val="none" w:sz="0" w:space="0" w:color="auto"/>
        <w:right w:val="none" w:sz="0" w:space="0" w:color="auto"/>
      </w:divBdr>
    </w:div>
    <w:div w:id="818041374">
      <w:bodyDiv w:val="1"/>
      <w:marLeft w:val="0"/>
      <w:marRight w:val="0"/>
      <w:marTop w:val="0"/>
      <w:marBottom w:val="0"/>
      <w:divBdr>
        <w:top w:val="none" w:sz="0" w:space="0" w:color="auto"/>
        <w:left w:val="none" w:sz="0" w:space="0" w:color="auto"/>
        <w:bottom w:val="none" w:sz="0" w:space="0" w:color="auto"/>
        <w:right w:val="none" w:sz="0" w:space="0" w:color="auto"/>
      </w:divBdr>
    </w:div>
    <w:div w:id="823930140">
      <w:bodyDiv w:val="1"/>
      <w:marLeft w:val="0"/>
      <w:marRight w:val="0"/>
      <w:marTop w:val="0"/>
      <w:marBottom w:val="0"/>
      <w:divBdr>
        <w:top w:val="none" w:sz="0" w:space="0" w:color="auto"/>
        <w:left w:val="none" w:sz="0" w:space="0" w:color="auto"/>
        <w:bottom w:val="none" w:sz="0" w:space="0" w:color="auto"/>
        <w:right w:val="none" w:sz="0" w:space="0" w:color="auto"/>
      </w:divBdr>
    </w:div>
    <w:div w:id="825706586">
      <w:bodyDiv w:val="1"/>
      <w:marLeft w:val="0"/>
      <w:marRight w:val="0"/>
      <w:marTop w:val="0"/>
      <w:marBottom w:val="0"/>
      <w:divBdr>
        <w:top w:val="none" w:sz="0" w:space="0" w:color="auto"/>
        <w:left w:val="none" w:sz="0" w:space="0" w:color="auto"/>
        <w:bottom w:val="none" w:sz="0" w:space="0" w:color="auto"/>
        <w:right w:val="none" w:sz="0" w:space="0" w:color="auto"/>
      </w:divBdr>
    </w:div>
    <w:div w:id="827551132">
      <w:bodyDiv w:val="1"/>
      <w:marLeft w:val="0"/>
      <w:marRight w:val="0"/>
      <w:marTop w:val="0"/>
      <w:marBottom w:val="0"/>
      <w:divBdr>
        <w:top w:val="none" w:sz="0" w:space="0" w:color="auto"/>
        <w:left w:val="none" w:sz="0" w:space="0" w:color="auto"/>
        <w:bottom w:val="none" w:sz="0" w:space="0" w:color="auto"/>
        <w:right w:val="none" w:sz="0" w:space="0" w:color="auto"/>
      </w:divBdr>
    </w:div>
    <w:div w:id="827794951">
      <w:bodyDiv w:val="1"/>
      <w:marLeft w:val="0"/>
      <w:marRight w:val="0"/>
      <w:marTop w:val="0"/>
      <w:marBottom w:val="0"/>
      <w:divBdr>
        <w:top w:val="none" w:sz="0" w:space="0" w:color="auto"/>
        <w:left w:val="none" w:sz="0" w:space="0" w:color="auto"/>
        <w:bottom w:val="none" w:sz="0" w:space="0" w:color="auto"/>
        <w:right w:val="none" w:sz="0" w:space="0" w:color="auto"/>
      </w:divBdr>
    </w:div>
    <w:div w:id="831065851">
      <w:bodyDiv w:val="1"/>
      <w:marLeft w:val="0"/>
      <w:marRight w:val="0"/>
      <w:marTop w:val="0"/>
      <w:marBottom w:val="0"/>
      <w:divBdr>
        <w:top w:val="none" w:sz="0" w:space="0" w:color="auto"/>
        <w:left w:val="none" w:sz="0" w:space="0" w:color="auto"/>
        <w:bottom w:val="none" w:sz="0" w:space="0" w:color="auto"/>
        <w:right w:val="none" w:sz="0" w:space="0" w:color="auto"/>
      </w:divBdr>
    </w:div>
    <w:div w:id="831993984">
      <w:bodyDiv w:val="1"/>
      <w:marLeft w:val="0"/>
      <w:marRight w:val="0"/>
      <w:marTop w:val="0"/>
      <w:marBottom w:val="0"/>
      <w:divBdr>
        <w:top w:val="none" w:sz="0" w:space="0" w:color="auto"/>
        <w:left w:val="none" w:sz="0" w:space="0" w:color="auto"/>
        <w:bottom w:val="none" w:sz="0" w:space="0" w:color="auto"/>
        <w:right w:val="none" w:sz="0" w:space="0" w:color="auto"/>
      </w:divBdr>
    </w:div>
    <w:div w:id="833421821">
      <w:bodyDiv w:val="1"/>
      <w:marLeft w:val="0"/>
      <w:marRight w:val="0"/>
      <w:marTop w:val="0"/>
      <w:marBottom w:val="0"/>
      <w:divBdr>
        <w:top w:val="none" w:sz="0" w:space="0" w:color="auto"/>
        <w:left w:val="none" w:sz="0" w:space="0" w:color="auto"/>
        <w:bottom w:val="none" w:sz="0" w:space="0" w:color="auto"/>
        <w:right w:val="none" w:sz="0" w:space="0" w:color="auto"/>
      </w:divBdr>
    </w:div>
    <w:div w:id="845024672">
      <w:bodyDiv w:val="1"/>
      <w:marLeft w:val="0"/>
      <w:marRight w:val="0"/>
      <w:marTop w:val="0"/>
      <w:marBottom w:val="0"/>
      <w:divBdr>
        <w:top w:val="none" w:sz="0" w:space="0" w:color="auto"/>
        <w:left w:val="none" w:sz="0" w:space="0" w:color="auto"/>
        <w:bottom w:val="none" w:sz="0" w:space="0" w:color="auto"/>
        <w:right w:val="none" w:sz="0" w:space="0" w:color="auto"/>
      </w:divBdr>
    </w:div>
    <w:div w:id="850681518">
      <w:bodyDiv w:val="1"/>
      <w:marLeft w:val="0"/>
      <w:marRight w:val="0"/>
      <w:marTop w:val="0"/>
      <w:marBottom w:val="0"/>
      <w:divBdr>
        <w:top w:val="none" w:sz="0" w:space="0" w:color="auto"/>
        <w:left w:val="none" w:sz="0" w:space="0" w:color="auto"/>
        <w:bottom w:val="none" w:sz="0" w:space="0" w:color="auto"/>
        <w:right w:val="none" w:sz="0" w:space="0" w:color="auto"/>
      </w:divBdr>
    </w:div>
    <w:div w:id="851920176">
      <w:bodyDiv w:val="1"/>
      <w:marLeft w:val="0"/>
      <w:marRight w:val="0"/>
      <w:marTop w:val="0"/>
      <w:marBottom w:val="0"/>
      <w:divBdr>
        <w:top w:val="none" w:sz="0" w:space="0" w:color="auto"/>
        <w:left w:val="none" w:sz="0" w:space="0" w:color="auto"/>
        <w:bottom w:val="none" w:sz="0" w:space="0" w:color="auto"/>
        <w:right w:val="none" w:sz="0" w:space="0" w:color="auto"/>
      </w:divBdr>
    </w:div>
    <w:div w:id="854460837">
      <w:bodyDiv w:val="1"/>
      <w:marLeft w:val="0"/>
      <w:marRight w:val="0"/>
      <w:marTop w:val="0"/>
      <w:marBottom w:val="0"/>
      <w:divBdr>
        <w:top w:val="none" w:sz="0" w:space="0" w:color="auto"/>
        <w:left w:val="none" w:sz="0" w:space="0" w:color="auto"/>
        <w:bottom w:val="none" w:sz="0" w:space="0" w:color="auto"/>
        <w:right w:val="none" w:sz="0" w:space="0" w:color="auto"/>
      </w:divBdr>
    </w:div>
    <w:div w:id="856968014">
      <w:bodyDiv w:val="1"/>
      <w:marLeft w:val="0"/>
      <w:marRight w:val="0"/>
      <w:marTop w:val="0"/>
      <w:marBottom w:val="0"/>
      <w:divBdr>
        <w:top w:val="none" w:sz="0" w:space="0" w:color="auto"/>
        <w:left w:val="none" w:sz="0" w:space="0" w:color="auto"/>
        <w:bottom w:val="none" w:sz="0" w:space="0" w:color="auto"/>
        <w:right w:val="none" w:sz="0" w:space="0" w:color="auto"/>
      </w:divBdr>
    </w:div>
    <w:div w:id="864758176">
      <w:bodyDiv w:val="1"/>
      <w:marLeft w:val="0"/>
      <w:marRight w:val="0"/>
      <w:marTop w:val="0"/>
      <w:marBottom w:val="0"/>
      <w:divBdr>
        <w:top w:val="none" w:sz="0" w:space="0" w:color="auto"/>
        <w:left w:val="none" w:sz="0" w:space="0" w:color="auto"/>
        <w:bottom w:val="none" w:sz="0" w:space="0" w:color="auto"/>
        <w:right w:val="none" w:sz="0" w:space="0" w:color="auto"/>
      </w:divBdr>
    </w:div>
    <w:div w:id="865018652">
      <w:bodyDiv w:val="1"/>
      <w:marLeft w:val="0"/>
      <w:marRight w:val="0"/>
      <w:marTop w:val="0"/>
      <w:marBottom w:val="0"/>
      <w:divBdr>
        <w:top w:val="none" w:sz="0" w:space="0" w:color="auto"/>
        <w:left w:val="none" w:sz="0" w:space="0" w:color="auto"/>
        <w:bottom w:val="none" w:sz="0" w:space="0" w:color="auto"/>
        <w:right w:val="none" w:sz="0" w:space="0" w:color="auto"/>
      </w:divBdr>
    </w:div>
    <w:div w:id="872615204">
      <w:bodyDiv w:val="1"/>
      <w:marLeft w:val="0"/>
      <w:marRight w:val="0"/>
      <w:marTop w:val="0"/>
      <w:marBottom w:val="0"/>
      <w:divBdr>
        <w:top w:val="none" w:sz="0" w:space="0" w:color="auto"/>
        <w:left w:val="none" w:sz="0" w:space="0" w:color="auto"/>
        <w:bottom w:val="none" w:sz="0" w:space="0" w:color="auto"/>
        <w:right w:val="none" w:sz="0" w:space="0" w:color="auto"/>
      </w:divBdr>
    </w:div>
    <w:div w:id="875893411">
      <w:bodyDiv w:val="1"/>
      <w:marLeft w:val="0"/>
      <w:marRight w:val="0"/>
      <w:marTop w:val="0"/>
      <w:marBottom w:val="0"/>
      <w:divBdr>
        <w:top w:val="none" w:sz="0" w:space="0" w:color="auto"/>
        <w:left w:val="none" w:sz="0" w:space="0" w:color="auto"/>
        <w:bottom w:val="none" w:sz="0" w:space="0" w:color="auto"/>
        <w:right w:val="none" w:sz="0" w:space="0" w:color="auto"/>
      </w:divBdr>
    </w:div>
    <w:div w:id="882256009">
      <w:bodyDiv w:val="1"/>
      <w:marLeft w:val="0"/>
      <w:marRight w:val="0"/>
      <w:marTop w:val="0"/>
      <w:marBottom w:val="0"/>
      <w:divBdr>
        <w:top w:val="none" w:sz="0" w:space="0" w:color="auto"/>
        <w:left w:val="none" w:sz="0" w:space="0" w:color="auto"/>
        <w:bottom w:val="none" w:sz="0" w:space="0" w:color="auto"/>
        <w:right w:val="none" w:sz="0" w:space="0" w:color="auto"/>
      </w:divBdr>
    </w:div>
    <w:div w:id="883785720">
      <w:bodyDiv w:val="1"/>
      <w:marLeft w:val="0"/>
      <w:marRight w:val="0"/>
      <w:marTop w:val="0"/>
      <w:marBottom w:val="0"/>
      <w:divBdr>
        <w:top w:val="none" w:sz="0" w:space="0" w:color="auto"/>
        <w:left w:val="none" w:sz="0" w:space="0" w:color="auto"/>
        <w:bottom w:val="none" w:sz="0" w:space="0" w:color="auto"/>
        <w:right w:val="none" w:sz="0" w:space="0" w:color="auto"/>
      </w:divBdr>
    </w:div>
    <w:div w:id="889069546">
      <w:bodyDiv w:val="1"/>
      <w:marLeft w:val="0"/>
      <w:marRight w:val="0"/>
      <w:marTop w:val="0"/>
      <w:marBottom w:val="0"/>
      <w:divBdr>
        <w:top w:val="none" w:sz="0" w:space="0" w:color="auto"/>
        <w:left w:val="none" w:sz="0" w:space="0" w:color="auto"/>
        <w:bottom w:val="none" w:sz="0" w:space="0" w:color="auto"/>
        <w:right w:val="none" w:sz="0" w:space="0" w:color="auto"/>
      </w:divBdr>
    </w:div>
    <w:div w:id="889925658">
      <w:bodyDiv w:val="1"/>
      <w:marLeft w:val="0"/>
      <w:marRight w:val="0"/>
      <w:marTop w:val="0"/>
      <w:marBottom w:val="0"/>
      <w:divBdr>
        <w:top w:val="none" w:sz="0" w:space="0" w:color="auto"/>
        <w:left w:val="none" w:sz="0" w:space="0" w:color="auto"/>
        <w:bottom w:val="none" w:sz="0" w:space="0" w:color="auto"/>
        <w:right w:val="none" w:sz="0" w:space="0" w:color="auto"/>
      </w:divBdr>
    </w:div>
    <w:div w:id="890190180">
      <w:bodyDiv w:val="1"/>
      <w:marLeft w:val="0"/>
      <w:marRight w:val="0"/>
      <w:marTop w:val="0"/>
      <w:marBottom w:val="0"/>
      <w:divBdr>
        <w:top w:val="none" w:sz="0" w:space="0" w:color="auto"/>
        <w:left w:val="none" w:sz="0" w:space="0" w:color="auto"/>
        <w:bottom w:val="none" w:sz="0" w:space="0" w:color="auto"/>
        <w:right w:val="none" w:sz="0" w:space="0" w:color="auto"/>
      </w:divBdr>
    </w:div>
    <w:div w:id="890581053">
      <w:bodyDiv w:val="1"/>
      <w:marLeft w:val="0"/>
      <w:marRight w:val="0"/>
      <w:marTop w:val="0"/>
      <w:marBottom w:val="0"/>
      <w:divBdr>
        <w:top w:val="none" w:sz="0" w:space="0" w:color="auto"/>
        <w:left w:val="none" w:sz="0" w:space="0" w:color="auto"/>
        <w:bottom w:val="none" w:sz="0" w:space="0" w:color="auto"/>
        <w:right w:val="none" w:sz="0" w:space="0" w:color="auto"/>
      </w:divBdr>
    </w:div>
    <w:div w:id="891233956">
      <w:bodyDiv w:val="1"/>
      <w:marLeft w:val="0"/>
      <w:marRight w:val="0"/>
      <w:marTop w:val="0"/>
      <w:marBottom w:val="0"/>
      <w:divBdr>
        <w:top w:val="none" w:sz="0" w:space="0" w:color="auto"/>
        <w:left w:val="none" w:sz="0" w:space="0" w:color="auto"/>
        <w:bottom w:val="none" w:sz="0" w:space="0" w:color="auto"/>
        <w:right w:val="none" w:sz="0" w:space="0" w:color="auto"/>
      </w:divBdr>
    </w:div>
    <w:div w:id="891623750">
      <w:bodyDiv w:val="1"/>
      <w:marLeft w:val="0"/>
      <w:marRight w:val="0"/>
      <w:marTop w:val="0"/>
      <w:marBottom w:val="0"/>
      <w:divBdr>
        <w:top w:val="none" w:sz="0" w:space="0" w:color="auto"/>
        <w:left w:val="none" w:sz="0" w:space="0" w:color="auto"/>
        <w:bottom w:val="none" w:sz="0" w:space="0" w:color="auto"/>
        <w:right w:val="none" w:sz="0" w:space="0" w:color="auto"/>
      </w:divBdr>
    </w:div>
    <w:div w:id="893271878">
      <w:bodyDiv w:val="1"/>
      <w:marLeft w:val="0"/>
      <w:marRight w:val="0"/>
      <w:marTop w:val="0"/>
      <w:marBottom w:val="0"/>
      <w:divBdr>
        <w:top w:val="none" w:sz="0" w:space="0" w:color="auto"/>
        <w:left w:val="none" w:sz="0" w:space="0" w:color="auto"/>
        <w:bottom w:val="none" w:sz="0" w:space="0" w:color="auto"/>
        <w:right w:val="none" w:sz="0" w:space="0" w:color="auto"/>
      </w:divBdr>
    </w:div>
    <w:div w:id="898250401">
      <w:bodyDiv w:val="1"/>
      <w:marLeft w:val="0"/>
      <w:marRight w:val="0"/>
      <w:marTop w:val="0"/>
      <w:marBottom w:val="0"/>
      <w:divBdr>
        <w:top w:val="none" w:sz="0" w:space="0" w:color="auto"/>
        <w:left w:val="none" w:sz="0" w:space="0" w:color="auto"/>
        <w:bottom w:val="none" w:sz="0" w:space="0" w:color="auto"/>
        <w:right w:val="none" w:sz="0" w:space="0" w:color="auto"/>
      </w:divBdr>
    </w:div>
    <w:div w:id="898396189">
      <w:bodyDiv w:val="1"/>
      <w:marLeft w:val="0"/>
      <w:marRight w:val="0"/>
      <w:marTop w:val="0"/>
      <w:marBottom w:val="0"/>
      <w:divBdr>
        <w:top w:val="none" w:sz="0" w:space="0" w:color="auto"/>
        <w:left w:val="none" w:sz="0" w:space="0" w:color="auto"/>
        <w:bottom w:val="none" w:sz="0" w:space="0" w:color="auto"/>
        <w:right w:val="none" w:sz="0" w:space="0" w:color="auto"/>
      </w:divBdr>
    </w:div>
    <w:div w:id="901017827">
      <w:bodyDiv w:val="1"/>
      <w:marLeft w:val="0"/>
      <w:marRight w:val="0"/>
      <w:marTop w:val="0"/>
      <w:marBottom w:val="0"/>
      <w:divBdr>
        <w:top w:val="none" w:sz="0" w:space="0" w:color="auto"/>
        <w:left w:val="none" w:sz="0" w:space="0" w:color="auto"/>
        <w:bottom w:val="none" w:sz="0" w:space="0" w:color="auto"/>
        <w:right w:val="none" w:sz="0" w:space="0" w:color="auto"/>
      </w:divBdr>
    </w:div>
    <w:div w:id="901981997">
      <w:bodyDiv w:val="1"/>
      <w:marLeft w:val="0"/>
      <w:marRight w:val="0"/>
      <w:marTop w:val="0"/>
      <w:marBottom w:val="0"/>
      <w:divBdr>
        <w:top w:val="none" w:sz="0" w:space="0" w:color="auto"/>
        <w:left w:val="none" w:sz="0" w:space="0" w:color="auto"/>
        <w:bottom w:val="none" w:sz="0" w:space="0" w:color="auto"/>
        <w:right w:val="none" w:sz="0" w:space="0" w:color="auto"/>
      </w:divBdr>
    </w:div>
    <w:div w:id="903876009">
      <w:bodyDiv w:val="1"/>
      <w:marLeft w:val="0"/>
      <w:marRight w:val="0"/>
      <w:marTop w:val="0"/>
      <w:marBottom w:val="0"/>
      <w:divBdr>
        <w:top w:val="none" w:sz="0" w:space="0" w:color="auto"/>
        <w:left w:val="none" w:sz="0" w:space="0" w:color="auto"/>
        <w:bottom w:val="none" w:sz="0" w:space="0" w:color="auto"/>
        <w:right w:val="none" w:sz="0" w:space="0" w:color="auto"/>
      </w:divBdr>
    </w:div>
    <w:div w:id="906455213">
      <w:bodyDiv w:val="1"/>
      <w:marLeft w:val="0"/>
      <w:marRight w:val="0"/>
      <w:marTop w:val="0"/>
      <w:marBottom w:val="0"/>
      <w:divBdr>
        <w:top w:val="none" w:sz="0" w:space="0" w:color="auto"/>
        <w:left w:val="none" w:sz="0" w:space="0" w:color="auto"/>
        <w:bottom w:val="none" w:sz="0" w:space="0" w:color="auto"/>
        <w:right w:val="none" w:sz="0" w:space="0" w:color="auto"/>
      </w:divBdr>
    </w:div>
    <w:div w:id="917061058">
      <w:bodyDiv w:val="1"/>
      <w:marLeft w:val="0"/>
      <w:marRight w:val="0"/>
      <w:marTop w:val="0"/>
      <w:marBottom w:val="0"/>
      <w:divBdr>
        <w:top w:val="none" w:sz="0" w:space="0" w:color="auto"/>
        <w:left w:val="none" w:sz="0" w:space="0" w:color="auto"/>
        <w:bottom w:val="none" w:sz="0" w:space="0" w:color="auto"/>
        <w:right w:val="none" w:sz="0" w:space="0" w:color="auto"/>
      </w:divBdr>
    </w:div>
    <w:div w:id="918055634">
      <w:bodyDiv w:val="1"/>
      <w:marLeft w:val="0"/>
      <w:marRight w:val="0"/>
      <w:marTop w:val="0"/>
      <w:marBottom w:val="0"/>
      <w:divBdr>
        <w:top w:val="none" w:sz="0" w:space="0" w:color="auto"/>
        <w:left w:val="none" w:sz="0" w:space="0" w:color="auto"/>
        <w:bottom w:val="none" w:sz="0" w:space="0" w:color="auto"/>
        <w:right w:val="none" w:sz="0" w:space="0" w:color="auto"/>
      </w:divBdr>
    </w:div>
    <w:div w:id="919173129">
      <w:bodyDiv w:val="1"/>
      <w:marLeft w:val="0"/>
      <w:marRight w:val="0"/>
      <w:marTop w:val="0"/>
      <w:marBottom w:val="0"/>
      <w:divBdr>
        <w:top w:val="none" w:sz="0" w:space="0" w:color="auto"/>
        <w:left w:val="none" w:sz="0" w:space="0" w:color="auto"/>
        <w:bottom w:val="none" w:sz="0" w:space="0" w:color="auto"/>
        <w:right w:val="none" w:sz="0" w:space="0" w:color="auto"/>
      </w:divBdr>
    </w:div>
    <w:div w:id="919219415">
      <w:bodyDiv w:val="1"/>
      <w:marLeft w:val="0"/>
      <w:marRight w:val="0"/>
      <w:marTop w:val="0"/>
      <w:marBottom w:val="0"/>
      <w:divBdr>
        <w:top w:val="none" w:sz="0" w:space="0" w:color="auto"/>
        <w:left w:val="none" w:sz="0" w:space="0" w:color="auto"/>
        <w:bottom w:val="none" w:sz="0" w:space="0" w:color="auto"/>
        <w:right w:val="none" w:sz="0" w:space="0" w:color="auto"/>
      </w:divBdr>
    </w:div>
    <w:div w:id="919562139">
      <w:bodyDiv w:val="1"/>
      <w:marLeft w:val="0"/>
      <w:marRight w:val="0"/>
      <w:marTop w:val="0"/>
      <w:marBottom w:val="0"/>
      <w:divBdr>
        <w:top w:val="none" w:sz="0" w:space="0" w:color="auto"/>
        <w:left w:val="none" w:sz="0" w:space="0" w:color="auto"/>
        <w:bottom w:val="none" w:sz="0" w:space="0" w:color="auto"/>
        <w:right w:val="none" w:sz="0" w:space="0" w:color="auto"/>
      </w:divBdr>
    </w:div>
    <w:div w:id="920532011">
      <w:bodyDiv w:val="1"/>
      <w:marLeft w:val="0"/>
      <w:marRight w:val="0"/>
      <w:marTop w:val="0"/>
      <w:marBottom w:val="0"/>
      <w:divBdr>
        <w:top w:val="none" w:sz="0" w:space="0" w:color="auto"/>
        <w:left w:val="none" w:sz="0" w:space="0" w:color="auto"/>
        <w:bottom w:val="none" w:sz="0" w:space="0" w:color="auto"/>
        <w:right w:val="none" w:sz="0" w:space="0" w:color="auto"/>
      </w:divBdr>
    </w:div>
    <w:div w:id="924387300">
      <w:bodyDiv w:val="1"/>
      <w:marLeft w:val="0"/>
      <w:marRight w:val="0"/>
      <w:marTop w:val="0"/>
      <w:marBottom w:val="0"/>
      <w:divBdr>
        <w:top w:val="none" w:sz="0" w:space="0" w:color="auto"/>
        <w:left w:val="none" w:sz="0" w:space="0" w:color="auto"/>
        <w:bottom w:val="none" w:sz="0" w:space="0" w:color="auto"/>
        <w:right w:val="none" w:sz="0" w:space="0" w:color="auto"/>
      </w:divBdr>
    </w:div>
    <w:div w:id="925769362">
      <w:bodyDiv w:val="1"/>
      <w:marLeft w:val="0"/>
      <w:marRight w:val="0"/>
      <w:marTop w:val="0"/>
      <w:marBottom w:val="0"/>
      <w:divBdr>
        <w:top w:val="none" w:sz="0" w:space="0" w:color="auto"/>
        <w:left w:val="none" w:sz="0" w:space="0" w:color="auto"/>
        <w:bottom w:val="none" w:sz="0" w:space="0" w:color="auto"/>
        <w:right w:val="none" w:sz="0" w:space="0" w:color="auto"/>
      </w:divBdr>
    </w:div>
    <w:div w:id="926160337">
      <w:bodyDiv w:val="1"/>
      <w:marLeft w:val="0"/>
      <w:marRight w:val="0"/>
      <w:marTop w:val="0"/>
      <w:marBottom w:val="0"/>
      <w:divBdr>
        <w:top w:val="none" w:sz="0" w:space="0" w:color="auto"/>
        <w:left w:val="none" w:sz="0" w:space="0" w:color="auto"/>
        <w:bottom w:val="none" w:sz="0" w:space="0" w:color="auto"/>
        <w:right w:val="none" w:sz="0" w:space="0" w:color="auto"/>
      </w:divBdr>
    </w:div>
    <w:div w:id="928319554">
      <w:bodyDiv w:val="1"/>
      <w:marLeft w:val="0"/>
      <w:marRight w:val="0"/>
      <w:marTop w:val="0"/>
      <w:marBottom w:val="0"/>
      <w:divBdr>
        <w:top w:val="none" w:sz="0" w:space="0" w:color="auto"/>
        <w:left w:val="none" w:sz="0" w:space="0" w:color="auto"/>
        <w:bottom w:val="none" w:sz="0" w:space="0" w:color="auto"/>
        <w:right w:val="none" w:sz="0" w:space="0" w:color="auto"/>
      </w:divBdr>
    </w:div>
    <w:div w:id="929851202">
      <w:bodyDiv w:val="1"/>
      <w:marLeft w:val="0"/>
      <w:marRight w:val="0"/>
      <w:marTop w:val="0"/>
      <w:marBottom w:val="0"/>
      <w:divBdr>
        <w:top w:val="none" w:sz="0" w:space="0" w:color="auto"/>
        <w:left w:val="none" w:sz="0" w:space="0" w:color="auto"/>
        <w:bottom w:val="none" w:sz="0" w:space="0" w:color="auto"/>
        <w:right w:val="none" w:sz="0" w:space="0" w:color="auto"/>
      </w:divBdr>
    </w:div>
    <w:div w:id="931160489">
      <w:bodyDiv w:val="1"/>
      <w:marLeft w:val="0"/>
      <w:marRight w:val="0"/>
      <w:marTop w:val="0"/>
      <w:marBottom w:val="0"/>
      <w:divBdr>
        <w:top w:val="none" w:sz="0" w:space="0" w:color="auto"/>
        <w:left w:val="none" w:sz="0" w:space="0" w:color="auto"/>
        <w:bottom w:val="none" w:sz="0" w:space="0" w:color="auto"/>
        <w:right w:val="none" w:sz="0" w:space="0" w:color="auto"/>
      </w:divBdr>
    </w:div>
    <w:div w:id="936908209">
      <w:bodyDiv w:val="1"/>
      <w:marLeft w:val="0"/>
      <w:marRight w:val="0"/>
      <w:marTop w:val="0"/>
      <w:marBottom w:val="0"/>
      <w:divBdr>
        <w:top w:val="none" w:sz="0" w:space="0" w:color="auto"/>
        <w:left w:val="none" w:sz="0" w:space="0" w:color="auto"/>
        <w:bottom w:val="none" w:sz="0" w:space="0" w:color="auto"/>
        <w:right w:val="none" w:sz="0" w:space="0" w:color="auto"/>
      </w:divBdr>
    </w:div>
    <w:div w:id="941454820">
      <w:bodyDiv w:val="1"/>
      <w:marLeft w:val="0"/>
      <w:marRight w:val="0"/>
      <w:marTop w:val="0"/>
      <w:marBottom w:val="0"/>
      <w:divBdr>
        <w:top w:val="none" w:sz="0" w:space="0" w:color="auto"/>
        <w:left w:val="none" w:sz="0" w:space="0" w:color="auto"/>
        <w:bottom w:val="none" w:sz="0" w:space="0" w:color="auto"/>
        <w:right w:val="none" w:sz="0" w:space="0" w:color="auto"/>
      </w:divBdr>
    </w:div>
    <w:div w:id="945120353">
      <w:bodyDiv w:val="1"/>
      <w:marLeft w:val="0"/>
      <w:marRight w:val="0"/>
      <w:marTop w:val="0"/>
      <w:marBottom w:val="0"/>
      <w:divBdr>
        <w:top w:val="none" w:sz="0" w:space="0" w:color="auto"/>
        <w:left w:val="none" w:sz="0" w:space="0" w:color="auto"/>
        <w:bottom w:val="none" w:sz="0" w:space="0" w:color="auto"/>
        <w:right w:val="none" w:sz="0" w:space="0" w:color="auto"/>
      </w:divBdr>
    </w:div>
    <w:div w:id="947614966">
      <w:bodyDiv w:val="1"/>
      <w:marLeft w:val="0"/>
      <w:marRight w:val="0"/>
      <w:marTop w:val="0"/>
      <w:marBottom w:val="0"/>
      <w:divBdr>
        <w:top w:val="none" w:sz="0" w:space="0" w:color="auto"/>
        <w:left w:val="none" w:sz="0" w:space="0" w:color="auto"/>
        <w:bottom w:val="none" w:sz="0" w:space="0" w:color="auto"/>
        <w:right w:val="none" w:sz="0" w:space="0" w:color="auto"/>
      </w:divBdr>
    </w:div>
    <w:div w:id="948849821">
      <w:bodyDiv w:val="1"/>
      <w:marLeft w:val="0"/>
      <w:marRight w:val="0"/>
      <w:marTop w:val="0"/>
      <w:marBottom w:val="0"/>
      <w:divBdr>
        <w:top w:val="none" w:sz="0" w:space="0" w:color="auto"/>
        <w:left w:val="none" w:sz="0" w:space="0" w:color="auto"/>
        <w:bottom w:val="none" w:sz="0" w:space="0" w:color="auto"/>
        <w:right w:val="none" w:sz="0" w:space="0" w:color="auto"/>
      </w:divBdr>
    </w:div>
    <w:div w:id="949892874">
      <w:bodyDiv w:val="1"/>
      <w:marLeft w:val="0"/>
      <w:marRight w:val="0"/>
      <w:marTop w:val="0"/>
      <w:marBottom w:val="0"/>
      <w:divBdr>
        <w:top w:val="none" w:sz="0" w:space="0" w:color="auto"/>
        <w:left w:val="none" w:sz="0" w:space="0" w:color="auto"/>
        <w:bottom w:val="none" w:sz="0" w:space="0" w:color="auto"/>
        <w:right w:val="none" w:sz="0" w:space="0" w:color="auto"/>
      </w:divBdr>
    </w:div>
    <w:div w:id="951327355">
      <w:bodyDiv w:val="1"/>
      <w:marLeft w:val="0"/>
      <w:marRight w:val="0"/>
      <w:marTop w:val="0"/>
      <w:marBottom w:val="0"/>
      <w:divBdr>
        <w:top w:val="none" w:sz="0" w:space="0" w:color="auto"/>
        <w:left w:val="none" w:sz="0" w:space="0" w:color="auto"/>
        <w:bottom w:val="none" w:sz="0" w:space="0" w:color="auto"/>
        <w:right w:val="none" w:sz="0" w:space="0" w:color="auto"/>
      </w:divBdr>
    </w:div>
    <w:div w:id="954404384">
      <w:bodyDiv w:val="1"/>
      <w:marLeft w:val="0"/>
      <w:marRight w:val="0"/>
      <w:marTop w:val="0"/>
      <w:marBottom w:val="0"/>
      <w:divBdr>
        <w:top w:val="none" w:sz="0" w:space="0" w:color="auto"/>
        <w:left w:val="none" w:sz="0" w:space="0" w:color="auto"/>
        <w:bottom w:val="none" w:sz="0" w:space="0" w:color="auto"/>
        <w:right w:val="none" w:sz="0" w:space="0" w:color="auto"/>
      </w:divBdr>
    </w:div>
    <w:div w:id="954756490">
      <w:bodyDiv w:val="1"/>
      <w:marLeft w:val="0"/>
      <w:marRight w:val="0"/>
      <w:marTop w:val="0"/>
      <w:marBottom w:val="0"/>
      <w:divBdr>
        <w:top w:val="none" w:sz="0" w:space="0" w:color="auto"/>
        <w:left w:val="none" w:sz="0" w:space="0" w:color="auto"/>
        <w:bottom w:val="none" w:sz="0" w:space="0" w:color="auto"/>
        <w:right w:val="none" w:sz="0" w:space="0" w:color="auto"/>
      </w:divBdr>
    </w:div>
    <w:div w:id="955450290">
      <w:bodyDiv w:val="1"/>
      <w:marLeft w:val="0"/>
      <w:marRight w:val="0"/>
      <w:marTop w:val="0"/>
      <w:marBottom w:val="0"/>
      <w:divBdr>
        <w:top w:val="none" w:sz="0" w:space="0" w:color="auto"/>
        <w:left w:val="none" w:sz="0" w:space="0" w:color="auto"/>
        <w:bottom w:val="none" w:sz="0" w:space="0" w:color="auto"/>
        <w:right w:val="none" w:sz="0" w:space="0" w:color="auto"/>
      </w:divBdr>
    </w:div>
    <w:div w:id="956063522">
      <w:bodyDiv w:val="1"/>
      <w:marLeft w:val="0"/>
      <w:marRight w:val="0"/>
      <w:marTop w:val="0"/>
      <w:marBottom w:val="0"/>
      <w:divBdr>
        <w:top w:val="none" w:sz="0" w:space="0" w:color="auto"/>
        <w:left w:val="none" w:sz="0" w:space="0" w:color="auto"/>
        <w:bottom w:val="none" w:sz="0" w:space="0" w:color="auto"/>
        <w:right w:val="none" w:sz="0" w:space="0" w:color="auto"/>
      </w:divBdr>
    </w:div>
    <w:div w:id="958418554">
      <w:bodyDiv w:val="1"/>
      <w:marLeft w:val="0"/>
      <w:marRight w:val="0"/>
      <w:marTop w:val="0"/>
      <w:marBottom w:val="0"/>
      <w:divBdr>
        <w:top w:val="none" w:sz="0" w:space="0" w:color="auto"/>
        <w:left w:val="none" w:sz="0" w:space="0" w:color="auto"/>
        <w:bottom w:val="none" w:sz="0" w:space="0" w:color="auto"/>
        <w:right w:val="none" w:sz="0" w:space="0" w:color="auto"/>
      </w:divBdr>
    </w:div>
    <w:div w:id="960116368">
      <w:bodyDiv w:val="1"/>
      <w:marLeft w:val="0"/>
      <w:marRight w:val="0"/>
      <w:marTop w:val="0"/>
      <w:marBottom w:val="0"/>
      <w:divBdr>
        <w:top w:val="none" w:sz="0" w:space="0" w:color="auto"/>
        <w:left w:val="none" w:sz="0" w:space="0" w:color="auto"/>
        <w:bottom w:val="none" w:sz="0" w:space="0" w:color="auto"/>
        <w:right w:val="none" w:sz="0" w:space="0" w:color="auto"/>
      </w:divBdr>
    </w:div>
    <w:div w:id="962728677">
      <w:bodyDiv w:val="1"/>
      <w:marLeft w:val="0"/>
      <w:marRight w:val="0"/>
      <w:marTop w:val="0"/>
      <w:marBottom w:val="0"/>
      <w:divBdr>
        <w:top w:val="none" w:sz="0" w:space="0" w:color="auto"/>
        <w:left w:val="none" w:sz="0" w:space="0" w:color="auto"/>
        <w:bottom w:val="none" w:sz="0" w:space="0" w:color="auto"/>
        <w:right w:val="none" w:sz="0" w:space="0" w:color="auto"/>
      </w:divBdr>
    </w:div>
    <w:div w:id="964117904">
      <w:bodyDiv w:val="1"/>
      <w:marLeft w:val="0"/>
      <w:marRight w:val="0"/>
      <w:marTop w:val="0"/>
      <w:marBottom w:val="0"/>
      <w:divBdr>
        <w:top w:val="none" w:sz="0" w:space="0" w:color="auto"/>
        <w:left w:val="none" w:sz="0" w:space="0" w:color="auto"/>
        <w:bottom w:val="none" w:sz="0" w:space="0" w:color="auto"/>
        <w:right w:val="none" w:sz="0" w:space="0" w:color="auto"/>
      </w:divBdr>
    </w:div>
    <w:div w:id="964503670">
      <w:bodyDiv w:val="1"/>
      <w:marLeft w:val="0"/>
      <w:marRight w:val="0"/>
      <w:marTop w:val="0"/>
      <w:marBottom w:val="0"/>
      <w:divBdr>
        <w:top w:val="none" w:sz="0" w:space="0" w:color="auto"/>
        <w:left w:val="none" w:sz="0" w:space="0" w:color="auto"/>
        <w:bottom w:val="none" w:sz="0" w:space="0" w:color="auto"/>
        <w:right w:val="none" w:sz="0" w:space="0" w:color="auto"/>
      </w:divBdr>
    </w:div>
    <w:div w:id="971786977">
      <w:bodyDiv w:val="1"/>
      <w:marLeft w:val="0"/>
      <w:marRight w:val="0"/>
      <w:marTop w:val="0"/>
      <w:marBottom w:val="0"/>
      <w:divBdr>
        <w:top w:val="none" w:sz="0" w:space="0" w:color="auto"/>
        <w:left w:val="none" w:sz="0" w:space="0" w:color="auto"/>
        <w:bottom w:val="none" w:sz="0" w:space="0" w:color="auto"/>
        <w:right w:val="none" w:sz="0" w:space="0" w:color="auto"/>
      </w:divBdr>
    </w:div>
    <w:div w:id="971792819">
      <w:bodyDiv w:val="1"/>
      <w:marLeft w:val="0"/>
      <w:marRight w:val="0"/>
      <w:marTop w:val="0"/>
      <w:marBottom w:val="0"/>
      <w:divBdr>
        <w:top w:val="none" w:sz="0" w:space="0" w:color="auto"/>
        <w:left w:val="none" w:sz="0" w:space="0" w:color="auto"/>
        <w:bottom w:val="none" w:sz="0" w:space="0" w:color="auto"/>
        <w:right w:val="none" w:sz="0" w:space="0" w:color="auto"/>
      </w:divBdr>
    </w:div>
    <w:div w:id="974987047">
      <w:bodyDiv w:val="1"/>
      <w:marLeft w:val="0"/>
      <w:marRight w:val="0"/>
      <w:marTop w:val="0"/>
      <w:marBottom w:val="0"/>
      <w:divBdr>
        <w:top w:val="none" w:sz="0" w:space="0" w:color="auto"/>
        <w:left w:val="none" w:sz="0" w:space="0" w:color="auto"/>
        <w:bottom w:val="none" w:sz="0" w:space="0" w:color="auto"/>
        <w:right w:val="none" w:sz="0" w:space="0" w:color="auto"/>
      </w:divBdr>
    </w:div>
    <w:div w:id="974988134">
      <w:bodyDiv w:val="1"/>
      <w:marLeft w:val="0"/>
      <w:marRight w:val="0"/>
      <w:marTop w:val="0"/>
      <w:marBottom w:val="0"/>
      <w:divBdr>
        <w:top w:val="none" w:sz="0" w:space="0" w:color="auto"/>
        <w:left w:val="none" w:sz="0" w:space="0" w:color="auto"/>
        <w:bottom w:val="none" w:sz="0" w:space="0" w:color="auto"/>
        <w:right w:val="none" w:sz="0" w:space="0" w:color="auto"/>
      </w:divBdr>
    </w:div>
    <w:div w:id="975110981">
      <w:bodyDiv w:val="1"/>
      <w:marLeft w:val="0"/>
      <w:marRight w:val="0"/>
      <w:marTop w:val="0"/>
      <w:marBottom w:val="0"/>
      <w:divBdr>
        <w:top w:val="none" w:sz="0" w:space="0" w:color="auto"/>
        <w:left w:val="none" w:sz="0" w:space="0" w:color="auto"/>
        <w:bottom w:val="none" w:sz="0" w:space="0" w:color="auto"/>
        <w:right w:val="none" w:sz="0" w:space="0" w:color="auto"/>
      </w:divBdr>
    </w:div>
    <w:div w:id="975599641">
      <w:bodyDiv w:val="1"/>
      <w:marLeft w:val="0"/>
      <w:marRight w:val="0"/>
      <w:marTop w:val="0"/>
      <w:marBottom w:val="0"/>
      <w:divBdr>
        <w:top w:val="none" w:sz="0" w:space="0" w:color="auto"/>
        <w:left w:val="none" w:sz="0" w:space="0" w:color="auto"/>
        <w:bottom w:val="none" w:sz="0" w:space="0" w:color="auto"/>
        <w:right w:val="none" w:sz="0" w:space="0" w:color="auto"/>
      </w:divBdr>
    </w:div>
    <w:div w:id="975645722">
      <w:bodyDiv w:val="1"/>
      <w:marLeft w:val="0"/>
      <w:marRight w:val="0"/>
      <w:marTop w:val="0"/>
      <w:marBottom w:val="0"/>
      <w:divBdr>
        <w:top w:val="none" w:sz="0" w:space="0" w:color="auto"/>
        <w:left w:val="none" w:sz="0" w:space="0" w:color="auto"/>
        <w:bottom w:val="none" w:sz="0" w:space="0" w:color="auto"/>
        <w:right w:val="none" w:sz="0" w:space="0" w:color="auto"/>
      </w:divBdr>
    </w:div>
    <w:div w:id="985092050">
      <w:bodyDiv w:val="1"/>
      <w:marLeft w:val="0"/>
      <w:marRight w:val="0"/>
      <w:marTop w:val="0"/>
      <w:marBottom w:val="0"/>
      <w:divBdr>
        <w:top w:val="none" w:sz="0" w:space="0" w:color="auto"/>
        <w:left w:val="none" w:sz="0" w:space="0" w:color="auto"/>
        <w:bottom w:val="none" w:sz="0" w:space="0" w:color="auto"/>
        <w:right w:val="none" w:sz="0" w:space="0" w:color="auto"/>
      </w:divBdr>
    </w:div>
    <w:div w:id="985357530">
      <w:bodyDiv w:val="1"/>
      <w:marLeft w:val="0"/>
      <w:marRight w:val="0"/>
      <w:marTop w:val="0"/>
      <w:marBottom w:val="0"/>
      <w:divBdr>
        <w:top w:val="none" w:sz="0" w:space="0" w:color="auto"/>
        <w:left w:val="none" w:sz="0" w:space="0" w:color="auto"/>
        <w:bottom w:val="none" w:sz="0" w:space="0" w:color="auto"/>
        <w:right w:val="none" w:sz="0" w:space="0" w:color="auto"/>
      </w:divBdr>
    </w:div>
    <w:div w:id="985429379">
      <w:bodyDiv w:val="1"/>
      <w:marLeft w:val="0"/>
      <w:marRight w:val="0"/>
      <w:marTop w:val="0"/>
      <w:marBottom w:val="0"/>
      <w:divBdr>
        <w:top w:val="none" w:sz="0" w:space="0" w:color="auto"/>
        <w:left w:val="none" w:sz="0" w:space="0" w:color="auto"/>
        <w:bottom w:val="none" w:sz="0" w:space="0" w:color="auto"/>
        <w:right w:val="none" w:sz="0" w:space="0" w:color="auto"/>
      </w:divBdr>
    </w:div>
    <w:div w:id="987317265">
      <w:bodyDiv w:val="1"/>
      <w:marLeft w:val="0"/>
      <w:marRight w:val="0"/>
      <w:marTop w:val="0"/>
      <w:marBottom w:val="0"/>
      <w:divBdr>
        <w:top w:val="none" w:sz="0" w:space="0" w:color="auto"/>
        <w:left w:val="none" w:sz="0" w:space="0" w:color="auto"/>
        <w:bottom w:val="none" w:sz="0" w:space="0" w:color="auto"/>
        <w:right w:val="none" w:sz="0" w:space="0" w:color="auto"/>
      </w:divBdr>
    </w:div>
    <w:div w:id="988052472">
      <w:bodyDiv w:val="1"/>
      <w:marLeft w:val="0"/>
      <w:marRight w:val="0"/>
      <w:marTop w:val="0"/>
      <w:marBottom w:val="0"/>
      <w:divBdr>
        <w:top w:val="none" w:sz="0" w:space="0" w:color="auto"/>
        <w:left w:val="none" w:sz="0" w:space="0" w:color="auto"/>
        <w:bottom w:val="none" w:sz="0" w:space="0" w:color="auto"/>
        <w:right w:val="none" w:sz="0" w:space="0" w:color="auto"/>
      </w:divBdr>
    </w:div>
    <w:div w:id="988627978">
      <w:bodyDiv w:val="1"/>
      <w:marLeft w:val="0"/>
      <w:marRight w:val="0"/>
      <w:marTop w:val="0"/>
      <w:marBottom w:val="0"/>
      <w:divBdr>
        <w:top w:val="none" w:sz="0" w:space="0" w:color="auto"/>
        <w:left w:val="none" w:sz="0" w:space="0" w:color="auto"/>
        <w:bottom w:val="none" w:sz="0" w:space="0" w:color="auto"/>
        <w:right w:val="none" w:sz="0" w:space="0" w:color="auto"/>
      </w:divBdr>
    </w:div>
    <w:div w:id="991253756">
      <w:bodyDiv w:val="1"/>
      <w:marLeft w:val="0"/>
      <w:marRight w:val="0"/>
      <w:marTop w:val="0"/>
      <w:marBottom w:val="0"/>
      <w:divBdr>
        <w:top w:val="none" w:sz="0" w:space="0" w:color="auto"/>
        <w:left w:val="none" w:sz="0" w:space="0" w:color="auto"/>
        <w:bottom w:val="none" w:sz="0" w:space="0" w:color="auto"/>
        <w:right w:val="none" w:sz="0" w:space="0" w:color="auto"/>
      </w:divBdr>
    </w:div>
    <w:div w:id="993411406">
      <w:bodyDiv w:val="1"/>
      <w:marLeft w:val="0"/>
      <w:marRight w:val="0"/>
      <w:marTop w:val="0"/>
      <w:marBottom w:val="0"/>
      <w:divBdr>
        <w:top w:val="none" w:sz="0" w:space="0" w:color="auto"/>
        <w:left w:val="none" w:sz="0" w:space="0" w:color="auto"/>
        <w:bottom w:val="none" w:sz="0" w:space="0" w:color="auto"/>
        <w:right w:val="none" w:sz="0" w:space="0" w:color="auto"/>
      </w:divBdr>
    </w:div>
    <w:div w:id="1000431893">
      <w:bodyDiv w:val="1"/>
      <w:marLeft w:val="0"/>
      <w:marRight w:val="0"/>
      <w:marTop w:val="0"/>
      <w:marBottom w:val="0"/>
      <w:divBdr>
        <w:top w:val="none" w:sz="0" w:space="0" w:color="auto"/>
        <w:left w:val="none" w:sz="0" w:space="0" w:color="auto"/>
        <w:bottom w:val="none" w:sz="0" w:space="0" w:color="auto"/>
        <w:right w:val="none" w:sz="0" w:space="0" w:color="auto"/>
      </w:divBdr>
    </w:div>
    <w:div w:id="1001393717">
      <w:bodyDiv w:val="1"/>
      <w:marLeft w:val="0"/>
      <w:marRight w:val="0"/>
      <w:marTop w:val="0"/>
      <w:marBottom w:val="0"/>
      <w:divBdr>
        <w:top w:val="none" w:sz="0" w:space="0" w:color="auto"/>
        <w:left w:val="none" w:sz="0" w:space="0" w:color="auto"/>
        <w:bottom w:val="none" w:sz="0" w:space="0" w:color="auto"/>
        <w:right w:val="none" w:sz="0" w:space="0" w:color="auto"/>
      </w:divBdr>
    </w:div>
    <w:div w:id="1001809684">
      <w:bodyDiv w:val="1"/>
      <w:marLeft w:val="0"/>
      <w:marRight w:val="0"/>
      <w:marTop w:val="0"/>
      <w:marBottom w:val="0"/>
      <w:divBdr>
        <w:top w:val="none" w:sz="0" w:space="0" w:color="auto"/>
        <w:left w:val="none" w:sz="0" w:space="0" w:color="auto"/>
        <w:bottom w:val="none" w:sz="0" w:space="0" w:color="auto"/>
        <w:right w:val="none" w:sz="0" w:space="0" w:color="auto"/>
      </w:divBdr>
    </w:div>
    <w:div w:id="1005210816">
      <w:bodyDiv w:val="1"/>
      <w:marLeft w:val="0"/>
      <w:marRight w:val="0"/>
      <w:marTop w:val="0"/>
      <w:marBottom w:val="0"/>
      <w:divBdr>
        <w:top w:val="none" w:sz="0" w:space="0" w:color="auto"/>
        <w:left w:val="none" w:sz="0" w:space="0" w:color="auto"/>
        <w:bottom w:val="none" w:sz="0" w:space="0" w:color="auto"/>
        <w:right w:val="none" w:sz="0" w:space="0" w:color="auto"/>
      </w:divBdr>
    </w:div>
    <w:div w:id="1007827512">
      <w:bodyDiv w:val="1"/>
      <w:marLeft w:val="0"/>
      <w:marRight w:val="0"/>
      <w:marTop w:val="0"/>
      <w:marBottom w:val="0"/>
      <w:divBdr>
        <w:top w:val="none" w:sz="0" w:space="0" w:color="auto"/>
        <w:left w:val="none" w:sz="0" w:space="0" w:color="auto"/>
        <w:bottom w:val="none" w:sz="0" w:space="0" w:color="auto"/>
        <w:right w:val="none" w:sz="0" w:space="0" w:color="auto"/>
      </w:divBdr>
    </w:div>
    <w:div w:id="1008481270">
      <w:bodyDiv w:val="1"/>
      <w:marLeft w:val="0"/>
      <w:marRight w:val="0"/>
      <w:marTop w:val="0"/>
      <w:marBottom w:val="0"/>
      <w:divBdr>
        <w:top w:val="none" w:sz="0" w:space="0" w:color="auto"/>
        <w:left w:val="none" w:sz="0" w:space="0" w:color="auto"/>
        <w:bottom w:val="none" w:sz="0" w:space="0" w:color="auto"/>
        <w:right w:val="none" w:sz="0" w:space="0" w:color="auto"/>
      </w:divBdr>
    </w:div>
    <w:div w:id="1012101862">
      <w:bodyDiv w:val="1"/>
      <w:marLeft w:val="0"/>
      <w:marRight w:val="0"/>
      <w:marTop w:val="0"/>
      <w:marBottom w:val="0"/>
      <w:divBdr>
        <w:top w:val="none" w:sz="0" w:space="0" w:color="auto"/>
        <w:left w:val="none" w:sz="0" w:space="0" w:color="auto"/>
        <w:bottom w:val="none" w:sz="0" w:space="0" w:color="auto"/>
        <w:right w:val="none" w:sz="0" w:space="0" w:color="auto"/>
      </w:divBdr>
    </w:div>
    <w:div w:id="1014645607">
      <w:bodyDiv w:val="1"/>
      <w:marLeft w:val="0"/>
      <w:marRight w:val="0"/>
      <w:marTop w:val="0"/>
      <w:marBottom w:val="0"/>
      <w:divBdr>
        <w:top w:val="none" w:sz="0" w:space="0" w:color="auto"/>
        <w:left w:val="none" w:sz="0" w:space="0" w:color="auto"/>
        <w:bottom w:val="none" w:sz="0" w:space="0" w:color="auto"/>
        <w:right w:val="none" w:sz="0" w:space="0" w:color="auto"/>
      </w:divBdr>
    </w:div>
    <w:div w:id="1017850509">
      <w:bodyDiv w:val="1"/>
      <w:marLeft w:val="0"/>
      <w:marRight w:val="0"/>
      <w:marTop w:val="0"/>
      <w:marBottom w:val="0"/>
      <w:divBdr>
        <w:top w:val="none" w:sz="0" w:space="0" w:color="auto"/>
        <w:left w:val="none" w:sz="0" w:space="0" w:color="auto"/>
        <w:bottom w:val="none" w:sz="0" w:space="0" w:color="auto"/>
        <w:right w:val="none" w:sz="0" w:space="0" w:color="auto"/>
      </w:divBdr>
    </w:div>
    <w:div w:id="1017851361">
      <w:bodyDiv w:val="1"/>
      <w:marLeft w:val="0"/>
      <w:marRight w:val="0"/>
      <w:marTop w:val="0"/>
      <w:marBottom w:val="0"/>
      <w:divBdr>
        <w:top w:val="none" w:sz="0" w:space="0" w:color="auto"/>
        <w:left w:val="none" w:sz="0" w:space="0" w:color="auto"/>
        <w:bottom w:val="none" w:sz="0" w:space="0" w:color="auto"/>
        <w:right w:val="none" w:sz="0" w:space="0" w:color="auto"/>
      </w:divBdr>
    </w:div>
    <w:div w:id="1019088203">
      <w:bodyDiv w:val="1"/>
      <w:marLeft w:val="0"/>
      <w:marRight w:val="0"/>
      <w:marTop w:val="0"/>
      <w:marBottom w:val="0"/>
      <w:divBdr>
        <w:top w:val="none" w:sz="0" w:space="0" w:color="auto"/>
        <w:left w:val="none" w:sz="0" w:space="0" w:color="auto"/>
        <w:bottom w:val="none" w:sz="0" w:space="0" w:color="auto"/>
        <w:right w:val="none" w:sz="0" w:space="0" w:color="auto"/>
      </w:divBdr>
    </w:div>
    <w:div w:id="1021131428">
      <w:bodyDiv w:val="1"/>
      <w:marLeft w:val="0"/>
      <w:marRight w:val="0"/>
      <w:marTop w:val="0"/>
      <w:marBottom w:val="0"/>
      <w:divBdr>
        <w:top w:val="none" w:sz="0" w:space="0" w:color="auto"/>
        <w:left w:val="none" w:sz="0" w:space="0" w:color="auto"/>
        <w:bottom w:val="none" w:sz="0" w:space="0" w:color="auto"/>
        <w:right w:val="none" w:sz="0" w:space="0" w:color="auto"/>
      </w:divBdr>
    </w:div>
    <w:div w:id="1022361699">
      <w:bodyDiv w:val="1"/>
      <w:marLeft w:val="0"/>
      <w:marRight w:val="0"/>
      <w:marTop w:val="0"/>
      <w:marBottom w:val="0"/>
      <w:divBdr>
        <w:top w:val="none" w:sz="0" w:space="0" w:color="auto"/>
        <w:left w:val="none" w:sz="0" w:space="0" w:color="auto"/>
        <w:bottom w:val="none" w:sz="0" w:space="0" w:color="auto"/>
        <w:right w:val="none" w:sz="0" w:space="0" w:color="auto"/>
      </w:divBdr>
    </w:div>
    <w:div w:id="1022434138">
      <w:bodyDiv w:val="1"/>
      <w:marLeft w:val="0"/>
      <w:marRight w:val="0"/>
      <w:marTop w:val="0"/>
      <w:marBottom w:val="0"/>
      <w:divBdr>
        <w:top w:val="none" w:sz="0" w:space="0" w:color="auto"/>
        <w:left w:val="none" w:sz="0" w:space="0" w:color="auto"/>
        <w:bottom w:val="none" w:sz="0" w:space="0" w:color="auto"/>
        <w:right w:val="none" w:sz="0" w:space="0" w:color="auto"/>
      </w:divBdr>
    </w:div>
    <w:div w:id="1027633267">
      <w:bodyDiv w:val="1"/>
      <w:marLeft w:val="0"/>
      <w:marRight w:val="0"/>
      <w:marTop w:val="0"/>
      <w:marBottom w:val="0"/>
      <w:divBdr>
        <w:top w:val="none" w:sz="0" w:space="0" w:color="auto"/>
        <w:left w:val="none" w:sz="0" w:space="0" w:color="auto"/>
        <w:bottom w:val="none" w:sz="0" w:space="0" w:color="auto"/>
        <w:right w:val="none" w:sz="0" w:space="0" w:color="auto"/>
      </w:divBdr>
    </w:div>
    <w:div w:id="1030643626">
      <w:bodyDiv w:val="1"/>
      <w:marLeft w:val="0"/>
      <w:marRight w:val="0"/>
      <w:marTop w:val="0"/>
      <w:marBottom w:val="0"/>
      <w:divBdr>
        <w:top w:val="none" w:sz="0" w:space="0" w:color="auto"/>
        <w:left w:val="none" w:sz="0" w:space="0" w:color="auto"/>
        <w:bottom w:val="none" w:sz="0" w:space="0" w:color="auto"/>
        <w:right w:val="none" w:sz="0" w:space="0" w:color="auto"/>
      </w:divBdr>
    </w:div>
    <w:div w:id="1038160115">
      <w:bodyDiv w:val="1"/>
      <w:marLeft w:val="0"/>
      <w:marRight w:val="0"/>
      <w:marTop w:val="0"/>
      <w:marBottom w:val="0"/>
      <w:divBdr>
        <w:top w:val="none" w:sz="0" w:space="0" w:color="auto"/>
        <w:left w:val="none" w:sz="0" w:space="0" w:color="auto"/>
        <w:bottom w:val="none" w:sz="0" w:space="0" w:color="auto"/>
        <w:right w:val="none" w:sz="0" w:space="0" w:color="auto"/>
      </w:divBdr>
    </w:div>
    <w:div w:id="1039746563">
      <w:bodyDiv w:val="1"/>
      <w:marLeft w:val="0"/>
      <w:marRight w:val="0"/>
      <w:marTop w:val="0"/>
      <w:marBottom w:val="0"/>
      <w:divBdr>
        <w:top w:val="none" w:sz="0" w:space="0" w:color="auto"/>
        <w:left w:val="none" w:sz="0" w:space="0" w:color="auto"/>
        <w:bottom w:val="none" w:sz="0" w:space="0" w:color="auto"/>
        <w:right w:val="none" w:sz="0" w:space="0" w:color="auto"/>
      </w:divBdr>
    </w:div>
    <w:div w:id="1040280206">
      <w:bodyDiv w:val="1"/>
      <w:marLeft w:val="0"/>
      <w:marRight w:val="0"/>
      <w:marTop w:val="0"/>
      <w:marBottom w:val="0"/>
      <w:divBdr>
        <w:top w:val="none" w:sz="0" w:space="0" w:color="auto"/>
        <w:left w:val="none" w:sz="0" w:space="0" w:color="auto"/>
        <w:bottom w:val="none" w:sz="0" w:space="0" w:color="auto"/>
        <w:right w:val="none" w:sz="0" w:space="0" w:color="auto"/>
      </w:divBdr>
    </w:div>
    <w:div w:id="1041248759">
      <w:bodyDiv w:val="1"/>
      <w:marLeft w:val="0"/>
      <w:marRight w:val="0"/>
      <w:marTop w:val="0"/>
      <w:marBottom w:val="0"/>
      <w:divBdr>
        <w:top w:val="none" w:sz="0" w:space="0" w:color="auto"/>
        <w:left w:val="none" w:sz="0" w:space="0" w:color="auto"/>
        <w:bottom w:val="none" w:sz="0" w:space="0" w:color="auto"/>
        <w:right w:val="none" w:sz="0" w:space="0" w:color="auto"/>
      </w:divBdr>
    </w:div>
    <w:div w:id="1042487417">
      <w:bodyDiv w:val="1"/>
      <w:marLeft w:val="0"/>
      <w:marRight w:val="0"/>
      <w:marTop w:val="0"/>
      <w:marBottom w:val="0"/>
      <w:divBdr>
        <w:top w:val="none" w:sz="0" w:space="0" w:color="auto"/>
        <w:left w:val="none" w:sz="0" w:space="0" w:color="auto"/>
        <w:bottom w:val="none" w:sz="0" w:space="0" w:color="auto"/>
        <w:right w:val="none" w:sz="0" w:space="0" w:color="auto"/>
      </w:divBdr>
    </w:div>
    <w:div w:id="1043093998">
      <w:bodyDiv w:val="1"/>
      <w:marLeft w:val="0"/>
      <w:marRight w:val="0"/>
      <w:marTop w:val="0"/>
      <w:marBottom w:val="0"/>
      <w:divBdr>
        <w:top w:val="none" w:sz="0" w:space="0" w:color="auto"/>
        <w:left w:val="none" w:sz="0" w:space="0" w:color="auto"/>
        <w:bottom w:val="none" w:sz="0" w:space="0" w:color="auto"/>
        <w:right w:val="none" w:sz="0" w:space="0" w:color="auto"/>
      </w:divBdr>
    </w:div>
    <w:div w:id="1045174734">
      <w:bodyDiv w:val="1"/>
      <w:marLeft w:val="0"/>
      <w:marRight w:val="0"/>
      <w:marTop w:val="0"/>
      <w:marBottom w:val="0"/>
      <w:divBdr>
        <w:top w:val="none" w:sz="0" w:space="0" w:color="auto"/>
        <w:left w:val="none" w:sz="0" w:space="0" w:color="auto"/>
        <w:bottom w:val="none" w:sz="0" w:space="0" w:color="auto"/>
        <w:right w:val="none" w:sz="0" w:space="0" w:color="auto"/>
      </w:divBdr>
    </w:div>
    <w:div w:id="1045712531">
      <w:bodyDiv w:val="1"/>
      <w:marLeft w:val="0"/>
      <w:marRight w:val="0"/>
      <w:marTop w:val="0"/>
      <w:marBottom w:val="0"/>
      <w:divBdr>
        <w:top w:val="none" w:sz="0" w:space="0" w:color="auto"/>
        <w:left w:val="none" w:sz="0" w:space="0" w:color="auto"/>
        <w:bottom w:val="none" w:sz="0" w:space="0" w:color="auto"/>
        <w:right w:val="none" w:sz="0" w:space="0" w:color="auto"/>
      </w:divBdr>
    </w:div>
    <w:div w:id="1046445224">
      <w:bodyDiv w:val="1"/>
      <w:marLeft w:val="0"/>
      <w:marRight w:val="0"/>
      <w:marTop w:val="0"/>
      <w:marBottom w:val="0"/>
      <w:divBdr>
        <w:top w:val="none" w:sz="0" w:space="0" w:color="auto"/>
        <w:left w:val="none" w:sz="0" w:space="0" w:color="auto"/>
        <w:bottom w:val="none" w:sz="0" w:space="0" w:color="auto"/>
        <w:right w:val="none" w:sz="0" w:space="0" w:color="auto"/>
      </w:divBdr>
    </w:div>
    <w:div w:id="1048653038">
      <w:bodyDiv w:val="1"/>
      <w:marLeft w:val="0"/>
      <w:marRight w:val="0"/>
      <w:marTop w:val="0"/>
      <w:marBottom w:val="0"/>
      <w:divBdr>
        <w:top w:val="none" w:sz="0" w:space="0" w:color="auto"/>
        <w:left w:val="none" w:sz="0" w:space="0" w:color="auto"/>
        <w:bottom w:val="none" w:sz="0" w:space="0" w:color="auto"/>
        <w:right w:val="none" w:sz="0" w:space="0" w:color="auto"/>
      </w:divBdr>
    </w:div>
    <w:div w:id="1052655244">
      <w:bodyDiv w:val="1"/>
      <w:marLeft w:val="0"/>
      <w:marRight w:val="0"/>
      <w:marTop w:val="0"/>
      <w:marBottom w:val="0"/>
      <w:divBdr>
        <w:top w:val="none" w:sz="0" w:space="0" w:color="auto"/>
        <w:left w:val="none" w:sz="0" w:space="0" w:color="auto"/>
        <w:bottom w:val="none" w:sz="0" w:space="0" w:color="auto"/>
        <w:right w:val="none" w:sz="0" w:space="0" w:color="auto"/>
      </w:divBdr>
    </w:div>
    <w:div w:id="1055130575">
      <w:bodyDiv w:val="1"/>
      <w:marLeft w:val="0"/>
      <w:marRight w:val="0"/>
      <w:marTop w:val="0"/>
      <w:marBottom w:val="0"/>
      <w:divBdr>
        <w:top w:val="none" w:sz="0" w:space="0" w:color="auto"/>
        <w:left w:val="none" w:sz="0" w:space="0" w:color="auto"/>
        <w:bottom w:val="none" w:sz="0" w:space="0" w:color="auto"/>
        <w:right w:val="none" w:sz="0" w:space="0" w:color="auto"/>
      </w:divBdr>
    </w:div>
    <w:div w:id="1073694953">
      <w:bodyDiv w:val="1"/>
      <w:marLeft w:val="0"/>
      <w:marRight w:val="0"/>
      <w:marTop w:val="0"/>
      <w:marBottom w:val="0"/>
      <w:divBdr>
        <w:top w:val="none" w:sz="0" w:space="0" w:color="auto"/>
        <w:left w:val="none" w:sz="0" w:space="0" w:color="auto"/>
        <w:bottom w:val="none" w:sz="0" w:space="0" w:color="auto"/>
        <w:right w:val="none" w:sz="0" w:space="0" w:color="auto"/>
      </w:divBdr>
    </w:div>
    <w:div w:id="1077367351">
      <w:bodyDiv w:val="1"/>
      <w:marLeft w:val="0"/>
      <w:marRight w:val="0"/>
      <w:marTop w:val="0"/>
      <w:marBottom w:val="0"/>
      <w:divBdr>
        <w:top w:val="none" w:sz="0" w:space="0" w:color="auto"/>
        <w:left w:val="none" w:sz="0" w:space="0" w:color="auto"/>
        <w:bottom w:val="none" w:sz="0" w:space="0" w:color="auto"/>
        <w:right w:val="none" w:sz="0" w:space="0" w:color="auto"/>
      </w:divBdr>
    </w:div>
    <w:div w:id="1082871506">
      <w:bodyDiv w:val="1"/>
      <w:marLeft w:val="0"/>
      <w:marRight w:val="0"/>
      <w:marTop w:val="0"/>
      <w:marBottom w:val="0"/>
      <w:divBdr>
        <w:top w:val="none" w:sz="0" w:space="0" w:color="auto"/>
        <w:left w:val="none" w:sz="0" w:space="0" w:color="auto"/>
        <w:bottom w:val="none" w:sz="0" w:space="0" w:color="auto"/>
        <w:right w:val="none" w:sz="0" w:space="0" w:color="auto"/>
      </w:divBdr>
    </w:div>
    <w:div w:id="1085801883">
      <w:bodyDiv w:val="1"/>
      <w:marLeft w:val="0"/>
      <w:marRight w:val="0"/>
      <w:marTop w:val="0"/>
      <w:marBottom w:val="0"/>
      <w:divBdr>
        <w:top w:val="none" w:sz="0" w:space="0" w:color="auto"/>
        <w:left w:val="none" w:sz="0" w:space="0" w:color="auto"/>
        <w:bottom w:val="none" w:sz="0" w:space="0" w:color="auto"/>
        <w:right w:val="none" w:sz="0" w:space="0" w:color="auto"/>
      </w:divBdr>
    </w:div>
    <w:div w:id="1085876620">
      <w:bodyDiv w:val="1"/>
      <w:marLeft w:val="0"/>
      <w:marRight w:val="0"/>
      <w:marTop w:val="0"/>
      <w:marBottom w:val="0"/>
      <w:divBdr>
        <w:top w:val="none" w:sz="0" w:space="0" w:color="auto"/>
        <w:left w:val="none" w:sz="0" w:space="0" w:color="auto"/>
        <w:bottom w:val="none" w:sz="0" w:space="0" w:color="auto"/>
        <w:right w:val="none" w:sz="0" w:space="0" w:color="auto"/>
      </w:divBdr>
    </w:div>
    <w:div w:id="1087578288">
      <w:bodyDiv w:val="1"/>
      <w:marLeft w:val="0"/>
      <w:marRight w:val="0"/>
      <w:marTop w:val="0"/>
      <w:marBottom w:val="0"/>
      <w:divBdr>
        <w:top w:val="none" w:sz="0" w:space="0" w:color="auto"/>
        <w:left w:val="none" w:sz="0" w:space="0" w:color="auto"/>
        <w:bottom w:val="none" w:sz="0" w:space="0" w:color="auto"/>
        <w:right w:val="none" w:sz="0" w:space="0" w:color="auto"/>
      </w:divBdr>
    </w:div>
    <w:div w:id="1090352789">
      <w:bodyDiv w:val="1"/>
      <w:marLeft w:val="0"/>
      <w:marRight w:val="0"/>
      <w:marTop w:val="0"/>
      <w:marBottom w:val="0"/>
      <w:divBdr>
        <w:top w:val="none" w:sz="0" w:space="0" w:color="auto"/>
        <w:left w:val="none" w:sz="0" w:space="0" w:color="auto"/>
        <w:bottom w:val="none" w:sz="0" w:space="0" w:color="auto"/>
        <w:right w:val="none" w:sz="0" w:space="0" w:color="auto"/>
      </w:divBdr>
    </w:div>
    <w:div w:id="1092702323">
      <w:bodyDiv w:val="1"/>
      <w:marLeft w:val="0"/>
      <w:marRight w:val="0"/>
      <w:marTop w:val="0"/>
      <w:marBottom w:val="0"/>
      <w:divBdr>
        <w:top w:val="none" w:sz="0" w:space="0" w:color="auto"/>
        <w:left w:val="none" w:sz="0" w:space="0" w:color="auto"/>
        <w:bottom w:val="none" w:sz="0" w:space="0" w:color="auto"/>
        <w:right w:val="none" w:sz="0" w:space="0" w:color="auto"/>
      </w:divBdr>
    </w:div>
    <w:div w:id="1096170764">
      <w:bodyDiv w:val="1"/>
      <w:marLeft w:val="0"/>
      <w:marRight w:val="0"/>
      <w:marTop w:val="0"/>
      <w:marBottom w:val="0"/>
      <w:divBdr>
        <w:top w:val="none" w:sz="0" w:space="0" w:color="auto"/>
        <w:left w:val="none" w:sz="0" w:space="0" w:color="auto"/>
        <w:bottom w:val="none" w:sz="0" w:space="0" w:color="auto"/>
        <w:right w:val="none" w:sz="0" w:space="0" w:color="auto"/>
      </w:divBdr>
    </w:div>
    <w:div w:id="1102068525">
      <w:bodyDiv w:val="1"/>
      <w:marLeft w:val="0"/>
      <w:marRight w:val="0"/>
      <w:marTop w:val="0"/>
      <w:marBottom w:val="0"/>
      <w:divBdr>
        <w:top w:val="none" w:sz="0" w:space="0" w:color="auto"/>
        <w:left w:val="none" w:sz="0" w:space="0" w:color="auto"/>
        <w:bottom w:val="none" w:sz="0" w:space="0" w:color="auto"/>
        <w:right w:val="none" w:sz="0" w:space="0" w:color="auto"/>
      </w:divBdr>
    </w:div>
    <w:div w:id="1104035372">
      <w:bodyDiv w:val="1"/>
      <w:marLeft w:val="0"/>
      <w:marRight w:val="0"/>
      <w:marTop w:val="0"/>
      <w:marBottom w:val="0"/>
      <w:divBdr>
        <w:top w:val="none" w:sz="0" w:space="0" w:color="auto"/>
        <w:left w:val="none" w:sz="0" w:space="0" w:color="auto"/>
        <w:bottom w:val="none" w:sz="0" w:space="0" w:color="auto"/>
        <w:right w:val="none" w:sz="0" w:space="0" w:color="auto"/>
      </w:divBdr>
    </w:div>
    <w:div w:id="1114717067">
      <w:bodyDiv w:val="1"/>
      <w:marLeft w:val="0"/>
      <w:marRight w:val="0"/>
      <w:marTop w:val="0"/>
      <w:marBottom w:val="0"/>
      <w:divBdr>
        <w:top w:val="none" w:sz="0" w:space="0" w:color="auto"/>
        <w:left w:val="none" w:sz="0" w:space="0" w:color="auto"/>
        <w:bottom w:val="none" w:sz="0" w:space="0" w:color="auto"/>
        <w:right w:val="none" w:sz="0" w:space="0" w:color="auto"/>
      </w:divBdr>
    </w:div>
    <w:div w:id="1117061723">
      <w:bodyDiv w:val="1"/>
      <w:marLeft w:val="0"/>
      <w:marRight w:val="0"/>
      <w:marTop w:val="0"/>
      <w:marBottom w:val="0"/>
      <w:divBdr>
        <w:top w:val="none" w:sz="0" w:space="0" w:color="auto"/>
        <w:left w:val="none" w:sz="0" w:space="0" w:color="auto"/>
        <w:bottom w:val="none" w:sz="0" w:space="0" w:color="auto"/>
        <w:right w:val="none" w:sz="0" w:space="0" w:color="auto"/>
      </w:divBdr>
    </w:div>
    <w:div w:id="1120731499">
      <w:bodyDiv w:val="1"/>
      <w:marLeft w:val="0"/>
      <w:marRight w:val="0"/>
      <w:marTop w:val="0"/>
      <w:marBottom w:val="0"/>
      <w:divBdr>
        <w:top w:val="none" w:sz="0" w:space="0" w:color="auto"/>
        <w:left w:val="none" w:sz="0" w:space="0" w:color="auto"/>
        <w:bottom w:val="none" w:sz="0" w:space="0" w:color="auto"/>
        <w:right w:val="none" w:sz="0" w:space="0" w:color="auto"/>
      </w:divBdr>
    </w:div>
    <w:div w:id="1123813362">
      <w:bodyDiv w:val="1"/>
      <w:marLeft w:val="0"/>
      <w:marRight w:val="0"/>
      <w:marTop w:val="0"/>
      <w:marBottom w:val="0"/>
      <w:divBdr>
        <w:top w:val="none" w:sz="0" w:space="0" w:color="auto"/>
        <w:left w:val="none" w:sz="0" w:space="0" w:color="auto"/>
        <w:bottom w:val="none" w:sz="0" w:space="0" w:color="auto"/>
        <w:right w:val="none" w:sz="0" w:space="0" w:color="auto"/>
      </w:divBdr>
    </w:div>
    <w:div w:id="1125387635">
      <w:bodyDiv w:val="1"/>
      <w:marLeft w:val="0"/>
      <w:marRight w:val="0"/>
      <w:marTop w:val="0"/>
      <w:marBottom w:val="0"/>
      <w:divBdr>
        <w:top w:val="none" w:sz="0" w:space="0" w:color="auto"/>
        <w:left w:val="none" w:sz="0" w:space="0" w:color="auto"/>
        <w:bottom w:val="none" w:sz="0" w:space="0" w:color="auto"/>
        <w:right w:val="none" w:sz="0" w:space="0" w:color="auto"/>
      </w:divBdr>
    </w:div>
    <w:div w:id="1125925486">
      <w:bodyDiv w:val="1"/>
      <w:marLeft w:val="0"/>
      <w:marRight w:val="0"/>
      <w:marTop w:val="0"/>
      <w:marBottom w:val="0"/>
      <w:divBdr>
        <w:top w:val="none" w:sz="0" w:space="0" w:color="auto"/>
        <w:left w:val="none" w:sz="0" w:space="0" w:color="auto"/>
        <w:bottom w:val="none" w:sz="0" w:space="0" w:color="auto"/>
        <w:right w:val="none" w:sz="0" w:space="0" w:color="auto"/>
      </w:divBdr>
    </w:div>
    <w:div w:id="1130130983">
      <w:bodyDiv w:val="1"/>
      <w:marLeft w:val="0"/>
      <w:marRight w:val="0"/>
      <w:marTop w:val="0"/>
      <w:marBottom w:val="0"/>
      <w:divBdr>
        <w:top w:val="none" w:sz="0" w:space="0" w:color="auto"/>
        <w:left w:val="none" w:sz="0" w:space="0" w:color="auto"/>
        <w:bottom w:val="none" w:sz="0" w:space="0" w:color="auto"/>
        <w:right w:val="none" w:sz="0" w:space="0" w:color="auto"/>
      </w:divBdr>
    </w:div>
    <w:div w:id="1133863905">
      <w:bodyDiv w:val="1"/>
      <w:marLeft w:val="0"/>
      <w:marRight w:val="0"/>
      <w:marTop w:val="0"/>
      <w:marBottom w:val="0"/>
      <w:divBdr>
        <w:top w:val="none" w:sz="0" w:space="0" w:color="auto"/>
        <w:left w:val="none" w:sz="0" w:space="0" w:color="auto"/>
        <w:bottom w:val="none" w:sz="0" w:space="0" w:color="auto"/>
        <w:right w:val="none" w:sz="0" w:space="0" w:color="auto"/>
      </w:divBdr>
    </w:div>
    <w:div w:id="1134638419">
      <w:bodyDiv w:val="1"/>
      <w:marLeft w:val="0"/>
      <w:marRight w:val="0"/>
      <w:marTop w:val="0"/>
      <w:marBottom w:val="0"/>
      <w:divBdr>
        <w:top w:val="none" w:sz="0" w:space="0" w:color="auto"/>
        <w:left w:val="none" w:sz="0" w:space="0" w:color="auto"/>
        <w:bottom w:val="none" w:sz="0" w:space="0" w:color="auto"/>
        <w:right w:val="none" w:sz="0" w:space="0" w:color="auto"/>
      </w:divBdr>
    </w:div>
    <w:div w:id="1134953808">
      <w:bodyDiv w:val="1"/>
      <w:marLeft w:val="0"/>
      <w:marRight w:val="0"/>
      <w:marTop w:val="0"/>
      <w:marBottom w:val="0"/>
      <w:divBdr>
        <w:top w:val="none" w:sz="0" w:space="0" w:color="auto"/>
        <w:left w:val="none" w:sz="0" w:space="0" w:color="auto"/>
        <w:bottom w:val="none" w:sz="0" w:space="0" w:color="auto"/>
        <w:right w:val="none" w:sz="0" w:space="0" w:color="auto"/>
      </w:divBdr>
    </w:div>
    <w:div w:id="1153646482">
      <w:bodyDiv w:val="1"/>
      <w:marLeft w:val="0"/>
      <w:marRight w:val="0"/>
      <w:marTop w:val="0"/>
      <w:marBottom w:val="0"/>
      <w:divBdr>
        <w:top w:val="none" w:sz="0" w:space="0" w:color="auto"/>
        <w:left w:val="none" w:sz="0" w:space="0" w:color="auto"/>
        <w:bottom w:val="none" w:sz="0" w:space="0" w:color="auto"/>
        <w:right w:val="none" w:sz="0" w:space="0" w:color="auto"/>
      </w:divBdr>
    </w:div>
    <w:div w:id="1155485722">
      <w:bodyDiv w:val="1"/>
      <w:marLeft w:val="0"/>
      <w:marRight w:val="0"/>
      <w:marTop w:val="0"/>
      <w:marBottom w:val="0"/>
      <w:divBdr>
        <w:top w:val="none" w:sz="0" w:space="0" w:color="auto"/>
        <w:left w:val="none" w:sz="0" w:space="0" w:color="auto"/>
        <w:bottom w:val="none" w:sz="0" w:space="0" w:color="auto"/>
        <w:right w:val="none" w:sz="0" w:space="0" w:color="auto"/>
      </w:divBdr>
    </w:div>
    <w:div w:id="1156993687">
      <w:bodyDiv w:val="1"/>
      <w:marLeft w:val="0"/>
      <w:marRight w:val="0"/>
      <w:marTop w:val="0"/>
      <w:marBottom w:val="0"/>
      <w:divBdr>
        <w:top w:val="none" w:sz="0" w:space="0" w:color="auto"/>
        <w:left w:val="none" w:sz="0" w:space="0" w:color="auto"/>
        <w:bottom w:val="none" w:sz="0" w:space="0" w:color="auto"/>
        <w:right w:val="none" w:sz="0" w:space="0" w:color="auto"/>
      </w:divBdr>
    </w:div>
    <w:div w:id="1158571068">
      <w:bodyDiv w:val="1"/>
      <w:marLeft w:val="0"/>
      <w:marRight w:val="0"/>
      <w:marTop w:val="0"/>
      <w:marBottom w:val="0"/>
      <w:divBdr>
        <w:top w:val="none" w:sz="0" w:space="0" w:color="auto"/>
        <w:left w:val="none" w:sz="0" w:space="0" w:color="auto"/>
        <w:bottom w:val="none" w:sz="0" w:space="0" w:color="auto"/>
        <w:right w:val="none" w:sz="0" w:space="0" w:color="auto"/>
      </w:divBdr>
    </w:div>
    <w:div w:id="1160652272">
      <w:bodyDiv w:val="1"/>
      <w:marLeft w:val="0"/>
      <w:marRight w:val="0"/>
      <w:marTop w:val="0"/>
      <w:marBottom w:val="0"/>
      <w:divBdr>
        <w:top w:val="none" w:sz="0" w:space="0" w:color="auto"/>
        <w:left w:val="none" w:sz="0" w:space="0" w:color="auto"/>
        <w:bottom w:val="none" w:sz="0" w:space="0" w:color="auto"/>
        <w:right w:val="none" w:sz="0" w:space="0" w:color="auto"/>
      </w:divBdr>
    </w:div>
    <w:div w:id="1160653451">
      <w:bodyDiv w:val="1"/>
      <w:marLeft w:val="0"/>
      <w:marRight w:val="0"/>
      <w:marTop w:val="0"/>
      <w:marBottom w:val="0"/>
      <w:divBdr>
        <w:top w:val="none" w:sz="0" w:space="0" w:color="auto"/>
        <w:left w:val="none" w:sz="0" w:space="0" w:color="auto"/>
        <w:bottom w:val="none" w:sz="0" w:space="0" w:color="auto"/>
        <w:right w:val="none" w:sz="0" w:space="0" w:color="auto"/>
      </w:divBdr>
    </w:div>
    <w:div w:id="1161047527">
      <w:bodyDiv w:val="1"/>
      <w:marLeft w:val="0"/>
      <w:marRight w:val="0"/>
      <w:marTop w:val="0"/>
      <w:marBottom w:val="0"/>
      <w:divBdr>
        <w:top w:val="none" w:sz="0" w:space="0" w:color="auto"/>
        <w:left w:val="none" w:sz="0" w:space="0" w:color="auto"/>
        <w:bottom w:val="none" w:sz="0" w:space="0" w:color="auto"/>
        <w:right w:val="none" w:sz="0" w:space="0" w:color="auto"/>
      </w:divBdr>
    </w:div>
    <w:div w:id="1162113561">
      <w:bodyDiv w:val="1"/>
      <w:marLeft w:val="0"/>
      <w:marRight w:val="0"/>
      <w:marTop w:val="0"/>
      <w:marBottom w:val="0"/>
      <w:divBdr>
        <w:top w:val="none" w:sz="0" w:space="0" w:color="auto"/>
        <w:left w:val="none" w:sz="0" w:space="0" w:color="auto"/>
        <w:bottom w:val="none" w:sz="0" w:space="0" w:color="auto"/>
        <w:right w:val="none" w:sz="0" w:space="0" w:color="auto"/>
      </w:divBdr>
    </w:div>
    <w:div w:id="1162543506">
      <w:bodyDiv w:val="1"/>
      <w:marLeft w:val="0"/>
      <w:marRight w:val="0"/>
      <w:marTop w:val="0"/>
      <w:marBottom w:val="0"/>
      <w:divBdr>
        <w:top w:val="none" w:sz="0" w:space="0" w:color="auto"/>
        <w:left w:val="none" w:sz="0" w:space="0" w:color="auto"/>
        <w:bottom w:val="none" w:sz="0" w:space="0" w:color="auto"/>
        <w:right w:val="none" w:sz="0" w:space="0" w:color="auto"/>
      </w:divBdr>
    </w:div>
    <w:div w:id="1162627680">
      <w:bodyDiv w:val="1"/>
      <w:marLeft w:val="0"/>
      <w:marRight w:val="0"/>
      <w:marTop w:val="0"/>
      <w:marBottom w:val="0"/>
      <w:divBdr>
        <w:top w:val="none" w:sz="0" w:space="0" w:color="auto"/>
        <w:left w:val="none" w:sz="0" w:space="0" w:color="auto"/>
        <w:bottom w:val="none" w:sz="0" w:space="0" w:color="auto"/>
        <w:right w:val="none" w:sz="0" w:space="0" w:color="auto"/>
      </w:divBdr>
    </w:div>
    <w:div w:id="1163816848">
      <w:bodyDiv w:val="1"/>
      <w:marLeft w:val="0"/>
      <w:marRight w:val="0"/>
      <w:marTop w:val="0"/>
      <w:marBottom w:val="0"/>
      <w:divBdr>
        <w:top w:val="none" w:sz="0" w:space="0" w:color="auto"/>
        <w:left w:val="none" w:sz="0" w:space="0" w:color="auto"/>
        <w:bottom w:val="none" w:sz="0" w:space="0" w:color="auto"/>
        <w:right w:val="none" w:sz="0" w:space="0" w:color="auto"/>
      </w:divBdr>
    </w:div>
    <w:div w:id="1164660561">
      <w:bodyDiv w:val="1"/>
      <w:marLeft w:val="0"/>
      <w:marRight w:val="0"/>
      <w:marTop w:val="0"/>
      <w:marBottom w:val="0"/>
      <w:divBdr>
        <w:top w:val="none" w:sz="0" w:space="0" w:color="auto"/>
        <w:left w:val="none" w:sz="0" w:space="0" w:color="auto"/>
        <w:bottom w:val="none" w:sz="0" w:space="0" w:color="auto"/>
        <w:right w:val="none" w:sz="0" w:space="0" w:color="auto"/>
      </w:divBdr>
    </w:div>
    <w:div w:id="1164931609">
      <w:bodyDiv w:val="1"/>
      <w:marLeft w:val="0"/>
      <w:marRight w:val="0"/>
      <w:marTop w:val="0"/>
      <w:marBottom w:val="0"/>
      <w:divBdr>
        <w:top w:val="none" w:sz="0" w:space="0" w:color="auto"/>
        <w:left w:val="none" w:sz="0" w:space="0" w:color="auto"/>
        <w:bottom w:val="none" w:sz="0" w:space="0" w:color="auto"/>
        <w:right w:val="none" w:sz="0" w:space="0" w:color="auto"/>
      </w:divBdr>
    </w:div>
    <w:div w:id="1167289387">
      <w:bodyDiv w:val="1"/>
      <w:marLeft w:val="0"/>
      <w:marRight w:val="0"/>
      <w:marTop w:val="0"/>
      <w:marBottom w:val="0"/>
      <w:divBdr>
        <w:top w:val="none" w:sz="0" w:space="0" w:color="auto"/>
        <w:left w:val="none" w:sz="0" w:space="0" w:color="auto"/>
        <w:bottom w:val="none" w:sz="0" w:space="0" w:color="auto"/>
        <w:right w:val="none" w:sz="0" w:space="0" w:color="auto"/>
      </w:divBdr>
    </w:div>
    <w:div w:id="1168055870">
      <w:bodyDiv w:val="1"/>
      <w:marLeft w:val="0"/>
      <w:marRight w:val="0"/>
      <w:marTop w:val="0"/>
      <w:marBottom w:val="0"/>
      <w:divBdr>
        <w:top w:val="none" w:sz="0" w:space="0" w:color="auto"/>
        <w:left w:val="none" w:sz="0" w:space="0" w:color="auto"/>
        <w:bottom w:val="none" w:sz="0" w:space="0" w:color="auto"/>
        <w:right w:val="none" w:sz="0" w:space="0" w:color="auto"/>
      </w:divBdr>
    </w:div>
    <w:div w:id="1173489858">
      <w:bodyDiv w:val="1"/>
      <w:marLeft w:val="0"/>
      <w:marRight w:val="0"/>
      <w:marTop w:val="0"/>
      <w:marBottom w:val="0"/>
      <w:divBdr>
        <w:top w:val="none" w:sz="0" w:space="0" w:color="auto"/>
        <w:left w:val="none" w:sz="0" w:space="0" w:color="auto"/>
        <w:bottom w:val="none" w:sz="0" w:space="0" w:color="auto"/>
        <w:right w:val="none" w:sz="0" w:space="0" w:color="auto"/>
      </w:divBdr>
    </w:div>
    <w:div w:id="1178423090">
      <w:bodyDiv w:val="1"/>
      <w:marLeft w:val="0"/>
      <w:marRight w:val="0"/>
      <w:marTop w:val="0"/>
      <w:marBottom w:val="0"/>
      <w:divBdr>
        <w:top w:val="none" w:sz="0" w:space="0" w:color="auto"/>
        <w:left w:val="none" w:sz="0" w:space="0" w:color="auto"/>
        <w:bottom w:val="none" w:sz="0" w:space="0" w:color="auto"/>
        <w:right w:val="none" w:sz="0" w:space="0" w:color="auto"/>
      </w:divBdr>
    </w:div>
    <w:div w:id="1178932469">
      <w:bodyDiv w:val="1"/>
      <w:marLeft w:val="0"/>
      <w:marRight w:val="0"/>
      <w:marTop w:val="0"/>
      <w:marBottom w:val="0"/>
      <w:divBdr>
        <w:top w:val="none" w:sz="0" w:space="0" w:color="auto"/>
        <w:left w:val="none" w:sz="0" w:space="0" w:color="auto"/>
        <w:bottom w:val="none" w:sz="0" w:space="0" w:color="auto"/>
        <w:right w:val="none" w:sz="0" w:space="0" w:color="auto"/>
      </w:divBdr>
    </w:div>
    <w:div w:id="1180005271">
      <w:bodyDiv w:val="1"/>
      <w:marLeft w:val="0"/>
      <w:marRight w:val="0"/>
      <w:marTop w:val="0"/>
      <w:marBottom w:val="0"/>
      <w:divBdr>
        <w:top w:val="none" w:sz="0" w:space="0" w:color="auto"/>
        <w:left w:val="none" w:sz="0" w:space="0" w:color="auto"/>
        <w:bottom w:val="none" w:sz="0" w:space="0" w:color="auto"/>
        <w:right w:val="none" w:sz="0" w:space="0" w:color="auto"/>
      </w:divBdr>
    </w:div>
    <w:div w:id="1183980388">
      <w:bodyDiv w:val="1"/>
      <w:marLeft w:val="0"/>
      <w:marRight w:val="0"/>
      <w:marTop w:val="0"/>
      <w:marBottom w:val="0"/>
      <w:divBdr>
        <w:top w:val="none" w:sz="0" w:space="0" w:color="auto"/>
        <w:left w:val="none" w:sz="0" w:space="0" w:color="auto"/>
        <w:bottom w:val="none" w:sz="0" w:space="0" w:color="auto"/>
        <w:right w:val="none" w:sz="0" w:space="0" w:color="auto"/>
      </w:divBdr>
    </w:div>
    <w:div w:id="1184200997">
      <w:bodyDiv w:val="1"/>
      <w:marLeft w:val="0"/>
      <w:marRight w:val="0"/>
      <w:marTop w:val="0"/>
      <w:marBottom w:val="0"/>
      <w:divBdr>
        <w:top w:val="none" w:sz="0" w:space="0" w:color="auto"/>
        <w:left w:val="none" w:sz="0" w:space="0" w:color="auto"/>
        <w:bottom w:val="none" w:sz="0" w:space="0" w:color="auto"/>
        <w:right w:val="none" w:sz="0" w:space="0" w:color="auto"/>
      </w:divBdr>
    </w:div>
    <w:div w:id="1184906243">
      <w:bodyDiv w:val="1"/>
      <w:marLeft w:val="0"/>
      <w:marRight w:val="0"/>
      <w:marTop w:val="0"/>
      <w:marBottom w:val="0"/>
      <w:divBdr>
        <w:top w:val="none" w:sz="0" w:space="0" w:color="auto"/>
        <w:left w:val="none" w:sz="0" w:space="0" w:color="auto"/>
        <w:bottom w:val="none" w:sz="0" w:space="0" w:color="auto"/>
        <w:right w:val="none" w:sz="0" w:space="0" w:color="auto"/>
      </w:divBdr>
    </w:div>
    <w:div w:id="1185825745">
      <w:bodyDiv w:val="1"/>
      <w:marLeft w:val="0"/>
      <w:marRight w:val="0"/>
      <w:marTop w:val="0"/>
      <w:marBottom w:val="0"/>
      <w:divBdr>
        <w:top w:val="none" w:sz="0" w:space="0" w:color="auto"/>
        <w:left w:val="none" w:sz="0" w:space="0" w:color="auto"/>
        <w:bottom w:val="none" w:sz="0" w:space="0" w:color="auto"/>
        <w:right w:val="none" w:sz="0" w:space="0" w:color="auto"/>
      </w:divBdr>
    </w:div>
    <w:div w:id="1197890772">
      <w:bodyDiv w:val="1"/>
      <w:marLeft w:val="0"/>
      <w:marRight w:val="0"/>
      <w:marTop w:val="0"/>
      <w:marBottom w:val="0"/>
      <w:divBdr>
        <w:top w:val="none" w:sz="0" w:space="0" w:color="auto"/>
        <w:left w:val="none" w:sz="0" w:space="0" w:color="auto"/>
        <w:bottom w:val="none" w:sz="0" w:space="0" w:color="auto"/>
        <w:right w:val="none" w:sz="0" w:space="0" w:color="auto"/>
      </w:divBdr>
    </w:div>
    <w:div w:id="1198006343">
      <w:bodyDiv w:val="1"/>
      <w:marLeft w:val="0"/>
      <w:marRight w:val="0"/>
      <w:marTop w:val="0"/>
      <w:marBottom w:val="0"/>
      <w:divBdr>
        <w:top w:val="none" w:sz="0" w:space="0" w:color="auto"/>
        <w:left w:val="none" w:sz="0" w:space="0" w:color="auto"/>
        <w:bottom w:val="none" w:sz="0" w:space="0" w:color="auto"/>
        <w:right w:val="none" w:sz="0" w:space="0" w:color="auto"/>
      </w:divBdr>
    </w:div>
    <w:div w:id="1200972411">
      <w:bodyDiv w:val="1"/>
      <w:marLeft w:val="0"/>
      <w:marRight w:val="0"/>
      <w:marTop w:val="0"/>
      <w:marBottom w:val="0"/>
      <w:divBdr>
        <w:top w:val="none" w:sz="0" w:space="0" w:color="auto"/>
        <w:left w:val="none" w:sz="0" w:space="0" w:color="auto"/>
        <w:bottom w:val="none" w:sz="0" w:space="0" w:color="auto"/>
        <w:right w:val="none" w:sz="0" w:space="0" w:color="auto"/>
      </w:divBdr>
    </w:div>
    <w:div w:id="1205943266">
      <w:bodyDiv w:val="1"/>
      <w:marLeft w:val="0"/>
      <w:marRight w:val="0"/>
      <w:marTop w:val="0"/>
      <w:marBottom w:val="0"/>
      <w:divBdr>
        <w:top w:val="none" w:sz="0" w:space="0" w:color="auto"/>
        <w:left w:val="none" w:sz="0" w:space="0" w:color="auto"/>
        <w:bottom w:val="none" w:sz="0" w:space="0" w:color="auto"/>
        <w:right w:val="none" w:sz="0" w:space="0" w:color="auto"/>
      </w:divBdr>
    </w:div>
    <w:div w:id="1216504732">
      <w:bodyDiv w:val="1"/>
      <w:marLeft w:val="0"/>
      <w:marRight w:val="0"/>
      <w:marTop w:val="0"/>
      <w:marBottom w:val="0"/>
      <w:divBdr>
        <w:top w:val="none" w:sz="0" w:space="0" w:color="auto"/>
        <w:left w:val="none" w:sz="0" w:space="0" w:color="auto"/>
        <w:bottom w:val="none" w:sz="0" w:space="0" w:color="auto"/>
        <w:right w:val="none" w:sz="0" w:space="0" w:color="auto"/>
      </w:divBdr>
    </w:div>
    <w:div w:id="1217013703">
      <w:bodyDiv w:val="1"/>
      <w:marLeft w:val="0"/>
      <w:marRight w:val="0"/>
      <w:marTop w:val="0"/>
      <w:marBottom w:val="0"/>
      <w:divBdr>
        <w:top w:val="none" w:sz="0" w:space="0" w:color="auto"/>
        <w:left w:val="none" w:sz="0" w:space="0" w:color="auto"/>
        <w:bottom w:val="none" w:sz="0" w:space="0" w:color="auto"/>
        <w:right w:val="none" w:sz="0" w:space="0" w:color="auto"/>
      </w:divBdr>
    </w:div>
    <w:div w:id="1220439396">
      <w:bodyDiv w:val="1"/>
      <w:marLeft w:val="0"/>
      <w:marRight w:val="0"/>
      <w:marTop w:val="0"/>
      <w:marBottom w:val="0"/>
      <w:divBdr>
        <w:top w:val="none" w:sz="0" w:space="0" w:color="auto"/>
        <w:left w:val="none" w:sz="0" w:space="0" w:color="auto"/>
        <w:bottom w:val="none" w:sz="0" w:space="0" w:color="auto"/>
        <w:right w:val="none" w:sz="0" w:space="0" w:color="auto"/>
      </w:divBdr>
    </w:div>
    <w:div w:id="1220481060">
      <w:bodyDiv w:val="1"/>
      <w:marLeft w:val="0"/>
      <w:marRight w:val="0"/>
      <w:marTop w:val="0"/>
      <w:marBottom w:val="0"/>
      <w:divBdr>
        <w:top w:val="none" w:sz="0" w:space="0" w:color="auto"/>
        <w:left w:val="none" w:sz="0" w:space="0" w:color="auto"/>
        <w:bottom w:val="none" w:sz="0" w:space="0" w:color="auto"/>
        <w:right w:val="none" w:sz="0" w:space="0" w:color="auto"/>
      </w:divBdr>
    </w:div>
    <w:div w:id="1224221610">
      <w:bodyDiv w:val="1"/>
      <w:marLeft w:val="0"/>
      <w:marRight w:val="0"/>
      <w:marTop w:val="0"/>
      <w:marBottom w:val="0"/>
      <w:divBdr>
        <w:top w:val="none" w:sz="0" w:space="0" w:color="auto"/>
        <w:left w:val="none" w:sz="0" w:space="0" w:color="auto"/>
        <w:bottom w:val="none" w:sz="0" w:space="0" w:color="auto"/>
        <w:right w:val="none" w:sz="0" w:space="0" w:color="auto"/>
      </w:divBdr>
    </w:div>
    <w:div w:id="1229799618">
      <w:bodyDiv w:val="1"/>
      <w:marLeft w:val="0"/>
      <w:marRight w:val="0"/>
      <w:marTop w:val="0"/>
      <w:marBottom w:val="0"/>
      <w:divBdr>
        <w:top w:val="none" w:sz="0" w:space="0" w:color="auto"/>
        <w:left w:val="none" w:sz="0" w:space="0" w:color="auto"/>
        <w:bottom w:val="none" w:sz="0" w:space="0" w:color="auto"/>
        <w:right w:val="none" w:sz="0" w:space="0" w:color="auto"/>
      </w:divBdr>
    </w:div>
    <w:div w:id="1233544238">
      <w:bodyDiv w:val="1"/>
      <w:marLeft w:val="0"/>
      <w:marRight w:val="0"/>
      <w:marTop w:val="0"/>
      <w:marBottom w:val="0"/>
      <w:divBdr>
        <w:top w:val="none" w:sz="0" w:space="0" w:color="auto"/>
        <w:left w:val="none" w:sz="0" w:space="0" w:color="auto"/>
        <w:bottom w:val="none" w:sz="0" w:space="0" w:color="auto"/>
        <w:right w:val="none" w:sz="0" w:space="0" w:color="auto"/>
      </w:divBdr>
    </w:div>
    <w:div w:id="1233928392">
      <w:bodyDiv w:val="1"/>
      <w:marLeft w:val="0"/>
      <w:marRight w:val="0"/>
      <w:marTop w:val="0"/>
      <w:marBottom w:val="0"/>
      <w:divBdr>
        <w:top w:val="none" w:sz="0" w:space="0" w:color="auto"/>
        <w:left w:val="none" w:sz="0" w:space="0" w:color="auto"/>
        <w:bottom w:val="none" w:sz="0" w:space="0" w:color="auto"/>
        <w:right w:val="none" w:sz="0" w:space="0" w:color="auto"/>
      </w:divBdr>
    </w:div>
    <w:div w:id="1237208878">
      <w:bodyDiv w:val="1"/>
      <w:marLeft w:val="0"/>
      <w:marRight w:val="0"/>
      <w:marTop w:val="0"/>
      <w:marBottom w:val="0"/>
      <w:divBdr>
        <w:top w:val="none" w:sz="0" w:space="0" w:color="auto"/>
        <w:left w:val="none" w:sz="0" w:space="0" w:color="auto"/>
        <w:bottom w:val="none" w:sz="0" w:space="0" w:color="auto"/>
        <w:right w:val="none" w:sz="0" w:space="0" w:color="auto"/>
      </w:divBdr>
    </w:div>
    <w:div w:id="1238709483">
      <w:bodyDiv w:val="1"/>
      <w:marLeft w:val="0"/>
      <w:marRight w:val="0"/>
      <w:marTop w:val="0"/>
      <w:marBottom w:val="0"/>
      <w:divBdr>
        <w:top w:val="none" w:sz="0" w:space="0" w:color="auto"/>
        <w:left w:val="none" w:sz="0" w:space="0" w:color="auto"/>
        <w:bottom w:val="none" w:sz="0" w:space="0" w:color="auto"/>
        <w:right w:val="none" w:sz="0" w:space="0" w:color="auto"/>
      </w:divBdr>
    </w:div>
    <w:div w:id="1239096503">
      <w:bodyDiv w:val="1"/>
      <w:marLeft w:val="0"/>
      <w:marRight w:val="0"/>
      <w:marTop w:val="0"/>
      <w:marBottom w:val="0"/>
      <w:divBdr>
        <w:top w:val="none" w:sz="0" w:space="0" w:color="auto"/>
        <w:left w:val="none" w:sz="0" w:space="0" w:color="auto"/>
        <w:bottom w:val="none" w:sz="0" w:space="0" w:color="auto"/>
        <w:right w:val="none" w:sz="0" w:space="0" w:color="auto"/>
      </w:divBdr>
    </w:div>
    <w:div w:id="1241208033">
      <w:bodyDiv w:val="1"/>
      <w:marLeft w:val="0"/>
      <w:marRight w:val="0"/>
      <w:marTop w:val="0"/>
      <w:marBottom w:val="0"/>
      <w:divBdr>
        <w:top w:val="none" w:sz="0" w:space="0" w:color="auto"/>
        <w:left w:val="none" w:sz="0" w:space="0" w:color="auto"/>
        <w:bottom w:val="none" w:sz="0" w:space="0" w:color="auto"/>
        <w:right w:val="none" w:sz="0" w:space="0" w:color="auto"/>
      </w:divBdr>
    </w:div>
    <w:div w:id="1242720900">
      <w:bodyDiv w:val="1"/>
      <w:marLeft w:val="0"/>
      <w:marRight w:val="0"/>
      <w:marTop w:val="0"/>
      <w:marBottom w:val="0"/>
      <w:divBdr>
        <w:top w:val="none" w:sz="0" w:space="0" w:color="auto"/>
        <w:left w:val="none" w:sz="0" w:space="0" w:color="auto"/>
        <w:bottom w:val="none" w:sz="0" w:space="0" w:color="auto"/>
        <w:right w:val="none" w:sz="0" w:space="0" w:color="auto"/>
      </w:divBdr>
    </w:div>
    <w:div w:id="1245139860">
      <w:bodyDiv w:val="1"/>
      <w:marLeft w:val="0"/>
      <w:marRight w:val="0"/>
      <w:marTop w:val="0"/>
      <w:marBottom w:val="0"/>
      <w:divBdr>
        <w:top w:val="none" w:sz="0" w:space="0" w:color="auto"/>
        <w:left w:val="none" w:sz="0" w:space="0" w:color="auto"/>
        <w:bottom w:val="none" w:sz="0" w:space="0" w:color="auto"/>
        <w:right w:val="none" w:sz="0" w:space="0" w:color="auto"/>
      </w:divBdr>
    </w:div>
    <w:div w:id="1247575509">
      <w:bodyDiv w:val="1"/>
      <w:marLeft w:val="0"/>
      <w:marRight w:val="0"/>
      <w:marTop w:val="0"/>
      <w:marBottom w:val="0"/>
      <w:divBdr>
        <w:top w:val="none" w:sz="0" w:space="0" w:color="auto"/>
        <w:left w:val="none" w:sz="0" w:space="0" w:color="auto"/>
        <w:bottom w:val="none" w:sz="0" w:space="0" w:color="auto"/>
        <w:right w:val="none" w:sz="0" w:space="0" w:color="auto"/>
      </w:divBdr>
    </w:div>
    <w:div w:id="1248223725">
      <w:bodyDiv w:val="1"/>
      <w:marLeft w:val="0"/>
      <w:marRight w:val="0"/>
      <w:marTop w:val="0"/>
      <w:marBottom w:val="0"/>
      <w:divBdr>
        <w:top w:val="none" w:sz="0" w:space="0" w:color="auto"/>
        <w:left w:val="none" w:sz="0" w:space="0" w:color="auto"/>
        <w:bottom w:val="none" w:sz="0" w:space="0" w:color="auto"/>
        <w:right w:val="none" w:sz="0" w:space="0" w:color="auto"/>
      </w:divBdr>
    </w:div>
    <w:div w:id="1248462166">
      <w:bodyDiv w:val="1"/>
      <w:marLeft w:val="0"/>
      <w:marRight w:val="0"/>
      <w:marTop w:val="0"/>
      <w:marBottom w:val="0"/>
      <w:divBdr>
        <w:top w:val="none" w:sz="0" w:space="0" w:color="auto"/>
        <w:left w:val="none" w:sz="0" w:space="0" w:color="auto"/>
        <w:bottom w:val="none" w:sz="0" w:space="0" w:color="auto"/>
        <w:right w:val="none" w:sz="0" w:space="0" w:color="auto"/>
      </w:divBdr>
    </w:div>
    <w:div w:id="1248732436">
      <w:bodyDiv w:val="1"/>
      <w:marLeft w:val="0"/>
      <w:marRight w:val="0"/>
      <w:marTop w:val="0"/>
      <w:marBottom w:val="0"/>
      <w:divBdr>
        <w:top w:val="none" w:sz="0" w:space="0" w:color="auto"/>
        <w:left w:val="none" w:sz="0" w:space="0" w:color="auto"/>
        <w:bottom w:val="none" w:sz="0" w:space="0" w:color="auto"/>
        <w:right w:val="none" w:sz="0" w:space="0" w:color="auto"/>
      </w:divBdr>
    </w:div>
    <w:div w:id="1249075807">
      <w:bodyDiv w:val="1"/>
      <w:marLeft w:val="0"/>
      <w:marRight w:val="0"/>
      <w:marTop w:val="0"/>
      <w:marBottom w:val="0"/>
      <w:divBdr>
        <w:top w:val="none" w:sz="0" w:space="0" w:color="auto"/>
        <w:left w:val="none" w:sz="0" w:space="0" w:color="auto"/>
        <w:bottom w:val="none" w:sz="0" w:space="0" w:color="auto"/>
        <w:right w:val="none" w:sz="0" w:space="0" w:color="auto"/>
      </w:divBdr>
    </w:div>
    <w:div w:id="1251616991">
      <w:bodyDiv w:val="1"/>
      <w:marLeft w:val="0"/>
      <w:marRight w:val="0"/>
      <w:marTop w:val="0"/>
      <w:marBottom w:val="0"/>
      <w:divBdr>
        <w:top w:val="none" w:sz="0" w:space="0" w:color="auto"/>
        <w:left w:val="none" w:sz="0" w:space="0" w:color="auto"/>
        <w:bottom w:val="none" w:sz="0" w:space="0" w:color="auto"/>
        <w:right w:val="none" w:sz="0" w:space="0" w:color="auto"/>
      </w:divBdr>
    </w:div>
    <w:div w:id="1253078887">
      <w:bodyDiv w:val="1"/>
      <w:marLeft w:val="0"/>
      <w:marRight w:val="0"/>
      <w:marTop w:val="0"/>
      <w:marBottom w:val="0"/>
      <w:divBdr>
        <w:top w:val="none" w:sz="0" w:space="0" w:color="auto"/>
        <w:left w:val="none" w:sz="0" w:space="0" w:color="auto"/>
        <w:bottom w:val="none" w:sz="0" w:space="0" w:color="auto"/>
        <w:right w:val="none" w:sz="0" w:space="0" w:color="auto"/>
      </w:divBdr>
    </w:div>
    <w:div w:id="1256019263">
      <w:bodyDiv w:val="1"/>
      <w:marLeft w:val="0"/>
      <w:marRight w:val="0"/>
      <w:marTop w:val="0"/>
      <w:marBottom w:val="0"/>
      <w:divBdr>
        <w:top w:val="none" w:sz="0" w:space="0" w:color="auto"/>
        <w:left w:val="none" w:sz="0" w:space="0" w:color="auto"/>
        <w:bottom w:val="none" w:sz="0" w:space="0" w:color="auto"/>
        <w:right w:val="none" w:sz="0" w:space="0" w:color="auto"/>
      </w:divBdr>
    </w:div>
    <w:div w:id="1258096193">
      <w:bodyDiv w:val="1"/>
      <w:marLeft w:val="0"/>
      <w:marRight w:val="0"/>
      <w:marTop w:val="0"/>
      <w:marBottom w:val="0"/>
      <w:divBdr>
        <w:top w:val="none" w:sz="0" w:space="0" w:color="auto"/>
        <w:left w:val="none" w:sz="0" w:space="0" w:color="auto"/>
        <w:bottom w:val="none" w:sz="0" w:space="0" w:color="auto"/>
        <w:right w:val="none" w:sz="0" w:space="0" w:color="auto"/>
      </w:divBdr>
    </w:div>
    <w:div w:id="1258172329">
      <w:bodyDiv w:val="1"/>
      <w:marLeft w:val="0"/>
      <w:marRight w:val="0"/>
      <w:marTop w:val="0"/>
      <w:marBottom w:val="0"/>
      <w:divBdr>
        <w:top w:val="none" w:sz="0" w:space="0" w:color="auto"/>
        <w:left w:val="none" w:sz="0" w:space="0" w:color="auto"/>
        <w:bottom w:val="none" w:sz="0" w:space="0" w:color="auto"/>
        <w:right w:val="none" w:sz="0" w:space="0" w:color="auto"/>
      </w:divBdr>
    </w:div>
    <w:div w:id="1261447228">
      <w:bodyDiv w:val="1"/>
      <w:marLeft w:val="0"/>
      <w:marRight w:val="0"/>
      <w:marTop w:val="0"/>
      <w:marBottom w:val="0"/>
      <w:divBdr>
        <w:top w:val="none" w:sz="0" w:space="0" w:color="auto"/>
        <w:left w:val="none" w:sz="0" w:space="0" w:color="auto"/>
        <w:bottom w:val="none" w:sz="0" w:space="0" w:color="auto"/>
        <w:right w:val="none" w:sz="0" w:space="0" w:color="auto"/>
      </w:divBdr>
    </w:div>
    <w:div w:id="1264144737">
      <w:bodyDiv w:val="1"/>
      <w:marLeft w:val="0"/>
      <w:marRight w:val="0"/>
      <w:marTop w:val="0"/>
      <w:marBottom w:val="0"/>
      <w:divBdr>
        <w:top w:val="none" w:sz="0" w:space="0" w:color="auto"/>
        <w:left w:val="none" w:sz="0" w:space="0" w:color="auto"/>
        <w:bottom w:val="none" w:sz="0" w:space="0" w:color="auto"/>
        <w:right w:val="none" w:sz="0" w:space="0" w:color="auto"/>
      </w:divBdr>
    </w:div>
    <w:div w:id="1265727418">
      <w:bodyDiv w:val="1"/>
      <w:marLeft w:val="0"/>
      <w:marRight w:val="0"/>
      <w:marTop w:val="0"/>
      <w:marBottom w:val="0"/>
      <w:divBdr>
        <w:top w:val="none" w:sz="0" w:space="0" w:color="auto"/>
        <w:left w:val="none" w:sz="0" w:space="0" w:color="auto"/>
        <w:bottom w:val="none" w:sz="0" w:space="0" w:color="auto"/>
        <w:right w:val="none" w:sz="0" w:space="0" w:color="auto"/>
      </w:divBdr>
    </w:div>
    <w:div w:id="1268192853">
      <w:bodyDiv w:val="1"/>
      <w:marLeft w:val="0"/>
      <w:marRight w:val="0"/>
      <w:marTop w:val="0"/>
      <w:marBottom w:val="0"/>
      <w:divBdr>
        <w:top w:val="none" w:sz="0" w:space="0" w:color="auto"/>
        <w:left w:val="none" w:sz="0" w:space="0" w:color="auto"/>
        <w:bottom w:val="none" w:sz="0" w:space="0" w:color="auto"/>
        <w:right w:val="none" w:sz="0" w:space="0" w:color="auto"/>
      </w:divBdr>
    </w:div>
    <w:div w:id="1268929456">
      <w:bodyDiv w:val="1"/>
      <w:marLeft w:val="0"/>
      <w:marRight w:val="0"/>
      <w:marTop w:val="0"/>
      <w:marBottom w:val="0"/>
      <w:divBdr>
        <w:top w:val="none" w:sz="0" w:space="0" w:color="auto"/>
        <w:left w:val="none" w:sz="0" w:space="0" w:color="auto"/>
        <w:bottom w:val="none" w:sz="0" w:space="0" w:color="auto"/>
        <w:right w:val="none" w:sz="0" w:space="0" w:color="auto"/>
      </w:divBdr>
    </w:div>
    <w:div w:id="1269508494">
      <w:bodyDiv w:val="1"/>
      <w:marLeft w:val="0"/>
      <w:marRight w:val="0"/>
      <w:marTop w:val="0"/>
      <w:marBottom w:val="0"/>
      <w:divBdr>
        <w:top w:val="none" w:sz="0" w:space="0" w:color="auto"/>
        <w:left w:val="none" w:sz="0" w:space="0" w:color="auto"/>
        <w:bottom w:val="none" w:sz="0" w:space="0" w:color="auto"/>
        <w:right w:val="none" w:sz="0" w:space="0" w:color="auto"/>
      </w:divBdr>
    </w:div>
    <w:div w:id="1277373454">
      <w:bodyDiv w:val="1"/>
      <w:marLeft w:val="0"/>
      <w:marRight w:val="0"/>
      <w:marTop w:val="0"/>
      <w:marBottom w:val="0"/>
      <w:divBdr>
        <w:top w:val="none" w:sz="0" w:space="0" w:color="auto"/>
        <w:left w:val="none" w:sz="0" w:space="0" w:color="auto"/>
        <w:bottom w:val="none" w:sz="0" w:space="0" w:color="auto"/>
        <w:right w:val="none" w:sz="0" w:space="0" w:color="auto"/>
      </w:divBdr>
    </w:div>
    <w:div w:id="1279526862">
      <w:bodyDiv w:val="1"/>
      <w:marLeft w:val="0"/>
      <w:marRight w:val="0"/>
      <w:marTop w:val="0"/>
      <w:marBottom w:val="0"/>
      <w:divBdr>
        <w:top w:val="none" w:sz="0" w:space="0" w:color="auto"/>
        <w:left w:val="none" w:sz="0" w:space="0" w:color="auto"/>
        <w:bottom w:val="none" w:sz="0" w:space="0" w:color="auto"/>
        <w:right w:val="none" w:sz="0" w:space="0" w:color="auto"/>
      </w:divBdr>
    </w:div>
    <w:div w:id="1280070899">
      <w:bodyDiv w:val="1"/>
      <w:marLeft w:val="0"/>
      <w:marRight w:val="0"/>
      <w:marTop w:val="0"/>
      <w:marBottom w:val="0"/>
      <w:divBdr>
        <w:top w:val="none" w:sz="0" w:space="0" w:color="auto"/>
        <w:left w:val="none" w:sz="0" w:space="0" w:color="auto"/>
        <w:bottom w:val="none" w:sz="0" w:space="0" w:color="auto"/>
        <w:right w:val="none" w:sz="0" w:space="0" w:color="auto"/>
      </w:divBdr>
    </w:div>
    <w:div w:id="1281956626">
      <w:bodyDiv w:val="1"/>
      <w:marLeft w:val="0"/>
      <w:marRight w:val="0"/>
      <w:marTop w:val="0"/>
      <w:marBottom w:val="0"/>
      <w:divBdr>
        <w:top w:val="none" w:sz="0" w:space="0" w:color="auto"/>
        <w:left w:val="none" w:sz="0" w:space="0" w:color="auto"/>
        <w:bottom w:val="none" w:sz="0" w:space="0" w:color="auto"/>
        <w:right w:val="none" w:sz="0" w:space="0" w:color="auto"/>
      </w:divBdr>
    </w:div>
    <w:div w:id="1283461510">
      <w:bodyDiv w:val="1"/>
      <w:marLeft w:val="0"/>
      <w:marRight w:val="0"/>
      <w:marTop w:val="0"/>
      <w:marBottom w:val="0"/>
      <w:divBdr>
        <w:top w:val="none" w:sz="0" w:space="0" w:color="auto"/>
        <w:left w:val="none" w:sz="0" w:space="0" w:color="auto"/>
        <w:bottom w:val="none" w:sz="0" w:space="0" w:color="auto"/>
        <w:right w:val="none" w:sz="0" w:space="0" w:color="auto"/>
      </w:divBdr>
    </w:div>
    <w:div w:id="1283801704">
      <w:bodyDiv w:val="1"/>
      <w:marLeft w:val="0"/>
      <w:marRight w:val="0"/>
      <w:marTop w:val="0"/>
      <w:marBottom w:val="0"/>
      <w:divBdr>
        <w:top w:val="none" w:sz="0" w:space="0" w:color="auto"/>
        <w:left w:val="none" w:sz="0" w:space="0" w:color="auto"/>
        <w:bottom w:val="none" w:sz="0" w:space="0" w:color="auto"/>
        <w:right w:val="none" w:sz="0" w:space="0" w:color="auto"/>
      </w:divBdr>
    </w:div>
    <w:div w:id="1286546267">
      <w:bodyDiv w:val="1"/>
      <w:marLeft w:val="0"/>
      <w:marRight w:val="0"/>
      <w:marTop w:val="0"/>
      <w:marBottom w:val="0"/>
      <w:divBdr>
        <w:top w:val="none" w:sz="0" w:space="0" w:color="auto"/>
        <w:left w:val="none" w:sz="0" w:space="0" w:color="auto"/>
        <w:bottom w:val="none" w:sz="0" w:space="0" w:color="auto"/>
        <w:right w:val="none" w:sz="0" w:space="0" w:color="auto"/>
      </w:divBdr>
    </w:div>
    <w:div w:id="1289042384">
      <w:bodyDiv w:val="1"/>
      <w:marLeft w:val="0"/>
      <w:marRight w:val="0"/>
      <w:marTop w:val="0"/>
      <w:marBottom w:val="0"/>
      <w:divBdr>
        <w:top w:val="none" w:sz="0" w:space="0" w:color="auto"/>
        <w:left w:val="none" w:sz="0" w:space="0" w:color="auto"/>
        <w:bottom w:val="none" w:sz="0" w:space="0" w:color="auto"/>
        <w:right w:val="none" w:sz="0" w:space="0" w:color="auto"/>
      </w:divBdr>
    </w:div>
    <w:div w:id="1290666307">
      <w:bodyDiv w:val="1"/>
      <w:marLeft w:val="0"/>
      <w:marRight w:val="0"/>
      <w:marTop w:val="0"/>
      <w:marBottom w:val="0"/>
      <w:divBdr>
        <w:top w:val="none" w:sz="0" w:space="0" w:color="auto"/>
        <w:left w:val="none" w:sz="0" w:space="0" w:color="auto"/>
        <w:bottom w:val="none" w:sz="0" w:space="0" w:color="auto"/>
        <w:right w:val="none" w:sz="0" w:space="0" w:color="auto"/>
      </w:divBdr>
    </w:div>
    <w:div w:id="1296176278">
      <w:bodyDiv w:val="1"/>
      <w:marLeft w:val="0"/>
      <w:marRight w:val="0"/>
      <w:marTop w:val="0"/>
      <w:marBottom w:val="0"/>
      <w:divBdr>
        <w:top w:val="none" w:sz="0" w:space="0" w:color="auto"/>
        <w:left w:val="none" w:sz="0" w:space="0" w:color="auto"/>
        <w:bottom w:val="none" w:sz="0" w:space="0" w:color="auto"/>
        <w:right w:val="none" w:sz="0" w:space="0" w:color="auto"/>
      </w:divBdr>
    </w:div>
    <w:div w:id="1298100542">
      <w:bodyDiv w:val="1"/>
      <w:marLeft w:val="0"/>
      <w:marRight w:val="0"/>
      <w:marTop w:val="0"/>
      <w:marBottom w:val="0"/>
      <w:divBdr>
        <w:top w:val="none" w:sz="0" w:space="0" w:color="auto"/>
        <w:left w:val="none" w:sz="0" w:space="0" w:color="auto"/>
        <w:bottom w:val="none" w:sz="0" w:space="0" w:color="auto"/>
        <w:right w:val="none" w:sz="0" w:space="0" w:color="auto"/>
      </w:divBdr>
    </w:div>
    <w:div w:id="1298532139">
      <w:bodyDiv w:val="1"/>
      <w:marLeft w:val="0"/>
      <w:marRight w:val="0"/>
      <w:marTop w:val="0"/>
      <w:marBottom w:val="0"/>
      <w:divBdr>
        <w:top w:val="none" w:sz="0" w:space="0" w:color="auto"/>
        <w:left w:val="none" w:sz="0" w:space="0" w:color="auto"/>
        <w:bottom w:val="none" w:sz="0" w:space="0" w:color="auto"/>
        <w:right w:val="none" w:sz="0" w:space="0" w:color="auto"/>
      </w:divBdr>
    </w:div>
    <w:div w:id="1299266707">
      <w:bodyDiv w:val="1"/>
      <w:marLeft w:val="0"/>
      <w:marRight w:val="0"/>
      <w:marTop w:val="0"/>
      <w:marBottom w:val="0"/>
      <w:divBdr>
        <w:top w:val="none" w:sz="0" w:space="0" w:color="auto"/>
        <w:left w:val="none" w:sz="0" w:space="0" w:color="auto"/>
        <w:bottom w:val="none" w:sz="0" w:space="0" w:color="auto"/>
        <w:right w:val="none" w:sz="0" w:space="0" w:color="auto"/>
      </w:divBdr>
    </w:div>
    <w:div w:id="1301963809">
      <w:bodyDiv w:val="1"/>
      <w:marLeft w:val="0"/>
      <w:marRight w:val="0"/>
      <w:marTop w:val="0"/>
      <w:marBottom w:val="0"/>
      <w:divBdr>
        <w:top w:val="none" w:sz="0" w:space="0" w:color="auto"/>
        <w:left w:val="none" w:sz="0" w:space="0" w:color="auto"/>
        <w:bottom w:val="none" w:sz="0" w:space="0" w:color="auto"/>
        <w:right w:val="none" w:sz="0" w:space="0" w:color="auto"/>
      </w:divBdr>
    </w:div>
    <w:div w:id="1302077378">
      <w:bodyDiv w:val="1"/>
      <w:marLeft w:val="0"/>
      <w:marRight w:val="0"/>
      <w:marTop w:val="0"/>
      <w:marBottom w:val="0"/>
      <w:divBdr>
        <w:top w:val="none" w:sz="0" w:space="0" w:color="auto"/>
        <w:left w:val="none" w:sz="0" w:space="0" w:color="auto"/>
        <w:bottom w:val="none" w:sz="0" w:space="0" w:color="auto"/>
        <w:right w:val="none" w:sz="0" w:space="0" w:color="auto"/>
      </w:divBdr>
    </w:div>
    <w:div w:id="1303148630">
      <w:bodyDiv w:val="1"/>
      <w:marLeft w:val="0"/>
      <w:marRight w:val="0"/>
      <w:marTop w:val="0"/>
      <w:marBottom w:val="0"/>
      <w:divBdr>
        <w:top w:val="none" w:sz="0" w:space="0" w:color="auto"/>
        <w:left w:val="none" w:sz="0" w:space="0" w:color="auto"/>
        <w:bottom w:val="none" w:sz="0" w:space="0" w:color="auto"/>
        <w:right w:val="none" w:sz="0" w:space="0" w:color="auto"/>
      </w:divBdr>
    </w:div>
    <w:div w:id="1307317073">
      <w:bodyDiv w:val="1"/>
      <w:marLeft w:val="0"/>
      <w:marRight w:val="0"/>
      <w:marTop w:val="0"/>
      <w:marBottom w:val="0"/>
      <w:divBdr>
        <w:top w:val="none" w:sz="0" w:space="0" w:color="auto"/>
        <w:left w:val="none" w:sz="0" w:space="0" w:color="auto"/>
        <w:bottom w:val="none" w:sz="0" w:space="0" w:color="auto"/>
        <w:right w:val="none" w:sz="0" w:space="0" w:color="auto"/>
      </w:divBdr>
    </w:div>
    <w:div w:id="1311519521">
      <w:bodyDiv w:val="1"/>
      <w:marLeft w:val="0"/>
      <w:marRight w:val="0"/>
      <w:marTop w:val="0"/>
      <w:marBottom w:val="0"/>
      <w:divBdr>
        <w:top w:val="none" w:sz="0" w:space="0" w:color="auto"/>
        <w:left w:val="none" w:sz="0" w:space="0" w:color="auto"/>
        <w:bottom w:val="none" w:sz="0" w:space="0" w:color="auto"/>
        <w:right w:val="none" w:sz="0" w:space="0" w:color="auto"/>
      </w:divBdr>
    </w:div>
    <w:div w:id="1317029575">
      <w:bodyDiv w:val="1"/>
      <w:marLeft w:val="0"/>
      <w:marRight w:val="0"/>
      <w:marTop w:val="0"/>
      <w:marBottom w:val="0"/>
      <w:divBdr>
        <w:top w:val="none" w:sz="0" w:space="0" w:color="auto"/>
        <w:left w:val="none" w:sz="0" w:space="0" w:color="auto"/>
        <w:bottom w:val="none" w:sz="0" w:space="0" w:color="auto"/>
        <w:right w:val="none" w:sz="0" w:space="0" w:color="auto"/>
      </w:divBdr>
    </w:div>
    <w:div w:id="1320157538">
      <w:bodyDiv w:val="1"/>
      <w:marLeft w:val="0"/>
      <w:marRight w:val="0"/>
      <w:marTop w:val="0"/>
      <w:marBottom w:val="0"/>
      <w:divBdr>
        <w:top w:val="none" w:sz="0" w:space="0" w:color="auto"/>
        <w:left w:val="none" w:sz="0" w:space="0" w:color="auto"/>
        <w:bottom w:val="none" w:sz="0" w:space="0" w:color="auto"/>
        <w:right w:val="none" w:sz="0" w:space="0" w:color="auto"/>
      </w:divBdr>
    </w:div>
    <w:div w:id="1324167002">
      <w:bodyDiv w:val="1"/>
      <w:marLeft w:val="0"/>
      <w:marRight w:val="0"/>
      <w:marTop w:val="0"/>
      <w:marBottom w:val="0"/>
      <w:divBdr>
        <w:top w:val="none" w:sz="0" w:space="0" w:color="auto"/>
        <w:left w:val="none" w:sz="0" w:space="0" w:color="auto"/>
        <w:bottom w:val="none" w:sz="0" w:space="0" w:color="auto"/>
        <w:right w:val="none" w:sz="0" w:space="0" w:color="auto"/>
      </w:divBdr>
    </w:div>
    <w:div w:id="1328435535">
      <w:bodyDiv w:val="1"/>
      <w:marLeft w:val="0"/>
      <w:marRight w:val="0"/>
      <w:marTop w:val="0"/>
      <w:marBottom w:val="0"/>
      <w:divBdr>
        <w:top w:val="none" w:sz="0" w:space="0" w:color="auto"/>
        <w:left w:val="none" w:sz="0" w:space="0" w:color="auto"/>
        <w:bottom w:val="none" w:sz="0" w:space="0" w:color="auto"/>
        <w:right w:val="none" w:sz="0" w:space="0" w:color="auto"/>
      </w:divBdr>
    </w:div>
    <w:div w:id="1328635793">
      <w:bodyDiv w:val="1"/>
      <w:marLeft w:val="0"/>
      <w:marRight w:val="0"/>
      <w:marTop w:val="0"/>
      <w:marBottom w:val="0"/>
      <w:divBdr>
        <w:top w:val="none" w:sz="0" w:space="0" w:color="auto"/>
        <w:left w:val="none" w:sz="0" w:space="0" w:color="auto"/>
        <w:bottom w:val="none" w:sz="0" w:space="0" w:color="auto"/>
        <w:right w:val="none" w:sz="0" w:space="0" w:color="auto"/>
      </w:divBdr>
    </w:div>
    <w:div w:id="1331450048">
      <w:bodyDiv w:val="1"/>
      <w:marLeft w:val="0"/>
      <w:marRight w:val="0"/>
      <w:marTop w:val="0"/>
      <w:marBottom w:val="0"/>
      <w:divBdr>
        <w:top w:val="none" w:sz="0" w:space="0" w:color="auto"/>
        <w:left w:val="none" w:sz="0" w:space="0" w:color="auto"/>
        <w:bottom w:val="none" w:sz="0" w:space="0" w:color="auto"/>
        <w:right w:val="none" w:sz="0" w:space="0" w:color="auto"/>
      </w:divBdr>
    </w:div>
    <w:div w:id="1332676878">
      <w:bodyDiv w:val="1"/>
      <w:marLeft w:val="0"/>
      <w:marRight w:val="0"/>
      <w:marTop w:val="0"/>
      <w:marBottom w:val="0"/>
      <w:divBdr>
        <w:top w:val="none" w:sz="0" w:space="0" w:color="auto"/>
        <w:left w:val="none" w:sz="0" w:space="0" w:color="auto"/>
        <w:bottom w:val="none" w:sz="0" w:space="0" w:color="auto"/>
        <w:right w:val="none" w:sz="0" w:space="0" w:color="auto"/>
      </w:divBdr>
    </w:div>
    <w:div w:id="1333483574">
      <w:bodyDiv w:val="1"/>
      <w:marLeft w:val="0"/>
      <w:marRight w:val="0"/>
      <w:marTop w:val="0"/>
      <w:marBottom w:val="0"/>
      <w:divBdr>
        <w:top w:val="none" w:sz="0" w:space="0" w:color="auto"/>
        <w:left w:val="none" w:sz="0" w:space="0" w:color="auto"/>
        <w:bottom w:val="none" w:sz="0" w:space="0" w:color="auto"/>
        <w:right w:val="none" w:sz="0" w:space="0" w:color="auto"/>
      </w:divBdr>
    </w:div>
    <w:div w:id="1336420382">
      <w:bodyDiv w:val="1"/>
      <w:marLeft w:val="0"/>
      <w:marRight w:val="0"/>
      <w:marTop w:val="0"/>
      <w:marBottom w:val="0"/>
      <w:divBdr>
        <w:top w:val="none" w:sz="0" w:space="0" w:color="auto"/>
        <w:left w:val="none" w:sz="0" w:space="0" w:color="auto"/>
        <w:bottom w:val="none" w:sz="0" w:space="0" w:color="auto"/>
        <w:right w:val="none" w:sz="0" w:space="0" w:color="auto"/>
      </w:divBdr>
    </w:div>
    <w:div w:id="1337002286">
      <w:bodyDiv w:val="1"/>
      <w:marLeft w:val="0"/>
      <w:marRight w:val="0"/>
      <w:marTop w:val="0"/>
      <w:marBottom w:val="0"/>
      <w:divBdr>
        <w:top w:val="none" w:sz="0" w:space="0" w:color="auto"/>
        <w:left w:val="none" w:sz="0" w:space="0" w:color="auto"/>
        <w:bottom w:val="none" w:sz="0" w:space="0" w:color="auto"/>
        <w:right w:val="none" w:sz="0" w:space="0" w:color="auto"/>
      </w:divBdr>
    </w:div>
    <w:div w:id="1338269282">
      <w:bodyDiv w:val="1"/>
      <w:marLeft w:val="0"/>
      <w:marRight w:val="0"/>
      <w:marTop w:val="0"/>
      <w:marBottom w:val="0"/>
      <w:divBdr>
        <w:top w:val="none" w:sz="0" w:space="0" w:color="auto"/>
        <w:left w:val="none" w:sz="0" w:space="0" w:color="auto"/>
        <w:bottom w:val="none" w:sz="0" w:space="0" w:color="auto"/>
        <w:right w:val="none" w:sz="0" w:space="0" w:color="auto"/>
      </w:divBdr>
    </w:div>
    <w:div w:id="1341732789">
      <w:bodyDiv w:val="1"/>
      <w:marLeft w:val="0"/>
      <w:marRight w:val="0"/>
      <w:marTop w:val="0"/>
      <w:marBottom w:val="0"/>
      <w:divBdr>
        <w:top w:val="none" w:sz="0" w:space="0" w:color="auto"/>
        <w:left w:val="none" w:sz="0" w:space="0" w:color="auto"/>
        <w:bottom w:val="none" w:sz="0" w:space="0" w:color="auto"/>
        <w:right w:val="none" w:sz="0" w:space="0" w:color="auto"/>
      </w:divBdr>
    </w:div>
    <w:div w:id="1344431402">
      <w:bodyDiv w:val="1"/>
      <w:marLeft w:val="0"/>
      <w:marRight w:val="0"/>
      <w:marTop w:val="0"/>
      <w:marBottom w:val="0"/>
      <w:divBdr>
        <w:top w:val="none" w:sz="0" w:space="0" w:color="auto"/>
        <w:left w:val="none" w:sz="0" w:space="0" w:color="auto"/>
        <w:bottom w:val="none" w:sz="0" w:space="0" w:color="auto"/>
        <w:right w:val="none" w:sz="0" w:space="0" w:color="auto"/>
      </w:divBdr>
    </w:div>
    <w:div w:id="1346328790">
      <w:bodyDiv w:val="1"/>
      <w:marLeft w:val="0"/>
      <w:marRight w:val="0"/>
      <w:marTop w:val="0"/>
      <w:marBottom w:val="0"/>
      <w:divBdr>
        <w:top w:val="none" w:sz="0" w:space="0" w:color="auto"/>
        <w:left w:val="none" w:sz="0" w:space="0" w:color="auto"/>
        <w:bottom w:val="none" w:sz="0" w:space="0" w:color="auto"/>
        <w:right w:val="none" w:sz="0" w:space="0" w:color="auto"/>
      </w:divBdr>
    </w:div>
    <w:div w:id="1347560336">
      <w:bodyDiv w:val="1"/>
      <w:marLeft w:val="0"/>
      <w:marRight w:val="0"/>
      <w:marTop w:val="0"/>
      <w:marBottom w:val="0"/>
      <w:divBdr>
        <w:top w:val="none" w:sz="0" w:space="0" w:color="auto"/>
        <w:left w:val="none" w:sz="0" w:space="0" w:color="auto"/>
        <w:bottom w:val="none" w:sz="0" w:space="0" w:color="auto"/>
        <w:right w:val="none" w:sz="0" w:space="0" w:color="auto"/>
      </w:divBdr>
    </w:div>
    <w:div w:id="1349989139">
      <w:bodyDiv w:val="1"/>
      <w:marLeft w:val="0"/>
      <w:marRight w:val="0"/>
      <w:marTop w:val="0"/>
      <w:marBottom w:val="0"/>
      <w:divBdr>
        <w:top w:val="none" w:sz="0" w:space="0" w:color="auto"/>
        <w:left w:val="none" w:sz="0" w:space="0" w:color="auto"/>
        <w:bottom w:val="none" w:sz="0" w:space="0" w:color="auto"/>
        <w:right w:val="none" w:sz="0" w:space="0" w:color="auto"/>
      </w:divBdr>
    </w:div>
    <w:div w:id="1350907013">
      <w:bodyDiv w:val="1"/>
      <w:marLeft w:val="0"/>
      <w:marRight w:val="0"/>
      <w:marTop w:val="0"/>
      <w:marBottom w:val="0"/>
      <w:divBdr>
        <w:top w:val="none" w:sz="0" w:space="0" w:color="auto"/>
        <w:left w:val="none" w:sz="0" w:space="0" w:color="auto"/>
        <w:bottom w:val="none" w:sz="0" w:space="0" w:color="auto"/>
        <w:right w:val="none" w:sz="0" w:space="0" w:color="auto"/>
      </w:divBdr>
    </w:div>
    <w:div w:id="1355228779">
      <w:bodyDiv w:val="1"/>
      <w:marLeft w:val="0"/>
      <w:marRight w:val="0"/>
      <w:marTop w:val="0"/>
      <w:marBottom w:val="0"/>
      <w:divBdr>
        <w:top w:val="none" w:sz="0" w:space="0" w:color="auto"/>
        <w:left w:val="none" w:sz="0" w:space="0" w:color="auto"/>
        <w:bottom w:val="none" w:sz="0" w:space="0" w:color="auto"/>
        <w:right w:val="none" w:sz="0" w:space="0" w:color="auto"/>
      </w:divBdr>
    </w:div>
    <w:div w:id="1359895921">
      <w:bodyDiv w:val="1"/>
      <w:marLeft w:val="0"/>
      <w:marRight w:val="0"/>
      <w:marTop w:val="0"/>
      <w:marBottom w:val="0"/>
      <w:divBdr>
        <w:top w:val="none" w:sz="0" w:space="0" w:color="auto"/>
        <w:left w:val="none" w:sz="0" w:space="0" w:color="auto"/>
        <w:bottom w:val="none" w:sz="0" w:space="0" w:color="auto"/>
        <w:right w:val="none" w:sz="0" w:space="0" w:color="auto"/>
      </w:divBdr>
    </w:div>
    <w:div w:id="1361005977">
      <w:bodyDiv w:val="1"/>
      <w:marLeft w:val="0"/>
      <w:marRight w:val="0"/>
      <w:marTop w:val="0"/>
      <w:marBottom w:val="0"/>
      <w:divBdr>
        <w:top w:val="none" w:sz="0" w:space="0" w:color="auto"/>
        <w:left w:val="none" w:sz="0" w:space="0" w:color="auto"/>
        <w:bottom w:val="none" w:sz="0" w:space="0" w:color="auto"/>
        <w:right w:val="none" w:sz="0" w:space="0" w:color="auto"/>
      </w:divBdr>
    </w:div>
    <w:div w:id="1363243060">
      <w:bodyDiv w:val="1"/>
      <w:marLeft w:val="0"/>
      <w:marRight w:val="0"/>
      <w:marTop w:val="0"/>
      <w:marBottom w:val="0"/>
      <w:divBdr>
        <w:top w:val="none" w:sz="0" w:space="0" w:color="auto"/>
        <w:left w:val="none" w:sz="0" w:space="0" w:color="auto"/>
        <w:bottom w:val="none" w:sz="0" w:space="0" w:color="auto"/>
        <w:right w:val="none" w:sz="0" w:space="0" w:color="auto"/>
      </w:divBdr>
    </w:div>
    <w:div w:id="1363744455">
      <w:bodyDiv w:val="1"/>
      <w:marLeft w:val="0"/>
      <w:marRight w:val="0"/>
      <w:marTop w:val="0"/>
      <w:marBottom w:val="0"/>
      <w:divBdr>
        <w:top w:val="none" w:sz="0" w:space="0" w:color="auto"/>
        <w:left w:val="none" w:sz="0" w:space="0" w:color="auto"/>
        <w:bottom w:val="none" w:sz="0" w:space="0" w:color="auto"/>
        <w:right w:val="none" w:sz="0" w:space="0" w:color="auto"/>
      </w:divBdr>
    </w:div>
    <w:div w:id="1364095611">
      <w:bodyDiv w:val="1"/>
      <w:marLeft w:val="0"/>
      <w:marRight w:val="0"/>
      <w:marTop w:val="0"/>
      <w:marBottom w:val="0"/>
      <w:divBdr>
        <w:top w:val="none" w:sz="0" w:space="0" w:color="auto"/>
        <w:left w:val="none" w:sz="0" w:space="0" w:color="auto"/>
        <w:bottom w:val="none" w:sz="0" w:space="0" w:color="auto"/>
        <w:right w:val="none" w:sz="0" w:space="0" w:color="auto"/>
      </w:divBdr>
    </w:div>
    <w:div w:id="1371758413">
      <w:bodyDiv w:val="1"/>
      <w:marLeft w:val="0"/>
      <w:marRight w:val="0"/>
      <w:marTop w:val="0"/>
      <w:marBottom w:val="0"/>
      <w:divBdr>
        <w:top w:val="none" w:sz="0" w:space="0" w:color="auto"/>
        <w:left w:val="none" w:sz="0" w:space="0" w:color="auto"/>
        <w:bottom w:val="none" w:sz="0" w:space="0" w:color="auto"/>
        <w:right w:val="none" w:sz="0" w:space="0" w:color="auto"/>
      </w:divBdr>
    </w:div>
    <w:div w:id="1371766128">
      <w:bodyDiv w:val="1"/>
      <w:marLeft w:val="0"/>
      <w:marRight w:val="0"/>
      <w:marTop w:val="0"/>
      <w:marBottom w:val="0"/>
      <w:divBdr>
        <w:top w:val="none" w:sz="0" w:space="0" w:color="auto"/>
        <w:left w:val="none" w:sz="0" w:space="0" w:color="auto"/>
        <w:bottom w:val="none" w:sz="0" w:space="0" w:color="auto"/>
        <w:right w:val="none" w:sz="0" w:space="0" w:color="auto"/>
      </w:divBdr>
    </w:div>
    <w:div w:id="1379205941">
      <w:bodyDiv w:val="1"/>
      <w:marLeft w:val="0"/>
      <w:marRight w:val="0"/>
      <w:marTop w:val="0"/>
      <w:marBottom w:val="0"/>
      <w:divBdr>
        <w:top w:val="none" w:sz="0" w:space="0" w:color="auto"/>
        <w:left w:val="none" w:sz="0" w:space="0" w:color="auto"/>
        <w:bottom w:val="none" w:sz="0" w:space="0" w:color="auto"/>
        <w:right w:val="none" w:sz="0" w:space="0" w:color="auto"/>
      </w:divBdr>
    </w:div>
    <w:div w:id="1380780896">
      <w:bodyDiv w:val="1"/>
      <w:marLeft w:val="0"/>
      <w:marRight w:val="0"/>
      <w:marTop w:val="0"/>
      <w:marBottom w:val="0"/>
      <w:divBdr>
        <w:top w:val="none" w:sz="0" w:space="0" w:color="auto"/>
        <w:left w:val="none" w:sz="0" w:space="0" w:color="auto"/>
        <w:bottom w:val="none" w:sz="0" w:space="0" w:color="auto"/>
        <w:right w:val="none" w:sz="0" w:space="0" w:color="auto"/>
      </w:divBdr>
    </w:div>
    <w:div w:id="1393696082">
      <w:bodyDiv w:val="1"/>
      <w:marLeft w:val="0"/>
      <w:marRight w:val="0"/>
      <w:marTop w:val="0"/>
      <w:marBottom w:val="0"/>
      <w:divBdr>
        <w:top w:val="none" w:sz="0" w:space="0" w:color="auto"/>
        <w:left w:val="none" w:sz="0" w:space="0" w:color="auto"/>
        <w:bottom w:val="none" w:sz="0" w:space="0" w:color="auto"/>
        <w:right w:val="none" w:sz="0" w:space="0" w:color="auto"/>
      </w:divBdr>
    </w:div>
    <w:div w:id="1393885369">
      <w:bodyDiv w:val="1"/>
      <w:marLeft w:val="0"/>
      <w:marRight w:val="0"/>
      <w:marTop w:val="0"/>
      <w:marBottom w:val="0"/>
      <w:divBdr>
        <w:top w:val="none" w:sz="0" w:space="0" w:color="auto"/>
        <w:left w:val="none" w:sz="0" w:space="0" w:color="auto"/>
        <w:bottom w:val="none" w:sz="0" w:space="0" w:color="auto"/>
        <w:right w:val="none" w:sz="0" w:space="0" w:color="auto"/>
      </w:divBdr>
    </w:div>
    <w:div w:id="1394740591">
      <w:bodyDiv w:val="1"/>
      <w:marLeft w:val="0"/>
      <w:marRight w:val="0"/>
      <w:marTop w:val="0"/>
      <w:marBottom w:val="0"/>
      <w:divBdr>
        <w:top w:val="none" w:sz="0" w:space="0" w:color="auto"/>
        <w:left w:val="none" w:sz="0" w:space="0" w:color="auto"/>
        <w:bottom w:val="none" w:sz="0" w:space="0" w:color="auto"/>
        <w:right w:val="none" w:sz="0" w:space="0" w:color="auto"/>
      </w:divBdr>
    </w:div>
    <w:div w:id="1396512987">
      <w:bodyDiv w:val="1"/>
      <w:marLeft w:val="0"/>
      <w:marRight w:val="0"/>
      <w:marTop w:val="0"/>
      <w:marBottom w:val="0"/>
      <w:divBdr>
        <w:top w:val="none" w:sz="0" w:space="0" w:color="auto"/>
        <w:left w:val="none" w:sz="0" w:space="0" w:color="auto"/>
        <w:bottom w:val="none" w:sz="0" w:space="0" w:color="auto"/>
        <w:right w:val="none" w:sz="0" w:space="0" w:color="auto"/>
      </w:divBdr>
    </w:div>
    <w:div w:id="1401250866">
      <w:bodyDiv w:val="1"/>
      <w:marLeft w:val="0"/>
      <w:marRight w:val="0"/>
      <w:marTop w:val="0"/>
      <w:marBottom w:val="0"/>
      <w:divBdr>
        <w:top w:val="none" w:sz="0" w:space="0" w:color="auto"/>
        <w:left w:val="none" w:sz="0" w:space="0" w:color="auto"/>
        <w:bottom w:val="none" w:sz="0" w:space="0" w:color="auto"/>
        <w:right w:val="none" w:sz="0" w:space="0" w:color="auto"/>
      </w:divBdr>
    </w:div>
    <w:div w:id="1403213565">
      <w:bodyDiv w:val="1"/>
      <w:marLeft w:val="0"/>
      <w:marRight w:val="0"/>
      <w:marTop w:val="0"/>
      <w:marBottom w:val="0"/>
      <w:divBdr>
        <w:top w:val="none" w:sz="0" w:space="0" w:color="auto"/>
        <w:left w:val="none" w:sz="0" w:space="0" w:color="auto"/>
        <w:bottom w:val="none" w:sz="0" w:space="0" w:color="auto"/>
        <w:right w:val="none" w:sz="0" w:space="0" w:color="auto"/>
      </w:divBdr>
    </w:div>
    <w:div w:id="1403797732">
      <w:bodyDiv w:val="1"/>
      <w:marLeft w:val="0"/>
      <w:marRight w:val="0"/>
      <w:marTop w:val="0"/>
      <w:marBottom w:val="0"/>
      <w:divBdr>
        <w:top w:val="none" w:sz="0" w:space="0" w:color="auto"/>
        <w:left w:val="none" w:sz="0" w:space="0" w:color="auto"/>
        <w:bottom w:val="none" w:sz="0" w:space="0" w:color="auto"/>
        <w:right w:val="none" w:sz="0" w:space="0" w:color="auto"/>
      </w:divBdr>
    </w:div>
    <w:div w:id="1404328354">
      <w:bodyDiv w:val="1"/>
      <w:marLeft w:val="0"/>
      <w:marRight w:val="0"/>
      <w:marTop w:val="0"/>
      <w:marBottom w:val="0"/>
      <w:divBdr>
        <w:top w:val="none" w:sz="0" w:space="0" w:color="auto"/>
        <w:left w:val="none" w:sz="0" w:space="0" w:color="auto"/>
        <w:bottom w:val="none" w:sz="0" w:space="0" w:color="auto"/>
        <w:right w:val="none" w:sz="0" w:space="0" w:color="auto"/>
      </w:divBdr>
    </w:div>
    <w:div w:id="1405840706">
      <w:bodyDiv w:val="1"/>
      <w:marLeft w:val="0"/>
      <w:marRight w:val="0"/>
      <w:marTop w:val="0"/>
      <w:marBottom w:val="0"/>
      <w:divBdr>
        <w:top w:val="none" w:sz="0" w:space="0" w:color="auto"/>
        <w:left w:val="none" w:sz="0" w:space="0" w:color="auto"/>
        <w:bottom w:val="none" w:sz="0" w:space="0" w:color="auto"/>
        <w:right w:val="none" w:sz="0" w:space="0" w:color="auto"/>
      </w:divBdr>
    </w:div>
    <w:div w:id="1409839070">
      <w:bodyDiv w:val="1"/>
      <w:marLeft w:val="0"/>
      <w:marRight w:val="0"/>
      <w:marTop w:val="0"/>
      <w:marBottom w:val="0"/>
      <w:divBdr>
        <w:top w:val="none" w:sz="0" w:space="0" w:color="auto"/>
        <w:left w:val="none" w:sz="0" w:space="0" w:color="auto"/>
        <w:bottom w:val="none" w:sz="0" w:space="0" w:color="auto"/>
        <w:right w:val="none" w:sz="0" w:space="0" w:color="auto"/>
      </w:divBdr>
    </w:div>
    <w:div w:id="1411612001">
      <w:bodyDiv w:val="1"/>
      <w:marLeft w:val="0"/>
      <w:marRight w:val="0"/>
      <w:marTop w:val="0"/>
      <w:marBottom w:val="0"/>
      <w:divBdr>
        <w:top w:val="none" w:sz="0" w:space="0" w:color="auto"/>
        <w:left w:val="none" w:sz="0" w:space="0" w:color="auto"/>
        <w:bottom w:val="none" w:sz="0" w:space="0" w:color="auto"/>
        <w:right w:val="none" w:sz="0" w:space="0" w:color="auto"/>
      </w:divBdr>
    </w:div>
    <w:div w:id="1413819784">
      <w:bodyDiv w:val="1"/>
      <w:marLeft w:val="0"/>
      <w:marRight w:val="0"/>
      <w:marTop w:val="0"/>
      <w:marBottom w:val="0"/>
      <w:divBdr>
        <w:top w:val="none" w:sz="0" w:space="0" w:color="auto"/>
        <w:left w:val="none" w:sz="0" w:space="0" w:color="auto"/>
        <w:bottom w:val="none" w:sz="0" w:space="0" w:color="auto"/>
        <w:right w:val="none" w:sz="0" w:space="0" w:color="auto"/>
      </w:divBdr>
    </w:div>
    <w:div w:id="1414668538">
      <w:bodyDiv w:val="1"/>
      <w:marLeft w:val="0"/>
      <w:marRight w:val="0"/>
      <w:marTop w:val="0"/>
      <w:marBottom w:val="0"/>
      <w:divBdr>
        <w:top w:val="none" w:sz="0" w:space="0" w:color="auto"/>
        <w:left w:val="none" w:sz="0" w:space="0" w:color="auto"/>
        <w:bottom w:val="none" w:sz="0" w:space="0" w:color="auto"/>
        <w:right w:val="none" w:sz="0" w:space="0" w:color="auto"/>
      </w:divBdr>
    </w:div>
    <w:div w:id="1416364171">
      <w:bodyDiv w:val="1"/>
      <w:marLeft w:val="0"/>
      <w:marRight w:val="0"/>
      <w:marTop w:val="0"/>
      <w:marBottom w:val="0"/>
      <w:divBdr>
        <w:top w:val="none" w:sz="0" w:space="0" w:color="auto"/>
        <w:left w:val="none" w:sz="0" w:space="0" w:color="auto"/>
        <w:bottom w:val="none" w:sz="0" w:space="0" w:color="auto"/>
        <w:right w:val="none" w:sz="0" w:space="0" w:color="auto"/>
      </w:divBdr>
    </w:div>
    <w:div w:id="1416588087">
      <w:bodyDiv w:val="1"/>
      <w:marLeft w:val="0"/>
      <w:marRight w:val="0"/>
      <w:marTop w:val="0"/>
      <w:marBottom w:val="0"/>
      <w:divBdr>
        <w:top w:val="none" w:sz="0" w:space="0" w:color="auto"/>
        <w:left w:val="none" w:sz="0" w:space="0" w:color="auto"/>
        <w:bottom w:val="none" w:sz="0" w:space="0" w:color="auto"/>
        <w:right w:val="none" w:sz="0" w:space="0" w:color="auto"/>
      </w:divBdr>
    </w:div>
    <w:div w:id="1416781560">
      <w:bodyDiv w:val="1"/>
      <w:marLeft w:val="0"/>
      <w:marRight w:val="0"/>
      <w:marTop w:val="0"/>
      <w:marBottom w:val="0"/>
      <w:divBdr>
        <w:top w:val="none" w:sz="0" w:space="0" w:color="auto"/>
        <w:left w:val="none" w:sz="0" w:space="0" w:color="auto"/>
        <w:bottom w:val="none" w:sz="0" w:space="0" w:color="auto"/>
        <w:right w:val="none" w:sz="0" w:space="0" w:color="auto"/>
      </w:divBdr>
    </w:div>
    <w:div w:id="1417247056">
      <w:bodyDiv w:val="1"/>
      <w:marLeft w:val="0"/>
      <w:marRight w:val="0"/>
      <w:marTop w:val="0"/>
      <w:marBottom w:val="0"/>
      <w:divBdr>
        <w:top w:val="none" w:sz="0" w:space="0" w:color="auto"/>
        <w:left w:val="none" w:sz="0" w:space="0" w:color="auto"/>
        <w:bottom w:val="none" w:sz="0" w:space="0" w:color="auto"/>
        <w:right w:val="none" w:sz="0" w:space="0" w:color="auto"/>
      </w:divBdr>
    </w:div>
    <w:div w:id="1418090050">
      <w:bodyDiv w:val="1"/>
      <w:marLeft w:val="0"/>
      <w:marRight w:val="0"/>
      <w:marTop w:val="0"/>
      <w:marBottom w:val="0"/>
      <w:divBdr>
        <w:top w:val="none" w:sz="0" w:space="0" w:color="auto"/>
        <w:left w:val="none" w:sz="0" w:space="0" w:color="auto"/>
        <w:bottom w:val="none" w:sz="0" w:space="0" w:color="auto"/>
        <w:right w:val="none" w:sz="0" w:space="0" w:color="auto"/>
      </w:divBdr>
    </w:div>
    <w:div w:id="1422335961">
      <w:bodyDiv w:val="1"/>
      <w:marLeft w:val="0"/>
      <w:marRight w:val="0"/>
      <w:marTop w:val="0"/>
      <w:marBottom w:val="0"/>
      <w:divBdr>
        <w:top w:val="none" w:sz="0" w:space="0" w:color="auto"/>
        <w:left w:val="none" w:sz="0" w:space="0" w:color="auto"/>
        <w:bottom w:val="none" w:sz="0" w:space="0" w:color="auto"/>
        <w:right w:val="none" w:sz="0" w:space="0" w:color="auto"/>
      </w:divBdr>
    </w:div>
    <w:div w:id="1423212317">
      <w:bodyDiv w:val="1"/>
      <w:marLeft w:val="0"/>
      <w:marRight w:val="0"/>
      <w:marTop w:val="0"/>
      <w:marBottom w:val="0"/>
      <w:divBdr>
        <w:top w:val="none" w:sz="0" w:space="0" w:color="auto"/>
        <w:left w:val="none" w:sz="0" w:space="0" w:color="auto"/>
        <w:bottom w:val="none" w:sz="0" w:space="0" w:color="auto"/>
        <w:right w:val="none" w:sz="0" w:space="0" w:color="auto"/>
      </w:divBdr>
    </w:div>
    <w:div w:id="1430931538">
      <w:bodyDiv w:val="1"/>
      <w:marLeft w:val="0"/>
      <w:marRight w:val="0"/>
      <w:marTop w:val="0"/>
      <w:marBottom w:val="0"/>
      <w:divBdr>
        <w:top w:val="none" w:sz="0" w:space="0" w:color="auto"/>
        <w:left w:val="none" w:sz="0" w:space="0" w:color="auto"/>
        <w:bottom w:val="none" w:sz="0" w:space="0" w:color="auto"/>
        <w:right w:val="none" w:sz="0" w:space="0" w:color="auto"/>
      </w:divBdr>
    </w:div>
    <w:div w:id="1433666872">
      <w:bodyDiv w:val="1"/>
      <w:marLeft w:val="0"/>
      <w:marRight w:val="0"/>
      <w:marTop w:val="0"/>
      <w:marBottom w:val="0"/>
      <w:divBdr>
        <w:top w:val="none" w:sz="0" w:space="0" w:color="auto"/>
        <w:left w:val="none" w:sz="0" w:space="0" w:color="auto"/>
        <w:bottom w:val="none" w:sz="0" w:space="0" w:color="auto"/>
        <w:right w:val="none" w:sz="0" w:space="0" w:color="auto"/>
      </w:divBdr>
    </w:div>
    <w:div w:id="1438674514">
      <w:bodyDiv w:val="1"/>
      <w:marLeft w:val="0"/>
      <w:marRight w:val="0"/>
      <w:marTop w:val="0"/>
      <w:marBottom w:val="0"/>
      <w:divBdr>
        <w:top w:val="none" w:sz="0" w:space="0" w:color="auto"/>
        <w:left w:val="none" w:sz="0" w:space="0" w:color="auto"/>
        <w:bottom w:val="none" w:sz="0" w:space="0" w:color="auto"/>
        <w:right w:val="none" w:sz="0" w:space="0" w:color="auto"/>
      </w:divBdr>
    </w:div>
    <w:div w:id="1444962371">
      <w:bodyDiv w:val="1"/>
      <w:marLeft w:val="0"/>
      <w:marRight w:val="0"/>
      <w:marTop w:val="0"/>
      <w:marBottom w:val="0"/>
      <w:divBdr>
        <w:top w:val="none" w:sz="0" w:space="0" w:color="auto"/>
        <w:left w:val="none" w:sz="0" w:space="0" w:color="auto"/>
        <w:bottom w:val="none" w:sz="0" w:space="0" w:color="auto"/>
        <w:right w:val="none" w:sz="0" w:space="0" w:color="auto"/>
      </w:divBdr>
    </w:div>
    <w:div w:id="1451968710">
      <w:bodyDiv w:val="1"/>
      <w:marLeft w:val="0"/>
      <w:marRight w:val="0"/>
      <w:marTop w:val="0"/>
      <w:marBottom w:val="0"/>
      <w:divBdr>
        <w:top w:val="none" w:sz="0" w:space="0" w:color="auto"/>
        <w:left w:val="none" w:sz="0" w:space="0" w:color="auto"/>
        <w:bottom w:val="none" w:sz="0" w:space="0" w:color="auto"/>
        <w:right w:val="none" w:sz="0" w:space="0" w:color="auto"/>
      </w:divBdr>
    </w:div>
    <w:div w:id="1452094874">
      <w:bodyDiv w:val="1"/>
      <w:marLeft w:val="0"/>
      <w:marRight w:val="0"/>
      <w:marTop w:val="0"/>
      <w:marBottom w:val="0"/>
      <w:divBdr>
        <w:top w:val="none" w:sz="0" w:space="0" w:color="auto"/>
        <w:left w:val="none" w:sz="0" w:space="0" w:color="auto"/>
        <w:bottom w:val="none" w:sz="0" w:space="0" w:color="auto"/>
        <w:right w:val="none" w:sz="0" w:space="0" w:color="auto"/>
      </w:divBdr>
    </w:div>
    <w:div w:id="1453939772">
      <w:bodyDiv w:val="1"/>
      <w:marLeft w:val="0"/>
      <w:marRight w:val="0"/>
      <w:marTop w:val="0"/>
      <w:marBottom w:val="0"/>
      <w:divBdr>
        <w:top w:val="none" w:sz="0" w:space="0" w:color="auto"/>
        <w:left w:val="none" w:sz="0" w:space="0" w:color="auto"/>
        <w:bottom w:val="none" w:sz="0" w:space="0" w:color="auto"/>
        <w:right w:val="none" w:sz="0" w:space="0" w:color="auto"/>
      </w:divBdr>
    </w:div>
    <w:div w:id="1454399181">
      <w:bodyDiv w:val="1"/>
      <w:marLeft w:val="0"/>
      <w:marRight w:val="0"/>
      <w:marTop w:val="0"/>
      <w:marBottom w:val="0"/>
      <w:divBdr>
        <w:top w:val="none" w:sz="0" w:space="0" w:color="auto"/>
        <w:left w:val="none" w:sz="0" w:space="0" w:color="auto"/>
        <w:bottom w:val="none" w:sz="0" w:space="0" w:color="auto"/>
        <w:right w:val="none" w:sz="0" w:space="0" w:color="auto"/>
      </w:divBdr>
    </w:div>
    <w:div w:id="1457140815">
      <w:bodyDiv w:val="1"/>
      <w:marLeft w:val="0"/>
      <w:marRight w:val="0"/>
      <w:marTop w:val="0"/>
      <w:marBottom w:val="0"/>
      <w:divBdr>
        <w:top w:val="none" w:sz="0" w:space="0" w:color="auto"/>
        <w:left w:val="none" w:sz="0" w:space="0" w:color="auto"/>
        <w:bottom w:val="none" w:sz="0" w:space="0" w:color="auto"/>
        <w:right w:val="none" w:sz="0" w:space="0" w:color="auto"/>
      </w:divBdr>
    </w:div>
    <w:div w:id="1458061256">
      <w:bodyDiv w:val="1"/>
      <w:marLeft w:val="0"/>
      <w:marRight w:val="0"/>
      <w:marTop w:val="0"/>
      <w:marBottom w:val="0"/>
      <w:divBdr>
        <w:top w:val="none" w:sz="0" w:space="0" w:color="auto"/>
        <w:left w:val="none" w:sz="0" w:space="0" w:color="auto"/>
        <w:bottom w:val="none" w:sz="0" w:space="0" w:color="auto"/>
        <w:right w:val="none" w:sz="0" w:space="0" w:color="auto"/>
      </w:divBdr>
    </w:div>
    <w:div w:id="1458445920">
      <w:bodyDiv w:val="1"/>
      <w:marLeft w:val="0"/>
      <w:marRight w:val="0"/>
      <w:marTop w:val="0"/>
      <w:marBottom w:val="0"/>
      <w:divBdr>
        <w:top w:val="none" w:sz="0" w:space="0" w:color="auto"/>
        <w:left w:val="none" w:sz="0" w:space="0" w:color="auto"/>
        <w:bottom w:val="none" w:sz="0" w:space="0" w:color="auto"/>
        <w:right w:val="none" w:sz="0" w:space="0" w:color="auto"/>
      </w:divBdr>
    </w:div>
    <w:div w:id="1460881446">
      <w:bodyDiv w:val="1"/>
      <w:marLeft w:val="0"/>
      <w:marRight w:val="0"/>
      <w:marTop w:val="0"/>
      <w:marBottom w:val="0"/>
      <w:divBdr>
        <w:top w:val="none" w:sz="0" w:space="0" w:color="auto"/>
        <w:left w:val="none" w:sz="0" w:space="0" w:color="auto"/>
        <w:bottom w:val="none" w:sz="0" w:space="0" w:color="auto"/>
        <w:right w:val="none" w:sz="0" w:space="0" w:color="auto"/>
      </w:divBdr>
    </w:div>
    <w:div w:id="1461075395">
      <w:bodyDiv w:val="1"/>
      <w:marLeft w:val="0"/>
      <w:marRight w:val="0"/>
      <w:marTop w:val="0"/>
      <w:marBottom w:val="0"/>
      <w:divBdr>
        <w:top w:val="none" w:sz="0" w:space="0" w:color="auto"/>
        <w:left w:val="none" w:sz="0" w:space="0" w:color="auto"/>
        <w:bottom w:val="none" w:sz="0" w:space="0" w:color="auto"/>
        <w:right w:val="none" w:sz="0" w:space="0" w:color="auto"/>
      </w:divBdr>
    </w:div>
    <w:div w:id="1461342118">
      <w:bodyDiv w:val="1"/>
      <w:marLeft w:val="0"/>
      <w:marRight w:val="0"/>
      <w:marTop w:val="0"/>
      <w:marBottom w:val="0"/>
      <w:divBdr>
        <w:top w:val="none" w:sz="0" w:space="0" w:color="auto"/>
        <w:left w:val="none" w:sz="0" w:space="0" w:color="auto"/>
        <w:bottom w:val="none" w:sz="0" w:space="0" w:color="auto"/>
        <w:right w:val="none" w:sz="0" w:space="0" w:color="auto"/>
      </w:divBdr>
    </w:div>
    <w:div w:id="1463115161">
      <w:bodyDiv w:val="1"/>
      <w:marLeft w:val="0"/>
      <w:marRight w:val="0"/>
      <w:marTop w:val="0"/>
      <w:marBottom w:val="0"/>
      <w:divBdr>
        <w:top w:val="none" w:sz="0" w:space="0" w:color="auto"/>
        <w:left w:val="none" w:sz="0" w:space="0" w:color="auto"/>
        <w:bottom w:val="none" w:sz="0" w:space="0" w:color="auto"/>
        <w:right w:val="none" w:sz="0" w:space="0" w:color="auto"/>
      </w:divBdr>
    </w:div>
    <w:div w:id="1463501701">
      <w:bodyDiv w:val="1"/>
      <w:marLeft w:val="0"/>
      <w:marRight w:val="0"/>
      <w:marTop w:val="0"/>
      <w:marBottom w:val="0"/>
      <w:divBdr>
        <w:top w:val="none" w:sz="0" w:space="0" w:color="auto"/>
        <w:left w:val="none" w:sz="0" w:space="0" w:color="auto"/>
        <w:bottom w:val="none" w:sz="0" w:space="0" w:color="auto"/>
        <w:right w:val="none" w:sz="0" w:space="0" w:color="auto"/>
      </w:divBdr>
    </w:div>
    <w:div w:id="1467628951">
      <w:bodyDiv w:val="1"/>
      <w:marLeft w:val="0"/>
      <w:marRight w:val="0"/>
      <w:marTop w:val="0"/>
      <w:marBottom w:val="0"/>
      <w:divBdr>
        <w:top w:val="none" w:sz="0" w:space="0" w:color="auto"/>
        <w:left w:val="none" w:sz="0" w:space="0" w:color="auto"/>
        <w:bottom w:val="none" w:sz="0" w:space="0" w:color="auto"/>
        <w:right w:val="none" w:sz="0" w:space="0" w:color="auto"/>
      </w:divBdr>
    </w:div>
    <w:div w:id="1469710688">
      <w:bodyDiv w:val="1"/>
      <w:marLeft w:val="0"/>
      <w:marRight w:val="0"/>
      <w:marTop w:val="0"/>
      <w:marBottom w:val="0"/>
      <w:divBdr>
        <w:top w:val="none" w:sz="0" w:space="0" w:color="auto"/>
        <w:left w:val="none" w:sz="0" w:space="0" w:color="auto"/>
        <w:bottom w:val="none" w:sz="0" w:space="0" w:color="auto"/>
        <w:right w:val="none" w:sz="0" w:space="0" w:color="auto"/>
      </w:divBdr>
    </w:div>
    <w:div w:id="1485924803">
      <w:bodyDiv w:val="1"/>
      <w:marLeft w:val="0"/>
      <w:marRight w:val="0"/>
      <w:marTop w:val="0"/>
      <w:marBottom w:val="0"/>
      <w:divBdr>
        <w:top w:val="none" w:sz="0" w:space="0" w:color="auto"/>
        <w:left w:val="none" w:sz="0" w:space="0" w:color="auto"/>
        <w:bottom w:val="none" w:sz="0" w:space="0" w:color="auto"/>
        <w:right w:val="none" w:sz="0" w:space="0" w:color="auto"/>
      </w:divBdr>
    </w:div>
    <w:div w:id="1488865013">
      <w:bodyDiv w:val="1"/>
      <w:marLeft w:val="0"/>
      <w:marRight w:val="0"/>
      <w:marTop w:val="0"/>
      <w:marBottom w:val="0"/>
      <w:divBdr>
        <w:top w:val="none" w:sz="0" w:space="0" w:color="auto"/>
        <w:left w:val="none" w:sz="0" w:space="0" w:color="auto"/>
        <w:bottom w:val="none" w:sz="0" w:space="0" w:color="auto"/>
        <w:right w:val="none" w:sz="0" w:space="0" w:color="auto"/>
      </w:divBdr>
    </w:div>
    <w:div w:id="1489596230">
      <w:bodyDiv w:val="1"/>
      <w:marLeft w:val="0"/>
      <w:marRight w:val="0"/>
      <w:marTop w:val="0"/>
      <w:marBottom w:val="0"/>
      <w:divBdr>
        <w:top w:val="none" w:sz="0" w:space="0" w:color="auto"/>
        <w:left w:val="none" w:sz="0" w:space="0" w:color="auto"/>
        <w:bottom w:val="none" w:sz="0" w:space="0" w:color="auto"/>
        <w:right w:val="none" w:sz="0" w:space="0" w:color="auto"/>
      </w:divBdr>
    </w:div>
    <w:div w:id="1489637689">
      <w:bodyDiv w:val="1"/>
      <w:marLeft w:val="0"/>
      <w:marRight w:val="0"/>
      <w:marTop w:val="0"/>
      <w:marBottom w:val="0"/>
      <w:divBdr>
        <w:top w:val="none" w:sz="0" w:space="0" w:color="auto"/>
        <w:left w:val="none" w:sz="0" w:space="0" w:color="auto"/>
        <w:bottom w:val="none" w:sz="0" w:space="0" w:color="auto"/>
        <w:right w:val="none" w:sz="0" w:space="0" w:color="auto"/>
      </w:divBdr>
    </w:div>
    <w:div w:id="1493369049">
      <w:bodyDiv w:val="1"/>
      <w:marLeft w:val="0"/>
      <w:marRight w:val="0"/>
      <w:marTop w:val="0"/>
      <w:marBottom w:val="0"/>
      <w:divBdr>
        <w:top w:val="none" w:sz="0" w:space="0" w:color="auto"/>
        <w:left w:val="none" w:sz="0" w:space="0" w:color="auto"/>
        <w:bottom w:val="none" w:sz="0" w:space="0" w:color="auto"/>
        <w:right w:val="none" w:sz="0" w:space="0" w:color="auto"/>
      </w:divBdr>
    </w:div>
    <w:div w:id="1493716876">
      <w:bodyDiv w:val="1"/>
      <w:marLeft w:val="0"/>
      <w:marRight w:val="0"/>
      <w:marTop w:val="0"/>
      <w:marBottom w:val="0"/>
      <w:divBdr>
        <w:top w:val="none" w:sz="0" w:space="0" w:color="auto"/>
        <w:left w:val="none" w:sz="0" w:space="0" w:color="auto"/>
        <w:bottom w:val="none" w:sz="0" w:space="0" w:color="auto"/>
        <w:right w:val="none" w:sz="0" w:space="0" w:color="auto"/>
      </w:divBdr>
    </w:div>
    <w:div w:id="1495224176">
      <w:bodyDiv w:val="1"/>
      <w:marLeft w:val="0"/>
      <w:marRight w:val="0"/>
      <w:marTop w:val="0"/>
      <w:marBottom w:val="0"/>
      <w:divBdr>
        <w:top w:val="none" w:sz="0" w:space="0" w:color="auto"/>
        <w:left w:val="none" w:sz="0" w:space="0" w:color="auto"/>
        <w:bottom w:val="none" w:sz="0" w:space="0" w:color="auto"/>
        <w:right w:val="none" w:sz="0" w:space="0" w:color="auto"/>
      </w:divBdr>
    </w:div>
    <w:div w:id="1499878727">
      <w:bodyDiv w:val="1"/>
      <w:marLeft w:val="0"/>
      <w:marRight w:val="0"/>
      <w:marTop w:val="0"/>
      <w:marBottom w:val="0"/>
      <w:divBdr>
        <w:top w:val="none" w:sz="0" w:space="0" w:color="auto"/>
        <w:left w:val="none" w:sz="0" w:space="0" w:color="auto"/>
        <w:bottom w:val="none" w:sz="0" w:space="0" w:color="auto"/>
        <w:right w:val="none" w:sz="0" w:space="0" w:color="auto"/>
      </w:divBdr>
    </w:div>
    <w:div w:id="1501121353">
      <w:bodyDiv w:val="1"/>
      <w:marLeft w:val="0"/>
      <w:marRight w:val="0"/>
      <w:marTop w:val="0"/>
      <w:marBottom w:val="0"/>
      <w:divBdr>
        <w:top w:val="none" w:sz="0" w:space="0" w:color="auto"/>
        <w:left w:val="none" w:sz="0" w:space="0" w:color="auto"/>
        <w:bottom w:val="none" w:sz="0" w:space="0" w:color="auto"/>
        <w:right w:val="none" w:sz="0" w:space="0" w:color="auto"/>
      </w:divBdr>
    </w:div>
    <w:div w:id="1505899312">
      <w:bodyDiv w:val="1"/>
      <w:marLeft w:val="0"/>
      <w:marRight w:val="0"/>
      <w:marTop w:val="0"/>
      <w:marBottom w:val="0"/>
      <w:divBdr>
        <w:top w:val="none" w:sz="0" w:space="0" w:color="auto"/>
        <w:left w:val="none" w:sz="0" w:space="0" w:color="auto"/>
        <w:bottom w:val="none" w:sz="0" w:space="0" w:color="auto"/>
        <w:right w:val="none" w:sz="0" w:space="0" w:color="auto"/>
      </w:divBdr>
    </w:div>
    <w:div w:id="1506900966">
      <w:bodyDiv w:val="1"/>
      <w:marLeft w:val="0"/>
      <w:marRight w:val="0"/>
      <w:marTop w:val="0"/>
      <w:marBottom w:val="0"/>
      <w:divBdr>
        <w:top w:val="none" w:sz="0" w:space="0" w:color="auto"/>
        <w:left w:val="none" w:sz="0" w:space="0" w:color="auto"/>
        <w:bottom w:val="none" w:sz="0" w:space="0" w:color="auto"/>
        <w:right w:val="none" w:sz="0" w:space="0" w:color="auto"/>
      </w:divBdr>
    </w:div>
    <w:div w:id="1507091896">
      <w:bodyDiv w:val="1"/>
      <w:marLeft w:val="0"/>
      <w:marRight w:val="0"/>
      <w:marTop w:val="0"/>
      <w:marBottom w:val="0"/>
      <w:divBdr>
        <w:top w:val="none" w:sz="0" w:space="0" w:color="auto"/>
        <w:left w:val="none" w:sz="0" w:space="0" w:color="auto"/>
        <w:bottom w:val="none" w:sz="0" w:space="0" w:color="auto"/>
        <w:right w:val="none" w:sz="0" w:space="0" w:color="auto"/>
      </w:divBdr>
    </w:div>
    <w:div w:id="1507935512">
      <w:bodyDiv w:val="1"/>
      <w:marLeft w:val="0"/>
      <w:marRight w:val="0"/>
      <w:marTop w:val="0"/>
      <w:marBottom w:val="0"/>
      <w:divBdr>
        <w:top w:val="none" w:sz="0" w:space="0" w:color="auto"/>
        <w:left w:val="none" w:sz="0" w:space="0" w:color="auto"/>
        <w:bottom w:val="none" w:sz="0" w:space="0" w:color="auto"/>
        <w:right w:val="none" w:sz="0" w:space="0" w:color="auto"/>
      </w:divBdr>
    </w:div>
    <w:div w:id="1509976370">
      <w:bodyDiv w:val="1"/>
      <w:marLeft w:val="0"/>
      <w:marRight w:val="0"/>
      <w:marTop w:val="0"/>
      <w:marBottom w:val="0"/>
      <w:divBdr>
        <w:top w:val="none" w:sz="0" w:space="0" w:color="auto"/>
        <w:left w:val="none" w:sz="0" w:space="0" w:color="auto"/>
        <w:bottom w:val="none" w:sz="0" w:space="0" w:color="auto"/>
        <w:right w:val="none" w:sz="0" w:space="0" w:color="auto"/>
      </w:divBdr>
    </w:div>
    <w:div w:id="1517034783">
      <w:bodyDiv w:val="1"/>
      <w:marLeft w:val="0"/>
      <w:marRight w:val="0"/>
      <w:marTop w:val="0"/>
      <w:marBottom w:val="0"/>
      <w:divBdr>
        <w:top w:val="none" w:sz="0" w:space="0" w:color="auto"/>
        <w:left w:val="none" w:sz="0" w:space="0" w:color="auto"/>
        <w:bottom w:val="none" w:sz="0" w:space="0" w:color="auto"/>
        <w:right w:val="none" w:sz="0" w:space="0" w:color="auto"/>
      </w:divBdr>
    </w:div>
    <w:div w:id="1517383009">
      <w:bodyDiv w:val="1"/>
      <w:marLeft w:val="0"/>
      <w:marRight w:val="0"/>
      <w:marTop w:val="0"/>
      <w:marBottom w:val="0"/>
      <w:divBdr>
        <w:top w:val="none" w:sz="0" w:space="0" w:color="auto"/>
        <w:left w:val="none" w:sz="0" w:space="0" w:color="auto"/>
        <w:bottom w:val="none" w:sz="0" w:space="0" w:color="auto"/>
        <w:right w:val="none" w:sz="0" w:space="0" w:color="auto"/>
      </w:divBdr>
    </w:div>
    <w:div w:id="1524175510">
      <w:bodyDiv w:val="1"/>
      <w:marLeft w:val="0"/>
      <w:marRight w:val="0"/>
      <w:marTop w:val="0"/>
      <w:marBottom w:val="0"/>
      <w:divBdr>
        <w:top w:val="none" w:sz="0" w:space="0" w:color="auto"/>
        <w:left w:val="none" w:sz="0" w:space="0" w:color="auto"/>
        <w:bottom w:val="none" w:sz="0" w:space="0" w:color="auto"/>
        <w:right w:val="none" w:sz="0" w:space="0" w:color="auto"/>
      </w:divBdr>
    </w:div>
    <w:div w:id="1525095693">
      <w:bodyDiv w:val="1"/>
      <w:marLeft w:val="0"/>
      <w:marRight w:val="0"/>
      <w:marTop w:val="0"/>
      <w:marBottom w:val="0"/>
      <w:divBdr>
        <w:top w:val="none" w:sz="0" w:space="0" w:color="auto"/>
        <w:left w:val="none" w:sz="0" w:space="0" w:color="auto"/>
        <w:bottom w:val="none" w:sz="0" w:space="0" w:color="auto"/>
        <w:right w:val="none" w:sz="0" w:space="0" w:color="auto"/>
      </w:divBdr>
    </w:div>
    <w:div w:id="1529103046">
      <w:bodyDiv w:val="1"/>
      <w:marLeft w:val="0"/>
      <w:marRight w:val="0"/>
      <w:marTop w:val="0"/>
      <w:marBottom w:val="0"/>
      <w:divBdr>
        <w:top w:val="none" w:sz="0" w:space="0" w:color="auto"/>
        <w:left w:val="none" w:sz="0" w:space="0" w:color="auto"/>
        <w:bottom w:val="none" w:sz="0" w:space="0" w:color="auto"/>
        <w:right w:val="none" w:sz="0" w:space="0" w:color="auto"/>
      </w:divBdr>
    </w:div>
    <w:div w:id="1530415432">
      <w:bodyDiv w:val="1"/>
      <w:marLeft w:val="0"/>
      <w:marRight w:val="0"/>
      <w:marTop w:val="0"/>
      <w:marBottom w:val="0"/>
      <w:divBdr>
        <w:top w:val="none" w:sz="0" w:space="0" w:color="auto"/>
        <w:left w:val="none" w:sz="0" w:space="0" w:color="auto"/>
        <w:bottom w:val="none" w:sz="0" w:space="0" w:color="auto"/>
        <w:right w:val="none" w:sz="0" w:space="0" w:color="auto"/>
      </w:divBdr>
    </w:div>
    <w:div w:id="1531260605">
      <w:bodyDiv w:val="1"/>
      <w:marLeft w:val="0"/>
      <w:marRight w:val="0"/>
      <w:marTop w:val="0"/>
      <w:marBottom w:val="0"/>
      <w:divBdr>
        <w:top w:val="none" w:sz="0" w:space="0" w:color="auto"/>
        <w:left w:val="none" w:sz="0" w:space="0" w:color="auto"/>
        <w:bottom w:val="none" w:sz="0" w:space="0" w:color="auto"/>
        <w:right w:val="none" w:sz="0" w:space="0" w:color="auto"/>
      </w:divBdr>
    </w:div>
    <w:div w:id="1535389214">
      <w:bodyDiv w:val="1"/>
      <w:marLeft w:val="0"/>
      <w:marRight w:val="0"/>
      <w:marTop w:val="0"/>
      <w:marBottom w:val="0"/>
      <w:divBdr>
        <w:top w:val="none" w:sz="0" w:space="0" w:color="auto"/>
        <w:left w:val="none" w:sz="0" w:space="0" w:color="auto"/>
        <w:bottom w:val="none" w:sz="0" w:space="0" w:color="auto"/>
        <w:right w:val="none" w:sz="0" w:space="0" w:color="auto"/>
      </w:divBdr>
    </w:div>
    <w:div w:id="1538009879">
      <w:bodyDiv w:val="1"/>
      <w:marLeft w:val="0"/>
      <w:marRight w:val="0"/>
      <w:marTop w:val="0"/>
      <w:marBottom w:val="0"/>
      <w:divBdr>
        <w:top w:val="none" w:sz="0" w:space="0" w:color="auto"/>
        <w:left w:val="none" w:sz="0" w:space="0" w:color="auto"/>
        <w:bottom w:val="none" w:sz="0" w:space="0" w:color="auto"/>
        <w:right w:val="none" w:sz="0" w:space="0" w:color="auto"/>
      </w:divBdr>
    </w:div>
    <w:div w:id="1539706945">
      <w:bodyDiv w:val="1"/>
      <w:marLeft w:val="0"/>
      <w:marRight w:val="0"/>
      <w:marTop w:val="0"/>
      <w:marBottom w:val="0"/>
      <w:divBdr>
        <w:top w:val="none" w:sz="0" w:space="0" w:color="auto"/>
        <w:left w:val="none" w:sz="0" w:space="0" w:color="auto"/>
        <w:bottom w:val="none" w:sz="0" w:space="0" w:color="auto"/>
        <w:right w:val="none" w:sz="0" w:space="0" w:color="auto"/>
      </w:divBdr>
    </w:div>
    <w:div w:id="1539851005">
      <w:bodyDiv w:val="1"/>
      <w:marLeft w:val="0"/>
      <w:marRight w:val="0"/>
      <w:marTop w:val="0"/>
      <w:marBottom w:val="0"/>
      <w:divBdr>
        <w:top w:val="none" w:sz="0" w:space="0" w:color="auto"/>
        <w:left w:val="none" w:sz="0" w:space="0" w:color="auto"/>
        <w:bottom w:val="none" w:sz="0" w:space="0" w:color="auto"/>
        <w:right w:val="none" w:sz="0" w:space="0" w:color="auto"/>
      </w:divBdr>
    </w:div>
    <w:div w:id="1544560391">
      <w:bodyDiv w:val="1"/>
      <w:marLeft w:val="0"/>
      <w:marRight w:val="0"/>
      <w:marTop w:val="0"/>
      <w:marBottom w:val="0"/>
      <w:divBdr>
        <w:top w:val="none" w:sz="0" w:space="0" w:color="auto"/>
        <w:left w:val="none" w:sz="0" w:space="0" w:color="auto"/>
        <w:bottom w:val="none" w:sz="0" w:space="0" w:color="auto"/>
        <w:right w:val="none" w:sz="0" w:space="0" w:color="auto"/>
      </w:divBdr>
    </w:div>
    <w:div w:id="1552613769">
      <w:bodyDiv w:val="1"/>
      <w:marLeft w:val="0"/>
      <w:marRight w:val="0"/>
      <w:marTop w:val="0"/>
      <w:marBottom w:val="0"/>
      <w:divBdr>
        <w:top w:val="none" w:sz="0" w:space="0" w:color="auto"/>
        <w:left w:val="none" w:sz="0" w:space="0" w:color="auto"/>
        <w:bottom w:val="none" w:sz="0" w:space="0" w:color="auto"/>
        <w:right w:val="none" w:sz="0" w:space="0" w:color="auto"/>
      </w:divBdr>
    </w:div>
    <w:div w:id="1552687576">
      <w:bodyDiv w:val="1"/>
      <w:marLeft w:val="0"/>
      <w:marRight w:val="0"/>
      <w:marTop w:val="0"/>
      <w:marBottom w:val="0"/>
      <w:divBdr>
        <w:top w:val="none" w:sz="0" w:space="0" w:color="auto"/>
        <w:left w:val="none" w:sz="0" w:space="0" w:color="auto"/>
        <w:bottom w:val="none" w:sz="0" w:space="0" w:color="auto"/>
        <w:right w:val="none" w:sz="0" w:space="0" w:color="auto"/>
      </w:divBdr>
    </w:div>
    <w:div w:id="1560701230">
      <w:bodyDiv w:val="1"/>
      <w:marLeft w:val="0"/>
      <w:marRight w:val="0"/>
      <w:marTop w:val="0"/>
      <w:marBottom w:val="0"/>
      <w:divBdr>
        <w:top w:val="none" w:sz="0" w:space="0" w:color="auto"/>
        <w:left w:val="none" w:sz="0" w:space="0" w:color="auto"/>
        <w:bottom w:val="none" w:sz="0" w:space="0" w:color="auto"/>
        <w:right w:val="none" w:sz="0" w:space="0" w:color="auto"/>
      </w:divBdr>
    </w:div>
    <w:div w:id="1560750535">
      <w:bodyDiv w:val="1"/>
      <w:marLeft w:val="0"/>
      <w:marRight w:val="0"/>
      <w:marTop w:val="0"/>
      <w:marBottom w:val="0"/>
      <w:divBdr>
        <w:top w:val="none" w:sz="0" w:space="0" w:color="auto"/>
        <w:left w:val="none" w:sz="0" w:space="0" w:color="auto"/>
        <w:bottom w:val="none" w:sz="0" w:space="0" w:color="auto"/>
        <w:right w:val="none" w:sz="0" w:space="0" w:color="auto"/>
      </w:divBdr>
    </w:div>
    <w:div w:id="1562132494">
      <w:bodyDiv w:val="1"/>
      <w:marLeft w:val="0"/>
      <w:marRight w:val="0"/>
      <w:marTop w:val="0"/>
      <w:marBottom w:val="0"/>
      <w:divBdr>
        <w:top w:val="none" w:sz="0" w:space="0" w:color="auto"/>
        <w:left w:val="none" w:sz="0" w:space="0" w:color="auto"/>
        <w:bottom w:val="none" w:sz="0" w:space="0" w:color="auto"/>
        <w:right w:val="none" w:sz="0" w:space="0" w:color="auto"/>
      </w:divBdr>
    </w:div>
    <w:div w:id="1563709536">
      <w:bodyDiv w:val="1"/>
      <w:marLeft w:val="0"/>
      <w:marRight w:val="0"/>
      <w:marTop w:val="0"/>
      <w:marBottom w:val="0"/>
      <w:divBdr>
        <w:top w:val="none" w:sz="0" w:space="0" w:color="auto"/>
        <w:left w:val="none" w:sz="0" w:space="0" w:color="auto"/>
        <w:bottom w:val="none" w:sz="0" w:space="0" w:color="auto"/>
        <w:right w:val="none" w:sz="0" w:space="0" w:color="auto"/>
      </w:divBdr>
    </w:div>
    <w:div w:id="1566259709">
      <w:bodyDiv w:val="1"/>
      <w:marLeft w:val="0"/>
      <w:marRight w:val="0"/>
      <w:marTop w:val="0"/>
      <w:marBottom w:val="0"/>
      <w:divBdr>
        <w:top w:val="none" w:sz="0" w:space="0" w:color="auto"/>
        <w:left w:val="none" w:sz="0" w:space="0" w:color="auto"/>
        <w:bottom w:val="none" w:sz="0" w:space="0" w:color="auto"/>
        <w:right w:val="none" w:sz="0" w:space="0" w:color="auto"/>
      </w:divBdr>
    </w:div>
    <w:div w:id="1567841335">
      <w:bodyDiv w:val="1"/>
      <w:marLeft w:val="0"/>
      <w:marRight w:val="0"/>
      <w:marTop w:val="0"/>
      <w:marBottom w:val="0"/>
      <w:divBdr>
        <w:top w:val="none" w:sz="0" w:space="0" w:color="auto"/>
        <w:left w:val="none" w:sz="0" w:space="0" w:color="auto"/>
        <w:bottom w:val="none" w:sz="0" w:space="0" w:color="auto"/>
        <w:right w:val="none" w:sz="0" w:space="0" w:color="auto"/>
      </w:divBdr>
    </w:div>
    <w:div w:id="1573926880">
      <w:bodyDiv w:val="1"/>
      <w:marLeft w:val="0"/>
      <w:marRight w:val="0"/>
      <w:marTop w:val="0"/>
      <w:marBottom w:val="0"/>
      <w:divBdr>
        <w:top w:val="none" w:sz="0" w:space="0" w:color="auto"/>
        <w:left w:val="none" w:sz="0" w:space="0" w:color="auto"/>
        <w:bottom w:val="none" w:sz="0" w:space="0" w:color="auto"/>
        <w:right w:val="none" w:sz="0" w:space="0" w:color="auto"/>
      </w:divBdr>
    </w:div>
    <w:div w:id="1576624752">
      <w:bodyDiv w:val="1"/>
      <w:marLeft w:val="0"/>
      <w:marRight w:val="0"/>
      <w:marTop w:val="0"/>
      <w:marBottom w:val="0"/>
      <w:divBdr>
        <w:top w:val="none" w:sz="0" w:space="0" w:color="auto"/>
        <w:left w:val="none" w:sz="0" w:space="0" w:color="auto"/>
        <w:bottom w:val="none" w:sz="0" w:space="0" w:color="auto"/>
        <w:right w:val="none" w:sz="0" w:space="0" w:color="auto"/>
      </w:divBdr>
    </w:div>
    <w:div w:id="1580093745">
      <w:bodyDiv w:val="1"/>
      <w:marLeft w:val="0"/>
      <w:marRight w:val="0"/>
      <w:marTop w:val="0"/>
      <w:marBottom w:val="0"/>
      <w:divBdr>
        <w:top w:val="none" w:sz="0" w:space="0" w:color="auto"/>
        <w:left w:val="none" w:sz="0" w:space="0" w:color="auto"/>
        <w:bottom w:val="none" w:sz="0" w:space="0" w:color="auto"/>
        <w:right w:val="none" w:sz="0" w:space="0" w:color="auto"/>
      </w:divBdr>
    </w:div>
    <w:div w:id="1581136065">
      <w:bodyDiv w:val="1"/>
      <w:marLeft w:val="0"/>
      <w:marRight w:val="0"/>
      <w:marTop w:val="0"/>
      <w:marBottom w:val="0"/>
      <w:divBdr>
        <w:top w:val="none" w:sz="0" w:space="0" w:color="auto"/>
        <w:left w:val="none" w:sz="0" w:space="0" w:color="auto"/>
        <w:bottom w:val="none" w:sz="0" w:space="0" w:color="auto"/>
        <w:right w:val="none" w:sz="0" w:space="0" w:color="auto"/>
      </w:divBdr>
    </w:div>
    <w:div w:id="1581258346">
      <w:bodyDiv w:val="1"/>
      <w:marLeft w:val="0"/>
      <w:marRight w:val="0"/>
      <w:marTop w:val="0"/>
      <w:marBottom w:val="0"/>
      <w:divBdr>
        <w:top w:val="none" w:sz="0" w:space="0" w:color="auto"/>
        <w:left w:val="none" w:sz="0" w:space="0" w:color="auto"/>
        <w:bottom w:val="none" w:sz="0" w:space="0" w:color="auto"/>
        <w:right w:val="none" w:sz="0" w:space="0" w:color="auto"/>
      </w:divBdr>
    </w:div>
    <w:div w:id="1585408568">
      <w:bodyDiv w:val="1"/>
      <w:marLeft w:val="0"/>
      <w:marRight w:val="0"/>
      <w:marTop w:val="0"/>
      <w:marBottom w:val="0"/>
      <w:divBdr>
        <w:top w:val="none" w:sz="0" w:space="0" w:color="auto"/>
        <w:left w:val="none" w:sz="0" w:space="0" w:color="auto"/>
        <w:bottom w:val="none" w:sz="0" w:space="0" w:color="auto"/>
        <w:right w:val="none" w:sz="0" w:space="0" w:color="auto"/>
      </w:divBdr>
    </w:div>
    <w:div w:id="1588154266">
      <w:bodyDiv w:val="1"/>
      <w:marLeft w:val="0"/>
      <w:marRight w:val="0"/>
      <w:marTop w:val="0"/>
      <w:marBottom w:val="0"/>
      <w:divBdr>
        <w:top w:val="none" w:sz="0" w:space="0" w:color="auto"/>
        <w:left w:val="none" w:sz="0" w:space="0" w:color="auto"/>
        <w:bottom w:val="none" w:sz="0" w:space="0" w:color="auto"/>
        <w:right w:val="none" w:sz="0" w:space="0" w:color="auto"/>
      </w:divBdr>
    </w:div>
    <w:div w:id="1589193640">
      <w:bodyDiv w:val="1"/>
      <w:marLeft w:val="0"/>
      <w:marRight w:val="0"/>
      <w:marTop w:val="0"/>
      <w:marBottom w:val="0"/>
      <w:divBdr>
        <w:top w:val="none" w:sz="0" w:space="0" w:color="auto"/>
        <w:left w:val="none" w:sz="0" w:space="0" w:color="auto"/>
        <w:bottom w:val="none" w:sz="0" w:space="0" w:color="auto"/>
        <w:right w:val="none" w:sz="0" w:space="0" w:color="auto"/>
      </w:divBdr>
    </w:div>
    <w:div w:id="1591616844">
      <w:bodyDiv w:val="1"/>
      <w:marLeft w:val="0"/>
      <w:marRight w:val="0"/>
      <w:marTop w:val="0"/>
      <w:marBottom w:val="0"/>
      <w:divBdr>
        <w:top w:val="none" w:sz="0" w:space="0" w:color="auto"/>
        <w:left w:val="none" w:sz="0" w:space="0" w:color="auto"/>
        <w:bottom w:val="none" w:sz="0" w:space="0" w:color="auto"/>
        <w:right w:val="none" w:sz="0" w:space="0" w:color="auto"/>
      </w:divBdr>
    </w:div>
    <w:div w:id="1595361309">
      <w:bodyDiv w:val="1"/>
      <w:marLeft w:val="0"/>
      <w:marRight w:val="0"/>
      <w:marTop w:val="0"/>
      <w:marBottom w:val="0"/>
      <w:divBdr>
        <w:top w:val="none" w:sz="0" w:space="0" w:color="auto"/>
        <w:left w:val="none" w:sz="0" w:space="0" w:color="auto"/>
        <w:bottom w:val="none" w:sz="0" w:space="0" w:color="auto"/>
        <w:right w:val="none" w:sz="0" w:space="0" w:color="auto"/>
      </w:divBdr>
    </w:div>
    <w:div w:id="1597328782">
      <w:bodyDiv w:val="1"/>
      <w:marLeft w:val="0"/>
      <w:marRight w:val="0"/>
      <w:marTop w:val="0"/>
      <w:marBottom w:val="0"/>
      <w:divBdr>
        <w:top w:val="none" w:sz="0" w:space="0" w:color="auto"/>
        <w:left w:val="none" w:sz="0" w:space="0" w:color="auto"/>
        <w:bottom w:val="none" w:sz="0" w:space="0" w:color="auto"/>
        <w:right w:val="none" w:sz="0" w:space="0" w:color="auto"/>
      </w:divBdr>
    </w:div>
    <w:div w:id="1597444710">
      <w:bodyDiv w:val="1"/>
      <w:marLeft w:val="0"/>
      <w:marRight w:val="0"/>
      <w:marTop w:val="0"/>
      <w:marBottom w:val="0"/>
      <w:divBdr>
        <w:top w:val="none" w:sz="0" w:space="0" w:color="auto"/>
        <w:left w:val="none" w:sz="0" w:space="0" w:color="auto"/>
        <w:bottom w:val="none" w:sz="0" w:space="0" w:color="auto"/>
        <w:right w:val="none" w:sz="0" w:space="0" w:color="auto"/>
      </w:divBdr>
    </w:div>
    <w:div w:id="1598101185">
      <w:bodyDiv w:val="1"/>
      <w:marLeft w:val="0"/>
      <w:marRight w:val="0"/>
      <w:marTop w:val="0"/>
      <w:marBottom w:val="0"/>
      <w:divBdr>
        <w:top w:val="none" w:sz="0" w:space="0" w:color="auto"/>
        <w:left w:val="none" w:sz="0" w:space="0" w:color="auto"/>
        <w:bottom w:val="none" w:sz="0" w:space="0" w:color="auto"/>
        <w:right w:val="none" w:sz="0" w:space="0" w:color="auto"/>
      </w:divBdr>
    </w:div>
    <w:div w:id="1598441259">
      <w:bodyDiv w:val="1"/>
      <w:marLeft w:val="0"/>
      <w:marRight w:val="0"/>
      <w:marTop w:val="0"/>
      <w:marBottom w:val="0"/>
      <w:divBdr>
        <w:top w:val="none" w:sz="0" w:space="0" w:color="auto"/>
        <w:left w:val="none" w:sz="0" w:space="0" w:color="auto"/>
        <w:bottom w:val="none" w:sz="0" w:space="0" w:color="auto"/>
        <w:right w:val="none" w:sz="0" w:space="0" w:color="auto"/>
      </w:divBdr>
    </w:div>
    <w:div w:id="1599825901">
      <w:bodyDiv w:val="1"/>
      <w:marLeft w:val="0"/>
      <w:marRight w:val="0"/>
      <w:marTop w:val="0"/>
      <w:marBottom w:val="0"/>
      <w:divBdr>
        <w:top w:val="none" w:sz="0" w:space="0" w:color="auto"/>
        <w:left w:val="none" w:sz="0" w:space="0" w:color="auto"/>
        <w:bottom w:val="none" w:sz="0" w:space="0" w:color="auto"/>
        <w:right w:val="none" w:sz="0" w:space="0" w:color="auto"/>
      </w:divBdr>
    </w:div>
    <w:div w:id="1600913726">
      <w:bodyDiv w:val="1"/>
      <w:marLeft w:val="0"/>
      <w:marRight w:val="0"/>
      <w:marTop w:val="0"/>
      <w:marBottom w:val="0"/>
      <w:divBdr>
        <w:top w:val="none" w:sz="0" w:space="0" w:color="auto"/>
        <w:left w:val="none" w:sz="0" w:space="0" w:color="auto"/>
        <w:bottom w:val="none" w:sz="0" w:space="0" w:color="auto"/>
        <w:right w:val="none" w:sz="0" w:space="0" w:color="auto"/>
      </w:divBdr>
    </w:div>
    <w:div w:id="1600989967">
      <w:bodyDiv w:val="1"/>
      <w:marLeft w:val="0"/>
      <w:marRight w:val="0"/>
      <w:marTop w:val="0"/>
      <w:marBottom w:val="0"/>
      <w:divBdr>
        <w:top w:val="none" w:sz="0" w:space="0" w:color="auto"/>
        <w:left w:val="none" w:sz="0" w:space="0" w:color="auto"/>
        <w:bottom w:val="none" w:sz="0" w:space="0" w:color="auto"/>
        <w:right w:val="none" w:sz="0" w:space="0" w:color="auto"/>
      </w:divBdr>
    </w:div>
    <w:div w:id="1601793003">
      <w:bodyDiv w:val="1"/>
      <w:marLeft w:val="0"/>
      <w:marRight w:val="0"/>
      <w:marTop w:val="0"/>
      <w:marBottom w:val="0"/>
      <w:divBdr>
        <w:top w:val="none" w:sz="0" w:space="0" w:color="auto"/>
        <w:left w:val="none" w:sz="0" w:space="0" w:color="auto"/>
        <w:bottom w:val="none" w:sz="0" w:space="0" w:color="auto"/>
        <w:right w:val="none" w:sz="0" w:space="0" w:color="auto"/>
      </w:divBdr>
    </w:div>
    <w:div w:id="1602372255">
      <w:bodyDiv w:val="1"/>
      <w:marLeft w:val="0"/>
      <w:marRight w:val="0"/>
      <w:marTop w:val="0"/>
      <w:marBottom w:val="0"/>
      <w:divBdr>
        <w:top w:val="none" w:sz="0" w:space="0" w:color="auto"/>
        <w:left w:val="none" w:sz="0" w:space="0" w:color="auto"/>
        <w:bottom w:val="none" w:sz="0" w:space="0" w:color="auto"/>
        <w:right w:val="none" w:sz="0" w:space="0" w:color="auto"/>
      </w:divBdr>
    </w:div>
    <w:div w:id="1606038046">
      <w:bodyDiv w:val="1"/>
      <w:marLeft w:val="0"/>
      <w:marRight w:val="0"/>
      <w:marTop w:val="0"/>
      <w:marBottom w:val="0"/>
      <w:divBdr>
        <w:top w:val="none" w:sz="0" w:space="0" w:color="auto"/>
        <w:left w:val="none" w:sz="0" w:space="0" w:color="auto"/>
        <w:bottom w:val="none" w:sz="0" w:space="0" w:color="auto"/>
        <w:right w:val="none" w:sz="0" w:space="0" w:color="auto"/>
      </w:divBdr>
    </w:div>
    <w:div w:id="1606310391">
      <w:bodyDiv w:val="1"/>
      <w:marLeft w:val="0"/>
      <w:marRight w:val="0"/>
      <w:marTop w:val="0"/>
      <w:marBottom w:val="0"/>
      <w:divBdr>
        <w:top w:val="none" w:sz="0" w:space="0" w:color="auto"/>
        <w:left w:val="none" w:sz="0" w:space="0" w:color="auto"/>
        <w:bottom w:val="none" w:sz="0" w:space="0" w:color="auto"/>
        <w:right w:val="none" w:sz="0" w:space="0" w:color="auto"/>
      </w:divBdr>
    </w:div>
    <w:div w:id="1606615073">
      <w:bodyDiv w:val="1"/>
      <w:marLeft w:val="0"/>
      <w:marRight w:val="0"/>
      <w:marTop w:val="0"/>
      <w:marBottom w:val="0"/>
      <w:divBdr>
        <w:top w:val="none" w:sz="0" w:space="0" w:color="auto"/>
        <w:left w:val="none" w:sz="0" w:space="0" w:color="auto"/>
        <w:bottom w:val="none" w:sz="0" w:space="0" w:color="auto"/>
        <w:right w:val="none" w:sz="0" w:space="0" w:color="auto"/>
      </w:divBdr>
    </w:div>
    <w:div w:id="1611937805">
      <w:bodyDiv w:val="1"/>
      <w:marLeft w:val="0"/>
      <w:marRight w:val="0"/>
      <w:marTop w:val="0"/>
      <w:marBottom w:val="0"/>
      <w:divBdr>
        <w:top w:val="none" w:sz="0" w:space="0" w:color="auto"/>
        <w:left w:val="none" w:sz="0" w:space="0" w:color="auto"/>
        <w:bottom w:val="none" w:sz="0" w:space="0" w:color="auto"/>
        <w:right w:val="none" w:sz="0" w:space="0" w:color="auto"/>
      </w:divBdr>
    </w:div>
    <w:div w:id="1614940654">
      <w:bodyDiv w:val="1"/>
      <w:marLeft w:val="0"/>
      <w:marRight w:val="0"/>
      <w:marTop w:val="0"/>
      <w:marBottom w:val="0"/>
      <w:divBdr>
        <w:top w:val="none" w:sz="0" w:space="0" w:color="auto"/>
        <w:left w:val="none" w:sz="0" w:space="0" w:color="auto"/>
        <w:bottom w:val="none" w:sz="0" w:space="0" w:color="auto"/>
        <w:right w:val="none" w:sz="0" w:space="0" w:color="auto"/>
      </w:divBdr>
    </w:div>
    <w:div w:id="1618221128">
      <w:bodyDiv w:val="1"/>
      <w:marLeft w:val="0"/>
      <w:marRight w:val="0"/>
      <w:marTop w:val="0"/>
      <w:marBottom w:val="0"/>
      <w:divBdr>
        <w:top w:val="none" w:sz="0" w:space="0" w:color="auto"/>
        <w:left w:val="none" w:sz="0" w:space="0" w:color="auto"/>
        <w:bottom w:val="none" w:sz="0" w:space="0" w:color="auto"/>
        <w:right w:val="none" w:sz="0" w:space="0" w:color="auto"/>
      </w:divBdr>
    </w:div>
    <w:div w:id="1620642756">
      <w:bodyDiv w:val="1"/>
      <w:marLeft w:val="0"/>
      <w:marRight w:val="0"/>
      <w:marTop w:val="0"/>
      <w:marBottom w:val="0"/>
      <w:divBdr>
        <w:top w:val="none" w:sz="0" w:space="0" w:color="auto"/>
        <w:left w:val="none" w:sz="0" w:space="0" w:color="auto"/>
        <w:bottom w:val="none" w:sz="0" w:space="0" w:color="auto"/>
        <w:right w:val="none" w:sz="0" w:space="0" w:color="auto"/>
      </w:divBdr>
    </w:div>
    <w:div w:id="1629049322">
      <w:bodyDiv w:val="1"/>
      <w:marLeft w:val="0"/>
      <w:marRight w:val="0"/>
      <w:marTop w:val="0"/>
      <w:marBottom w:val="0"/>
      <w:divBdr>
        <w:top w:val="none" w:sz="0" w:space="0" w:color="auto"/>
        <w:left w:val="none" w:sz="0" w:space="0" w:color="auto"/>
        <w:bottom w:val="none" w:sz="0" w:space="0" w:color="auto"/>
        <w:right w:val="none" w:sz="0" w:space="0" w:color="auto"/>
      </w:divBdr>
    </w:div>
    <w:div w:id="1633635041">
      <w:bodyDiv w:val="1"/>
      <w:marLeft w:val="0"/>
      <w:marRight w:val="0"/>
      <w:marTop w:val="0"/>
      <w:marBottom w:val="0"/>
      <w:divBdr>
        <w:top w:val="none" w:sz="0" w:space="0" w:color="auto"/>
        <w:left w:val="none" w:sz="0" w:space="0" w:color="auto"/>
        <w:bottom w:val="none" w:sz="0" w:space="0" w:color="auto"/>
        <w:right w:val="none" w:sz="0" w:space="0" w:color="auto"/>
      </w:divBdr>
    </w:div>
    <w:div w:id="1635259048">
      <w:bodyDiv w:val="1"/>
      <w:marLeft w:val="0"/>
      <w:marRight w:val="0"/>
      <w:marTop w:val="0"/>
      <w:marBottom w:val="0"/>
      <w:divBdr>
        <w:top w:val="none" w:sz="0" w:space="0" w:color="auto"/>
        <w:left w:val="none" w:sz="0" w:space="0" w:color="auto"/>
        <w:bottom w:val="none" w:sz="0" w:space="0" w:color="auto"/>
        <w:right w:val="none" w:sz="0" w:space="0" w:color="auto"/>
      </w:divBdr>
    </w:div>
    <w:div w:id="1638030549">
      <w:bodyDiv w:val="1"/>
      <w:marLeft w:val="0"/>
      <w:marRight w:val="0"/>
      <w:marTop w:val="0"/>
      <w:marBottom w:val="0"/>
      <w:divBdr>
        <w:top w:val="none" w:sz="0" w:space="0" w:color="auto"/>
        <w:left w:val="none" w:sz="0" w:space="0" w:color="auto"/>
        <w:bottom w:val="none" w:sz="0" w:space="0" w:color="auto"/>
        <w:right w:val="none" w:sz="0" w:space="0" w:color="auto"/>
      </w:divBdr>
    </w:div>
    <w:div w:id="1638484617">
      <w:bodyDiv w:val="1"/>
      <w:marLeft w:val="0"/>
      <w:marRight w:val="0"/>
      <w:marTop w:val="0"/>
      <w:marBottom w:val="0"/>
      <w:divBdr>
        <w:top w:val="none" w:sz="0" w:space="0" w:color="auto"/>
        <w:left w:val="none" w:sz="0" w:space="0" w:color="auto"/>
        <w:bottom w:val="none" w:sz="0" w:space="0" w:color="auto"/>
        <w:right w:val="none" w:sz="0" w:space="0" w:color="auto"/>
      </w:divBdr>
    </w:div>
    <w:div w:id="1640573235">
      <w:bodyDiv w:val="1"/>
      <w:marLeft w:val="0"/>
      <w:marRight w:val="0"/>
      <w:marTop w:val="0"/>
      <w:marBottom w:val="0"/>
      <w:divBdr>
        <w:top w:val="none" w:sz="0" w:space="0" w:color="auto"/>
        <w:left w:val="none" w:sz="0" w:space="0" w:color="auto"/>
        <w:bottom w:val="none" w:sz="0" w:space="0" w:color="auto"/>
        <w:right w:val="none" w:sz="0" w:space="0" w:color="auto"/>
      </w:divBdr>
    </w:div>
    <w:div w:id="1644657008">
      <w:bodyDiv w:val="1"/>
      <w:marLeft w:val="0"/>
      <w:marRight w:val="0"/>
      <w:marTop w:val="0"/>
      <w:marBottom w:val="0"/>
      <w:divBdr>
        <w:top w:val="none" w:sz="0" w:space="0" w:color="auto"/>
        <w:left w:val="none" w:sz="0" w:space="0" w:color="auto"/>
        <w:bottom w:val="none" w:sz="0" w:space="0" w:color="auto"/>
        <w:right w:val="none" w:sz="0" w:space="0" w:color="auto"/>
      </w:divBdr>
    </w:div>
    <w:div w:id="1644699053">
      <w:bodyDiv w:val="1"/>
      <w:marLeft w:val="0"/>
      <w:marRight w:val="0"/>
      <w:marTop w:val="0"/>
      <w:marBottom w:val="0"/>
      <w:divBdr>
        <w:top w:val="none" w:sz="0" w:space="0" w:color="auto"/>
        <w:left w:val="none" w:sz="0" w:space="0" w:color="auto"/>
        <w:bottom w:val="none" w:sz="0" w:space="0" w:color="auto"/>
        <w:right w:val="none" w:sz="0" w:space="0" w:color="auto"/>
      </w:divBdr>
    </w:div>
    <w:div w:id="1653099828">
      <w:bodyDiv w:val="1"/>
      <w:marLeft w:val="0"/>
      <w:marRight w:val="0"/>
      <w:marTop w:val="0"/>
      <w:marBottom w:val="0"/>
      <w:divBdr>
        <w:top w:val="none" w:sz="0" w:space="0" w:color="auto"/>
        <w:left w:val="none" w:sz="0" w:space="0" w:color="auto"/>
        <w:bottom w:val="none" w:sz="0" w:space="0" w:color="auto"/>
        <w:right w:val="none" w:sz="0" w:space="0" w:color="auto"/>
      </w:divBdr>
    </w:div>
    <w:div w:id="1653212158">
      <w:bodyDiv w:val="1"/>
      <w:marLeft w:val="0"/>
      <w:marRight w:val="0"/>
      <w:marTop w:val="0"/>
      <w:marBottom w:val="0"/>
      <w:divBdr>
        <w:top w:val="none" w:sz="0" w:space="0" w:color="auto"/>
        <w:left w:val="none" w:sz="0" w:space="0" w:color="auto"/>
        <w:bottom w:val="none" w:sz="0" w:space="0" w:color="auto"/>
        <w:right w:val="none" w:sz="0" w:space="0" w:color="auto"/>
      </w:divBdr>
    </w:div>
    <w:div w:id="1653947555">
      <w:bodyDiv w:val="1"/>
      <w:marLeft w:val="0"/>
      <w:marRight w:val="0"/>
      <w:marTop w:val="0"/>
      <w:marBottom w:val="0"/>
      <w:divBdr>
        <w:top w:val="none" w:sz="0" w:space="0" w:color="auto"/>
        <w:left w:val="none" w:sz="0" w:space="0" w:color="auto"/>
        <w:bottom w:val="none" w:sz="0" w:space="0" w:color="auto"/>
        <w:right w:val="none" w:sz="0" w:space="0" w:color="auto"/>
      </w:divBdr>
    </w:div>
    <w:div w:id="1655449443">
      <w:bodyDiv w:val="1"/>
      <w:marLeft w:val="0"/>
      <w:marRight w:val="0"/>
      <w:marTop w:val="0"/>
      <w:marBottom w:val="0"/>
      <w:divBdr>
        <w:top w:val="none" w:sz="0" w:space="0" w:color="auto"/>
        <w:left w:val="none" w:sz="0" w:space="0" w:color="auto"/>
        <w:bottom w:val="none" w:sz="0" w:space="0" w:color="auto"/>
        <w:right w:val="none" w:sz="0" w:space="0" w:color="auto"/>
      </w:divBdr>
    </w:div>
    <w:div w:id="1661688943">
      <w:bodyDiv w:val="1"/>
      <w:marLeft w:val="0"/>
      <w:marRight w:val="0"/>
      <w:marTop w:val="0"/>
      <w:marBottom w:val="0"/>
      <w:divBdr>
        <w:top w:val="none" w:sz="0" w:space="0" w:color="auto"/>
        <w:left w:val="none" w:sz="0" w:space="0" w:color="auto"/>
        <w:bottom w:val="none" w:sz="0" w:space="0" w:color="auto"/>
        <w:right w:val="none" w:sz="0" w:space="0" w:color="auto"/>
      </w:divBdr>
    </w:div>
    <w:div w:id="1662346258">
      <w:bodyDiv w:val="1"/>
      <w:marLeft w:val="0"/>
      <w:marRight w:val="0"/>
      <w:marTop w:val="0"/>
      <w:marBottom w:val="0"/>
      <w:divBdr>
        <w:top w:val="none" w:sz="0" w:space="0" w:color="auto"/>
        <w:left w:val="none" w:sz="0" w:space="0" w:color="auto"/>
        <w:bottom w:val="none" w:sz="0" w:space="0" w:color="auto"/>
        <w:right w:val="none" w:sz="0" w:space="0" w:color="auto"/>
      </w:divBdr>
    </w:div>
    <w:div w:id="1671980511">
      <w:bodyDiv w:val="1"/>
      <w:marLeft w:val="0"/>
      <w:marRight w:val="0"/>
      <w:marTop w:val="0"/>
      <w:marBottom w:val="0"/>
      <w:divBdr>
        <w:top w:val="none" w:sz="0" w:space="0" w:color="auto"/>
        <w:left w:val="none" w:sz="0" w:space="0" w:color="auto"/>
        <w:bottom w:val="none" w:sz="0" w:space="0" w:color="auto"/>
        <w:right w:val="none" w:sz="0" w:space="0" w:color="auto"/>
      </w:divBdr>
    </w:div>
    <w:div w:id="1675105069">
      <w:bodyDiv w:val="1"/>
      <w:marLeft w:val="0"/>
      <w:marRight w:val="0"/>
      <w:marTop w:val="0"/>
      <w:marBottom w:val="0"/>
      <w:divBdr>
        <w:top w:val="none" w:sz="0" w:space="0" w:color="auto"/>
        <w:left w:val="none" w:sz="0" w:space="0" w:color="auto"/>
        <w:bottom w:val="none" w:sz="0" w:space="0" w:color="auto"/>
        <w:right w:val="none" w:sz="0" w:space="0" w:color="auto"/>
      </w:divBdr>
    </w:div>
    <w:div w:id="1675648249">
      <w:bodyDiv w:val="1"/>
      <w:marLeft w:val="0"/>
      <w:marRight w:val="0"/>
      <w:marTop w:val="0"/>
      <w:marBottom w:val="0"/>
      <w:divBdr>
        <w:top w:val="none" w:sz="0" w:space="0" w:color="auto"/>
        <w:left w:val="none" w:sz="0" w:space="0" w:color="auto"/>
        <w:bottom w:val="none" w:sz="0" w:space="0" w:color="auto"/>
        <w:right w:val="none" w:sz="0" w:space="0" w:color="auto"/>
      </w:divBdr>
    </w:div>
    <w:div w:id="1676423271">
      <w:bodyDiv w:val="1"/>
      <w:marLeft w:val="0"/>
      <w:marRight w:val="0"/>
      <w:marTop w:val="0"/>
      <w:marBottom w:val="0"/>
      <w:divBdr>
        <w:top w:val="none" w:sz="0" w:space="0" w:color="auto"/>
        <w:left w:val="none" w:sz="0" w:space="0" w:color="auto"/>
        <w:bottom w:val="none" w:sz="0" w:space="0" w:color="auto"/>
        <w:right w:val="none" w:sz="0" w:space="0" w:color="auto"/>
      </w:divBdr>
    </w:div>
    <w:div w:id="1677919664">
      <w:bodyDiv w:val="1"/>
      <w:marLeft w:val="0"/>
      <w:marRight w:val="0"/>
      <w:marTop w:val="0"/>
      <w:marBottom w:val="0"/>
      <w:divBdr>
        <w:top w:val="none" w:sz="0" w:space="0" w:color="auto"/>
        <w:left w:val="none" w:sz="0" w:space="0" w:color="auto"/>
        <w:bottom w:val="none" w:sz="0" w:space="0" w:color="auto"/>
        <w:right w:val="none" w:sz="0" w:space="0" w:color="auto"/>
      </w:divBdr>
    </w:div>
    <w:div w:id="1678457552">
      <w:bodyDiv w:val="1"/>
      <w:marLeft w:val="0"/>
      <w:marRight w:val="0"/>
      <w:marTop w:val="0"/>
      <w:marBottom w:val="0"/>
      <w:divBdr>
        <w:top w:val="none" w:sz="0" w:space="0" w:color="auto"/>
        <w:left w:val="none" w:sz="0" w:space="0" w:color="auto"/>
        <w:bottom w:val="none" w:sz="0" w:space="0" w:color="auto"/>
        <w:right w:val="none" w:sz="0" w:space="0" w:color="auto"/>
      </w:divBdr>
    </w:div>
    <w:div w:id="1679692911">
      <w:bodyDiv w:val="1"/>
      <w:marLeft w:val="0"/>
      <w:marRight w:val="0"/>
      <w:marTop w:val="0"/>
      <w:marBottom w:val="0"/>
      <w:divBdr>
        <w:top w:val="none" w:sz="0" w:space="0" w:color="auto"/>
        <w:left w:val="none" w:sz="0" w:space="0" w:color="auto"/>
        <w:bottom w:val="none" w:sz="0" w:space="0" w:color="auto"/>
        <w:right w:val="none" w:sz="0" w:space="0" w:color="auto"/>
      </w:divBdr>
    </w:div>
    <w:div w:id="1681737977">
      <w:bodyDiv w:val="1"/>
      <w:marLeft w:val="0"/>
      <w:marRight w:val="0"/>
      <w:marTop w:val="0"/>
      <w:marBottom w:val="0"/>
      <w:divBdr>
        <w:top w:val="none" w:sz="0" w:space="0" w:color="auto"/>
        <w:left w:val="none" w:sz="0" w:space="0" w:color="auto"/>
        <w:bottom w:val="none" w:sz="0" w:space="0" w:color="auto"/>
        <w:right w:val="none" w:sz="0" w:space="0" w:color="auto"/>
      </w:divBdr>
    </w:div>
    <w:div w:id="1684281331">
      <w:bodyDiv w:val="1"/>
      <w:marLeft w:val="0"/>
      <w:marRight w:val="0"/>
      <w:marTop w:val="0"/>
      <w:marBottom w:val="0"/>
      <w:divBdr>
        <w:top w:val="none" w:sz="0" w:space="0" w:color="auto"/>
        <w:left w:val="none" w:sz="0" w:space="0" w:color="auto"/>
        <w:bottom w:val="none" w:sz="0" w:space="0" w:color="auto"/>
        <w:right w:val="none" w:sz="0" w:space="0" w:color="auto"/>
      </w:divBdr>
    </w:div>
    <w:div w:id="1685325400">
      <w:bodyDiv w:val="1"/>
      <w:marLeft w:val="0"/>
      <w:marRight w:val="0"/>
      <w:marTop w:val="0"/>
      <w:marBottom w:val="0"/>
      <w:divBdr>
        <w:top w:val="none" w:sz="0" w:space="0" w:color="auto"/>
        <w:left w:val="none" w:sz="0" w:space="0" w:color="auto"/>
        <w:bottom w:val="none" w:sz="0" w:space="0" w:color="auto"/>
        <w:right w:val="none" w:sz="0" w:space="0" w:color="auto"/>
      </w:divBdr>
    </w:div>
    <w:div w:id="1687290254">
      <w:bodyDiv w:val="1"/>
      <w:marLeft w:val="0"/>
      <w:marRight w:val="0"/>
      <w:marTop w:val="0"/>
      <w:marBottom w:val="0"/>
      <w:divBdr>
        <w:top w:val="none" w:sz="0" w:space="0" w:color="auto"/>
        <w:left w:val="none" w:sz="0" w:space="0" w:color="auto"/>
        <w:bottom w:val="none" w:sz="0" w:space="0" w:color="auto"/>
        <w:right w:val="none" w:sz="0" w:space="0" w:color="auto"/>
      </w:divBdr>
    </w:div>
    <w:div w:id="1687706738">
      <w:bodyDiv w:val="1"/>
      <w:marLeft w:val="0"/>
      <w:marRight w:val="0"/>
      <w:marTop w:val="0"/>
      <w:marBottom w:val="0"/>
      <w:divBdr>
        <w:top w:val="none" w:sz="0" w:space="0" w:color="auto"/>
        <w:left w:val="none" w:sz="0" w:space="0" w:color="auto"/>
        <w:bottom w:val="none" w:sz="0" w:space="0" w:color="auto"/>
        <w:right w:val="none" w:sz="0" w:space="0" w:color="auto"/>
      </w:divBdr>
    </w:div>
    <w:div w:id="1690989434">
      <w:bodyDiv w:val="1"/>
      <w:marLeft w:val="0"/>
      <w:marRight w:val="0"/>
      <w:marTop w:val="0"/>
      <w:marBottom w:val="0"/>
      <w:divBdr>
        <w:top w:val="none" w:sz="0" w:space="0" w:color="auto"/>
        <w:left w:val="none" w:sz="0" w:space="0" w:color="auto"/>
        <w:bottom w:val="none" w:sz="0" w:space="0" w:color="auto"/>
        <w:right w:val="none" w:sz="0" w:space="0" w:color="auto"/>
      </w:divBdr>
    </w:div>
    <w:div w:id="1692415918">
      <w:bodyDiv w:val="1"/>
      <w:marLeft w:val="0"/>
      <w:marRight w:val="0"/>
      <w:marTop w:val="0"/>
      <w:marBottom w:val="0"/>
      <w:divBdr>
        <w:top w:val="none" w:sz="0" w:space="0" w:color="auto"/>
        <w:left w:val="none" w:sz="0" w:space="0" w:color="auto"/>
        <w:bottom w:val="none" w:sz="0" w:space="0" w:color="auto"/>
        <w:right w:val="none" w:sz="0" w:space="0" w:color="auto"/>
      </w:divBdr>
    </w:div>
    <w:div w:id="1695420652">
      <w:bodyDiv w:val="1"/>
      <w:marLeft w:val="0"/>
      <w:marRight w:val="0"/>
      <w:marTop w:val="0"/>
      <w:marBottom w:val="0"/>
      <w:divBdr>
        <w:top w:val="none" w:sz="0" w:space="0" w:color="auto"/>
        <w:left w:val="none" w:sz="0" w:space="0" w:color="auto"/>
        <w:bottom w:val="none" w:sz="0" w:space="0" w:color="auto"/>
        <w:right w:val="none" w:sz="0" w:space="0" w:color="auto"/>
      </w:divBdr>
    </w:div>
    <w:div w:id="1703163551">
      <w:bodyDiv w:val="1"/>
      <w:marLeft w:val="0"/>
      <w:marRight w:val="0"/>
      <w:marTop w:val="0"/>
      <w:marBottom w:val="0"/>
      <w:divBdr>
        <w:top w:val="none" w:sz="0" w:space="0" w:color="auto"/>
        <w:left w:val="none" w:sz="0" w:space="0" w:color="auto"/>
        <w:bottom w:val="none" w:sz="0" w:space="0" w:color="auto"/>
        <w:right w:val="none" w:sz="0" w:space="0" w:color="auto"/>
      </w:divBdr>
    </w:div>
    <w:div w:id="1704286875">
      <w:bodyDiv w:val="1"/>
      <w:marLeft w:val="0"/>
      <w:marRight w:val="0"/>
      <w:marTop w:val="0"/>
      <w:marBottom w:val="0"/>
      <w:divBdr>
        <w:top w:val="none" w:sz="0" w:space="0" w:color="auto"/>
        <w:left w:val="none" w:sz="0" w:space="0" w:color="auto"/>
        <w:bottom w:val="none" w:sz="0" w:space="0" w:color="auto"/>
        <w:right w:val="none" w:sz="0" w:space="0" w:color="auto"/>
      </w:divBdr>
    </w:div>
    <w:div w:id="1705128773">
      <w:bodyDiv w:val="1"/>
      <w:marLeft w:val="0"/>
      <w:marRight w:val="0"/>
      <w:marTop w:val="0"/>
      <w:marBottom w:val="0"/>
      <w:divBdr>
        <w:top w:val="none" w:sz="0" w:space="0" w:color="auto"/>
        <w:left w:val="none" w:sz="0" w:space="0" w:color="auto"/>
        <w:bottom w:val="none" w:sz="0" w:space="0" w:color="auto"/>
        <w:right w:val="none" w:sz="0" w:space="0" w:color="auto"/>
      </w:divBdr>
    </w:div>
    <w:div w:id="1705248915">
      <w:bodyDiv w:val="1"/>
      <w:marLeft w:val="0"/>
      <w:marRight w:val="0"/>
      <w:marTop w:val="0"/>
      <w:marBottom w:val="0"/>
      <w:divBdr>
        <w:top w:val="none" w:sz="0" w:space="0" w:color="auto"/>
        <w:left w:val="none" w:sz="0" w:space="0" w:color="auto"/>
        <w:bottom w:val="none" w:sz="0" w:space="0" w:color="auto"/>
        <w:right w:val="none" w:sz="0" w:space="0" w:color="auto"/>
      </w:divBdr>
    </w:div>
    <w:div w:id="1706523487">
      <w:bodyDiv w:val="1"/>
      <w:marLeft w:val="0"/>
      <w:marRight w:val="0"/>
      <w:marTop w:val="0"/>
      <w:marBottom w:val="0"/>
      <w:divBdr>
        <w:top w:val="none" w:sz="0" w:space="0" w:color="auto"/>
        <w:left w:val="none" w:sz="0" w:space="0" w:color="auto"/>
        <w:bottom w:val="none" w:sz="0" w:space="0" w:color="auto"/>
        <w:right w:val="none" w:sz="0" w:space="0" w:color="auto"/>
      </w:divBdr>
    </w:div>
    <w:div w:id="1711563594">
      <w:bodyDiv w:val="1"/>
      <w:marLeft w:val="0"/>
      <w:marRight w:val="0"/>
      <w:marTop w:val="0"/>
      <w:marBottom w:val="0"/>
      <w:divBdr>
        <w:top w:val="none" w:sz="0" w:space="0" w:color="auto"/>
        <w:left w:val="none" w:sz="0" w:space="0" w:color="auto"/>
        <w:bottom w:val="none" w:sz="0" w:space="0" w:color="auto"/>
        <w:right w:val="none" w:sz="0" w:space="0" w:color="auto"/>
      </w:divBdr>
    </w:div>
    <w:div w:id="1714843434">
      <w:bodyDiv w:val="1"/>
      <w:marLeft w:val="0"/>
      <w:marRight w:val="0"/>
      <w:marTop w:val="0"/>
      <w:marBottom w:val="0"/>
      <w:divBdr>
        <w:top w:val="none" w:sz="0" w:space="0" w:color="auto"/>
        <w:left w:val="none" w:sz="0" w:space="0" w:color="auto"/>
        <w:bottom w:val="none" w:sz="0" w:space="0" w:color="auto"/>
        <w:right w:val="none" w:sz="0" w:space="0" w:color="auto"/>
      </w:divBdr>
    </w:div>
    <w:div w:id="1715619563">
      <w:bodyDiv w:val="1"/>
      <w:marLeft w:val="0"/>
      <w:marRight w:val="0"/>
      <w:marTop w:val="0"/>
      <w:marBottom w:val="0"/>
      <w:divBdr>
        <w:top w:val="none" w:sz="0" w:space="0" w:color="auto"/>
        <w:left w:val="none" w:sz="0" w:space="0" w:color="auto"/>
        <w:bottom w:val="none" w:sz="0" w:space="0" w:color="auto"/>
        <w:right w:val="none" w:sz="0" w:space="0" w:color="auto"/>
      </w:divBdr>
    </w:div>
    <w:div w:id="1716470035">
      <w:bodyDiv w:val="1"/>
      <w:marLeft w:val="0"/>
      <w:marRight w:val="0"/>
      <w:marTop w:val="0"/>
      <w:marBottom w:val="0"/>
      <w:divBdr>
        <w:top w:val="none" w:sz="0" w:space="0" w:color="auto"/>
        <w:left w:val="none" w:sz="0" w:space="0" w:color="auto"/>
        <w:bottom w:val="none" w:sz="0" w:space="0" w:color="auto"/>
        <w:right w:val="none" w:sz="0" w:space="0" w:color="auto"/>
      </w:divBdr>
    </w:div>
    <w:div w:id="1720284110">
      <w:bodyDiv w:val="1"/>
      <w:marLeft w:val="0"/>
      <w:marRight w:val="0"/>
      <w:marTop w:val="0"/>
      <w:marBottom w:val="0"/>
      <w:divBdr>
        <w:top w:val="none" w:sz="0" w:space="0" w:color="auto"/>
        <w:left w:val="none" w:sz="0" w:space="0" w:color="auto"/>
        <w:bottom w:val="none" w:sz="0" w:space="0" w:color="auto"/>
        <w:right w:val="none" w:sz="0" w:space="0" w:color="auto"/>
      </w:divBdr>
    </w:div>
    <w:div w:id="1727530933">
      <w:bodyDiv w:val="1"/>
      <w:marLeft w:val="0"/>
      <w:marRight w:val="0"/>
      <w:marTop w:val="0"/>
      <w:marBottom w:val="0"/>
      <w:divBdr>
        <w:top w:val="none" w:sz="0" w:space="0" w:color="auto"/>
        <w:left w:val="none" w:sz="0" w:space="0" w:color="auto"/>
        <w:bottom w:val="none" w:sz="0" w:space="0" w:color="auto"/>
        <w:right w:val="none" w:sz="0" w:space="0" w:color="auto"/>
      </w:divBdr>
    </w:div>
    <w:div w:id="1730568518">
      <w:bodyDiv w:val="1"/>
      <w:marLeft w:val="0"/>
      <w:marRight w:val="0"/>
      <w:marTop w:val="0"/>
      <w:marBottom w:val="0"/>
      <w:divBdr>
        <w:top w:val="none" w:sz="0" w:space="0" w:color="auto"/>
        <w:left w:val="none" w:sz="0" w:space="0" w:color="auto"/>
        <w:bottom w:val="none" w:sz="0" w:space="0" w:color="auto"/>
        <w:right w:val="none" w:sz="0" w:space="0" w:color="auto"/>
      </w:divBdr>
    </w:div>
    <w:div w:id="1732919351">
      <w:bodyDiv w:val="1"/>
      <w:marLeft w:val="0"/>
      <w:marRight w:val="0"/>
      <w:marTop w:val="0"/>
      <w:marBottom w:val="0"/>
      <w:divBdr>
        <w:top w:val="none" w:sz="0" w:space="0" w:color="auto"/>
        <w:left w:val="none" w:sz="0" w:space="0" w:color="auto"/>
        <w:bottom w:val="none" w:sz="0" w:space="0" w:color="auto"/>
        <w:right w:val="none" w:sz="0" w:space="0" w:color="auto"/>
      </w:divBdr>
    </w:div>
    <w:div w:id="1735348293">
      <w:bodyDiv w:val="1"/>
      <w:marLeft w:val="0"/>
      <w:marRight w:val="0"/>
      <w:marTop w:val="0"/>
      <w:marBottom w:val="0"/>
      <w:divBdr>
        <w:top w:val="none" w:sz="0" w:space="0" w:color="auto"/>
        <w:left w:val="none" w:sz="0" w:space="0" w:color="auto"/>
        <w:bottom w:val="none" w:sz="0" w:space="0" w:color="auto"/>
        <w:right w:val="none" w:sz="0" w:space="0" w:color="auto"/>
      </w:divBdr>
    </w:div>
    <w:div w:id="1744402760">
      <w:bodyDiv w:val="1"/>
      <w:marLeft w:val="0"/>
      <w:marRight w:val="0"/>
      <w:marTop w:val="0"/>
      <w:marBottom w:val="0"/>
      <w:divBdr>
        <w:top w:val="none" w:sz="0" w:space="0" w:color="auto"/>
        <w:left w:val="none" w:sz="0" w:space="0" w:color="auto"/>
        <w:bottom w:val="none" w:sz="0" w:space="0" w:color="auto"/>
        <w:right w:val="none" w:sz="0" w:space="0" w:color="auto"/>
      </w:divBdr>
    </w:div>
    <w:div w:id="1748068254">
      <w:bodyDiv w:val="1"/>
      <w:marLeft w:val="0"/>
      <w:marRight w:val="0"/>
      <w:marTop w:val="0"/>
      <w:marBottom w:val="0"/>
      <w:divBdr>
        <w:top w:val="none" w:sz="0" w:space="0" w:color="auto"/>
        <w:left w:val="none" w:sz="0" w:space="0" w:color="auto"/>
        <w:bottom w:val="none" w:sz="0" w:space="0" w:color="auto"/>
        <w:right w:val="none" w:sz="0" w:space="0" w:color="auto"/>
      </w:divBdr>
    </w:div>
    <w:div w:id="1748376701">
      <w:bodyDiv w:val="1"/>
      <w:marLeft w:val="0"/>
      <w:marRight w:val="0"/>
      <w:marTop w:val="0"/>
      <w:marBottom w:val="0"/>
      <w:divBdr>
        <w:top w:val="none" w:sz="0" w:space="0" w:color="auto"/>
        <w:left w:val="none" w:sz="0" w:space="0" w:color="auto"/>
        <w:bottom w:val="none" w:sz="0" w:space="0" w:color="auto"/>
        <w:right w:val="none" w:sz="0" w:space="0" w:color="auto"/>
      </w:divBdr>
    </w:div>
    <w:div w:id="1756706251">
      <w:bodyDiv w:val="1"/>
      <w:marLeft w:val="0"/>
      <w:marRight w:val="0"/>
      <w:marTop w:val="0"/>
      <w:marBottom w:val="0"/>
      <w:divBdr>
        <w:top w:val="none" w:sz="0" w:space="0" w:color="auto"/>
        <w:left w:val="none" w:sz="0" w:space="0" w:color="auto"/>
        <w:bottom w:val="none" w:sz="0" w:space="0" w:color="auto"/>
        <w:right w:val="none" w:sz="0" w:space="0" w:color="auto"/>
      </w:divBdr>
    </w:div>
    <w:div w:id="1760250706">
      <w:bodyDiv w:val="1"/>
      <w:marLeft w:val="0"/>
      <w:marRight w:val="0"/>
      <w:marTop w:val="0"/>
      <w:marBottom w:val="0"/>
      <w:divBdr>
        <w:top w:val="none" w:sz="0" w:space="0" w:color="auto"/>
        <w:left w:val="none" w:sz="0" w:space="0" w:color="auto"/>
        <w:bottom w:val="none" w:sz="0" w:space="0" w:color="auto"/>
        <w:right w:val="none" w:sz="0" w:space="0" w:color="auto"/>
      </w:divBdr>
    </w:div>
    <w:div w:id="1761366998">
      <w:bodyDiv w:val="1"/>
      <w:marLeft w:val="0"/>
      <w:marRight w:val="0"/>
      <w:marTop w:val="0"/>
      <w:marBottom w:val="0"/>
      <w:divBdr>
        <w:top w:val="none" w:sz="0" w:space="0" w:color="auto"/>
        <w:left w:val="none" w:sz="0" w:space="0" w:color="auto"/>
        <w:bottom w:val="none" w:sz="0" w:space="0" w:color="auto"/>
        <w:right w:val="none" w:sz="0" w:space="0" w:color="auto"/>
      </w:divBdr>
    </w:div>
    <w:div w:id="1762406097">
      <w:bodyDiv w:val="1"/>
      <w:marLeft w:val="0"/>
      <w:marRight w:val="0"/>
      <w:marTop w:val="0"/>
      <w:marBottom w:val="0"/>
      <w:divBdr>
        <w:top w:val="none" w:sz="0" w:space="0" w:color="auto"/>
        <w:left w:val="none" w:sz="0" w:space="0" w:color="auto"/>
        <w:bottom w:val="none" w:sz="0" w:space="0" w:color="auto"/>
        <w:right w:val="none" w:sz="0" w:space="0" w:color="auto"/>
      </w:divBdr>
    </w:div>
    <w:div w:id="1763646888">
      <w:bodyDiv w:val="1"/>
      <w:marLeft w:val="0"/>
      <w:marRight w:val="0"/>
      <w:marTop w:val="0"/>
      <w:marBottom w:val="0"/>
      <w:divBdr>
        <w:top w:val="none" w:sz="0" w:space="0" w:color="auto"/>
        <w:left w:val="none" w:sz="0" w:space="0" w:color="auto"/>
        <w:bottom w:val="none" w:sz="0" w:space="0" w:color="auto"/>
        <w:right w:val="none" w:sz="0" w:space="0" w:color="auto"/>
      </w:divBdr>
    </w:div>
    <w:div w:id="1764719283">
      <w:bodyDiv w:val="1"/>
      <w:marLeft w:val="0"/>
      <w:marRight w:val="0"/>
      <w:marTop w:val="0"/>
      <w:marBottom w:val="0"/>
      <w:divBdr>
        <w:top w:val="none" w:sz="0" w:space="0" w:color="auto"/>
        <w:left w:val="none" w:sz="0" w:space="0" w:color="auto"/>
        <w:bottom w:val="none" w:sz="0" w:space="0" w:color="auto"/>
        <w:right w:val="none" w:sz="0" w:space="0" w:color="auto"/>
      </w:divBdr>
    </w:div>
    <w:div w:id="1767312069">
      <w:bodyDiv w:val="1"/>
      <w:marLeft w:val="0"/>
      <w:marRight w:val="0"/>
      <w:marTop w:val="0"/>
      <w:marBottom w:val="0"/>
      <w:divBdr>
        <w:top w:val="none" w:sz="0" w:space="0" w:color="auto"/>
        <w:left w:val="none" w:sz="0" w:space="0" w:color="auto"/>
        <w:bottom w:val="none" w:sz="0" w:space="0" w:color="auto"/>
        <w:right w:val="none" w:sz="0" w:space="0" w:color="auto"/>
      </w:divBdr>
    </w:div>
    <w:div w:id="1768849113">
      <w:bodyDiv w:val="1"/>
      <w:marLeft w:val="0"/>
      <w:marRight w:val="0"/>
      <w:marTop w:val="0"/>
      <w:marBottom w:val="0"/>
      <w:divBdr>
        <w:top w:val="none" w:sz="0" w:space="0" w:color="auto"/>
        <w:left w:val="none" w:sz="0" w:space="0" w:color="auto"/>
        <w:bottom w:val="none" w:sz="0" w:space="0" w:color="auto"/>
        <w:right w:val="none" w:sz="0" w:space="0" w:color="auto"/>
      </w:divBdr>
    </w:div>
    <w:div w:id="1770000326">
      <w:bodyDiv w:val="1"/>
      <w:marLeft w:val="0"/>
      <w:marRight w:val="0"/>
      <w:marTop w:val="0"/>
      <w:marBottom w:val="0"/>
      <w:divBdr>
        <w:top w:val="none" w:sz="0" w:space="0" w:color="auto"/>
        <w:left w:val="none" w:sz="0" w:space="0" w:color="auto"/>
        <w:bottom w:val="none" w:sz="0" w:space="0" w:color="auto"/>
        <w:right w:val="none" w:sz="0" w:space="0" w:color="auto"/>
      </w:divBdr>
    </w:div>
    <w:div w:id="1771315786">
      <w:bodyDiv w:val="1"/>
      <w:marLeft w:val="0"/>
      <w:marRight w:val="0"/>
      <w:marTop w:val="0"/>
      <w:marBottom w:val="0"/>
      <w:divBdr>
        <w:top w:val="none" w:sz="0" w:space="0" w:color="auto"/>
        <w:left w:val="none" w:sz="0" w:space="0" w:color="auto"/>
        <w:bottom w:val="none" w:sz="0" w:space="0" w:color="auto"/>
        <w:right w:val="none" w:sz="0" w:space="0" w:color="auto"/>
      </w:divBdr>
    </w:div>
    <w:div w:id="1776246040">
      <w:bodyDiv w:val="1"/>
      <w:marLeft w:val="0"/>
      <w:marRight w:val="0"/>
      <w:marTop w:val="0"/>
      <w:marBottom w:val="0"/>
      <w:divBdr>
        <w:top w:val="none" w:sz="0" w:space="0" w:color="auto"/>
        <w:left w:val="none" w:sz="0" w:space="0" w:color="auto"/>
        <w:bottom w:val="none" w:sz="0" w:space="0" w:color="auto"/>
        <w:right w:val="none" w:sz="0" w:space="0" w:color="auto"/>
      </w:divBdr>
    </w:div>
    <w:div w:id="1779982803">
      <w:bodyDiv w:val="1"/>
      <w:marLeft w:val="0"/>
      <w:marRight w:val="0"/>
      <w:marTop w:val="0"/>
      <w:marBottom w:val="0"/>
      <w:divBdr>
        <w:top w:val="none" w:sz="0" w:space="0" w:color="auto"/>
        <w:left w:val="none" w:sz="0" w:space="0" w:color="auto"/>
        <w:bottom w:val="none" w:sz="0" w:space="0" w:color="auto"/>
        <w:right w:val="none" w:sz="0" w:space="0" w:color="auto"/>
      </w:divBdr>
    </w:div>
    <w:div w:id="1780292004">
      <w:bodyDiv w:val="1"/>
      <w:marLeft w:val="0"/>
      <w:marRight w:val="0"/>
      <w:marTop w:val="0"/>
      <w:marBottom w:val="0"/>
      <w:divBdr>
        <w:top w:val="none" w:sz="0" w:space="0" w:color="auto"/>
        <w:left w:val="none" w:sz="0" w:space="0" w:color="auto"/>
        <w:bottom w:val="none" w:sz="0" w:space="0" w:color="auto"/>
        <w:right w:val="none" w:sz="0" w:space="0" w:color="auto"/>
      </w:divBdr>
    </w:div>
    <w:div w:id="1781215549">
      <w:bodyDiv w:val="1"/>
      <w:marLeft w:val="0"/>
      <w:marRight w:val="0"/>
      <w:marTop w:val="0"/>
      <w:marBottom w:val="0"/>
      <w:divBdr>
        <w:top w:val="none" w:sz="0" w:space="0" w:color="auto"/>
        <w:left w:val="none" w:sz="0" w:space="0" w:color="auto"/>
        <w:bottom w:val="none" w:sz="0" w:space="0" w:color="auto"/>
        <w:right w:val="none" w:sz="0" w:space="0" w:color="auto"/>
      </w:divBdr>
    </w:div>
    <w:div w:id="1781677742">
      <w:bodyDiv w:val="1"/>
      <w:marLeft w:val="0"/>
      <w:marRight w:val="0"/>
      <w:marTop w:val="0"/>
      <w:marBottom w:val="0"/>
      <w:divBdr>
        <w:top w:val="none" w:sz="0" w:space="0" w:color="auto"/>
        <w:left w:val="none" w:sz="0" w:space="0" w:color="auto"/>
        <w:bottom w:val="none" w:sz="0" w:space="0" w:color="auto"/>
        <w:right w:val="none" w:sz="0" w:space="0" w:color="auto"/>
      </w:divBdr>
    </w:div>
    <w:div w:id="1784567892">
      <w:bodyDiv w:val="1"/>
      <w:marLeft w:val="0"/>
      <w:marRight w:val="0"/>
      <w:marTop w:val="0"/>
      <w:marBottom w:val="0"/>
      <w:divBdr>
        <w:top w:val="none" w:sz="0" w:space="0" w:color="auto"/>
        <w:left w:val="none" w:sz="0" w:space="0" w:color="auto"/>
        <w:bottom w:val="none" w:sz="0" w:space="0" w:color="auto"/>
        <w:right w:val="none" w:sz="0" w:space="0" w:color="auto"/>
      </w:divBdr>
    </w:div>
    <w:div w:id="1789927877">
      <w:bodyDiv w:val="1"/>
      <w:marLeft w:val="0"/>
      <w:marRight w:val="0"/>
      <w:marTop w:val="0"/>
      <w:marBottom w:val="0"/>
      <w:divBdr>
        <w:top w:val="none" w:sz="0" w:space="0" w:color="auto"/>
        <w:left w:val="none" w:sz="0" w:space="0" w:color="auto"/>
        <w:bottom w:val="none" w:sz="0" w:space="0" w:color="auto"/>
        <w:right w:val="none" w:sz="0" w:space="0" w:color="auto"/>
      </w:divBdr>
    </w:div>
    <w:div w:id="1793553616">
      <w:bodyDiv w:val="1"/>
      <w:marLeft w:val="0"/>
      <w:marRight w:val="0"/>
      <w:marTop w:val="0"/>
      <w:marBottom w:val="0"/>
      <w:divBdr>
        <w:top w:val="none" w:sz="0" w:space="0" w:color="auto"/>
        <w:left w:val="none" w:sz="0" w:space="0" w:color="auto"/>
        <w:bottom w:val="none" w:sz="0" w:space="0" w:color="auto"/>
        <w:right w:val="none" w:sz="0" w:space="0" w:color="auto"/>
      </w:divBdr>
    </w:div>
    <w:div w:id="1795250327">
      <w:bodyDiv w:val="1"/>
      <w:marLeft w:val="0"/>
      <w:marRight w:val="0"/>
      <w:marTop w:val="0"/>
      <w:marBottom w:val="0"/>
      <w:divBdr>
        <w:top w:val="none" w:sz="0" w:space="0" w:color="auto"/>
        <w:left w:val="none" w:sz="0" w:space="0" w:color="auto"/>
        <w:bottom w:val="none" w:sz="0" w:space="0" w:color="auto"/>
        <w:right w:val="none" w:sz="0" w:space="0" w:color="auto"/>
      </w:divBdr>
    </w:div>
    <w:div w:id="1796749240">
      <w:bodyDiv w:val="1"/>
      <w:marLeft w:val="0"/>
      <w:marRight w:val="0"/>
      <w:marTop w:val="0"/>
      <w:marBottom w:val="0"/>
      <w:divBdr>
        <w:top w:val="none" w:sz="0" w:space="0" w:color="auto"/>
        <w:left w:val="none" w:sz="0" w:space="0" w:color="auto"/>
        <w:bottom w:val="none" w:sz="0" w:space="0" w:color="auto"/>
        <w:right w:val="none" w:sz="0" w:space="0" w:color="auto"/>
      </w:divBdr>
    </w:div>
    <w:div w:id="1798062410">
      <w:bodyDiv w:val="1"/>
      <w:marLeft w:val="0"/>
      <w:marRight w:val="0"/>
      <w:marTop w:val="0"/>
      <w:marBottom w:val="0"/>
      <w:divBdr>
        <w:top w:val="none" w:sz="0" w:space="0" w:color="auto"/>
        <w:left w:val="none" w:sz="0" w:space="0" w:color="auto"/>
        <w:bottom w:val="none" w:sz="0" w:space="0" w:color="auto"/>
        <w:right w:val="none" w:sz="0" w:space="0" w:color="auto"/>
      </w:divBdr>
    </w:div>
    <w:div w:id="1802115828">
      <w:bodyDiv w:val="1"/>
      <w:marLeft w:val="0"/>
      <w:marRight w:val="0"/>
      <w:marTop w:val="0"/>
      <w:marBottom w:val="0"/>
      <w:divBdr>
        <w:top w:val="none" w:sz="0" w:space="0" w:color="auto"/>
        <w:left w:val="none" w:sz="0" w:space="0" w:color="auto"/>
        <w:bottom w:val="none" w:sz="0" w:space="0" w:color="auto"/>
        <w:right w:val="none" w:sz="0" w:space="0" w:color="auto"/>
      </w:divBdr>
    </w:div>
    <w:div w:id="1802922465">
      <w:bodyDiv w:val="1"/>
      <w:marLeft w:val="0"/>
      <w:marRight w:val="0"/>
      <w:marTop w:val="0"/>
      <w:marBottom w:val="0"/>
      <w:divBdr>
        <w:top w:val="none" w:sz="0" w:space="0" w:color="auto"/>
        <w:left w:val="none" w:sz="0" w:space="0" w:color="auto"/>
        <w:bottom w:val="none" w:sz="0" w:space="0" w:color="auto"/>
        <w:right w:val="none" w:sz="0" w:space="0" w:color="auto"/>
      </w:divBdr>
    </w:div>
    <w:div w:id="1803502964">
      <w:bodyDiv w:val="1"/>
      <w:marLeft w:val="0"/>
      <w:marRight w:val="0"/>
      <w:marTop w:val="0"/>
      <w:marBottom w:val="0"/>
      <w:divBdr>
        <w:top w:val="none" w:sz="0" w:space="0" w:color="auto"/>
        <w:left w:val="none" w:sz="0" w:space="0" w:color="auto"/>
        <w:bottom w:val="none" w:sz="0" w:space="0" w:color="auto"/>
        <w:right w:val="none" w:sz="0" w:space="0" w:color="auto"/>
      </w:divBdr>
    </w:div>
    <w:div w:id="1803888605">
      <w:bodyDiv w:val="1"/>
      <w:marLeft w:val="0"/>
      <w:marRight w:val="0"/>
      <w:marTop w:val="0"/>
      <w:marBottom w:val="0"/>
      <w:divBdr>
        <w:top w:val="none" w:sz="0" w:space="0" w:color="auto"/>
        <w:left w:val="none" w:sz="0" w:space="0" w:color="auto"/>
        <w:bottom w:val="none" w:sz="0" w:space="0" w:color="auto"/>
        <w:right w:val="none" w:sz="0" w:space="0" w:color="auto"/>
      </w:divBdr>
    </w:div>
    <w:div w:id="1806578061">
      <w:bodyDiv w:val="1"/>
      <w:marLeft w:val="0"/>
      <w:marRight w:val="0"/>
      <w:marTop w:val="0"/>
      <w:marBottom w:val="0"/>
      <w:divBdr>
        <w:top w:val="none" w:sz="0" w:space="0" w:color="auto"/>
        <w:left w:val="none" w:sz="0" w:space="0" w:color="auto"/>
        <w:bottom w:val="none" w:sz="0" w:space="0" w:color="auto"/>
        <w:right w:val="none" w:sz="0" w:space="0" w:color="auto"/>
      </w:divBdr>
    </w:div>
    <w:div w:id="1807972550">
      <w:bodyDiv w:val="1"/>
      <w:marLeft w:val="0"/>
      <w:marRight w:val="0"/>
      <w:marTop w:val="0"/>
      <w:marBottom w:val="0"/>
      <w:divBdr>
        <w:top w:val="none" w:sz="0" w:space="0" w:color="auto"/>
        <w:left w:val="none" w:sz="0" w:space="0" w:color="auto"/>
        <w:bottom w:val="none" w:sz="0" w:space="0" w:color="auto"/>
        <w:right w:val="none" w:sz="0" w:space="0" w:color="auto"/>
      </w:divBdr>
    </w:div>
    <w:div w:id="1813209326">
      <w:bodyDiv w:val="1"/>
      <w:marLeft w:val="0"/>
      <w:marRight w:val="0"/>
      <w:marTop w:val="0"/>
      <w:marBottom w:val="0"/>
      <w:divBdr>
        <w:top w:val="none" w:sz="0" w:space="0" w:color="auto"/>
        <w:left w:val="none" w:sz="0" w:space="0" w:color="auto"/>
        <w:bottom w:val="none" w:sz="0" w:space="0" w:color="auto"/>
        <w:right w:val="none" w:sz="0" w:space="0" w:color="auto"/>
      </w:divBdr>
    </w:div>
    <w:div w:id="1815834589">
      <w:bodyDiv w:val="1"/>
      <w:marLeft w:val="0"/>
      <w:marRight w:val="0"/>
      <w:marTop w:val="0"/>
      <w:marBottom w:val="0"/>
      <w:divBdr>
        <w:top w:val="none" w:sz="0" w:space="0" w:color="auto"/>
        <w:left w:val="none" w:sz="0" w:space="0" w:color="auto"/>
        <w:bottom w:val="none" w:sz="0" w:space="0" w:color="auto"/>
        <w:right w:val="none" w:sz="0" w:space="0" w:color="auto"/>
      </w:divBdr>
    </w:div>
    <w:div w:id="1818761863">
      <w:bodyDiv w:val="1"/>
      <w:marLeft w:val="0"/>
      <w:marRight w:val="0"/>
      <w:marTop w:val="0"/>
      <w:marBottom w:val="0"/>
      <w:divBdr>
        <w:top w:val="none" w:sz="0" w:space="0" w:color="auto"/>
        <w:left w:val="none" w:sz="0" w:space="0" w:color="auto"/>
        <w:bottom w:val="none" w:sz="0" w:space="0" w:color="auto"/>
        <w:right w:val="none" w:sz="0" w:space="0" w:color="auto"/>
      </w:divBdr>
    </w:div>
    <w:div w:id="1824154093">
      <w:bodyDiv w:val="1"/>
      <w:marLeft w:val="0"/>
      <w:marRight w:val="0"/>
      <w:marTop w:val="0"/>
      <w:marBottom w:val="0"/>
      <w:divBdr>
        <w:top w:val="none" w:sz="0" w:space="0" w:color="auto"/>
        <w:left w:val="none" w:sz="0" w:space="0" w:color="auto"/>
        <w:bottom w:val="none" w:sz="0" w:space="0" w:color="auto"/>
        <w:right w:val="none" w:sz="0" w:space="0" w:color="auto"/>
      </w:divBdr>
    </w:div>
    <w:div w:id="1825199690">
      <w:bodyDiv w:val="1"/>
      <w:marLeft w:val="0"/>
      <w:marRight w:val="0"/>
      <w:marTop w:val="0"/>
      <w:marBottom w:val="0"/>
      <w:divBdr>
        <w:top w:val="none" w:sz="0" w:space="0" w:color="auto"/>
        <w:left w:val="none" w:sz="0" w:space="0" w:color="auto"/>
        <w:bottom w:val="none" w:sz="0" w:space="0" w:color="auto"/>
        <w:right w:val="none" w:sz="0" w:space="0" w:color="auto"/>
      </w:divBdr>
    </w:div>
    <w:div w:id="1826894821">
      <w:bodyDiv w:val="1"/>
      <w:marLeft w:val="0"/>
      <w:marRight w:val="0"/>
      <w:marTop w:val="0"/>
      <w:marBottom w:val="0"/>
      <w:divBdr>
        <w:top w:val="none" w:sz="0" w:space="0" w:color="auto"/>
        <w:left w:val="none" w:sz="0" w:space="0" w:color="auto"/>
        <w:bottom w:val="none" w:sz="0" w:space="0" w:color="auto"/>
        <w:right w:val="none" w:sz="0" w:space="0" w:color="auto"/>
      </w:divBdr>
    </w:div>
    <w:div w:id="1835032021">
      <w:bodyDiv w:val="1"/>
      <w:marLeft w:val="0"/>
      <w:marRight w:val="0"/>
      <w:marTop w:val="0"/>
      <w:marBottom w:val="0"/>
      <w:divBdr>
        <w:top w:val="none" w:sz="0" w:space="0" w:color="auto"/>
        <w:left w:val="none" w:sz="0" w:space="0" w:color="auto"/>
        <w:bottom w:val="none" w:sz="0" w:space="0" w:color="auto"/>
        <w:right w:val="none" w:sz="0" w:space="0" w:color="auto"/>
      </w:divBdr>
    </w:div>
    <w:div w:id="1835947744">
      <w:bodyDiv w:val="1"/>
      <w:marLeft w:val="0"/>
      <w:marRight w:val="0"/>
      <w:marTop w:val="0"/>
      <w:marBottom w:val="0"/>
      <w:divBdr>
        <w:top w:val="none" w:sz="0" w:space="0" w:color="auto"/>
        <w:left w:val="none" w:sz="0" w:space="0" w:color="auto"/>
        <w:bottom w:val="none" w:sz="0" w:space="0" w:color="auto"/>
        <w:right w:val="none" w:sz="0" w:space="0" w:color="auto"/>
      </w:divBdr>
    </w:div>
    <w:div w:id="1837501204">
      <w:bodyDiv w:val="1"/>
      <w:marLeft w:val="0"/>
      <w:marRight w:val="0"/>
      <w:marTop w:val="0"/>
      <w:marBottom w:val="0"/>
      <w:divBdr>
        <w:top w:val="none" w:sz="0" w:space="0" w:color="auto"/>
        <w:left w:val="none" w:sz="0" w:space="0" w:color="auto"/>
        <w:bottom w:val="none" w:sz="0" w:space="0" w:color="auto"/>
        <w:right w:val="none" w:sz="0" w:space="0" w:color="auto"/>
      </w:divBdr>
    </w:div>
    <w:div w:id="1839613030">
      <w:bodyDiv w:val="1"/>
      <w:marLeft w:val="0"/>
      <w:marRight w:val="0"/>
      <w:marTop w:val="0"/>
      <w:marBottom w:val="0"/>
      <w:divBdr>
        <w:top w:val="none" w:sz="0" w:space="0" w:color="auto"/>
        <w:left w:val="none" w:sz="0" w:space="0" w:color="auto"/>
        <w:bottom w:val="none" w:sz="0" w:space="0" w:color="auto"/>
        <w:right w:val="none" w:sz="0" w:space="0" w:color="auto"/>
      </w:divBdr>
    </w:div>
    <w:div w:id="1841314458">
      <w:bodyDiv w:val="1"/>
      <w:marLeft w:val="0"/>
      <w:marRight w:val="0"/>
      <w:marTop w:val="0"/>
      <w:marBottom w:val="0"/>
      <w:divBdr>
        <w:top w:val="none" w:sz="0" w:space="0" w:color="auto"/>
        <w:left w:val="none" w:sz="0" w:space="0" w:color="auto"/>
        <w:bottom w:val="none" w:sz="0" w:space="0" w:color="auto"/>
        <w:right w:val="none" w:sz="0" w:space="0" w:color="auto"/>
      </w:divBdr>
    </w:div>
    <w:div w:id="1846438549">
      <w:bodyDiv w:val="1"/>
      <w:marLeft w:val="0"/>
      <w:marRight w:val="0"/>
      <w:marTop w:val="0"/>
      <w:marBottom w:val="0"/>
      <w:divBdr>
        <w:top w:val="none" w:sz="0" w:space="0" w:color="auto"/>
        <w:left w:val="none" w:sz="0" w:space="0" w:color="auto"/>
        <w:bottom w:val="none" w:sz="0" w:space="0" w:color="auto"/>
        <w:right w:val="none" w:sz="0" w:space="0" w:color="auto"/>
      </w:divBdr>
    </w:div>
    <w:div w:id="1848710668">
      <w:bodyDiv w:val="1"/>
      <w:marLeft w:val="0"/>
      <w:marRight w:val="0"/>
      <w:marTop w:val="0"/>
      <w:marBottom w:val="0"/>
      <w:divBdr>
        <w:top w:val="none" w:sz="0" w:space="0" w:color="auto"/>
        <w:left w:val="none" w:sz="0" w:space="0" w:color="auto"/>
        <w:bottom w:val="none" w:sz="0" w:space="0" w:color="auto"/>
        <w:right w:val="none" w:sz="0" w:space="0" w:color="auto"/>
      </w:divBdr>
    </w:div>
    <w:div w:id="1851407425">
      <w:bodyDiv w:val="1"/>
      <w:marLeft w:val="0"/>
      <w:marRight w:val="0"/>
      <w:marTop w:val="0"/>
      <w:marBottom w:val="0"/>
      <w:divBdr>
        <w:top w:val="none" w:sz="0" w:space="0" w:color="auto"/>
        <w:left w:val="none" w:sz="0" w:space="0" w:color="auto"/>
        <w:bottom w:val="none" w:sz="0" w:space="0" w:color="auto"/>
        <w:right w:val="none" w:sz="0" w:space="0" w:color="auto"/>
      </w:divBdr>
    </w:div>
    <w:div w:id="1855345348">
      <w:bodyDiv w:val="1"/>
      <w:marLeft w:val="0"/>
      <w:marRight w:val="0"/>
      <w:marTop w:val="0"/>
      <w:marBottom w:val="0"/>
      <w:divBdr>
        <w:top w:val="none" w:sz="0" w:space="0" w:color="auto"/>
        <w:left w:val="none" w:sz="0" w:space="0" w:color="auto"/>
        <w:bottom w:val="none" w:sz="0" w:space="0" w:color="auto"/>
        <w:right w:val="none" w:sz="0" w:space="0" w:color="auto"/>
      </w:divBdr>
    </w:div>
    <w:div w:id="1857767856">
      <w:bodyDiv w:val="1"/>
      <w:marLeft w:val="0"/>
      <w:marRight w:val="0"/>
      <w:marTop w:val="0"/>
      <w:marBottom w:val="0"/>
      <w:divBdr>
        <w:top w:val="none" w:sz="0" w:space="0" w:color="auto"/>
        <w:left w:val="none" w:sz="0" w:space="0" w:color="auto"/>
        <w:bottom w:val="none" w:sz="0" w:space="0" w:color="auto"/>
        <w:right w:val="none" w:sz="0" w:space="0" w:color="auto"/>
      </w:divBdr>
    </w:div>
    <w:div w:id="1860042795">
      <w:bodyDiv w:val="1"/>
      <w:marLeft w:val="0"/>
      <w:marRight w:val="0"/>
      <w:marTop w:val="0"/>
      <w:marBottom w:val="0"/>
      <w:divBdr>
        <w:top w:val="none" w:sz="0" w:space="0" w:color="auto"/>
        <w:left w:val="none" w:sz="0" w:space="0" w:color="auto"/>
        <w:bottom w:val="none" w:sz="0" w:space="0" w:color="auto"/>
        <w:right w:val="none" w:sz="0" w:space="0" w:color="auto"/>
      </w:divBdr>
    </w:div>
    <w:div w:id="1861508099">
      <w:bodyDiv w:val="1"/>
      <w:marLeft w:val="0"/>
      <w:marRight w:val="0"/>
      <w:marTop w:val="0"/>
      <w:marBottom w:val="0"/>
      <w:divBdr>
        <w:top w:val="none" w:sz="0" w:space="0" w:color="auto"/>
        <w:left w:val="none" w:sz="0" w:space="0" w:color="auto"/>
        <w:bottom w:val="none" w:sz="0" w:space="0" w:color="auto"/>
        <w:right w:val="none" w:sz="0" w:space="0" w:color="auto"/>
      </w:divBdr>
    </w:div>
    <w:div w:id="1861625497">
      <w:bodyDiv w:val="1"/>
      <w:marLeft w:val="0"/>
      <w:marRight w:val="0"/>
      <w:marTop w:val="0"/>
      <w:marBottom w:val="0"/>
      <w:divBdr>
        <w:top w:val="none" w:sz="0" w:space="0" w:color="auto"/>
        <w:left w:val="none" w:sz="0" w:space="0" w:color="auto"/>
        <w:bottom w:val="none" w:sz="0" w:space="0" w:color="auto"/>
        <w:right w:val="none" w:sz="0" w:space="0" w:color="auto"/>
      </w:divBdr>
    </w:div>
    <w:div w:id="1863544074">
      <w:bodyDiv w:val="1"/>
      <w:marLeft w:val="0"/>
      <w:marRight w:val="0"/>
      <w:marTop w:val="0"/>
      <w:marBottom w:val="0"/>
      <w:divBdr>
        <w:top w:val="none" w:sz="0" w:space="0" w:color="auto"/>
        <w:left w:val="none" w:sz="0" w:space="0" w:color="auto"/>
        <w:bottom w:val="none" w:sz="0" w:space="0" w:color="auto"/>
        <w:right w:val="none" w:sz="0" w:space="0" w:color="auto"/>
      </w:divBdr>
    </w:div>
    <w:div w:id="1863858755">
      <w:bodyDiv w:val="1"/>
      <w:marLeft w:val="0"/>
      <w:marRight w:val="0"/>
      <w:marTop w:val="0"/>
      <w:marBottom w:val="0"/>
      <w:divBdr>
        <w:top w:val="none" w:sz="0" w:space="0" w:color="auto"/>
        <w:left w:val="none" w:sz="0" w:space="0" w:color="auto"/>
        <w:bottom w:val="none" w:sz="0" w:space="0" w:color="auto"/>
        <w:right w:val="none" w:sz="0" w:space="0" w:color="auto"/>
      </w:divBdr>
    </w:div>
    <w:div w:id="1864977816">
      <w:bodyDiv w:val="1"/>
      <w:marLeft w:val="0"/>
      <w:marRight w:val="0"/>
      <w:marTop w:val="0"/>
      <w:marBottom w:val="0"/>
      <w:divBdr>
        <w:top w:val="none" w:sz="0" w:space="0" w:color="auto"/>
        <w:left w:val="none" w:sz="0" w:space="0" w:color="auto"/>
        <w:bottom w:val="none" w:sz="0" w:space="0" w:color="auto"/>
        <w:right w:val="none" w:sz="0" w:space="0" w:color="auto"/>
      </w:divBdr>
    </w:div>
    <w:div w:id="1866140248">
      <w:bodyDiv w:val="1"/>
      <w:marLeft w:val="0"/>
      <w:marRight w:val="0"/>
      <w:marTop w:val="0"/>
      <w:marBottom w:val="0"/>
      <w:divBdr>
        <w:top w:val="none" w:sz="0" w:space="0" w:color="auto"/>
        <w:left w:val="none" w:sz="0" w:space="0" w:color="auto"/>
        <w:bottom w:val="none" w:sz="0" w:space="0" w:color="auto"/>
        <w:right w:val="none" w:sz="0" w:space="0" w:color="auto"/>
      </w:divBdr>
    </w:div>
    <w:div w:id="1866212337">
      <w:bodyDiv w:val="1"/>
      <w:marLeft w:val="0"/>
      <w:marRight w:val="0"/>
      <w:marTop w:val="0"/>
      <w:marBottom w:val="0"/>
      <w:divBdr>
        <w:top w:val="none" w:sz="0" w:space="0" w:color="auto"/>
        <w:left w:val="none" w:sz="0" w:space="0" w:color="auto"/>
        <w:bottom w:val="none" w:sz="0" w:space="0" w:color="auto"/>
        <w:right w:val="none" w:sz="0" w:space="0" w:color="auto"/>
      </w:divBdr>
    </w:div>
    <w:div w:id="1874541315">
      <w:bodyDiv w:val="1"/>
      <w:marLeft w:val="0"/>
      <w:marRight w:val="0"/>
      <w:marTop w:val="0"/>
      <w:marBottom w:val="0"/>
      <w:divBdr>
        <w:top w:val="none" w:sz="0" w:space="0" w:color="auto"/>
        <w:left w:val="none" w:sz="0" w:space="0" w:color="auto"/>
        <w:bottom w:val="none" w:sz="0" w:space="0" w:color="auto"/>
        <w:right w:val="none" w:sz="0" w:space="0" w:color="auto"/>
      </w:divBdr>
    </w:div>
    <w:div w:id="1875539500">
      <w:bodyDiv w:val="1"/>
      <w:marLeft w:val="0"/>
      <w:marRight w:val="0"/>
      <w:marTop w:val="0"/>
      <w:marBottom w:val="0"/>
      <w:divBdr>
        <w:top w:val="none" w:sz="0" w:space="0" w:color="auto"/>
        <w:left w:val="none" w:sz="0" w:space="0" w:color="auto"/>
        <w:bottom w:val="none" w:sz="0" w:space="0" w:color="auto"/>
        <w:right w:val="none" w:sz="0" w:space="0" w:color="auto"/>
      </w:divBdr>
    </w:div>
    <w:div w:id="1877959874">
      <w:bodyDiv w:val="1"/>
      <w:marLeft w:val="0"/>
      <w:marRight w:val="0"/>
      <w:marTop w:val="0"/>
      <w:marBottom w:val="0"/>
      <w:divBdr>
        <w:top w:val="none" w:sz="0" w:space="0" w:color="auto"/>
        <w:left w:val="none" w:sz="0" w:space="0" w:color="auto"/>
        <w:bottom w:val="none" w:sz="0" w:space="0" w:color="auto"/>
        <w:right w:val="none" w:sz="0" w:space="0" w:color="auto"/>
      </w:divBdr>
    </w:div>
    <w:div w:id="1878665867">
      <w:bodyDiv w:val="1"/>
      <w:marLeft w:val="0"/>
      <w:marRight w:val="0"/>
      <w:marTop w:val="0"/>
      <w:marBottom w:val="0"/>
      <w:divBdr>
        <w:top w:val="none" w:sz="0" w:space="0" w:color="auto"/>
        <w:left w:val="none" w:sz="0" w:space="0" w:color="auto"/>
        <w:bottom w:val="none" w:sz="0" w:space="0" w:color="auto"/>
        <w:right w:val="none" w:sz="0" w:space="0" w:color="auto"/>
      </w:divBdr>
    </w:div>
    <w:div w:id="1881936760">
      <w:bodyDiv w:val="1"/>
      <w:marLeft w:val="0"/>
      <w:marRight w:val="0"/>
      <w:marTop w:val="0"/>
      <w:marBottom w:val="0"/>
      <w:divBdr>
        <w:top w:val="none" w:sz="0" w:space="0" w:color="auto"/>
        <w:left w:val="none" w:sz="0" w:space="0" w:color="auto"/>
        <w:bottom w:val="none" w:sz="0" w:space="0" w:color="auto"/>
        <w:right w:val="none" w:sz="0" w:space="0" w:color="auto"/>
      </w:divBdr>
    </w:div>
    <w:div w:id="1886217733">
      <w:bodyDiv w:val="1"/>
      <w:marLeft w:val="0"/>
      <w:marRight w:val="0"/>
      <w:marTop w:val="0"/>
      <w:marBottom w:val="0"/>
      <w:divBdr>
        <w:top w:val="none" w:sz="0" w:space="0" w:color="auto"/>
        <w:left w:val="none" w:sz="0" w:space="0" w:color="auto"/>
        <w:bottom w:val="none" w:sz="0" w:space="0" w:color="auto"/>
        <w:right w:val="none" w:sz="0" w:space="0" w:color="auto"/>
      </w:divBdr>
    </w:div>
    <w:div w:id="1886795004">
      <w:bodyDiv w:val="1"/>
      <w:marLeft w:val="0"/>
      <w:marRight w:val="0"/>
      <w:marTop w:val="0"/>
      <w:marBottom w:val="0"/>
      <w:divBdr>
        <w:top w:val="none" w:sz="0" w:space="0" w:color="auto"/>
        <w:left w:val="none" w:sz="0" w:space="0" w:color="auto"/>
        <w:bottom w:val="none" w:sz="0" w:space="0" w:color="auto"/>
        <w:right w:val="none" w:sz="0" w:space="0" w:color="auto"/>
      </w:divBdr>
    </w:div>
    <w:div w:id="1887594990">
      <w:bodyDiv w:val="1"/>
      <w:marLeft w:val="0"/>
      <w:marRight w:val="0"/>
      <w:marTop w:val="0"/>
      <w:marBottom w:val="0"/>
      <w:divBdr>
        <w:top w:val="none" w:sz="0" w:space="0" w:color="auto"/>
        <w:left w:val="none" w:sz="0" w:space="0" w:color="auto"/>
        <w:bottom w:val="none" w:sz="0" w:space="0" w:color="auto"/>
        <w:right w:val="none" w:sz="0" w:space="0" w:color="auto"/>
      </w:divBdr>
    </w:div>
    <w:div w:id="1890803296">
      <w:bodyDiv w:val="1"/>
      <w:marLeft w:val="0"/>
      <w:marRight w:val="0"/>
      <w:marTop w:val="0"/>
      <w:marBottom w:val="0"/>
      <w:divBdr>
        <w:top w:val="none" w:sz="0" w:space="0" w:color="auto"/>
        <w:left w:val="none" w:sz="0" w:space="0" w:color="auto"/>
        <w:bottom w:val="none" w:sz="0" w:space="0" w:color="auto"/>
        <w:right w:val="none" w:sz="0" w:space="0" w:color="auto"/>
      </w:divBdr>
    </w:div>
    <w:div w:id="1893956613">
      <w:bodyDiv w:val="1"/>
      <w:marLeft w:val="0"/>
      <w:marRight w:val="0"/>
      <w:marTop w:val="0"/>
      <w:marBottom w:val="0"/>
      <w:divBdr>
        <w:top w:val="none" w:sz="0" w:space="0" w:color="auto"/>
        <w:left w:val="none" w:sz="0" w:space="0" w:color="auto"/>
        <w:bottom w:val="none" w:sz="0" w:space="0" w:color="auto"/>
        <w:right w:val="none" w:sz="0" w:space="0" w:color="auto"/>
      </w:divBdr>
    </w:div>
    <w:div w:id="1894197911">
      <w:bodyDiv w:val="1"/>
      <w:marLeft w:val="0"/>
      <w:marRight w:val="0"/>
      <w:marTop w:val="0"/>
      <w:marBottom w:val="0"/>
      <w:divBdr>
        <w:top w:val="none" w:sz="0" w:space="0" w:color="auto"/>
        <w:left w:val="none" w:sz="0" w:space="0" w:color="auto"/>
        <w:bottom w:val="none" w:sz="0" w:space="0" w:color="auto"/>
        <w:right w:val="none" w:sz="0" w:space="0" w:color="auto"/>
      </w:divBdr>
    </w:div>
    <w:div w:id="1897425052">
      <w:bodyDiv w:val="1"/>
      <w:marLeft w:val="0"/>
      <w:marRight w:val="0"/>
      <w:marTop w:val="0"/>
      <w:marBottom w:val="0"/>
      <w:divBdr>
        <w:top w:val="none" w:sz="0" w:space="0" w:color="auto"/>
        <w:left w:val="none" w:sz="0" w:space="0" w:color="auto"/>
        <w:bottom w:val="none" w:sz="0" w:space="0" w:color="auto"/>
        <w:right w:val="none" w:sz="0" w:space="0" w:color="auto"/>
      </w:divBdr>
    </w:div>
    <w:div w:id="1902666883">
      <w:bodyDiv w:val="1"/>
      <w:marLeft w:val="0"/>
      <w:marRight w:val="0"/>
      <w:marTop w:val="0"/>
      <w:marBottom w:val="0"/>
      <w:divBdr>
        <w:top w:val="none" w:sz="0" w:space="0" w:color="auto"/>
        <w:left w:val="none" w:sz="0" w:space="0" w:color="auto"/>
        <w:bottom w:val="none" w:sz="0" w:space="0" w:color="auto"/>
        <w:right w:val="none" w:sz="0" w:space="0" w:color="auto"/>
      </w:divBdr>
    </w:div>
    <w:div w:id="1904174911">
      <w:bodyDiv w:val="1"/>
      <w:marLeft w:val="0"/>
      <w:marRight w:val="0"/>
      <w:marTop w:val="0"/>
      <w:marBottom w:val="0"/>
      <w:divBdr>
        <w:top w:val="none" w:sz="0" w:space="0" w:color="auto"/>
        <w:left w:val="none" w:sz="0" w:space="0" w:color="auto"/>
        <w:bottom w:val="none" w:sz="0" w:space="0" w:color="auto"/>
        <w:right w:val="none" w:sz="0" w:space="0" w:color="auto"/>
      </w:divBdr>
    </w:div>
    <w:div w:id="1904438719">
      <w:bodyDiv w:val="1"/>
      <w:marLeft w:val="0"/>
      <w:marRight w:val="0"/>
      <w:marTop w:val="0"/>
      <w:marBottom w:val="0"/>
      <w:divBdr>
        <w:top w:val="none" w:sz="0" w:space="0" w:color="auto"/>
        <w:left w:val="none" w:sz="0" w:space="0" w:color="auto"/>
        <w:bottom w:val="none" w:sz="0" w:space="0" w:color="auto"/>
        <w:right w:val="none" w:sz="0" w:space="0" w:color="auto"/>
      </w:divBdr>
    </w:div>
    <w:div w:id="1908372619">
      <w:bodyDiv w:val="1"/>
      <w:marLeft w:val="0"/>
      <w:marRight w:val="0"/>
      <w:marTop w:val="0"/>
      <w:marBottom w:val="0"/>
      <w:divBdr>
        <w:top w:val="none" w:sz="0" w:space="0" w:color="auto"/>
        <w:left w:val="none" w:sz="0" w:space="0" w:color="auto"/>
        <w:bottom w:val="none" w:sz="0" w:space="0" w:color="auto"/>
        <w:right w:val="none" w:sz="0" w:space="0" w:color="auto"/>
      </w:divBdr>
    </w:div>
    <w:div w:id="1908956559">
      <w:bodyDiv w:val="1"/>
      <w:marLeft w:val="0"/>
      <w:marRight w:val="0"/>
      <w:marTop w:val="0"/>
      <w:marBottom w:val="0"/>
      <w:divBdr>
        <w:top w:val="none" w:sz="0" w:space="0" w:color="auto"/>
        <w:left w:val="none" w:sz="0" w:space="0" w:color="auto"/>
        <w:bottom w:val="none" w:sz="0" w:space="0" w:color="auto"/>
        <w:right w:val="none" w:sz="0" w:space="0" w:color="auto"/>
      </w:divBdr>
    </w:div>
    <w:div w:id="1911109625">
      <w:bodyDiv w:val="1"/>
      <w:marLeft w:val="0"/>
      <w:marRight w:val="0"/>
      <w:marTop w:val="0"/>
      <w:marBottom w:val="0"/>
      <w:divBdr>
        <w:top w:val="none" w:sz="0" w:space="0" w:color="auto"/>
        <w:left w:val="none" w:sz="0" w:space="0" w:color="auto"/>
        <w:bottom w:val="none" w:sz="0" w:space="0" w:color="auto"/>
        <w:right w:val="none" w:sz="0" w:space="0" w:color="auto"/>
      </w:divBdr>
    </w:div>
    <w:div w:id="1912691521">
      <w:bodyDiv w:val="1"/>
      <w:marLeft w:val="0"/>
      <w:marRight w:val="0"/>
      <w:marTop w:val="0"/>
      <w:marBottom w:val="0"/>
      <w:divBdr>
        <w:top w:val="none" w:sz="0" w:space="0" w:color="auto"/>
        <w:left w:val="none" w:sz="0" w:space="0" w:color="auto"/>
        <w:bottom w:val="none" w:sz="0" w:space="0" w:color="auto"/>
        <w:right w:val="none" w:sz="0" w:space="0" w:color="auto"/>
      </w:divBdr>
    </w:div>
    <w:div w:id="1916698193">
      <w:bodyDiv w:val="1"/>
      <w:marLeft w:val="0"/>
      <w:marRight w:val="0"/>
      <w:marTop w:val="0"/>
      <w:marBottom w:val="0"/>
      <w:divBdr>
        <w:top w:val="none" w:sz="0" w:space="0" w:color="auto"/>
        <w:left w:val="none" w:sz="0" w:space="0" w:color="auto"/>
        <w:bottom w:val="none" w:sz="0" w:space="0" w:color="auto"/>
        <w:right w:val="none" w:sz="0" w:space="0" w:color="auto"/>
      </w:divBdr>
    </w:div>
    <w:div w:id="1917931397">
      <w:bodyDiv w:val="1"/>
      <w:marLeft w:val="0"/>
      <w:marRight w:val="0"/>
      <w:marTop w:val="0"/>
      <w:marBottom w:val="0"/>
      <w:divBdr>
        <w:top w:val="none" w:sz="0" w:space="0" w:color="auto"/>
        <w:left w:val="none" w:sz="0" w:space="0" w:color="auto"/>
        <w:bottom w:val="none" w:sz="0" w:space="0" w:color="auto"/>
        <w:right w:val="none" w:sz="0" w:space="0" w:color="auto"/>
      </w:divBdr>
    </w:div>
    <w:div w:id="1919319246">
      <w:bodyDiv w:val="1"/>
      <w:marLeft w:val="0"/>
      <w:marRight w:val="0"/>
      <w:marTop w:val="0"/>
      <w:marBottom w:val="0"/>
      <w:divBdr>
        <w:top w:val="none" w:sz="0" w:space="0" w:color="auto"/>
        <w:left w:val="none" w:sz="0" w:space="0" w:color="auto"/>
        <w:bottom w:val="none" w:sz="0" w:space="0" w:color="auto"/>
        <w:right w:val="none" w:sz="0" w:space="0" w:color="auto"/>
      </w:divBdr>
    </w:div>
    <w:div w:id="1920287507">
      <w:bodyDiv w:val="1"/>
      <w:marLeft w:val="0"/>
      <w:marRight w:val="0"/>
      <w:marTop w:val="0"/>
      <w:marBottom w:val="0"/>
      <w:divBdr>
        <w:top w:val="none" w:sz="0" w:space="0" w:color="auto"/>
        <w:left w:val="none" w:sz="0" w:space="0" w:color="auto"/>
        <w:bottom w:val="none" w:sz="0" w:space="0" w:color="auto"/>
        <w:right w:val="none" w:sz="0" w:space="0" w:color="auto"/>
      </w:divBdr>
    </w:div>
    <w:div w:id="1921138285">
      <w:bodyDiv w:val="1"/>
      <w:marLeft w:val="0"/>
      <w:marRight w:val="0"/>
      <w:marTop w:val="0"/>
      <w:marBottom w:val="0"/>
      <w:divBdr>
        <w:top w:val="none" w:sz="0" w:space="0" w:color="auto"/>
        <w:left w:val="none" w:sz="0" w:space="0" w:color="auto"/>
        <w:bottom w:val="none" w:sz="0" w:space="0" w:color="auto"/>
        <w:right w:val="none" w:sz="0" w:space="0" w:color="auto"/>
      </w:divBdr>
    </w:div>
    <w:div w:id="1921794143">
      <w:bodyDiv w:val="1"/>
      <w:marLeft w:val="0"/>
      <w:marRight w:val="0"/>
      <w:marTop w:val="0"/>
      <w:marBottom w:val="0"/>
      <w:divBdr>
        <w:top w:val="none" w:sz="0" w:space="0" w:color="auto"/>
        <w:left w:val="none" w:sz="0" w:space="0" w:color="auto"/>
        <w:bottom w:val="none" w:sz="0" w:space="0" w:color="auto"/>
        <w:right w:val="none" w:sz="0" w:space="0" w:color="auto"/>
      </w:divBdr>
    </w:div>
    <w:div w:id="1929000490">
      <w:bodyDiv w:val="1"/>
      <w:marLeft w:val="0"/>
      <w:marRight w:val="0"/>
      <w:marTop w:val="0"/>
      <w:marBottom w:val="0"/>
      <w:divBdr>
        <w:top w:val="none" w:sz="0" w:space="0" w:color="auto"/>
        <w:left w:val="none" w:sz="0" w:space="0" w:color="auto"/>
        <w:bottom w:val="none" w:sz="0" w:space="0" w:color="auto"/>
        <w:right w:val="none" w:sz="0" w:space="0" w:color="auto"/>
      </w:divBdr>
    </w:div>
    <w:div w:id="1930187128">
      <w:bodyDiv w:val="1"/>
      <w:marLeft w:val="0"/>
      <w:marRight w:val="0"/>
      <w:marTop w:val="0"/>
      <w:marBottom w:val="0"/>
      <w:divBdr>
        <w:top w:val="none" w:sz="0" w:space="0" w:color="auto"/>
        <w:left w:val="none" w:sz="0" w:space="0" w:color="auto"/>
        <w:bottom w:val="none" w:sz="0" w:space="0" w:color="auto"/>
        <w:right w:val="none" w:sz="0" w:space="0" w:color="auto"/>
      </w:divBdr>
    </w:div>
    <w:div w:id="1936354409">
      <w:bodyDiv w:val="1"/>
      <w:marLeft w:val="0"/>
      <w:marRight w:val="0"/>
      <w:marTop w:val="0"/>
      <w:marBottom w:val="0"/>
      <w:divBdr>
        <w:top w:val="none" w:sz="0" w:space="0" w:color="auto"/>
        <w:left w:val="none" w:sz="0" w:space="0" w:color="auto"/>
        <w:bottom w:val="none" w:sz="0" w:space="0" w:color="auto"/>
        <w:right w:val="none" w:sz="0" w:space="0" w:color="auto"/>
      </w:divBdr>
    </w:div>
    <w:div w:id="1941987523">
      <w:bodyDiv w:val="1"/>
      <w:marLeft w:val="0"/>
      <w:marRight w:val="0"/>
      <w:marTop w:val="0"/>
      <w:marBottom w:val="0"/>
      <w:divBdr>
        <w:top w:val="none" w:sz="0" w:space="0" w:color="auto"/>
        <w:left w:val="none" w:sz="0" w:space="0" w:color="auto"/>
        <w:bottom w:val="none" w:sz="0" w:space="0" w:color="auto"/>
        <w:right w:val="none" w:sz="0" w:space="0" w:color="auto"/>
      </w:divBdr>
    </w:div>
    <w:div w:id="1946498678">
      <w:bodyDiv w:val="1"/>
      <w:marLeft w:val="0"/>
      <w:marRight w:val="0"/>
      <w:marTop w:val="0"/>
      <w:marBottom w:val="0"/>
      <w:divBdr>
        <w:top w:val="none" w:sz="0" w:space="0" w:color="auto"/>
        <w:left w:val="none" w:sz="0" w:space="0" w:color="auto"/>
        <w:bottom w:val="none" w:sz="0" w:space="0" w:color="auto"/>
        <w:right w:val="none" w:sz="0" w:space="0" w:color="auto"/>
      </w:divBdr>
    </w:div>
    <w:div w:id="1952199444">
      <w:bodyDiv w:val="1"/>
      <w:marLeft w:val="0"/>
      <w:marRight w:val="0"/>
      <w:marTop w:val="0"/>
      <w:marBottom w:val="0"/>
      <w:divBdr>
        <w:top w:val="none" w:sz="0" w:space="0" w:color="auto"/>
        <w:left w:val="none" w:sz="0" w:space="0" w:color="auto"/>
        <w:bottom w:val="none" w:sz="0" w:space="0" w:color="auto"/>
        <w:right w:val="none" w:sz="0" w:space="0" w:color="auto"/>
      </w:divBdr>
    </w:div>
    <w:div w:id="1954702473">
      <w:bodyDiv w:val="1"/>
      <w:marLeft w:val="0"/>
      <w:marRight w:val="0"/>
      <w:marTop w:val="0"/>
      <w:marBottom w:val="0"/>
      <w:divBdr>
        <w:top w:val="none" w:sz="0" w:space="0" w:color="auto"/>
        <w:left w:val="none" w:sz="0" w:space="0" w:color="auto"/>
        <w:bottom w:val="none" w:sz="0" w:space="0" w:color="auto"/>
        <w:right w:val="none" w:sz="0" w:space="0" w:color="auto"/>
      </w:divBdr>
    </w:div>
    <w:div w:id="1954702905">
      <w:bodyDiv w:val="1"/>
      <w:marLeft w:val="0"/>
      <w:marRight w:val="0"/>
      <w:marTop w:val="0"/>
      <w:marBottom w:val="0"/>
      <w:divBdr>
        <w:top w:val="none" w:sz="0" w:space="0" w:color="auto"/>
        <w:left w:val="none" w:sz="0" w:space="0" w:color="auto"/>
        <w:bottom w:val="none" w:sz="0" w:space="0" w:color="auto"/>
        <w:right w:val="none" w:sz="0" w:space="0" w:color="auto"/>
      </w:divBdr>
    </w:div>
    <w:div w:id="1956983182">
      <w:bodyDiv w:val="1"/>
      <w:marLeft w:val="0"/>
      <w:marRight w:val="0"/>
      <w:marTop w:val="0"/>
      <w:marBottom w:val="0"/>
      <w:divBdr>
        <w:top w:val="none" w:sz="0" w:space="0" w:color="auto"/>
        <w:left w:val="none" w:sz="0" w:space="0" w:color="auto"/>
        <w:bottom w:val="none" w:sz="0" w:space="0" w:color="auto"/>
        <w:right w:val="none" w:sz="0" w:space="0" w:color="auto"/>
      </w:divBdr>
    </w:div>
    <w:div w:id="1958364157">
      <w:bodyDiv w:val="1"/>
      <w:marLeft w:val="0"/>
      <w:marRight w:val="0"/>
      <w:marTop w:val="0"/>
      <w:marBottom w:val="0"/>
      <w:divBdr>
        <w:top w:val="none" w:sz="0" w:space="0" w:color="auto"/>
        <w:left w:val="none" w:sz="0" w:space="0" w:color="auto"/>
        <w:bottom w:val="none" w:sz="0" w:space="0" w:color="auto"/>
        <w:right w:val="none" w:sz="0" w:space="0" w:color="auto"/>
      </w:divBdr>
    </w:div>
    <w:div w:id="1965652048">
      <w:bodyDiv w:val="1"/>
      <w:marLeft w:val="0"/>
      <w:marRight w:val="0"/>
      <w:marTop w:val="0"/>
      <w:marBottom w:val="0"/>
      <w:divBdr>
        <w:top w:val="none" w:sz="0" w:space="0" w:color="auto"/>
        <w:left w:val="none" w:sz="0" w:space="0" w:color="auto"/>
        <w:bottom w:val="none" w:sz="0" w:space="0" w:color="auto"/>
        <w:right w:val="none" w:sz="0" w:space="0" w:color="auto"/>
      </w:divBdr>
    </w:div>
    <w:div w:id="1968118559">
      <w:bodyDiv w:val="1"/>
      <w:marLeft w:val="0"/>
      <w:marRight w:val="0"/>
      <w:marTop w:val="0"/>
      <w:marBottom w:val="0"/>
      <w:divBdr>
        <w:top w:val="none" w:sz="0" w:space="0" w:color="auto"/>
        <w:left w:val="none" w:sz="0" w:space="0" w:color="auto"/>
        <w:bottom w:val="none" w:sz="0" w:space="0" w:color="auto"/>
        <w:right w:val="none" w:sz="0" w:space="0" w:color="auto"/>
      </w:divBdr>
    </w:div>
    <w:div w:id="1969243006">
      <w:bodyDiv w:val="1"/>
      <w:marLeft w:val="0"/>
      <w:marRight w:val="0"/>
      <w:marTop w:val="0"/>
      <w:marBottom w:val="0"/>
      <w:divBdr>
        <w:top w:val="none" w:sz="0" w:space="0" w:color="auto"/>
        <w:left w:val="none" w:sz="0" w:space="0" w:color="auto"/>
        <w:bottom w:val="none" w:sz="0" w:space="0" w:color="auto"/>
        <w:right w:val="none" w:sz="0" w:space="0" w:color="auto"/>
      </w:divBdr>
    </w:div>
    <w:div w:id="1973754943">
      <w:bodyDiv w:val="1"/>
      <w:marLeft w:val="0"/>
      <w:marRight w:val="0"/>
      <w:marTop w:val="0"/>
      <w:marBottom w:val="0"/>
      <w:divBdr>
        <w:top w:val="none" w:sz="0" w:space="0" w:color="auto"/>
        <w:left w:val="none" w:sz="0" w:space="0" w:color="auto"/>
        <w:bottom w:val="none" w:sz="0" w:space="0" w:color="auto"/>
        <w:right w:val="none" w:sz="0" w:space="0" w:color="auto"/>
      </w:divBdr>
    </w:div>
    <w:div w:id="1978601945">
      <w:bodyDiv w:val="1"/>
      <w:marLeft w:val="0"/>
      <w:marRight w:val="0"/>
      <w:marTop w:val="0"/>
      <w:marBottom w:val="0"/>
      <w:divBdr>
        <w:top w:val="none" w:sz="0" w:space="0" w:color="auto"/>
        <w:left w:val="none" w:sz="0" w:space="0" w:color="auto"/>
        <w:bottom w:val="none" w:sz="0" w:space="0" w:color="auto"/>
        <w:right w:val="none" w:sz="0" w:space="0" w:color="auto"/>
      </w:divBdr>
    </w:div>
    <w:div w:id="1980767927">
      <w:bodyDiv w:val="1"/>
      <w:marLeft w:val="0"/>
      <w:marRight w:val="0"/>
      <w:marTop w:val="0"/>
      <w:marBottom w:val="0"/>
      <w:divBdr>
        <w:top w:val="none" w:sz="0" w:space="0" w:color="auto"/>
        <w:left w:val="none" w:sz="0" w:space="0" w:color="auto"/>
        <w:bottom w:val="none" w:sz="0" w:space="0" w:color="auto"/>
        <w:right w:val="none" w:sz="0" w:space="0" w:color="auto"/>
      </w:divBdr>
    </w:div>
    <w:div w:id="1983074518">
      <w:bodyDiv w:val="1"/>
      <w:marLeft w:val="0"/>
      <w:marRight w:val="0"/>
      <w:marTop w:val="0"/>
      <w:marBottom w:val="0"/>
      <w:divBdr>
        <w:top w:val="none" w:sz="0" w:space="0" w:color="auto"/>
        <w:left w:val="none" w:sz="0" w:space="0" w:color="auto"/>
        <w:bottom w:val="none" w:sz="0" w:space="0" w:color="auto"/>
        <w:right w:val="none" w:sz="0" w:space="0" w:color="auto"/>
      </w:divBdr>
    </w:div>
    <w:div w:id="1984112551">
      <w:bodyDiv w:val="1"/>
      <w:marLeft w:val="0"/>
      <w:marRight w:val="0"/>
      <w:marTop w:val="0"/>
      <w:marBottom w:val="0"/>
      <w:divBdr>
        <w:top w:val="none" w:sz="0" w:space="0" w:color="auto"/>
        <w:left w:val="none" w:sz="0" w:space="0" w:color="auto"/>
        <w:bottom w:val="none" w:sz="0" w:space="0" w:color="auto"/>
        <w:right w:val="none" w:sz="0" w:space="0" w:color="auto"/>
      </w:divBdr>
    </w:div>
    <w:div w:id="1984309667">
      <w:bodyDiv w:val="1"/>
      <w:marLeft w:val="0"/>
      <w:marRight w:val="0"/>
      <w:marTop w:val="0"/>
      <w:marBottom w:val="0"/>
      <w:divBdr>
        <w:top w:val="none" w:sz="0" w:space="0" w:color="auto"/>
        <w:left w:val="none" w:sz="0" w:space="0" w:color="auto"/>
        <w:bottom w:val="none" w:sz="0" w:space="0" w:color="auto"/>
        <w:right w:val="none" w:sz="0" w:space="0" w:color="auto"/>
      </w:divBdr>
    </w:div>
    <w:div w:id="1984457165">
      <w:bodyDiv w:val="1"/>
      <w:marLeft w:val="0"/>
      <w:marRight w:val="0"/>
      <w:marTop w:val="0"/>
      <w:marBottom w:val="0"/>
      <w:divBdr>
        <w:top w:val="none" w:sz="0" w:space="0" w:color="auto"/>
        <w:left w:val="none" w:sz="0" w:space="0" w:color="auto"/>
        <w:bottom w:val="none" w:sz="0" w:space="0" w:color="auto"/>
        <w:right w:val="none" w:sz="0" w:space="0" w:color="auto"/>
      </w:divBdr>
    </w:div>
    <w:div w:id="1986201970">
      <w:bodyDiv w:val="1"/>
      <w:marLeft w:val="0"/>
      <w:marRight w:val="0"/>
      <w:marTop w:val="0"/>
      <w:marBottom w:val="0"/>
      <w:divBdr>
        <w:top w:val="none" w:sz="0" w:space="0" w:color="auto"/>
        <w:left w:val="none" w:sz="0" w:space="0" w:color="auto"/>
        <w:bottom w:val="none" w:sz="0" w:space="0" w:color="auto"/>
        <w:right w:val="none" w:sz="0" w:space="0" w:color="auto"/>
      </w:divBdr>
    </w:div>
    <w:div w:id="1990205934">
      <w:bodyDiv w:val="1"/>
      <w:marLeft w:val="0"/>
      <w:marRight w:val="0"/>
      <w:marTop w:val="0"/>
      <w:marBottom w:val="0"/>
      <w:divBdr>
        <w:top w:val="none" w:sz="0" w:space="0" w:color="auto"/>
        <w:left w:val="none" w:sz="0" w:space="0" w:color="auto"/>
        <w:bottom w:val="none" w:sz="0" w:space="0" w:color="auto"/>
        <w:right w:val="none" w:sz="0" w:space="0" w:color="auto"/>
      </w:divBdr>
    </w:div>
    <w:div w:id="1990985698">
      <w:bodyDiv w:val="1"/>
      <w:marLeft w:val="0"/>
      <w:marRight w:val="0"/>
      <w:marTop w:val="0"/>
      <w:marBottom w:val="0"/>
      <w:divBdr>
        <w:top w:val="none" w:sz="0" w:space="0" w:color="auto"/>
        <w:left w:val="none" w:sz="0" w:space="0" w:color="auto"/>
        <w:bottom w:val="none" w:sz="0" w:space="0" w:color="auto"/>
        <w:right w:val="none" w:sz="0" w:space="0" w:color="auto"/>
      </w:divBdr>
    </w:div>
    <w:div w:id="1994525435">
      <w:bodyDiv w:val="1"/>
      <w:marLeft w:val="0"/>
      <w:marRight w:val="0"/>
      <w:marTop w:val="0"/>
      <w:marBottom w:val="0"/>
      <w:divBdr>
        <w:top w:val="none" w:sz="0" w:space="0" w:color="auto"/>
        <w:left w:val="none" w:sz="0" w:space="0" w:color="auto"/>
        <w:bottom w:val="none" w:sz="0" w:space="0" w:color="auto"/>
        <w:right w:val="none" w:sz="0" w:space="0" w:color="auto"/>
      </w:divBdr>
    </w:div>
    <w:div w:id="2003972697">
      <w:bodyDiv w:val="1"/>
      <w:marLeft w:val="0"/>
      <w:marRight w:val="0"/>
      <w:marTop w:val="0"/>
      <w:marBottom w:val="0"/>
      <w:divBdr>
        <w:top w:val="none" w:sz="0" w:space="0" w:color="auto"/>
        <w:left w:val="none" w:sz="0" w:space="0" w:color="auto"/>
        <w:bottom w:val="none" w:sz="0" w:space="0" w:color="auto"/>
        <w:right w:val="none" w:sz="0" w:space="0" w:color="auto"/>
      </w:divBdr>
    </w:div>
    <w:div w:id="2004117783">
      <w:bodyDiv w:val="1"/>
      <w:marLeft w:val="0"/>
      <w:marRight w:val="0"/>
      <w:marTop w:val="0"/>
      <w:marBottom w:val="0"/>
      <w:divBdr>
        <w:top w:val="none" w:sz="0" w:space="0" w:color="auto"/>
        <w:left w:val="none" w:sz="0" w:space="0" w:color="auto"/>
        <w:bottom w:val="none" w:sz="0" w:space="0" w:color="auto"/>
        <w:right w:val="none" w:sz="0" w:space="0" w:color="auto"/>
      </w:divBdr>
    </w:div>
    <w:div w:id="2004970926">
      <w:bodyDiv w:val="1"/>
      <w:marLeft w:val="0"/>
      <w:marRight w:val="0"/>
      <w:marTop w:val="0"/>
      <w:marBottom w:val="0"/>
      <w:divBdr>
        <w:top w:val="none" w:sz="0" w:space="0" w:color="auto"/>
        <w:left w:val="none" w:sz="0" w:space="0" w:color="auto"/>
        <w:bottom w:val="none" w:sz="0" w:space="0" w:color="auto"/>
        <w:right w:val="none" w:sz="0" w:space="0" w:color="auto"/>
      </w:divBdr>
    </w:div>
    <w:div w:id="2007662451">
      <w:bodyDiv w:val="1"/>
      <w:marLeft w:val="0"/>
      <w:marRight w:val="0"/>
      <w:marTop w:val="0"/>
      <w:marBottom w:val="0"/>
      <w:divBdr>
        <w:top w:val="none" w:sz="0" w:space="0" w:color="auto"/>
        <w:left w:val="none" w:sz="0" w:space="0" w:color="auto"/>
        <w:bottom w:val="none" w:sz="0" w:space="0" w:color="auto"/>
        <w:right w:val="none" w:sz="0" w:space="0" w:color="auto"/>
      </w:divBdr>
    </w:div>
    <w:div w:id="2008971413">
      <w:bodyDiv w:val="1"/>
      <w:marLeft w:val="0"/>
      <w:marRight w:val="0"/>
      <w:marTop w:val="0"/>
      <w:marBottom w:val="0"/>
      <w:divBdr>
        <w:top w:val="none" w:sz="0" w:space="0" w:color="auto"/>
        <w:left w:val="none" w:sz="0" w:space="0" w:color="auto"/>
        <w:bottom w:val="none" w:sz="0" w:space="0" w:color="auto"/>
        <w:right w:val="none" w:sz="0" w:space="0" w:color="auto"/>
      </w:divBdr>
    </w:div>
    <w:div w:id="2009021676">
      <w:bodyDiv w:val="1"/>
      <w:marLeft w:val="0"/>
      <w:marRight w:val="0"/>
      <w:marTop w:val="0"/>
      <w:marBottom w:val="0"/>
      <w:divBdr>
        <w:top w:val="none" w:sz="0" w:space="0" w:color="auto"/>
        <w:left w:val="none" w:sz="0" w:space="0" w:color="auto"/>
        <w:bottom w:val="none" w:sz="0" w:space="0" w:color="auto"/>
        <w:right w:val="none" w:sz="0" w:space="0" w:color="auto"/>
      </w:divBdr>
    </w:div>
    <w:div w:id="2015375799">
      <w:bodyDiv w:val="1"/>
      <w:marLeft w:val="0"/>
      <w:marRight w:val="0"/>
      <w:marTop w:val="0"/>
      <w:marBottom w:val="0"/>
      <w:divBdr>
        <w:top w:val="none" w:sz="0" w:space="0" w:color="auto"/>
        <w:left w:val="none" w:sz="0" w:space="0" w:color="auto"/>
        <w:bottom w:val="none" w:sz="0" w:space="0" w:color="auto"/>
        <w:right w:val="none" w:sz="0" w:space="0" w:color="auto"/>
      </w:divBdr>
    </w:div>
    <w:div w:id="2015648620">
      <w:bodyDiv w:val="1"/>
      <w:marLeft w:val="0"/>
      <w:marRight w:val="0"/>
      <w:marTop w:val="0"/>
      <w:marBottom w:val="0"/>
      <w:divBdr>
        <w:top w:val="none" w:sz="0" w:space="0" w:color="auto"/>
        <w:left w:val="none" w:sz="0" w:space="0" w:color="auto"/>
        <w:bottom w:val="none" w:sz="0" w:space="0" w:color="auto"/>
        <w:right w:val="none" w:sz="0" w:space="0" w:color="auto"/>
      </w:divBdr>
    </w:div>
    <w:div w:id="2016227114">
      <w:bodyDiv w:val="1"/>
      <w:marLeft w:val="0"/>
      <w:marRight w:val="0"/>
      <w:marTop w:val="0"/>
      <w:marBottom w:val="0"/>
      <w:divBdr>
        <w:top w:val="none" w:sz="0" w:space="0" w:color="auto"/>
        <w:left w:val="none" w:sz="0" w:space="0" w:color="auto"/>
        <w:bottom w:val="none" w:sz="0" w:space="0" w:color="auto"/>
        <w:right w:val="none" w:sz="0" w:space="0" w:color="auto"/>
      </w:divBdr>
    </w:div>
    <w:div w:id="2017413744">
      <w:bodyDiv w:val="1"/>
      <w:marLeft w:val="0"/>
      <w:marRight w:val="0"/>
      <w:marTop w:val="0"/>
      <w:marBottom w:val="0"/>
      <w:divBdr>
        <w:top w:val="none" w:sz="0" w:space="0" w:color="auto"/>
        <w:left w:val="none" w:sz="0" w:space="0" w:color="auto"/>
        <w:bottom w:val="none" w:sz="0" w:space="0" w:color="auto"/>
        <w:right w:val="none" w:sz="0" w:space="0" w:color="auto"/>
      </w:divBdr>
    </w:div>
    <w:div w:id="2026131262">
      <w:bodyDiv w:val="1"/>
      <w:marLeft w:val="0"/>
      <w:marRight w:val="0"/>
      <w:marTop w:val="0"/>
      <w:marBottom w:val="0"/>
      <w:divBdr>
        <w:top w:val="none" w:sz="0" w:space="0" w:color="auto"/>
        <w:left w:val="none" w:sz="0" w:space="0" w:color="auto"/>
        <w:bottom w:val="none" w:sz="0" w:space="0" w:color="auto"/>
        <w:right w:val="none" w:sz="0" w:space="0" w:color="auto"/>
      </w:divBdr>
    </w:div>
    <w:div w:id="2026323104">
      <w:bodyDiv w:val="1"/>
      <w:marLeft w:val="0"/>
      <w:marRight w:val="0"/>
      <w:marTop w:val="0"/>
      <w:marBottom w:val="0"/>
      <w:divBdr>
        <w:top w:val="none" w:sz="0" w:space="0" w:color="auto"/>
        <w:left w:val="none" w:sz="0" w:space="0" w:color="auto"/>
        <w:bottom w:val="none" w:sz="0" w:space="0" w:color="auto"/>
        <w:right w:val="none" w:sz="0" w:space="0" w:color="auto"/>
      </w:divBdr>
    </w:div>
    <w:div w:id="2028628547">
      <w:bodyDiv w:val="1"/>
      <w:marLeft w:val="0"/>
      <w:marRight w:val="0"/>
      <w:marTop w:val="0"/>
      <w:marBottom w:val="0"/>
      <w:divBdr>
        <w:top w:val="none" w:sz="0" w:space="0" w:color="auto"/>
        <w:left w:val="none" w:sz="0" w:space="0" w:color="auto"/>
        <w:bottom w:val="none" w:sz="0" w:space="0" w:color="auto"/>
        <w:right w:val="none" w:sz="0" w:space="0" w:color="auto"/>
      </w:divBdr>
    </w:div>
    <w:div w:id="2031373814">
      <w:bodyDiv w:val="1"/>
      <w:marLeft w:val="0"/>
      <w:marRight w:val="0"/>
      <w:marTop w:val="0"/>
      <w:marBottom w:val="0"/>
      <w:divBdr>
        <w:top w:val="none" w:sz="0" w:space="0" w:color="auto"/>
        <w:left w:val="none" w:sz="0" w:space="0" w:color="auto"/>
        <w:bottom w:val="none" w:sz="0" w:space="0" w:color="auto"/>
        <w:right w:val="none" w:sz="0" w:space="0" w:color="auto"/>
      </w:divBdr>
    </w:div>
    <w:div w:id="2031564670">
      <w:bodyDiv w:val="1"/>
      <w:marLeft w:val="0"/>
      <w:marRight w:val="0"/>
      <w:marTop w:val="0"/>
      <w:marBottom w:val="0"/>
      <w:divBdr>
        <w:top w:val="none" w:sz="0" w:space="0" w:color="auto"/>
        <w:left w:val="none" w:sz="0" w:space="0" w:color="auto"/>
        <w:bottom w:val="none" w:sz="0" w:space="0" w:color="auto"/>
        <w:right w:val="none" w:sz="0" w:space="0" w:color="auto"/>
      </w:divBdr>
    </w:div>
    <w:div w:id="2033022058">
      <w:bodyDiv w:val="1"/>
      <w:marLeft w:val="0"/>
      <w:marRight w:val="0"/>
      <w:marTop w:val="0"/>
      <w:marBottom w:val="0"/>
      <w:divBdr>
        <w:top w:val="none" w:sz="0" w:space="0" w:color="auto"/>
        <w:left w:val="none" w:sz="0" w:space="0" w:color="auto"/>
        <w:bottom w:val="none" w:sz="0" w:space="0" w:color="auto"/>
        <w:right w:val="none" w:sz="0" w:space="0" w:color="auto"/>
      </w:divBdr>
    </w:div>
    <w:div w:id="2033410050">
      <w:bodyDiv w:val="1"/>
      <w:marLeft w:val="0"/>
      <w:marRight w:val="0"/>
      <w:marTop w:val="0"/>
      <w:marBottom w:val="0"/>
      <w:divBdr>
        <w:top w:val="none" w:sz="0" w:space="0" w:color="auto"/>
        <w:left w:val="none" w:sz="0" w:space="0" w:color="auto"/>
        <w:bottom w:val="none" w:sz="0" w:space="0" w:color="auto"/>
        <w:right w:val="none" w:sz="0" w:space="0" w:color="auto"/>
      </w:divBdr>
    </w:div>
    <w:div w:id="2033801902">
      <w:bodyDiv w:val="1"/>
      <w:marLeft w:val="0"/>
      <w:marRight w:val="0"/>
      <w:marTop w:val="0"/>
      <w:marBottom w:val="0"/>
      <w:divBdr>
        <w:top w:val="none" w:sz="0" w:space="0" w:color="auto"/>
        <w:left w:val="none" w:sz="0" w:space="0" w:color="auto"/>
        <w:bottom w:val="none" w:sz="0" w:space="0" w:color="auto"/>
        <w:right w:val="none" w:sz="0" w:space="0" w:color="auto"/>
      </w:divBdr>
    </w:div>
    <w:div w:id="2035837946">
      <w:bodyDiv w:val="1"/>
      <w:marLeft w:val="0"/>
      <w:marRight w:val="0"/>
      <w:marTop w:val="0"/>
      <w:marBottom w:val="0"/>
      <w:divBdr>
        <w:top w:val="none" w:sz="0" w:space="0" w:color="auto"/>
        <w:left w:val="none" w:sz="0" w:space="0" w:color="auto"/>
        <w:bottom w:val="none" w:sz="0" w:space="0" w:color="auto"/>
        <w:right w:val="none" w:sz="0" w:space="0" w:color="auto"/>
      </w:divBdr>
    </w:div>
    <w:div w:id="2039307530">
      <w:bodyDiv w:val="1"/>
      <w:marLeft w:val="0"/>
      <w:marRight w:val="0"/>
      <w:marTop w:val="0"/>
      <w:marBottom w:val="0"/>
      <w:divBdr>
        <w:top w:val="none" w:sz="0" w:space="0" w:color="auto"/>
        <w:left w:val="none" w:sz="0" w:space="0" w:color="auto"/>
        <w:bottom w:val="none" w:sz="0" w:space="0" w:color="auto"/>
        <w:right w:val="none" w:sz="0" w:space="0" w:color="auto"/>
      </w:divBdr>
    </w:div>
    <w:div w:id="2041128766">
      <w:bodyDiv w:val="1"/>
      <w:marLeft w:val="0"/>
      <w:marRight w:val="0"/>
      <w:marTop w:val="0"/>
      <w:marBottom w:val="0"/>
      <w:divBdr>
        <w:top w:val="none" w:sz="0" w:space="0" w:color="auto"/>
        <w:left w:val="none" w:sz="0" w:space="0" w:color="auto"/>
        <w:bottom w:val="none" w:sz="0" w:space="0" w:color="auto"/>
        <w:right w:val="none" w:sz="0" w:space="0" w:color="auto"/>
      </w:divBdr>
    </w:div>
    <w:div w:id="2041198984">
      <w:bodyDiv w:val="1"/>
      <w:marLeft w:val="0"/>
      <w:marRight w:val="0"/>
      <w:marTop w:val="0"/>
      <w:marBottom w:val="0"/>
      <w:divBdr>
        <w:top w:val="none" w:sz="0" w:space="0" w:color="auto"/>
        <w:left w:val="none" w:sz="0" w:space="0" w:color="auto"/>
        <w:bottom w:val="none" w:sz="0" w:space="0" w:color="auto"/>
        <w:right w:val="none" w:sz="0" w:space="0" w:color="auto"/>
      </w:divBdr>
    </w:div>
    <w:div w:id="2044088283">
      <w:bodyDiv w:val="1"/>
      <w:marLeft w:val="0"/>
      <w:marRight w:val="0"/>
      <w:marTop w:val="0"/>
      <w:marBottom w:val="0"/>
      <w:divBdr>
        <w:top w:val="none" w:sz="0" w:space="0" w:color="auto"/>
        <w:left w:val="none" w:sz="0" w:space="0" w:color="auto"/>
        <w:bottom w:val="none" w:sz="0" w:space="0" w:color="auto"/>
        <w:right w:val="none" w:sz="0" w:space="0" w:color="auto"/>
      </w:divBdr>
    </w:div>
    <w:div w:id="2044211138">
      <w:bodyDiv w:val="1"/>
      <w:marLeft w:val="0"/>
      <w:marRight w:val="0"/>
      <w:marTop w:val="0"/>
      <w:marBottom w:val="0"/>
      <w:divBdr>
        <w:top w:val="none" w:sz="0" w:space="0" w:color="auto"/>
        <w:left w:val="none" w:sz="0" w:space="0" w:color="auto"/>
        <w:bottom w:val="none" w:sz="0" w:space="0" w:color="auto"/>
        <w:right w:val="none" w:sz="0" w:space="0" w:color="auto"/>
      </w:divBdr>
    </w:div>
    <w:div w:id="2050104344">
      <w:bodyDiv w:val="1"/>
      <w:marLeft w:val="0"/>
      <w:marRight w:val="0"/>
      <w:marTop w:val="0"/>
      <w:marBottom w:val="0"/>
      <w:divBdr>
        <w:top w:val="none" w:sz="0" w:space="0" w:color="auto"/>
        <w:left w:val="none" w:sz="0" w:space="0" w:color="auto"/>
        <w:bottom w:val="none" w:sz="0" w:space="0" w:color="auto"/>
        <w:right w:val="none" w:sz="0" w:space="0" w:color="auto"/>
      </w:divBdr>
    </w:div>
    <w:div w:id="2051108466">
      <w:bodyDiv w:val="1"/>
      <w:marLeft w:val="0"/>
      <w:marRight w:val="0"/>
      <w:marTop w:val="0"/>
      <w:marBottom w:val="0"/>
      <w:divBdr>
        <w:top w:val="none" w:sz="0" w:space="0" w:color="auto"/>
        <w:left w:val="none" w:sz="0" w:space="0" w:color="auto"/>
        <w:bottom w:val="none" w:sz="0" w:space="0" w:color="auto"/>
        <w:right w:val="none" w:sz="0" w:space="0" w:color="auto"/>
      </w:divBdr>
    </w:div>
    <w:div w:id="2053924090">
      <w:bodyDiv w:val="1"/>
      <w:marLeft w:val="0"/>
      <w:marRight w:val="0"/>
      <w:marTop w:val="0"/>
      <w:marBottom w:val="0"/>
      <w:divBdr>
        <w:top w:val="none" w:sz="0" w:space="0" w:color="auto"/>
        <w:left w:val="none" w:sz="0" w:space="0" w:color="auto"/>
        <w:bottom w:val="none" w:sz="0" w:space="0" w:color="auto"/>
        <w:right w:val="none" w:sz="0" w:space="0" w:color="auto"/>
      </w:divBdr>
    </w:div>
    <w:div w:id="2056152873">
      <w:bodyDiv w:val="1"/>
      <w:marLeft w:val="0"/>
      <w:marRight w:val="0"/>
      <w:marTop w:val="0"/>
      <w:marBottom w:val="0"/>
      <w:divBdr>
        <w:top w:val="none" w:sz="0" w:space="0" w:color="auto"/>
        <w:left w:val="none" w:sz="0" w:space="0" w:color="auto"/>
        <w:bottom w:val="none" w:sz="0" w:space="0" w:color="auto"/>
        <w:right w:val="none" w:sz="0" w:space="0" w:color="auto"/>
      </w:divBdr>
    </w:div>
    <w:div w:id="2057200437">
      <w:bodyDiv w:val="1"/>
      <w:marLeft w:val="0"/>
      <w:marRight w:val="0"/>
      <w:marTop w:val="0"/>
      <w:marBottom w:val="0"/>
      <w:divBdr>
        <w:top w:val="none" w:sz="0" w:space="0" w:color="auto"/>
        <w:left w:val="none" w:sz="0" w:space="0" w:color="auto"/>
        <w:bottom w:val="none" w:sz="0" w:space="0" w:color="auto"/>
        <w:right w:val="none" w:sz="0" w:space="0" w:color="auto"/>
      </w:divBdr>
    </w:div>
    <w:div w:id="2058815267">
      <w:bodyDiv w:val="1"/>
      <w:marLeft w:val="0"/>
      <w:marRight w:val="0"/>
      <w:marTop w:val="0"/>
      <w:marBottom w:val="0"/>
      <w:divBdr>
        <w:top w:val="none" w:sz="0" w:space="0" w:color="auto"/>
        <w:left w:val="none" w:sz="0" w:space="0" w:color="auto"/>
        <w:bottom w:val="none" w:sz="0" w:space="0" w:color="auto"/>
        <w:right w:val="none" w:sz="0" w:space="0" w:color="auto"/>
      </w:divBdr>
    </w:div>
    <w:div w:id="2063285226">
      <w:bodyDiv w:val="1"/>
      <w:marLeft w:val="0"/>
      <w:marRight w:val="0"/>
      <w:marTop w:val="0"/>
      <w:marBottom w:val="0"/>
      <w:divBdr>
        <w:top w:val="none" w:sz="0" w:space="0" w:color="auto"/>
        <w:left w:val="none" w:sz="0" w:space="0" w:color="auto"/>
        <w:bottom w:val="none" w:sz="0" w:space="0" w:color="auto"/>
        <w:right w:val="none" w:sz="0" w:space="0" w:color="auto"/>
      </w:divBdr>
    </w:div>
    <w:div w:id="2063748072">
      <w:bodyDiv w:val="1"/>
      <w:marLeft w:val="0"/>
      <w:marRight w:val="0"/>
      <w:marTop w:val="0"/>
      <w:marBottom w:val="0"/>
      <w:divBdr>
        <w:top w:val="none" w:sz="0" w:space="0" w:color="auto"/>
        <w:left w:val="none" w:sz="0" w:space="0" w:color="auto"/>
        <w:bottom w:val="none" w:sz="0" w:space="0" w:color="auto"/>
        <w:right w:val="none" w:sz="0" w:space="0" w:color="auto"/>
      </w:divBdr>
    </w:div>
    <w:div w:id="2064865362">
      <w:bodyDiv w:val="1"/>
      <w:marLeft w:val="0"/>
      <w:marRight w:val="0"/>
      <w:marTop w:val="0"/>
      <w:marBottom w:val="0"/>
      <w:divBdr>
        <w:top w:val="none" w:sz="0" w:space="0" w:color="auto"/>
        <w:left w:val="none" w:sz="0" w:space="0" w:color="auto"/>
        <w:bottom w:val="none" w:sz="0" w:space="0" w:color="auto"/>
        <w:right w:val="none" w:sz="0" w:space="0" w:color="auto"/>
      </w:divBdr>
    </w:div>
    <w:div w:id="2065374740">
      <w:bodyDiv w:val="1"/>
      <w:marLeft w:val="0"/>
      <w:marRight w:val="0"/>
      <w:marTop w:val="0"/>
      <w:marBottom w:val="0"/>
      <w:divBdr>
        <w:top w:val="none" w:sz="0" w:space="0" w:color="auto"/>
        <w:left w:val="none" w:sz="0" w:space="0" w:color="auto"/>
        <w:bottom w:val="none" w:sz="0" w:space="0" w:color="auto"/>
        <w:right w:val="none" w:sz="0" w:space="0" w:color="auto"/>
      </w:divBdr>
    </w:div>
    <w:div w:id="2067142296">
      <w:bodyDiv w:val="1"/>
      <w:marLeft w:val="0"/>
      <w:marRight w:val="0"/>
      <w:marTop w:val="0"/>
      <w:marBottom w:val="0"/>
      <w:divBdr>
        <w:top w:val="none" w:sz="0" w:space="0" w:color="auto"/>
        <w:left w:val="none" w:sz="0" w:space="0" w:color="auto"/>
        <w:bottom w:val="none" w:sz="0" w:space="0" w:color="auto"/>
        <w:right w:val="none" w:sz="0" w:space="0" w:color="auto"/>
      </w:divBdr>
    </w:div>
    <w:div w:id="2070809868">
      <w:bodyDiv w:val="1"/>
      <w:marLeft w:val="0"/>
      <w:marRight w:val="0"/>
      <w:marTop w:val="0"/>
      <w:marBottom w:val="0"/>
      <w:divBdr>
        <w:top w:val="none" w:sz="0" w:space="0" w:color="auto"/>
        <w:left w:val="none" w:sz="0" w:space="0" w:color="auto"/>
        <w:bottom w:val="none" w:sz="0" w:space="0" w:color="auto"/>
        <w:right w:val="none" w:sz="0" w:space="0" w:color="auto"/>
      </w:divBdr>
    </w:div>
    <w:div w:id="2075933473">
      <w:bodyDiv w:val="1"/>
      <w:marLeft w:val="0"/>
      <w:marRight w:val="0"/>
      <w:marTop w:val="0"/>
      <w:marBottom w:val="0"/>
      <w:divBdr>
        <w:top w:val="none" w:sz="0" w:space="0" w:color="auto"/>
        <w:left w:val="none" w:sz="0" w:space="0" w:color="auto"/>
        <w:bottom w:val="none" w:sz="0" w:space="0" w:color="auto"/>
        <w:right w:val="none" w:sz="0" w:space="0" w:color="auto"/>
      </w:divBdr>
    </w:div>
    <w:div w:id="2080208723">
      <w:bodyDiv w:val="1"/>
      <w:marLeft w:val="0"/>
      <w:marRight w:val="0"/>
      <w:marTop w:val="0"/>
      <w:marBottom w:val="0"/>
      <w:divBdr>
        <w:top w:val="none" w:sz="0" w:space="0" w:color="auto"/>
        <w:left w:val="none" w:sz="0" w:space="0" w:color="auto"/>
        <w:bottom w:val="none" w:sz="0" w:space="0" w:color="auto"/>
        <w:right w:val="none" w:sz="0" w:space="0" w:color="auto"/>
      </w:divBdr>
    </w:div>
    <w:div w:id="2084600144">
      <w:bodyDiv w:val="1"/>
      <w:marLeft w:val="0"/>
      <w:marRight w:val="0"/>
      <w:marTop w:val="0"/>
      <w:marBottom w:val="0"/>
      <w:divBdr>
        <w:top w:val="none" w:sz="0" w:space="0" w:color="auto"/>
        <w:left w:val="none" w:sz="0" w:space="0" w:color="auto"/>
        <w:bottom w:val="none" w:sz="0" w:space="0" w:color="auto"/>
        <w:right w:val="none" w:sz="0" w:space="0" w:color="auto"/>
      </w:divBdr>
    </w:div>
    <w:div w:id="2085059920">
      <w:bodyDiv w:val="1"/>
      <w:marLeft w:val="0"/>
      <w:marRight w:val="0"/>
      <w:marTop w:val="0"/>
      <w:marBottom w:val="0"/>
      <w:divBdr>
        <w:top w:val="none" w:sz="0" w:space="0" w:color="auto"/>
        <w:left w:val="none" w:sz="0" w:space="0" w:color="auto"/>
        <w:bottom w:val="none" w:sz="0" w:space="0" w:color="auto"/>
        <w:right w:val="none" w:sz="0" w:space="0" w:color="auto"/>
      </w:divBdr>
    </w:div>
    <w:div w:id="2085639786">
      <w:bodyDiv w:val="1"/>
      <w:marLeft w:val="0"/>
      <w:marRight w:val="0"/>
      <w:marTop w:val="0"/>
      <w:marBottom w:val="0"/>
      <w:divBdr>
        <w:top w:val="none" w:sz="0" w:space="0" w:color="auto"/>
        <w:left w:val="none" w:sz="0" w:space="0" w:color="auto"/>
        <w:bottom w:val="none" w:sz="0" w:space="0" w:color="auto"/>
        <w:right w:val="none" w:sz="0" w:space="0" w:color="auto"/>
      </w:divBdr>
    </w:div>
    <w:div w:id="2086413310">
      <w:bodyDiv w:val="1"/>
      <w:marLeft w:val="0"/>
      <w:marRight w:val="0"/>
      <w:marTop w:val="0"/>
      <w:marBottom w:val="0"/>
      <w:divBdr>
        <w:top w:val="none" w:sz="0" w:space="0" w:color="auto"/>
        <w:left w:val="none" w:sz="0" w:space="0" w:color="auto"/>
        <w:bottom w:val="none" w:sz="0" w:space="0" w:color="auto"/>
        <w:right w:val="none" w:sz="0" w:space="0" w:color="auto"/>
      </w:divBdr>
    </w:div>
    <w:div w:id="2088068969">
      <w:bodyDiv w:val="1"/>
      <w:marLeft w:val="0"/>
      <w:marRight w:val="0"/>
      <w:marTop w:val="0"/>
      <w:marBottom w:val="0"/>
      <w:divBdr>
        <w:top w:val="none" w:sz="0" w:space="0" w:color="auto"/>
        <w:left w:val="none" w:sz="0" w:space="0" w:color="auto"/>
        <w:bottom w:val="none" w:sz="0" w:space="0" w:color="auto"/>
        <w:right w:val="none" w:sz="0" w:space="0" w:color="auto"/>
      </w:divBdr>
    </w:div>
    <w:div w:id="2089882676">
      <w:bodyDiv w:val="1"/>
      <w:marLeft w:val="0"/>
      <w:marRight w:val="0"/>
      <w:marTop w:val="0"/>
      <w:marBottom w:val="0"/>
      <w:divBdr>
        <w:top w:val="none" w:sz="0" w:space="0" w:color="auto"/>
        <w:left w:val="none" w:sz="0" w:space="0" w:color="auto"/>
        <w:bottom w:val="none" w:sz="0" w:space="0" w:color="auto"/>
        <w:right w:val="none" w:sz="0" w:space="0" w:color="auto"/>
      </w:divBdr>
    </w:div>
    <w:div w:id="2092121683">
      <w:bodyDiv w:val="1"/>
      <w:marLeft w:val="0"/>
      <w:marRight w:val="0"/>
      <w:marTop w:val="0"/>
      <w:marBottom w:val="0"/>
      <w:divBdr>
        <w:top w:val="none" w:sz="0" w:space="0" w:color="auto"/>
        <w:left w:val="none" w:sz="0" w:space="0" w:color="auto"/>
        <w:bottom w:val="none" w:sz="0" w:space="0" w:color="auto"/>
        <w:right w:val="none" w:sz="0" w:space="0" w:color="auto"/>
      </w:divBdr>
    </w:div>
    <w:div w:id="2092920456">
      <w:bodyDiv w:val="1"/>
      <w:marLeft w:val="0"/>
      <w:marRight w:val="0"/>
      <w:marTop w:val="0"/>
      <w:marBottom w:val="0"/>
      <w:divBdr>
        <w:top w:val="none" w:sz="0" w:space="0" w:color="auto"/>
        <w:left w:val="none" w:sz="0" w:space="0" w:color="auto"/>
        <w:bottom w:val="none" w:sz="0" w:space="0" w:color="auto"/>
        <w:right w:val="none" w:sz="0" w:space="0" w:color="auto"/>
      </w:divBdr>
    </w:div>
    <w:div w:id="2093316180">
      <w:bodyDiv w:val="1"/>
      <w:marLeft w:val="0"/>
      <w:marRight w:val="0"/>
      <w:marTop w:val="0"/>
      <w:marBottom w:val="0"/>
      <w:divBdr>
        <w:top w:val="none" w:sz="0" w:space="0" w:color="auto"/>
        <w:left w:val="none" w:sz="0" w:space="0" w:color="auto"/>
        <w:bottom w:val="none" w:sz="0" w:space="0" w:color="auto"/>
        <w:right w:val="none" w:sz="0" w:space="0" w:color="auto"/>
      </w:divBdr>
    </w:div>
    <w:div w:id="2093424892">
      <w:bodyDiv w:val="1"/>
      <w:marLeft w:val="0"/>
      <w:marRight w:val="0"/>
      <w:marTop w:val="0"/>
      <w:marBottom w:val="0"/>
      <w:divBdr>
        <w:top w:val="none" w:sz="0" w:space="0" w:color="auto"/>
        <w:left w:val="none" w:sz="0" w:space="0" w:color="auto"/>
        <w:bottom w:val="none" w:sz="0" w:space="0" w:color="auto"/>
        <w:right w:val="none" w:sz="0" w:space="0" w:color="auto"/>
      </w:divBdr>
    </w:div>
    <w:div w:id="2094156178">
      <w:bodyDiv w:val="1"/>
      <w:marLeft w:val="0"/>
      <w:marRight w:val="0"/>
      <w:marTop w:val="0"/>
      <w:marBottom w:val="0"/>
      <w:divBdr>
        <w:top w:val="none" w:sz="0" w:space="0" w:color="auto"/>
        <w:left w:val="none" w:sz="0" w:space="0" w:color="auto"/>
        <w:bottom w:val="none" w:sz="0" w:space="0" w:color="auto"/>
        <w:right w:val="none" w:sz="0" w:space="0" w:color="auto"/>
      </w:divBdr>
    </w:div>
    <w:div w:id="2095280571">
      <w:bodyDiv w:val="1"/>
      <w:marLeft w:val="0"/>
      <w:marRight w:val="0"/>
      <w:marTop w:val="0"/>
      <w:marBottom w:val="0"/>
      <w:divBdr>
        <w:top w:val="none" w:sz="0" w:space="0" w:color="auto"/>
        <w:left w:val="none" w:sz="0" w:space="0" w:color="auto"/>
        <w:bottom w:val="none" w:sz="0" w:space="0" w:color="auto"/>
        <w:right w:val="none" w:sz="0" w:space="0" w:color="auto"/>
      </w:divBdr>
    </w:div>
    <w:div w:id="2095468981">
      <w:bodyDiv w:val="1"/>
      <w:marLeft w:val="0"/>
      <w:marRight w:val="0"/>
      <w:marTop w:val="0"/>
      <w:marBottom w:val="0"/>
      <w:divBdr>
        <w:top w:val="none" w:sz="0" w:space="0" w:color="auto"/>
        <w:left w:val="none" w:sz="0" w:space="0" w:color="auto"/>
        <w:bottom w:val="none" w:sz="0" w:space="0" w:color="auto"/>
        <w:right w:val="none" w:sz="0" w:space="0" w:color="auto"/>
      </w:divBdr>
    </w:div>
    <w:div w:id="2096896779">
      <w:bodyDiv w:val="1"/>
      <w:marLeft w:val="0"/>
      <w:marRight w:val="0"/>
      <w:marTop w:val="0"/>
      <w:marBottom w:val="0"/>
      <w:divBdr>
        <w:top w:val="none" w:sz="0" w:space="0" w:color="auto"/>
        <w:left w:val="none" w:sz="0" w:space="0" w:color="auto"/>
        <w:bottom w:val="none" w:sz="0" w:space="0" w:color="auto"/>
        <w:right w:val="none" w:sz="0" w:space="0" w:color="auto"/>
      </w:divBdr>
    </w:div>
    <w:div w:id="2097364103">
      <w:bodyDiv w:val="1"/>
      <w:marLeft w:val="0"/>
      <w:marRight w:val="0"/>
      <w:marTop w:val="0"/>
      <w:marBottom w:val="0"/>
      <w:divBdr>
        <w:top w:val="none" w:sz="0" w:space="0" w:color="auto"/>
        <w:left w:val="none" w:sz="0" w:space="0" w:color="auto"/>
        <w:bottom w:val="none" w:sz="0" w:space="0" w:color="auto"/>
        <w:right w:val="none" w:sz="0" w:space="0" w:color="auto"/>
      </w:divBdr>
    </w:div>
    <w:div w:id="2097742671">
      <w:bodyDiv w:val="1"/>
      <w:marLeft w:val="0"/>
      <w:marRight w:val="0"/>
      <w:marTop w:val="0"/>
      <w:marBottom w:val="0"/>
      <w:divBdr>
        <w:top w:val="none" w:sz="0" w:space="0" w:color="auto"/>
        <w:left w:val="none" w:sz="0" w:space="0" w:color="auto"/>
        <w:bottom w:val="none" w:sz="0" w:space="0" w:color="auto"/>
        <w:right w:val="none" w:sz="0" w:space="0" w:color="auto"/>
      </w:divBdr>
    </w:div>
    <w:div w:id="2102680925">
      <w:bodyDiv w:val="1"/>
      <w:marLeft w:val="0"/>
      <w:marRight w:val="0"/>
      <w:marTop w:val="0"/>
      <w:marBottom w:val="0"/>
      <w:divBdr>
        <w:top w:val="none" w:sz="0" w:space="0" w:color="auto"/>
        <w:left w:val="none" w:sz="0" w:space="0" w:color="auto"/>
        <w:bottom w:val="none" w:sz="0" w:space="0" w:color="auto"/>
        <w:right w:val="none" w:sz="0" w:space="0" w:color="auto"/>
      </w:divBdr>
    </w:div>
    <w:div w:id="2103792545">
      <w:bodyDiv w:val="1"/>
      <w:marLeft w:val="0"/>
      <w:marRight w:val="0"/>
      <w:marTop w:val="0"/>
      <w:marBottom w:val="0"/>
      <w:divBdr>
        <w:top w:val="none" w:sz="0" w:space="0" w:color="auto"/>
        <w:left w:val="none" w:sz="0" w:space="0" w:color="auto"/>
        <w:bottom w:val="none" w:sz="0" w:space="0" w:color="auto"/>
        <w:right w:val="none" w:sz="0" w:space="0" w:color="auto"/>
      </w:divBdr>
    </w:div>
    <w:div w:id="2105345913">
      <w:bodyDiv w:val="1"/>
      <w:marLeft w:val="0"/>
      <w:marRight w:val="0"/>
      <w:marTop w:val="0"/>
      <w:marBottom w:val="0"/>
      <w:divBdr>
        <w:top w:val="none" w:sz="0" w:space="0" w:color="auto"/>
        <w:left w:val="none" w:sz="0" w:space="0" w:color="auto"/>
        <w:bottom w:val="none" w:sz="0" w:space="0" w:color="auto"/>
        <w:right w:val="none" w:sz="0" w:space="0" w:color="auto"/>
      </w:divBdr>
    </w:div>
    <w:div w:id="2106991701">
      <w:bodyDiv w:val="1"/>
      <w:marLeft w:val="0"/>
      <w:marRight w:val="0"/>
      <w:marTop w:val="0"/>
      <w:marBottom w:val="0"/>
      <w:divBdr>
        <w:top w:val="none" w:sz="0" w:space="0" w:color="auto"/>
        <w:left w:val="none" w:sz="0" w:space="0" w:color="auto"/>
        <w:bottom w:val="none" w:sz="0" w:space="0" w:color="auto"/>
        <w:right w:val="none" w:sz="0" w:space="0" w:color="auto"/>
      </w:divBdr>
    </w:div>
    <w:div w:id="2108843534">
      <w:bodyDiv w:val="1"/>
      <w:marLeft w:val="0"/>
      <w:marRight w:val="0"/>
      <w:marTop w:val="0"/>
      <w:marBottom w:val="0"/>
      <w:divBdr>
        <w:top w:val="none" w:sz="0" w:space="0" w:color="auto"/>
        <w:left w:val="none" w:sz="0" w:space="0" w:color="auto"/>
        <w:bottom w:val="none" w:sz="0" w:space="0" w:color="auto"/>
        <w:right w:val="none" w:sz="0" w:space="0" w:color="auto"/>
      </w:divBdr>
    </w:div>
    <w:div w:id="2111854397">
      <w:bodyDiv w:val="1"/>
      <w:marLeft w:val="0"/>
      <w:marRight w:val="0"/>
      <w:marTop w:val="0"/>
      <w:marBottom w:val="0"/>
      <w:divBdr>
        <w:top w:val="none" w:sz="0" w:space="0" w:color="auto"/>
        <w:left w:val="none" w:sz="0" w:space="0" w:color="auto"/>
        <w:bottom w:val="none" w:sz="0" w:space="0" w:color="auto"/>
        <w:right w:val="none" w:sz="0" w:space="0" w:color="auto"/>
      </w:divBdr>
    </w:div>
    <w:div w:id="2113624510">
      <w:bodyDiv w:val="1"/>
      <w:marLeft w:val="0"/>
      <w:marRight w:val="0"/>
      <w:marTop w:val="0"/>
      <w:marBottom w:val="0"/>
      <w:divBdr>
        <w:top w:val="none" w:sz="0" w:space="0" w:color="auto"/>
        <w:left w:val="none" w:sz="0" w:space="0" w:color="auto"/>
        <w:bottom w:val="none" w:sz="0" w:space="0" w:color="auto"/>
        <w:right w:val="none" w:sz="0" w:space="0" w:color="auto"/>
      </w:divBdr>
    </w:div>
    <w:div w:id="2116442823">
      <w:bodyDiv w:val="1"/>
      <w:marLeft w:val="0"/>
      <w:marRight w:val="0"/>
      <w:marTop w:val="0"/>
      <w:marBottom w:val="0"/>
      <w:divBdr>
        <w:top w:val="none" w:sz="0" w:space="0" w:color="auto"/>
        <w:left w:val="none" w:sz="0" w:space="0" w:color="auto"/>
        <w:bottom w:val="none" w:sz="0" w:space="0" w:color="auto"/>
        <w:right w:val="none" w:sz="0" w:space="0" w:color="auto"/>
      </w:divBdr>
    </w:div>
    <w:div w:id="2121335540">
      <w:bodyDiv w:val="1"/>
      <w:marLeft w:val="0"/>
      <w:marRight w:val="0"/>
      <w:marTop w:val="0"/>
      <w:marBottom w:val="0"/>
      <w:divBdr>
        <w:top w:val="none" w:sz="0" w:space="0" w:color="auto"/>
        <w:left w:val="none" w:sz="0" w:space="0" w:color="auto"/>
        <w:bottom w:val="none" w:sz="0" w:space="0" w:color="auto"/>
        <w:right w:val="none" w:sz="0" w:space="0" w:color="auto"/>
      </w:divBdr>
    </w:div>
    <w:div w:id="2122914712">
      <w:bodyDiv w:val="1"/>
      <w:marLeft w:val="0"/>
      <w:marRight w:val="0"/>
      <w:marTop w:val="0"/>
      <w:marBottom w:val="0"/>
      <w:divBdr>
        <w:top w:val="none" w:sz="0" w:space="0" w:color="auto"/>
        <w:left w:val="none" w:sz="0" w:space="0" w:color="auto"/>
        <w:bottom w:val="none" w:sz="0" w:space="0" w:color="auto"/>
        <w:right w:val="none" w:sz="0" w:space="0" w:color="auto"/>
      </w:divBdr>
    </w:div>
    <w:div w:id="2123301146">
      <w:bodyDiv w:val="1"/>
      <w:marLeft w:val="0"/>
      <w:marRight w:val="0"/>
      <w:marTop w:val="0"/>
      <w:marBottom w:val="0"/>
      <w:divBdr>
        <w:top w:val="none" w:sz="0" w:space="0" w:color="auto"/>
        <w:left w:val="none" w:sz="0" w:space="0" w:color="auto"/>
        <w:bottom w:val="none" w:sz="0" w:space="0" w:color="auto"/>
        <w:right w:val="none" w:sz="0" w:space="0" w:color="auto"/>
      </w:divBdr>
    </w:div>
    <w:div w:id="2123650244">
      <w:bodyDiv w:val="1"/>
      <w:marLeft w:val="0"/>
      <w:marRight w:val="0"/>
      <w:marTop w:val="0"/>
      <w:marBottom w:val="0"/>
      <w:divBdr>
        <w:top w:val="none" w:sz="0" w:space="0" w:color="auto"/>
        <w:left w:val="none" w:sz="0" w:space="0" w:color="auto"/>
        <w:bottom w:val="none" w:sz="0" w:space="0" w:color="auto"/>
        <w:right w:val="none" w:sz="0" w:space="0" w:color="auto"/>
      </w:divBdr>
    </w:div>
    <w:div w:id="2125268740">
      <w:bodyDiv w:val="1"/>
      <w:marLeft w:val="0"/>
      <w:marRight w:val="0"/>
      <w:marTop w:val="0"/>
      <w:marBottom w:val="0"/>
      <w:divBdr>
        <w:top w:val="none" w:sz="0" w:space="0" w:color="auto"/>
        <w:left w:val="none" w:sz="0" w:space="0" w:color="auto"/>
        <w:bottom w:val="none" w:sz="0" w:space="0" w:color="auto"/>
        <w:right w:val="none" w:sz="0" w:space="0" w:color="auto"/>
      </w:divBdr>
    </w:div>
    <w:div w:id="2126465857">
      <w:bodyDiv w:val="1"/>
      <w:marLeft w:val="0"/>
      <w:marRight w:val="0"/>
      <w:marTop w:val="0"/>
      <w:marBottom w:val="0"/>
      <w:divBdr>
        <w:top w:val="none" w:sz="0" w:space="0" w:color="auto"/>
        <w:left w:val="none" w:sz="0" w:space="0" w:color="auto"/>
        <w:bottom w:val="none" w:sz="0" w:space="0" w:color="auto"/>
        <w:right w:val="none" w:sz="0" w:space="0" w:color="auto"/>
      </w:divBdr>
    </w:div>
    <w:div w:id="2128623443">
      <w:bodyDiv w:val="1"/>
      <w:marLeft w:val="0"/>
      <w:marRight w:val="0"/>
      <w:marTop w:val="0"/>
      <w:marBottom w:val="0"/>
      <w:divBdr>
        <w:top w:val="none" w:sz="0" w:space="0" w:color="auto"/>
        <w:left w:val="none" w:sz="0" w:space="0" w:color="auto"/>
        <w:bottom w:val="none" w:sz="0" w:space="0" w:color="auto"/>
        <w:right w:val="none" w:sz="0" w:space="0" w:color="auto"/>
      </w:divBdr>
    </w:div>
    <w:div w:id="2129351270">
      <w:bodyDiv w:val="1"/>
      <w:marLeft w:val="0"/>
      <w:marRight w:val="0"/>
      <w:marTop w:val="0"/>
      <w:marBottom w:val="0"/>
      <w:divBdr>
        <w:top w:val="none" w:sz="0" w:space="0" w:color="auto"/>
        <w:left w:val="none" w:sz="0" w:space="0" w:color="auto"/>
        <w:bottom w:val="none" w:sz="0" w:space="0" w:color="auto"/>
        <w:right w:val="none" w:sz="0" w:space="0" w:color="auto"/>
      </w:divBdr>
    </w:div>
    <w:div w:id="2132479920">
      <w:bodyDiv w:val="1"/>
      <w:marLeft w:val="0"/>
      <w:marRight w:val="0"/>
      <w:marTop w:val="0"/>
      <w:marBottom w:val="0"/>
      <w:divBdr>
        <w:top w:val="none" w:sz="0" w:space="0" w:color="auto"/>
        <w:left w:val="none" w:sz="0" w:space="0" w:color="auto"/>
        <w:bottom w:val="none" w:sz="0" w:space="0" w:color="auto"/>
        <w:right w:val="none" w:sz="0" w:space="0" w:color="auto"/>
      </w:divBdr>
    </w:div>
    <w:div w:id="2133135544">
      <w:bodyDiv w:val="1"/>
      <w:marLeft w:val="0"/>
      <w:marRight w:val="0"/>
      <w:marTop w:val="0"/>
      <w:marBottom w:val="0"/>
      <w:divBdr>
        <w:top w:val="none" w:sz="0" w:space="0" w:color="auto"/>
        <w:left w:val="none" w:sz="0" w:space="0" w:color="auto"/>
        <w:bottom w:val="none" w:sz="0" w:space="0" w:color="auto"/>
        <w:right w:val="none" w:sz="0" w:space="0" w:color="auto"/>
      </w:divBdr>
    </w:div>
    <w:div w:id="2138644908">
      <w:bodyDiv w:val="1"/>
      <w:marLeft w:val="0"/>
      <w:marRight w:val="0"/>
      <w:marTop w:val="0"/>
      <w:marBottom w:val="0"/>
      <w:divBdr>
        <w:top w:val="none" w:sz="0" w:space="0" w:color="auto"/>
        <w:left w:val="none" w:sz="0" w:space="0" w:color="auto"/>
        <w:bottom w:val="none" w:sz="0" w:space="0" w:color="auto"/>
        <w:right w:val="none" w:sz="0" w:space="0" w:color="auto"/>
      </w:divBdr>
    </w:div>
    <w:div w:id="2144301771">
      <w:bodyDiv w:val="1"/>
      <w:marLeft w:val="0"/>
      <w:marRight w:val="0"/>
      <w:marTop w:val="0"/>
      <w:marBottom w:val="0"/>
      <w:divBdr>
        <w:top w:val="none" w:sz="0" w:space="0" w:color="auto"/>
        <w:left w:val="none" w:sz="0" w:space="0" w:color="auto"/>
        <w:bottom w:val="none" w:sz="0" w:space="0" w:color="auto"/>
        <w:right w:val="none" w:sz="0" w:space="0" w:color="auto"/>
      </w:divBdr>
    </w:div>
    <w:div w:id="2147316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imeo.com/1183854938" TargetMode="External"/><Relationship Id="rId18" Type="http://schemas.openxmlformats.org/officeDocument/2006/relationships/hyperlink" Target="https://vimeo.com/1183836835" TargetMode="External"/><Relationship Id="rId26" Type="http://schemas.openxmlformats.org/officeDocument/2006/relationships/image" Target="media/image10.png"/><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image" Target="media/image16.jpe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vimeo.com/1183848876" TargetMode="External"/><Relationship Id="rId17" Type="http://schemas.openxmlformats.org/officeDocument/2006/relationships/hyperlink" Target="https://vimeo.com/1183844115" TargetMode="External"/><Relationship Id="rId25" Type="http://schemas.openxmlformats.org/officeDocument/2006/relationships/image" Target="media/image9.png"/><Relationship Id="rId33" Type="http://schemas.openxmlformats.org/officeDocument/2006/relationships/image" Target="media/image15.jpeg"/><Relationship Id="rId38"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hyperlink" Target="https://vimeo.com/1183840403" TargetMode="External"/><Relationship Id="rId20" Type="http://schemas.openxmlformats.org/officeDocument/2006/relationships/image" Target="media/image4.png"/><Relationship Id="rId29" Type="http://schemas.openxmlformats.org/officeDocument/2006/relationships/hyperlink" Target="https://udgtv.com/noticias/urgente-limpiar-y-vigilar-el-jardin-botanico-para-recuperar/253272"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imeo.com/1183901050" TargetMode="External"/><Relationship Id="rId24" Type="http://schemas.openxmlformats.org/officeDocument/2006/relationships/image" Target="media/image8.png"/><Relationship Id="rId32" Type="http://schemas.openxmlformats.org/officeDocument/2006/relationships/image" Target="media/image14.jpeg"/><Relationship Id="rId37" Type="http://schemas.openxmlformats.org/officeDocument/2006/relationships/image" Target="media/image17.png"/><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vimeo.com/1183846863" TargetMode="External"/><Relationship Id="rId23" Type="http://schemas.openxmlformats.org/officeDocument/2006/relationships/image" Target="media/image7.png"/><Relationship Id="rId28" Type="http://schemas.openxmlformats.org/officeDocument/2006/relationships/hyperlink" Target="https://sancarlosfortin.blogspot.com/2014/08/jardin-botanico-en-calle-hospital-y.html" TargetMode="External"/><Relationship Id="rId36" Type="http://schemas.openxmlformats.org/officeDocument/2006/relationships/hyperlink" Target="https://oem.com.mx/eloccidental/local/morena-jalisco-denuncia-corrupcion-y-abandono-en-cruz-verde-guadalajara-29923787" TargetMode="External"/><Relationship Id="rId10" Type="http://schemas.openxmlformats.org/officeDocument/2006/relationships/image" Target="media/image2.png"/><Relationship Id="rId19" Type="http://schemas.openxmlformats.org/officeDocument/2006/relationships/image" Target="media/image3.png"/><Relationship Id="rId31"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s://vimeo.com/1183846244"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2.png"/><Relationship Id="rId35" Type="http://schemas.openxmlformats.org/officeDocument/2006/relationships/hyperlink" Target="https://www.notisistema.com/noticias/denuncian-deficiencias-en-unidades-de-la-cruz-verde-en-guadalajara/"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iieg.gob.mx/ns/?page_id=25290&amp;utm_source=chatgpt.com" TargetMode="External"/><Relationship Id="rId13" Type="http://schemas.openxmlformats.org/officeDocument/2006/relationships/hyperlink" Target="https://transparencia.guadalajara.gob.mx/sites/default/files/GacetaTomoVIEjemplar22Secc2aDiciembre18-2025.pdf" TargetMode="External"/><Relationship Id="rId3" Type="http://schemas.openxmlformats.org/officeDocument/2006/relationships/hyperlink" Target="https://elpais.com/mexico/2026-04-21/mundial-2026-profeco-lanza-alerta-por-estafas-en-boletos-y-paquetes-turisticos.html" TargetMode="External"/><Relationship Id="rId7" Type="http://schemas.openxmlformats.org/officeDocument/2006/relationships/hyperlink" Target="https://biblio.juridicas.unam.mx/bjv/detalle-libro/4510-movilidad-vivienda-y-derechos-humanos" TargetMode="External"/><Relationship Id="rId12" Type="http://schemas.openxmlformats.org/officeDocument/2006/relationships/hyperlink" Target="https://transparencia.guadalajara.gob.mx/sites/default/files/GacetaTomoVIEjemplar14Diciembre2-2025.pdf" TargetMode="External"/><Relationship Id="rId17" Type="http://schemas.openxmlformats.org/officeDocument/2006/relationships/hyperlink" Target="https://www.informador.mx/jalisco/Anciano-muere-tras-caer-en-tumba-de-panteon-de-Mezquitan-20201118-0116.html" TargetMode="External"/><Relationship Id="rId2" Type="http://schemas.openxmlformats.org/officeDocument/2006/relationships/hyperlink" Target="https://www.gob.mx/profeco/prensa/profeco-efectua-189-visitas-de-verificacion-en-el-marco-del-operativo-copa-mundial-fifa-2026-mundial-social" TargetMode="External"/><Relationship Id="rId16" Type="http://schemas.openxmlformats.org/officeDocument/2006/relationships/hyperlink" Target="http://sil.gobernacion.gob.mx/IndexResource/bienvenida/bienvenida.php" TargetMode="External"/><Relationship Id="rId1" Type="http://schemas.openxmlformats.org/officeDocument/2006/relationships/hyperlink" Target="https://www.gob.mx/profeco/prensa/profeco-da-a-conocer-plan-integral-para-el-mundial-2026-413128" TargetMode="External"/><Relationship Id="rId6" Type="http://schemas.openxmlformats.org/officeDocument/2006/relationships/hyperlink" Target="https://transparencia.guadalajara.gob.mx/sites/default/files/ManualOrganizacionCoordinacionGeneralGestionIntegralCiudad24-27.pdf" TargetMode="External"/><Relationship Id="rId11" Type="http://schemas.openxmlformats.org/officeDocument/2006/relationships/hyperlink" Target="https://transparencia.guadalajara.gob.mx/sites/default/files/GacetaTomoVEjemplar20Octubre17-2019.pdf" TargetMode="External"/><Relationship Id="rId5" Type="http://schemas.openxmlformats.org/officeDocument/2006/relationships/hyperlink" Target="https://transparencia.guadalajara.gob.mx/sites/default/files/PlanMunicipalDesarrollo2024-2027.pdf" TargetMode="External"/><Relationship Id="rId15" Type="http://schemas.openxmlformats.org/officeDocument/2006/relationships/hyperlink" Target="https://unesdoc.unesco.org/ark:/48223/pf0000375430" TargetMode="External"/><Relationship Id="rId10" Type="http://schemas.openxmlformats.org/officeDocument/2006/relationships/hyperlink" Target="https://www.cronica.com.mx/jalisco/guadalajara/2026/05/08/supera-siteur-153-millones-de-pasajeros-mensuales-y-proyecta-record-historico-en-2026/?utm_source=chatgpt.com" TargetMode="External"/><Relationship Id="rId4" Type="http://schemas.openxmlformats.org/officeDocument/2006/relationships/hyperlink" Target="https://transparencia.guadalajara.gob.mx/sites/default/files/GacetaTomoIIIEjemplar25Junio19-2025.pdf" TargetMode="External"/><Relationship Id="rId9" Type="http://schemas.openxmlformats.org/officeDocument/2006/relationships/hyperlink" Target="https://jaliscotv.com/rompe-siteur-record/?utm_source=chatgpt.com" TargetMode="External"/><Relationship Id="rId14" Type="http://schemas.openxmlformats.org/officeDocument/2006/relationships/hyperlink" Target="https://gdltelleva.guadalajara.gob.mx/" TargetMode="Externa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Word_Document1.docx"/><Relationship Id="rId1" Type="http://schemas.openxmlformats.org/officeDocument/2006/relationships/image" Target="media/image19.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Alb21</b:Tag>
    <b:SourceType>ArticleInAPeriodical</b:SourceType>
    <b:Guid>{F3244562-D708-44F0-B970-656CD1A10023}</b:Guid>
    <b:Title>Tortas ahogadas, las originales</b:Title>
    <b:Year>2021</b:Year>
    <b:Author>
      <b:Author>
        <b:NameList>
          <b:Person>
            <b:Last>Barbosa</b:Last>
            <b:First>Alberto</b:First>
            <b:Middle>Gómez</b:Middle>
          </b:Person>
        </b:NameList>
      </b:Author>
    </b:Author>
    <b:PeriodicalTitle>Mural</b:PeriodicalTitle>
    <b:Month>noviembre</b:Month>
    <b:Day>05</b:Day>
    <b:RefOrder>1</b:RefOrder>
  </b:Source>
  <b:Source>
    <b:Tag>hog22</b:Tag>
    <b:SourceType>InternetSite</b:SourceType>
    <b:Guid>{F8CDC756-AA64-4094-9714-6C1045EE8D31}</b:Guid>
    <b:Title>hogarmania.com</b:Title>
    <b:YearAccessed>2022</b:YearAccessed>
    <b:MonthAccessed>01</b:MonthAccessed>
    <b:DayAccessed>17</b:DayAccessed>
    <b:URL>https://www.hogarmania.com/salud/bienestar/dieta-sana/propiedades-cerveza-26055.html</b:URL>
    <b:RefOrder>2</b:RefOrder>
  </b:Source>
</b:Sources>
</file>

<file path=customXml/itemProps1.xml><?xml version="1.0" encoding="utf-8"?>
<ds:datastoreItem xmlns:ds="http://schemas.openxmlformats.org/officeDocument/2006/customXml" ds:itemID="{448642EA-E3A5-479B-8DF8-A5727520A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32371</TotalTime>
  <Pages>277</Pages>
  <Words>121457</Words>
  <Characters>668014</Characters>
  <Application>Microsoft Office Word</Application>
  <DocSecurity>0</DocSecurity>
  <Lines>5566</Lines>
  <Paragraphs>1575</Paragraphs>
  <ScaleCrop>false</ScaleCrop>
  <HeadingPairs>
    <vt:vector size="2" baseType="variant">
      <vt:variant>
        <vt:lpstr>Título</vt:lpstr>
      </vt:variant>
      <vt:variant>
        <vt:i4>1</vt:i4>
      </vt:variant>
    </vt:vector>
  </HeadingPairs>
  <TitlesOfParts>
    <vt:vector size="1" baseType="lpstr">
      <vt:lpstr/>
    </vt:vector>
  </TitlesOfParts>
  <Company>http://www.centor.mx.gd</Company>
  <LinksUpToDate>false</LinksUpToDate>
  <CharactersWithSpaces>787896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Garcia Castellanos Carlos Francisco</dc:creator>
  <cp:lastModifiedBy>Cano Maldonado Jair Benjamin</cp:lastModifiedBy>
  <cp:revision>695</cp:revision>
  <cp:lastPrinted>2025-11-24T19:08:00Z</cp:lastPrinted>
  <dcterms:created xsi:type="dcterms:W3CDTF">2025-08-12T16:02:00Z</dcterms:created>
  <dcterms:modified xsi:type="dcterms:W3CDTF">2026-07-23T20:37:00Z</dcterms:modified>
</cp:coreProperties>
</file>