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w:t>
      </w:r>
    </w:p>
    <w:p w:rsidR="00000000" w:rsidDel="00000000" w:rsidP="00000000" w:rsidRDefault="00000000" w:rsidRPr="00000000" w14:paraId="00000002">
      <w:pPr>
        <w:shd w:fill="ffffff" w:val="clea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ACTA DE LA TERCER SESIÓN </w:t>
      </w:r>
      <w:r w:rsidDel="00000000" w:rsidR="00000000" w:rsidRPr="00000000">
        <w:rPr>
          <w:rFonts w:ascii="Calibri" w:cs="Calibri" w:eastAsia="Calibri" w:hAnsi="Calibri"/>
          <w:b w:val="1"/>
          <w:sz w:val="24"/>
          <w:szCs w:val="24"/>
          <w:rtl w:val="0"/>
        </w:rPr>
        <w:t xml:space="preserve">EXTRA</w:t>
      </w:r>
      <w:r w:rsidDel="00000000" w:rsidR="00000000" w:rsidRPr="00000000">
        <w:rPr>
          <w:rFonts w:ascii="Calibri" w:cs="Calibri" w:eastAsia="Calibri" w:hAnsi="Calibri"/>
          <w:b w:val="1"/>
          <w:color w:val="000000"/>
          <w:sz w:val="24"/>
          <w:szCs w:val="24"/>
          <w:rtl w:val="0"/>
        </w:rPr>
        <w:t xml:space="preserve">ORDINARIA DEL COMITÉ PARA OTORGAR SUBSIDIOS Y AYUDAS SOCIALES DEL PRESUPUESTO DE EGRESOS DEL MUNICIPIO DE GUADALAJARA PARA EL EJERCICIO FISCAL 2025</w:t>
      </w:r>
    </w:p>
    <w:p w:rsidR="00000000" w:rsidDel="00000000" w:rsidP="00000000" w:rsidRDefault="00000000" w:rsidRPr="00000000" w14:paraId="00000003">
      <w:pPr>
        <w:shd w:fill="ffffff" w:val="clea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Siendo las 10:00 diez horas, del día miércoles 09 nueve de julio del año 2025 dos mil veinte cinco, se reunieron los integrantes del Comité para Otorgar Subsidios y Ayudas Sociales del Presupuesto de Egresos del Municipio de Guadalajara, para el Ejercicio Fiscal 2025, en el lugar conocido como "Salón de Ex presidentes y Ex presidentas municipales, ubicado en el primer piso de Palacio Municipal, con domicilio en avenida Hidalgo número 400 cuatrocientos, colonia Centro, en la Ciudad de Guadalajara, Jalisco, convocada previamente por el Maestro Bernardo Fernández Labastida, Jefe de Gabinete, en su calidad de Presidente del Comité para Otorgar Subsidios y Ayudas Sociales del Presupuesto de Egresos para el Ejercicio Fiscal 2025.</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Lic. Alejandro Rafael Peña Marroquín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“Sí, gracias. Muy buenos días. Les agradezco la asistencia de las y los integrantes del comité, así como a todas las personas presentes en esta tercera sesión extraordinaria del comité para otorgar subsidios y ayudas sociales del presupuesto de egresos. Bienvenidas y bienvenidos a todos. A continuación, le pido al secretario técnico que proceda a verificar la lista de asistencia. Por favor.” </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Mtro. Eric Yobel Gómez Aguilar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Presidente.”</w:t>
      </w:r>
    </w:p>
    <w:p w:rsidR="00000000" w:rsidDel="00000000" w:rsidP="00000000" w:rsidRDefault="00000000" w:rsidRPr="00000000" w14:paraId="0000000E">
      <w:pPr>
        <w:ind w:firstLine="708"/>
        <w:jc w:val="both"/>
        <w:rPr>
          <w:rFonts w:ascii="Calibri" w:cs="Calibri" w:eastAsia="Calibri" w:hAnsi="Calibri"/>
          <w:sz w:val="24"/>
          <w:szCs w:val="24"/>
        </w:rPr>
      </w:pPr>
      <w:r w:rsidDel="00000000" w:rsidR="00000000" w:rsidRPr="00000000">
        <w:rPr>
          <w:rtl w:val="0"/>
        </w:rPr>
      </w:r>
    </w:p>
    <w:tbl>
      <w:tblPr>
        <w:tblStyle w:val="Table1"/>
        <w:tblW w:w="9375.0" w:type="dxa"/>
        <w:jc w:val="left"/>
        <w:tblInd w:w="-360.0" w:type="dxa"/>
        <w:tblLayout w:type="fixed"/>
        <w:tblLook w:val="0400"/>
      </w:tblPr>
      <w:tblGrid>
        <w:gridCol w:w="6457"/>
        <w:gridCol w:w="2918"/>
        <w:tblGridChange w:id="0">
          <w:tblGrid>
            <w:gridCol w:w="6457"/>
            <w:gridCol w:w="2918"/>
          </w:tblGrid>
        </w:tblGridChange>
      </w:tblGrid>
      <w:tr>
        <w:trPr>
          <w:cantSplit w:val="0"/>
          <w:trHeight w:val="315" w:hRule="atLeast"/>
          <w:tblHeader w:val="0"/>
        </w:trPr>
        <w:tc>
          <w:tcPr>
            <w:tcBorders>
              <w:top w:color="000000" w:space="0" w:sz="8"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0F">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Licenciado Alejandro Peña Marroquín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Presidente del Comité para Otorgar Subsidios y Ayudas Sociales del Presupuesto de Egresos 2025.</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3">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Regidora María Andrea Medrano Ortega </w:t>
            </w:r>
          </w:p>
        </w:tc>
        <w:tc>
          <w:tcPr>
            <w:tcBorders>
              <w:top w:color="000000" w:space="0" w:sz="8" w:val="single"/>
              <w:left w:color="000000" w:space="0" w:sz="8" w:val="single"/>
              <w:bottom w:color="000000" w:space="0" w:sz="0" w:val="nil"/>
              <w:right w:color="000000" w:space="0" w:sz="8" w:val="single"/>
            </w:tcBorders>
            <w:shd w:fill="cccccc" w:val="clear"/>
            <w:vAlign w:val="center"/>
          </w:tcPr>
          <w:p w:rsidR="00000000" w:rsidDel="00000000" w:rsidP="00000000" w:rsidRDefault="00000000" w:rsidRPr="00000000" w14:paraId="0000001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Como integrante del Ayuntamiento, designada por la Presidenta.</w:t>
            </w:r>
          </w:p>
        </w:tc>
        <w:tc>
          <w:tcPr>
            <w:tcBorders>
              <w:top w:color="000000" w:space="0" w:sz="0" w:val="nil"/>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1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Presente</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7">
            <w:pPr>
              <w:jc w:val="both"/>
              <w:rPr>
                <w:rFonts w:ascii="Calibri" w:cs="Calibri" w:eastAsia="Calibri" w:hAnsi="Calibri"/>
                <w:b w:val="1"/>
                <w:color w:val="000000"/>
                <w:sz w:val="24"/>
                <w:szCs w:val="24"/>
              </w:rPr>
            </w:pPr>
            <w:bookmarkStart w:colFirst="0" w:colLast="0" w:name="_heading=h.z8108zoufhkh" w:id="0"/>
            <w:bookmarkEnd w:id="0"/>
            <w:r w:rsidDel="00000000" w:rsidR="00000000" w:rsidRPr="00000000">
              <w:rPr>
                <w:rFonts w:ascii="Calibri" w:cs="Calibri" w:eastAsia="Calibri" w:hAnsi="Calibri"/>
                <w:b w:val="1"/>
                <w:color w:val="000000"/>
                <w:sz w:val="24"/>
                <w:szCs w:val="24"/>
                <w:rtl w:val="0"/>
              </w:rPr>
              <w:t xml:space="preserve">Regidora Ana Isabel Robles Jiménez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Presidenta de la Comisión Edilicia de Hacienda Pública y Patrimonio Municipal.</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C">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Regidor</w:t>
            </w:r>
            <w:r w:rsidDel="00000000" w:rsidR="00000000" w:rsidRPr="00000000">
              <w:rPr>
                <w:rFonts w:ascii="Calibri" w:cs="Calibri" w:eastAsia="Calibri" w:hAnsi="Calibri"/>
                <w:b w:val="1"/>
                <w:sz w:val="24"/>
                <w:szCs w:val="24"/>
                <w:rtl w:val="0"/>
              </w:rPr>
              <w:t xml:space="preserve"> Salvador Alcázar Mendívil</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14:paraId="0000001E">
            <w:pPr>
              <w:jc w:val="left"/>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Representante De La Comisión Edilicia De Desarrollo Económico, Turismo y Emprendimiento</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1">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Lic. Sandra García Miranda</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Representante de la Tesorera Municipal.</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5">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 Juanita del Carmen Gutiérrez Marín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Presidenta del Consejo Municipal de Participación Ciudadana del Municipio de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9">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 Silvia Camarena Meléndez</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Integrante del Consejo Municipal de Participación Ciudadana del Municipio de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D">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 Esther Pantoja Magallón</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E">
            <w:pPr>
              <w:jc w:val="both"/>
              <w:rPr>
                <w:rFonts w:ascii="Calibri" w:cs="Calibri" w:eastAsia="Calibri" w:hAnsi="Calibri"/>
                <w:color w:val="000000"/>
                <w:sz w:val="24"/>
                <w:szCs w:val="24"/>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Integrante del Consejo Consultivo del OPD InMujeres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1">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Maestra Alejandra </w:t>
            </w:r>
            <w:r w:rsidDel="00000000" w:rsidR="00000000" w:rsidRPr="00000000">
              <w:rPr>
                <w:rFonts w:ascii="Calibri" w:cs="Calibri" w:eastAsia="Calibri" w:hAnsi="Calibri"/>
                <w:b w:val="1"/>
                <w:sz w:val="24"/>
                <w:szCs w:val="24"/>
                <w:rtl w:val="0"/>
              </w:rPr>
              <w:t xml:space="preserve">Orozco</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Estrada </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Suplente </w:t>
            </w:r>
            <w:r w:rsidDel="00000000" w:rsidR="00000000" w:rsidRPr="00000000">
              <w:rPr>
                <w:rFonts w:ascii="Calibri" w:cs="Calibri" w:eastAsia="Calibri" w:hAnsi="Calibri"/>
                <w:color w:val="000000"/>
                <w:sz w:val="24"/>
                <w:szCs w:val="24"/>
                <w:rtl w:val="0"/>
              </w:rPr>
              <w:t xml:space="preserve">Contralora Ciudadana.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5">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El de la voz. Presente (Mtro. Eric Yobel Gómez Aguilar)</w:t>
            </w:r>
          </w:p>
        </w:tc>
        <w:tc>
          <w:tcPr>
            <w:vMerge w:val="restart"/>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3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Presente</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Secretario Técnico del Comité para Otorgar Subsidios y Ayudas Sociales del Presupuesto de Egresos 2025</w:t>
            </w:r>
          </w:p>
        </w:tc>
        <w:tc>
          <w:tcPr>
            <w:vMerge w:val="continue"/>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un total de 10 integrantes, 9 están presentes, por lo que se declara quórum para sesionar. </w:t>
      </w:r>
    </w:p>
    <w:p w:rsidR="00000000" w:rsidDel="00000000" w:rsidP="00000000" w:rsidRDefault="00000000" w:rsidRPr="00000000" w14:paraId="0000003B">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Además, informó que se encuentran presentes cinco invitados especiales: </w:t>
      </w:r>
    </w:p>
    <w:p w:rsidR="00000000" w:rsidDel="00000000" w:rsidP="00000000" w:rsidRDefault="00000000" w:rsidRPr="00000000" w14:paraId="0000003D">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Alejandra Meza, representante de GDLUZ; </w:t>
      </w:r>
    </w:p>
    <w:p w:rsidR="00000000" w:rsidDel="00000000" w:rsidP="00000000" w:rsidRDefault="00000000" w:rsidRPr="00000000" w14:paraId="0000003E">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Ivan Millán, director de Talent Land;</w:t>
      </w:r>
    </w:p>
    <w:p w:rsidR="00000000" w:rsidDel="00000000" w:rsidP="00000000" w:rsidRDefault="00000000" w:rsidRPr="00000000" w14:paraId="0000003F">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José Dolores Aguayo González, representante de Judea; </w:t>
      </w:r>
    </w:p>
    <w:p w:rsidR="00000000" w:rsidDel="00000000" w:rsidP="00000000" w:rsidRDefault="00000000" w:rsidRPr="00000000" w14:paraId="00000040">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Sergio Alejandro Matos Uribe, director del Festival Cultural de Mayo;</w:t>
      </w:r>
    </w:p>
    <w:p w:rsidR="00000000" w:rsidDel="00000000" w:rsidP="00000000" w:rsidRDefault="00000000" w:rsidRPr="00000000" w14:paraId="00000041">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y Karina López Ledezma, representante del Festival Internacional de Cine  Guadalajara.</w:t>
      </w:r>
    </w:p>
    <w:p w:rsidR="00000000" w:rsidDel="00000000" w:rsidP="00000000" w:rsidRDefault="00000000" w:rsidRPr="00000000" w14:paraId="00000042">
      <w:pPr>
        <w:ind w:firstLine="708"/>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3">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Quienes solicitan presentar su informe de resultados ante este comité.</w:t>
      </w:r>
    </w:p>
    <w:p w:rsidR="00000000" w:rsidDel="00000000" w:rsidP="00000000" w:rsidRDefault="00000000" w:rsidRPr="00000000" w14:paraId="00000044">
      <w:pPr>
        <w:ind w:firstLine="708"/>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5">
      <w:pPr>
        <w:ind w:firstLine="708"/>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Es cuanto, presidente”.</w:t>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  </w:t>
      </w:r>
      <w:r w:rsidDel="00000000" w:rsidR="00000000" w:rsidRPr="00000000">
        <w:rPr>
          <w:rFonts w:ascii="Calibri" w:cs="Calibri" w:eastAsia="Calibri" w:hAnsi="Calibri"/>
          <w:b w:val="1"/>
          <w:sz w:val="24"/>
          <w:szCs w:val="24"/>
          <w:rtl w:val="0"/>
        </w:rPr>
        <w:t xml:space="preserve">Lic. Alejandro Rafael Peña Marroquín Presidente del Comité para Otorgar Subsidios y Ayudas Sociales del Presupuesto de Egresos para el Ejercicio Fiscal 2025.</w:t>
      </w:r>
      <w:r w:rsidDel="00000000" w:rsidR="00000000" w:rsidRPr="00000000">
        <w:rPr>
          <w:rtl w:val="0"/>
        </w:rPr>
      </w:r>
    </w:p>
    <w:p w:rsidR="00000000" w:rsidDel="00000000" w:rsidP="00000000" w:rsidRDefault="00000000" w:rsidRPr="00000000" w14:paraId="00000048">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solicito al secretario técnico que presente el orden del día.” </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Mtro. Eric Yobel Gómez Aguilar:</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el presidente, el orden del día es el siguiente: </w:t>
      </w:r>
    </w:p>
    <w:p w:rsidR="00000000" w:rsidDel="00000000" w:rsidP="00000000" w:rsidRDefault="00000000" w:rsidRPr="00000000" w14:paraId="0000004E">
      <w:pPr>
        <w:numPr>
          <w:ilvl w:val="0"/>
          <w:numId w:val="1"/>
        </w:numPr>
        <w:spacing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Lista de asistencia y verificación de quórum. </w:t>
      </w:r>
    </w:p>
    <w:p w:rsidR="00000000" w:rsidDel="00000000" w:rsidP="00000000" w:rsidRDefault="00000000" w:rsidRPr="00000000" w14:paraId="0000004F">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Lectura y, en su caso, aprobación del orden del día. </w:t>
      </w:r>
    </w:p>
    <w:p w:rsidR="00000000" w:rsidDel="00000000" w:rsidP="00000000" w:rsidRDefault="00000000" w:rsidRPr="00000000" w14:paraId="00000050">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Lectura y, en su caso, aprobación del acta de la segunda sesión extraordinaria y tercera sesión ordinaria del comité. </w:t>
      </w:r>
    </w:p>
    <w:p w:rsidR="00000000" w:rsidDel="00000000" w:rsidP="00000000" w:rsidRDefault="00000000" w:rsidRPr="00000000" w14:paraId="00000051">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Análisis, evaluación y, en su caso, debate y aprobación de las comprobaciones de gasto. </w:t>
      </w:r>
    </w:p>
    <w:p w:rsidR="00000000" w:rsidDel="00000000" w:rsidP="00000000" w:rsidRDefault="00000000" w:rsidRPr="00000000" w14:paraId="00000052">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Clausura de la sesión.”</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ind w:firstLine="7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w:t>
      </w:r>
      <w:r w:rsidDel="00000000" w:rsidR="00000000" w:rsidRPr="00000000">
        <w:rPr>
          <w:rFonts w:ascii="Calibri" w:cs="Calibri" w:eastAsia="Calibri" w:hAnsi="Calibri"/>
          <w:b w:val="1"/>
          <w:sz w:val="24"/>
          <w:szCs w:val="24"/>
          <w:rtl w:val="0"/>
        </w:rPr>
        <w:t xml:space="preserve">Lic. Alejandro Rafael Peña Marroquín Presidente del Comité para Otorgar Subsidios y Ayudas Sociales del Presupuesto de Egresos para el Ejercicio Fiscal 2025.</w:t>
      </w:r>
    </w:p>
    <w:p w:rsidR="00000000" w:rsidDel="00000000" w:rsidP="00000000" w:rsidRDefault="00000000" w:rsidRPr="00000000" w14:paraId="00000055">
      <w:pPr>
        <w:ind w:firstLine="7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“Preguntó a los integrantes de este comité si están de acuerdo con el orden del día propuesto. De ser así, favor de manifestarlo levantando su mano.</w:t>
      </w:r>
    </w:p>
    <w:p w:rsidR="00000000" w:rsidDel="00000000" w:rsidP="00000000" w:rsidRDefault="00000000" w:rsidRPr="00000000" w14:paraId="00000057">
      <w:pPr>
        <w:spacing w:after="200"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5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 </w:t>
      </w:r>
    </w:p>
    <w:p w:rsidR="00000000" w:rsidDel="00000000" w:rsidP="00000000" w:rsidRDefault="00000000" w:rsidRPr="00000000" w14:paraId="0000005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Pasamos al punto tres: </w:t>
      </w:r>
      <w:r w:rsidDel="00000000" w:rsidR="00000000" w:rsidRPr="00000000">
        <w:rPr>
          <w:rFonts w:ascii="Calibri" w:cs="Calibri" w:eastAsia="Calibri" w:hAnsi="Calibri"/>
          <w:sz w:val="24"/>
          <w:szCs w:val="24"/>
          <w:rtl w:val="0"/>
        </w:rPr>
        <w:t xml:space="preserve">Lectura y, en su caso, aprobación del acta de la segunda sesión extraordinaria y tercera sesión ordinaria del comité. Dado que el acta fue remitida previamente por vía electrónica, consulto si están de acuerdo en omitir su lectura integral. De ser así, favor de manifestarlo levantando su mano.</w:t>
      </w:r>
    </w:p>
    <w:p w:rsidR="00000000" w:rsidDel="00000000" w:rsidP="00000000" w:rsidRDefault="00000000" w:rsidRPr="00000000" w14:paraId="0000005A">
      <w:pPr>
        <w:spacing w:after="200"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5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w:t>
      </w:r>
    </w:p>
    <w:p w:rsidR="00000000" w:rsidDel="00000000" w:rsidP="00000000" w:rsidRDefault="00000000" w:rsidRPr="00000000" w14:paraId="0000005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Procedemos a la votación para su aprobación. Favor de levantar la mano para aprobar las actas.</w:t>
      </w:r>
    </w:p>
    <w:p w:rsidR="00000000" w:rsidDel="00000000" w:rsidP="00000000" w:rsidRDefault="00000000" w:rsidRPr="00000000" w14:paraId="0000005D">
      <w:pPr>
        <w:spacing w:after="200"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5E">
      <w:pPr>
        <w:spacing w:after="200" w:line="276"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-Aprobadas-. </w:t>
      </w:r>
      <w:r w:rsidDel="00000000" w:rsidR="00000000" w:rsidRPr="00000000">
        <w:rPr>
          <w:rtl w:val="0"/>
        </w:rPr>
      </w:r>
    </w:p>
    <w:p w:rsidR="00000000" w:rsidDel="00000000" w:rsidP="00000000" w:rsidRDefault="00000000" w:rsidRPr="00000000" w14:paraId="0000005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Pasamos al punto cuatro</w:t>
      </w:r>
      <w:r w:rsidDel="00000000" w:rsidR="00000000" w:rsidRPr="00000000">
        <w:rPr>
          <w:rFonts w:ascii="Calibri" w:cs="Calibri" w:eastAsia="Calibri" w:hAnsi="Calibri"/>
          <w:sz w:val="24"/>
          <w:szCs w:val="24"/>
          <w:rtl w:val="0"/>
        </w:rPr>
        <w:t xml:space="preserve">: Análisis, evaluación y, en su caso, debate y aprobación de las comprobaciones de gasto. </w:t>
      </w:r>
    </w:p>
    <w:p w:rsidR="00000000" w:rsidDel="00000000" w:rsidP="00000000" w:rsidRDefault="00000000" w:rsidRPr="00000000" w14:paraId="00000060">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 comprobación del gasto agendado en el punto </w:t>
      </w:r>
      <w:r w:rsidDel="00000000" w:rsidR="00000000" w:rsidRPr="00000000">
        <w:rPr>
          <w:rFonts w:ascii="Calibri" w:cs="Calibri" w:eastAsia="Calibri" w:hAnsi="Calibri"/>
          <w:b w:val="1"/>
          <w:sz w:val="24"/>
          <w:szCs w:val="24"/>
          <w:rtl w:val="0"/>
        </w:rPr>
        <w:t xml:space="preserve">4.1</w:t>
      </w:r>
      <w:r w:rsidDel="00000000" w:rsidR="00000000" w:rsidRPr="00000000">
        <w:rPr>
          <w:rFonts w:ascii="Calibri" w:cs="Calibri" w:eastAsia="Calibri" w:hAnsi="Calibri"/>
          <w:sz w:val="24"/>
          <w:szCs w:val="24"/>
          <w:rtl w:val="0"/>
        </w:rPr>
        <w:t xml:space="preserve">, y toda vez de que previamente fue remitido vía electrónica, consultó si están de acuerdo en omitir su lectura integral y que el invitado especial, el señor Alejandro Matos Uribe, director del Festival Cultural de Mayo, presente verbalmente su informe. De ser así, favor de manifestarlo levantando su mano.</w:t>
      </w:r>
    </w:p>
    <w:p w:rsidR="00000000" w:rsidDel="00000000" w:rsidP="00000000" w:rsidRDefault="00000000" w:rsidRPr="00000000" w14:paraId="00000061">
      <w:pPr>
        <w:spacing w:after="200"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w:t>
      </w:r>
    </w:p>
    <w:p w:rsidR="00000000" w:rsidDel="00000000" w:rsidP="00000000" w:rsidRDefault="00000000" w:rsidRPr="00000000" w14:paraId="00000063">
      <w:pPr>
        <w:ind w:left="708"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concede el uso de la voz al señor </w:t>
      </w:r>
      <w:r w:rsidDel="00000000" w:rsidR="00000000" w:rsidRPr="00000000">
        <w:rPr>
          <w:rFonts w:ascii="Calibri" w:cs="Calibri" w:eastAsia="Calibri" w:hAnsi="Calibri"/>
          <w:b w:val="1"/>
          <w:sz w:val="24"/>
          <w:szCs w:val="24"/>
          <w:rtl w:val="0"/>
        </w:rPr>
        <w:t xml:space="preserve">Alejandro Matos Uribe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“Hola a todos. Muy buenos días. En nombre del Festival Cultural de Mayo, les agradezco esta oportunidad. Es la primera vez que tengo el honor de presentarme ante este comité. Quisiera compartir brevemente un informe sobre el festival. Este año estuvimos prácticamente un mes con varias actividades, algunas de las cuales fueron muy destacadas. Contamos con la participación de artistas de renombre y logramos una gran afluencia de público, más o menos 10 pesos por persona en promedio, aunque algunos eventos fueron gratuitos. </w:t>
      </w:r>
    </w:p>
    <w:p w:rsidR="00000000" w:rsidDel="00000000" w:rsidP="00000000" w:rsidRDefault="00000000" w:rsidRPr="00000000" w14:paraId="0000006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seguridad fue impecable, nadie tuvo problemas en ese aspecto, y en los últimos años hemos trabajado especialmente en ordenar todos los aspectos del evento, desde la logística hasta la experiencia del público. La verdad es que el gran esfuerzo que realizamos rindió frutos, y la gente disfrutó mucho. Por ejemplo, una de las exposiciones más destacadas fue la que se decidió cerrar a las 10:30 de la noche, y vimos cómo el público seguía llegando hasta el final. Fue una cosa muy urgente y bella. </w:t>
      </w:r>
    </w:p>
    <w:p w:rsidR="00000000" w:rsidDel="00000000" w:rsidP="00000000" w:rsidRDefault="00000000" w:rsidRPr="00000000" w14:paraId="0000006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Nos enorgullece lo que hemos logrado con el apoyo de este comité. Guadalajara tiene una gran oportunidad turística, especialmente con eventos como el Mundial que se avecina. Quisiera invitarlos a un recorrido por el trabajo que hemos hecho, para que vean cómo seguimos transformando la ciudad con este festival. Muchas gracias.”</w:t>
      </w:r>
    </w:p>
    <w:p w:rsidR="00000000" w:rsidDel="00000000" w:rsidP="00000000" w:rsidRDefault="00000000" w:rsidRPr="00000000" w14:paraId="00000068">
      <w:pPr>
        <w:ind w:firstLine="7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Lic. Alejandro Rafael Peña Marroquín Presidente del Comité para Otorgar Subsidios y Ayudas Sociales del Presupuesto de Egresos para el Ejercicio Fiscal 2025.</w:t>
      </w:r>
    </w:p>
    <w:p w:rsidR="00000000" w:rsidDel="00000000" w:rsidP="00000000" w:rsidRDefault="00000000" w:rsidRPr="00000000" w14:paraId="00000069">
      <w:pPr>
        <w:ind w:firstLine="7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“Pongo a consideración de este comité el contenido del informe presentado por el señor Alejandro Matos Uribe. Preguntó a las y los miembros si tienen alguna observación. De no ser así, les pido manifestarlo en votación económica levantando la mano para aprobar la comprobación del gasto.</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6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w:t>
      </w:r>
    </w:p>
    <w:p w:rsidR="00000000" w:rsidDel="00000000" w:rsidP="00000000" w:rsidRDefault="00000000" w:rsidRPr="00000000" w14:paraId="0000006F">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 siguiente comprobación del gasto, dado que fue remitida previamente por vía electrónica, consultó si están de acuerdo en omitir su lectura integral y que el invitado especial, Ivan Miguel, director de Talent Land, presente verbalmente su informe. De ser así, favor de manifestarlo levantando su mano.</w:t>
      </w:r>
    </w:p>
    <w:p w:rsidR="00000000" w:rsidDel="00000000" w:rsidP="00000000" w:rsidRDefault="00000000" w:rsidRPr="00000000" w14:paraId="0000007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tabs>
          <w:tab w:val="left" w:leader="none" w:pos="6150"/>
        </w:tabs>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concede el uso de la voz al señor </w:t>
      </w:r>
      <w:r w:rsidDel="00000000" w:rsidR="00000000" w:rsidRPr="00000000">
        <w:rPr>
          <w:rFonts w:ascii="Calibri" w:cs="Calibri" w:eastAsia="Calibri" w:hAnsi="Calibri"/>
          <w:b w:val="1"/>
          <w:sz w:val="24"/>
          <w:szCs w:val="24"/>
          <w:rtl w:val="0"/>
        </w:rPr>
        <w:t xml:space="preserve">Iván </w:t>
      </w:r>
      <w:r w:rsidDel="00000000" w:rsidR="00000000" w:rsidRPr="00000000">
        <w:rPr>
          <w:rFonts w:ascii="Calibri" w:cs="Calibri" w:eastAsia="Calibri" w:hAnsi="Calibri"/>
          <w:b w:val="1"/>
          <w:sz w:val="24"/>
          <w:szCs w:val="24"/>
          <w:highlight w:val="white"/>
          <w:rtl w:val="0"/>
        </w:rPr>
        <w:t xml:space="preserve">Millán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7">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tabs>
          <w:tab w:val="left" w:leader="none" w:pos="90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“Muchísimas gracias al comité por esta invitación. Me parece muy oportuno que nos den la oportunidad de presentar los resultados que tuvimos con el apoyo del subsidio. Talent Land es un encuentro que desarrollamos aquí en Guadalajara desde hace ocho años. Este año, en abril pasado, tuvimos una edición con más de 3,000 personas de distintos países y de toda la República Mexicana. El evento estuvo conformado por ocho temas, diseñados para que cualquier persona que participa tuviera un área de pertenencia e interacción. </w:t>
      </w:r>
    </w:p>
    <w:p w:rsidR="00000000" w:rsidDel="00000000" w:rsidP="00000000" w:rsidRDefault="00000000" w:rsidRPr="00000000" w14:paraId="00000079">
      <w:pPr>
        <w:tabs>
          <w:tab w:val="left" w:leader="none" w:pos="90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tabs>
          <w:tab w:val="left" w:leader="none" w:pos="900"/>
        </w:tabs>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Tuvimos mucha inspiración de parte de ponentes y creadores que nos acompañaron. Por primera vez, una tercera parte de nuestra audiencia fue mayor de 30 años, lo cual era un objetivo importante para reconvertir perfiles de industrias tradicionales hacia la tecnología. Contamos con empresarios, emprendedores, científicos, atletas y expertos en diversas temáticas. </w:t>
      </w:r>
    </w:p>
    <w:p w:rsidR="00000000" w:rsidDel="00000000" w:rsidP="00000000" w:rsidRDefault="00000000" w:rsidRPr="00000000" w14:paraId="0000007B">
      <w:pPr>
        <w:tabs>
          <w:tab w:val="left" w:leader="none" w:pos="90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Destaco dos actividades: nuestro Hackatón, una competencia contra reloj para solucionar problemáticas sociales y de industria, como mejorar la experiencia en McDonald’s a nivel mundial; y una competencia internacional de DJs, en alianza con Tomorrowland, donde la ganadora tocará en ese evento global. El recurso otorgado se utilizó en comunicación, seguridad, regaderas para el campamento y otros aspectos de producción. Agradezco el acompañamiento del comité y de instituciones como Zapopan, que nos ayudaron a superar complicaciones internas este año. Muchas gracias.”</w:t>
      </w:r>
    </w:p>
    <w:p w:rsidR="00000000" w:rsidDel="00000000" w:rsidP="00000000" w:rsidRDefault="00000000" w:rsidRPr="00000000" w14:paraId="0000007C">
      <w:pPr>
        <w:tabs>
          <w:tab w:val="left" w:leader="none" w:pos="90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ind w:firstLine="7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Lic. Alejandro Rafael Peña Marroquín Presidente del Comité para Otorgar Subsidios y Ayudas Sociales del Presupuesto de Egresos para el Ejercicio Fiscal 2025.</w:t>
      </w:r>
    </w:p>
    <w:p w:rsidR="00000000" w:rsidDel="00000000" w:rsidP="00000000" w:rsidRDefault="00000000" w:rsidRPr="00000000" w14:paraId="0000007E">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tabs>
          <w:tab w:val="left" w:leader="none" w:pos="615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la votación de la comprobación del gasto, preguntó a los integrantes si desean hacer algún comentario. De no ser así, pongo a consideración el contenido del informe y solicitó que levanten su mano en votación económica para su aprobación.</w:t>
      </w:r>
    </w:p>
    <w:p w:rsidR="00000000" w:rsidDel="00000000" w:rsidP="00000000" w:rsidRDefault="00000000" w:rsidRPr="00000000" w14:paraId="00000080">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tabs>
          <w:tab w:val="left" w:leader="none" w:pos="6150"/>
        </w:tabs>
        <w:spacing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82">
      <w:pPr>
        <w:tabs>
          <w:tab w:val="left" w:leader="none" w:pos="6150"/>
        </w:tabs>
        <w:spacing w:line="276"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3">
      <w:pPr>
        <w:tabs>
          <w:tab w:val="left" w:leader="none" w:pos="6150"/>
        </w:tabs>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 </w:t>
      </w:r>
    </w:p>
    <w:p w:rsidR="00000000" w:rsidDel="00000000" w:rsidP="00000000" w:rsidRDefault="00000000" w:rsidRPr="00000000" w14:paraId="00000084">
      <w:pPr>
        <w:tabs>
          <w:tab w:val="left" w:leader="none" w:pos="6150"/>
        </w:tabs>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tabs>
          <w:tab w:val="left" w:leader="none" w:pos="6150"/>
        </w:tabs>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 siguiente comprobación del gasto, dado que fue remitida previamente por vía electrónica, consultó si están de acuerdo en omitir su lectura integral y que el invitado especial, José Dolores Aguayo González, representante de Judea, presente su informe. De ser así, favor de manifestarlo levantando su mano.</w:t>
      </w:r>
    </w:p>
    <w:p w:rsidR="00000000" w:rsidDel="00000000" w:rsidP="00000000" w:rsidRDefault="00000000" w:rsidRPr="00000000" w14:paraId="00000086">
      <w:pPr>
        <w:tabs>
          <w:tab w:val="left" w:leader="none" w:pos="6150"/>
        </w:tabs>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tabs>
          <w:tab w:val="left" w:leader="none" w:pos="6150"/>
        </w:tabs>
        <w:spacing w:line="276"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88">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tabs>
          <w:tab w:val="left" w:leader="none" w:pos="6150"/>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w:t>
      </w:r>
    </w:p>
    <w:p w:rsidR="00000000" w:rsidDel="00000000" w:rsidP="00000000" w:rsidRDefault="00000000" w:rsidRPr="00000000" w14:paraId="0000008A">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concede el uso de la voz al señor </w:t>
      </w:r>
      <w:r w:rsidDel="00000000" w:rsidR="00000000" w:rsidRPr="00000000">
        <w:rPr>
          <w:rFonts w:ascii="Calibri" w:cs="Calibri" w:eastAsia="Calibri" w:hAnsi="Calibri"/>
          <w:b w:val="1"/>
          <w:sz w:val="24"/>
          <w:szCs w:val="24"/>
          <w:rtl w:val="0"/>
        </w:rPr>
        <w:t xml:space="preserve">José Dolores Aguayo González</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C">
      <w:pPr>
        <w:tabs>
          <w:tab w:val="left" w:leader="none" w:pos="1305"/>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tabs>
          <w:tab w:val="left" w:leader="none" w:pos="1305"/>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Judea comenzó en el barrio y hoy es un evento metropolitano. La mayoría de las actividades ocurrieron entre Guadalajara y Zapopan durante Semana Santa y Pascua, con una afluencia de un millón de personas según datos de la Superintendencia del Centro Histórico y la Oficina de Convenciones y Visitantes. No solo fue un tema religioso, sino de promoción cultural y restauración del tejido social. </w:t>
      </w:r>
    </w:p>
    <w:p w:rsidR="00000000" w:rsidDel="00000000" w:rsidP="00000000" w:rsidRDefault="00000000" w:rsidRPr="00000000" w14:paraId="0000008E">
      <w:pPr>
        <w:tabs>
          <w:tab w:val="left" w:leader="none" w:pos="1305"/>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tabs>
          <w:tab w:val="left" w:leader="none" w:pos="1305"/>
        </w:tabs>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costo total del proyecto fue de 1.4 millones de pesos, utilizados en iluminación y escenarios. Se anexa un video con la factura y la transferencia de pago al proveedor. Presentamos imágenes de la Semana Santa, con piezas musicales exclusivas de la Catedral de Guadalajara, rescatadas de archivos históricos y puestas al alcance del público con artistas locales. Los escenarios incluyeron el Centro Histórico, la Catedral y la parroquia de Colinas de San Javier. Todo esto está documentado en medios de comunicación. Muchísimas gracias.”</w:t>
      </w:r>
    </w:p>
    <w:p w:rsidR="00000000" w:rsidDel="00000000" w:rsidP="00000000" w:rsidRDefault="00000000" w:rsidRPr="00000000" w14:paraId="00000090">
      <w:pPr>
        <w:tabs>
          <w:tab w:val="left" w:leader="none" w:pos="1305"/>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ind w:firstLine="7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Lic. Alejandro Rafael Peña Marroquín Presidente del Comité para Otorgar Subsidios y Ayudas Sociales del Presupuesto de Egresos para el Ejercicio Fiscal 2025.</w:t>
      </w:r>
    </w:p>
    <w:p w:rsidR="00000000" w:rsidDel="00000000" w:rsidP="00000000" w:rsidRDefault="00000000" w:rsidRPr="00000000" w14:paraId="00000092">
      <w:pPr>
        <w:tabs>
          <w:tab w:val="left" w:leader="none" w:pos="1305"/>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tabs>
          <w:tab w:val="left" w:leader="none" w:pos="1305"/>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“Preguntó a los miembros si desean hacer uso de la voz sobre este punto. De no ser así, pongo a consideración el contenido del informe y procedo a la votación de la comprobación del gasto. Favor de levantar su mano en votación económica.</w:t>
      </w:r>
    </w:p>
    <w:p w:rsidR="00000000" w:rsidDel="00000000" w:rsidP="00000000" w:rsidRDefault="00000000" w:rsidRPr="00000000" w14:paraId="00000094">
      <w:pPr>
        <w:tabs>
          <w:tab w:val="left" w:leader="none" w:pos="1305"/>
        </w:tabs>
        <w:ind w:firstLine="72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95">
      <w:pPr>
        <w:tabs>
          <w:tab w:val="left" w:leader="none" w:pos="1305"/>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-Aprobado-. </w:t>
      </w:r>
    </w:p>
    <w:p w:rsidR="00000000" w:rsidDel="00000000" w:rsidP="00000000" w:rsidRDefault="00000000" w:rsidRPr="00000000" w14:paraId="00000096">
      <w:pPr>
        <w:tabs>
          <w:tab w:val="left" w:leader="none" w:pos="1305"/>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tabs>
          <w:tab w:val="left" w:leader="none" w:pos="1305"/>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 siguiente comprobación del gasto, dado que fue remitida previamente por vía electrónica, consultó si están de acuerdo en omitir su lectura integral y que la invitada especial, Alejandra Meza, representante de Henri Bus, presente su informe. De ser así, favor de manifestarlo levantando su mano.</w:t>
      </w:r>
    </w:p>
    <w:p w:rsidR="00000000" w:rsidDel="00000000" w:rsidP="00000000" w:rsidRDefault="00000000" w:rsidRPr="00000000" w14:paraId="00000098">
      <w:pPr>
        <w:tabs>
          <w:tab w:val="left" w:leader="none" w:pos="1305"/>
        </w:tabs>
        <w:ind w:firstLine="72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99">
      <w:pPr>
        <w:tabs>
          <w:tab w:val="left" w:leader="none" w:pos="1305"/>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-Aprobado-.” </w:t>
      </w:r>
    </w:p>
    <w:p w:rsidR="00000000" w:rsidDel="00000000" w:rsidP="00000000" w:rsidRDefault="00000000" w:rsidRPr="00000000" w14:paraId="0000009A">
      <w:pPr>
        <w:tabs>
          <w:tab w:val="left" w:leader="none" w:pos="1305"/>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tabs>
          <w:tab w:val="left" w:leader="none" w:pos="1305"/>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concede el uso de la voz a la señora </w:t>
      </w:r>
      <w:r w:rsidDel="00000000" w:rsidR="00000000" w:rsidRPr="00000000">
        <w:rPr>
          <w:rFonts w:ascii="Calibri" w:cs="Calibri" w:eastAsia="Calibri" w:hAnsi="Calibri"/>
          <w:b w:val="1"/>
          <w:sz w:val="24"/>
          <w:szCs w:val="24"/>
          <w:rtl w:val="0"/>
        </w:rPr>
        <w:t xml:space="preserve">Alejandra Meza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C">
      <w:pPr>
        <w:tabs>
          <w:tab w:val="left" w:leader="none" w:pos="1305"/>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“Muy buenos días a todos. Muchas gracias por el apoyo brindado. En representación de GDL LUZ, les presento los resultados de la octava edición del Festival de Luz, el más grande de Latinoamérica. Este año, en cinco días del mes de febrero, tuvimos 2 millones de asistentes en el Centro Histórico de Guadalajara, desde Plaza Guadalajara hasta el Hospicio Cabañas. </w:t>
      </w:r>
    </w:p>
    <w:p w:rsidR="00000000" w:rsidDel="00000000" w:rsidP="00000000" w:rsidRDefault="00000000" w:rsidRPr="00000000" w14:paraId="0000009E">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tabs>
          <w:tab w:val="left" w:leader="none" w:pos="6150"/>
        </w:tabs>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Nuestra comunidad mostró un mayor porcentaje de mujeres y un rango de edad predominante de 25 a 35 años. Tuvimos visitantes nacionales, de municipios aledaños y del extranjero, lo que posiciona a Guadalajara como ciudad anfitriona. El recorrido de dos kilómetros incluyó más de cinco atracciones, desde la Catedral hasta la Plaza Tapatía. La coordinación con dependencias culturales y de seguridad permitió un saldo blanco. No nos queda más que agradecer y seguir creciendo este festival para los tapatíos y hecho por tapatíos. Muchas gracias.”</w:t>
      </w:r>
    </w:p>
    <w:p w:rsidR="00000000" w:rsidDel="00000000" w:rsidP="00000000" w:rsidRDefault="00000000" w:rsidRPr="00000000" w14:paraId="000000A0">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ind w:firstLine="7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Lic. Alejandro Rafael Peña Marroquín Presidente del Comité para Otorgar Subsidios y Ayudas Sociales del Presupuesto de Egresos para el Ejercicio Fiscal 2025.</w:t>
      </w:r>
    </w:p>
    <w:p w:rsidR="00000000" w:rsidDel="00000000" w:rsidP="00000000" w:rsidRDefault="00000000" w:rsidRPr="00000000" w14:paraId="000000A2">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la aprobación de la comprobación del gasto, consultó a los miembros si desean hacer algún comentario. De no ser así, pongo a consideración el contenido del informe y solicitó levantar su mano en votación económica para su aprobación.</w:t>
      </w:r>
    </w:p>
    <w:p w:rsidR="00000000" w:rsidDel="00000000" w:rsidP="00000000" w:rsidRDefault="00000000" w:rsidRPr="00000000" w14:paraId="000000A4">
      <w:pPr>
        <w:tabs>
          <w:tab w:val="left" w:leader="none" w:pos="6150"/>
        </w:tabs>
        <w:ind w:firstLine="72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A5">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-Aprobado-. </w:t>
      </w:r>
    </w:p>
    <w:p w:rsidR="00000000" w:rsidDel="00000000" w:rsidP="00000000" w:rsidRDefault="00000000" w:rsidRPr="00000000" w14:paraId="000000A6">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 siguiente comprobación del gasto, dado que fue remitida previamente por vía electrónica, consultó si están de acuerdo en omitir su lectura integral y que la invitada especial, Karina López Ledesma, representante del Festival Internacional de Cine en Guadalajara, presente su informe. De ser así, favor de manifestarlo levantando su mano.</w:t>
      </w:r>
    </w:p>
    <w:p w:rsidR="00000000" w:rsidDel="00000000" w:rsidP="00000000" w:rsidRDefault="00000000" w:rsidRPr="00000000" w14:paraId="000000A8">
      <w:pPr>
        <w:tabs>
          <w:tab w:val="left" w:leader="none" w:pos="6150"/>
        </w:tabs>
        <w:ind w:firstLine="72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A9">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-Aprobado-.”</w:t>
      </w:r>
    </w:p>
    <w:p w:rsidR="00000000" w:rsidDel="00000000" w:rsidP="00000000" w:rsidRDefault="00000000" w:rsidRPr="00000000" w14:paraId="000000AA">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tabs>
          <w:tab w:val="left" w:leader="none" w:pos="6150"/>
        </w:tabs>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concede el uso de la voz a la señora </w:t>
      </w:r>
      <w:r w:rsidDel="00000000" w:rsidR="00000000" w:rsidRPr="00000000">
        <w:rPr>
          <w:rFonts w:ascii="Calibri" w:cs="Calibri" w:eastAsia="Calibri" w:hAnsi="Calibri"/>
          <w:b w:val="1"/>
          <w:sz w:val="24"/>
          <w:szCs w:val="24"/>
          <w:rtl w:val="0"/>
        </w:rPr>
        <w:t xml:space="preserve">Karina López Ledesma.</w:t>
      </w:r>
    </w:p>
    <w:p w:rsidR="00000000" w:rsidDel="00000000" w:rsidP="00000000" w:rsidRDefault="00000000" w:rsidRPr="00000000" w14:paraId="000000AC">
      <w:pPr>
        <w:tabs>
          <w:tab w:val="left" w:leader="none" w:pos="6150"/>
        </w:tabs>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D">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“Buenos días. A nombre del patronato del Festival Internacional de Cine en Guadalajara y de nuestra directora, les reitero nuestro agradecimiento por el apoyo. El festival tuvo lugar en junio, hace 15 días hábiles, por lo que aún no hemos cerrado nuestra información final, que se presentará vía redes y en detalle próximamente. </w:t>
      </w:r>
    </w:p>
    <w:p w:rsidR="00000000" w:rsidDel="00000000" w:rsidP="00000000" w:rsidRDefault="00000000" w:rsidRPr="00000000" w14:paraId="000000AE">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tabs>
          <w:tab w:val="left" w:leader="none" w:pos="6150"/>
        </w:tabs>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registraron 1,500 inscripciones, de las cuales 109 proyectos fueron seleccionados y 22 resultaron premiados en categorías como ficción, documental, animación, cortometraje y género. Homenajeamos a Dolores Heredia, Daniela de Laga, Inez Guerrero y Mónica Lozano. Realizamos siete proyecciones benéficas con la Universidad de Guadalajara, incluyendo "La Flamenca de Jesús" y "Mentiras", cuyos fondos apoyaron asociaciones locales. </w:t>
      </w:r>
    </w:p>
    <w:p w:rsidR="00000000" w:rsidDel="00000000" w:rsidP="00000000" w:rsidRDefault="00000000" w:rsidRPr="00000000" w14:paraId="000000B0">
      <w:pPr>
        <w:tabs>
          <w:tab w:val="left" w:leader="none" w:pos="6150"/>
        </w:tabs>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Hubo cuatro exposiciones: "Imágenes de la Lucha Libre" en el MUSA hasta septiembre, "40 y Contacto" en la Galería del Paseo, y otras sobre Inez Guerrero y jazz. En el mercado fílmico, seleccionamos 67 proyectos en Construye 19, 251 en Encuentro con Producción 20 y 47 ganadores en total. Tuvimos gran alcance en redes: 155,000 seguidores en Instagram, 30,000 en Twitter y clases gratuitas en YouTube. </w:t>
      </w:r>
    </w:p>
    <w:p w:rsidR="00000000" w:rsidDel="00000000" w:rsidP="00000000" w:rsidRDefault="00000000" w:rsidRPr="00000000" w14:paraId="000000B1">
      <w:pPr>
        <w:tabs>
          <w:tab w:val="left" w:leader="none" w:pos="6150"/>
        </w:tabs>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Superamos los 250,000 asistentes del año pasado, y seguimos con funciones gratuitas hasta septiembre. El recurso se destinó a premios, permisos, galas, equipos audiovisuales, catálogo oficial, transporte y hospedaje de participantes. Este apoyo es vital en tiempos donde la cultura enfrenta falta de recursos federales. Muchas gracias.”</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Lic. Alejandro Rafael Peña Marroquín Presidente del Comité para Otorgar Subsidios y Ayudas Sociales del Presupuesto de Egresos para el Ejercicio Fiscal 2025.</w:t>
      </w:r>
    </w:p>
    <w:p w:rsidR="00000000" w:rsidDel="00000000" w:rsidP="00000000" w:rsidRDefault="00000000" w:rsidRPr="00000000" w14:paraId="000000B3">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“Preguntó a los miembros si desean hacer algún comentario. De no ser así, pongo a consideración el informe del Festival Internacional de Cine en Guadalajara y solicitó a los integrantes que expresen su aprobación en votación económica levantando su mano.</w:t>
      </w:r>
    </w:p>
    <w:p w:rsidR="00000000" w:rsidDel="00000000" w:rsidP="00000000" w:rsidRDefault="00000000" w:rsidRPr="00000000" w14:paraId="000000B5">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[Los integrantes levantan la mano]</w:t>
      </w:r>
    </w:p>
    <w:p w:rsidR="00000000" w:rsidDel="00000000" w:rsidP="00000000" w:rsidRDefault="00000000" w:rsidRPr="00000000" w14:paraId="000000B6">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-Aprobado.-</w:t>
      </w:r>
    </w:p>
    <w:p w:rsidR="00000000" w:rsidDel="00000000" w:rsidP="00000000" w:rsidRDefault="00000000" w:rsidRPr="00000000" w14:paraId="000000B7">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dar la clausura, quisiera hacer uso de la voz. Primero, agradezco a todos los promotores por fomentar el desarrollo económico, social, cultural y deportivo en Guadalajara. Estas colaboraciones entre la iniciativa privada y el gobierno son clave para generar eventos que beneficien a la ciudadanía y posicionen a Guadalajara a nivel nacional y mundial. </w:t>
      </w:r>
    </w:p>
    <w:p w:rsidR="00000000" w:rsidDel="00000000" w:rsidP="00000000" w:rsidRDefault="00000000" w:rsidRPr="00000000" w14:paraId="000000B9">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tabs>
          <w:tab w:val="left" w:leader="none" w:pos="6150"/>
        </w:tabs>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los presentes, sepan que cuentan con un aliado en la administración de la presidenta Verónica Delgadillo, quien nos pide apoyar estos proyectos y no soltar el tema de la afluencia turística. Agradezco también a los miembros del comité, a la contaduría por su seguimiento y a los regidores por sus observaciones. Esto es solo una parte de lo aprobado; falta el informe final de fin de año y otros proyectos en proceso. </w:t>
      </w:r>
    </w:p>
    <w:p w:rsidR="00000000" w:rsidDel="00000000" w:rsidP="00000000" w:rsidRDefault="00000000" w:rsidRPr="00000000" w14:paraId="000000BB">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habiendo más, </w:t>
      </w:r>
      <w:r w:rsidDel="00000000" w:rsidR="00000000" w:rsidRPr="00000000">
        <w:rPr>
          <w:rFonts w:ascii="Calibri" w:cs="Calibri" w:eastAsia="Calibri" w:hAnsi="Calibri"/>
          <w:b w:val="1"/>
          <w:sz w:val="24"/>
          <w:szCs w:val="24"/>
          <w:rtl w:val="0"/>
        </w:rPr>
        <w:t xml:space="preserve">paso al quinto punto del orden del día: clausura de la sesión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habiendo más asuntos que tratar, instruyó al secretario técnico para que elabore el acta respectiva y la remita a la Dirección de Transparencia y Buenas Prácticas. </w:t>
      </w:r>
    </w:p>
    <w:p w:rsidR="00000000" w:rsidDel="00000000" w:rsidP="00000000" w:rsidRDefault="00000000" w:rsidRPr="00000000" w14:paraId="000000BE">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Siendo las 11:03 de la mañana del 9 de julio de 2025, declaro clausurada la tercera sesión extraordinaria del comité para otorgar subsidios y ayudas sociales del presupuesto de egresos. </w:t>
      </w:r>
    </w:p>
    <w:p w:rsidR="00000000" w:rsidDel="00000000" w:rsidP="00000000" w:rsidRDefault="00000000" w:rsidRPr="00000000" w14:paraId="000000C0">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Gracias a todos los que vinieron aquí a rendir su informe de actividades. Gracias.”</w:t>
      </w:r>
    </w:p>
    <w:p w:rsidR="00000000" w:rsidDel="00000000" w:rsidP="00000000" w:rsidRDefault="00000000" w:rsidRPr="00000000" w14:paraId="000000C2">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ATENTAMENTE</w:t>
      </w:r>
      <w:r w:rsidDel="00000000" w:rsidR="00000000" w:rsidRPr="00000000">
        <w:rPr>
          <w:rtl w:val="0"/>
        </w:rPr>
      </w:r>
    </w:p>
    <w:p w:rsidR="00000000" w:rsidDel="00000000" w:rsidP="00000000" w:rsidRDefault="00000000" w:rsidRPr="00000000" w14:paraId="000000C4">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Guadalajara, Jalisco. 09 de julio de 2025</w:t>
      </w:r>
      <w:r w:rsidDel="00000000" w:rsidR="00000000" w:rsidRPr="00000000">
        <w:rPr>
          <w:rtl w:val="0"/>
        </w:rPr>
      </w:r>
    </w:p>
    <w:p w:rsidR="00000000" w:rsidDel="00000000" w:rsidP="00000000" w:rsidRDefault="00000000" w:rsidRPr="00000000" w14:paraId="000000C5">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i w:val="1"/>
          <w:sz w:val="24"/>
          <w:szCs w:val="24"/>
          <w:rtl w:val="0"/>
        </w:rPr>
        <w:t xml:space="preserve">“2025, año de Guadalajara, todas y todos por una ciudad limpia”</w:t>
      </w:r>
      <w:r w:rsidDel="00000000" w:rsidR="00000000" w:rsidRPr="00000000">
        <w:rPr>
          <w:rtl w:val="0"/>
        </w:rPr>
      </w:r>
    </w:p>
    <w:p w:rsidR="00000000" w:rsidDel="00000000" w:rsidP="00000000" w:rsidRDefault="00000000" w:rsidRPr="00000000" w14:paraId="000000C6">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LOS INTEGRANTES DEL COMITÉ PARA OTORGAR SUBSIDIOS Y AYUDAS SOCIALES DEL PRESUPUESTO DE EGRESOS DEL MUNICIPIO DE GUADALAJARA PARA EL EJERCICIO FISCAL 2025</w:t>
      </w:r>
      <w:r w:rsidDel="00000000" w:rsidR="00000000" w:rsidRPr="00000000">
        <w:rPr>
          <w:rtl w:val="0"/>
        </w:rPr>
      </w:r>
    </w:p>
    <w:p w:rsidR="00000000" w:rsidDel="00000000" w:rsidP="00000000" w:rsidRDefault="00000000" w:rsidRPr="00000000" w14:paraId="000000C7">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C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LICENCIADO ALEJANDRO RAFAEL PEÑA MARROQUÍN </w:t>
      </w:r>
    </w:p>
    <w:p w:rsidR="00000000" w:rsidDel="00000000" w:rsidP="00000000" w:rsidRDefault="00000000" w:rsidRPr="00000000" w14:paraId="000000C9">
      <w:pPr>
        <w:jc w:val="center"/>
        <w:rPr>
          <w:rFonts w:ascii="Calibri" w:cs="Calibri" w:eastAsia="Calibri" w:hAnsi="Calibri"/>
          <w:sz w:val="24"/>
          <w:szCs w:val="24"/>
        </w:rPr>
      </w:pPr>
      <w:r w:rsidDel="00000000" w:rsidR="00000000" w:rsidRPr="00000000">
        <w:rPr>
          <w:rFonts w:ascii="Calibri" w:cs="Calibri" w:eastAsia="Calibri" w:hAnsi="Calibri"/>
          <w:b w:val="1"/>
          <w:smallCaps w:val="1"/>
          <w:sz w:val="24"/>
          <w:szCs w:val="24"/>
          <w:highlight w:val="white"/>
          <w:rtl w:val="0"/>
        </w:rPr>
        <w:t xml:space="preserve">PRESIDENTE DEL COMITÉ </w:t>
      </w:r>
      <w:r w:rsidDel="00000000" w:rsidR="00000000" w:rsidRPr="00000000">
        <w:rPr>
          <w:rFonts w:ascii="Calibri" w:cs="Calibri" w:eastAsia="Calibri" w:hAnsi="Calibri"/>
          <w:b w:val="1"/>
          <w:sz w:val="24"/>
          <w:szCs w:val="24"/>
          <w:highlight w:val="white"/>
          <w:rtl w:val="0"/>
        </w:rPr>
        <w:t xml:space="preserve">PARA OTORGAR SUBSIDIOS Y AYUDAS SOCIALES DEL PRESUPUESTO DE EGRESOS DEL MUNICIPIO DE GUADALAJARA PARA EL EJERCICIO FISCAL 2025</w:t>
      </w:r>
      <w:r w:rsidDel="00000000" w:rsidR="00000000" w:rsidRPr="00000000">
        <w:rPr>
          <w:rtl w:val="0"/>
        </w:rPr>
      </w:r>
    </w:p>
    <w:p w:rsidR="00000000" w:rsidDel="00000000" w:rsidP="00000000" w:rsidRDefault="00000000" w:rsidRPr="00000000" w14:paraId="000000CA">
      <w:pPr>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(Según oficio PM/176/2025)</w:t>
      </w:r>
    </w:p>
    <w:p w:rsidR="00000000" w:rsidDel="00000000" w:rsidP="00000000" w:rsidRDefault="00000000" w:rsidRPr="00000000" w14:paraId="000000CB">
      <w:pP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hd w:fill="ffffff" w:val="clea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hd w:fill="ffffff" w:val="clear"/>
        <w:rPr>
          <w:rFonts w:ascii="Calibri" w:cs="Calibri" w:eastAsia="Calibri" w:hAnsi="Calibri"/>
          <w:sz w:val="24"/>
          <w:szCs w:val="24"/>
        </w:rPr>
      </w:pPr>
      <w:bookmarkStart w:colFirst="0" w:colLast="0" w:name="_heading=h.k1po6opdl8kc" w:id="1"/>
      <w:bookmarkEnd w:id="1"/>
      <w:r w:rsidDel="00000000" w:rsidR="00000000" w:rsidRPr="00000000">
        <w:rPr>
          <w:rtl w:val="0"/>
        </w:rPr>
      </w:r>
    </w:p>
    <w:tbl>
      <w:tblPr>
        <w:tblStyle w:val="Table2"/>
        <w:tblW w:w="9750.0" w:type="dxa"/>
        <w:jc w:val="left"/>
        <w:tblInd w:w="-345.0" w:type="dxa"/>
        <w:tblLayout w:type="fixed"/>
        <w:tblLook w:val="0400"/>
      </w:tblPr>
      <w:tblGrid>
        <w:gridCol w:w="4905"/>
        <w:gridCol w:w="4845"/>
        <w:tblGridChange w:id="0">
          <w:tblGrid>
            <w:gridCol w:w="4905"/>
            <w:gridCol w:w="4845"/>
          </w:tblGrid>
        </w:tblGridChange>
      </w:tblGrid>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C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REGIDORA </w:t>
            </w:r>
            <w:r w:rsidDel="00000000" w:rsidR="00000000" w:rsidRPr="00000000">
              <w:rPr>
                <w:rFonts w:ascii="Calibri" w:cs="Calibri" w:eastAsia="Calibri" w:hAnsi="Calibri"/>
                <w:b w:val="1"/>
                <w:color w:val="000000"/>
                <w:sz w:val="24"/>
                <w:szCs w:val="24"/>
                <w:rtl w:val="0"/>
              </w:rPr>
              <w:t xml:space="preserve">ANA ISABEL ROBLES JIMÉNEZ</w:t>
            </w:r>
            <w:r w:rsidDel="00000000" w:rsidR="00000000" w:rsidRPr="00000000">
              <w:rPr>
                <w:rtl w:val="0"/>
              </w:rPr>
            </w:r>
          </w:p>
          <w:p w:rsidR="00000000" w:rsidDel="00000000" w:rsidP="00000000" w:rsidRDefault="00000000" w:rsidRPr="00000000" w14:paraId="000000D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PRESIDENTA DE LA COMISIÓN EDILICIA DE HACIENDA PÚBLICA Y PATRIMONIO MUNICIPAL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D2">
            <w:pPr>
              <w:spacing w:after="1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REGIDORA MARÍA ANDREA MEDRANO ORTEGA</w:t>
            </w:r>
            <w:r w:rsidDel="00000000" w:rsidR="00000000" w:rsidRPr="00000000">
              <w:rPr>
                <w:rtl w:val="0"/>
              </w:rPr>
            </w:r>
          </w:p>
          <w:p w:rsidR="00000000" w:rsidDel="00000000" w:rsidP="00000000" w:rsidRDefault="00000000" w:rsidRPr="00000000" w14:paraId="000000D4">
            <w:pP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VOCAL INTEGRANTE DEL AYUNTAMIENTO</w:t>
            </w:r>
            <w:r w:rsidDel="00000000" w:rsidR="00000000" w:rsidRPr="00000000">
              <w:rPr>
                <w:rtl w:val="0"/>
              </w:rPr>
            </w:r>
          </w:p>
          <w:p w:rsidR="00000000" w:rsidDel="00000000" w:rsidP="00000000" w:rsidRDefault="00000000" w:rsidRPr="00000000" w14:paraId="000000D5">
            <w:pPr>
              <w:jc w:val="center"/>
              <w:rPr>
                <w:rFonts w:ascii="Calibri" w:cs="Calibri" w:eastAsia="Calibri" w:hAnsi="Calibri"/>
                <w:sz w:val="24"/>
                <w:szCs w:val="24"/>
              </w:rPr>
            </w:pPr>
            <w:r w:rsidDel="00000000" w:rsidR="00000000" w:rsidRPr="00000000">
              <w:rPr>
                <w:rtl w:val="0"/>
              </w:rPr>
            </w:r>
          </w:p>
        </w:tc>
      </w:tr>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D6">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D8">
            <w:pPr>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REGIDOR SALVADOR ALCÁZAR MENDIVIL</w:t>
            </w:r>
          </w:p>
          <w:p w:rsidR="00000000" w:rsidDel="00000000" w:rsidP="00000000" w:rsidRDefault="00000000" w:rsidRPr="00000000" w14:paraId="000000D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De La Comisión Edilicia De Desarrollo Económico, Turismo Y</w:t>
            </w:r>
          </w:p>
          <w:p w:rsidR="00000000" w:rsidDel="00000000" w:rsidP="00000000" w:rsidRDefault="00000000" w:rsidRPr="00000000" w14:paraId="000000DA">
            <w:pPr>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Emprendimiento</w:t>
            </w:r>
            <w:r w:rsidDel="00000000" w:rsidR="00000000" w:rsidRPr="00000000">
              <w:rPr>
                <w:rtl w:val="0"/>
              </w:rPr>
            </w:r>
          </w:p>
          <w:p w:rsidR="00000000" w:rsidDel="00000000" w:rsidP="00000000" w:rsidRDefault="00000000" w:rsidRPr="00000000" w14:paraId="000000DB">
            <w:pPr>
              <w:rPr>
                <w:rFonts w:ascii="Calibri" w:cs="Calibri" w:eastAsia="Calibri" w:hAnsi="Calibri"/>
                <w:sz w:val="24"/>
                <w:szCs w:val="24"/>
              </w:rPr>
            </w:pPr>
            <w:bookmarkStart w:colFirst="0" w:colLast="0" w:name="_heading=h.xzkovztmd0q7" w:id="2"/>
            <w:bookmarkEnd w:id="2"/>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DC">
            <w:pPr>
              <w:jc w:val="center"/>
              <w:rPr>
                <w:rFonts w:ascii="Calibri" w:cs="Calibri" w:eastAsia="Calibri" w:hAnsi="Calibri"/>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D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LIC.  SANDRA GARCÍA MIRANDA</w:t>
            </w:r>
            <w:r w:rsidDel="00000000" w:rsidR="00000000" w:rsidRPr="00000000">
              <w:rPr>
                <w:rtl w:val="0"/>
              </w:rPr>
            </w:r>
          </w:p>
          <w:p w:rsidR="00000000" w:rsidDel="00000000" w:rsidP="00000000" w:rsidRDefault="00000000" w:rsidRPr="00000000" w14:paraId="000000E0">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REPRESENTANTE DE LA TESORERA</w:t>
            </w:r>
            <w:r w:rsidDel="00000000" w:rsidR="00000000" w:rsidRPr="00000000">
              <w:rPr>
                <w:rtl w:val="0"/>
              </w:rPr>
            </w:r>
          </w:p>
          <w:p w:rsidR="00000000" w:rsidDel="00000000" w:rsidP="00000000" w:rsidRDefault="00000000" w:rsidRPr="00000000" w14:paraId="000000E1">
            <w:pPr>
              <w:spacing w:after="160" w:lineRule="auto"/>
              <w:jc w:val="center"/>
              <w:rPr>
                <w:rFonts w:ascii="Calibri" w:cs="Calibri" w:eastAsia="Calibri" w:hAnsi="Calibri"/>
                <w:sz w:val="24"/>
                <w:szCs w:val="24"/>
              </w:rPr>
            </w:pPr>
            <w:r w:rsidDel="00000000" w:rsidR="00000000" w:rsidRPr="00000000">
              <w:rPr>
                <w:rtl w:val="0"/>
              </w:rPr>
            </w:r>
          </w:p>
        </w:tc>
      </w:tr>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E2">
            <w:pPr>
              <w:spacing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MAESTRA ALEJANDRA OROZCO  ESTRADA</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E4">
            <w:pPr>
              <w:shd w:fill="ffffff" w:val="clear"/>
              <w:jc w:val="center"/>
              <w:rPr>
                <w:rFonts w:ascii="Calibri" w:cs="Calibri" w:eastAsia="Calibri" w:hAnsi="Calibri"/>
                <w:smallCaps w:val="1"/>
                <w:sz w:val="24"/>
                <w:szCs w:val="24"/>
                <w:highlight w:val="white"/>
              </w:rPr>
            </w:pPr>
            <w:r w:rsidDel="00000000" w:rsidR="00000000" w:rsidRPr="00000000">
              <w:rPr>
                <w:rFonts w:ascii="Calibri" w:cs="Calibri" w:eastAsia="Calibri" w:hAnsi="Calibri"/>
                <w:smallCaps w:val="1"/>
                <w:sz w:val="24"/>
                <w:szCs w:val="24"/>
                <w:highlight w:val="white"/>
                <w:rtl w:val="0"/>
              </w:rPr>
              <w:t xml:space="preserve">REPRESENTANTE DE CONTRALORÍA CIUDADANA</w:t>
            </w:r>
          </w:p>
          <w:p w:rsidR="00000000" w:rsidDel="00000000" w:rsidP="00000000" w:rsidRDefault="00000000" w:rsidRPr="00000000" w14:paraId="000000E5">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E6">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sz w:val="24"/>
                <w:szCs w:val="24"/>
                <w:highlight w:val="white"/>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EA">
            <w:pPr>
              <w:ind w:left="428" w:hanging="428"/>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EB">
            <w:pPr>
              <w:ind w:left="428" w:hanging="428"/>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EC">
            <w:pPr>
              <w:shd w:fill="ffffff" w:val="clear"/>
              <w:ind w:left="428" w:hanging="428"/>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JUANITA DEL CARMEN GUTIÉRREZ MARÍN</w:t>
            </w:r>
            <w:r w:rsidDel="00000000" w:rsidR="00000000" w:rsidRPr="00000000">
              <w:rPr>
                <w:rtl w:val="0"/>
              </w:rPr>
            </w:r>
          </w:p>
          <w:p w:rsidR="00000000" w:rsidDel="00000000" w:rsidP="00000000" w:rsidRDefault="00000000" w:rsidRPr="00000000" w14:paraId="000000ED">
            <w:pPr>
              <w:shd w:fill="ffffff" w:val="clear"/>
              <w:ind w:left="428" w:hanging="428"/>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PRESIDENTA DEL CONSEJO DE PARTICIPACIÓN CIUDADANA DE GUADALAJARA</w:t>
            </w:r>
          </w:p>
        </w:tc>
      </w:tr>
    </w:tbl>
    <w:p w:rsidR="00000000" w:rsidDel="00000000" w:rsidP="00000000" w:rsidRDefault="00000000" w:rsidRPr="00000000" w14:paraId="000000EE">
      <w:pPr>
        <w:jc w:val="center"/>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C.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SILVIA CAMARENA MELÉNDEZ</w:t>
      </w:r>
      <w:r w:rsidDel="00000000" w:rsidR="00000000" w:rsidRPr="00000000">
        <w:rPr>
          <w:rtl w:val="0"/>
        </w:rPr>
      </w:r>
    </w:p>
    <w:p w:rsidR="00000000" w:rsidDel="00000000" w:rsidP="00000000" w:rsidRDefault="00000000" w:rsidRPr="00000000" w14:paraId="000000EF">
      <w:pPr>
        <w:shd w:fill="ffffff" w:val="clea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INTEGRANTE DEL CONSEJO MUNICIPAL</w:t>
      </w:r>
    </w:p>
    <w:p w:rsidR="00000000" w:rsidDel="00000000" w:rsidP="00000000" w:rsidRDefault="00000000" w:rsidRPr="00000000" w14:paraId="000000F0">
      <w:pPr>
        <w:shd w:fill="ffffff" w:val="clear"/>
        <w:ind w:left="10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PARTICIPACIÓN CIUDADANA DE GUADALAJARA</w:t>
      </w:r>
    </w:p>
    <w:p w:rsidR="00000000" w:rsidDel="00000000" w:rsidP="00000000" w:rsidRDefault="00000000" w:rsidRPr="00000000" w14:paraId="000000F1">
      <w:pPr>
        <w:spacing w:after="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spacing w:after="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hd w:fill="ffffff" w:val="clear"/>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La presente hoja de firma corresponde al Acta de la Tercera Sesión Extraordinaria del Comité para Otorgar Subsidios y Ayudas Sociales del Presupuesto de Egresos del Municipio de Guadalajara para el Ejercicio Fiscal 2025, de fecha 9 de julio del 2025.</w:t>
      </w:r>
    </w:p>
    <w:sectPr>
      <w:footerReference r:id="rId7" w:type="default"/>
      <w:pgSz w:h="15840" w:w="12240" w:orient="portrait"/>
      <w:pgMar w:bottom="1440" w:top="1440" w:left="1440" w:right="1440" w:header="708" w:footer="3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shd w:fill="ffffff" w:val="clea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rtl w:val="0"/>
      </w:rPr>
      <w:t xml:space="preserve">ACTA DE LA TERCER SESIÓN </w:t>
    </w:r>
    <w:r w:rsidDel="00000000" w:rsidR="00000000" w:rsidRPr="00000000">
      <w:rPr>
        <w:rFonts w:ascii="Arial" w:cs="Arial" w:eastAsia="Arial" w:hAnsi="Arial"/>
        <w:i w:val="1"/>
        <w:sz w:val="14"/>
        <w:szCs w:val="14"/>
        <w:rtl w:val="0"/>
      </w:rPr>
      <w:t xml:space="preserve">EXTRA</w:t>
    </w:r>
    <w:r w:rsidDel="00000000" w:rsidR="00000000" w:rsidRPr="00000000">
      <w:rPr>
        <w:rFonts w:ascii="Arial" w:cs="Arial" w:eastAsia="Arial" w:hAnsi="Arial"/>
        <w:i w:val="1"/>
        <w:color w:val="000000"/>
        <w:sz w:val="14"/>
        <w:szCs w:val="14"/>
        <w:rtl w:val="0"/>
      </w:rPr>
      <w:t xml:space="preserve">ORDINARIA DEL COMITÉ PARA OTORGAR SUBSIDIOS Y AYUDAS SOCIALES DEL PRESUPUESTO DE EGRESOS DEL MUNICIPIO DE GUADALAJARA PARA EL EJERCICIO FISCAL 2025, </w:t>
    </w:r>
    <w:r w:rsidDel="00000000" w:rsidR="00000000" w:rsidRPr="00000000">
      <w:rPr>
        <w:rFonts w:ascii="Arial" w:cs="Arial" w:eastAsia="Arial" w:hAnsi="Arial"/>
        <w:i w:val="1"/>
        <w:sz w:val="14"/>
        <w:szCs w:val="14"/>
        <w:rtl w:val="0"/>
      </w:rPr>
      <w:t xml:space="preserve">DEL DÍA 09 DE JULIO DE 2025.</w:t>
    </w:r>
    <w:r w:rsidDel="00000000" w:rsidR="00000000" w:rsidRPr="00000000">
      <w:rPr>
        <w:rtl w:val="0"/>
      </w:rPr>
    </w:r>
  </w:p>
  <w:p w:rsidR="00000000" w:rsidDel="00000000" w:rsidP="00000000" w:rsidRDefault="00000000" w:rsidRPr="00000000" w14:paraId="000000F5">
    <w:pPr>
      <w:shd w:fill="ffffff" w:val="clear"/>
      <w:jc w:val="center"/>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pPr>
    <w:rPr>
      <w:color w:val="2e74b5"/>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pPr>
    <w:rPr>
      <w:color w:val="2e74b5"/>
      <w:sz w:val="26"/>
      <w:szCs w:val="26"/>
    </w:rPr>
  </w:style>
  <w:style w:type="paragraph" w:styleId="Heading3">
    <w:name w:val="heading 3"/>
    <w:basedOn w:val="Normal"/>
    <w:next w:val="Normal"/>
    <w:pPr>
      <w:pBdr>
        <w:top w:space="0" w:sz="0" w:val="nil"/>
        <w:left w:space="0" w:sz="0" w:val="nil"/>
        <w:bottom w:space="0" w:sz="0" w:val="nil"/>
        <w:right w:space="0" w:sz="0" w:val="nil"/>
        <w:between w:space="0" w:sz="0" w:val="nil"/>
      </w:pBdr>
    </w:pPr>
    <w:rPr>
      <w:color w:val="1f4d78"/>
      <w:sz w:val="24"/>
      <w:szCs w:val="24"/>
    </w:rPr>
  </w:style>
  <w:style w:type="paragraph" w:styleId="Heading4">
    <w:name w:val="heading 4"/>
    <w:basedOn w:val="Normal"/>
    <w:next w:val="Normal"/>
    <w:pPr>
      <w:pBdr>
        <w:top w:space="0" w:sz="0" w:val="nil"/>
        <w:left w:space="0" w:sz="0" w:val="nil"/>
        <w:bottom w:space="0" w:sz="0" w:val="nil"/>
        <w:right w:space="0" w:sz="0" w:val="nil"/>
        <w:between w:space="0" w:sz="0" w:val="nil"/>
      </w:pBdr>
    </w:pPr>
    <w:rPr>
      <w:i w:val="1"/>
      <w:color w:val="2e74b5"/>
    </w:rPr>
  </w:style>
  <w:style w:type="paragraph" w:styleId="Heading5">
    <w:name w:val="heading 5"/>
    <w:basedOn w:val="Normal"/>
    <w:next w:val="Normal"/>
    <w:pPr>
      <w:pBdr>
        <w:top w:space="0" w:sz="0" w:val="nil"/>
        <w:left w:space="0" w:sz="0" w:val="nil"/>
        <w:bottom w:space="0" w:sz="0" w:val="nil"/>
        <w:right w:space="0" w:sz="0" w:val="nil"/>
        <w:between w:space="0" w:sz="0" w:val="nil"/>
      </w:pBdr>
    </w:pPr>
    <w:rPr>
      <w:color w:val="2e74b5"/>
    </w:rPr>
  </w:style>
  <w:style w:type="paragraph" w:styleId="Heading6">
    <w:name w:val="heading 6"/>
    <w:basedOn w:val="Normal"/>
    <w:next w:val="Normal"/>
    <w:pPr>
      <w:pBdr>
        <w:top w:space="0" w:sz="0" w:val="nil"/>
        <w:left w:space="0" w:sz="0" w:val="nil"/>
        <w:bottom w:space="0" w:sz="0" w:val="nil"/>
        <w:right w:space="0" w:sz="0" w:val="nil"/>
        <w:between w:space="0" w:sz="0" w:val="nil"/>
      </w:pBdr>
    </w:pPr>
    <w:rPr>
      <w:color w:val="1f4d78"/>
    </w:rPr>
  </w:style>
  <w:style w:type="paragraph" w:styleId="Title">
    <w:name w:val="Title"/>
    <w:basedOn w:val="Normal"/>
    <w:next w:val="Normal"/>
    <w:pPr>
      <w:pBdr>
        <w:top w:space="0" w:sz="0" w:val="nil"/>
        <w:left w:space="0" w:sz="0" w:val="nil"/>
        <w:bottom w:space="0" w:sz="0" w:val="nil"/>
        <w:right w:space="0" w:sz="0" w:val="nil"/>
        <w:between w:space="0" w:sz="0" w:val="nil"/>
      </w:pBdr>
    </w:pPr>
    <w:rPr>
      <w:color w:val="000000"/>
      <w:sz w:val="56"/>
      <w:szCs w:val="5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Textoennegrita1" w:customStyle="1">
    <w:name w:val="Texto en negrita1"/>
    <w:qFormat w:val="1"/>
    <w:rPr>
      <w:b w:val="1"/>
      <w:bCs w:val="1"/>
    </w:rPr>
  </w:style>
  <w:style w:type="paragraph" w:styleId="Prrafodelista">
    <w:name w:val="List Paragraph"/>
    <w:qFormat w:val="1"/>
  </w:style>
  <w:style w:type="character" w:styleId="Hipervnculo">
    <w:name w:val="Hyperlink"/>
    <w:uiPriority w:val="99"/>
    <w:unhideWhenUsed w:val="1"/>
    <w:rPr>
      <w:color w:val="0563c1"/>
      <w:u w:val="single"/>
    </w:rPr>
  </w:style>
  <w:style w:type="character" w:styleId="Refdenotaalpie">
    <w:name w:val="footnote reference"/>
    <w:uiPriority w:val="99"/>
    <w:semiHidden w:val="1"/>
    <w:unhideWhenUsed w:val="1"/>
    <w:rPr>
      <w:vertAlign w:val="superscript"/>
    </w:rPr>
  </w:style>
  <w:style w:type="paragraph" w:styleId="Textonotapie">
    <w:name w:val="footnote text"/>
    <w:link w:val="TextonotapieCar"/>
    <w:uiPriority w:val="99"/>
    <w:semiHidden w:val="1"/>
    <w:unhideWhenUsed w:val="1"/>
  </w:style>
  <w:style w:type="character" w:styleId="TextonotapieCar" w:customStyle="1">
    <w:name w:val="Texto nota pie Car"/>
    <w:link w:val="Textonotapie"/>
    <w:uiPriority w:val="99"/>
    <w:semiHidden w:val="1"/>
    <w:unhideWhenUsed w:val="1"/>
    <w:rPr>
      <w:sz w:val="20"/>
      <w:szCs w:val="20"/>
    </w:rPr>
  </w:style>
  <w:style w:type="paragraph" w:styleId="NormalWeb">
    <w:name w:val="Normal (Web)"/>
    <w:basedOn w:val="Normal"/>
    <w:uiPriority w:val="99"/>
    <w:unhideWhenUsed w:val="1"/>
    <w:rsid w:val="00421652"/>
    <w:pPr>
      <w:spacing w:after="100" w:afterAutospacing="1" w:before="100" w:beforeAutospacing="1"/>
    </w:pPr>
    <w:rPr>
      <w:sz w:val="24"/>
      <w:szCs w:val="24"/>
    </w:rPr>
  </w:style>
  <w:style w:type="paragraph" w:styleId="Encabezado">
    <w:name w:val="header"/>
    <w:basedOn w:val="Normal"/>
    <w:link w:val="EncabezadoCar"/>
    <w:uiPriority w:val="99"/>
    <w:unhideWhenUsed w:val="1"/>
    <w:rsid w:val="000863AF"/>
    <w:pPr>
      <w:tabs>
        <w:tab w:val="center" w:pos="4419"/>
        <w:tab w:val="right" w:pos="8838"/>
      </w:tabs>
    </w:pPr>
  </w:style>
  <w:style w:type="character" w:styleId="EncabezadoCar" w:customStyle="1">
    <w:name w:val="Encabezado Car"/>
    <w:basedOn w:val="Fuentedeprrafopredeter"/>
    <w:link w:val="Encabezado"/>
    <w:uiPriority w:val="99"/>
    <w:rsid w:val="000863AF"/>
  </w:style>
  <w:style w:type="paragraph" w:styleId="Piedepgina">
    <w:name w:val="footer"/>
    <w:basedOn w:val="Normal"/>
    <w:link w:val="PiedepginaCar"/>
    <w:uiPriority w:val="99"/>
    <w:unhideWhenUsed w:val="1"/>
    <w:rsid w:val="000863AF"/>
    <w:pPr>
      <w:tabs>
        <w:tab w:val="center" w:pos="4419"/>
        <w:tab w:val="right" w:pos="8838"/>
      </w:tabs>
    </w:pPr>
  </w:style>
  <w:style w:type="character" w:styleId="PiedepginaCar" w:customStyle="1">
    <w:name w:val="Pie de página Car"/>
    <w:basedOn w:val="Fuentedeprrafopredeter"/>
    <w:link w:val="Piedepgina"/>
    <w:uiPriority w:val="99"/>
    <w:rsid w:val="000863AF"/>
  </w:style>
  <w:style w:type="table" w:styleId="a" w:customStyle="1">
    <w:basedOn w:val="TableNormal3"/>
    <w:tblPr>
      <w:tblStyleRowBandSize w:val="1"/>
      <w:tblStyleColBandSize w:val="1"/>
      <w:tblCellMar>
        <w:left w:w="115.0" w:type="dxa"/>
        <w:right w:w="115.0" w:type="dxa"/>
      </w:tblCellMar>
    </w:tblPr>
  </w:style>
  <w:style w:type="table" w:styleId="a0" w:customStyle="1">
    <w:basedOn w:val="TableNormal3"/>
    <w:tblPr>
      <w:tblStyleRowBandSize w:val="1"/>
      <w:tblStyleColBandSize w:val="1"/>
      <w:tblCellMar>
        <w:top w:w="15.0" w:type="dxa"/>
        <w:left w:w="15.0" w:type="dxa"/>
        <w:bottom w:w="15.0" w:type="dxa"/>
        <w:right w:w="15.0" w:type="dxa"/>
      </w:tblCellMar>
    </w:tblPr>
  </w:style>
  <w:style w:type="table" w:styleId="a1" w:customStyle="1">
    <w:basedOn w:val="TableNormal3"/>
    <w:tblPr>
      <w:tblStyleRowBandSize w:val="1"/>
      <w:tblStyleColBandSize w:val="1"/>
      <w:tblCellMar>
        <w:top w:w="15.0" w:type="dxa"/>
        <w:left w:w="15.0" w:type="dxa"/>
        <w:bottom w:w="15.0" w:type="dxa"/>
        <w:right w:w="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top w:w="15.0" w:type="dxa"/>
        <w:left w:w="15.0" w:type="dxa"/>
        <w:bottom w:w="15.0" w:type="dxa"/>
        <w:right w:w="15.0" w:type="dxa"/>
      </w:tblCellMar>
    </w:tblPr>
  </w:style>
  <w:style w:type="table" w:styleId="a4" w:customStyle="1">
    <w:basedOn w:val="TableNormal3"/>
    <w:tblPr>
      <w:tblStyleRowBandSize w:val="1"/>
      <w:tblStyleColBandSize w:val="1"/>
      <w:tblCellMar>
        <w:top w:w="15.0" w:type="dxa"/>
        <w:left w:w="15.0" w:type="dxa"/>
        <w:bottom w:w="15.0" w:type="dxa"/>
        <w:right w:w="15.0" w:type="dxa"/>
      </w:tblCellMar>
    </w:tblPr>
  </w:style>
  <w:style w:type="table" w:styleId="a5" w:customStyle="1">
    <w:basedOn w:val="TableNormal2"/>
    <w:tblPr>
      <w:tblStyleRowBandSize w:val="1"/>
      <w:tblStyleColBandSize w:val="1"/>
      <w:tblCellMar>
        <w:left w:w="115.0" w:type="dxa"/>
        <w:right w:w="115.0" w:type="dxa"/>
      </w:tblCellMar>
    </w:tblPr>
  </w:style>
  <w:style w:type="table" w:styleId="a6" w:customStyle="1">
    <w:basedOn w:val="TableNormal2"/>
    <w:tblPr>
      <w:tblStyleRowBandSize w:val="1"/>
      <w:tblStyleColBandSize w:val="1"/>
      <w:tblCellMar>
        <w:top w:w="15.0" w:type="dxa"/>
        <w:left w:w="15.0" w:type="dxa"/>
        <w:bottom w:w="15.0" w:type="dxa"/>
        <w:right w:w="15.0" w:type="dxa"/>
      </w:tblCellMar>
    </w:tblPr>
  </w:style>
  <w:style w:type="table" w:styleId="a7" w:customStyle="1">
    <w:basedOn w:val="TableNormal2"/>
    <w:tblPr>
      <w:tblStyleRowBandSize w:val="1"/>
      <w:tblStyleColBandSize w:val="1"/>
      <w:tblCellMar>
        <w:top w:w="15.0" w:type="dxa"/>
        <w:left w:w="15.0" w:type="dxa"/>
        <w:bottom w:w="15.0" w:type="dxa"/>
        <w:right w:w="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top w:w="15.0" w:type="dxa"/>
        <w:left w:w="15.0" w:type="dxa"/>
        <w:bottom w:w="15.0" w:type="dxa"/>
        <w:right w:w="15.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top w:w="15.0" w:type="dxa"/>
        <w:left w:w="15.0" w:type="dxa"/>
        <w:bottom w:w="15.0" w:type="dxa"/>
        <w:right w:w="15.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ZRW+xpEdWBF1DKKX+njlnWBpA==">CgMxLjAyDmguejgxMDh6b3VmaGtoMg5oLmsxcG82b3BkbDhrYzIOaC54emtvdnp0bWQwcTc4AHIhMVRPRnd0bm5lSVFtN0VGV3BwWDlmQ245QzJlWHlha0x5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2025-06-24T22:45:00Z</dcterms:created>
  <dc:creator>TurboScribe.ai</dc:creator>
</cp:coreProperties>
</file>