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CB576" w14:textId="77777777" w:rsidR="00DC3009" w:rsidRDefault="00DC300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c"/>
        <w:tblW w:w="5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6"/>
        <w:gridCol w:w="3128"/>
      </w:tblGrid>
      <w:tr w:rsidR="00DC3009" w14:paraId="798AD26B" w14:textId="77777777">
        <w:trPr>
          <w:trHeight w:val="20"/>
        </w:trPr>
        <w:tc>
          <w:tcPr>
            <w:tcW w:w="1906" w:type="dxa"/>
            <w:shd w:val="clear" w:color="auto" w:fill="808080"/>
          </w:tcPr>
          <w:p w14:paraId="408A704B" w14:textId="77777777" w:rsidR="00DC3009" w:rsidRDefault="00000000">
            <w:pPr>
              <w:rPr>
                <w:rFonts w:ascii="Arial" w:eastAsia="Arial" w:hAnsi="Arial" w:cs="Arial"/>
                <w:b/>
                <w:color w:val="FFFFFF"/>
                <w:sz w:val="22"/>
                <w:szCs w:val="22"/>
              </w:rPr>
            </w:pPr>
            <w:r>
              <w:rPr>
                <w:rFonts w:ascii="Arial" w:eastAsia="Arial" w:hAnsi="Arial" w:cs="Arial"/>
                <w:b/>
                <w:color w:val="FFFFFF"/>
                <w:sz w:val="22"/>
                <w:szCs w:val="22"/>
              </w:rPr>
              <w:t>ACTA NO.:</w:t>
            </w:r>
          </w:p>
        </w:tc>
        <w:tc>
          <w:tcPr>
            <w:tcW w:w="3128" w:type="dxa"/>
          </w:tcPr>
          <w:p w14:paraId="1A02D3FA" w14:textId="77777777" w:rsidR="00DC3009" w:rsidRDefault="00000000">
            <w:pPr>
              <w:jc w:val="center"/>
              <w:rPr>
                <w:rFonts w:ascii="Arial" w:eastAsia="Arial" w:hAnsi="Arial" w:cs="Arial"/>
                <w:sz w:val="22"/>
                <w:szCs w:val="22"/>
              </w:rPr>
            </w:pPr>
            <w:r>
              <w:rPr>
                <w:rFonts w:ascii="Arial" w:eastAsia="Arial" w:hAnsi="Arial" w:cs="Arial"/>
                <w:sz w:val="22"/>
                <w:szCs w:val="22"/>
              </w:rPr>
              <w:t>03</w:t>
            </w:r>
          </w:p>
        </w:tc>
      </w:tr>
      <w:tr w:rsidR="00DC3009" w14:paraId="6C8644FF" w14:textId="77777777">
        <w:trPr>
          <w:trHeight w:val="20"/>
        </w:trPr>
        <w:tc>
          <w:tcPr>
            <w:tcW w:w="1906" w:type="dxa"/>
            <w:shd w:val="clear" w:color="auto" w:fill="808080"/>
          </w:tcPr>
          <w:p w14:paraId="5DB74057" w14:textId="77777777" w:rsidR="00DC3009" w:rsidRDefault="00000000">
            <w:pPr>
              <w:rPr>
                <w:rFonts w:ascii="Arial" w:eastAsia="Arial" w:hAnsi="Arial" w:cs="Arial"/>
                <w:b/>
                <w:color w:val="FFFFFF"/>
                <w:sz w:val="22"/>
                <w:szCs w:val="22"/>
              </w:rPr>
            </w:pPr>
            <w:r>
              <w:rPr>
                <w:rFonts w:ascii="Arial" w:eastAsia="Arial" w:hAnsi="Arial" w:cs="Arial"/>
                <w:b/>
                <w:color w:val="FFFFFF"/>
                <w:sz w:val="22"/>
                <w:szCs w:val="22"/>
              </w:rPr>
              <w:t>FECHA:</w:t>
            </w:r>
          </w:p>
        </w:tc>
        <w:tc>
          <w:tcPr>
            <w:tcW w:w="3128" w:type="dxa"/>
          </w:tcPr>
          <w:p w14:paraId="5A2C31FB" w14:textId="77777777" w:rsidR="00DC3009" w:rsidRDefault="00000000">
            <w:pPr>
              <w:jc w:val="center"/>
              <w:rPr>
                <w:rFonts w:ascii="Arial" w:eastAsia="Arial" w:hAnsi="Arial" w:cs="Arial"/>
                <w:sz w:val="22"/>
                <w:szCs w:val="22"/>
              </w:rPr>
            </w:pPr>
            <w:r>
              <w:rPr>
                <w:rFonts w:ascii="Arial" w:eastAsia="Arial" w:hAnsi="Arial" w:cs="Arial"/>
                <w:sz w:val="22"/>
                <w:szCs w:val="22"/>
              </w:rPr>
              <w:t>05 de junio del 2024</w:t>
            </w:r>
          </w:p>
        </w:tc>
      </w:tr>
    </w:tbl>
    <w:p w14:paraId="7611CA2B" w14:textId="77777777" w:rsidR="00DC3009" w:rsidRDefault="00DC3009">
      <w:pPr>
        <w:rPr>
          <w:rFonts w:ascii="Arial" w:eastAsia="Arial" w:hAnsi="Arial" w:cs="Arial"/>
          <w:b/>
          <w:sz w:val="22"/>
          <w:szCs w:val="22"/>
        </w:rPr>
      </w:pPr>
    </w:p>
    <w:tbl>
      <w:tblPr>
        <w:tblStyle w:val="ad"/>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DC3009" w14:paraId="5DC6324C" w14:textId="77777777">
        <w:trPr>
          <w:trHeight w:val="20"/>
        </w:trPr>
        <w:tc>
          <w:tcPr>
            <w:tcW w:w="8930" w:type="dxa"/>
            <w:shd w:val="clear" w:color="auto" w:fill="808080"/>
            <w:vAlign w:val="center"/>
          </w:tcPr>
          <w:p w14:paraId="2385C43E" w14:textId="77777777" w:rsidR="00DC3009" w:rsidRDefault="00000000">
            <w:pPr>
              <w:numPr>
                <w:ilvl w:val="0"/>
                <w:numId w:val="2"/>
              </w:numPr>
              <w:spacing w:after="200" w:line="276" w:lineRule="auto"/>
              <w:jc w:val="center"/>
              <w:rPr>
                <w:rFonts w:ascii="Arial" w:eastAsia="Arial" w:hAnsi="Arial" w:cs="Arial"/>
                <w:b/>
                <w:color w:val="FFFFFF"/>
                <w:sz w:val="22"/>
                <w:szCs w:val="22"/>
              </w:rPr>
            </w:pPr>
            <w:r>
              <w:rPr>
                <w:rFonts w:ascii="Arial" w:eastAsia="Arial" w:hAnsi="Arial" w:cs="Arial"/>
                <w:b/>
                <w:color w:val="FFFFFF"/>
                <w:sz w:val="22"/>
                <w:szCs w:val="22"/>
              </w:rPr>
              <w:t>BIENVENIDA</w:t>
            </w:r>
          </w:p>
        </w:tc>
      </w:tr>
      <w:tr w:rsidR="00DC3009" w14:paraId="454D7669" w14:textId="77777777">
        <w:trPr>
          <w:trHeight w:val="20"/>
        </w:trPr>
        <w:tc>
          <w:tcPr>
            <w:tcW w:w="8930" w:type="dxa"/>
            <w:tcBorders>
              <w:top w:val="single" w:sz="4" w:space="0" w:color="000000"/>
            </w:tcBorders>
            <w:shd w:val="clear" w:color="auto" w:fill="FFFFFF"/>
          </w:tcPr>
          <w:p w14:paraId="17847B28" w14:textId="77777777" w:rsidR="00DC3009" w:rsidRDefault="00000000">
            <w:pPr>
              <w:spacing w:after="200" w:line="360" w:lineRule="auto"/>
              <w:jc w:val="both"/>
              <w:rPr>
                <w:rFonts w:ascii="Arial" w:eastAsia="Arial" w:hAnsi="Arial" w:cs="Arial"/>
                <w:sz w:val="22"/>
                <w:szCs w:val="22"/>
              </w:rPr>
            </w:pPr>
            <w:bookmarkStart w:id="0" w:name="_heading=h.gjdgxs" w:colFirst="0" w:colLast="0"/>
            <w:bookmarkEnd w:id="0"/>
            <w:r>
              <w:rPr>
                <w:rFonts w:ascii="Arial" w:eastAsia="Arial" w:hAnsi="Arial" w:cs="Arial"/>
                <w:sz w:val="22"/>
                <w:szCs w:val="22"/>
              </w:rPr>
              <w:t>En Guadalajara, Jalisco, siendo las 13:09 horas del miércoles 05 de junio del 2024, estando físicamente constituidos en las instalaciones del Auditorio de la Dirección de Obras Públicas, ubicado en C. Hospital 50-z, se celebró la Tercera Sesión Ordinaria del Subcomité de Infraestructura Social.</w:t>
            </w:r>
          </w:p>
          <w:p w14:paraId="50757670"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Vidal Alejandro Llamas Baltazar, en representación de Valeria Castro Guerrero, Directora de Planeación Institucional y Secretaria Técnica del COPPLADEMUN, dio la bienvenida a los asistentes.</w:t>
            </w:r>
          </w:p>
        </w:tc>
      </w:tr>
      <w:tr w:rsidR="00DC3009" w14:paraId="58294AA1" w14:textId="77777777">
        <w:trPr>
          <w:trHeight w:val="20"/>
        </w:trPr>
        <w:tc>
          <w:tcPr>
            <w:tcW w:w="8930" w:type="dxa"/>
            <w:shd w:val="clear" w:color="auto" w:fill="808080"/>
            <w:vAlign w:val="center"/>
          </w:tcPr>
          <w:p w14:paraId="47C47E2C" w14:textId="77777777" w:rsidR="00DC3009" w:rsidRDefault="00000000">
            <w:pPr>
              <w:numPr>
                <w:ilvl w:val="0"/>
                <w:numId w:val="2"/>
              </w:numPr>
              <w:jc w:val="center"/>
              <w:rPr>
                <w:rFonts w:ascii="Arial" w:eastAsia="Arial" w:hAnsi="Arial" w:cs="Arial"/>
                <w:b/>
                <w:color w:val="FFFFFF"/>
                <w:sz w:val="22"/>
                <w:szCs w:val="22"/>
              </w:rPr>
            </w:pPr>
            <w:r>
              <w:rPr>
                <w:rFonts w:ascii="Arial" w:eastAsia="Arial" w:hAnsi="Arial" w:cs="Arial"/>
                <w:b/>
                <w:color w:val="FFFFFF"/>
                <w:sz w:val="22"/>
                <w:szCs w:val="22"/>
              </w:rPr>
              <w:t>LISTA DE ASISTENCIA Y CONSTATACIÓN DEL QUÓRUM LEGAL</w:t>
            </w:r>
          </w:p>
        </w:tc>
      </w:tr>
      <w:tr w:rsidR="00DC3009" w14:paraId="60DEFB19" w14:textId="77777777">
        <w:trPr>
          <w:trHeight w:val="20"/>
        </w:trPr>
        <w:tc>
          <w:tcPr>
            <w:tcW w:w="8930" w:type="dxa"/>
            <w:tcBorders>
              <w:bottom w:val="single" w:sz="4" w:space="0" w:color="000000"/>
            </w:tcBorders>
            <w:shd w:val="clear" w:color="auto" w:fill="auto"/>
          </w:tcPr>
          <w:p w14:paraId="4320EADD" w14:textId="77777777" w:rsidR="00DC3009" w:rsidRDefault="00000000">
            <w:pPr>
              <w:spacing w:line="360" w:lineRule="auto"/>
              <w:jc w:val="both"/>
              <w:rPr>
                <w:rFonts w:ascii="Arial" w:eastAsia="Arial" w:hAnsi="Arial" w:cs="Arial"/>
                <w:sz w:val="22"/>
                <w:szCs w:val="22"/>
              </w:rPr>
            </w:pPr>
            <w:r>
              <w:rPr>
                <w:rFonts w:ascii="Arial" w:eastAsia="Arial" w:hAnsi="Arial" w:cs="Arial"/>
                <w:sz w:val="22"/>
                <w:szCs w:val="22"/>
              </w:rPr>
              <w:t>Vidal Alejandro Llamas Baltazar presentó la lista de asistencia y constató el quórum con 17 de 24 integrantes del Subcomité, por lo que se declaró abierta la sesión y válidos los acuerdos.</w:t>
            </w:r>
          </w:p>
        </w:tc>
      </w:tr>
      <w:tr w:rsidR="00DC3009" w14:paraId="5B03F093" w14:textId="77777777">
        <w:trPr>
          <w:trHeight w:val="20"/>
        </w:trPr>
        <w:tc>
          <w:tcPr>
            <w:tcW w:w="8930" w:type="dxa"/>
            <w:tcBorders>
              <w:bottom w:val="single" w:sz="4" w:space="0" w:color="000000"/>
            </w:tcBorders>
            <w:shd w:val="clear" w:color="auto" w:fill="808080"/>
            <w:vAlign w:val="center"/>
          </w:tcPr>
          <w:p w14:paraId="6553CD9D" w14:textId="77777777" w:rsidR="00DC3009" w:rsidRDefault="00000000">
            <w:pPr>
              <w:numPr>
                <w:ilvl w:val="0"/>
                <w:numId w:val="2"/>
              </w:numPr>
              <w:spacing w:after="200" w:line="276" w:lineRule="auto"/>
              <w:jc w:val="center"/>
              <w:rPr>
                <w:rFonts w:ascii="Arial" w:eastAsia="Arial" w:hAnsi="Arial" w:cs="Arial"/>
                <w:b/>
                <w:color w:val="FFFFFF"/>
                <w:sz w:val="22"/>
                <w:szCs w:val="22"/>
              </w:rPr>
            </w:pPr>
            <w:r>
              <w:rPr>
                <w:rFonts w:ascii="Arial" w:eastAsia="Arial" w:hAnsi="Arial" w:cs="Arial"/>
                <w:b/>
                <w:color w:val="FFFFFF"/>
                <w:sz w:val="22"/>
                <w:szCs w:val="22"/>
              </w:rPr>
              <w:t>LECTURA Y APROBACIÓN DEL ORDEN DEL DÍA</w:t>
            </w:r>
          </w:p>
        </w:tc>
      </w:tr>
      <w:tr w:rsidR="00DC3009" w14:paraId="172C529F" w14:textId="77777777">
        <w:trPr>
          <w:trHeight w:val="20"/>
        </w:trPr>
        <w:tc>
          <w:tcPr>
            <w:tcW w:w="8930" w:type="dxa"/>
            <w:tcBorders>
              <w:top w:val="single" w:sz="4" w:space="0" w:color="000000"/>
            </w:tcBorders>
          </w:tcPr>
          <w:p w14:paraId="413130DD"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Vidal Alejandro Llamas Baltazar realizó la lectura del orden del día y, mediante votación económica, fue aprobada por los asistentes.</w:t>
            </w:r>
          </w:p>
        </w:tc>
      </w:tr>
      <w:tr w:rsidR="00DC3009" w14:paraId="7F813760" w14:textId="77777777">
        <w:trPr>
          <w:trHeight w:val="20"/>
        </w:trPr>
        <w:tc>
          <w:tcPr>
            <w:tcW w:w="8930" w:type="dxa"/>
            <w:shd w:val="clear" w:color="auto" w:fill="808080"/>
            <w:vAlign w:val="center"/>
          </w:tcPr>
          <w:p w14:paraId="1A6A6A6A" w14:textId="77777777" w:rsidR="00DC3009" w:rsidRDefault="00000000">
            <w:pPr>
              <w:numPr>
                <w:ilvl w:val="0"/>
                <w:numId w:val="2"/>
              </w:numPr>
              <w:jc w:val="center"/>
              <w:rPr>
                <w:rFonts w:ascii="Arial" w:eastAsia="Arial" w:hAnsi="Arial" w:cs="Arial"/>
                <w:b/>
                <w:color w:val="FFFFFF"/>
                <w:sz w:val="22"/>
                <w:szCs w:val="22"/>
              </w:rPr>
            </w:pPr>
            <w:r>
              <w:rPr>
                <w:rFonts w:ascii="Arial" w:eastAsia="Arial" w:hAnsi="Arial" w:cs="Arial"/>
                <w:b/>
                <w:color w:val="FFFFFF"/>
                <w:sz w:val="22"/>
                <w:szCs w:val="22"/>
              </w:rPr>
              <w:t>PRESENTACIÓN, Y EN SU CASO APROBACIÓN PARA EL DESTINO DE LOS RENDIMIENTOS 2024</w:t>
            </w:r>
          </w:p>
        </w:tc>
      </w:tr>
      <w:tr w:rsidR="00DC3009" w14:paraId="0E6630EF" w14:textId="77777777">
        <w:trPr>
          <w:trHeight w:val="20"/>
        </w:trPr>
        <w:tc>
          <w:tcPr>
            <w:tcW w:w="8930" w:type="dxa"/>
          </w:tcPr>
          <w:p w14:paraId="1B365A09"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 xml:space="preserve">Paola Maryel Arellano Montoya, Titular de la Unidad de Enlace de Programas, en representación de Juan Francisco Ramirez Salcido, Presidente Municipal Interino, dio inicio con el punto IV del orden del día presentando el desglose correspondiente a los rendimientos generados durante el ejercicio 2024 por la cantidad de $552,000.00 MXN,  </w:t>
            </w:r>
            <w:r>
              <w:rPr>
                <w:rFonts w:ascii="Arial" w:eastAsia="Arial" w:hAnsi="Arial" w:cs="Arial"/>
                <w:sz w:val="22"/>
                <w:szCs w:val="22"/>
              </w:rPr>
              <w:lastRenderedPageBreak/>
              <w:t xml:space="preserve">que, en conformidad con los lineamientos FAISMUN 2024 numeral 2.6.1 De los rendimientos financieros: </w:t>
            </w:r>
          </w:p>
          <w:p w14:paraId="0F28BE00" w14:textId="77777777" w:rsidR="00DC3009" w:rsidRDefault="00000000">
            <w:pPr>
              <w:spacing w:after="200" w:line="276" w:lineRule="auto"/>
              <w:jc w:val="both"/>
              <w:rPr>
                <w:rFonts w:ascii="Arial" w:eastAsia="Arial" w:hAnsi="Arial" w:cs="Arial"/>
                <w:sz w:val="22"/>
                <w:szCs w:val="22"/>
              </w:rPr>
            </w:pPr>
            <w:r>
              <w:rPr>
                <w:rFonts w:ascii="Arial" w:eastAsia="Arial" w:hAnsi="Arial" w:cs="Arial"/>
                <w:i/>
                <w:sz w:val="22"/>
                <w:szCs w:val="22"/>
              </w:rPr>
              <w:t xml:space="preserve">“Los gobiernos locales y de las entidades federativas podrán hacer </w:t>
            </w:r>
            <w:r>
              <w:rPr>
                <w:rFonts w:ascii="Arial" w:eastAsia="Arial" w:hAnsi="Arial" w:cs="Arial"/>
                <w:b/>
                <w:i/>
                <w:sz w:val="22"/>
                <w:szCs w:val="22"/>
                <w:u w:val="single"/>
              </w:rPr>
              <w:t>uso de los rendimientos financieros</w:t>
            </w:r>
            <w:r>
              <w:rPr>
                <w:rFonts w:ascii="Arial" w:eastAsia="Arial" w:hAnsi="Arial" w:cs="Arial"/>
                <w:i/>
                <w:sz w:val="22"/>
                <w:szCs w:val="22"/>
              </w:rPr>
              <w:t xml:space="preserve"> generados por los recursos FAIS, </w:t>
            </w:r>
            <w:r>
              <w:rPr>
                <w:rFonts w:ascii="Arial" w:eastAsia="Arial" w:hAnsi="Arial" w:cs="Arial"/>
                <w:b/>
                <w:i/>
                <w:sz w:val="22"/>
                <w:szCs w:val="22"/>
                <w:u w:val="single"/>
              </w:rPr>
              <w:t>exclusivamente para el financiamiento de obras y acciones establecidas en el catálogo FAIS.</w:t>
            </w:r>
            <w:r>
              <w:rPr>
                <w:rFonts w:ascii="Arial" w:eastAsia="Arial" w:hAnsi="Arial" w:cs="Arial"/>
                <w:b/>
                <w:i/>
                <w:sz w:val="22"/>
                <w:szCs w:val="22"/>
              </w:rPr>
              <w:t xml:space="preserve"> </w:t>
            </w:r>
            <w:r>
              <w:rPr>
                <w:rFonts w:ascii="Arial" w:eastAsia="Arial" w:hAnsi="Arial" w:cs="Arial"/>
                <w:i/>
                <w:sz w:val="22"/>
                <w:szCs w:val="22"/>
              </w:rPr>
              <w:t>Éstos deberán capturarse en el apartado correspondiente en la plataforma MIDS”.</w:t>
            </w:r>
          </w:p>
          <w:p w14:paraId="290DB85B"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Considerando lo anterior y, mediante votación económica fueron aprobados por unanimidad.</w:t>
            </w:r>
          </w:p>
        </w:tc>
      </w:tr>
      <w:tr w:rsidR="00DC3009" w14:paraId="426E77F1" w14:textId="77777777">
        <w:trPr>
          <w:trHeight w:val="20"/>
        </w:trPr>
        <w:tc>
          <w:tcPr>
            <w:tcW w:w="8930" w:type="dxa"/>
            <w:shd w:val="clear" w:color="auto" w:fill="808080"/>
          </w:tcPr>
          <w:p w14:paraId="01700B4F" w14:textId="77777777" w:rsidR="00DC3009" w:rsidRDefault="00000000">
            <w:pPr>
              <w:numPr>
                <w:ilvl w:val="0"/>
                <w:numId w:val="2"/>
              </w:numPr>
              <w:jc w:val="center"/>
              <w:rPr>
                <w:rFonts w:ascii="Arial" w:eastAsia="Arial" w:hAnsi="Arial" w:cs="Arial"/>
                <w:b/>
                <w:color w:val="FFFFFF"/>
                <w:sz w:val="22"/>
                <w:szCs w:val="22"/>
              </w:rPr>
            </w:pPr>
            <w:r>
              <w:rPr>
                <w:rFonts w:ascii="Arial" w:eastAsia="Arial" w:hAnsi="Arial" w:cs="Arial"/>
                <w:b/>
                <w:color w:val="FFFFFF"/>
                <w:sz w:val="22"/>
                <w:szCs w:val="22"/>
              </w:rPr>
              <w:lastRenderedPageBreak/>
              <w:t>PRESENTACIÓN Y, EN SU CASO APROBACIÓN DEL PROYECTO DE LA SECUNDARIA 40</w:t>
            </w:r>
          </w:p>
        </w:tc>
      </w:tr>
      <w:tr w:rsidR="00DC3009" w14:paraId="3D7731D7" w14:textId="77777777">
        <w:trPr>
          <w:trHeight w:val="20"/>
        </w:trPr>
        <w:tc>
          <w:tcPr>
            <w:tcW w:w="8930" w:type="dxa"/>
          </w:tcPr>
          <w:p w14:paraId="22FC32C5"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Continuando con punto V del orden del día, el Arq. Juan Carlos Arauz Abarca, Director de Proyectos y Gestión de Recursos hizo uso de la voz presentando el proyecto en mención. Dicha acción se conforma con el reemplazo de lona existente en el plantel y al mismo tiempo tendrá la aplicación de un tratamiento “surface”. Abonó mencionando que este proyecto beneficiará a 1500 alumnos.</w:t>
            </w:r>
          </w:p>
          <w:p w14:paraId="403462D1" w14:textId="77777777" w:rsidR="00DC3009" w:rsidRDefault="00000000">
            <w:pPr>
              <w:spacing w:after="200"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60C87717" wp14:editId="058D97E8">
                  <wp:extent cx="4599623" cy="2971438"/>
                  <wp:effectExtent l="0" t="0" r="0" b="0"/>
                  <wp:docPr id="20970652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99623" cy="2971438"/>
                          </a:xfrm>
                          <a:prstGeom prst="rect">
                            <a:avLst/>
                          </a:prstGeom>
                          <a:ln/>
                        </pic:spPr>
                      </pic:pic>
                    </a:graphicData>
                  </a:graphic>
                </wp:inline>
              </w:drawing>
            </w:r>
          </w:p>
          <w:p w14:paraId="34BFCF0F" w14:textId="77777777" w:rsidR="00DC3009" w:rsidRDefault="00000000">
            <w:pPr>
              <w:spacing w:after="200" w:line="276" w:lineRule="auto"/>
              <w:jc w:val="both"/>
              <w:rPr>
                <w:rFonts w:ascii="Arial" w:eastAsia="Arial" w:hAnsi="Arial" w:cs="Arial"/>
                <w:sz w:val="22"/>
                <w:szCs w:val="22"/>
              </w:rPr>
            </w:pPr>
            <w:r>
              <w:rPr>
                <w:rFonts w:ascii="Arial" w:eastAsia="Arial" w:hAnsi="Arial" w:cs="Arial"/>
                <w:sz w:val="22"/>
                <w:szCs w:val="22"/>
              </w:rPr>
              <w:lastRenderedPageBreak/>
              <w:t>Mediante votación económica, el proyecto fue aprobado por los asistentes.</w:t>
            </w:r>
          </w:p>
        </w:tc>
      </w:tr>
      <w:tr w:rsidR="00DC3009" w14:paraId="79F01191" w14:textId="77777777">
        <w:trPr>
          <w:trHeight w:val="20"/>
        </w:trPr>
        <w:tc>
          <w:tcPr>
            <w:tcW w:w="8930" w:type="dxa"/>
            <w:shd w:val="clear" w:color="auto" w:fill="808080"/>
          </w:tcPr>
          <w:p w14:paraId="20BFD235" w14:textId="77777777" w:rsidR="00DC3009" w:rsidRDefault="00000000">
            <w:pPr>
              <w:numPr>
                <w:ilvl w:val="0"/>
                <w:numId w:val="2"/>
              </w:numPr>
              <w:pBdr>
                <w:top w:val="nil"/>
                <w:left w:val="nil"/>
                <w:bottom w:val="nil"/>
                <w:right w:val="nil"/>
                <w:between w:val="nil"/>
              </w:pBdr>
              <w:jc w:val="center"/>
              <w:rPr>
                <w:rFonts w:ascii="Arial" w:eastAsia="Arial" w:hAnsi="Arial" w:cs="Arial"/>
                <w:b/>
                <w:color w:val="FFFFFF"/>
                <w:sz w:val="22"/>
                <w:szCs w:val="22"/>
              </w:rPr>
            </w:pPr>
            <w:r>
              <w:rPr>
                <w:rFonts w:ascii="Arial" w:eastAsia="Arial" w:hAnsi="Arial" w:cs="Arial"/>
                <w:b/>
                <w:color w:val="FFFFFF"/>
                <w:sz w:val="22"/>
                <w:szCs w:val="22"/>
              </w:rPr>
              <w:lastRenderedPageBreak/>
              <w:t>PRESENTACIÓN Y, EN SU CASO APROBACIÓN DE MODIFICACIÓN DE MONTO EN EL CEDAM PARA LA INSTALACIÓN DE UNA MEMBRANA EN EL INTERIOR ACÚSTICA</w:t>
            </w:r>
          </w:p>
        </w:tc>
      </w:tr>
      <w:tr w:rsidR="00DC3009" w14:paraId="28B227B3" w14:textId="77777777">
        <w:trPr>
          <w:trHeight w:val="20"/>
        </w:trPr>
        <w:tc>
          <w:tcPr>
            <w:tcW w:w="8930" w:type="dxa"/>
            <w:shd w:val="clear" w:color="auto" w:fill="auto"/>
          </w:tcPr>
          <w:p w14:paraId="09DEF179" w14:textId="77777777" w:rsidR="00DC3009"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Consecutivamente, el Arq. Juan Carlos Arauz Abarca, Director de Proyectos y Gestión de Recursos presentó la modificación correspondiente al monto aprobado el pasado 26 de abril del 2024 en la Segunda Sesión Ordinaria destinado al proyecto del Centro de Artes Marciales, el cual se ajusta a la cantidad de $13’000,000.00 MXN de los $12’280,000.00 aprobados en la sesión anterior. </w:t>
            </w:r>
          </w:p>
          <w:p w14:paraId="48E263EE" w14:textId="77777777" w:rsidR="00DC3009" w:rsidRDefault="00000000">
            <w:pPr>
              <w:spacing w:line="360" w:lineRule="auto"/>
              <w:jc w:val="both"/>
              <w:rPr>
                <w:rFonts w:ascii="Arial" w:eastAsia="Arial" w:hAnsi="Arial" w:cs="Arial"/>
                <w:sz w:val="22"/>
                <w:szCs w:val="22"/>
              </w:rPr>
            </w:pPr>
            <w:r>
              <w:rPr>
                <w:rFonts w:ascii="Arial" w:eastAsia="Arial" w:hAnsi="Arial" w:cs="Arial"/>
                <w:sz w:val="22"/>
                <w:szCs w:val="22"/>
              </w:rPr>
              <w:t>Mencionó que dicha modificación se debe a la instalación de una membrana en el interior acústica, que además de brindarle una visibilidad atractiva, tendrá las siguientes características:</w:t>
            </w:r>
          </w:p>
          <w:p w14:paraId="30208B69" w14:textId="77777777" w:rsidR="00DC3009" w:rsidRDefault="00000000">
            <w:pPr>
              <w:numPr>
                <w:ilvl w:val="0"/>
                <w:numId w:val="1"/>
              </w:numPr>
              <w:spacing w:line="360" w:lineRule="auto"/>
              <w:jc w:val="both"/>
              <w:rPr>
                <w:rFonts w:ascii="Arial" w:eastAsia="Arial" w:hAnsi="Arial" w:cs="Arial"/>
                <w:sz w:val="22"/>
                <w:szCs w:val="22"/>
              </w:rPr>
            </w:pPr>
            <w:r>
              <w:rPr>
                <w:rFonts w:ascii="Arial" w:eastAsia="Arial" w:hAnsi="Arial" w:cs="Arial"/>
                <w:sz w:val="22"/>
                <w:szCs w:val="22"/>
              </w:rPr>
              <w:t xml:space="preserve">Permitirá el control de la temperatura y flujo de aire. </w:t>
            </w:r>
          </w:p>
          <w:p w14:paraId="6B910ED6" w14:textId="77777777" w:rsidR="00DC3009" w:rsidRDefault="00000000">
            <w:pPr>
              <w:numPr>
                <w:ilvl w:val="0"/>
                <w:numId w:val="1"/>
              </w:numPr>
              <w:spacing w:line="360" w:lineRule="auto"/>
              <w:jc w:val="both"/>
              <w:rPr>
                <w:rFonts w:ascii="Arial" w:eastAsia="Arial" w:hAnsi="Arial" w:cs="Arial"/>
                <w:sz w:val="22"/>
                <w:szCs w:val="22"/>
              </w:rPr>
            </w:pPr>
            <w:r>
              <w:rPr>
                <w:rFonts w:ascii="Arial" w:eastAsia="Arial" w:hAnsi="Arial" w:cs="Arial"/>
                <w:sz w:val="22"/>
                <w:szCs w:val="22"/>
              </w:rPr>
              <w:t xml:space="preserve">Absorción del sonido para efectos de eliminar el exceso de reverberación. </w:t>
            </w:r>
          </w:p>
          <w:p w14:paraId="36F323D3" w14:textId="77777777" w:rsidR="00DC3009"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Posteriormente, Vidal Alejandro Llamas Baltazar puso a consideración de los presentes lo anterior y mediante votación económica el punto VI fue aprobado por unanimidad. </w:t>
            </w:r>
          </w:p>
        </w:tc>
      </w:tr>
      <w:tr w:rsidR="00DC3009" w14:paraId="6F32D82C" w14:textId="77777777">
        <w:trPr>
          <w:trHeight w:val="20"/>
        </w:trPr>
        <w:tc>
          <w:tcPr>
            <w:tcW w:w="8930" w:type="dxa"/>
            <w:shd w:val="clear" w:color="auto" w:fill="808080"/>
          </w:tcPr>
          <w:p w14:paraId="55A9D3E5" w14:textId="77777777" w:rsidR="00DC3009" w:rsidRDefault="00000000">
            <w:pPr>
              <w:numPr>
                <w:ilvl w:val="0"/>
                <w:numId w:val="2"/>
              </w:numPr>
              <w:pBdr>
                <w:top w:val="nil"/>
                <w:left w:val="nil"/>
                <w:bottom w:val="nil"/>
                <w:right w:val="nil"/>
                <w:between w:val="nil"/>
              </w:pBdr>
              <w:jc w:val="center"/>
              <w:rPr>
                <w:rFonts w:ascii="Arial" w:eastAsia="Arial" w:hAnsi="Arial" w:cs="Arial"/>
                <w:b/>
                <w:color w:val="FFFFFF"/>
                <w:sz w:val="22"/>
                <w:szCs w:val="22"/>
              </w:rPr>
            </w:pPr>
            <w:r>
              <w:rPr>
                <w:rFonts w:ascii="Arial" w:eastAsia="Arial" w:hAnsi="Arial" w:cs="Arial"/>
                <w:b/>
                <w:color w:val="FFFFFF"/>
                <w:sz w:val="22"/>
                <w:szCs w:val="22"/>
              </w:rPr>
              <w:t>PRESENTACIÓN Y, EN SU CASO APROBACIÓN DE MODIFICACIÓN DE MONTO DE LA ESCUELA LUIS DONALDO COLOSIO</w:t>
            </w:r>
          </w:p>
        </w:tc>
      </w:tr>
      <w:tr w:rsidR="00DC3009" w14:paraId="414B4662" w14:textId="77777777">
        <w:trPr>
          <w:trHeight w:val="20"/>
        </w:trPr>
        <w:tc>
          <w:tcPr>
            <w:tcW w:w="8930" w:type="dxa"/>
            <w:shd w:val="clear" w:color="auto" w:fill="auto"/>
          </w:tcPr>
          <w:p w14:paraId="0C9C03FA"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 xml:space="preserve">Paola Maryel Arellano Montoya, Titular de la Unidad de Enlace de Programas, dio seguimiento con el orden del día presentado la modificación del monto aprobado en la Segunda Sesión Ordinaria de la escuela “Luis Donaldo Colosio” perteneciente al proyecto escuelas a todo color. El monto aprobado fue por la cantidad de $3’749,959.71 y la propuesta de modificación se conforma por un total de $3’696,314.99. </w:t>
            </w:r>
          </w:p>
          <w:p w14:paraId="58514830"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Mencionó que la modificación se deriva de un ajuste en ahorro por lo tanto no refleja un incremento. En este sentido, Vidal Alejandro Llamas Baltazar puso a consideración de los presentes lo anterior y mediante votación económica el punto VII fue aprobado por unanimidad.</w:t>
            </w:r>
          </w:p>
        </w:tc>
      </w:tr>
      <w:tr w:rsidR="00DC3009" w14:paraId="1BD7B4BE" w14:textId="77777777">
        <w:trPr>
          <w:trHeight w:val="20"/>
        </w:trPr>
        <w:tc>
          <w:tcPr>
            <w:tcW w:w="8930" w:type="dxa"/>
            <w:shd w:val="clear" w:color="auto" w:fill="808080"/>
          </w:tcPr>
          <w:p w14:paraId="7FD7FB7C" w14:textId="77777777" w:rsidR="00DC3009" w:rsidRDefault="00000000">
            <w:pPr>
              <w:numPr>
                <w:ilvl w:val="0"/>
                <w:numId w:val="2"/>
              </w:numPr>
              <w:pBdr>
                <w:top w:val="nil"/>
                <w:left w:val="nil"/>
                <w:bottom w:val="nil"/>
                <w:right w:val="nil"/>
                <w:between w:val="nil"/>
              </w:pBdr>
              <w:jc w:val="center"/>
              <w:rPr>
                <w:rFonts w:ascii="Arial" w:eastAsia="Arial" w:hAnsi="Arial" w:cs="Arial"/>
                <w:b/>
                <w:color w:val="FFFFFF"/>
                <w:sz w:val="22"/>
                <w:szCs w:val="22"/>
              </w:rPr>
            </w:pPr>
            <w:r>
              <w:rPr>
                <w:rFonts w:ascii="Arial" w:eastAsia="Arial" w:hAnsi="Arial" w:cs="Arial"/>
                <w:b/>
                <w:color w:val="FFFFFF"/>
                <w:sz w:val="22"/>
                <w:szCs w:val="22"/>
              </w:rPr>
              <w:lastRenderedPageBreak/>
              <w:t>PRESENTACIÓN Y, EN SU CASO APROBACIÓN DE MODIFICACIÓN DE MONTO DE LA SECUNDARIA GENERAL 14</w:t>
            </w:r>
          </w:p>
        </w:tc>
      </w:tr>
      <w:tr w:rsidR="00DC3009" w14:paraId="08C136E2" w14:textId="77777777">
        <w:trPr>
          <w:trHeight w:val="20"/>
        </w:trPr>
        <w:tc>
          <w:tcPr>
            <w:tcW w:w="8930" w:type="dxa"/>
            <w:shd w:val="clear" w:color="auto" w:fill="auto"/>
          </w:tcPr>
          <w:p w14:paraId="3D3D97B1"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 xml:space="preserve">Paola Maryel Arellano Montoya, Titular de la Unidad de Enlace de Programas, prosiguió presentando la modificación del monto aprobado en la Segunda Sesión Ordinaria correspondiente a la secundaria general 14, perteneciente al proyecto escuelas a todo color. El monto aprobado fue por la cantidad de $2’537,996.46 y la propuesta de modificación se conforma por un total de $2’487,439.99. </w:t>
            </w:r>
          </w:p>
          <w:p w14:paraId="7EF143C1" w14:textId="77777777" w:rsidR="00DC3009" w:rsidRDefault="00000000">
            <w:pPr>
              <w:spacing w:after="200" w:line="360" w:lineRule="auto"/>
              <w:jc w:val="both"/>
              <w:rPr>
                <w:rFonts w:ascii="Arial" w:eastAsia="Arial" w:hAnsi="Arial" w:cs="Arial"/>
                <w:sz w:val="22"/>
                <w:szCs w:val="22"/>
              </w:rPr>
            </w:pPr>
            <w:r>
              <w:rPr>
                <w:rFonts w:ascii="Arial" w:eastAsia="Arial" w:hAnsi="Arial" w:cs="Arial"/>
                <w:sz w:val="22"/>
                <w:szCs w:val="22"/>
              </w:rPr>
              <w:t>Reiteró que la modificación se deriva de un ajuste en ahorro por lo tanto no refleja un incremento. Finalmente Vidal Alejandro Llamas Baltazar en representación de Valeria Castro Guerrero, Directora de Planeación Institucional puso a consideración de los presentes lo anterior y mediante votación económica el punto VIII fue aprobado por unanimidad.</w:t>
            </w:r>
          </w:p>
        </w:tc>
      </w:tr>
      <w:tr w:rsidR="00DC3009" w14:paraId="310E6A7E" w14:textId="77777777">
        <w:trPr>
          <w:trHeight w:val="20"/>
        </w:trPr>
        <w:tc>
          <w:tcPr>
            <w:tcW w:w="8930" w:type="dxa"/>
            <w:shd w:val="clear" w:color="auto" w:fill="808080"/>
          </w:tcPr>
          <w:p w14:paraId="776321A3" w14:textId="77777777" w:rsidR="00DC3009" w:rsidRDefault="00000000">
            <w:pPr>
              <w:numPr>
                <w:ilvl w:val="0"/>
                <w:numId w:val="2"/>
              </w:numPr>
              <w:pBdr>
                <w:top w:val="nil"/>
                <w:left w:val="nil"/>
                <w:bottom w:val="nil"/>
                <w:right w:val="nil"/>
                <w:between w:val="nil"/>
              </w:pBdr>
              <w:jc w:val="center"/>
              <w:rPr>
                <w:rFonts w:ascii="Arial" w:eastAsia="Arial" w:hAnsi="Arial" w:cs="Arial"/>
                <w:b/>
                <w:color w:val="FFFFFF"/>
                <w:sz w:val="22"/>
                <w:szCs w:val="22"/>
              </w:rPr>
            </w:pPr>
            <w:r>
              <w:rPr>
                <w:rFonts w:ascii="Arial" w:eastAsia="Arial" w:hAnsi="Arial" w:cs="Arial"/>
                <w:b/>
                <w:color w:val="FFFFFF"/>
                <w:sz w:val="22"/>
                <w:szCs w:val="22"/>
              </w:rPr>
              <w:t xml:space="preserve">ASUNTOS VARIOS </w:t>
            </w:r>
          </w:p>
        </w:tc>
      </w:tr>
      <w:tr w:rsidR="00DC3009" w14:paraId="69D283C6" w14:textId="77777777">
        <w:trPr>
          <w:trHeight w:val="20"/>
        </w:trPr>
        <w:tc>
          <w:tcPr>
            <w:tcW w:w="8930" w:type="dxa"/>
            <w:shd w:val="clear" w:color="auto" w:fill="auto"/>
          </w:tcPr>
          <w:p w14:paraId="11183C6B" w14:textId="77777777" w:rsidR="00DC3009" w:rsidRDefault="00000000">
            <w:pPr>
              <w:jc w:val="both"/>
              <w:rPr>
                <w:rFonts w:ascii="Arial" w:eastAsia="Arial" w:hAnsi="Arial" w:cs="Arial"/>
                <w:sz w:val="22"/>
                <w:szCs w:val="22"/>
              </w:rPr>
            </w:pPr>
            <w:r>
              <w:rPr>
                <w:rFonts w:ascii="Arial" w:eastAsia="Arial" w:hAnsi="Arial" w:cs="Arial"/>
                <w:sz w:val="22"/>
                <w:szCs w:val="22"/>
              </w:rPr>
              <w:t xml:space="preserve">No hubo asuntos varios que tratar. </w:t>
            </w:r>
          </w:p>
        </w:tc>
      </w:tr>
      <w:tr w:rsidR="00DC3009" w14:paraId="0B6B146D" w14:textId="77777777">
        <w:trPr>
          <w:trHeight w:val="20"/>
        </w:trPr>
        <w:tc>
          <w:tcPr>
            <w:tcW w:w="8930" w:type="dxa"/>
            <w:shd w:val="clear" w:color="auto" w:fill="808080"/>
          </w:tcPr>
          <w:p w14:paraId="4C1637E4" w14:textId="77777777" w:rsidR="00DC3009" w:rsidRDefault="00000000">
            <w:pPr>
              <w:numPr>
                <w:ilvl w:val="0"/>
                <w:numId w:val="2"/>
              </w:numPr>
              <w:jc w:val="center"/>
              <w:rPr>
                <w:rFonts w:ascii="Arial" w:eastAsia="Arial" w:hAnsi="Arial" w:cs="Arial"/>
                <w:b/>
                <w:color w:val="FFFFFF"/>
                <w:sz w:val="22"/>
                <w:szCs w:val="22"/>
              </w:rPr>
            </w:pPr>
            <w:r>
              <w:rPr>
                <w:rFonts w:ascii="Arial" w:eastAsia="Arial" w:hAnsi="Arial" w:cs="Arial"/>
                <w:b/>
                <w:color w:val="FFFFFF"/>
                <w:sz w:val="22"/>
                <w:szCs w:val="22"/>
              </w:rPr>
              <w:t>CLAUSURA</w:t>
            </w:r>
          </w:p>
        </w:tc>
      </w:tr>
      <w:tr w:rsidR="00DC3009" w14:paraId="355E1CDA" w14:textId="77777777">
        <w:trPr>
          <w:trHeight w:val="20"/>
        </w:trPr>
        <w:tc>
          <w:tcPr>
            <w:tcW w:w="8930" w:type="dxa"/>
            <w:shd w:val="clear" w:color="auto" w:fill="auto"/>
          </w:tcPr>
          <w:p w14:paraId="25FB50F9" w14:textId="77777777" w:rsidR="00DC3009" w:rsidRDefault="00000000">
            <w:pPr>
              <w:spacing w:after="200" w:line="276" w:lineRule="auto"/>
              <w:jc w:val="both"/>
              <w:rPr>
                <w:rFonts w:ascii="Arial" w:eastAsia="Arial" w:hAnsi="Arial" w:cs="Arial"/>
                <w:sz w:val="22"/>
                <w:szCs w:val="22"/>
              </w:rPr>
            </w:pPr>
            <w:r>
              <w:rPr>
                <w:rFonts w:ascii="Arial" w:eastAsia="Arial" w:hAnsi="Arial" w:cs="Arial"/>
                <w:sz w:val="22"/>
                <w:szCs w:val="22"/>
              </w:rPr>
              <w:t>Agotados los puntos del orden del día se dio por clausurada la sesión a las 13:32 horas.</w:t>
            </w:r>
          </w:p>
        </w:tc>
      </w:tr>
    </w:tbl>
    <w:p w14:paraId="76859A1A" w14:textId="77777777" w:rsidR="00DC3009" w:rsidRDefault="00DC3009">
      <w:pPr>
        <w:rPr>
          <w:rFonts w:ascii="Montserrat" w:eastAsia="Montserrat" w:hAnsi="Montserrat" w:cs="Montserrat"/>
        </w:rPr>
      </w:pPr>
    </w:p>
    <w:p w14:paraId="7E75DF83" w14:textId="77777777" w:rsidR="00DC3009" w:rsidRDefault="00000000">
      <w:pPr>
        <w:rPr>
          <w:rFonts w:ascii="Montserrat" w:eastAsia="Montserrat" w:hAnsi="Montserrat" w:cs="Montserrat"/>
        </w:rPr>
      </w:pPr>
      <w:r>
        <w:br w:type="page"/>
      </w:r>
    </w:p>
    <w:p w14:paraId="0B0C9F67" w14:textId="77777777" w:rsidR="00DC3009" w:rsidRDefault="00DC3009">
      <w:pPr>
        <w:rPr>
          <w:rFonts w:ascii="Montserrat" w:eastAsia="Montserrat" w:hAnsi="Montserrat" w:cs="Montserrat"/>
        </w:rPr>
      </w:pPr>
    </w:p>
    <w:tbl>
      <w:tblPr>
        <w:tblStyle w:val="ae"/>
        <w:tblW w:w="8846" w:type="dxa"/>
        <w:tblInd w:w="0" w:type="dxa"/>
        <w:tblLayout w:type="fixed"/>
        <w:tblLook w:val="0600" w:firstRow="0" w:lastRow="0" w:firstColumn="0" w:lastColumn="0" w:noHBand="1" w:noVBand="1"/>
      </w:tblPr>
      <w:tblGrid>
        <w:gridCol w:w="3881"/>
        <w:gridCol w:w="1125"/>
        <w:gridCol w:w="3840"/>
      </w:tblGrid>
      <w:tr w:rsidR="00DC3009" w14:paraId="747A72D2" w14:textId="77777777">
        <w:trPr>
          <w:cantSplit/>
          <w:trHeight w:val="20"/>
        </w:trPr>
        <w:tc>
          <w:tcPr>
            <w:tcW w:w="3881" w:type="dxa"/>
            <w:tcBorders>
              <w:bottom w:val="single" w:sz="4" w:space="0" w:color="000000"/>
            </w:tcBorders>
            <w:tcMar>
              <w:top w:w="100" w:type="dxa"/>
              <w:left w:w="100" w:type="dxa"/>
              <w:bottom w:w="100" w:type="dxa"/>
              <w:right w:w="100" w:type="dxa"/>
            </w:tcMar>
          </w:tcPr>
          <w:p w14:paraId="7E4BDACD" w14:textId="77777777" w:rsidR="00DC3009" w:rsidRDefault="00000000">
            <w:r>
              <w:t xml:space="preserve"> </w:t>
            </w:r>
          </w:p>
          <w:p w14:paraId="3F15E701" w14:textId="77777777" w:rsidR="00DC3009" w:rsidRDefault="00DC3009">
            <w:pPr>
              <w:rPr>
                <w:sz w:val="14"/>
                <w:szCs w:val="14"/>
              </w:rPr>
            </w:pPr>
          </w:p>
        </w:tc>
        <w:tc>
          <w:tcPr>
            <w:tcW w:w="1125" w:type="dxa"/>
            <w:tcMar>
              <w:top w:w="100" w:type="dxa"/>
              <w:left w:w="100" w:type="dxa"/>
              <w:bottom w:w="100" w:type="dxa"/>
              <w:right w:w="100" w:type="dxa"/>
            </w:tcMar>
          </w:tcPr>
          <w:p w14:paraId="464BE702" w14:textId="77777777" w:rsidR="00DC3009" w:rsidRDefault="00000000">
            <w:r>
              <w:t xml:space="preserve"> </w:t>
            </w:r>
          </w:p>
        </w:tc>
        <w:tc>
          <w:tcPr>
            <w:tcW w:w="3840" w:type="dxa"/>
            <w:tcBorders>
              <w:bottom w:val="single" w:sz="4" w:space="0" w:color="000000"/>
            </w:tcBorders>
            <w:tcMar>
              <w:top w:w="100" w:type="dxa"/>
              <w:left w:w="100" w:type="dxa"/>
              <w:bottom w:w="100" w:type="dxa"/>
              <w:right w:w="100" w:type="dxa"/>
            </w:tcMar>
          </w:tcPr>
          <w:p w14:paraId="68EA02CD" w14:textId="77777777" w:rsidR="00DC3009" w:rsidRDefault="00000000">
            <w:r>
              <w:t xml:space="preserve"> </w:t>
            </w:r>
          </w:p>
        </w:tc>
      </w:tr>
      <w:tr w:rsidR="00DC3009" w14:paraId="5F5A33D0" w14:textId="77777777">
        <w:trPr>
          <w:cantSplit/>
          <w:trHeight w:val="20"/>
        </w:trPr>
        <w:tc>
          <w:tcPr>
            <w:tcW w:w="3881" w:type="dxa"/>
            <w:tcBorders>
              <w:top w:val="single" w:sz="4" w:space="0" w:color="000000"/>
              <w:bottom w:val="single" w:sz="4" w:space="0" w:color="000000"/>
            </w:tcBorders>
            <w:tcMar>
              <w:top w:w="100" w:type="dxa"/>
              <w:left w:w="100" w:type="dxa"/>
              <w:bottom w:w="100" w:type="dxa"/>
              <w:right w:w="100" w:type="dxa"/>
            </w:tcMar>
          </w:tcPr>
          <w:p w14:paraId="1893E843" w14:textId="737972D9" w:rsidR="00DC3009" w:rsidRDefault="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Paola Maryel Arellano Montoya</w:t>
            </w:r>
          </w:p>
          <w:p w14:paraId="7D42237C" w14:textId="1C63F316" w:rsidR="00DC3009" w:rsidRDefault="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Juan Francisco Ramirez Salcido P</w:t>
            </w:r>
            <w:r w:rsidR="00000000">
              <w:rPr>
                <w:rFonts w:ascii="Century Gothic" w:eastAsia="Century Gothic" w:hAnsi="Century Gothic" w:cs="Century Gothic"/>
                <w:sz w:val="18"/>
                <w:szCs w:val="18"/>
              </w:rPr>
              <w:t>resident</w:t>
            </w:r>
            <w:r>
              <w:rPr>
                <w:rFonts w:ascii="Century Gothic" w:eastAsia="Century Gothic" w:hAnsi="Century Gothic" w:cs="Century Gothic"/>
                <w:sz w:val="18"/>
                <w:szCs w:val="18"/>
              </w:rPr>
              <w:t>e</w:t>
            </w:r>
            <w:r w:rsidR="00000000">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Municipal Interino</w:t>
            </w:r>
            <w:r w:rsidR="00000000">
              <w:rPr>
                <w:rFonts w:ascii="Century Gothic" w:eastAsia="Century Gothic" w:hAnsi="Century Gothic" w:cs="Century Gothic"/>
                <w:sz w:val="18"/>
                <w:szCs w:val="18"/>
              </w:rPr>
              <w:t xml:space="preserve"> de Guadalajara</w:t>
            </w:r>
          </w:p>
          <w:p w14:paraId="6D584162" w14:textId="77777777" w:rsidR="00DC3009" w:rsidRDefault="00DC3009">
            <w:pPr>
              <w:jc w:val="center"/>
              <w:rPr>
                <w:rFonts w:ascii="Century Gothic" w:eastAsia="Century Gothic" w:hAnsi="Century Gothic" w:cs="Century Gothic"/>
                <w:sz w:val="18"/>
                <w:szCs w:val="18"/>
              </w:rPr>
            </w:pPr>
          </w:p>
          <w:p w14:paraId="6DD137D2" w14:textId="77777777" w:rsidR="00DC3009" w:rsidRDefault="00DC3009">
            <w:pPr>
              <w:jc w:val="center"/>
              <w:rPr>
                <w:rFonts w:ascii="Century Gothic" w:eastAsia="Century Gothic" w:hAnsi="Century Gothic" w:cs="Century Gothic"/>
                <w:sz w:val="18"/>
                <w:szCs w:val="18"/>
              </w:rPr>
            </w:pPr>
          </w:p>
          <w:p w14:paraId="0E5770CC" w14:textId="77777777" w:rsidR="00DC3009" w:rsidRDefault="00DC3009">
            <w:pPr>
              <w:jc w:val="center"/>
              <w:rPr>
                <w:rFonts w:ascii="Century Gothic" w:eastAsia="Century Gothic" w:hAnsi="Century Gothic" w:cs="Century Gothic"/>
                <w:sz w:val="18"/>
                <w:szCs w:val="18"/>
              </w:rPr>
            </w:pPr>
          </w:p>
          <w:p w14:paraId="4B8EFF2D" w14:textId="77777777" w:rsidR="00DC3009" w:rsidRDefault="00DC3009">
            <w:pPr>
              <w:jc w:val="center"/>
              <w:rPr>
                <w:rFonts w:ascii="Century Gothic" w:eastAsia="Century Gothic" w:hAnsi="Century Gothic" w:cs="Century Gothic"/>
                <w:sz w:val="18"/>
                <w:szCs w:val="18"/>
              </w:rPr>
            </w:pPr>
          </w:p>
          <w:p w14:paraId="47E03C9C" w14:textId="77777777" w:rsidR="00DC3009" w:rsidRDefault="00DC3009">
            <w:pPr>
              <w:rPr>
                <w:rFonts w:ascii="Century Gothic" w:eastAsia="Century Gothic" w:hAnsi="Century Gothic" w:cs="Century Gothic"/>
                <w:sz w:val="18"/>
                <w:szCs w:val="18"/>
              </w:rPr>
            </w:pPr>
          </w:p>
          <w:p w14:paraId="0FF796D7" w14:textId="77777777" w:rsidR="003A5399" w:rsidRDefault="003A5399">
            <w:pPr>
              <w:rPr>
                <w:rFonts w:ascii="Century Gothic" w:eastAsia="Century Gothic" w:hAnsi="Century Gothic" w:cs="Century Gothic"/>
                <w:sz w:val="18"/>
                <w:szCs w:val="18"/>
              </w:rPr>
            </w:pPr>
          </w:p>
          <w:p w14:paraId="50E0F355" w14:textId="77777777" w:rsidR="003A5399" w:rsidRDefault="003A5399">
            <w:pPr>
              <w:rPr>
                <w:rFonts w:ascii="Century Gothic" w:eastAsia="Century Gothic" w:hAnsi="Century Gothic" w:cs="Century Gothic"/>
                <w:sz w:val="18"/>
                <w:szCs w:val="18"/>
              </w:rPr>
            </w:pPr>
          </w:p>
          <w:p w14:paraId="00820FA8" w14:textId="77777777" w:rsidR="00DC3009" w:rsidRDefault="00DC3009">
            <w:pPr>
              <w:jc w:val="center"/>
              <w:rPr>
                <w:rFonts w:ascii="Century Gothic" w:eastAsia="Century Gothic" w:hAnsi="Century Gothic" w:cs="Century Gothic"/>
                <w:sz w:val="18"/>
                <w:szCs w:val="18"/>
              </w:rPr>
            </w:pPr>
          </w:p>
        </w:tc>
        <w:tc>
          <w:tcPr>
            <w:tcW w:w="1125" w:type="dxa"/>
            <w:tcMar>
              <w:top w:w="100" w:type="dxa"/>
              <w:left w:w="100" w:type="dxa"/>
              <w:bottom w:w="100" w:type="dxa"/>
              <w:right w:w="100" w:type="dxa"/>
            </w:tcMar>
          </w:tcPr>
          <w:p w14:paraId="189F517D" w14:textId="77777777" w:rsidR="00DC3009" w:rsidRDefault="00000000">
            <w:pPr>
              <w:jc w:val="center"/>
            </w:pPr>
            <w:r>
              <w:t xml:space="preserve"> </w:t>
            </w:r>
          </w:p>
        </w:tc>
        <w:tc>
          <w:tcPr>
            <w:tcW w:w="3840" w:type="dxa"/>
            <w:tcBorders>
              <w:top w:val="single" w:sz="4" w:space="0" w:color="000000"/>
              <w:bottom w:val="single" w:sz="4" w:space="0" w:color="000000"/>
            </w:tcBorders>
            <w:tcMar>
              <w:top w:w="100" w:type="dxa"/>
              <w:left w:w="100" w:type="dxa"/>
              <w:bottom w:w="100" w:type="dxa"/>
              <w:right w:w="100" w:type="dxa"/>
            </w:tcMar>
          </w:tcPr>
          <w:p w14:paraId="3C70D2CC" w14:textId="77777777" w:rsidR="003A5399" w:rsidRDefault="003A5399" w:rsidP="003A5399">
            <w:pPr>
              <w:jc w:val="center"/>
              <w:rPr>
                <w:rFonts w:ascii="Century Gothic" w:eastAsia="Century Gothic" w:hAnsi="Century Gothic" w:cs="Century Gothic"/>
                <w:b/>
                <w:sz w:val="18"/>
                <w:szCs w:val="18"/>
              </w:rPr>
            </w:pPr>
            <w:r w:rsidRPr="00BA005B">
              <w:rPr>
                <w:rFonts w:ascii="Century Gothic" w:eastAsia="Century Gothic" w:hAnsi="Century Gothic" w:cs="Century Gothic"/>
                <w:b/>
                <w:sz w:val="18"/>
                <w:szCs w:val="18"/>
              </w:rPr>
              <w:t>María Guadalupe García Burelo</w:t>
            </w:r>
          </w:p>
          <w:p w14:paraId="0224F867" w14:textId="4F53B49A" w:rsidR="00DC300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Presidenta del Consejo Municipal de Participación Ciudadana de Guadalajara</w:t>
            </w:r>
          </w:p>
        </w:tc>
      </w:tr>
      <w:tr w:rsidR="00DC3009" w14:paraId="24570BD8" w14:textId="77777777">
        <w:trPr>
          <w:cantSplit/>
          <w:trHeight w:val="1071"/>
        </w:trPr>
        <w:tc>
          <w:tcPr>
            <w:tcW w:w="3881" w:type="dxa"/>
            <w:tcBorders>
              <w:top w:val="single" w:sz="4" w:space="0" w:color="000000"/>
            </w:tcBorders>
            <w:tcMar>
              <w:top w:w="100" w:type="dxa"/>
              <w:left w:w="100" w:type="dxa"/>
              <w:bottom w:w="100" w:type="dxa"/>
              <w:right w:w="100" w:type="dxa"/>
            </w:tcMar>
          </w:tcPr>
          <w:p w14:paraId="3461B1AA"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Rodrigo Ulises Torres Real</w:t>
            </w:r>
          </w:p>
          <w:p w14:paraId="0377B747" w14:textId="22E99296" w:rsidR="00DC300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Cynthia Yuritzi Cárdernas Ramírez, Regidora y Presidenta de la Comisión Edilicia de Desarrollo Social, Humano y Participación Ciudadana</w:t>
            </w:r>
          </w:p>
          <w:p w14:paraId="22BECDC6" w14:textId="77777777" w:rsidR="00DC3009" w:rsidRDefault="00DC3009">
            <w:pPr>
              <w:jc w:val="center"/>
              <w:rPr>
                <w:rFonts w:ascii="Century Gothic" w:eastAsia="Century Gothic" w:hAnsi="Century Gothic" w:cs="Century Gothic"/>
                <w:sz w:val="18"/>
                <w:szCs w:val="18"/>
              </w:rPr>
            </w:pPr>
          </w:p>
          <w:p w14:paraId="0CE8FA80" w14:textId="77777777" w:rsidR="00DC3009" w:rsidRDefault="00DC3009">
            <w:pPr>
              <w:jc w:val="center"/>
              <w:rPr>
                <w:rFonts w:ascii="Century Gothic" w:eastAsia="Century Gothic" w:hAnsi="Century Gothic" w:cs="Century Gothic"/>
                <w:sz w:val="18"/>
                <w:szCs w:val="18"/>
              </w:rPr>
            </w:pPr>
          </w:p>
          <w:p w14:paraId="60DEC49C" w14:textId="77777777" w:rsidR="00DC3009" w:rsidRDefault="00DC3009">
            <w:pPr>
              <w:jc w:val="center"/>
              <w:rPr>
                <w:rFonts w:ascii="Century Gothic" w:eastAsia="Century Gothic" w:hAnsi="Century Gothic" w:cs="Century Gothic"/>
                <w:sz w:val="18"/>
                <w:szCs w:val="18"/>
              </w:rPr>
            </w:pPr>
          </w:p>
          <w:p w14:paraId="5D2972C8" w14:textId="77777777" w:rsidR="00DC3009" w:rsidRDefault="00DC3009">
            <w:pPr>
              <w:jc w:val="center"/>
              <w:rPr>
                <w:rFonts w:ascii="Century Gothic" w:eastAsia="Century Gothic" w:hAnsi="Century Gothic" w:cs="Century Gothic"/>
                <w:sz w:val="18"/>
                <w:szCs w:val="18"/>
              </w:rPr>
            </w:pPr>
          </w:p>
          <w:p w14:paraId="1A2541E5" w14:textId="77777777" w:rsidR="00DC3009" w:rsidRDefault="00DC3009">
            <w:pPr>
              <w:jc w:val="center"/>
              <w:rPr>
                <w:rFonts w:ascii="Century Gothic" w:eastAsia="Century Gothic" w:hAnsi="Century Gothic" w:cs="Century Gothic"/>
                <w:sz w:val="18"/>
                <w:szCs w:val="18"/>
              </w:rPr>
            </w:pPr>
          </w:p>
          <w:p w14:paraId="225D9C80" w14:textId="77777777" w:rsidR="00DC3009" w:rsidRDefault="00DC3009">
            <w:pPr>
              <w:jc w:val="center"/>
              <w:rPr>
                <w:rFonts w:ascii="Century Gothic" w:eastAsia="Century Gothic" w:hAnsi="Century Gothic" w:cs="Century Gothic"/>
                <w:sz w:val="18"/>
                <w:szCs w:val="18"/>
              </w:rPr>
            </w:pPr>
          </w:p>
        </w:tc>
        <w:tc>
          <w:tcPr>
            <w:tcW w:w="1125" w:type="dxa"/>
            <w:tcMar>
              <w:top w:w="100" w:type="dxa"/>
              <w:left w:w="100" w:type="dxa"/>
              <w:bottom w:w="100" w:type="dxa"/>
              <w:right w:w="100" w:type="dxa"/>
            </w:tcMar>
          </w:tcPr>
          <w:p w14:paraId="7C4997B7" w14:textId="77777777" w:rsidR="00DC3009" w:rsidRDefault="00000000">
            <w:pPr>
              <w:jc w:val="center"/>
            </w:pPr>
            <w:r>
              <w:t xml:space="preserve"> </w:t>
            </w:r>
          </w:p>
        </w:tc>
        <w:tc>
          <w:tcPr>
            <w:tcW w:w="3840" w:type="dxa"/>
            <w:tcBorders>
              <w:top w:val="single" w:sz="4" w:space="0" w:color="000000"/>
            </w:tcBorders>
            <w:tcMar>
              <w:top w:w="100" w:type="dxa"/>
              <w:left w:w="100" w:type="dxa"/>
              <w:bottom w:w="100" w:type="dxa"/>
              <w:right w:w="100" w:type="dxa"/>
            </w:tcMar>
          </w:tcPr>
          <w:p w14:paraId="59C414F5"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César Alejandro Olivares Luevano</w:t>
            </w:r>
          </w:p>
          <w:p w14:paraId="5264EBB2" w14:textId="77777777" w:rsidR="003A539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Fernando Garza Martínez, Regidor y Presidente de la Comisión Edilicia de Centro y Barrios Tradicionales</w:t>
            </w:r>
          </w:p>
          <w:p w14:paraId="4F6495F3" w14:textId="77777777" w:rsidR="00DC3009" w:rsidRDefault="00DC3009">
            <w:pPr>
              <w:jc w:val="center"/>
              <w:rPr>
                <w:rFonts w:ascii="Century Gothic" w:eastAsia="Century Gothic" w:hAnsi="Century Gothic" w:cs="Century Gothic"/>
                <w:sz w:val="18"/>
                <w:szCs w:val="18"/>
              </w:rPr>
            </w:pPr>
          </w:p>
          <w:p w14:paraId="08AE5DF4" w14:textId="4AD86DE5" w:rsidR="003A5399" w:rsidRDefault="003A5399">
            <w:pPr>
              <w:jc w:val="center"/>
              <w:rPr>
                <w:rFonts w:ascii="Century Gothic" w:eastAsia="Century Gothic" w:hAnsi="Century Gothic" w:cs="Century Gothic"/>
                <w:sz w:val="18"/>
                <w:szCs w:val="18"/>
              </w:rPr>
            </w:pPr>
          </w:p>
        </w:tc>
      </w:tr>
      <w:tr w:rsidR="00DC3009" w14:paraId="54542B47" w14:textId="77777777">
        <w:trPr>
          <w:cantSplit/>
          <w:trHeight w:val="20"/>
        </w:trPr>
        <w:tc>
          <w:tcPr>
            <w:tcW w:w="3881" w:type="dxa"/>
            <w:tcBorders>
              <w:top w:val="single" w:sz="4" w:space="0" w:color="000000"/>
              <w:bottom w:val="single" w:sz="4" w:space="0" w:color="000000"/>
            </w:tcBorders>
            <w:tcMar>
              <w:top w:w="100" w:type="dxa"/>
              <w:left w:w="100" w:type="dxa"/>
              <w:bottom w:w="100" w:type="dxa"/>
              <w:right w:w="100" w:type="dxa"/>
            </w:tcMar>
          </w:tcPr>
          <w:p w14:paraId="7BB41066"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Alejandra Orozco Estrada</w:t>
            </w:r>
          </w:p>
          <w:p w14:paraId="45E60DDE" w14:textId="77777777" w:rsidR="003A539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Patricia Guadalupe Campos Alfaro, Regidora y Presidenta de la Comisión Edilicia de Hacienda Pública y Patrimonio Municipal</w:t>
            </w:r>
          </w:p>
          <w:p w14:paraId="129F04FC" w14:textId="16A60FAD" w:rsidR="003A5399" w:rsidRDefault="003A5399" w:rsidP="003A5399">
            <w:pPr>
              <w:jc w:val="center"/>
              <w:rPr>
                <w:rFonts w:ascii="Century Gothic" w:eastAsia="Century Gothic" w:hAnsi="Century Gothic" w:cs="Century Gothic"/>
                <w:sz w:val="18"/>
                <w:szCs w:val="18"/>
              </w:rPr>
            </w:pPr>
          </w:p>
          <w:p w14:paraId="0DC899BE" w14:textId="77777777" w:rsidR="00DC3009" w:rsidRDefault="00DC3009">
            <w:pPr>
              <w:rPr>
                <w:rFonts w:ascii="Century Gothic" w:eastAsia="Century Gothic" w:hAnsi="Century Gothic" w:cs="Century Gothic"/>
                <w:sz w:val="18"/>
                <w:szCs w:val="18"/>
              </w:rPr>
            </w:pPr>
          </w:p>
          <w:p w14:paraId="63BEC8EA" w14:textId="77777777" w:rsidR="00DC3009" w:rsidRDefault="00DC3009">
            <w:pPr>
              <w:jc w:val="center"/>
              <w:rPr>
                <w:rFonts w:ascii="Century Gothic" w:eastAsia="Century Gothic" w:hAnsi="Century Gothic" w:cs="Century Gothic"/>
                <w:sz w:val="18"/>
                <w:szCs w:val="18"/>
              </w:rPr>
            </w:pPr>
          </w:p>
          <w:p w14:paraId="292EB05F" w14:textId="77777777" w:rsidR="00DC3009" w:rsidRDefault="00DC3009">
            <w:pPr>
              <w:jc w:val="center"/>
              <w:rPr>
                <w:rFonts w:ascii="Century Gothic" w:eastAsia="Century Gothic" w:hAnsi="Century Gothic" w:cs="Century Gothic"/>
                <w:sz w:val="18"/>
                <w:szCs w:val="18"/>
              </w:rPr>
            </w:pPr>
          </w:p>
          <w:p w14:paraId="7F30ED8C" w14:textId="77777777" w:rsidR="00DC3009" w:rsidRDefault="00DC3009">
            <w:pPr>
              <w:rPr>
                <w:rFonts w:ascii="Century Gothic" w:eastAsia="Century Gothic" w:hAnsi="Century Gothic" w:cs="Century Gothic"/>
                <w:sz w:val="18"/>
                <w:szCs w:val="18"/>
              </w:rPr>
            </w:pPr>
          </w:p>
          <w:p w14:paraId="62E3A604" w14:textId="77777777" w:rsidR="00DC3009" w:rsidRDefault="00DC3009">
            <w:pPr>
              <w:rPr>
                <w:rFonts w:ascii="Century Gothic" w:eastAsia="Century Gothic" w:hAnsi="Century Gothic" w:cs="Century Gothic"/>
                <w:sz w:val="18"/>
                <w:szCs w:val="18"/>
              </w:rPr>
            </w:pPr>
          </w:p>
          <w:p w14:paraId="7E6C4B02" w14:textId="77777777" w:rsidR="003A5399" w:rsidRDefault="003A5399">
            <w:pPr>
              <w:rPr>
                <w:rFonts w:ascii="Century Gothic" w:eastAsia="Century Gothic" w:hAnsi="Century Gothic" w:cs="Century Gothic"/>
                <w:sz w:val="18"/>
                <w:szCs w:val="18"/>
              </w:rPr>
            </w:pPr>
          </w:p>
          <w:p w14:paraId="150ECB7D" w14:textId="77777777" w:rsidR="003A5399" w:rsidRDefault="003A5399">
            <w:pPr>
              <w:rPr>
                <w:rFonts w:ascii="Century Gothic" w:eastAsia="Century Gothic" w:hAnsi="Century Gothic" w:cs="Century Gothic"/>
                <w:sz w:val="18"/>
                <w:szCs w:val="18"/>
              </w:rPr>
            </w:pPr>
          </w:p>
          <w:p w14:paraId="1316072D" w14:textId="77777777" w:rsidR="003A5399" w:rsidRDefault="003A5399">
            <w:pPr>
              <w:rPr>
                <w:rFonts w:ascii="Century Gothic" w:eastAsia="Century Gothic" w:hAnsi="Century Gothic" w:cs="Century Gothic"/>
                <w:sz w:val="18"/>
                <w:szCs w:val="18"/>
              </w:rPr>
            </w:pPr>
          </w:p>
        </w:tc>
        <w:tc>
          <w:tcPr>
            <w:tcW w:w="1125" w:type="dxa"/>
            <w:tcMar>
              <w:top w:w="100" w:type="dxa"/>
              <w:left w:w="100" w:type="dxa"/>
              <w:bottom w:w="100" w:type="dxa"/>
              <w:right w:w="100" w:type="dxa"/>
            </w:tcMar>
          </w:tcPr>
          <w:p w14:paraId="4F1E11CD" w14:textId="77777777" w:rsidR="00DC3009" w:rsidRDefault="00000000">
            <w:pPr>
              <w:jc w:val="center"/>
              <w:rPr>
                <w:sz w:val="18"/>
                <w:szCs w:val="18"/>
              </w:rPr>
            </w:pPr>
            <w:r>
              <w:rPr>
                <w:sz w:val="18"/>
                <w:szCs w:val="18"/>
              </w:rPr>
              <w:t xml:space="preserve"> </w:t>
            </w:r>
          </w:p>
        </w:tc>
        <w:tc>
          <w:tcPr>
            <w:tcW w:w="3840" w:type="dxa"/>
            <w:tcBorders>
              <w:top w:val="single" w:sz="4" w:space="0" w:color="000000"/>
              <w:bottom w:val="single" w:sz="4" w:space="0" w:color="000000"/>
            </w:tcBorders>
            <w:tcMar>
              <w:top w:w="100" w:type="dxa"/>
              <w:left w:w="100" w:type="dxa"/>
              <w:bottom w:w="100" w:type="dxa"/>
              <w:right w:w="100" w:type="dxa"/>
            </w:tcMar>
          </w:tcPr>
          <w:p w14:paraId="1DE538C6"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Martha E. Rodríguez Aguayo</w:t>
            </w:r>
          </w:p>
          <w:p w14:paraId="4FBE363A" w14:textId="7DBFB9E0" w:rsidR="00DC300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Rosa Angélica Fregoso Franco, Regidora y Presidenta de la Comisión Edilicia de Medio Ambiente</w:t>
            </w:r>
          </w:p>
          <w:p w14:paraId="76EF18BF" w14:textId="77777777" w:rsidR="003A5399" w:rsidRDefault="003A5399">
            <w:pPr>
              <w:rPr>
                <w:rFonts w:ascii="Century Gothic" w:eastAsia="Century Gothic" w:hAnsi="Century Gothic" w:cs="Century Gothic"/>
                <w:sz w:val="18"/>
                <w:szCs w:val="18"/>
              </w:rPr>
            </w:pPr>
          </w:p>
          <w:p w14:paraId="75149030" w14:textId="77777777" w:rsidR="003A5399" w:rsidRDefault="003A5399">
            <w:pPr>
              <w:rPr>
                <w:rFonts w:ascii="Century Gothic" w:eastAsia="Century Gothic" w:hAnsi="Century Gothic" w:cs="Century Gothic"/>
                <w:sz w:val="18"/>
                <w:szCs w:val="18"/>
              </w:rPr>
            </w:pPr>
          </w:p>
          <w:p w14:paraId="784B0F88" w14:textId="77777777" w:rsidR="003A5399" w:rsidRDefault="003A5399">
            <w:pPr>
              <w:rPr>
                <w:rFonts w:ascii="Century Gothic" w:eastAsia="Century Gothic" w:hAnsi="Century Gothic" w:cs="Century Gothic"/>
                <w:sz w:val="18"/>
                <w:szCs w:val="18"/>
              </w:rPr>
            </w:pPr>
          </w:p>
          <w:p w14:paraId="77C360F7" w14:textId="77777777" w:rsidR="003A5399" w:rsidRDefault="003A5399">
            <w:pPr>
              <w:rPr>
                <w:rFonts w:ascii="Century Gothic" w:eastAsia="Century Gothic" w:hAnsi="Century Gothic" w:cs="Century Gothic"/>
                <w:sz w:val="18"/>
                <w:szCs w:val="18"/>
              </w:rPr>
            </w:pPr>
          </w:p>
          <w:p w14:paraId="30A8BC7F" w14:textId="77777777" w:rsidR="003A5399" w:rsidRDefault="003A5399">
            <w:pPr>
              <w:rPr>
                <w:rFonts w:ascii="Century Gothic" w:eastAsia="Century Gothic" w:hAnsi="Century Gothic" w:cs="Century Gothic"/>
                <w:sz w:val="18"/>
                <w:szCs w:val="18"/>
              </w:rPr>
            </w:pPr>
          </w:p>
        </w:tc>
      </w:tr>
      <w:tr w:rsidR="00DC3009" w14:paraId="52A04DEE" w14:textId="77777777">
        <w:trPr>
          <w:cantSplit/>
          <w:trHeight w:val="20"/>
        </w:trPr>
        <w:tc>
          <w:tcPr>
            <w:tcW w:w="3881" w:type="dxa"/>
            <w:tcBorders>
              <w:top w:val="single" w:sz="4" w:space="0" w:color="000000"/>
              <w:bottom w:val="single" w:sz="4" w:space="0" w:color="FFFFFF"/>
            </w:tcBorders>
            <w:tcMar>
              <w:top w:w="100" w:type="dxa"/>
              <w:left w:w="100" w:type="dxa"/>
              <w:bottom w:w="100" w:type="dxa"/>
              <w:right w:w="100" w:type="dxa"/>
            </w:tcMar>
          </w:tcPr>
          <w:p w14:paraId="45A0A35D"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Alejandro Murueta Aldrete</w:t>
            </w:r>
          </w:p>
          <w:p w14:paraId="3EA80AE1" w14:textId="77777777" w:rsidR="003A539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Director de Administración, en representación de la Coordinadora de Administración e Innovación Gubernamental</w:t>
            </w:r>
          </w:p>
          <w:p w14:paraId="66102A2E" w14:textId="77777777" w:rsidR="00DC3009" w:rsidRDefault="00DC3009">
            <w:pPr>
              <w:rPr>
                <w:rFonts w:ascii="Century Gothic" w:eastAsia="Century Gothic" w:hAnsi="Century Gothic" w:cs="Century Gothic"/>
                <w:sz w:val="18"/>
                <w:szCs w:val="18"/>
              </w:rPr>
            </w:pPr>
          </w:p>
          <w:p w14:paraId="152F2485" w14:textId="77777777" w:rsidR="00DC3009" w:rsidRDefault="00DC3009">
            <w:pPr>
              <w:rPr>
                <w:rFonts w:ascii="Century Gothic" w:eastAsia="Century Gothic" w:hAnsi="Century Gothic" w:cs="Century Gothic"/>
                <w:sz w:val="18"/>
                <w:szCs w:val="18"/>
              </w:rPr>
            </w:pPr>
          </w:p>
        </w:tc>
        <w:tc>
          <w:tcPr>
            <w:tcW w:w="1125" w:type="dxa"/>
            <w:tcMar>
              <w:top w:w="100" w:type="dxa"/>
              <w:left w:w="100" w:type="dxa"/>
              <w:bottom w:w="100" w:type="dxa"/>
              <w:right w:w="100" w:type="dxa"/>
            </w:tcMar>
          </w:tcPr>
          <w:p w14:paraId="4C98B4D1" w14:textId="77777777" w:rsidR="00DC3009" w:rsidRDefault="00000000">
            <w:pPr>
              <w:jc w:val="center"/>
            </w:pPr>
            <w:r>
              <w:t xml:space="preserve"> </w:t>
            </w:r>
          </w:p>
        </w:tc>
        <w:tc>
          <w:tcPr>
            <w:tcW w:w="3840" w:type="dxa"/>
            <w:tcBorders>
              <w:top w:val="single" w:sz="4" w:space="0" w:color="000000"/>
              <w:bottom w:val="single" w:sz="4" w:space="0" w:color="FFFFFF"/>
            </w:tcBorders>
            <w:tcMar>
              <w:top w:w="100" w:type="dxa"/>
              <w:left w:w="100" w:type="dxa"/>
              <w:bottom w:w="100" w:type="dxa"/>
              <w:right w:w="100" w:type="dxa"/>
            </w:tcMar>
          </w:tcPr>
          <w:p w14:paraId="2BF08C9D"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Edith Guadalupe Aguirre Galvez</w:t>
            </w:r>
          </w:p>
          <w:p w14:paraId="464F1A68" w14:textId="77777777" w:rsidR="003A539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Andrea Blanco Calderón, Coordinadora General de Construcción de Comunidad</w:t>
            </w:r>
          </w:p>
          <w:p w14:paraId="37D3C7AF" w14:textId="56C3ADD4" w:rsidR="00DC3009" w:rsidRDefault="00DC3009">
            <w:pPr>
              <w:jc w:val="center"/>
              <w:rPr>
                <w:rFonts w:ascii="Century Gothic" w:eastAsia="Century Gothic" w:hAnsi="Century Gothic" w:cs="Century Gothic"/>
                <w:sz w:val="16"/>
                <w:szCs w:val="16"/>
              </w:rPr>
            </w:pPr>
          </w:p>
        </w:tc>
      </w:tr>
    </w:tbl>
    <w:p w14:paraId="5B47D3ED" w14:textId="77777777" w:rsidR="00DC3009" w:rsidRDefault="00DC3009">
      <w:pPr>
        <w:rPr>
          <w:rFonts w:ascii="Montserrat" w:eastAsia="Montserrat" w:hAnsi="Montserrat" w:cs="Montserrat"/>
        </w:rPr>
      </w:pPr>
    </w:p>
    <w:p w14:paraId="6D9A1F9C" w14:textId="77777777" w:rsidR="00DC3009" w:rsidRDefault="00DC3009">
      <w:pPr>
        <w:rPr>
          <w:rFonts w:ascii="Montserrat" w:eastAsia="Montserrat" w:hAnsi="Montserrat" w:cs="Montserrat"/>
        </w:rPr>
      </w:pPr>
    </w:p>
    <w:p w14:paraId="36001C37" w14:textId="77777777" w:rsidR="00DC3009" w:rsidRDefault="00DC3009">
      <w:pPr>
        <w:rPr>
          <w:rFonts w:ascii="Montserrat" w:eastAsia="Montserrat" w:hAnsi="Montserrat" w:cs="Montserrat"/>
        </w:rPr>
      </w:pPr>
    </w:p>
    <w:p w14:paraId="04C32D1B" w14:textId="77777777" w:rsidR="00D97635" w:rsidRDefault="00D97635">
      <w:pPr>
        <w:rPr>
          <w:rFonts w:ascii="Montserrat" w:eastAsia="Montserrat" w:hAnsi="Montserrat" w:cs="Montserrat"/>
        </w:rPr>
      </w:pPr>
    </w:p>
    <w:p w14:paraId="64473D7C" w14:textId="77777777" w:rsidR="00BA005B" w:rsidRDefault="00BA005B">
      <w:pPr>
        <w:rPr>
          <w:rFonts w:ascii="Montserrat" w:eastAsia="Montserrat" w:hAnsi="Montserrat" w:cs="Montserrat"/>
        </w:rPr>
      </w:pPr>
    </w:p>
    <w:tbl>
      <w:tblPr>
        <w:tblStyle w:val="af"/>
        <w:tblW w:w="88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81"/>
        <w:gridCol w:w="1125"/>
        <w:gridCol w:w="3840"/>
      </w:tblGrid>
      <w:tr w:rsidR="00DC3009" w14:paraId="138F59DF" w14:textId="77777777">
        <w:trPr>
          <w:trHeight w:val="20"/>
        </w:trPr>
        <w:tc>
          <w:tcPr>
            <w:tcW w:w="3881" w:type="dxa"/>
            <w:tcBorders>
              <w:left w:val="single" w:sz="4" w:space="0" w:color="FFFFFF"/>
              <w:bottom w:val="single" w:sz="4" w:space="0" w:color="000000"/>
              <w:right w:val="single" w:sz="4" w:space="0" w:color="FFFFFF"/>
            </w:tcBorders>
          </w:tcPr>
          <w:p w14:paraId="4DD49BA4"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Jaime Eduardo Reyes Robles</w:t>
            </w:r>
          </w:p>
          <w:p w14:paraId="0AAD6969" w14:textId="7063C2B5" w:rsidR="00DC300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sz w:val="18"/>
                <w:szCs w:val="18"/>
              </w:rPr>
              <w:t>Jefe de Unidad de Auditoría a obra pública, en representación de la Contralora Ciudadana</w:t>
            </w:r>
          </w:p>
          <w:p w14:paraId="39B1A39B" w14:textId="77777777" w:rsidR="00DC3009" w:rsidRDefault="00DC3009">
            <w:pPr>
              <w:jc w:val="center"/>
              <w:rPr>
                <w:rFonts w:ascii="Century Gothic" w:eastAsia="Century Gothic" w:hAnsi="Century Gothic" w:cs="Century Gothic"/>
                <w:b/>
                <w:sz w:val="18"/>
                <w:szCs w:val="18"/>
              </w:rPr>
            </w:pPr>
          </w:p>
          <w:p w14:paraId="6EDE4F91" w14:textId="77777777" w:rsidR="00DC3009" w:rsidRDefault="00DC3009">
            <w:pPr>
              <w:jc w:val="center"/>
              <w:rPr>
                <w:rFonts w:ascii="Century Gothic" w:eastAsia="Century Gothic" w:hAnsi="Century Gothic" w:cs="Century Gothic"/>
                <w:b/>
                <w:sz w:val="18"/>
                <w:szCs w:val="18"/>
              </w:rPr>
            </w:pPr>
          </w:p>
          <w:p w14:paraId="619F5AD8" w14:textId="77777777" w:rsidR="00DC3009" w:rsidRDefault="00DC3009">
            <w:pPr>
              <w:jc w:val="center"/>
              <w:rPr>
                <w:rFonts w:ascii="Century Gothic" w:eastAsia="Century Gothic" w:hAnsi="Century Gothic" w:cs="Century Gothic"/>
                <w:b/>
                <w:sz w:val="18"/>
                <w:szCs w:val="18"/>
              </w:rPr>
            </w:pPr>
          </w:p>
          <w:p w14:paraId="396D0356" w14:textId="77777777" w:rsidR="00DC3009" w:rsidRDefault="00DC3009">
            <w:pPr>
              <w:jc w:val="center"/>
              <w:rPr>
                <w:rFonts w:ascii="Century Gothic" w:eastAsia="Century Gothic" w:hAnsi="Century Gothic" w:cs="Century Gothic"/>
                <w:b/>
                <w:sz w:val="18"/>
                <w:szCs w:val="18"/>
              </w:rPr>
            </w:pPr>
          </w:p>
          <w:p w14:paraId="2625BF2E" w14:textId="77777777" w:rsidR="00DC3009" w:rsidRDefault="00DC3009">
            <w:pPr>
              <w:jc w:val="center"/>
              <w:rPr>
                <w:rFonts w:ascii="Century Gothic" w:eastAsia="Century Gothic" w:hAnsi="Century Gothic" w:cs="Century Gothic"/>
                <w:b/>
                <w:sz w:val="18"/>
                <w:szCs w:val="18"/>
              </w:rPr>
            </w:pPr>
          </w:p>
          <w:p w14:paraId="6C077C77" w14:textId="77777777" w:rsidR="00BA005B" w:rsidRDefault="00BA005B">
            <w:pPr>
              <w:jc w:val="center"/>
              <w:rPr>
                <w:rFonts w:ascii="Century Gothic" w:eastAsia="Century Gothic" w:hAnsi="Century Gothic" w:cs="Century Gothic"/>
                <w:b/>
                <w:sz w:val="18"/>
                <w:szCs w:val="18"/>
              </w:rPr>
            </w:pPr>
          </w:p>
          <w:p w14:paraId="1123FF63" w14:textId="77777777" w:rsidR="00DC3009" w:rsidRDefault="00DC3009">
            <w:pPr>
              <w:jc w:val="center"/>
              <w:rPr>
                <w:rFonts w:ascii="Century Gothic" w:eastAsia="Century Gothic" w:hAnsi="Century Gothic" w:cs="Century Gothic"/>
                <w:b/>
                <w:sz w:val="18"/>
                <w:szCs w:val="18"/>
              </w:rPr>
            </w:pPr>
          </w:p>
        </w:tc>
        <w:tc>
          <w:tcPr>
            <w:tcW w:w="1125" w:type="dxa"/>
            <w:tcBorders>
              <w:top w:val="single" w:sz="4" w:space="0" w:color="FFFFFF"/>
              <w:left w:val="single" w:sz="4" w:space="0" w:color="FFFFFF"/>
              <w:bottom w:val="nil"/>
              <w:right w:val="single" w:sz="4" w:space="0" w:color="FFFFFF"/>
            </w:tcBorders>
          </w:tcPr>
          <w:p w14:paraId="2D092ADE" w14:textId="77777777" w:rsidR="00DC3009" w:rsidRDefault="00DC3009">
            <w:pPr>
              <w:jc w:val="center"/>
            </w:pPr>
          </w:p>
        </w:tc>
        <w:tc>
          <w:tcPr>
            <w:tcW w:w="3840" w:type="dxa"/>
            <w:tcBorders>
              <w:left w:val="single" w:sz="4" w:space="0" w:color="FFFFFF"/>
              <w:bottom w:val="single" w:sz="4" w:space="0" w:color="000000"/>
              <w:right w:val="single" w:sz="4" w:space="0" w:color="FFFFFF"/>
            </w:tcBorders>
          </w:tcPr>
          <w:p w14:paraId="28C23949" w14:textId="77777777" w:rsidR="003A5399" w:rsidRDefault="003A5399" w:rsidP="003A5399">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Jesús Alexandro Félix Gastelum</w:t>
            </w:r>
          </w:p>
          <w:p w14:paraId="3E1C808F" w14:textId="77777777" w:rsidR="003A5399" w:rsidRDefault="003A5399" w:rsidP="003A5399">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Coordinador de Servicios Públicos Municipales</w:t>
            </w:r>
          </w:p>
          <w:p w14:paraId="09F3CD8D" w14:textId="77777777" w:rsidR="00DC3009" w:rsidRDefault="00DC3009">
            <w:pPr>
              <w:jc w:val="center"/>
              <w:rPr>
                <w:rFonts w:ascii="Century Gothic" w:eastAsia="Century Gothic" w:hAnsi="Century Gothic" w:cs="Century Gothic"/>
                <w:sz w:val="18"/>
                <w:szCs w:val="18"/>
              </w:rPr>
            </w:pPr>
          </w:p>
          <w:p w14:paraId="69216333" w14:textId="77777777" w:rsidR="00DC3009" w:rsidRDefault="00DC3009">
            <w:pPr>
              <w:jc w:val="center"/>
              <w:rPr>
                <w:rFonts w:ascii="Century Gothic" w:eastAsia="Century Gothic" w:hAnsi="Century Gothic" w:cs="Century Gothic"/>
                <w:sz w:val="18"/>
                <w:szCs w:val="18"/>
              </w:rPr>
            </w:pPr>
          </w:p>
          <w:p w14:paraId="40E79895" w14:textId="77777777" w:rsidR="00DC3009" w:rsidRDefault="00DC3009">
            <w:pPr>
              <w:jc w:val="center"/>
              <w:rPr>
                <w:rFonts w:ascii="Century Gothic" w:eastAsia="Century Gothic" w:hAnsi="Century Gothic" w:cs="Century Gothic"/>
                <w:sz w:val="18"/>
                <w:szCs w:val="18"/>
              </w:rPr>
            </w:pPr>
          </w:p>
          <w:p w14:paraId="0FD56C0A" w14:textId="77777777" w:rsidR="00DC3009" w:rsidRDefault="00DC3009">
            <w:pPr>
              <w:jc w:val="center"/>
              <w:rPr>
                <w:rFonts w:ascii="Century Gothic" w:eastAsia="Century Gothic" w:hAnsi="Century Gothic" w:cs="Century Gothic"/>
                <w:sz w:val="18"/>
                <w:szCs w:val="18"/>
              </w:rPr>
            </w:pPr>
          </w:p>
          <w:p w14:paraId="099E824B" w14:textId="77777777" w:rsidR="00DC3009" w:rsidRDefault="00DC3009">
            <w:pPr>
              <w:jc w:val="center"/>
              <w:rPr>
                <w:rFonts w:ascii="Century Gothic" w:eastAsia="Century Gothic" w:hAnsi="Century Gothic" w:cs="Century Gothic"/>
                <w:sz w:val="18"/>
                <w:szCs w:val="18"/>
              </w:rPr>
            </w:pPr>
          </w:p>
          <w:p w14:paraId="20F935BD" w14:textId="77777777" w:rsidR="00DC3009" w:rsidRDefault="00DC3009">
            <w:pPr>
              <w:jc w:val="center"/>
              <w:rPr>
                <w:rFonts w:ascii="Century Gothic" w:eastAsia="Century Gothic" w:hAnsi="Century Gothic" w:cs="Century Gothic"/>
                <w:b/>
                <w:sz w:val="18"/>
                <w:szCs w:val="18"/>
              </w:rPr>
            </w:pPr>
          </w:p>
        </w:tc>
      </w:tr>
      <w:tr w:rsidR="00DC3009" w14:paraId="5CAFA051" w14:textId="77777777">
        <w:trPr>
          <w:trHeight w:val="20"/>
        </w:trPr>
        <w:tc>
          <w:tcPr>
            <w:tcW w:w="3881" w:type="dxa"/>
            <w:tcBorders>
              <w:top w:val="single" w:sz="4" w:space="0" w:color="000000"/>
              <w:left w:val="nil"/>
              <w:bottom w:val="single" w:sz="4" w:space="0" w:color="000000"/>
              <w:right w:val="nil"/>
            </w:tcBorders>
          </w:tcPr>
          <w:p w14:paraId="7D777B0D" w14:textId="555D9659" w:rsidR="00DC3009" w:rsidRDefault="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Juan Francisco Castellanos Horta</w:t>
            </w:r>
          </w:p>
          <w:p w14:paraId="6BB8A705" w14:textId="6CB1E67D" w:rsidR="00DC3009" w:rsidRDefault="00BA005B">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w:t>
            </w:r>
            <w:r w:rsidR="00000000">
              <w:rPr>
                <w:rFonts w:ascii="Century Gothic" w:eastAsia="Century Gothic" w:hAnsi="Century Gothic" w:cs="Century Gothic"/>
                <w:sz w:val="18"/>
                <w:szCs w:val="18"/>
              </w:rPr>
              <w:t>n representación de</w:t>
            </w:r>
            <w:r>
              <w:rPr>
                <w:rFonts w:ascii="Century Gothic" w:eastAsia="Century Gothic" w:hAnsi="Century Gothic" w:cs="Century Gothic"/>
                <w:sz w:val="18"/>
                <w:szCs w:val="18"/>
              </w:rPr>
              <w:t xml:space="preserve"> Luis García Sotelo Tesorero Municipal</w:t>
            </w:r>
          </w:p>
          <w:p w14:paraId="25EC4A0D" w14:textId="77777777" w:rsidR="00DC3009" w:rsidRDefault="00DC3009">
            <w:pPr>
              <w:jc w:val="center"/>
              <w:rPr>
                <w:rFonts w:ascii="Century Gothic" w:eastAsia="Century Gothic" w:hAnsi="Century Gothic" w:cs="Century Gothic"/>
                <w:sz w:val="18"/>
                <w:szCs w:val="18"/>
              </w:rPr>
            </w:pPr>
          </w:p>
          <w:p w14:paraId="74E1A977" w14:textId="77777777" w:rsidR="00DC3009" w:rsidRDefault="00DC3009">
            <w:pPr>
              <w:jc w:val="center"/>
              <w:rPr>
                <w:rFonts w:ascii="Century Gothic" w:eastAsia="Century Gothic" w:hAnsi="Century Gothic" w:cs="Century Gothic"/>
                <w:sz w:val="18"/>
                <w:szCs w:val="18"/>
              </w:rPr>
            </w:pPr>
          </w:p>
          <w:p w14:paraId="102F24C8" w14:textId="77777777" w:rsidR="00DC3009" w:rsidRDefault="00DC3009">
            <w:pPr>
              <w:jc w:val="center"/>
              <w:rPr>
                <w:rFonts w:ascii="Century Gothic" w:eastAsia="Century Gothic" w:hAnsi="Century Gothic" w:cs="Century Gothic"/>
                <w:sz w:val="18"/>
                <w:szCs w:val="18"/>
              </w:rPr>
            </w:pPr>
          </w:p>
          <w:p w14:paraId="7BA2CB85" w14:textId="77777777" w:rsidR="00DC3009" w:rsidRDefault="00DC3009">
            <w:pPr>
              <w:jc w:val="center"/>
              <w:rPr>
                <w:rFonts w:ascii="Century Gothic" w:eastAsia="Century Gothic" w:hAnsi="Century Gothic" w:cs="Century Gothic"/>
                <w:sz w:val="18"/>
                <w:szCs w:val="18"/>
              </w:rPr>
            </w:pPr>
          </w:p>
          <w:p w14:paraId="2F66965E" w14:textId="77777777" w:rsidR="00DC3009" w:rsidRDefault="00DC3009">
            <w:pPr>
              <w:jc w:val="center"/>
              <w:rPr>
                <w:rFonts w:ascii="Century Gothic" w:eastAsia="Century Gothic" w:hAnsi="Century Gothic" w:cs="Century Gothic"/>
                <w:sz w:val="18"/>
                <w:szCs w:val="18"/>
              </w:rPr>
            </w:pPr>
          </w:p>
          <w:p w14:paraId="0DA3611A" w14:textId="77777777" w:rsidR="00DC3009" w:rsidRDefault="00DC3009">
            <w:pPr>
              <w:rPr>
                <w:rFonts w:ascii="Century Gothic" w:eastAsia="Century Gothic" w:hAnsi="Century Gothic" w:cs="Century Gothic"/>
                <w:sz w:val="18"/>
                <w:szCs w:val="18"/>
              </w:rPr>
            </w:pPr>
          </w:p>
          <w:p w14:paraId="0F54F919" w14:textId="77777777" w:rsidR="00DC3009" w:rsidRDefault="00DC3009">
            <w:pPr>
              <w:jc w:val="center"/>
              <w:rPr>
                <w:rFonts w:ascii="Century Gothic" w:eastAsia="Century Gothic" w:hAnsi="Century Gothic" w:cs="Century Gothic"/>
                <w:b/>
                <w:sz w:val="18"/>
                <w:szCs w:val="18"/>
              </w:rPr>
            </w:pPr>
          </w:p>
          <w:p w14:paraId="4FD0EAD3" w14:textId="77777777" w:rsidR="00BA005B" w:rsidRDefault="00BA005B">
            <w:pPr>
              <w:jc w:val="center"/>
              <w:rPr>
                <w:rFonts w:ascii="Century Gothic" w:eastAsia="Century Gothic" w:hAnsi="Century Gothic" w:cs="Century Gothic"/>
                <w:b/>
                <w:sz w:val="18"/>
                <w:szCs w:val="18"/>
              </w:rPr>
            </w:pPr>
          </w:p>
        </w:tc>
        <w:tc>
          <w:tcPr>
            <w:tcW w:w="1125" w:type="dxa"/>
            <w:tcBorders>
              <w:top w:val="nil"/>
              <w:left w:val="nil"/>
              <w:bottom w:val="nil"/>
              <w:right w:val="nil"/>
            </w:tcBorders>
          </w:tcPr>
          <w:p w14:paraId="1CCD8C54" w14:textId="77777777" w:rsidR="00DC3009" w:rsidRDefault="00DC3009">
            <w:pPr>
              <w:jc w:val="center"/>
            </w:pPr>
          </w:p>
        </w:tc>
        <w:tc>
          <w:tcPr>
            <w:tcW w:w="3840" w:type="dxa"/>
            <w:tcBorders>
              <w:top w:val="single" w:sz="4" w:space="0" w:color="000000"/>
              <w:left w:val="nil"/>
              <w:bottom w:val="single" w:sz="4" w:space="0" w:color="000000"/>
              <w:right w:val="nil"/>
            </w:tcBorders>
          </w:tcPr>
          <w:p w14:paraId="148D26AB" w14:textId="6DFE40C4" w:rsidR="00DC3009" w:rsidRDefault="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Fernando Gómez González </w:t>
            </w:r>
          </w:p>
          <w:p w14:paraId="13497F8C" w14:textId="77777777" w:rsidR="00BA005B" w:rsidRDefault="00BA005B" w:rsidP="00BA005B">
            <w:pPr>
              <w:jc w:val="center"/>
              <w:rPr>
                <w:rFonts w:ascii="Century Gothic" w:eastAsia="Century Gothic" w:hAnsi="Century Gothic" w:cs="Century Gothic"/>
                <w:b/>
                <w:sz w:val="18"/>
                <w:szCs w:val="18"/>
              </w:rPr>
            </w:pPr>
            <w:r>
              <w:rPr>
                <w:rFonts w:ascii="Century Gothic" w:eastAsia="Century Gothic" w:hAnsi="Century Gothic" w:cs="Century Gothic"/>
                <w:sz w:val="18"/>
                <w:szCs w:val="18"/>
              </w:rPr>
              <w:t>En representación de Miguel Zarate Hernández, Coordinador General de Gestión Integral de la Ciudad</w:t>
            </w:r>
          </w:p>
          <w:p w14:paraId="061131C9" w14:textId="160D3225" w:rsidR="00DC3009" w:rsidRDefault="00DC3009">
            <w:pPr>
              <w:jc w:val="center"/>
              <w:rPr>
                <w:rFonts w:ascii="Century Gothic" w:eastAsia="Century Gothic" w:hAnsi="Century Gothic" w:cs="Century Gothic"/>
                <w:b/>
                <w:sz w:val="18"/>
                <w:szCs w:val="18"/>
              </w:rPr>
            </w:pPr>
          </w:p>
        </w:tc>
      </w:tr>
      <w:tr w:rsidR="00DC3009" w14:paraId="784A228E" w14:textId="77777777">
        <w:trPr>
          <w:trHeight w:val="20"/>
        </w:trPr>
        <w:tc>
          <w:tcPr>
            <w:tcW w:w="3881" w:type="dxa"/>
            <w:tcBorders>
              <w:top w:val="single" w:sz="4" w:space="0" w:color="000000"/>
              <w:left w:val="nil"/>
              <w:bottom w:val="single" w:sz="4" w:space="0" w:color="000000"/>
              <w:right w:val="nil"/>
            </w:tcBorders>
          </w:tcPr>
          <w:p w14:paraId="23015D37" w14:textId="77777777" w:rsidR="00BA005B" w:rsidRDefault="00BA005B" w:rsidP="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José Alejandro Rothenhausler Sánchez</w:t>
            </w:r>
          </w:p>
          <w:p w14:paraId="7C411762" w14:textId="0661CEFE" w:rsidR="00DC3009" w:rsidRDefault="00BA005B" w:rsidP="00BA005B">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Director de Participación Ciudadana</w:t>
            </w:r>
          </w:p>
          <w:p w14:paraId="682B034F" w14:textId="77777777" w:rsidR="00DC3009" w:rsidRDefault="00DC3009">
            <w:pPr>
              <w:jc w:val="center"/>
              <w:rPr>
                <w:rFonts w:ascii="Century Gothic" w:eastAsia="Century Gothic" w:hAnsi="Century Gothic" w:cs="Century Gothic"/>
                <w:sz w:val="18"/>
                <w:szCs w:val="18"/>
              </w:rPr>
            </w:pPr>
          </w:p>
          <w:p w14:paraId="552ADF84" w14:textId="77777777" w:rsidR="00DC3009" w:rsidRDefault="00DC3009">
            <w:pPr>
              <w:jc w:val="center"/>
              <w:rPr>
                <w:rFonts w:ascii="Century Gothic" w:eastAsia="Century Gothic" w:hAnsi="Century Gothic" w:cs="Century Gothic"/>
                <w:sz w:val="18"/>
                <w:szCs w:val="18"/>
              </w:rPr>
            </w:pPr>
          </w:p>
          <w:p w14:paraId="68CDA16B" w14:textId="77777777" w:rsidR="00DC3009" w:rsidRDefault="00DC3009">
            <w:pPr>
              <w:jc w:val="center"/>
              <w:rPr>
                <w:rFonts w:ascii="Century Gothic" w:eastAsia="Century Gothic" w:hAnsi="Century Gothic" w:cs="Century Gothic"/>
                <w:sz w:val="18"/>
                <w:szCs w:val="18"/>
              </w:rPr>
            </w:pPr>
          </w:p>
          <w:p w14:paraId="33B6773D" w14:textId="77777777" w:rsidR="00DC3009" w:rsidRDefault="00DC3009">
            <w:pPr>
              <w:jc w:val="center"/>
              <w:rPr>
                <w:rFonts w:ascii="Century Gothic" w:eastAsia="Century Gothic" w:hAnsi="Century Gothic" w:cs="Century Gothic"/>
                <w:b/>
                <w:sz w:val="18"/>
                <w:szCs w:val="18"/>
              </w:rPr>
            </w:pPr>
          </w:p>
          <w:p w14:paraId="7A09322D" w14:textId="77777777" w:rsidR="00DC3009" w:rsidRDefault="00DC3009">
            <w:pPr>
              <w:rPr>
                <w:rFonts w:ascii="Century Gothic" w:eastAsia="Century Gothic" w:hAnsi="Century Gothic" w:cs="Century Gothic"/>
                <w:b/>
                <w:sz w:val="18"/>
                <w:szCs w:val="18"/>
              </w:rPr>
            </w:pPr>
          </w:p>
          <w:p w14:paraId="4DD6F271" w14:textId="77777777" w:rsidR="00DC3009" w:rsidRDefault="00DC3009">
            <w:pPr>
              <w:jc w:val="center"/>
              <w:rPr>
                <w:rFonts w:ascii="Century Gothic" w:eastAsia="Century Gothic" w:hAnsi="Century Gothic" w:cs="Century Gothic"/>
                <w:b/>
                <w:sz w:val="18"/>
                <w:szCs w:val="18"/>
              </w:rPr>
            </w:pPr>
          </w:p>
          <w:p w14:paraId="7A35ACEC" w14:textId="77777777" w:rsidR="00DC3009" w:rsidRDefault="00DC3009">
            <w:pPr>
              <w:jc w:val="center"/>
              <w:rPr>
                <w:rFonts w:ascii="Century Gothic" w:eastAsia="Century Gothic" w:hAnsi="Century Gothic" w:cs="Century Gothic"/>
                <w:b/>
                <w:sz w:val="18"/>
                <w:szCs w:val="18"/>
              </w:rPr>
            </w:pPr>
          </w:p>
          <w:p w14:paraId="4A1FA9E6" w14:textId="77777777" w:rsidR="00BA005B" w:rsidRDefault="00BA005B">
            <w:pPr>
              <w:jc w:val="center"/>
              <w:rPr>
                <w:rFonts w:ascii="Century Gothic" w:eastAsia="Century Gothic" w:hAnsi="Century Gothic" w:cs="Century Gothic"/>
                <w:b/>
                <w:sz w:val="18"/>
                <w:szCs w:val="18"/>
              </w:rPr>
            </w:pPr>
          </w:p>
        </w:tc>
        <w:tc>
          <w:tcPr>
            <w:tcW w:w="1125" w:type="dxa"/>
            <w:tcBorders>
              <w:top w:val="nil"/>
              <w:left w:val="nil"/>
              <w:bottom w:val="nil"/>
              <w:right w:val="nil"/>
            </w:tcBorders>
          </w:tcPr>
          <w:p w14:paraId="3BC5B605" w14:textId="77777777" w:rsidR="00DC3009" w:rsidRDefault="00DC3009">
            <w:pPr>
              <w:jc w:val="center"/>
            </w:pPr>
          </w:p>
        </w:tc>
        <w:tc>
          <w:tcPr>
            <w:tcW w:w="3840" w:type="dxa"/>
            <w:tcBorders>
              <w:top w:val="single" w:sz="4" w:space="0" w:color="000000"/>
              <w:left w:val="nil"/>
              <w:bottom w:val="single" w:sz="4" w:space="0" w:color="000000"/>
              <w:right w:val="nil"/>
            </w:tcBorders>
          </w:tcPr>
          <w:p w14:paraId="67066573" w14:textId="77777777" w:rsidR="00BA005B" w:rsidRDefault="00BA005B" w:rsidP="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Juan Carlos Arauz Abarca</w:t>
            </w:r>
          </w:p>
          <w:p w14:paraId="7B6EC916" w14:textId="77777777" w:rsidR="00BA005B" w:rsidRDefault="00BA005B" w:rsidP="00BA005B">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Director de Proyectos y Gestión de Recursos</w:t>
            </w:r>
          </w:p>
          <w:p w14:paraId="22B441B9" w14:textId="416BFE45" w:rsidR="00DC3009" w:rsidRDefault="00DC3009">
            <w:pPr>
              <w:jc w:val="center"/>
              <w:rPr>
                <w:rFonts w:ascii="Century Gothic" w:eastAsia="Century Gothic" w:hAnsi="Century Gothic" w:cs="Century Gothic"/>
                <w:sz w:val="18"/>
                <w:szCs w:val="18"/>
              </w:rPr>
            </w:pPr>
          </w:p>
        </w:tc>
      </w:tr>
      <w:tr w:rsidR="00DC3009" w14:paraId="2297562E" w14:textId="77777777">
        <w:trPr>
          <w:trHeight w:val="20"/>
        </w:trPr>
        <w:tc>
          <w:tcPr>
            <w:tcW w:w="3881" w:type="dxa"/>
            <w:tcBorders>
              <w:top w:val="single" w:sz="4" w:space="0" w:color="000000"/>
              <w:left w:val="nil"/>
              <w:bottom w:val="nil"/>
              <w:right w:val="nil"/>
            </w:tcBorders>
          </w:tcPr>
          <w:p w14:paraId="4F1CA54F" w14:textId="77777777" w:rsidR="00DC3009" w:rsidRDefault="00000000">
            <w:pPr>
              <w:jc w:val="center"/>
              <w:rPr>
                <w:rFonts w:ascii="Century Gothic" w:eastAsia="Century Gothic" w:hAnsi="Century Gothic" w:cs="Century Gothic"/>
                <w:b/>
                <w:sz w:val="18"/>
                <w:szCs w:val="18"/>
              </w:rPr>
            </w:pPr>
            <w:r w:rsidRPr="00F958F0">
              <w:rPr>
                <w:rFonts w:ascii="Century Gothic" w:eastAsia="Century Gothic" w:hAnsi="Century Gothic" w:cs="Century Gothic"/>
                <w:b/>
                <w:sz w:val="18"/>
                <w:szCs w:val="18"/>
              </w:rPr>
              <w:t>Hermes Campos Ramírez</w:t>
            </w:r>
          </w:p>
          <w:p w14:paraId="18FEAE21" w14:textId="77777777" w:rsidR="00DC3009"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En representación de la Síndica Municipal</w:t>
            </w:r>
          </w:p>
          <w:p w14:paraId="7D6AE713" w14:textId="77777777" w:rsidR="00DC3009" w:rsidRDefault="00DC3009">
            <w:pPr>
              <w:jc w:val="center"/>
              <w:rPr>
                <w:rFonts w:ascii="Century Gothic" w:eastAsia="Century Gothic" w:hAnsi="Century Gothic" w:cs="Century Gothic"/>
                <w:sz w:val="18"/>
                <w:szCs w:val="18"/>
              </w:rPr>
            </w:pPr>
          </w:p>
          <w:p w14:paraId="092FC1DC" w14:textId="77777777" w:rsidR="00DC3009" w:rsidRDefault="00DC3009">
            <w:pPr>
              <w:rPr>
                <w:rFonts w:ascii="Century Gothic" w:eastAsia="Century Gothic" w:hAnsi="Century Gothic" w:cs="Century Gothic"/>
                <w:sz w:val="18"/>
                <w:szCs w:val="18"/>
              </w:rPr>
            </w:pPr>
          </w:p>
          <w:p w14:paraId="082CD570" w14:textId="77777777" w:rsidR="00DC3009" w:rsidRDefault="00DC3009">
            <w:pPr>
              <w:jc w:val="center"/>
              <w:rPr>
                <w:rFonts w:ascii="Century Gothic" w:eastAsia="Century Gothic" w:hAnsi="Century Gothic" w:cs="Century Gothic"/>
                <w:sz w:val="18"/>
                <w:szCs w:val="18"/>
              </w:rPr>
            </w:pPr>
          </w:p>
        </w:tc>
        <w:tc>
          <w:tcPr>
            <w:tcW w:w="1125" w:type="dxa"/>
            <w:tcBorders>
              <w:top w:val="nil"/>
              <w:left w:val="nil"/>
              <w:bottom w:val="nil"/>
              <w:right w:val="nil"/>
            </w:tcBorders>
          </w:tcPr>
          <w:p w14:paraId="3B04EC39" w14:textId="77777777" w:rsidR="00DC3009" w:rsidRDefault="00DC3009">
            <w:pPr>
              <w:jc w:val="center"/>
            </w:pPr>
          </w:p>
        </w:tc>
        <w:tc>
          <w:tcPr>
            <w:tcW w:w="3840" w:type="dxa"/>
            <w:tcBorders>
              <w:top w:val="single" w:sz="4" w:space="0" w:color="000000"/>
              <w:left w:val="nil"/>
              <w:bottom w:val="nil"/>
              <w:right w:val="nil"/>
            </w:tcBorders>
          </w:tcPr>
          <w:p w14:paraId="46E72BEF" w14:textId="6E946D90" w:rsidR="00DC3009" w:rsidRDefault="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Octavio González Jímenez</w:t>
            </w:r>
          </w:p>
          <w:p w14:paraId="2D8D58E0" w14:textId="0830A2F5" w:rsidR="00DC3009" w:rsidRPr="00BA005B" w:rsidRDefault="00BA005B" w:rsidP="00BA005B">
            <w:pPr>
              <w:jc w:val="center"/>
              <w:rPr>
                <w:rFonts w:ascii="Century Gothic" w:eastAsia="Century Gothic" w:hAnsi="Century Gothic" w:cs="Century Gothic"/>
                <w:bCs/>
                <w:sz w:val="18"/>
                <w:szCs w:val="18"/>
              </w:rPr>
            </w:pPr>
            <w:r w:rsidRPr="00BA005B">
              <w:rPr>
                <w:rFonts w:ascii="Century Gothic" w:eastAsia="Century Gothic" w:hAnsi="Century Gothic" w:cs="Century Gothic"/>
                <w:bCs/>
                <w:sz w:val="18"/>
                <w:szCs w:val="18"/>
              </w:rPr>
              <w:t xml:space="preserve">En representación de </w:t>
            </w:r>
            <w:r w:rsidRPr="00BA005B">
              <w:rPr>
                <w:rFonts w:ascii="Century Gothic" w:eastAsia="Century Gothic" w:hAnsi="Century Gothic" w:cs="Century Gothic"/>
                <w:bCs/>
                <w:sz w:val="18"/>
                <w:szCs w:val="18"/>
              </w:rPr>
              <w:t>Alexandro Manuel Hernández Carrera</w:t>
            </w:r>
            <w:r>
              <w:rPr>
                <w:rFonts w:ascii="Century Gothic" w:eastAsia="Century Gothic" w:hAnsi="Century Gothic" w:cs="Century Gothic"/>
                <w:bCs/>
                <w:sz w:val="18"/>
                <w:szCs w:val="18"/>
              </w:rPr>
              <w:t xml:space="preserve">, </w:t>
            </w:r>
            <w:r>
              <w:rPr>
                <w:rFonts w:ascii="Century Gothic" w:eastAsia="Century Gothic" w:hAnsi="Century Gothic" w:cs="Century Gothic"/>
                <w:sz w:val="18"/>
                <w:szCs w:val="18"/>
              </w:rPr>
              <w:t>Director del área de Presupuesto y contratación de Obra Pública</w:t>
            </w:r>
          </w:p>
        </w:tc>
      </w:tr>
    </w:tbl>
    <w:p w14:paraId="22D1DD28" w14:textId="77777777" w:rsidR="00DC3009" w:rsidRDefault="00DC3009">
      <w:pPr>
        <w:rPr>
          <w:rFonts w:ascii="Montserrat" w:eastAsia="Montserrat" w:hAnsi="Montserrat" w:cs="Montserrat"/>
        </w:rPr>
      </w:pPr>
    </w:p>
    <w:p w14:paraId="681E1514" w14:textId="77777777" w:rsidR="00DC3009" w:rsidRDefault="00DC3009">
      <w:pPr>
        <w:rPr>
          <w:rFonts w:ascii="Montserrat" w:eastAsia="Montserrat" w:hAnsi="Montserrat" w:cs="Montserrat"/>
        </w:rPr>
      </w:pPr>
    </w:p>
    <w:p w14:paraId="651BA064" w14:textId="77777777" w:rsidR="00DC3009" w:rsidRDefault="00DC3009">
      <w:pPr>
        <w:rPr>
          <w:rFonts w:ascii="Montserrat" w:eastAsia="Montserrat" w:hAnsi="Montserrat" w:cs="Montserrat"/>
        </w:rPr>
      </w:pPr>
    </w:p>
    <w:p w14:paraId="6FE50D64" w14:textId="77777777" w:rsidR="00DC3009" w:rsidRDefault="00DC3009">
      <w:pPr>
        <w:rPr>
          <w:rFonts w:ascii="Montserrat" w:eastAsia="Montserrat" w:hAnsi="Montserrat" w:cs="Montserrat"/>
        </w:rPr>
      </w:pPr>
    </w:p>
    <w:p w14:paraId="413FB934" w14:textId="77777777" w:rsidR="00DC3009" w:rsidRDefault="00DC3009">
      <w:pPr>
        <w:rPr>
          <w:rFonts w:ascii="Montserrat" w:eastAsia="Montserrat" w:hAnsi="Montserrat" w:cs="Montserrat"/>
        </w:rPr>
      </w:pPr>
    </w:p>
    <w:p w14:paraId="54A9B254" w14:textId="77777777" w:rsidR="00DC3009" w:rsidRDefault="00DC3009">
      <w:pPr>
        <w:rPr>
          <w:rFonts w:ascii="Montserrat" w:eastAsia="Montserrat" w:hAnsi="Montserrat" w:cs="Montserrat"/>
        </w:rPr>
      </w:pPr>
    </w:p>
    <w:p w14:paraId="6907BE8E" w14:textId="77777777" w:rsidR="00BA005B" w:rsidRDefault="00BA005B">
      <w:pPr>
        <w:rPr>
          <w:rFonts w:ascii="Montserrat" w:eastAsia="Montserrat" w:hAnsi="Montserrat" w:cs="Montserrat"/>
        </w:rPr>
      </w:pPr>
    </w:p>
    <w:p w14:paraId="7A21D6FA" w14:textId="77777777" w:rsidR="00BA005B" w:rsidRDefault="00BA005B">
      <w:pPr>
        <w:rPr>
          <w:rFonts w:ascii="Montserrat" w:eastAsia="Montserrat" w:hAnsi="Montserrat" w:cs="Montserrat"/>
        </w:rPr>
      </w:pPr>
    </w:p>
    <w:p w14:paraId="2AE65E43" w14:textId="77777777" w:rsidR="00D97635" w:rsidRDefault="00D97635">
      <w:pPr>
        <w:rPr>
          <w:rFonts w:ascii="Montserrat" w:eastAsia="Montserrat" w:hAnsi="Montserrat" w:cs="Montserrat"/>
        </w:rPr>
      </w:pPr>
    </w:p>
    <w:p w14:paraId="3B8843A2" w14:textId="77777777" w:rsidR="00D97635" w:rsidRDefault="00D97635">
      <w:pPr>
        <w:rPr>
          <w:rFonts w:ascii="Montserrat" w:eastAsia="Montserrat" w:hAnsi="Montserrat" w:cs="Montserrat"/>
        </w:rPr>
      </w:pPr>
    </w:p>
    <w:tbl>
      <w:tblPr>
        <w:tblStyle w:val="af0"/>
        <w:tblW w:w="88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81"/>
        <w:gridCol w:w="1125"/>
        <w:gridCol w:w="3840"/>
      </w:tblGrid>
      <w:tr w:rsidR="00DC3009" w14:paraId="2DDA54C5" w14:textId="77777777" w:rsidTr="00D97635">
        <w:trPr>
          <w:trHeight w:val="20"/>
        </w:trPr>
        <w:tc>
          <w:tcPr>
            <w:tcW w:w="3881" w:type="dxa"/>
            <w:tcBorders>
              <w:top w:val="single" w:sz="4" w:space="0" w:color="000000"/>
              <w:bottom w:val="nil"/>
            </w:tcBorders>
          </w:tcPr>
          <w:p w14:paraId="0D2B2119" w14:textId="6859D495" w:rsidR="00DC3009" w:rsidRDefault="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Irving Darío Castillo Cisneros</w:t>
            </w:r>
          </w:p>
          <w:p w14:paraId="4AA1619F" w14:textId="5A62BDBD" w:rsidR="00DC3009" w:rsidRDefault="00000000">
            <w:pPr>
              <w:jc w:val="center"/>
              <w:rPr>
                <w:rFonts w:ascii="Century Gothic" w:eastAsia="Century Gothic" w:hAnsi="Century Gothic" w:cs="Century Gothic"/>
                <w:b/>
                <w:sz w:val="18"/>
                <w:szCs w:val="18"/>
              </w:rPr>
            </w:pPr>
            <w:r>
              <w:rPr>
                <w:rFonts w:ascii="Century Gothic" w:eastAsia="Century Gothic" w:hAnsi="Century Gothic" w:cs="Century Gothic"/>
                <w:sz w:val="18"/>
                <w:szCs w:val="18"/>
              </w:rPr>
              <w:t xml:space="preserve">En representación de </w:t>
            </w:r>
            <w:r w:rsidR="00BA005B">
              <w:rPr>
                <w:rFonts w:ascii="Century Gothic" w:eastAsia="Century Gothic" w:hAnsi="Century Gothic" w:cs="Century Gothic"/>
                <w:sz w:val="18"/>
                <w:szCs w:val="18"/>
              </w:rPr>
              <w:t>la Presidenta del sistema DIF Guadalajara, Maye Villa de Lemus</w:t>
            </w:r>
          </w:p>
          <w:p w14:paraId="2C2AEAAD" w14:textId="77777777" w:rsidR="00DC3009" w:rsidRDefault="00DC3009">
            <w:pPr>
              <w:jc w:val="center"/>
              <w:rPr>
                <w:rFonts w:ascii="Century Gothic" w:eastAsia="Century Gothic" w:hAnsi="Century Gothic" w:cs="Century Gothic"/>
                <w:sz w:val="18"/>
                <w:szCs w:val="18"/>
              </w:rPr>
            </w:pPr>
          </w:p>
          <w:p w14:paraId="0579C77E" w14:textId="77777777" w:rsidR="00DC3009" w:rsidRDefault="00DC3009">
            <w:pPr>
              <w:jc w:val="center"/>
              <w:rPr>
                <w:rFonts w:ascii="Century Gothic" w:eastAsia="Century Gothic" w:hAnsi="Century Gothic" w:cs="Century Gothic"/>
                <w:sz w:val="18"/>
                <w:szCs w:val="18"/>
              </w:rPr>
            </w:pPr>
          </w:p>
          <w:p w14:paraId="2BE6DBAE" w14:textId="77777777" w:rsidR="00DC3009" w:rsidRDefault="00DC3009">
            <w:pPr>
              <w:rPr>
                <w:rFonts w:ascii="Century Gothic" w:eastAsia="Century Gothic" w:hAnsi="Century Gothic" w:cs="Century Gothic"/>
                <w:sz w:val="18"/>
                <w:szCs w:val="18"/>
              </w:rPr>
            </w:pPr>
          </w:p>
          <w:p w14:paraId="528670CF" w14:textId="77777777" w:rsidR="00DC3009" w:rsidRDefault="00DC3009">
            <w:pPr>
              <w:jc w:val="center"/>
              <w:rPr>
                <w:rFonts w:ascii="Century Gothic" w:eastAsia="Century Gothic" w:hAnsi="Century Gothic" w:cs="Century Gothic"/>
                <w:sz w:val="18"/>
                <w:szCs w:val="18"/>
              </w:rPr>
            </w:pPr>
          </w:p>
          <w:p w14:paraId="0AA2A3CC" w14:textId="77777777" w:rsidR="00DC3009" w:rsidRDefault="00DC3009">
            <w:pPr>
              <w:rPr>
                <w:rFonts w:ascii="Century Gothic" w:eastAsia="Century Gothic" w:hAnsi="Century Gothic" w:cs="Century Gothic"/>
                <w:sz w:val="18"/>
                <w:szCs w:val="18"/>
              </w:rPr>
            </w:pPr>
          </w:p>
          <w:p w14:paraId="1C72807C" w14:textId="77777777" w:rsidR="00DC3009" w:rsidRDefault="00DC3009">
            <w:pPr>
              <w:jc w:val="center"/>
              <w:rPr>
                <w:rFonts w:ascii="Century Gothic" w:eastAsia="Century Gothic" w:hAnsi="Century Gothic" w:cs="Century Gothic"/>
                <w:sz w:val="18"/>
                <w:szCs w:val="18"/>
              </w:rPr>
            </w:pPr>
          </w:p>
          <w:p w14:paraId="6FB7D170" w14:textId="77777777" w:rsidR="00DC3009" w:rsidRDefault="00DC3009">
            <w:pPr>
              <w:jc w:val="center"/>
              <w:rPr>
                <w:rFonts w:ascii="Century Gothic" w:eastAsia="Century Gothic" w:hAnsi="Century Gothic" w:cs="Century Gothic"/>
                <w:sz w:val="18"/>
                <w:szCs w:val="18"/>
              </w:rPr>
            </w:pPr>
          </w:p>
        </w:tc>
        <w:tc>
          <w:tcPr>
            <w:tcW w:w="1125" w:type="dxa"/>
          </w:tcPr>
          <w:p w14:paraId="79EA9EF5" w14:textId="77777777" w:rsidR="00DC3009" w:rsidRDefault="00DC3009">
            <w:pPr>
              <w:jc w:val="center"/>
            </w:pPr>
          </w:p>
        </w:tc>
        <w:tc>
          <w:tcPr>
            <w:tcW w:w="3840" w:type="dxa"/>
            <w:tcBorders>
              <w:top w:val="single" w:sz="4" w:space="0" w:color="000000"/>
              <w:bottom w:val="nil"/>
            </w:tcBorders>
          </w:tcPr>
          <w:p w14:paraId="0876F7DD" w14:textId="77777777" w:rsidR="00BA005B" w:rsidRDefault="00BA005B" w:rsidP="00BA005B">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Vidal Alejandro Llamas Baltazar</w:t>
            </w:r>
          </w:p>
          <w:p w14:paraId="570F8292" w14:textId="77777777" w:rsidR="00BA005B" w:rsidRDefault="00BA005B" w:rsidP="00BA005B">
            <w:pPr>
              <w:jc w:val="center"/>
              <w:rPr>
                <w:rFonts w:ascii="Century Gothic" w:eastAsia="Century Gothic" w:hAnsi="Century Gothic" w:cs="Century Gothic"/>
                <w:b/>
                <w:sz w:val="18"/>
                <w:szCs w:val="18"/>
              </w:rPr>
            </w:pPr>
            <w:r>
              <w:rPr>
                <w:rFonts w:ascii="Century Gothic" w:eastAsia="Century Gothic" w:hAnsi="Century Gothic" w:cs="Century Gothic"/>
                <w:sz w:val="18"/>
                <w:szCs w:val="18"/>
              </w:rPr>
              <w:t>En representación de Valeria Castro Guerrero, Directora de Planeación Institucional y Secretaría Técnica del Copplademun</w:t>
            </w:r>
          </w:p>
          <w:p w14:paraId="305AFE4B" w14:textId="1E71A295" w:rsidR="00DC3009" w:rsidRDefault="00DC3009">
            <w:pPr>
              <w:jc w:val="center"/>
              <w:rPr>
                <w:rFonts w:ascii="Century Gothic" w:eastAsia="Century Gothic" w:hAnsi="Century Gothic" w:cs="Century Gothic"/>
                <w:b/>
                <w:sz w:val="18"/>
                <w:szCs w:val="18"/>
              </w:rPr>
            </w:pPr>
          </w:p>
        </w:tc>
      </w:tr>
      <w:tr w:rsidR="00DC3009" w14:paraId="08A95683" w14:textId="77777777" w:rsidTr="00D97635">
        <w:trPr>
          <w:trHeight w:val="20"/>
        </w:trPr>
        <w:tc>
          <w:tcPr>
            <w:tcW w:w="3881" w:type="dxa"/>
            <w:tcBorders>
              <w:top w:val="nil"/>
              <w:left w:val="nil"/>
              <w:bottom w:val="nil"/>
              <w:right w:val="nil"/>
            </w:tcBorders>
          </w:tcPr>
          <w:p w14:paraId="27357686" w14:textId="77777777" w:rsidR="00DC3009" w:rsidRDefault="00DC3009">
            <w:pPr>
              <w:jc w:val="center"/>
              <w:rPr>
                <w:rFonts w:ascii="Century Gothic" w:eastAsia="Century Gothic" w:hAnsi="Century Gothic" w:cs="Century Gothic"/>
                <w:sz w:val="18"/>
                <w:szCs w:val="18"/>
              </w:rPr>
            </w:pPr>
          </w:p>
          <w:p w14:paraId="4910C5B3" w14:textId="77777777" w:rsidR="00DC3009" w:rsidRDefault="00DC3009">
            <w:pPr>
              <w:rPr>
                <w:rFonts w:ascii="Century Gothic" w:eastAsia="Century Gothic" w:hAnsi="Century Gothic" w:cs="Century Gothic"/>
                <w:sz w:val="18"/>
                <w:szCs w:val="18"/>
              </w:rPr>
            </w:pPr>
          </w:p>
          <w:p w14:paraId="237D47C2" w14:textId="77777777" w:rsidR="00DC3009" w:rsidRDefault="00DC3009">
            <w:pPr>
              <w:jc w:val="center"/>
              <w:rPr>
                <w:rFonts w:ascii="Century Gothic" w:eastAsia="Century Gothic" w:hAnsi="Century Gothic" w:cs="Century Gothic"/>
                <w:sz w:val="18"/>
                <w:szCs w:val="18"/>
              </w:rPr>
            </w:pPr>
          </w:p>
          <w:p w14:paraId="1836AE41" w14:textId="77777777" w:rsidR="00DC3009" w:rsidRDefault="00DC3009">
            <w:pPr>
              <w:jc w:val="center"/>
              <w:rPr>
                <w:rFonts w:ascii="Century Gothic" w:eastAsia="Century Gothic" w:hAnsi="Century Gothic" w:cs="Century Gothic"/>
                <w:sz w:val="18"/>
                <w:szCs w:val="18"/>
              </w:rPr>
            </w:pPr>
          </w:p>
          <w:p w14:paraId="04C79FC0" w14:textId="77777777" w:rsidR="00DC3009" w:rsidRDefault="00DC3009">
            <w:pPr>
              <w:jc w:val="center"/>
              <w:rPr>
                <w:rFonts w:ascii="Century Gothic" w:eastAsia="Century Gothic" w:hAnsi="Century Gothic" w:cs="Century Gothic"/>
                <w:sz w:val="18"/>
                <w:szCs w:val="18"/>
              </w:rPr>
            </w:pPr>
          </w:p>
          <w:p w14:paraId="79483BB3" w14:textId="77777777" w:rsidR="00DC3009" w:rsidRDefault="00DC3009">
            <w:pPr>
              <w:jc w:val="center"/>
              <w:rPr>
                <w:rFonts w:ascii="Century Gothic" w:eastAsia="Century Gothic" w:hAnsi="Century Gothic" w:cs="Century Gothic"/>
                <w:sz w:val="18"/>
                <w:szCs w:val="18"/>
              </w:rPr>
            </w:pPr>
          </w:p>
        </w:tc>
        <w:tc>
          <w:tcPr>
            <w:tcW w:w="1125" w:type="dxa"/>
            <w:tcBorders>
              <w:left w:val="nil"/>
              <w:right w:val="nil"/>
            </w:tcBorders>
          </w:tcPr>
          <w:p w14:paraId="63272FA5" w14:textId="77777777" w:rsidR="00DC3009" w:rsidRDefault="00DC3009">
            <w:pPr>
              <w:jc w:val="center"/>
            </w:pPr>
          </w:p>
        </w:tc>
        <w:tc>
          <w:tcPr>
            <w:tcW w:w="3840" w:type="dxa"/>
            <w:tcBorders>
              <w:top w:val="nil"/>
              <w:left w:val="nil"/>
              <w:bottom w:val="nil"/>
              <w:right w:val="nil"/>
            </w:tcBorders>
          </w:tcPr>
          <w:p w14:paraId="685E672F" w14:textId="7F414162" w:rsidR="00DC3009" w:rsidRDefault="00DC3009">
            <w:pPr>
              <w:jc w:val="center"/>
              <w:rPr>
                <w:rFonts w:ascii="Century Gothic" w:eastAsia="Century Gothic" w:hAnsi="Century Gothic" w:cs="Century Gothic"/>
                <w:b/>
                <w:sz w:val="18"/>
                <w:szCs w:val="18"/>
              </w:rPr>
            </w:pPr>
          </w:p>
        </w:tc>
      </w:tr>
      <w:tr w:rsidR="00DC3009" w14:paraId="16C94895" w14:textId="77777777" w:rsidTr="00D97635">
        <w:trPr>
          <w:trHeight w:val="20"/>
        </w:trPr>
        <w:tc>
          <w:tcPr>
            <w:tcW w:w="3881" w:type="dxa"/>
            <w:tcBorders>
              <w:top w:val="nil"/>
            </w:tcBorders>
          </w:tcPr>
          <w:p w14:paraId="40042D04" w14:textId="77777777" w:rsidR="00DC3009" w:rsidRDefault="00DC3009">
            <w:pPr>
              <w:jc w:val="center"/>
              <w:rPr>
                <w:rFonts w:ascii="Century Gothic" w:eastAsia="Century Gothic" w:hAnsi="Century Gothic" w:cs="Century Gothic"/>
                <w:b/>
                <w:sz w:val="18"/>
                <w:szCs w:val="18"/>
              </w:rPr>
            </w:pPr>
          </w:p>
          <w:p w14:paraId="7B3FBB35" w14:textId="77777777" w:rsidR="00DC3009" w:rsidRDefault="00DC3009">
            <w:pPr>
              <w:jc w:val="center"/>
              <w:rPr>
                <w:rFonts w:ascii="Century Gothic" w:eastAsia="Century Gothic" w:hAnsi="Century Gothic" w:cs="Century Gothic"/>
                <w:b/>
                <w:sz w:val="18"/>
                <w:szCs w:val="18"/>
              </w:rPr>
            </w:pPr>
          </w:p>
          <w:p w14:paraId="56FDC867" w14:textId="77777777" w:rsidR="00DC3009" w:rsidRDefault="00DC3009">
            <w:pPr>
              <w:jc w:val="center"/>
              <w:rPr>
                <w:rFonts w:ascii="Century Gothic" w:eastAsia="Century Gothic" w:hAnsi="Century Gothic" w:cs="Century Gothic"/>
                <w:b/>
                <w:sz w:val="18"/>
                <w:szCs w:val="18"/>
              </w:rPr>
            </w:pPr>
          </w:p>
        </w:tc>
        <w:tc>
          <w:tcPr>
            <w:tcW w:w="1125" w:type="dxa"/>
          </w:tcPr>
          <w:p w14:paraId="60FE03D6" w14:textId="77777777" w:rsidR="00DC3009" w:rsidRDefault="00DC3009">
            <w:pPr>
              <w:jc w:val="center"/>
            </w:pPr>
          </w:p>
        </w:tc>
        <w:tc>
          <w:tcPr>
            <w:tcW w:w="3840" w:type="dxa"/>
            <w:tcBorders>
              <w:top w:val="nil"/>
            </w:tcBorders>
          </w:tcPr>
          <w:p w14:paraId="0BE62294" w14:textId="77777777" w:rsidR="00DC3009" w:rsidRDefault="00DC3009">
            <w:pPr>
              <w:jc w:val="center"/>
              <w:rPr>
                <w:rFonts w:ascii="Century Gothic" w:eastAsia="Century Gothic" w:hAnsi="Century Gothic" w:cs="Century Gothic"/>
                <w:b/>
                <w:sz w:val="18"/>
                <w:szCs w:val="18"/>
              </w:rPr>
            </w:pPr>
          </w:p>
        </w:tc>
      </w:tr>
    </w:tbl>
    <w:p w14:paraId="42F2342D" w14:textId="77777777" w:rsidR="00DC3009" w:rsidRDefault="00DC3009">
      <w:pPr>
        <w:rPr>
          <w:rFonts w:ascii="Montserrat" w:eastAsia="Montserrat" w:hAnsi="Montserrat" w:cs="Montserrat"/>
        </w:rPr>
      </w:pPr>
    </w:p>
    <w:sectPr w:rsidR="00DC3009">
      <w:headerReference w:type="default" r:id="rId9"/>
      <w:footerReference w:type="default" r:id="rId10"/>
      <w:pgSz w:w="12240" w:h="15840"/>
      <w:pgMar w:top="2045" w:right="1701" w:bottom="1417" w:left="1701" w:header="1335" w:footer="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058C" w14:textId="77777777" w:rsidR="0043092E" w:rsidRDefault="0043092E">
      <w:r>
        <w:separator/>
      </w:r>
    </w:p>
  </w:endnote>
  <w:endnote w:type="continuationSeparator" w:id="0">
    <w:p w14:paraId="1BE9C23F" w14:textId="77777777" w:rsidR="0043092E" w:rsidRDefault="0043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5CC154F-6262-D049-B8BA-4712CFC8B958}"/>
    <w:embedBold r:id="rId2" w:fontKey="{729AD15B-1183-9941-A8C9-74A263F22683}"/>
  </w:font>
  <w:font w:name="Georgia">
    <w:panose1 w:val="02040502050405020303"/>
    <w:charset w:val="00"/>
    <w:family w:val="roman"/>
    <w:pitch w:val="variable"/>
    <w:sig w:usb0="00000287" w:usb1="00000000" w:usb2="00000000" w:usb3="00000000" w:csb0="0000009F" w:csb1="00000000"/>
    <w:embedRegular r:id="rId3" w:fontKey="{8EC9B8A9-A84D-894C-B309-D216B31FF794}"/>
    <w:embedItalic r:id="rId4" w:fontKey="{E7DA3177-BBF8-E14C-B244-7CD13ECB489F}"/>
  </w:font>
  <w:font w:name="Arial">
    <w:panose1 w:val="020B0604020202020204"/>
    <w:charset w:val="00"/>
    <w:family w:val="swiss"/>
    <w:pitch w:val="variable"/>
    <w:sig w:usb0="E0002AFF" w:usb1="C0007843" w:usb2="00000009" w:usb3="00000000" w:csb0="000001FF" w:csb1="00000000"/>
    <w:embedRegular r:id="rId5" w:fontKey="{9695C825-105A-2C41-8E87-814BEAB81152}"/>
    <w:embedBold r:id="rId6" w:fontKey="{9B684C76-2E0D-6443-9B3A-4C9EA9721F2A}"/>
    <w:embedItalic r:id="rId7" w:fontKey="{812231FE-099C-BD45-8C8E-FAC1DEE68D58}"/>
    <w:embedBoldItalic r:id="rId8" w:fontKey="{B20EBDCC-D456-3342-BD17-144553CC0D4D}"/>
  </w:font>
  <w:font w:name="Montserrat">
    <w:panose1 w:val="00000500000000000000"/>
    <w:charset w:val="4D"/>
    <w:family w:val="auto"/>
    <w:pitch w:val="variable"/>
    <w:sig w:usb0="2000020F" w:usb1="00000003" w:usb2="00000000" w:usb3="00000000" w:csb0="00000197" w:csb1="00000000"/>
    <w:embedRegular r:id="rId9" w:fontKey="{C7F9F067-9708-0340-A703-F898FA4BF79F}"/>
    <w:embedBold r:id="rId10" w:fontKey="{F95AD8EC-CB1F-9D4D-96E9-18838A2965BE}"/>
  </w:font>
  <w:font w:name="Century Gothic">
    <w:panose1 w:val="020B0502020202020204"/>
    <w:charset w:val="00"/>
    <w:family w:val="swiss"/>
    <w:pitch w:val="variable"/>
    <w:sig w:usb0="00000287" w:usb1="00000000" w:usb2="00000000" w:usb3="00000000" w:csb0="0000009F" w:csb1="00000000"/>
    <w:embedRegular r:id="rId11" w:fontKey="{8CF4572D-AA3D-C441-AFBC-C9D44B9E364F}"/>
    <w:embedBold r:id="rId12" w:fontKey="{EF1C9264-B705-9A4E-90BC-42EFEAAB6566}"/>
  </w:font>
  <w:font w:name="Calibri">
    <w:panose1 w:val="020F0502020204030204"/>
    <w:charset w:val="00"/>
    <w:family w:val="swiss"/>
    <w:pitch w:val="variable"/>
    <w:sig w:usb0="E0002AFF" w:usb1="C000247B" w:usb2="00000009" w:usb3="00000000" w:csb0="000001FF" w:csb1="00000000"/>
    <w:embedRegular r:id="rId13" w:fontKey="{CC22A794-3BF2-F245-AC36-EE95A8084E95}"/>
  </w:font>
  <w:font w:name="Cambria">
    <w:panose1 w:val="02040503050406030204"/>
    <w:charset w:val="00"/>
    <w:family w:val="roman"/>
    <w:notTrueType/>
    <w:pitch w:val="default"/>
    <w:embedRegular r:id="rId14" w:fontKey="{40124A2B-8A9F-DE44-BE82-4315EB902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133F3" w14:textId="77777777" w:rsidR="00DC3009" w:rsidRDefault="00000000">
    <w:pPr>
      <w:pBdr>
        <w:top w:val="nil"/>
        <w:left w:val="nil"/>
        <w:bottom w:val="nil"/>
        <w:right w:val="nil"/>
        <w:between w:val="nil"/>
      </w:pBdr>
      <w:tabs>
        <w:tab w:val="center" w:pos="4419"/>
        <w:tab w:val="right" w:pos="8838"/>
      </w:tabs>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Página </w:t>
    </w:r>
    <w:r>
      <w:rPr>
        <w:rFonts w:ascii="Montserrat" w:eastAsia="Montserrat" w:hAnsi="Montserrat" w:cs="Montserrat"/>
        <w:b/>
        <w:color w:val="000000"/>
        <w:sz w:val="20"/>
        <w:szCs w:val="20"/>
      </w:rPr>
      <w:fldChar w:fldCharType="begin"/>
    </w:r>
    <w:r>
      <w:rPr>
        <w:rFonts w:ascii="Montserrat" w:eastAsia="Montserrat" w:hAnsi="Montserrat" w:cs="Montserrat"/>
        <w:b/>
        <w:color w:val="000000"/>
        <w:sz w:val="20"/>
        <w:szCs w:val="20"/>
      </w:rPr>
      <w:instrText>PAGE</w:instrText>
    </w:r>
    <w:r>
      <w:rPr>
        <w:rFonts w:ascii="Montserrat" w:eastAsia="Montserrat" w:hAnsi="Montserrat" w:cs="Montserrat"/>
        <w:b/>
        <w:color w:val="000000"/>
        <w:sz w:val="20"/>
        <w:szCs w:val="20"/>
      </w:rPr>
      <w:fldChar w:fldCharType="separate"/>
    </w:r>
    <w:r w:rsidR="003A5399">
      <w:rPr>
        <w:rFonts w:ascii="Montserrat" w:eastAsia="Montserrat" w:hAnsi="Montserrat" w:cs="Montserrat"/>
        <w:b/>
        <w:noProof/>
        <w:color w:val="000000"/>
        <w:sz w:val="20"/>
        <w:szCs w:val="20"/>
      </w:rPr>
      <w:t>1</w:t>
    </w:r>
    <w:r>
      <w:rPr>
        <w:rFonts w:ascii="Montserrat" w:eastAsia="Montserrat" w:hAnsi="Montserrat" w:cs="Montserrat"/>
        <w:b/>
        <w:color w:val="000000"/>
        <w:sz w:val="20"/>
        <w:szCs w:val="20"/>
      </w:rPr>
      <w:fldChar w:fldCharType="end"/>
    </w:r>
    <w:r>
      <w:rPr>
        <w:rFonts w:ascii="Montserrat" w:eastAsia="Montserrat" w:hAnsi="Montserrat" w:cs="Montserrat"/>
        <w:color w:val="000000"/>
        <w:sz w:val="20"/>
        <w:szCs w:val="20"/>
      </w:rPr>
      <w:t xml:space="preserve"> de </w:t>
    </w:r>
    <w:r>
      <w:rPr>
        <w:rFonts w:ascii="Montserrat" w:eastAsia="Montserrat" w:hAnsi="Montserrat" w:cs="Montserrat"/>
        <w:b/>
        <w:color w:val="000000"/>
        <w:sz w:val="20"/>
        <w:szCs w:val="20"/>
      </w:rPr>
      <w:fldChar w:fldCharType="begin"/>
    </w:r>
    <w:r>
      <w:rPr>
        <w:rFonts w:ascii="Montserrat" w:eastAsia="Montserrat" w:hAnsi="Montserrat" w:cs="Montserrat"/>
        <w:b/>
        <w:color w:val="000000"/>
        <w:sz w:val="20"/>
        <w:szCs w:val="20"/>
      </w:rPr>
      <w:instrText>NUMPAGES</w:instrText>
    </w:r>
    <w:r>
      <w:rPr>
        <w:rFonts w:ascii="Montserrat" w:eastAsia="Montserrat" w:hAnsi="Montserrat" w:cs="Montserrat"/>
        <w:b/>
        <w:color w:val="000000"/>
        <w:sz w:val="20"/>
        <w:szCs w:val="20"/>
      </w:rPr>
      <w:fldChar w:fldCharType="separate"/>
    </w:r>
    <w:r w:rsidR="003A5399">
      <w:rPr>
        <w:rFonts w:ascii="Montserrat" w:eastAsia="Montserrat" w:hAnsi="Montserrat" w:cs="Montserrat"/>
        <w:b/>
        <w:noProof/>
        <w:color w:val="000000"/>
        <w:sz w:val="20"/>
        <w:szCs w:val="20"/>
      </w:rPr>
      <w:t>2</w:t>
    </w:r>
    <w:r>
      <w:rPr>
        <w:rFonts w:ascii="Montserrat" w:eastAsia="Montserrat" w:hAnsi="Montserrat" w:cs="Montserrat"/>
        <w:b/>
        <w:color w:val="000000"/>
        <w:sz w:val="20"/>
        <w:szCs w:val="20"/>
      </w:rPr>
      <w:fldChar w:fldCharType="end"/>
    </w:r>
  </w:p>
  <w:p w14:paraId="4AE2B8FC" w14:textId="77777777" w:rsidR="00DC3009" w:rsidRDefault="00DC300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23A7D" w14:textId="77777777" w:rsidR="0043092E" w:rsidRDefault="0043092E">
      <w:r>
        <w:separator/>
      </w:r>
    </w:p>
  </w:footnote>
  <w:footnote w:type="continuationSeparator" w:id="0">
    <w:p w14:paraId="5492A615" w14:textId="77777777" w:rsidR="0043092E" w:rsidRDefault="00430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68CD" w14:textId="77777777" w:rsidR="00DC3009" w:rsidRDefault="00000000">
    <w:r>
      <w:rPr>
        <w:noProof/>
      </w:rPr>
      <mc:AlternateContent>
        <mc:Choice Requires="wpg">
          <w:drawing>
            <wp:anchor distT="45720" distB="45720" distL="114300" distR="114300" simplePos="0" relativeHeight="251658240" behindDoc="0" locked="0" layoutInCell="1" hidden="0" allowOverlap="1" wp14:anchorId="2EE0D231" wp14:editId="01EC7CD8">
              <wp:simplePos x="0" y="0"/>
              <wp:positionH relativeFrom="column">
                <wp:posOffset>342900</wp:posOffset>
              </wp:positionH>
              <wp:positionV relativeFrom="paragraph">
                <wp:posOffset>-144779</wp:posOffset>
              </wp:positionV>
              <wp:extent cx="4864705" cy="922876"/>
              <wp:effectExtent l="0" t="0" r="0" b="0"/>
              <wp:wrapSquare wrapText="bothSides" distT="45720" distB="45720" distL="114300" distR="114300"/>
              <wp:docPr id="2097065276" name="Rectángulo 2097065276"/>
              <wp:cNvGraphicFramePr/>
              <a:graphic xmlns:a="http://schemas.openxmlformats.org/drawingml/2006/main">
                <a:graphicData uri="http://schemas.microsoft.com/office/word/2010/wordprocessingShape">
                  <wps:wsp>
                    <wps:cNvSpPr/>
                    <wps:spPr>
                      <a:xfrm>
                        <a:off x="2951748" y="3337108"/>
                        <a:ext cx="4788505" cy="885785"/>
                      </a:xfrm>
                      <a:prstGeom prst="rect">
                        <a:avLst/>
                      </a:prstGeom>
                      <a:noFill/>
                      <a:ln>
                        <a:noFill/>
                      </a:ln>
                    </wps:spPr>
                    <wps:txbx>
                      <w:txbxContent>
                        <w:p w14:paraId="426406EB" w14:textId="77777777" w:rsidR="00DC3009" w:rsidRDefault="00000000">
                          <w:pPr>
                            <w:spacing w:line="275" w:lineRule="auto"/>
                            <w:jc w:val="center"/>
                            <w:textDirection w:val="btLr"/>
                          </w:pPr>
                          <w:r>
                            <w:rPr>
                              <w:rFonts w:ascii="Arial" w:eastAsia="Arial" w:hAnsi="Arial" w:cs="Arial"/>
                              <w:b/>
                              <w:color w:val="000000"/>
                            </w:rPr>
                            <w:t>TERCERA SESIÓN ORDINARIA DEL SUBCOMITÉ DE INFRAESTRUCTURA SOCIAL 2024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-144779</wp:posOffset>
              </wp:positionV>
              <wp:extent cx="4864705" cy="922876"/>
              <wp:effectExtent b="0" l="0" r="0" t="0"/>
              <wp:wrapSquare wrapText="bothSides" distB="45720" distT="45720" distL="114300" distR="114300"/>
              <wp:docPr id="209706527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864705" cy="922876"/>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87E122E" wp14:editId="478C52E4">
          <wp:simplePos x="0" y="0"/>
          <wp:positionH relativeFrom="column">
            <wp:posOffset>-937247</wp:posOffset>
          </wp:positionH>
          <wp:positionV relativeFrom="paragraph">
            <wp:posOffset>-192392</wp:posOffset>
          </wp:positionV>
          <wp:extent cx="1423035" cy="590550"/>
          <wp:effectExtent l="0" t="0" r="0" b="0"/>
          <wp:wrapSquare wrapText="bothSides" distT="0" distB="0" distL="114300" distR="114300"/>
          <wp:docPr id="20970652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23035" cy="5905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D54E00C" wp14:editId="6C2429C9">
          <wp:simplePos x="0" y="0"/>
          <wp:positionH relativeFrom="column">
            <wp:posOffset>5168265</wp:posOffset>
          </wp:positionH>
          <wp:positionV relativeFrom="paragraph">
            <wp:posOffset>-230490</wp:posOffset>
          </wp:positionV>
          <wp:extent cx="1428750" cy="775970"/>
          <wp:effectExtent l="0" t="0" r="0" b="0"/>
          <wp:wrapSquare wrapText="bothSides" distT="0" distB="0" distL="114300" distR="114300"/>
          <wp:docPr id="20970652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28750" cy="7759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3B2CBE"/>
    <w:multiLevelType w:val="multilevel"/>
    <w:tmpl w:val="6A7A5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875AE7"/>
    <w:multiLevelType w:val="multilevel"/>
    <w:tmpl w:val="57F853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2756785">
    <w:abstractNumId w:val="0"/>
  </w:num>
  <w:num w:numId="2" w16cid:durableId="2035616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009"/>
    <w:rsid w:val="000D240C"/>
    <w:rsid w:val="003A5399"/>
    <w:rsid w:val="0043092E"/>
    <w:rsid w:val="00BA005B"/>
    <w:rsid w:val="00D97635"/>
    <w:rsid w:val="00DC3009"/>
    <w:rsid w:val="00F958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F3949B7"/>
  <w15:docId w15:val="{CF5C8D3A-89D2-DB45-8CC9-A1F3DFE08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5565E"/>
    <w:pPr>
      <w:tabs>
        <w:tab w:val="center" w:pos="4419"/>
        <w:tab w:val="right" w:pos="8838"/>
      </w:tabs>
    </w:pPr>
  </w:style>
  <w:style w:type="character" w:customStyle="1" w:styleId="EncabezadoCar">
    <w:name w:val="Encabezado Car"/>
    <w:basedOn w:val="Fuentedeprrafopredeter"/>
    <w:link w:val="Encabezado"/>
    <w:uiPriority w:val="99"/>
    <w:rsid w:val="0045565E"/>
  </w:style>
  <w:style w:type="paragraph" w:styleId="Piedepgina">
    <w:name w:val="footer"/>
    <w:basedOn w:val="Normal"/>
    <w:link w:val="PiedepginaCar"/>
    <w:uiPriority w:val="99"/>
    <w:unhideWhenUsed/>
    <w:rsid w:val="0045565E"/>
    <w:pPr>
      <w:tabs>
        <w:tab w:val="center" w:pos="4419"/>
        <w:tab w:val="right" w:pos="8838"/>
      </w:tabs>
    </w:pPr>
  </w:style>
  <w:style w:type="character" w:customStyle="1" w:styleId="PiedepginaCar">
    <w:name w:val="Pie de página Car"/>
    <w:basedOn w:val="Fuentedeprrafopredeter"/>
    <w:link w:val="Piedepgina"/>
    <w:uiPriority w:val="99"/>
    <w:rsid w:val="0045565E"/>
  </w:style>
  <w:style w:type="paragraph" w:styleId="Prrafodelista">
    <w:name w:val="List Paragraph"/>
    <w:basedOn w:val="Normal"/>
    <w:uiPriority w:val="34"/>
    <w:qFormat/>
    <w:rsid w:val="008C30B2"/>
    <w:pPr>
      <w:ind w:left="720"/>
      <w:contextualSpacing/>
    </w:p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750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00" w:type="dxa"/>
        <w:left w:w="108" w:type="dxa"/>
        <w:bottom w:w="100" w:type="dxa"/>
        <w:right w:w="108" w:type="dxa"/>
      </w:tblCellMar>
    </w:tblPr>
  </w:style>
  <w:style w:type="table" w:customStyle="1" w:styleId="ad">
    <w:basedOn w:val="TableNormal0"/>
    <w:tblPr>
      <w:tblStyleRowBandSize w:val="1"/>
      <w:tblStyleColBandSize w:val="1"/>
      <w:tblCellMar>
        <w:top w:w="100" w:type="dxa"/>
        <w:left w:w="108" w:type="dxa"/>
        <w:bottom w:w="100" w:type="dxa"/>
        <w:right w:w="108" w:type="dxa"/>
      </w:tblCellMar>
    </w:tblPr>
  </w:style>
  <w:style w:type="table" w:customStyle="1" w:styleId="ae">
    <w:basedOn w:val="TableNormal0"/>
    <w:tblPr>
      <w:tblStyleRowBandSize w:val="1"/>
      <w:tblStyleColBandSize w:val="1"/>
      <w:tblCellMar>
        <w:top w:w="100" w:type="dxa"/>
        <w:left w:w="108" w:type="dxa"/>
        <w:bottom w:w="100" w:type="dxa"/>
        <w:right w:w="108" w:type="dxa"/>
      </w:tblCellMar>
    </w:tblPr>
  </w:style>
  <w:style w:type="table" w:customStyle="1" w:styleId="af">
    <w:basedOn w:val="TableNormal0"/>
    <w:tblPr>
      <w:tblStyleRowBandSize w:val="1"/>
      <w:tblStyleColBandSize w:val="1"/>
      <w:tblCellMar>
        <w:top w:w="100" w:type="dxa"/>
        <w:left w:w="108" w:type="dxa"/>
        <w:bottom w:w="100" w:type="dxa"/>
        <w:right w:w="108" w:type="dxa"/>
      </w:tblCellMar>
    </w:tblPr>
  </w:style>
  <w:style w:type="table" w:customStyle="1" w:styleId="af0">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OGt8Ba480u9bQRIkBJB1d/f9w==">CgMxLjAyCGguZ2pkZ3hzOAByITF5ZlkxcWdEV09ILURYYWpUWE14SUttVWlWQjB5Z2xNMw==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1153</Words>
  <Characters>6343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Vidal Llamas</cp:lastModifiedBy>
  <cp:revision>3</cp:revision>
  <dcterms:created xsi:type="dcterms:W3CDTF">2024-06-27T00:59:00Z</dcterms:created>
  <dcterms:modified xsi:type="dcterms:W3CDTF">2024-06-27T01:57:00Z</dcterms:modified>
</cp:coreProperties>
</file>