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FA2397" w:rsidRDefault="00E0069C" w:rsidP="00301134">
            <w:pPr>
              <w:spacing w:after="0" w:line="240" w:lineRule="auto"/>
              <w:jc w:val="center"/>
              <w:rPr>
                <w:rFonts w:ascii="Arial" w:hAnsi="Arial" w:cs="Arial"/>
                <w:b/>
                <w:sz w:val="24"/>
                <w:szCs w:val="28"/>
              </w:rPr>
            </w:pPr>
            <w:bookmarkStart w:id="0" w:name="ente"/>
            <w:bookmarkEnd w:id="0"/>
            <w:r>
              <w:rPr>
                <w:rFonts w:ascii="Arial" w:hAnsi="Arial" w:cs="Arial"/>
                <w:b/>
                <w:sz w:val="24"/>
                <w:szCs w:val="28"/>
              </w:rPr>
              <w:t>Municipio Guadalajara</w:t>
            </w:r>
          </w:p>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A45E83" w:rsidRPr="005056F4" w:rsidRDefault="00301134" w:rsidP="005056F4">
            <w:pPr>
              <w:spacing w:after="0" w:line="240" w:lineRule="auto"/>
              <w:jc w:val="center"/>
              <w:rPr>
                <w:rFonts w:ascii="Arial" w:hAnsi="Arial" w:cs="Arial"/>
                <w:b/>
                <w:sz w:val="24"/>
                <w:szCs w:val="28"/>
              </w:rPr>
            </w:pPr>
            <w:r w:rsidRPr="00B2492A">
              <w:rPr>
                <w:rFonts w:ascii="Arial" w:hAnsi="Arial" w:cs="Arial"/>
                <w:b/>
                <w:sz w:val="24"/>
                <w:szCs w:val="28"/>
              </w:rPr>
              <w:t>DE DESGLOSE</w:t>
            </w:r>
          </w:p>
          <w:p w:rsidR="00A45E83" w:rsidRPr="002403D3" w:rsidRDefault="00E0069C" w:rsidP="00A45E83">
            <w:pPr>
              <w:spacing w:after="0" w:line="240" w:lineRule="auto"/>
              <w:jc w:val="center"/>
              <w:rPr>
                <w:rFonts w:ascii="Arial" w:hAnsi="Arial" w:cs="Arial"/>
                <w:b/>
                <w:sz w:val="24"/>
                <w:szCs w:val="24"/>
              </w:rPr>
            </w:pPr>
            <w:bookmarkStart w:id="1" w:name="periodo"/>
            <w:bookmarkEnd w:id="1"/>
            <w:r>
              <w:rPr>
                <w:rFonts w:ascii="Arial" w:hAnsi="Arial" w:cs="Arial"/>
                <w:b/>
                <w:sz w:val="24"/>
                <w:szCs w:val="24"/>
              </w:rPr>
              <w:t>DEL 1° DE ENERO AL 30 DE JUNIO DE 2024</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6"/>
            </w:tblGrid>
            <w:tr w:rsidR="00E0069C" w:rsidTr="00CD4056">
              <w:tc>
                <w:tcPr>
                  <w:tcW w:w="8746" w:type="dxa"/>
                  <w:tcBorders>
                    <w:top w:val="single" w:sz="6" w:space="0" w:color="auto"/>
                    <w:left w:val="single" w:sz="6" w:space="0" w:color="auto"/>
                    <w:bottom w:val="single" w:sz="6" w:space="0" w:color="auto"/>
                    <w:right w:val="single" w:sz="6" w:space="0" w:color="auto"/>
                  </w:tcBorders>
                </w:tcPr>
                <w:p w:rsidR="00E0069C" w:rsidRDefault="00E0069C">
                  <w:pPr>
                    <w:autoSpaceDE w:val="0"/>
                    <w:autoSpaceDN w:val="0"/>
                    <w:adjustRightInd w:val="0"/>
                    <w:spacing w:after="0" w:line="240" w:lineRule="auto"/>
                    <w:rPr>
                      <w:rFonts w:ascii="Arial" w:hAnsi="Arial" w:cs="Arial"/>
                      <w:lang w:eastAsia="es-MX"/>
                    </w:rPr>
                  </w:pPr>
                  <w:bookmarkStart w:id="2" w:name="cuerpo"/>
                  <w:bookmarkEnd w:id="2"/>
                </w:p>
              </w:tc>
            </w:tr>
            <w:tr w:rsidR="00E0069C" w:rsidTr="00CD4056">
              <w:tc>
                <w:tcPr>
                  <w:tcW w:w="8746" w:type="dxa"/>
                  <w:tcBorders>
                    <w:top w:val="single" w:sz="6" w:space="0" w:color="auto"/>
                    <w:left w:val="single" w:sz="6" w:space="0" w:color="auto"/>
                    <w:bottom w:val="single" w:sz="6" w:space="0" w:color="auto"/>
                    <w:right w:val="single" w:sz="6" w:space="0" w:color="auto"/>
                  </w:tcBorders>
                </w:tcPr>
                <w:p w:rsidR="00CD4056" w:rsidRDefault="00E0069C">
                  <w:pPr>
                    <w:autoSpaceDE w:val="0"/>
                    <w:autoSpaceDN w:val="0"/>
                    <w:adjustRightInd w:val="0"/>
                    <w:spacing w:after="0" w:line="240" w:lineRule="auto"/>
                    <w:rPr>
                      <w:rFonts w:ascii="Arial" w:hAnsi="Arial" w:cs="Arial"/>
                      <w:lang w:eastAsia="es-MX"/>
                    </w:rPr>
                  </w:pPr>
                  <w:r>
                    <w:rPr>
                      <w:rFonts w:ascii="Arial" w:hAnsi="Arial" w:cs="Arial"/>
                      <w:lang w:eastAsia="es-MX"/>
                    </w:rPr>
                    <w:t>En virtud de las Disposiciones de la Auditoria Superior del Estado de Jalisco, los comparativos se presentan con las cifras de la Balanza General al 30 de Junio de 2024.</w:t>
                  </w:r>
                </w:p>
                <w:p w:rsidR="00CD4056" w:rsidRDefault="00CD4056">
                  <w:pPr>
                    <w:autoSpaceDE w:val="0"/>
                    <w:autoSpaceDN w:val="0"/>
                    <w:adjustRightInd w:val="0"/>
                    <w:spacing w:after="0" w:line="240" w:lineRule="auto"/>
                    <w:rPr>
                      <w:rFonts w:ascii="Arial" w:hAnsi="Arial" w:cs="Arial"/>
                      <w:lang w:eastAsia="es-MX"/>
                    </w:rPr>
                  </w:pPr>
                </w:p>
                <w:p w:rsidR="00CD4056" w:rsidRPr="00CD4056" w:rsidRDefault="00E0069C" w:rsidP="00CD4056">
                  <w:pPr>
                    <w:pStyle w:val="Prrafodelista"/>
                    <w:numPr>
                      <w:ilvl w:val="0"/>
                      <w:numId w:val="1"/>
                    </w:numPr>
                    <w:autoSpaceDE w:val="0"/>
                    <w:autoSpaceDN w:val="0"/>
                    <w:adjustRightInd w:val="0"/>
                    <w:spacing w:after="0" w:line="240" w:lineRule="auto"/>
                    <w:rPr>
                      <w:rFonts w:ascii="Arial" w:hAnsi="Arial" w:cs="Arial"/>
                      <w:lang w:eastAsia="es-MX"/>
                    </w:rPr>
                  </w:pPr>
                  <w:r w:rsidRPr="00CD4056">
                    <w:rPr>
                      <w:rFonts w:ascii="Arial" w:hAnsi="Arial" w:cs="Arial"/>
                      <w:b/>
                      <w:bCs/>
                      <w:lang w:eastAsia="es-MX"/>
                    </w:rPr>
                    <w:t xml:space="preserve">Estado de Actividades. </w:t>
                  </w:r>
                  <w:r w:rsidRPr="00CD4056">
                    <w:rPr>
                      <w:rFonts w:ascii="Arial" w:hAnsi="Arial" w:cs="Arial"/>
                      <w:lang w:eastAsia="es-MX"/>
                    </w:rPr>
                    <w:t>El desglose las cuentas de resultados  se presentan a nivel de concepto de cobro, se proporciona en el Propio Estado de Actividades</w:t>
                  </w:r>
                </w:p>
                <w:p w:rsidR="00CD4056" w:rsidRDefault="00E0069C" w:rsidP="00CD4056">
                  <w:pPr>
                    <w:autoSpaceDE w:val="0"/>
                    <w:autoSpaceDN w:val="0"/>
                    <w:adjustRightInd w:val="0"/>
                    <w:spacing w:after="0" w:line="240" w:lineRule="auto"/>
                    <w:ind w:left="120"/>
                    <w:rPr>
                      <w:rFonts w:ascii="Arial" w:hAnsi="Arial" w:cs="Arial"/>
                      <w:b/>
                      <w:bCs/>
                      <w:lang w:eastAsia="es-MX"/>
                    </w:rPr>
                  </w:pPr>
                  <w:r w:rsidRPr="00CD4056">
                    <w:rPr>
                      <w:rFonts w:ascii="Arial" w:hAnsi="Arial" w:cs="Arial"/>
                      <w:lang w:eastAsia="es-MX"/>
                    </w:rPr>
                    <w:t xml:space="preserve">. </w:t>
                  </w:r>
                  <w:r w:rsidRPr="00CD4056">
                    <w:rPr>
                      <w:rFonts w:ascii="Arial" w:hAnsi="Arial" w:cs="Arial"/>
                      <w:b/>
                      <w:bCs/>
                      <w:lang w:eastAsia="es-MX"/>
                    </w:rPr>
                    <w:t xml:space="preserve">Intereses, comisiones y otros gastos de la Deuda. </w:t>
                  </w:r>
                </w:p>
                <w:p w:rsidR="00CD4056" w:rsidRDefault="00CD4056" w:rsidP="00CD4056">
                  <w:pPr>
                    <w:autoSpaceDE w:val="0"/>
                    <w:autoSpaceDN w:val="0"/>
                    <w:adjustRightInd w:val="0"/>
                    <w:spacing w:after="0" w:line="240" w:lineRule="auto"/>
                    <w:ind w:left="120"/>
                    <w:rPr>
                      <w:rFonts w:ascii="Arial" w:hAnsi="Arial" w:cs="Arial"/>
                      <w:b/>
                      <w:bCs/>
                      <w:lang w:eastAsia="es-MX"/>
                    </w:rPr>
                  </w:pPr>
                </w:p>
                <w:p w:rsidR="00CD4056" w:rsidRDefault="00E0069C" w:rsidP="00CD4056">
                  <w:pPr>
                    <w:autoSpaceDE w:val="0"/>
                    <w:autoSpaceDN w:val="0"/>
                    <w:adjustRightInd w:val="0"/>
                    <w:spacing w:after="0" w:line="240" w:lineRule="auto"/>
                    <w:ind w:left="120"/>
                    <w:rPr>
                      <w:rFonts w:ascii="Arial" w:hAnsi="Arial" w:cs="Arial"/>
                      <w:b/>
                      <w:bCs/>
                      <w:lang w:eastAsia="es-MX"/>
                    </w:rPr>
                  </w:pPr>
                  <w:r w:rsidRPr="00CD4056">
                    <w:rPr>
                      <w:rFonts w:ascii="Arial" w:hAnsi="Arial" w:cs="Arial"/>
                      <w:lang w:eastAsia="es-MX"/>
                    </w:rPr>
                    <w:t xml:space="preserve">Los intereses pagados en el ejercicio por concepto de intereses de la deuda asciende a  </w:t>
                  </w:r>
                  <w:r w:rsidRPr="00CD4056">
                    <w:rPr>
                      <w:rFonts w:ascii="Arial" w:hAnsi="Arial" w:cs="Arial"/>
                      <w:b/>
                      <w:bCs/>
                      <w:lang w:eastAsia="es-MX"/>
                    </w:rPr>
                    <w:t>$ 68,041,073 Ingresos Excedentes:</w:t>
                  </w:r>
                </w:p>
                <w:p w:rsidR="00CD4056" w:rsidRDefault="00CD4056" w:rsidP="00CD4056">
                  <w:pPr>
                    <w:autoSpaceDE w:val="0"/>
                    <w:autoSpaceDN w:val="0"/>
                    <w:adjustRightInd w:val="0"/>
                    <w:spacing w:after="0" w:line="240" w:lineRule="auto"/>
                    <w:ind w:left="120"/>
                    <w:rPr>
                      <w:rFonts w:ascii="Arial" w:hAnsi="Arial" w:cs="Arial"/>
                      <w:b/>
                      <w:bCs/>
                      <w:lang w:eastAsia="es-MX"/>
                    </w:rPr>
                  </w:pPr>
                </w:p>
                <w:p w:rsidR="00CD4056"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b/>
                      <w:bCs/>
                      <w:lang w:eastAsia="es-MX"/>
                    </w:rPr>
                    <w:t xml:space="preserve"> </w:t>
                  </w:r>
                  <w:r w:rsidRPr="00CD4056">
                    <w:rPr>
                      <w:rFonts w:ascii="Arial" w:hAnsi="Arial" w:cs="Arial"/>
                      <w:lang w:eastAsia="es-MX"/>
                    </w:rPr>
                    <w:t xml:space="preserve">Son los recursos que durante el ejercicio fiscal se obtienen en exceso de los aprobados en la Ley y, de conformidad con la Ley de Disciplina Financiera, los derivados de ingresos de libre Disposición, se deberán destinar, al menos en un 50%, para la amortización anticipada de la Deuda Publica, el pago de adeudos de ejercicios fiscales anteriores, pasivos circulantes y otras obligaciones en cuyos contratos se haya pactado el pago anticipado son incurrir en penalidades y represente una diminución del saldo registrado en la cuenta pública del cierre del ejercicio inmediato anterior, así como el pago de sentencias definitivas emitidas por la autoridad competente, la aportación a fondos para la atención de desastres naturales y de pensiones. </w:t>
                  </w:r>
                </w:p>
                <w:p w:rsidR="00CD4056" w:rsidRDefault="00CD4056" w:rsidP="00CD4056">
                  <w:pPr>
                    <w:autoSpaceDE w:val="0"/>
                    <w:autoSpaceDN w:val="0"/>
                    <w:adjustRightInd w:val="0"/>
                    <w:spacing w:after="0" w:line="240" w:lineRule="auto"/>
                    <w:ind w:left="120"/>
                    <w:rPr>
                      <w:rFonts w:ascii="Arial" w:hAnsi="Arial" w:cs="Arial"/>
                      <w:lang w:eastAsia="es-MX"/>
                    </w:rPr>
                  </w:pPr>
                </w:p>
                <w:p w:rsidR="00CD4056" w:rsidRDefault="00E0069C" w:rsidP="00CD4056">
                  <w:pPr>
                    <w:autoSpaceDE w:val="0"/>
                    <w:autoSpaceDN w:val="0"/>
                    <w:adjustRightInd w:val="0"/>
                    <w:spacing w:after="0" w:line="240" w:lineRule="auto"/>
                    <w:ind w:left="120"/>
                    <w:rPr>
                      <w:rFonts w:ascii="Arial" w:hAnsi="Arial" w:cs="Arial"/>
                      <w:lang w:eastAsia="es-MX"/>
                    </w:rPr>
                  </w:pPr>
                  <w:r w:rsidRPr="00CD4056">
                    <w:rPr>
                      <w:rFonts w:ascii="Arial" w:hAnsi="Arial" w:cs="Arial"/>
                      <w:lang w:eastAsia="es-MX"/>
                    </w:rPr>
                    <w:t>Dichos excedentes podrán destinarse a reducir el balance presupuestario de recursos disponibles negativo de ejercicios anteriores, a partir de la entrada en vigor de esta Ley y hasta el ejercicios fiscal 2024. En caso de subsistir remanente aplicara:</w:t>
                  </w:r>
                </w:p>
                <w:p w:rsidR="00CD4056" w:rsidRDefault="00CD4056" w:rsidP="00CD4056">
                  <w:pPr>
                    <w:autoSpaceDE w:val="0"/>
                    <w:autoSpaceDN w:val="0"/>
                    <w:adjustRightInd w:val="0"/>
                    <w:spacing w:after="0" w:line="240" w:lineRule="auto"/>
                    <w:ind w:left="120"/>
                    <w:rPr>
                      <w:rFonts w:ascii="Arial" w:hAnsi="Arial" w:cs="Arial"/>
                      <w:lang w:eastAsia="es-MX"/>
                    </w:rPr>
                  </w:pPr>
                </w:p>
                <w:p w:rsidR="00CD4056" w:rsidRPr="00CD4056" w:rsidRDefault="00E0069C" w:rsidP="00CF054F">
                  <w:pPr>
                    <w:pStyle w:val="Prrafodelista"/>
                    <w:numPr>
                      <w:ilvl w:val="0"/>
                      <w:numId w:val="2"/>
                    </w:numPr>
                    <w:autoSpaceDE w:val="0"/>
                    <w:autoSpaceDN w:val="0"/>
                    <w:adjustRightInd w:val="0"/>
                    <w:spacing w:after="0" w:line="240" w:lineRule="auto"/>
                    <w:jc w:val="both"/>
                    <w:rPr>
                      <w:rFonts w:ascii="Arial" w:hAnsi="Arial" w:cs="Arial"/>
                      <w:lang w:eastAsia="es-MX"/>
                    </w:rPr>
                  </w:pPr>
                  <w:r w:rsidRPr="00CD4056">
                    <w:rPr>
                      <w:rFonts w:ascii="Arial" w:hAnsi="Arial" w:cs="Arial"/>
                      <w:lang w:eastAsia="es-MX"/>
                    </w:rPr>
                    <w:t xml:space="preserve">Inversión pública productiva, a través de un fondo que se constituye para tal efecto, con el fin de que los recursos correspondientes se ejerzan a más tardar en el ejercicio inmediato siguientes, </w:t>
                  </w:r>
                </w:p>
                <w:p w:rsidR="00CD4056" w:rsidRPr="00CD4056" w:rsidRDefault="00E0069C" w:rsidP="00CF054F">
                  <w:pPr>
                    <w:pStyle w:val="Prrafodelista"/>
                    <w:numPr>
                      <w:ilvl w:val="0"/>
                      <w:numId w:val="2"/>
                    </w:numPr>
                    <w:autoSpaceDE w:val="0"/>
                    <w:autoSpaceDN w:val="0"/>
                    <w:adjustRightInd w:val="0"/>
                    <w:spacing w:after="0" w:line="240" w:lineRule="auto"/>
                    <w:jc w:val="both"/>
                    <w:rPr>
                      <w:rFonts w:ascii="Arial" w:hAnsi="Arial" w:cs="Arial"/>
                      <w:lang w:eastAsia="es-MX"/>
                    </w:rPr>
                  </w:pPr>
                  <w:r w:rsidRPr="00CD4056">
                    <w:rPr>
                      <w:rFonts w:ascii="Arial" w:hAnsi="Arial" w:cs="Arial"/>
                      <w:lang w:eastAsia="es-MX"/>
                    </w:rPr>
                    <w:t xml:space="preserve"> La Creación de un fondo cuyo objetivo sea compensar la caída de ingresos de libre disposición de ejercicios subsecuentes. Los ingresos excedentes derivados de ingresos de libre disposición podrán destinarse a los rubros  mencionados en el presente artículo, sin limitación alguna, siempre y cuando en ente público se clasifique en un nivel de endeudamiento sostenible de acuerdo al Sistemas Alertas</w:t>
                  </w:r>
                </w:p>
                <w:p w:rsidR="00CD4056" w:rsidRDefault="00CD4056" w:rsidP="00CD4056">
                  <w:pPr>
                    <w:autoSpaceDE w:val="0"/>
                    <w:autoSpaceDN w:val="0"/>
                    <w:adjustRightInd w:val="0"/>
                    <w:spacing w:after="0" w:line="240" w:lineRule="auto"/>
                    <w:ind w:left="120"/>
                    <w:rPr>
                      <w:rFonts w:ascii="Arial" w:hAnsi="Arial" w:cs="Arial"/>
                      <w:lang w:eastAsia="es-MX"/>
                    </w:rPr>
                  </w:pPr>
                </w:p>
                <w:p w:rsidR="00CD4056" w:rsidRDefault="00E0069C" w:rsidP="00CD4056">
                  <w:pPr>
                    <w:autoSpaceDE w:val="0"/>
                    <w:autoSpaceDN w:val="0"/>
                    <w:adjustRightInd w:val="0"/>
                    <w:spacing w:after="0" w:line="240" w:lineRule="auto"/>
                    <w:ind w:left="120"/>
                    <w:rPr>
                      <w:rFonts w:ascii="Arial" w:hAnsi="Arial" w:cs="Arial"/>
                      <w:b/>
                      <w:bCs/>
                      <w:i/>
                      <w:iCs/>
                      <w:lang w:eastAsia="es-MX"/>
                    </w:rPr>
                  </w:pPr>
                  <w:r w:rsidRPr="00CD4056">
                    <w:rPr>
                      <w:rFonts w:ascii="Arial" w:hAnsi="Arial" w:cs="Arial"/>
                      <w:lang w:eastAsia="es-MX"/>
                    </w:rPr>
                    <w:t xml:space="preserve">. </w:t>
                  </w:r>
                  <w:r w:rsidRPr="00CD4056">
                    <w:rPr>
                      <w:rFonts w:ascii="Arial" w:hAnsi="Arial" w:cs="Arial"/>
                      <w:b/>
                      <w:bCs/>
                      <w:lang w:eastAsia="es-MX"/>
                    </w:rPr>
                    <w:t>II) Notas al Estado de Situación Financiera</w:t>
                  </w:r>
                  <w:r w:rsidRPr="00CD4056">
                    <w:rPr>
                      <w:rFonts w:ascii="Arial" w:hAnsi="Arial" w:cs="Arial"/>
                      <w:lang w:eastAsia="es-MX"/>
                    </w:rPr>
                    <w:t xml:space="preserve"> </w:t>
                  </w:r>
                  <w:r w:rsidRPr="00CD4056">
                    <w:rPr>
                      <w:rFonts w:ascii="Arial" w:hAnsi="Arial" w:cs="Arial"/>
                      <w:b/>
                      <w:bCs/>
                      <w:lang w:eastAsia="es-MX"/>
                    </w:rPr>
                    <w:t xml:space="preserve">ACTIVO </w:t>
                  </w:r>
                  <w:r w:rsidRPr="00CD4056">
                    <w:rPr>
                      <w:rFonts w:ascii="Arial" w:hAnsi="Arial" w:cs="Arial"/>
                      <w:b/>
                      <w:bCs/>
                      <w:i/>
                      <w:iCs/>
                      <w:lang w:eastAsia="es-MX"/>
                    </w:rPr>
                    <w:t>Efectivo y Equivalente:</w:t>
                  </w:r>
                </w:p>
                <w:p w:rsidR="00CD4056" w:rsidRDefault="00CD4056" w:rsidP="00CD4056">
                  <w:pPr>
                    <w:autoSpaceDE w:val="0"/>
                    <w:autoSpaceDN w:val="0"/>
                    <w:adjustRightInd w:val="0"/>
                    <w:spacing w:after="0" w:line="240" w:lineRule="auto"/>
                    <w:ind w:left="120"/>
                    <w:rPr>
                      <w:rFonts w:ascii="Arial" w:hAnsi="Arial" w:cs="Arial"/>
                      <w:b/>
                      <w:bCs/>
                      <w:i/>
                      <w:iCs/>
                      <w:lang w:eastAsia="es-MX"/>
                    </w:rPr>
                  </w:pPr>
                </w:p>
                <w:p w:rsidR="00CD4056" w:rsidRDefault="00E0069C" w:rsidP="00CD4056">
                  <w:pPr>
                    <w:autoSpaceDE w:val="0"/>
                    <w:autoSpaceDN w:val="0"/>
                    <w:adjustRightInd w:val="0"/>
                    <w:spacing w:after="0" w:line="240" w:lineRule="auto"/>
                    <w:ind w:left="120"/>
                    <w:rPr>
                      <w:rFonts w:ascii="Arial" w:hAnsi="Arial" w:cs="Arial"/>
                      <w:i/>
                      <w:iCs/>
                      <w:lang w:eastAsia="es-MX"/>
                    </w:rPr>
                  </w:pPr>
                  <w:r w:rsidRPr="00CD4056">
                    <w:rPr>
                      <w:rFonts w:ascii="Arial" w:hAnsi="Arial" w:cs="Arial"/>
                      <w:b/>
                      <w:bCs/>
                      <w:i/>
                      <w:iCs/>
                      <w:lang w:eastAsia="es-MX"/>
                    </w:rPr>
                    <w:t xml:space="preserve"> </w:t>
                  </w:r>
                  <w:r w:rsidRPr="00CD4056">
                    <w:rPr>
                      <w:rFonts w:ascii="Arial" w:hAnsi="Arial" w:cs="Arial"/>
                      <w:i/>
                      <w:iCs/>
                      <w:lang w:eastAsia="es-MX"/>
                    </w:rPr>
                    <w:t xml:space="preserve">Su importe se analiza a continuación con cifras: </w:t>
                  </w:r>
                </w:p>
                <w:p w:rsidR="00CD4056" w:rsidRDefault="00CD4056" w:rsidP="00CD4056">
                  <w:pPr>
                    <w:autoSpaceDE w:val="0"/>
                    <w:autoSpaceDN w:val="0"/>
                    <w:adjustRightInd w:val="0"/>
                    <w:spacing w:after="0" w:line="240" w:lineRule="auto"/>
                    <w:ind w:left="120"/>
                    <w:rPr>
                      <w:rFonts w:ascii="Arial" w:hAnsi="Arial" w:cs="Arial"/>
                      <w:i/>
                      <w:iCs/>
                      <w:lang w:eastAsia="es-MX"/>
                    </w:rPr>
                  </w:pPr>
                </w:p>
                <w:p w:rsidR="00CD4056" w:rsidRDefault="00CD4056" w:rsidP="00CD4056">
                  <w:pPr>
                    <w:autoSpaceDE w:val="0"/>
                    <w:autoSpaceDN w:val="0"/>
                    <w:adjustRightInd w:val="0"/>
                    <w:spacing w:after="0" w:line="240" w:lineRule="auto"/>
                    <w:ind w:left="120"/>
                    <w:rPr>
                      <w:rFonts w:ascii="Arial" w:hAnsi="Arial" w:cs="Arial"/>
                      <w:i/>
                      <w:iCs/>
                      <w:lang w:eastAsia="es-MX"/>
                    </w:rPr>
                  </w:pPr>
                </w:p>
                <w:p w:rsidR="00CD4056" w:rsidRDefault="00CD4056" w:rsidP="00CD4056">
                  <w:pPr>
                    <w:autoSpaceDE w:val="0"/>
                    <w:autoSpaceDN w:val="0"/>
                    <w:adjustRightInd w:val="0"/>
                    <w:spacing w:after="0" w:line="240" w:lineRule="auto"/>
                    <w:ind w:left="120"/>
                    <w:rPr>
                      <w:rFonts w:ascii="Arial" w:hAnsi="Arial" w:cs="Arial"/>
                      <w:i/>
                      <w:iCs/>
                      <w:lang w:eastAsia="es-MX"/>
                    </w:rPr>
                  </w:pPr>
                </w:p>
                <w:p w:rsidR="00CD4056" w:rsidRDefault="00CD4056" w:rsidP="00CD4056">
                  <w:pPr>
                    <w:autoSpaceDE w:val="0"/>
                    <w:autoSpaceDN w:val="0"/>
                    <w:adjustRightInd w:val="0"/>
                    <w:spacing w:after="0" w:line="240" w:lineRule="auto"/>
                    <w:ind w:left="120"/>
                    <w:rPr>
                      <w:rFonts w:ascii="Arial" w:hAnsi="Arial" w:cs="Arial"/>
                      <w:i/>
                      <w:iCs/>
                      <w:lang w:eastAsia="es-MX"/>
                    </w:rPr>
                  </w:pPr>
                </w:p>
                <w:p w:rsidR="00CD4056" w:rsidRDefault="00E0069C" w:rsidP="00CD4056">
                  <w:pPr>
                    <w:autoSpaceDE w:val="0"/>
                    <w:autoSpaceDN w:val="0"/>
                    <w:adjustRightInd w:val="0"/>
                    <w:spacing w:after="0" w:line="240" w:lineRule="auto"/>
                    <w:ind w:left="120"/>
                    <w:rPr>
                      <w:rFonts w:ascii="Arial" w:hAnsi="Arial" w:cs="Arial"/>
                      <w:color w:val="000000"/>
                      <w:sz w:val="20"/>
                      <w:szCs w:val="20"/>
                      <w:lang w:eastAsia="es-MX"/>
                    </w:rPr>
                  </w:pPr>
                  <w:r w:rsidRPr="00CD4056">
                    <w:rPr>
                      <w:rFonts w:ascii="Arial" w:hAnsi="Arial" w:cs="Arial"/>
                      <w:i/>
                      <w:iCs/>
                      <w:lang w:eastAsia="es-MX"/>
                    </w:rPr>
                    <w:t xml:space="preserve"> </w:t>
                  </w:r>
                  <w:r w:rsidRPr="00CD4056">
                    <w:rPr>
                      <w:rFonts w:ascii="Arial" w:hAnsi="Arial" w:cs="Arial"/>
                      <w:color w:val="000000"/>
                      <w:sz w:val="20"/>
                      <w:szCs w:val="20"/>
                      <w:lang w:eastAsia="es-MX"/>
                    </w:rPr>
                    <w:t xml:space="preserve">Efectivo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$560,408.77 </w:t>
                  </w:r>
                </w:p>
                <w:p w:rsidR="00CD4056" w:rsidRDefault="00E0069C" w:rsidP="00CD4056">
                  <w:pPr>
                    <w:autoSpaceDE w:val="0"/>
                    <w:autoSpaceDN w:val="0"/>
                    <w:adjustRightInd w:val="0"/>
                    <w:spacing w:after="0" w:line="240" w:lineRule="auto"/>
                    <w:ind w:left="120"/>
                    <w:rPr>
                      <w:rFonts w:ascii="Arial" w:hAnsi="Arial" w:cs="Arial"/>
                      <w:color w:val="000000"/>
                      <w:sz w:val="20"/>
                      <w:szCs w:val="20"/>
                      <w:lang w:eastAsia="es-MX"/>
                    </w:rPr>
                  </w:pPr>
                  <w:r w:rsidRPr="00CD4056">
                    <w:rPr>
                      <w:rFonts w:ascii="Times New Roman" w:hAnsi="Times New Roman"/>
                      <w:lang w:eastAsia="es-MX"/>
                    </w:rPr>
                    <w:t xml:space="preserve"> </w:t>
                  </w:r>
                  <w:r w:rsidRPr="00CD4056">
                    <w:rPr>
                      <w:rFonts w:ascii="Arial" w:hAnsi="Arial" w:cs="Arial"/>
                      <w:color w:val="000000"/>
                      <w:sz w:val="20"/>
                      <w:szCs w:val="20"/>
                      <w:lang w:eastAsia="es-MX"/>
                    </w:rPr>
                    <w:t>Bancos</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$576,030,631.93 </w:t>
                  </w:r>
                </w:p>
                <w:p w:rsidR="00CD4056" w:rsidRDefault="00E0069C" w:rsidP="00CD4056">
                  <w:pPr>
                    <w:autoSpaceDE w:val="0"/>
                    <w:autoSpaceDN w:val="0"/>
                    <w:adjustRightInd w:val="0"/>
                    <w:spacing w:after="0" w:line="240" w:lineRule="auto"/>
                    <w:ind w:left="120"/>
                    <w:rPr>
                      <w:rFonts w:ascii="Arial" w:hAnsi="Arial" w:cs="Arial"/>
                      <w:color w:val="000000"/>
                      <w:sz w:val="20"/>
                      <w:szCs w:val="20"/>
                      <w:lang w:eastAsia="es-MX"/>
                    </w:rPr>
                  </w:pP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Inversiones Temporales (Hasta 3 Meses)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$51,642,510.02 </w:t>
                  </w:r>
                </w:p>
                <w:p w:rsidR="00CD4056" w:rsidRDefault="00E0069C" w:rsidP="00CD4056">
                  <w:pPr>
                    <w:autoSpaceDE w:val="0"/>
                    <w:autoSpaceDN w:val="0"/>
                    <w:adjustRightInd w:val="0"/>
                    <w:spacing w:after="0" w:line="240" w:lineRule="auto"/>
                    <w:ind w:left="120"/>
                    <w:rPr>
                      <w:rFonts w:ascii="Times New Roman" w:hAnsi="Times New Roman"/>
                      <w:lang w:eastAsia="es-MX"/>
                    </w:rPr>
                  </w:pPr>
                  <w:r w:rsidRPr="00CD4056">
                    <w:rPr>
                      <w:rFonts w:ascii="Times New Roman" w:hAnsi="Times New Roman"/>
                      <w:lang w:eastAsia="es-MX"/>
                    </w:rPr>
                    <w:t xml:space="preserve"> </w:t>
                  </w:r>
                  <w:r w:rsidRPr="00CD4056">
                    <w:rPr>
                      <w:rFonts w:ascii="Arial" w:hAnsi="Arial" w:cs="Arial"/>
                      <w:color w:val="000000"/>
                      <w:sz w:val="20"/>
                      <w:szCs w:val="20"/>
                      <w:lang w:eastAsia="es-MX"/>
                    </w:rPr>
                    <w:t>Fondos con Afectación especifica</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$137,939.59 </w:t>
                  </w:r>
                  <w:r w:rsidRPr="00CD4056">
                    <w:rPr>
                      <w:rFonts w:ascii="Times New Roman" w:hAnsi="Times New Roman"/>
                      <w:lang w:eastAsia="es-MX"/>
                    </w:rPr>
                    <w:t xml:space="preserve"> </w:t>
                  </w:r>
                </w:p>
                <w:p w:rsidR="00CD4056" w:rsidRDefault="00E0069C" w:rsidP="00CD4056">
                  <w:pPr>
                    <w:autoSpaceDE w:val="0"/>
                    <w:autoSpaceDN w:val="0"/>
                    <w:adjustRightInd w:val="0"/>
                    <w:spacing w:after="0" w:line="240" w:lineRule="auto"/>
                    <w:ind w:left="120"/>
                    <w:rPr>
                      <w:rFonts w:ascii="Arial" w:hAnsi="Arial" w:cs="Arial"/>
                      <w:color w:val="000000"/>
                      <w:sz w:val="20"/>
                      <w:szCs w:val="20"/>
                      <w:lang w:eastAsia="es-MX"/>
                    </w:rPr>
                  </w:pPr>
                  <w:r w:rsidRPr="00CD4056">
                    <w:rPr>
                      <w:rFonts w:ascii="Arial" w:hAnsi="Arial" w:cs="Arial"/>
                      <w:color w:val="000000"/>
                      <w:sz w:val="20"/>
                      <w:szCs w:val="20"/>
                      <w:lang w:eastAsia="es-MX"/>
                    </w:rPr>
                    <w:t xml:space="preserve">Depósitos en Fondos de Terceros en Garantía y/o Administración $15,245,659.80 </w:t>
                  </w:r>
                </w:p>
                <w:p w:rsidR="00CD4056" w:rsidRDefault="00E0069C" w:rsidP="00CD4056">
                  <w:pPr>
                    <w:autoSpaceDE w:val="0"/>
                    <w:autoSpaceDN w:val="0"/>
                    <w:adjustRightInd w:val="0"/>
                    <w:spacing w:after="0" w:line="240" w:lineRule="auto"/>
                    <w:ind w:left="120"/>
                    <w:rPr>
                      <w:rFonts w:ascii="Arial" w:hAnsi="Arial" w:cs="Arial"/>
                      <w:color w:val="000000"/>
                      <w:sz w:val="20"/>
                      <w:szCs w:val="20"/>
                      <w:lang w:eastAsia="es-MX"/>
                    </w:rPr>
                  </w:pPr>
                  <w:r w:rsidRPr="00CD4056">
                    <w:rPr>
                      <w:rFonts w:ascii="Arial" w:hAnsi="Arial" w:cs="Arial"/>
                      <w:color w:val="000000"/>
                      <w:sz w:val="20"/>
                      <w:szCs w:val="20"/>
                      <w:lang w:eastAsia="es-MX"/>
                    </w:rPr>
                    <w:t xml:space="preserve">Otros Efectivos y Equivalentes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$3,132,291.53 </w:t>
                  </w:r>
                </w:p>
                <w:p w:rsidR="00CD4056" w:rsidRDefault="00E0069C" w:rsidP="00CD4056">
                  <w:pPr>
                    <w:autoSpaceDE w:val="0"/>
                    <w:autoSpaceDN w:val="0"/>
                    <w:adjustRightInd w:val="0"/>
                    <w:spacing w:after="0" w:line="240" w:lineRule="auto"/>
                    <w:ind w:left="120"/>
                    <w:rPr>
                      <w:rFonts w:ascii="Arial" w:hAnsi="Arial" w:cs="Arial"/>
                      <w:lang w:eastAsia="es-MX"/>
                    </w:rPr>
                  </w:pPr>
                  <w:r w:rsidRPr="00CD4056">
                    <w:rPr>
                      <w:rFonts w:ascii="Times New Roman" w:hAnsi="Times New Roman"/>
                      <w:lang w:eastAsia="es-MX"/>
                    </w:rPr>
                    <w:t xml:space="preserve"> </w:t>
                  </w:r>
                  <w:r w:rsidRPr="00CD4056">
                    <w:rPr>
                      <w:rFonts w:ascii="Arial" w:hAnsi="Arial" w:cs="Arial"/>
                      <w:b/>
                      <w:bCs/>
                      <w:color w:val="000000"/>
                      <w:sz w:val="20"/>
                      <w:szCs w:val="20"/>
                      <w:lang w:eastAsia="es-MX"/>
                    </w:rPr>
                    <w:t xml:space="preserve">Total de efectivo y equivalentes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$646,749,441.64 </w:t>
                  </w:r>
                  <w:r w:rsidRPr="00CD4056">
                    <w:rPr>
                      <w:rFonts w:ascii="Times New Roman" w:hAnsi="Times New Roman"/>
                      <w:lang w:eastAsia="es-MX"/>
                    </w:rPr>
                    <w:t xml:space="preserve"> </w:t>
                  </w:r>
                  <w:r w:rsidRPr="00CD4056">
                    <w:rPr>
                      <w:rFonts w:ascii="Arial" w:hAnsi="Arial" w:cs="Arial"/>
                      <w:lang w:eastAsia="es-MX"/>
                    </w:rPr>
                    <w:t xml:space="preserve"> </w:t>
                  </w:r>
                </w:p>
                <w:p w:rsidR="00CD4056" w:rsidRDefault="00CD4056" w:rsidP="00CD4056">
                  <w:pPr>
                    <w:autoSpaceDE w:val="0"/>
                    <w:autoSpaceDN w:val="0"/>
                    <w:adjustRightInd w:val="0"/>
                    <w:spacing w:after="0" w:line="240" w:lineRule="auto"/>
                    <w:ind w:left="120"/>
                    <w:rPr>
                      <w:rFonts w:ascii="Arial" w:hAnsi="Arial" w:cs="Arial"/>
                      <w:b/>
                      <w:bCs/>
                      <w:lang w:eastAsia="es-MX"/>
                    </w:rPr>
                  </w:pPr>
                </w:p>
                <w:p w:rsidR="00CD4056" w:rsidRDefault="00E0069C" w:rsidP="00CD4056">
                  <w:pPr>
                    <w:autoSpaceDE w:val="0"/>
                    <w:autoSpaceDN w:val="0"/>
                    <w:adjustRightInd w:val="0"/>
                    <w:spacing w:after="0" w:line="240" w:lineRule="auto"/>
                    <w:ind w:left="120"/>
                    <w:rPr>
                      <w:rFonts w:ascii="Arial" w:hAnsi="Arial" w:cs="Arial"/>
                      <w:b/>
                      <w:bCs/>
                      <w:lang w:eastAsia="es-MX"/>
                    </w:rPr>
                  </w:pPr>
                  <w:r w:rsidRPr="00CD4056">
                    <w:rPr>
                      <w:rFonts w:ascii="Arial" w:hAnsi="Arial" w:cs="Arial"/>
                      <w:b/>
                      <w:bCs/>
                      <w:lang w:eastAsia="es-MX"/>
                    </w:rPr>
                    <w:t>Derechos a Recibir Efectivo y Equivalentes a Corto Plazo</w:t>
                  </w:r>
                </w:p>
                <w:p w:rsidR="00CD4056" w:rsidRDefault="00CD4056" w:rsidP="00CD4056">
                  <w:pPr>
                    <w:autoSpaceDE w:val="0"/>
                    <w:autoSpaceDN w:val="0"/>
                    <w:adjustRightInd w:val="0"/>
                    <w:spacing w:after="0" w:line="240" w:lineRule="auto"/>
                    <w:ind w:left="120"/>
                    <w:rPr>
                      <w:rFonts w:ascii="Arial" w:hAnsi="Arial" w:cs="Arial"/>
                      <w:b/>
                      <w:bCs/>
                      <w:lang w:eastAsia="es-MX"/>
                    </w:rPr>
                  </w:pPr>
                </w:p>
                <w:p w:rsidR="00CD4056" w:rsidRDefault="00E0069C" w:rsidP="00CD4056">
                  <w:pPr>
                    <w:autoSpaceDE w:val="0"/>
                    <w:autoSpaceDN w:val="0"/>
                    <w:adjustRightInd w:val="0"/>
                    <w:spacing w:after="0" w:line="240" w:lineRule="auto"/>
                    <w:ind w:left="120"/>
                    <w:rPr>
                      <w:rFonts w:ascii="Arial" w:hAnsi="Arial" w:cs="Arial"/>
                      <w:lang w:eastAsia="es-MX"/>
                    </w:rPr>
                  </w:pPr>
                  <w:r w:rsidRPr="00CD4056">
                    <w:rPr>
                      <w:rFonts w:ascii="Arial" w:hAnsi="Arial" w:cs="Arial"/>
                      <w:b/>
                      <w:bCs/>
                      <w:lang w:eastAsia="es-MX"/>
                    </w:rPr>
                    <w:t xml:space="preserve">  </w:t>
                  </w:r>
                  <w:r w:rsidRPr="00CD4056">
                    <w:rPr>
                      <w:rFonts w:ascii="Arial" w:hAnsi="Arial" w:cs="Arial"/>
                      <w:lang w:eastAsia="es-MX"/>
                    </w:rPr>
                    <w:t xml:space="preserve">Comprende las siguientes cuentas con cifras: </w:t>
                  </w:r>
                </w:p>
                <w:p w:rsidR="00CD4056" w:rsidRDefault="00CD4056" w:rsidP="00CD4056">
                  <w:pPr>
                    <w:autoSpaceDE w:val="0"/>
                    <w:autoSpaceDN w:val="0"/>
                    <w:adjustRightInd w:val="0"/>
                    <w:spacing w:after="0" w:line="240" w:lineRule="auto"/>
                    <w:ind w:left="120"/>
                    <w:rPr>
                      <w:rFonts w:ascii="Arial" w:hAnsi="Arial" w:cs="Arial"/>
                      <w:lang w:eastAsia="es-MX"/>
                    </w:rPr>
                  </w:pPr>
                </w:p>
                <w:p w:rsidR="00CD4056" w:rsidRDefault="00E0069C" w:rsidP="00CD4056">
                  <w:pPr>
                    <w:autoSpaceDE w:val="0"/>
                    <w:autoSpaceDN w:val="0"/>
                    <w:adjustRightInd w:val="0"/>
                    <w:spacing w:after="0" w:line="240" w:lineRule="auto"/>
                    <w:ind w:left="120"/>
                    <w:rPr>
                      <w:rFonts w:ascii="Arial" w:hAnsi="Arial" w:cs="Arial"/>
                      <w:b/>
                      <w:bCs/>
                      <w:i/>
                      <w:iCs/>
                      <w:lang w:eastAsia="es-MX"/>
                    </w:rPr>
                  </w:pPr>
                  <w:r w:rsidRPr="00CD4056">
                    <w:rPr>
                      <w:rFonts w:ascii="Arial" w:hAnsi="Arial" w:cs="Arial"/>
                      <w:b/>
                      <w:bCs/>
                      <w:i/>
                      <w:iCs/>
                      <w:lang w:eastAsia="es-MX"/>
                    </w:rPr>
                    <w:t>Cuentas por cobrar a corto plazo:</w:t>
                  </w:r>
                </w:p>
                <w:p w:rsidR="00CD4056" w:rsidRDefault="00CD4056" w:rsidP="00CD4056">
                  <w:pPr>
                    <w:autoSpaceDE w:val="0"/>
                    <w:autoSpaceDN w:val="0"/>
                    <w:adjustRightInd w:val="0"/>
                    <w:spacing w:after="0" w:line="240" w:lineRule="auto"/>
                    <w:ind w:left="120"/>
                    <w:rPr>
                      <w:rFonts w:ascii="Arial" w:hAnsi="Arial" w:cs="Arial"/>
                      <w:b/>
                      <w:bCs/>
                      <w:i/>
                      <w:iCs/>
                      <w:lang w:eastAsia="es-MX"/>
                    </w:rPr>
                  </w:pPr>
                </w:p>
                <w:p w:rsidR="007E28A2" w:rsidRDefault="00E0069C" w:rsidP="00CD4056">
                  <w:pPr>
                    <w:autoSpaceDE w:val="0"/>
                    <w:autoSpaceDN w:val="0"/>
                    <w:adjustRightInd w:val="0"/>
                    <w:spacing w:after="0" w:line="240" w:lineRule="auto"/>
                    <w:ind w:left="120"/>
                    <w:rPr>
                      <w:rFonts w:ascii="Arial" w:hAnsi="Arial" w:cs="Arial"/>
                      <w:b/>
                      <w:bCs/>
                      <w:lang w:eastAsia="es-MX"/>
                    </w:rPr>
                  </w:pPr>
                  <w:r w:rsidRPr="00CD4056">
                    <w:rPr>
                      <w:rFonts w:ascii="Arial" w:hAnsi="Arial" w:cs="Arial"/>
                      <w:b/>
                      <w:bCs/>
                      <w:i/>
                      <w:iCs/>
                      <w:lang w:eastAsia="es-MX"/>
                    </w:rPr>
                    <w:t xml:space="preserve"> </w:t>
                  </w:r>
                  <w:r w:rsidRPr="00CD4056">
                    <w:rPr>
                      <w:rFonts w:ascii="Arial" w:hAnsi="Arial" w:cs="Arial"/>
                      <w:b/>
                      <w:bCs/>
                      <w:lang w:eastAsia="es-MX"/>
                    </w:rPr>
                    <w:t xml:space="preserve">El activo no Circulante comprende lo siguiente: </w:t>
                  </w:r>
                </w:p>
                <w:p w:rsidR="007E28A2" w:rsidRDefault="007E28A2" w:rsidP="00CD4056">
                  <w:pPr>
                    <w:autoSpaceDE w:val="0"/>
                    <w:autoSpaceDN w:val="0"/>
                    <w:adjustRightInd w:val="0"/>
                    <w:spacing w:after="0" w:line="240" w:lineRule="auto"/>
                    <w:ind w:left="120"/>
                    <w:rPr>
                      <w:rFonts w:ascii="Arial" w:hAnsi="Arial" w:cs="Arial"/>
                      <w:b/>
                      <w:bCs/>
                      <w:lang w:eastAsia="es-MX"/>
                    </w:rPr>
                  </w:pP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Cheques Devueltos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-1,190,077.56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Becarios</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-5,737.82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Arial" w:hAnsi="Arial" w:cs="Arial"/>
                      <w:color w:val="000000"/>
                      <w:sz w:val="20"/>
                      <w:szCs w:val="20"/>
                      <w:lang w:eastAsia="es-MX"/>
                    </w:rPr>
                  </w:pPr>
                  <w:r w:rsidRPr="00CD4056">
                    <w:rPr>
                      <w:rFonts w:ascii="Arial" w:hAnsi="Arial" w:cs="Arial"/>
                      <w:color w:val="000000"/>
                      <w:sz w:val="20"/>
                      <w:szCs w:val="20"/>
                      <w:lang w:eastAsia="es-MX"/>
                    </w:rPr>
                    <w:t xml:space="preserve">Recaudación por Terceros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409,207.87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Programa de apoyo a comerciantes</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$1,679,600.00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Arial" w:hAnsi="Arial" w:cs="Arial"/>
                      <w:color w:val="000000"/>
                      <w:sz w:val="20"/>
                      <w:szCs w:val="20"/>
                      <w:lang w:eastAsia="es-MX"/>
                    </w:rPr>
                  </w:pPr>
                  <w:r w:rsidRPr="00CD4056">
                    <w:rPr>
                      <w:rFonts w:ascii="Arial" w:hAnsi="Arial" w:cs="Arial"/>
                      <w:color w:val="000000"/>
                      <w:sz w:val="20"/>
                      <w:szCs w:val="20"/>
                      <w:lang w:eastAsia="es-MX"/>
                    </w:rPr>
                    <w:t>Transferencia erróneas</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$308,394.15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Instituciones Bancarias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93,092.44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SEPAF por participaciones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$5,710,328.89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Contratos o convenios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$34,136.78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Venta de Bienes y Prestación de Servicios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$2,205.30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Recursos monetarios federales robados o extraviados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$7,742.60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Times New Roman" w:hAnsi="Times New Roman"/>
                      <w:lang w:eastAsia="es-MX"/>
                    </w:rPr>
                  </w:pPr>
                  <w:r w:rsidRPr="00CD4056">
                    <w:rPr>
                      <w:rFonts w:ascii="Arial" w:hAnsi="Arial" w:cs="Arial"/>
                      <w:color w:val="000000"/>
                      <w:sz w:val="20"/>
                      <w:szCs w:val="20"/>
                      <w:lang w:eastAsia="es-MX"/>
                    </w:rPr>
                    <w:t xml:space="preserve">CXC Armstrong </w:t>
                  </w:r>
                  <w:proofErr w:type="spellStart"/>
                  <w:r w:rsidRPr="00CD4056">
                    <w:rPr>
                      <w:rFonts w:ascii="Arial" w:hAnsi="Arial" w:cs="Arial"/>
                      <w:color w:val="000000"/>
                      <w:sz w:val="20"/>
                      <w:szCs w:val="20"/>
                      <w:lang w:eastAsia="es-MX"/>
                    </w:rPr>
                    <w:t>Armored</w:t>
                  </w:r>
                  <w:proofErr w:type="spellEnd"/>
                  <w:r w:rsidRPr="00CD4056">
                    <w:rPr>
                      <w:rFonts w:ascii="Arial" w:hAnsi="Arial" w:cs="Arial"/>
                      <w:color w:val="000000"/>
                      <w:sz w:val="20"/>
                      <w:szCs w:val="20"/>
                      <w:lang w:eastAsia="es-MX"/>
                    </w:rPr>
                    <w:t xml:space="preserve">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$27,957.00 </w:t>
                  </w:r>
                  <w:r w:rsidRPr="00CD4056">
                    <w:rPr>
                      <w:rFonts w:ascii="Times New Roman" w:hAnsi="Times New Roman"/>
                      <w:lang w:eastAsia="es-MX"/>
                    </w:rPr>
                    <w:t xml:space="preserve"> </w:t>
                  </w:r>
                </w:p>
                <w:p w:rsidR="007E28A2" w:rsidRDefault="00E0069C" w:rsidP="00C74942">
                  <w:pPr>
                    <w:autoSpaceDE w:val="0"/>
                    <w:autoSpaceDN w:val="0"/>
                    <w:adjustRightInd w:val="0"/>
                    <w:spacing w:after="0" w:line="240" w:lineRule="auto"/>
                    <w:ind w:left="120"/>
                    <w:jc w:val="both"/>
                    <w:rPr>
                      <w:rFonts w:ascii="Arial" w:hAnsi="Arial" w:cs="Arial"/>
                      <w:color w:val="000000"/>
                      <w:sz w:val="20"/>
                      <w:szCs w:val="20"/>
                      <w:lang w:eastAsia="es-MX"/>
                    </w:rPr>
                  </w:pPr>
                  <w:r w:rsidRPr="00CD4056">
                    <w:rPr>
                      <w:rFonts w:ascii="Arial" w:hAnsi="Arial" w:cs="Arial"/>
                      <w:color w:val="000000"/>
                      <w:sz w:val="20"/>
                      <w:szCs w:val="20"/>
                      <w:lang w:eastAsia="es-MX"/>
                    </w:rPr>
                    <w:t>Bienes en proceso de alta</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$9,655,891.05</w:t>
                  </w:r>
                </w:p>
                <w:p w:rsidR="007E28A2" w:rsidRDefault="007E28A2" w:rsidP="00CD4056">
                  <w:pPr>
                    <w:autoSpaceDE w:val="0"/>
                    <w:autoSpaceDN w:val="0"/>
                    <w:adjustRightInd w:val="0"/>
                    <w:spacing w:after="0" w:line="240" w:lineRule="auto"/>
                    <w:ind w:left="120"/>
                    <w:rPr>
                      <w:rFonts w:ascii="Arial" w:hAnsi="Arial" w:cs="Arial"/>
                      <w:color w:val="000000"/>
                      <w:sz w:val="20"/>
                      <w:szCs w:val="20"/>
                      <w:lang w:eastAsia="es-MX"/>
                    </w:rPr>
                  </w:pPr>
                </w:p>
                <w:p w:rsidR="007E28A2" w:rsidRDefault="00E0069C" w:rsidP="007E28A2">
                  <w:pPr>
                    <w:autoSpaceDE w:val="0"/>
                    <w:autoSpaceDN w:val="0"/>
                    <w:adjustRightInd w:val="0"/>
                    <w:spacing w:after="0" w:line="240" w:lineRule="auto"/>
                    <w:rPr>
                      <w:rFonts w:ascii="Arial" w:hAnsi="Arial" w:cs="Arial"/>
                      <w:b/>
                      <w:bCs/>
                      <w:color w:val="000000"/>
                      <w:sz w:val="20"/>
                      <w:szCs w:val="20"/>
                      <w:lang w:eastAsia="es-MX"/>
                    </w:rPr>
                  </w:pPr>
                  <w:r w:rsidRPr="00CD4056">
                    <w:rPr>
                      <w:rFonts w:ascii="Arial" w:hAnsi="Arial" w:cs="Arial"/>
                      <w:color w:val="000000"/>
                      <w:sz w:val="20"/>
                      <w:szCs w:val="20"/>
                      <w:lang w:eastAsia="es-MX"/>
                    </w:rPr>
                    <w:t xml:space="preserve"> </w:t>
                  </w:r>
                  <w:r w:rsidRPr="00CD4056">
                    <w:rPr>
                      <w:rFonts w:ascii="Times New Roman" w:hAnsi="Times New Roman"/>
                      <w:lang w:eastAsia="es-MX"/>
                    </w:rPr>
                    <w:t xml:space="preserve"> </w:t>
                  </w:r>
                  <w:r w:rsidRPr="00CD4056">
                    <w:rPr>
                      <w:rFonts w:ascii="Arial" w:hAnsi="Arial" w:cs="Arial"/>
                      <w:b/>
                      <w:bCs/>
                      <w:color w:val="000000"/>
                      <w:sz w:val="20"/>
                      <w:szCs w:val="20"/>
                      <w:lang w:eastAsia="es-MX"/>
                    </w:rPr>
                    <w:t>Total de Cuentas por cobrar a corto plazo</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 $16,732,740.70 </w:t>
                  </w:r>
                  <w:r w:rsidRPr="00CD4056">
                    <w:rPr>
                      <w:rFonts w:ascii="Times New Roman" w:hAnsi="Times New Roman"/>
                      <w:lang w:eastAsia="es-MX"/>
                    </w:rPr>
                    <w:t xml:space="preserve"> </w:t>
                  </w:r>
                  <w:r w:rsidRPr="00CD4056">
                    <w:rPr>
                      <w:rFonts w:ascii="Arial" w:hAnsi="Arial" w:cs="Arial"/>
                      <w:b/>
                      <w:bCs/>
                      <w:color w:val="000000"/>
                      <w:sz w:val="20"/>
                      <w:szCs w:val="20"/>
                      <w:lang w:eastAsia="es-MX"/>
                    </w:rPr>
                    <w:t xml:space="preserve"> </w:t>
                  </w:r>
                </w:p>
                <w:p w:rsidR="007E28A2" w:rsidRDefault="007E28A2" w:rsidP="007E28A2">
                  <w:pPr>
                    <w:autoSpaceDE w:val="0"/>
                    <w:autoSpaceDN w:val="0"/>
                    <w:adjustRightInd w:val="0"/>
                    <w:spacing w:after="0" w:line="240" w:lineRule="auto"/>
                    <w:rPr>
                      <w:rFonts w:ascii="Times New Roman" w:hAnsi="Times New Roman"/>
                      <w:lang w:eastAsia="es-MX"/>
                    </w:rPr>
                  </w:pPr>
                </w:p>
                <w:p w:rsidR="007E28A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Deudores Diversos por cobrar a corto p</w:t>
                  </w:r>
                  <w:r w:rsidR="00C74942">
                    <w:rPr>
                      <w:rFonts w:ascii="Arial" w:hAnsi="Arial" w:cs="Arial"/>
                      <w:color w:val="000000"/>
                      <w:sz w:val="20"/>
                      <w:szCs w:val="20"/>
                      <w:lang w:eastAsia="es-MX"/>
                    </w:rPr>
                    <w:t>l</w:t>
                  </w:r>
                  <w:r w:rsidRPr="00CD4056">
                    <w:rPr>
                      <w:rFonts w:ascii="Arial" w:hAnsi="Arial" w:cs="Arial"/>
                      <w:color w:val="000000"/>
                      <w:sz w:val="20"/>
                      <w:szCs w:val="20"/>
                      <w:lang w:eastAsia="es-MX"/>
                    </w:rPr>
                    <w:t>azo</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$12,088,339.56 </w:t>
                  </w:r>
                  <w:r w:rsidRPr="00CD4056">
                    <w:rPr>
                      <w:rFonts w:ascii="Times New Roman" w:hAnsi="Times New Roman"/>
                      <w:lang w:eastAsia="es-MX"/>
                    </w:rPr>
                    <w:t xml:space="preserve"> </w:t>
                  </w:r>
                </w:p>
                <w:p w:rsidR="007E28A2" w:rsidRDefault="00E0069C" w:rsidP="007E28A2">
                  <w:pPr>
                    <w:autoSpaceDE w:val="0"/>
                    <w:autoSpaceDN w:val="0"/>
                    <w:adjustRightInd w:val="0"/>
                    <w:spacing w:after="0" w:line="240" w:lineRule="auto"/>
                    <w:rPr>
                      <w:rFonts w:ascii="Arial" w:hAnsi="Arial" w:cs="Arial"/>
                      <w:color w:val="000000"/>
                      <w:sz w:val="20"/>
                      <w:szCs w:val="20"/>
                      <w:lang w:eastAsia="es-MX"/>
                    </w:rPr>
                  </w:pPr>
                  <w:r w:rsidRPr="00CD4056">
                    <w:rPr>
                      <w:rFonts w:ascii="Arial" w:hAnsi="Arial" w:cs="Arial"/>
                      <w:color w:val="000000"/>
                      <w:sz w:val="20"/>
                      <w:szCs w:val="20"/>
                      <w:lang w:eastAsia="es-MX"/>
                    </w:rPr>
                    <w:t>Ingresos por recupera a corto plazo</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$4,816,735.28 </w:t>
                  </w:r>
                </w:p>
                <w:p w:rsidR="007E28A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Deudores por Anticipos de la tesorería a corto plazo</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$198,538.93 </w:t>
                  </w:r>
                  <w:r w:rsidRPr="00CD4056">
                    <w:rPr>
                      <w:rFonts w:ascii="Times New Roman" w:hAnsi="Times New Roman"/>
                      <w:lang w:eastAsia="es-MX"/>
                    </w:rPr>
                    <w:t xml:space="preserve"> </w:t>
                  </w:r>
                </w:p>
                <w:p w:rsidR="007E28A2" w:rsidRDefault="007E28A2" w:rsidP="007E28A2">
                  <w:pPr>
                    <w:autoSpaceDE w:val="0"/>
                    <w:autoSpaceDN w:val="0"/>
                    <w:adjustRightInd w:val="0"/>
                    <w:spacing w:after="0" w:line="240" w:lineRule="auto"/>
                    <w:rPr>
                      <w:rFonts w:ascii="Times New Roman" w:hAnsi="Times New Roman"/>
                      <w:lang w:eastAsia="es-MX"/>
                    </w:rPr>
                  </w:pPr>
                </w:p>
                <w:p w:rsidR="007E28A2"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color w:val="000000"/>
                      <w:sz w:val="20"/>
                      <w:szCs w:val="20"/>
                      <w:lang w:eastAsia="es-MX"/>
                    </w:rPr>
                    <w:t xml:space="preserve">Total de Derechos a recibir efectivo y equivalentes a corto plazo $17,103,613.77 </w:t>
                  </w:r>
                  <w:r w:rsidRPr="00CD4056">
                    <w:rPr>
                      <w:rFonts w:ascii="Times New Roman" w:hAnsi="Times New Roman"/>
                      <w:lang w:eastAsia="es-MX"/>
                    </w:rPr>
                    <w:t xml:space="preserve"> </w:t>
                  </w:r>
                  <w:r w:rsidRPr="00CD4056">
                    <w:rPr>
                      <w:rFonts w:ascii="Arial" w:hAnsi="Arial" w:cs="Arial"/>
                      <w:b/>
                      <w:bCs/>
                      <w:lang w:eastAsia="es-MX"/>
                    </w:rPr>
                    <w:t xml:space="preserve"> </w:t>
                  </w:r>
                </w:p>
                <w:p w:rsidR="007E28A2" w:rsidRDefault="007E28A2" w:rsidP="007E28A2">
                  <w:pPr>
                    <w:autoSpaceDE w:val="0"/>
                    <w:autoSpaceDN w:val="0"/>
                    <w:adjustRightInd w:val="0"/>
                    <w:spacing w:after="0" w:line="240" w:lineRule="auto"/>
                    <w:rPr>
                      <w:rFonts w:ascii="Arial" w:hAnsi="Arial" w:cs="Arial"/>
                      <w:b/>
                      <w:bCs/>
                      <w:lang w:eastAsia="es-MX"/>
                    </w:rPr>
                  </w:pPr>
                </w:p>
                <w:p w:rsidR="00C74942"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lang w:eastAsia="es-MX"/>
                    </w:rPr>
                    <w:t>Inversiones Financieras a largo plazo.</w:t>
                  </w:r>
                  <w:r w:rsidR="00C74942">
                    <w:rPr>
                      <w:rFonts w:ascii="Arial" w:hAnsi="Arial" w:cs="Arial"/>
                      <w:b/>
                      <w:bCs/>
                      <w:lang w:eastAsia="es-MX"/>
                    </w:rPr>
                    <w:t xml:space="preserve"> </w:t>
                  </w:r>
                </w:p>
                <w:p w:rsidR="007E28A2"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lang w:eastAsia="es-MX"/>
                    </w:rPr>
                    <w:t xml:space="preserve"> </w:t>
                  </w:r>
                  <w:r w:rsidRPr="00CD4056">
                    <w:rPr>
                      <w:rFonts w:ascii="Arial" w:hAnsi="Arial" w:cs="Arial"/>
                      <w:lang w:eastAsia="es-MX"/>
                    </w:rPr>
                    <w:t>El saldo al 30 de Junio de 2024, principalmente, comprende las aportaciones realizadas en ejercicios anteriores, a los fideicomisos que se mencionan a continuación, así como las operaciones realizadas de conformidad con su objeto:</w:t>
                  </w:r>
                </w:p>
                <w:p w:rsidR="007E28A2" w:rsidRDefault="007E28A2" w:rsidP="007E28A2">
                  <w:pPr>
                    <w:autoSpaceDE w:val="0"/>
                    <w:autoSpaceDN w:val="0"/>
                    <w:adjustRightInd w:val="0"/>
                    <w:spacing w:after="0" w:line="240" w:lineRule="auto"/>
                    <w:rPr>
                      <w:rFonts w:ascii="Arial" w:hAnsi="Arial" w:cs="Arial"/>
                      <w:lang w:eastAsia="es-MX"/>
                    </w:rPr>
                  </w:pPr>
                </w:p>
                <w:p w:rsidR="007E28A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Fideicomiso de Turismo Zona metropolitana de Guadalajara</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$23,560.18 </w:t>
                  </w:r>
                  <w:r w:rsidRPr="00CD4056">
                    <w:rPr>
                      <w:rFonts w:ascii="Times New Roman" w:hAnsi="Times New Roman"/>
                      <w:lang w:eastAsia="es-MX"/>
                    </w:rPr>
                    <w:t xml:space="preserve"> </w:t>
                  </w:r>
                </w:p>
                <w:p w:rsidR="007E28A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 xml:space="preserve">Fideicomiso BBVA 403248-8 Cta. 1000630551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$1,993,444.48 </w:t>
                  </w:r>
                  <w:r w:rsidRPr="00CD4056">
                    <w:rPr>
                      <w:rFonts w:ascii="Times New Roman" w:hAnsi="Times New Roman"/>
                      <w:lang w:eastAsia="es-MX"/>
                    </w:rPr>
                    <w:t xml:space="preserve"> </w:t>
                  </w:r>
                </w:p>
                <w:p w:rsidR="00891A64" w:rsidRDefault="00E0069C" w:rsidP="007E28A2">
                  <w:pPr>
                    <w:autoSpaceDE w:val="0"/>
                    <w:autoSpaceDN w:val="0"/>
                    <w:adjustRightInd w:val="0"/>
                    <w:spacing w:after="0" w:line="240" w:lineRule="auto"/>
                    <w:rPr>
                      <w:rFonts w:ascii="Times New Roman" w:hAnsi="Times New Roman"/>
                      <w:lang w:eastAsia="es-MX"/>
                    </w:rPr>
                  </w:pPr>
                  <w:proofErr w:type="spellStart"/>
                  <w:r w:rsidRPr="00CD4056">
                    <w:rPr>
                      <w:rFonts w:ascii="Arial" w:hAnsi="Arial" w:cs="Arial"/>
                      <w:color w:val="000000"/>
                      <w:sz w:val="20"/>
                      <w:szCs w:val="20"/>
                      <w:lang w:eastAsia="es-MX"/>
                    </w:rPr>
                    <w:t>Invex</w:t>
                  </w:r>
                  <w:proofErr w:type="spellEnd"/>
                  <w:r w:rsidRPr="00CD4056">
                    <w:rPr>
                      <w:rFonts w:ascii="Arial" w:hAnsi="Arial" w:cs="Arial"/>
                      <w:color w:val="000000"/>
                      <w:sz w:val="20"/>
                      <w:szCs w:val="20"/>
                      <w:lang w:eastAsia="es-MX"/>
                    </w:rPr>
                    <w:t xml:space="preserve">. Fideicomiso 1555/ BANORTE 666918176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$15,243,487.08 </w:t>
                  </w:r>
                  <w:r w:rsidRPr="00CD4056">
                    <w:rPr>
                      <w:rFonts w:ascii="Times New Roman" w:hAnsi="Times New Roman"/>
                      <w:lang w:eastAsia="es-MX"/>
                    </w:rPr>
                    <w:t xml:space="preserve"> </w:t>
                  </w:r>
                </w:p>
                <w:p w:rsidR="00891A64" w:rsidRDefault="00E0069C" w:rsidP="007E28A2">
                  <w:pPr>
                    <w:autoSpaceDE w:val="0"/>
                    <w:autoSpaceDN w:val="0"/>
                    <w:adjustRightInd w:val="0"/>
                    <w:spacing w:after="0" w:line="240" w:lineRule="auto"/>
                    <w:rPr>
                      <w:rFonts w:ascii="Arial" w:hAnsi="Arial" w:cs="Arial"/>
                      <w:color w:val="000000"/>
                      <w:sz w:val="20"/>
                      <w:szCs w:val="20"/>
                      <w:lang w:eastAsia="es-MX"/>
                    </w:rPr>
                  </w:pPr>
                  <w:proofErr w:type="spellStart"/>
                  <w:r w:rsidRPr="00CD4056">
                    <w:rPr>
                      <w:rFonts w:ascii="Arial" w:hAnsi="Arial" w:cs="Arial"/>
                      <w:color w:val="000000"/>
                      <w:sz w:val="20"/>
                      <w:szCs w:val="20"/>
                      <w:lang w:eastAsia="es-MX"/>
                    </w:rPr>
                    <w:t>Cta</w:t>
                  </w:r>
                  <w:proofErr w:type="spellEnd"/>
                  <w:r w:rsidRPr="00CD4056">
                    <w:rPr>
                      <w:rFonts w:ascii="Arial" w:hAnsi="Arial" w:cs="Arial"/>
                      <w:color w:val="000000"/>
                      <w:sz w:val="20"/>
                      <w:szCs w:val="20"/>
                      <w:lang w:eastAsia="es-MX"/>
                    </w:rPr>
                    <w:t xml:space="preserve"> eje </w:t>
                  </w:r>
                  <w:proofErr w:type="spellStart"/>
                  <w:r w:rsidRPr="00CD4056">
                    <w:rPr>
                      <w:rFonts w:ascii="Arial" w:hAnsi="Arial" w:cs="Arial"/>
                      <w:color w:val="000000"/>
                      <w:sz w:val="20"/>
                      <w:szCs w:val="20"/>
                      <w:lang w:eastAsia="es-MX"/>
                    </w:rPr>
                    <w:t>Multiva</w:t>
                  </w:r>
                  <w:proofErr w:type="spellEnd"/>
                  <w:r w:rsidRPr="00CD4056">
                    <w:rPr>
                      <w:rFonts w:ascii="Arial" w:hAnsi="Arial" w:cs="Arial"/>
                      <w:color w:val="000000"/>
                      <w:sz w:val="20"/>
                      <w:szCs w:val="20"/>
                      <w:lang w:eastAsia="es-MX"/>
                    </w:rPr>
                    <w:t xml:space="preserve"> 6919774 fideicomiso 4372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$107,781,332.58 </w:t>
                  </w:r>
                </w:p>
                <w:p w:rsidR="00891A64" w:rsidRDefault="00E0069C" w:rsidP="007E28A2">
                  <w:pPr>
                    <w:autoSpaceDE w:val="0"/>
                    <w:autoSpaceDN w:val="0"/>
                    <w:adjustRightInd w:val="0"/>
                    <w:spacing w:after="0" w:line="240" w:lineRule="auto"/>
                    <w:rPr>
                      <w:rFonts w:ascii="Times New Roman" w:hAnsi="Times New Roman"/>
                      <w:lang w:eastAsia="es-MX"/>
                    </w:rPr>
                  </w:pPr>
                  <w:proofErr w:type="spellStart"/>
                  <w:r w:rsidRPr="00CD4056">
                    <w:rPr>
                      <w:rFonts w:ascii="Arial" w:hAnsi="Arial" w:cs="Arial"/>
                      <w:color w:val="000000"/>
                      <w:sz w:val="20"/>
                      <w:szCs w:val="20"/>
                      <w:lang w:eastAsia="es-MX"/>
                    </w:rPr>
                    <w:t>Cta</w:t>
                  </w:r>
                  <w:proofErr w:type="spellEnd"/>
                  <w:r w:rsidRPr="00CD4056">
                    <w:rPr>
                      <w:rFonts w:ascii="Arial" w:hAnsi="Arial" w:cs="Arial"/>
                      <w:color w:val="000000"/>
                      <w:sz w:val="20"/>
                      <w:szCs w:val="20"/>
                      <w:lang w:eastAsia="es-MX"/>
                    </w:rPr>
                    <w:t xml:space="preserve"> eje </w:t>
                  </w:r>
                  <w:proofErr w:type="spellStart"/>
                  <w:r w:rsidRPr="00CD4056">
                    <w:rPr>
                      <w:rFonts w:ascii="Arial" w:hAnsi="Arial" w:cs="Arial"/>
                      <w:color w:val="000000"/>
                      <w:sz w:val="20"/>
                      <w:szCs w:val="20"/>
                      <w:lang w:eastAsia="es-MX"/>
                    </w:rPr>
                    <w:t>Multiva</w:t>
                  </w:r>
                  <w:proofErr w:type="spellEnd"/>
                  <w:r w:rsidRPr="00CD4056">
                    <w:rPr>
                      <w:rFonts w:ascii="Arial" w:hAnsi="Arial" w:cs="Arial"/>
                      <w:color w:val="000000"/>
                      <w:sz w:val="20"/>
                      <w:szCs w:val="20"/>
                      <w:lang w:eastAsia="es-MX"/>
                    </w:rPr>
                    <w:t xml:space="preserve"> 6919774 fideicomiso 4372 Fondo de Reserva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$135,518.89 </w:t>
                  </w:r>
                  <w:r w:rsidRPr="00CD4056">
                    <w:rPr>
                      <w:rFonts w:ascii="Times New Roman" w:hAnsi="Times New Roman"/>
                      <w:lang w:eastAsia="es-MX"/>
                    </w:rPr>
                    <w:t xml:space="preserve"> </w:t>
                  </w:r>
                </w:p>
                <w:p w:rsidR="00891A64" w:rsidRDefault="00E0069C" w:rsidP="007E28A2">
                  <w:pPr>
                    <w:autoSpaceDE w:val="0"/>
                    <w:autoSpaceDN w:val="0"/>
                    <w:adjustRightInd w:val="0"/>
                    <w:spacing w:after="0" w:line="240" w:lineRule="auto"/>
                    <w:rPr>
                      <w:rFonts w:ascii="Arial" w:hAnsi="Arial" w:cs="Arial"/>
                      <w:color w:val="000000"/>
                      <w:sz w:val="20"/>
                      <w:szCs w:val="20"/>
                      <w:lang w:eastAsia="es-MX"/>
                    </w:rPr>
                  </w:pPr>
                  <w:proofErr w:type="spellStart"/>
                  <w:r w:rsidRPr="00CD4056">
                    <w:rPr>
                      <w:rFonts w:ascii="Arial" w:hAnsi="Arial" w:cs="Arial"/>
                      <w:color w:val="000000"/>
                      <w:sz w:val="20"/>
                      <w:szCs w:val="20"/>
                      <w:lang w:eastAsia="es-MX"/>
                    </w:rPr>
                    <w:t>Invex</w:t>
                  </w:r>
                  <w:proofErr w:type="spellEnd"/>
                  <w:r w:rsidRPr="00CD4056">
                    <w:rPr>
                      <w:rFonts w:ascii="Arial" w:hAnsi="Arial" w:cs="Arial"/>
                      <w:color w:val="000000"/>
                      <w:sz w:val="20"/>
                      <w:szCs w:val="20"/>
                      <w:lang w:eastAsia="es-MX"/>
                    </w:rPr>
                    <w:t xml:space="preserve">, Fideicomiso 1555/Cta. 680009137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315,815.07  </w:t>
                  </w:r>
                </w:p>
                <w:p w:rsidR="00891A64" w:rsidRDefault="00E0069C" w:rsidP="007E28A2">
                  <w:pPr>
                    <w:autoSpaceDE w:val="0"/>
                    <w:autoSpaceDN w:val="0"/>
                    <w:adjustRightInd w:val="0"/>
                    <w:spacing w:after="0" w:line="240" w:lineRule="auto"/>
                    <w:rPr>
                      <w:rFonts w:ascii="Times New Roman" w:hAnsi="Times New Roman"/>
                      <w:lang w:eastAsia="es-MX"/>
                    </w:rPr>
                  </w:pPr>
                  <w:proofErr w:type="spellStart"/>
                  <w:r w:rsidRPr="00CD4056">
                    <w:rPr>
                      <w:rFonts w:ascii="Arial" w:hAnsi="Arial" w:cs="Arial"/>
                      <w:color w:val="000000"/>
                      <w:sz w:val="20"/>
                      <w:szCs w:val="20"/>
                      <w:lang w:eastAsia="es-MX"/>
                    </w:rPr>
                    <w:t>Invex</w:t>
                  </w:r>
                  <w:proofErr w:type="spellEnd"/>
                  <w:r w:rsidRPr="00CD4056">
                    <w:rPr>
                      <w:rFonts w:ascii="Arial" w:hAnsi="Arial" w:cs="Arial"/>
                      <w:color w:val="000000"/>
                      <w:sz w:val="20"/>
                      <w:szCs w:val="20"/>
                      <w:lang w:eastAsia="es-MX"/>
                    </w:rPr>
                    <w:t xml:space="preserve"> </w:t>
                  </w:r>
                  <w:proofErr w:type="spellStart"/>
                  <w:r w:rsidRPr="00CD4056">
                    <w:rPr>
                      <w:rFonts w:ascii="Arial" w:hAnsi="Arial" w:cs="Arial"/>
                      <w:color w:val="000000"/>
                      <w:sz w:val="20"/>
                      <w:szCs w:val="20"/>
                      <w:lang w:eastAsia="es-MX"/>
                    </w:rPr>
                    <w:t>Fid</w:t>
                  </w:r>
                  <w:proofErr w:type="spellEnd"/>
                  <w:r w:rsidRPr="00CD4056">
                    <w:rPr>
                      <w:rFonts w:ascii="Arial" w:hAnsi="Arial" w:cs="Arial"/>
                      <w:color w:val="000000"/>
                      <w:sz w:val="20"/>
                      <w:szCs w:val="20"/>
                      <w:lang w:eastAsia="es-MX"/>
                    </w:rPr>
                    <w:t>. 1555/Fondo de reserva Cta. 0682915568</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$1,086,705.25 </w:t>
                  </w:r>
                  <w:r w:rsidRPr="00CD4056">
                    <w:rPr>
                      <w:rFonts w:ascii="Times New Roman" w:hAnsi="Times New Roman"/>
                      <w:lang w:eastAsia="es-MX"/>
                    </w:rPr>
                    <w:t xml:space="preserve"> </w:t>
                  </w:r>
                </w:p>
                <w:p w:rsidR="00891A64" w:rsidRDefault="00E0069C" w:rsidP="007E28A2">
                  <w:pPr>
                    <w:autoSpaceDE w:val="0"/>
                    <w:autoSpaceDN w:val="0"/>
                    <w:adjustRightInd w:val="0"/>
                    <w:spacing w:after="0" w:line="240" w:lineRule="auto"/>
                    <w:rPr>
                      <w:rFonts w:ascii="Arial" w:hAnsi="Arial" w:cs="Arial"/>
                      <w:color w:val="000000"/>
                      <w:sz w:val="20"/>
                      <w:szCs w:val="20"/>
                      <w:lang w:eastAsia="es-MX"/>
                    </w:rPr>
                  </w:pPr>
                  <w:r w:rsidRPr="00CD4056">
                    <w:rPr>
                      <w:rFonts w:ascii="Arial" w:hAnsi="Arial" w:cs="Arial"/>
                      <w:color w:val="000000"/>
                      <w:sz w:val="20"/>
                      <w:szCs w:val="20"/>
                      <w:lang w:eastAsia="es-MX"/>
                    </w:rPr>
                    <w:t xml:space="preserve">Fideicomiso Fondo Guadalajara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$8,000,000.00 </w:t>
                  </w:r>
                </w:p>
                <w:p w:rsidR="00891A64" w:rsidRDefault="00E0069C" w:rsidP="007E28A2">
                  <w:pPr>
                    <w:autoSpaceDE w:val="0"/>
                    <w:autoSpaceDN w:val="0"/>
                    <w:adjustRightInd w:val="0"/>
                    <w:spacing w:after="0" w:line="240" w:lineRule="auto"/>
                    <w:rPr>
                      <w:rFonts w:ascii="Arial" w:hAnsi="Arial" w:cs="Arial"/>
                      <w:color w:val="000000"/>
                      <w:sz w:val="20"/>
                      <w:szCs w:val="20"/>
                      <w:lang w:eastAsia="es-MX"/>
                    </w:rPr>
                  </w:pPr>
                  <w:r w:rsidRPr="00CD4056">
                    <w:rPr>
                      <w:rFonts w:ascii="Arial" w:hAnsi="Arial" w:cs="Arial"/>
                      <w:color w:val="000000"/>
                      <w:sz w:val="20"/>
                      <w:szCs w:val="20"/>
                      <w:lang w:eastAsia="es-MX"/>
                    </w:rPr>
                    <w:t>Fideicomiso Expo-Guadalajara</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$142,155,865.75 </w:t>
                  </w:r>
                </w:p>
                <w:p w:rsidR="00891A64" w:rsidRDefault="00E0069C" w:rsidP="007E28A2">
                  <w:pPr>
                    <w:autoSpaceDE w:val="0"/>
                    <w:autoSpaceDN w:val="0"/>
                    <w:adjustRightInd w:val="0"/>
                    <w:spacing w:after="0" w:line="240" w:lineRule="auto"/>
                    <w:rPr>
                      <w:rFonts w:ascii="Times New Roman" w:hAnsi="Times New Roman"/>
                      <w:lang w:eastAsia="es-MX"/>
                    </w:rPr>
                  </w:pPr>
                  <w:r w:rsidRPr="00CD4056">
                    <w:rPr>
                      <w:rFonts w:ascii="Times New Roman" w:hAnsi="Times New Roman"/>
                      <w:lang w:eastAsia="es-MX"/>
                    </w:rPr>
                    <w:t xml:space="preserve"> </w:t>
                  </w:r>
                  <w:r w:rsidRPr="00CD4056">
                    <w:rPr>
                      <w:rFonts w:ascii="Arial" w:hAnsi="Arial" w:cs="Arial"/>
                      <w:color w:val="000000"/>
                      <w:sz w:val="20"/>
                      <w:szCs w:val="20"/>
                      <w:lang w:eastAsia="es-MX"/>
                    </w:rPr>
                    <w:t>Fideicomiso Fondo Guadalajara (programa CUIDEMOS TU EMPLEO)</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$8,859,407.51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    </w:t>
                  </w:r>
                  <w:r w:rsidRPr="00CD4056">
                    <w:rPr>
                      <w:rFonts w:ascii="Times New Roman" w:hAnsi="Times New Roman"/>
                      <w:lang w:eastAsia="es-MX"/>
                    </w:rPr>
                    <w:t xml:space="preserve"> </w:t>
                  </w:r>
                  <w:r w:rsidRPr="00CD4056">
                    <w:rPr>
                      <w:rFonts w:ascii="Arial" w:hAnsi="Arial" w:cs="Arial"/>
                      <w:b/>
                      <w:bCs/>
                      <w:color w:val="000000"/>
                      <w:sz w:val="20"/>
                      <w:szCs w:val="20"/>
                      <w:lang w:eastAsia="es-MX"/>
                    </w:rPr>
                    <w:t xml:space="preserve">TOTAL $285,595,136.79 </w:t>
                  </w:r>
                  <w:r w:rsidRPr="00CD4056">
                    <w:rPr>
                      <w:rFonts w:ascii="Times New Roman" w:hAnsi="Times New Roman"/>
                      <w:lang w:eastAsia="es-MX"/>
                    </w:rPr>
                    <w:t xml:space="preserve"> </w:t>
                  </w:r>
                </w:p>
                <w:p w:rsidR="00C74942"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lang w:eastAsia="es-MX"/>
                    </w:rPr>
                    <w:lastRenderedPageBreak/>
                    <w:t xml:space="preserve"> </w:t>
                  </w:r>
                </w:p>
                <w:p w:rsidR="00C74942"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lang w:eastAsia="es-MX"/>
                    </w:rPr>
                    <w:t>Bienes Inmuebles, Infraestructura y Construcciones en Proceso.</w:t>
                  </w:r>
                </w:p>
                <w:p w:rsidR="00C74942" w:rsidRDefault="00C74942" w:rsidP="007E28A2">
                  <w:pPr>
                    <w:autoSpaceDE w:val="0"/>
                    <w:autoSpaceDN w:val="0"/>
                    <w:adjustRightInd w:val="0"/>
                    <w:spacing w:after="0" w:line="240" w:lineRule="auto"/>
                    <w:rPr>
                      <w:rFonts w:ascii="Arial" w:hAnsi="Arial" w:cs="Arial"/>
                      <w:b/>
                      <w:bCs/>
                      <w:lang w:eastAsia="es-MX"/>
                    </w:rPr>
                  </w:pPr>
                </w:p>
                <w:p w:rsidR="00C74942"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lang w:eastAsia="es-MX"/>
                    </w:rPr>
                    <w:t xml:space="preserve"> </w:t>
                  </w:r>
                  <w:r w:rsidRPr="00CD4056">
                    <w:rPr>
                      <w:rFonts w:ascii="Arial" w:hAnsi="Arial" w:cs="Arial"/>
                      <w:lang w:eastAsia="es-MX"/>
                    </w:rPr>
                    <w:t xml:space="preserve">El importe de estos bienes al 30 de Junio de 2024, se desglosa a continuación: </w:t>
                  </w:r>
                </w:p>
                <w:p w:rsidR="00C74942" w:rsidRDefault="00C74942" w:rsidP="007E28A2">
                  <w:pPr>
                    <w:autoSpaceDE w:val="0"/>
                    <w:autoSpaceDN w:val="0"/>
                    <w:adjustRightInd w:val="0"/>
                    <w:spacing w:after="0" w:line="240" w:lineRule="auto"/>
                    <w:rPr>
                      <w:rFonts w:ascii="Arial" w:hAnsi="Arial" w:cs="Arial"/>
                      <w:lang w:eastAsia="es-MX"/>
                    </w:rPr>
                  </w:pPr>
                </w:p>
                <w:p w:rsidR="00C74942" w:rsidRDefault="00E0069C" w:rsidP="007E28A2">
                  <w:pPr>
                    <w:autoSpaceDE w:val="0"/>
                    <w:autoSpaceDN w:val="0"/>
                    <w:adjustRightInd w:val="0"/>
                    <w:spacing w:after="0" w:line="240" w:lineRule="auto"/>
                    <w:rPr>
                      <w:rFonts w:ascii="Arial" w:hAnsi="Arial" w:cs="Arial"/>
                      <w:b/>
                      <w:bCs/>
                      <w:color w:val="000000"/>
                      <w:sz w:val="20"/>
                      <w:szCs w:val="20"/>
                      <w:lang w:eastAsia="es-MX"/>
                    </w:rPr>
                  </w:pPr>
                  <w:r w:rsidRPr="00CD4056">
                    <w:rPr>
                      <w:rFonts w:ascii="Arial" w:hAnsi="Arial" w:cs="Arial"/>
                      <w:b/>
                      <w:bCs/>
                      <w:color w:val="000000"/>
                      <w:sz w:val="20"/>
                      <w:szCs w:val="20"/>
                      <w:lang w:eastAsia="es-MX"/>
                    </w:rPr>
                    <w:t xml:space="preserve">Terrenos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$389,839,742.58 </w:t>
                  </w:r>
                </w:p>
                <w:p w:rsidR="00C7494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b/>
                      <w:bCs/>
                      <w:color w:val="000000"/>
                      <w:sz w:val="20"/>
                      <w:szCs w:val="20"/>
                      <w:lang w:eastAsia="es-MX"/>
                    </w:rPr>
                    <w:t xml:space="preserve">Edificios no Habitacionales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$1,297,424,423.35 </w:t>
                  </w:r>
                  <w:r w:rsidRPr="00CD4056">
                    <w:rPr>
                      <w:rFonts w:ascii="Times New Roman" w:hAnsi="Times New Roman"/>
                      <w:lang w:eastAsia="es-MX"/>
                    </w:rPr>
                    <w:t xml:space="preserve"> </w:t>
                  </w:r>
                </w:p>
                <w:p w:rsidR="00C7494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b/>
                      <w:bCs/>
                      <w:color w:val="000000"/>
                      <w:sz w:val="20"/>
                      <w:szCs w:val="20"/>
                      <w:lang w:eastAsia="es-MX"/>
                    </w:rPr>
                    <w:t xml:space="preserve">Infraestructura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$3,940,485,680.18 </w:t>
                  </w:r>
                  <w:r w:rsidRPr="00CD4056">
                    <w:rPr>
                      <w:rFonts w:ascii="Times New Roman" w:hAnsi="Times New Roman"/>
                      <w:lang w:eastAsia="es-MX"/>
                    </w:rPr>
                    <w:t xml:space="preserve"> </w:t>
                  </w:r>
                  <w:r w:rsidRPr="00CD4056">
                    <w:rPr>
                      <w:rFonts w:ascii="Arial" w:hAnsi="Arial" w:cs="Arial"/>
                      <w:b/>
                      <w:bCs/>
                      <w:color w:val="000000"/>
                      <w:sz w:val="20"/>
                      <w:szCs w:val="20"/>
                      <w:lang w:eastAsia="es-MX"/>
                    </w:rPr>
                    <w:t xml:space="preserve">    </w:t>
                  </w:r>
                  <w:r w:rsidRPr="00CD4056">
                    <w:rPr>
                      <w:rFonts w:ascii="Times New Roman" w:hAnsi="Times New Roman"/>
                      <w:lang w:eastAsia="es-MX"/>
                    </w:rPr>
                    <w:t xml:space="preserve"> </w:t>
                  </w:r>
                </w:p>
                <w:p w:rsidR="00C74942" w:rsidRDefault="00E0069C" w:rsidP="007E28A2">
                  <w:pPr>
                    <w:autoSpaceDE w:val="0"/>
                    <w:autoSpaceDN w:val="0"/>
                    <w:adjustRightInd w:val="0"/>
                    <w:spacing w:after="0" w:line="240" w:lineRule="auto"/>
                    <w:rPr>
                      <w:rFonts w:ascii="Arial" w:hAnsi="Arial" w:cs="Arial"/>
                      <w:b/>
                      <w:bCs/>
                      <w:color w:val="000000"/>
                      <w:sz w:val="20"/>
                      <w:szCs w:val="20"/>
                      <w:lang w:eastAsia="es-MX"/>
                    </w:rPr>
                  </w:pPr>
                  <w:r w:rsidRPr="00CD4056">
                    <w:rPr>
                      <w:rFonts w:ascii="Arial" w:hAnsi="Arial" w:cs="Arial"/>
                      <w:b/>
                      <w:bCs/>
                      <w:color w:val="000000"/>
                      <w:sz w:val="20"/>
                      <w:szCs w:val="20"/>
                      <w:lang w:eastAsia="es-MX"/>
                    </w:rPr>
                    <w:t xml:space="preserve">Construcciones en proceso de Dominio </w:t>
                  </w:r>
                  <w:r w:rsidR="00C74942" w:rsidRPr="00CD4056">
                    <w:rPr>
                      <w:rFonts w:ascii="Arial" w:hAnsi="Arial" w:cs="Arial"/>
                      <w:b/>
                      <w:bCs/>
                      <w:color w:val="000000"/>
                      <w:sz w:val="20"/>
                      <w:szCs w:val="20"/>
                      <w:lang w:eastAsia="es-MX"/>
                    </w:rPr>
                    <w:t>Público</w:t>
                  </w:r>
                  <w:r w:rsidRPr="00CD4056">
                    <w:rPr>
                      <w:rFonts w:ascii="Arial" w:hAnsi="Arial" w:cs="Arial"/>
                      <w:b/>
                      <w:bCs/>
                      <w:color w:val="000000"/>
                      <w:sz w:val="20"/>
                      <w:szCs w:val="20"/>
                      <w:lang w:eastAsia="es-MX"/>
                    </w:rPr>
                    <w:t xml:space="preserve">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3,575,557,949.24  </w:t>
                  </w:r>
                </w:p>
                <w:p w:rsidR="00C74942" w:rsidRDefault="00C74942" w:rsidP="007E28A2">
                  <w:pPr>
                    <w:autoSpaceDE w:val="0"/>
                    <w:autoSpaceDN w:val="0"/>
                    <w:adjustRightInd w:val="0"/>
                    <w:spacing w:after="0" w:line="240" w:lineRule="auto"/>
                    <w:rPr>
                      <w:rFonts w:ascii="Arial" w:hAnsi="Arial" w:cs="Arial"/>
                      <w:b/>
                      <w:bCs/>
                      <w:color w:val="000000"/>
                      <w:sz w:val="20"/>
                      <w:szCs w:val="20"/>
                      <w:lang w:eastAsia="es-MX"/>
                    </w:rPr>
                  </w:pPr>
                </w:p>
                <w:p w:rsidR="00C74942" w:rsidRDefault="00E0069C" w:rsidP="007E28A2">
                  <w:pPr>
                    <w:autoSpaceDE w:val="0"/>
                    <w:autoSpaceDN w:val="0"/>
                    <w:adjustRightInd w:val="0"/>
                    <w:spacing w:after="0" w:line="240" w:lineRule="auto"/>
                    <w:rPr>
                      <w:rFonts w:ascii="Times New Roman" w:hAnsi="Times New Roman"/>
                      <w:lang w:eastAsia="es-MX"/>
                    </w:rPr>
                  </w:pP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Edificación Habitacional en proceso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$10,408,075.63 </w:t>
                  </w:r>
                  <w:r w:rsidRPr="00CD4056">
                    <w:rPr>
                      <w:rFonts w:ascii="Times New Roman" w:hAnsi="Times New Roman"/>
                      <w:lang w:eastAsia="es-MX"/>
                    </w:rPr>
                    <w:t xml:space="preserve"> </w:t>
                  </w:r>
                </w:p>
                <w:p w:rsidR="00C74942"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 xml:space="preserve">Edificación no Habitacional en proceso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1,875,903,376.24 </w:t>
                  </w:r>
                  <w:r w:rsidRPr="00CD4056">
                    <w:rPr>
                      <w:rFonts w:ascii="Times New Roman" w:hAnsi="Times New Roman"/>
                      <w:lang w:eastAsia="es-MX"/>
                    </w:rPr>
                    <w:t xml:space="preserve"> </w:t>
                  </w:r>
                  <w:r w:rsidRPr="00CD4056">
                    <w:rPr>
                      <w:rFonts w:ascii="Arial" w:hAnsi="Arial" w:cs="Arial"/>
                      <w:color w:val="000000"/>
                      <w:sz w:val="20"/>
                      <w:szCs w:val="20"/>
                      <w:lang w:eastAsia="es-MX"/>
                    </w:rPr>
                    <w:t>Construcciones de obras para el abastecimiento de Agua,</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$148,312,482.50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División de Terrenos y Construcción de Obras de Urbanización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$179,648,349.56 </w:t>
                  </w:r>
                  <w:r w:rsidRPr="00CD4056">
                    <w:rPr>
                      <w:rFonts w:ascii="Times New Roman" w:hAnsi="Times New Roman"/>
                      <w:lang w:eastAsia="es-MX"/>
                    </w:rPr>
                    <w:t xml:space="preserve"> </w:t>
                  </w:r>
                  <w:r w:rsidRPr="00CD4056">
                    <w:rPr>
                      <w:rFonts w:ascii="Arial" w:hAnsi="Arial" w:cs="Arial"/>
                      <w:color w:val="000000"/>
                      <w:sz w:val="20"/>
                      <w:szCs w:val="20"/>
                      <w:lang w:eastAsia="es-MX"/>
                    </w:rPr>
                    <w:t>Construcción de Vías de Comunicación en proceso</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$1,277,635,079.56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Otras Construcciones de Ingeniería civil y obra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$49,481,382.05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Trabajos de Acabados en edificaciones y otros </w:t>
                  </w:r>
                  <w:r w:rsidR="00C74942">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$34,169,203.70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  </w:t>
                  </w:r>
                  <w:r w:rsidRPr="00CD4056">
                    <w:rPr>
                      <w:rFonts w:ascii="Arial" w:hAnsi="Arial" w:cs="Arial"/>
                      <w:b/>
                      <w:bCs/>
                      <w:color w:val="000000"/>
                      <w:sz w:val="20"/>
                      <w:szCs w:val="20"/>
                      <w:lang w:eastAsia="es-MX"/>
                    </w:rPr>
                    <w:t xml:space="preserve">  </w:t>
                  </w:r>
                  <w:r w:rsidRPr="00CD4056">
                    <w:rPr>
                      <w:rFonts w:ascii="Times New Roman" w:hAnsi="Times New Roman"/>
                      <w:lang w:eastAsia="es-MX"/>
                    </w:rPr>
                    <w:t xml:space="preserve"> </w:t>
                  </w:r>
                  <w:r w:rsidRPr="00CD4056">
                    <w:rPr>
                      <w:rFonts w:ascii="Arial" w:hAnsi="Arial" w:cs="Arial"/>
                      <w:b/>
                      <w:bCs/>
                      <w:color w:val="000000"/>
                      <w:sz w:val="20"/>
                      <w:szCs w:val="20"/>
                      <w:lang w:eastAsia="es-MX"/>
                    </w:rPr>
                    <w:t>Construcciones en proceso en bienes propios</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 $237,883,050.19 </w:t>
                  </w:r>
                  <w:r w:rsidRPr="00CD4056">
                    <w:rPr>
                      <w:rFonts w:ascii="Times New Roman" w:hAnsi="Times New Roman"/>
                      <w:lang w:eastAsia="es-MX"/>
                    </w:rPr>
                    <w:t xml:space="preserve"> </w:t>
                  </w:r>
                </w:p>
                <w:p w:rsidR="00C74942" w:rsidRDefault="00C74942" w:rsidP="007E28A2">
                  <w:pPr>
                    <w:autoSpaceDE w:val="0"/>
                    <w:autoSpaceDN w:val="0"/>
                    <w:adjustRightInd w:val="0"/>
                    <w:spacing w:after="0" w:line="240" w:lineRule="auto"/>
                    <w:rPr>
                      <w:rFonts w:ascii="Times New Roman" w:hAnsi="Times New Roman"/>
                      <w:lang w:eastAsia="es-MX"/>
                    </w:rPr>
                  </w:pPr>
                </w:p>
                <w:p w:rsidR="00C74942"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color w:val="000000"/>
                      <w:sz w:val="20"/>
                      <w:szCs w:val="20"/>
                      <w:lang w:eastAsia="es-MX"/>
                    </w:rPr>
                    <w:t xml:space="preserve">Total de Bienes inmuebles </w:t>
                  </w:r>
                  <w:r w:rsidR="00C74942">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$9,441,190,845.54 </w:t>
                  </w:r>
                  <w:r w:rsidRPr="00CD4056">
                    <w:rPr>
                      <w:rFonts w:ascii="Times New Roman" w:hAnsi="Times New Roman"/>
                      <w:lang w:eastAsia="es-MX"/>
                    </w:rPr>
                    <w:t xml:space="preserve"> </w:t>
                  </w:r>
                  <w:r w:rsidRPr="00CD4056">
                    <w:rPr>
                      <w:rFonts w:ascii="Arial" w:hAnsi="Arial" w:cs="Arial"/>
                      <w:lang w:eastAsia="es-MX"/>
                    </w:rPr>
                    <w:t xml:space="preserve">  </w:t>
                  </w:r>
                  <w:r w:rsidRPr="00CD4056">
                    <w:rPr>
                      <w:rFonts w:ascii="Arial" w:hAnsi="Arial" w:cs="Arial"/>
                      <w:b/>
                      <w:bCs/>
                      <w:lang w:eastAsia="es-MX"/>
                    </w:rPr>
                    <w:t xml:space="preserve"> </w:t>
                  </w:r>
                </w:p>
                <w:p w:rsidR="00C74942" w:rsidRDefault="00C74942" w:rsidP="007E28A2">
                  <w:pPr>
                    <w:autoSpaceDE w:val="0"/>
                    <w:autoSpaceDN w:val="0"/>
                    <w:adjustRightInd w:val="0"/>
                    <w:spacing w:after="0" w:line="240" w:lineRule="auto"/>
                    <w:rPr>
                      <w:rFonts w:ascii="Arial" w:hAnsi="Arial" w:cs="Arial"/>
                      <w:b/>
                      <w:bCs/>
                      <w:lang w:eastAsia="es-MX"/>
                    </w:rPr>
                  </w:pPr>
                </w:p>
                <w:p w:rsidR="001042EA"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lang w:eastAsia="es-MX"/>
                    </w:rPr>
                    <w:t xml:space="preserve">Bienes muebles </w:t>
                  </w:r>
                </w:p>
                <w:p w:rsidR="001042EA" w:rsidRDefault="001042EA" w:rsidP="007E28A2">
                  <w:pPr>
                    <w:autoSpaceDE w:val="0"/>
                    <w:autoSpaceDN w:val="0"/>
                    <w:adjustRightInd w:val="0"/>
                    <w:spacing w:after="0" w:line="240" w:lineRule="auto"/>
                    <w:rPr>
                      <w:rFonts w:ascii="Arial" w:hAnsi="Arial" w:cs="Arial"/>
                      <w:b/>
                      <w:bCs/>
                      <w:lang w:eastAsia="es-MX"/>
                    </w:rPr>
                  </w:pP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lang w:eastAsia="es-MX"/>
                    </w:rPr>
                    <w:t>Su saldo se integra como describe:</w:t>
                  </w:r>
                </w:p>
                <w:p w:rsidR="001042EA" w:rsidRDefault="001042EA" w:rsidP="007E28A2">
                  <w:pPr>
                    <w:autoSpaceDE w:val="0"/>
                    <w:autoSpaceDN w:val="0"/>
                    <w:adjustRightInd w:val="0"/>
                    <w:spacing w:after="0" w:line="240" w:lineRule="auto"/>
                    <w:rPr>
                      <w:rFonts w:ascii="Arial" w:hAnsi="Arial" w:cs="Arial"/>
                      <w:lang w:eastAsia="es-MX"/>
                    </w:rPr>
                  </w:pPr>
                </w:p>
                <w:p w:rsidR="001042EA"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color w:val="000000"/>
                      <w:sz w:val="20"/>
                      <w:szCs w:val="20"/>
                      <w:lang w:eastAsia="es-MX"/>
                    </w:rPr>
                    <w:t xml:space="preserve">Mobiliario y equipo de administración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$500,791,674.07 </w:t>
                  </w:r>
                  <w:r w:rsidRPr="00CD4056">
                    <w:rPr>
                      <w:rFonts w:ascii="Times New Roman" w:hAnsi="Times New Roman"/>
                      <w:lang w:eastAsia="es-MX"/>
                    </w:rPr>
                    <w:t xml:space="preserve"> </w:t>
                  </w:r>
                  <w:r w:rsidRPr="00CD4056">
                    <w:rPr>
                      <w:rFonts w:ascii="Arial" w:hAnsi="Arial" w:cs="Arial"/>
                      <w:color w:val="000000"/>
                      <w:sz w:val="20"/>
                      <w:szCs w:val="20"/>
                      <w:lang w:eastAsia="es-MX"/>
                    </w:rPr>
                    <w:t>Mobiliarios y equipo Educaciones y recreativo</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$131,670,815.91 </w:t>
                  </w:r>
                  <w:r w:rsidRPr="00CD4056">
                    <w:rPr>
                      <w:rFonts w:ascii="Times New Roman" w:hAnsi="Times New Roman"/>
                      <w:lang w:eastAsia="es-MX"/>
                    </w:rPr>
                    <w:t xml:space="preserve"> </w:t>
                  </w:r>
                  <w:r w:rsidRPr="00CD4056">
                    <w:rPr>
                      <w:rFonts w:ascii="Arial" w:hAnsi="Arial" w:cs="Arial"/>
                      <w:color w:val="000000"/>
                      <w:sz w:val="20"/>
                      <w:szCs w:val="20"/>
                      <w:lang w:eastAsia="es-MX"/>
                    </w:rPr>
                    <w:t>Equipo e Instrumental médico y de laboratorio</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$82,056,057.90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Vehículos y equipo de transporte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$859,225,149.63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Equipo de Defensa y seguridad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$107,534,755.29 </w:t>
                  </w:r>
                  <w:r w:rsidRPr="00CD4056">
                    <w:rPr>
                      <w:rFonts w:ascii="Times New Roman" w:hAnsi="Times New Roman"/>
                      <w:lang w:eastAsia="es-MX"/>
                    </w:rPr>
                    <w:t xml:space="preserve"> </w:t>
                  </w:r>
                  <w:r w:rsidRPr="00CD4056">
                    <w:rPr>
                      <w:rFonts w:ascii="Arial" w:hAnsi="Arial" w:cs="Arial"/>
                      <w:color w:val="000000"/>
                      <w:sz w:val="20"/>
                      <w:szCs w:val="20"/>
                      <w:lang w:eastAsia="es-MX"/>
                    </w:rPr>
                    <w:t>Maquinaria, otros equipos y herramientas</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$485,510,473.99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Colecciones, obras arte y objetos valiosos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$29,273,238.23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Activos Biológicos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$1,233,136.10 </w:t>
                  </w:r>
                  <w:r w:rsidRPr="00CD4056">
                    <w:rPr>
                      <w:rFonts w:ascii="Times New Roman" w:hAnsi="Times New Roman"/>
                      <w:lang w:eastAsia="es-MX"/>
                    </w:rPr>
                    <w:t xml:space="preserve"> </w:t>
                  </w:r>
                </w:p>
                <w:p w:rsidR="001042EA" w:rsidRDefault="001042EA" w:rsidP="007E28A2">
                  <w:pPr>
                    <w:autoSpaceDE w:val="0"/>
                    <w:autoSpaceDN w:val="0"/>
                    <w:adjustRightInd w:val="0"/>
                    <w:spacing w:after="0" w:line="240" w:lineRule="auto"/>
                    <w:rPr>
                      <w:rFonts w:ascii="Times New Roman" w:hAnsi="Times New Roman"/>
                      <w:lang w:eastAsia="es-MX"/>
                    </w:rPr>
                  </w:pP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color w:val="000000"/>
                      <w:sz w:val="20"/>
                      <w:szCs w:val="20"/>
                      <w:lang w:eastAsia="es-MX"/>
                    </w:rPr>
                    <w:t>Total de bienes muebles</w:t>
                  </w:r>
                  <w:r w:rsidR="001042EA">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 xml:space="preserve"> $2,197,295,301.12 </w:t>
                  </w:r>
                  <w:r w:rsidRPr="00CD4056">
                    <w:rPr>
                      <w:rFonts w:ascii="Times New Roman" w:hAnsi="Times New Roman"/>
                      <w:lang w:eastAsia="es-MX"/>
                    </w:rPr>
                    <w:t xml:space="preserve"> </w:t>
                  </w:r>
                  <w:r w:rsidRPr="00CD4056">
                    <w:rPr>
                      <w:rFonts w:ascii="Arial" w:hAnsi="Arial" w:cs="Arial"/>
                      <w:lang w:eastAsia="es-MX"/>
                    </w:rPr>
                    <w:t xml:space="preserve">  </w:t>
                  </w:r>
                </w:p>
                <w:p w:rsidR="001042EA" w:rsidRDefault="001042EA" w:rsidP="007E28A2">
                  <w:pPr>
                    <w:autoSpaceDE w:val="0"/>
                    <w:autoSpaceDN w:val="0"/>
                    <w:adjustRightInd w:val="0"/>
                    <w:spacing w:after="0" w:line="240" w:lineRule="auto"/>
                    <w:rPr>
                      <w:rFonts w:ascii="Arial" w:hAnsi="Arial" w:cs="Arial"/>
                      <w:lang w:eastAsia="es-MX"/>
                    </w:rPr>
                  </w:pPr>
                </w:p>
                <w:p w:rsidR="001042EA"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lang w:eastAsia="es-MX"/>
                    </w:rPr>
                    <w:t xml:space="preserve">Estimaciones y Deterioros  </w:t>
                  </w:r>
                </w:p>
                <w:p w:rsidR="001042EA" w:rsidRDefault="001042EA" w:rsidP="007E28A2">
                  <w:pPr>
                    <w:autoSpaceDE w:val="0"/>
                    <w:autoSpaceDN w:val="0"/>
                    <w:adjustRightInd w:val="0"/>
                    <w:spacing w:after="0" w:line="240" w:lineRule="auto"/>
                    <w:rPr>
                      <w:rFonts w:ascii="Arial" w:hAnsi="Arial" w:cs="Arial"/>
                      <w:b/>
                      <w:bCs/>
                      <w:lang w:eastAsia="es-MX"/>
                    </w:rPr>
                  </w:pPr>
                </w:p>
                <w:p w:rsidR="001042EA"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lang w:eastAsia="es-MX"/>
                    </w:rPr>
                    <w:t xml:space="preserve">No se tiene inidentificadas causas de deterioro que afecten el valor de los activos reconocidos contablemente, que son propiedad del Municipio. </w:t>
                  </w:r>
                  <w:r w:rsidRPr="00CD4056">
                    <w:rPr>
                      <w:rFonts w:ascii="Arial" w:hAnsi="Arial" w:cs="Arial"/>
                      <w:b/>
                      <w:bCs/>
                      <w:lang w:eastAsia="es-MX"/>
                    </w:rPr>
                    <w:t xml:space="preserve"> </w:t>
                  </w:r>
                </w:p>
                <w:p w:rsidR="001042EA" w:rsidRDefault="001042EA" w:rsidP="007E28A2">
                  <w:pPr>
                    <w:autoSpaceDE w:val="0"/>
                    <w:autoSpaceDN w:val="0"/>
                    <w:adjustRightInd w:val="0"/>
                    <w:spacing w:after="0" w:line="240" w:lineRule="auto"/>
                    <w:rPr>
                      <w:rFonts w:ascii="Arial" w:hAnsi="Arial" w:cs="Arial"/>
                      <w:b/>
                      <w:bCs/>
                      <w:lang w:eastAsia="es-MX"/>
                    </w:rPr>
                  </w:pP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lang w:eastAsia="es-MX"/>
                    </w:rPr>
                    <w:t xml:space="preserve">Otros Activos </w:t>
                  </w:r>
                  <w:r w:rsidRPr="00CD4056">
                    <w:rPr>
                      <w:rFonts w:ascii="Arial" w:hAnsi="Arial" w:cs="Arial"/>
                      <w:lang w:eastAsia="es-MX"/>
                    </w:rPr>
                    <w:t xml:space="preserve">Su importe se refiere, principalmente, a cierto software adquirido por el Municipio y los derechos pagados por  el registro de la patente de la mascota oficial de los Juegos Panamericanos 2011. </w:t>
                  </w:r>
                </w:p>
                <w:p w:rsidR="001042EA" w:rsidRDefault="001042EA" w:rsidP="007E28A2">
                  <w:pPr>
                    <w:autoSpaceDE w:val="0"/>
                    <w:autoSpaceDN w:val="0"/>
                    <w:adjustRightInd w:val="0"/>
                    <w:spacing w:after="0" w:line="240" w:lineRule="auto"/>
                    <w:rPr>
                      <w:rFonts w:ascii="Arial" w:hAnsi="Arial" w:cs="Arial"/>
                      <w:lang w:eastAsia="es-MX"/>
                    </w:rPr>
                  </w:pPr>
                </w:p>
                <w:p w:rsidR="001042EA" w:rsidRDefault="00E0069C" w:rsidP="007E28A2">
                  <w:pPr>
                    <w:autoSpaceDE w:val="0"/>
                    <w:autoSpaceDN w:val="0"/>
                    <w:adjustRightInd w:val="0"/>
                    <w:spacing w:after="0" w:line="240" w:lineRule="auto"/>
                    <w:rPr>
                      <w:rFonts w:ascii="Times New Roman" w:hAnsi="Times New Roman"/>
                      <w:lang w:eastAsia="es-MX"/>
                    </w:rPr>
                  </w:pPr>
                  <w:r w:rsidRPr="00CD4056">
                    <w:rPr>
                      <w:rFonts w:ascii="Arial" w:hAnsi="Arial" w:cs="Arial"/>
                      <w:lang w:eastAsia="es-MX"/>
                    </w:rPr>
                    <w:t xml:space="preserve"> </w:t>
                  </w:r>
                  <w:r w:rsidRPr="00CD4056">
                    <w:rPr>
                      <w:rFonts w:ascii="Arial" w:hAnsi="Arial" w:cs="Arial"/>
                      <w:color w:val="000000"/>
                      <w:lang w:eastAsia="es-MX"/>
                    </w:rPr>
                    <w:t>Software</w:t>
                  </w:r>
                  <w:r w:rsidR="001042EA">
                    <w:rPr>
                      <w:rFonts w:ascii="Arial" w:hAnsi="Arial" w:cs="Arial"/>
                      <w:color w:val="000000"/>
                      <w:lang w:eastAsia="es-MX"/>
                    </w:rPr>
                    <w:t xml:space="preserve">                                                                                          </w:t>
                  </w:r>
                  <w:r w:rsidRPr="00CD4056">
                    <w:rPr>
                      <w:rFonts w:ascii="Arial" w:hAnsi="Arial" w:cs="Arial"/>
                      <w:color w:val="000000"/>
                      <w:lang w:eastAsia="es-MX"/>
                    </w:rPr>
                    <w:t xml:space="preserve"> </w:t>
                  </w:r>
                  <w:r w:rsidRPr="00CD4056">
                    <w:rPr>
                      <w:rFonts w:ascii="Times New Roman" w:hAnsi="Times New Roman"/>
                      <w:color w:val="000000"/>
                      <w:lang w:eastAsia="es-MX"/>
                    </w:rPr>
                    <w:t xml:space="preserve">$73,729,471.58 </w:t>
                  </w:r>
                  <w:r w:rsidRPr="00CD4056">
                    <w:rPr>
                      <w:rFonts w:ascii="Times New Roman" w:hAnsi="Times New Roman"/>
                      <w:lang w:eastAsia="es-MX"/>
                    </w:rPr>
                    <w:t xml:space="preserve"> </w:t>
                  </w:r>
                  <w:r w:rsidRPr="00CD4056">
                    <w:rPr>
                      <w:rFonts w:ascii="Arial" w:hAnsi="Arial" w:cs="Arial"/>
                      <w:color w:val="000000"/>
                      <w:lang w:eastAsia="es-MX"/>
                    </w:rPr>
                    <w:t xml:space="preserve">Patentes, Marcas y </w:t>
                  </w:r>
                  <w:r w:rsidR="001042EA">
                    <w:rPr>
                      <w:rFonts w:ascii="Arial" w:hAnsi="Arial" w:cs="Arial"/>
                      <w:color w:val="000000"/>
                      <w:lang w:eastAsia="es-MX"/>
                    </w:rPr>
                    <w:t xml:space="preserve">                                                                         </w:t>
                  </w:r>
                  <w:r w:rsidRPr="00CD4056">
                    <w:rPr>
                      <w:rFonts w:ascii="Arial" w:hAnsi="Arial" w:cs="Arial"/>
                      <w:color w:val="000000"/>
                      <w:lang w:eastAsia="es-MX"/>
                    </w:rPr>
                    <w:t xml:space="preserve"> </w:t>
                  </w:r>
                  <w:r w:rsidRPr="00CD4056">
                    <w:rPr>
                      <w:rFonts w:ascii="Times New Roman" w:hAnsi="Times New Roman"/>
                      <w:color w:val="000000"/>
                      <w:lang w:eastAsia="es-MX"/>
                    </w:rPr>
                    <w:t xml:space="preserve">$15,256,513.12 </w:t>
                  </w:r>
                  <w:r w:rsidRPr="00CD4056">
                    <w:rPr>
                      <w:rFonts w:ascii="Times New Roman" w:hAnsi="Times New Roman"/>
                      <w:lang w:eastAsia="es-MX"/>
                    </w:rPr>
                    <w:t xml:space="preserve"> </w:t>
                  </w:r>
                  <w:r w:rsidRPr="00CD4056">
                    <w:rPr>
                      <w:rFonts w:ascii="Arial" w:hAnsi="Arial" w:cs="Arial"/>
                      <w:color w:val="000000"/>
                      <w:lang w:eastAsia="es-MX"/>
                    </w:rPr>
                    <w:t xml:space="preserve">Concesiones y Franquicias </w:t>
                  </w:r>
                  <w:r w:rsidR="001042EA">
                    <w:rPr>
                      <w:rFonts w:ascii="Arial" w:hAnsi="Arial" w:cs="Arial"/>
                      <w:color w:val="000000"/>
                      <w:lang w:eastAsia="es-MX"/>
                    </w:rPr>
                    <w:t xml:space="preserve">                                                              </w:t>
                  </w:r>
                  <w:r w:rsidRPr="00CD4056">
                    <w:rPr>
                      <w:rFonts w:ascii="Times New Roman" w:hAnsi="Times New Roman"/>
                      <w:color w:val="000000"/>
                      <w:lang w:eastAsia="es-MX"/>
                    </w:rPr>
                    <w:t xml:space="preserve">$98,501,968.85 </w:t>
                  </w:r>
                  <w:r w:rsidRPr="00CD4056">
                    <w:rPr>
                      <w:rFonts w:ascii="Times New Roman" w:hAnsi="Times New Roman"/>
                      <w:lang w:eastAsia="es-MX"/>
                    </w:rPr>
                    <w:t xml:space="preserve"> </w:t>
                  </w:r>
                  <w:r w:rsidRPr="00CD4056">
                    <w:rPr>
                      <w:rFonts w:ascii="Arial" w:hAnsi="Arial" w:cs="Arial"/>
                      <w:color w:val="000000"/>
                      <w:lang w:eastAsia="es-MX"/>
                    </w:rPr>
                    <w:t>Licencias</w:t>
                  </w:r>
                  <w:r w:rsidR="001042EA">
                    <w:rPr>
                      <w:rFonts w:ascii="Arial" w:hAnsi="Arial" w:cs="Arial"/>
                      <w:color w:val="000000"/>
                      <w:lang w:eastAsia="es-MX"/>
                    </w:rPr>
                    <w:t xml:space="preserve">                                                                                            </w:t>
                  </w:r>
                  <w:r w:rsidRPr="00CD4056">
                    <w:rPr>
                      <w:rFonts w:ascii="Arial" w:hAnsi="Arial" w:cs="Arial"/>
                      <w:color w:val="000000"/>
                      <w:lang w:eastAsia="es-MX"/>
                    </w:rPr>
                    <w:t xml:space="preserve"> </w:t>
                  </w:r>
                  <w:r w:rsidRPr="00CD4056">
                    <w:rPr>
                      <w:rFonts w:ascii="Times New Roman" w:hAnsi="Times New Roman"/>
                      <w:color w:val="000000"/>
                      <w:lang w:eastAsia="es-MX"/>
                    </w:rPr>
                    <w:t xml:space="preserve">$5,291,245.37 </w:t>
                  </w:r>
                  <w:r w:rsidRPr="00CD4056">
                    <w:rPr>
                      <w:rFonts w:ascii="Times New Roman" w:hAnsi="Times New Roman"/>
                      <w:lang w:eastAsia="es-MX"/>
                    </w:rPr>
                    <w:t xml:space="preserve"> </w:t>
                  </w:r>
                </w:p>
                <w:p w:rsidR="001042EA" w:rsidRDefault="00E0069C" w:rsidP="007E28A2">
                  <w:pPr>
                    <w:autoSpaceDE w:val="0"/>
                    <w:autoSpaceDN w:val="0"/>
                    <w:adjustRightInd w:val="0"/>
                    <w:spacing w:after="0" w:line="240" w:lineRule="auto"/>
                    <w:rPr>
                      <w:rFonts w:ascii="Times New Roman" w:hAnsi="Times New Roman"/>
                      <w:color w:val="000000"/>
                      <w:lang w:eastAsia="es-MX"/>
                    </w:rPr>
                  </w:pPr>
                  <w:r w:rsidRPr="00CD4056">
                    <w:rPr>
                      <w:rFonts w:ascii="Arial" w:hAnsi="Arial" w:cs="Arial"/>
                      <w:color w:val="000000"/>
                      <w:lang w:eastAsia="es-MX"/>
                    </w:rPr>
                    <w:t>Otros Activos Intangibles</w:t>
                  </w:r>
                  <w:r w:rsidR="001042EA">
                    <w:rPr>
                      <w:rFonts w:ascii="Arial" w:hAnsi="Arial" w:cs="Arial"/>
                      <w:color w:val="000000"/>
                      <w:lang w:eastAsia="es-MX"/>
                    </w:rPr>
                    <w:t xml:space="preserve">                                                                    </w:t>
                  </w:r>
                  <w:r w:rsidRPr="00CD4056">
                    <w:rPr>
                      <w:rFonts w:ascii="Times New Roman" w:hAnsi="Times New Roman"/>
                      <w:color w:val="000000"/>
                      <w:lang w:eastAsia="es-MX"/>
                    </w:rPr>
                    <w:t>$8,431,710.40</w:t>
                  </w: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color w:val="000000"/>
                      <w:lang w:eastAsia="es-MX"/>
                    </w:rPr>
                    <w:t>total de Activos Intangibles</w:t>
                  </w:r>
                  <w:r w:rsidR="001042EA">
                    <w:rPr>
                      <w:rFonts w:ascii="Arial" w:hAnsi="Arial" w:cs="Arial"/>
                      <w:b/>
                      <w:bCs/>
                      <w:color w:val="000000"/>
                      <w:lang w:eastAsia="es-MX"/>
                    </w:rPr>
                    <w:t xml:space="preserve">                                                         </w:t>
                  </w:r>
                  <w:r w:rsidRPr="00CD4056">
                    <w:rPr>
                      <w:rFonts w:ascii="Arial" w:hAnsi="Arial" w:cs="Arial"/>
                      <w:b/>
                      <w:bCs/>
                      <w:color w:val="000000"/>
                      <w:lang w:eastAsia="es-MX"/>
                    </w:rPr>
                    <w:t xml:space="preserve"> </w:t>
                  </w:r>
                  <w:r w:rsidRPr="00CD4056">
                    <w:rPr>
                      <w:rFonts w:ascii="Times New Roman" w:hAnsi="Times New Roman"/>
                      <w:b/>
                      <w:bCs/>
                      <w:color w:val="000000"/>
                      <w:lang w:eastAsia="es-MX"/>
                    </w:rPr>
                    <w:t xml:space="preserve">$201,210,909.32 </w:t>
                  </w:r>
                  <w:r w:rsidRPr="00CD4056">
                    <w:rPr>
                      <w:rFonts w:ascii="Times New Roman" w:hAnsi="Times New Roman"/>
                      <w:lang w:eastAsia="es-MX"/>
                    </w:rPr>
                    <w:t xml:space="preserve"> </w:t>
                  </w:r>
                  <w:r w:rsidRPr="00CD4056">
                    <w:rPr>
                      <w:rFonts w:ascii="Arial" w:hAnsi="Arial" w:cs="Arial"/>
                      <w:b/>
                      <w:bCs/>
                      <w:lang w:eastAsia="es-MX"/>
                    </w:rPr>
                    <w:t xml:space="preserve"> </w:t>
                  </w:r>
                  <w:r w:rsidRPr="00CD4056">
                    <w:rPr>
                      <w:rFonts w:ascii="Arial" w:hAnsi="Arial" w:cs="Arial"/>
                      <w:lang w:eastAsia="es-MX"/>
                    </w:rPr>
                    <w:t xml:space="preserve">  </w:t>
                  </w:r>
                </w:p>
                <w:p w:rsidR="001042EA" w:rsidRDefault="001042EA" w:rsidP="007E28A2">
                  <w:pPr>
                    <w:autoSpaceDE w:val="0"/>
                    <w:autoSpaceDN w:val="0"/>
                    <w:adjustRightInd w:val="0"/>
                    <w:spacing w:after="0" w:line="240" w:lineRule="auto"/>
                    <w:rPr>
                      <w:rFonts w:ascii="Arial" w:hAnsi="Arial" w:cs="Arial"/>
                      <w:lang w:eastAsia="es-MX"/>
                    </w:rPr>
                  </w:pPr>
                </w:p>
                <w:p w:rsidR="001042EA" w:rsidRDefault="001042EA" w:rsidP="007E28A2">
                  <w:pPr>
                    <w:autoSpaceDE w:val="0"/>
                    <w:autoSpaceDN w:val="0"/>
                    <w:adjustRightInd w:val="0"/>
                    <w:spacing w:after="0" w:line="240" w:lineRule="auto"/>
                    <w:rPr>
                      <w:rFonts w:ascii="Arial" w:hAnsi="Arial" w:cs="Arial"/>
                      <w:lang w:eastAsia="es-MX"/>
                    </w:rPr>
                  </w:pPr>
                </w:p>
                <w:p w:rsidR="001042EA" w:rsidRDefault="001042EA" w:rsidP="007E28A2">
                  <w:pPr>
                    <w:autoSpaceDE w:val="0"/>
                    <w:autoSpaceDN w:val="0"/>
                    <w:adjustRightInd w:val="0"/>
                    <w:spacing w:after="0" w:line="240" w:lineRule="auto"/>
                    <w:rPr>
                      <w:rFonts w:ascii="Arial" w:hAnsi="Arial" w:cs="Arial"/>
                      <w:lang w:eastAsia="es-MX"/>
                    </w:rPr>
                  </w:pPr>
                </w:p>
                <w:p w:rsidR="001042EA" w:rsidRDefault="00E0069C" w:rsidP="007E28A2">
                  <w:pPr>
                    <w:autoSpaceDE w:val="0"/>
                    <w:autoSpaceDN w:val="0"/>
                    <w:adjustRightInd w:val="0"/>
                    <w:spacing w:after="0" w:line="240" w:lineRule="auto"/>
                    <w:rPr>
                      <w:rFonts w:ascii="Arial" w:hAnsi="Arial" w:cs="Arial"/>
                      <w:b/>
                      <w:bCs/>
                      <w:lang w:eastAsia="es-MX"/>
                    </w:rPr>
                  </w:pPr>
                  <w:r w:rsidRPr="00CD4056">
                    <w:rPr>
                      <w:rFonts w:ascii="Arial" w:hAnsi="Arial" w:cs="Arial"/>
                      <w:b/>
                      <w:bCs/>
                      <w:lang w:eastAsia="es-MX"/>
                    </w:rPr>
                    <w:t>PASIVO</w:t>
                  </w:r>
                </w:p>
                <w:p w:rsidR="001042EA" w:rsidRDefault="001042EA" w:rsidP="007E28A2">
                  <w:pPr>
                    <w:autoSpaceDE w:val="0"/>
                    <w:autoSpaceDN w:val="0"/>
                    <w:adjustRightInd w:val="0"/>
                    <w:spacing w:after="0" w:line="240" w:lineRule="auto"/>
                    <w:rPr>
                      <w:rFonts w:ascii="Arial" w:hAnsi="Arial" w:cs="Arial"/>
                      <w:b/>
                      <w:bCs/>
                      <w:lang w:eastAsia="es-MX"/>
                    </w:rPr>
                  </w:pP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b/>
                      <w:bCs/>
                      <w:lang w:eastAsia="es-MX"/>
                    </w:rPr>
                    <w:t xml:space="preserve"> Cuentas y Documentos por pagar a corto plazo </w:t>
                  </w:r>
                  <w:r w:rsidRPr="00CD4056">
                    <w:rPr>
                      <w:rFonts w:ascii="Arial" w:hAnsi="Arial" w:cs="Arial"/>
                      <w:lang w:eastAsia="es-MX"/>
                    </w:rPr>
                    <w:t xml:space="preserve"> </w:t>
                  </w:r>
                </w:p>
                <w:p w:rsidR="001042EA" w:rsidRDefault="001042EA" w:rsidP="007E28A2">
                  <w:pPr>
                    <w:autoSpaceDE w:val="0"/>
                    <w:autoSpaceDN w:val="0"/>
                    <w:adjustRightInd w:val="0"/>
                    <w:spacing w:after="0" w:line="240" w:lineRule="auto"/>
                    <w:rPr>
                      <w:rFonts w:ascii="Arial" w:hAnsi="Arial" w:cs="Arial"/>
                      <w:lang w:eastAsia="es-MX"/>
                    </w:rPr>
                  </w:pPr>
                </w:p>
                <w:p w:rsidR="001042EA" w:rsidRDefault="00E0069C" w:rsidP="007E28A2">
                  <w:pPr>
                    <w:autoSpaceDE w:val="0"/>
                    <w:autoSpaceDN w:val="0"/>
                    <w:adjustRightInd w:val="0"/>
                    <w:spacing w:after="0" w:line="240" w:lineRule="auto"/>
                    <w:rPr>
                      <w:rFonts w:ascii="Arial" w:hAnsi="Arial" w:cs="Arial"/>
                      <w:lang w:eastAsia="es-MX"/>
                    </w:rPr>
                  </w:pPr>
                  <w:r w:rsidRPr="00CD4056">
                    <w:rPr>
                      <w:rFonts w:ascii="Arial" w:hAnsi="Arial" w:cs="Arial"/>
                      <w:lang w:eastAsia="es-MX"/>
                    </w:rPr>
                    <w:t>Las cuentas y documentos por pagar a corto plazo, al 30 de Junio de 2024 se integran como sigue:</w:t>
                  </w:r>
                </w:p>
                <w:p w:rsidR="001042EA" w:rsidRDefault="001042EA" w:rsidP="007E28A2">
                  <w:pPr>
                    <w:autoSpaceDE w:val="0"/>
                    <w:autoSpaceDN w:val="0"/>
                    <w:adjustRightInd w:val="0"/>
                    <w:spacing w:after="0" w:line="240" w:lineRule="auto"/>
                    <w:rPr>
                      <w:rFonts w:ascii="Arial" w:hAnsi="Arial" w:cs="Arial"/>
                      <w:lang w:eastAsia="es-MX"/>
                    </w:rPr>
                  </w:pPr>
                </w:p>
                <w:p w:rsidR="00CD4056" w:rsidRPr="001042EA" w:rsidRDefault="00E0069C" w:rsidP="007E28A2">
                  <w:pPr>
                    <w:autoSpaceDE w:val="0"/>
                    <w:autoSpaceDN w:val="0"/>
                    <w:adjustRightInd w:val="0"/>
                    <w:spacing w:after="0" w:line="240" w:lineRule="auto"/>
                    <w:rPr>
                      <w:rFonts w:ascii="Times New Roman" w:hAnsi="Times New Roman"/>
                      <w:color w:val="000000"/>
                      <w:lang w:eastAsia="es-MX"/>
                    </w:rPr>
                  </w:pPr>
                  <w:r w:rsidRPr="00CD4056">
                    <w:rPr>
                      <w:rFonts w:ascii="Arial" w:hAnsi="Arial" w:cs="Arial"/>
                      <w:color w:val="000000"/>
                      <w:sz w:val="20"/>
                      <w:szCs w:val="20"/>
                      <w:lang w:eastAsia="es-MX"/>
                    </w:rPr>
                    <w:t xml:space="preserve">Servicios personales por pagar a corto plazo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$2,883,133.18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Proveedores por pagar a corto plazo </w:t>
                  </w:r>
                  <w:r w:rsidR="001042EA">
                    <w:rPr>
                      <w:rFonts w:ascii="Arial" w:hAnsi="Arial" w:cs="Arial"/>
                      <w:color w:val="000000"/>
                      <w:sz w:val="20"/>
                      <w:szCs w:val="20"/>
                      <w:lang w:eastAsia="es-MX"/>
                    </w:rPr>
                    <w:t xml:space="preserve">                                                                   </w:t>
                  </w:r>
                  <w:r w:rsidRPr="00CD4056">
                    <w:rPr>
                      <w:rFonts w:ascii="Arial" w:hAnsi="Arial" w:cs="Arial"/>
                      <w:color w:val="FF0000"/>
                      <w:sz w:val="20"/>
                      <w:szCs w:val="20"/>
                      <w:lang w:eastAsia="es-MX"/>
                    </w:rPr>
                    <w:t>-$25,535,112.05</w:t>
                  </w:r>
                  <w:r w:rsidRPr="00CD4056">
                    <w:rPr>
                      <w:rFonts w:ascii="Arial" w:hAnsi="Arial" w:cs="Arial"/>
                      <w:color w:val="000000"/>
                      <w:sz w:val="20"/>
                      <w:szCs w:val="20"/>
                      <w:lang w:eastAsia="es-MX"/>
                    </w:rPr>
                    <w:t xml:space="preserve">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Contratistas por obas públicas por pagar a corto plazo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$1,103,841.55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Transferencias otorgadas por pagar a corto plazo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$60,303,550.05 </w:t>
                  </w:r>
                  <w:r w:rsidRPr="00CD4056">
                    <w:rPr>
                      <w:rFonts w:ascii="Times New Roman" w:hAnsi="Times New Roman"/>
                      <w:lang w:eastAsia="es-MX"/>
                    </w:rPr>
                    <w:t xml:space="preserve"> </w:t>
                  </w:r>
                  <w:r w:rsidRPr="00CD4056">
                    <w:rPr>
                      <w:rFonts w:ascii="Arial" w:hAnsi="Arial" w:cs="Arial"/>
                      <w:color w:val="000000"/>
                      <w:sz w:val="20"/>
                      <w:szCs w:val="20"/>
                      <w:lang w:eastAsia="es-MX"/>
                    </w:rPr>
                    <w:t>Retenciones y contribuciones por pagar a corto plazo</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$72,594,077.38 </w:t>
                  </w:r>
                  <w:r w:rsidRPr="00CD4056">
                    <w:rPr>
                      <w:rFonts w:ascii="Times New Roman" w:hAnsi="Times New Roman"/>
                      <w:lang w:eastAsia="es-MX"/>
                    </w:rPr>
                    <w:t xml:space="preserve"> </w:t>
                  </w:r>
                  <w:r w:rsidRPr="00CD4056">
                    <w:rPr>
                      <w:rFonts w:ascii="Arial" w:hAnsi="Arial" w:cs="Arial"/>
                      <w:color w:val="000000"/>
                      <w:sz w:val="20"/>
                      <w:szCs w:val="20"/>
                      <w:lang w:eastAsia="es-MX"/>
                    </w:rPr>
                    <w:t xml:space="preserve">Devolución de la ley de ingresos por pagar a corto plazo </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$44,613,699.34 </w:t>
                  </w:r>
                  <w:r w:rsidRPr="00CD4056">
                    <w:rPr>
                      <w:rFonts w:ascii="Times New Roman" w:hAnsi="Times New Roman"/>
                      <w:lang w:eastAsia="es-MX"/>
                    </w:rPr>
                    <w:t xml:space="preserve"> </w:t>
                  </w:r>
                  <w:r w:rsidRPr="00CD4056">
                    <w:rPr>
                      <w:rFonts w:ascii="Arial" w:hAnsi="Arial" w:cs="Arial"/>
                      <w:color w:val="000000"/>
                      <w:sz w:val="20"/>
                      <w:szCs w:val="20"/>
                      <w:lang w:eastAsia="es-MX"/>
                    </w:rPr>
                    <w:t>Otras cuentas por pagar a corto plazo</w:t>
                  </w:r>
                  <w:r w:rsidR="001042EA">
                    <w:rPr>
                      <w:rFonts w:ascii="Arial" w:hAnsi="Arial" w:cs="Arial"/>
                      <w:color w:val="000000"/>
                      <w:sz w:val="20"/>
                      <w:szCs w:val="20"/>
                      <w:lang w:eastAsia="es-MX"/>
                    </w:rPr>
                    <w:t xml:space="preserve">                                                                    </w:t>
                  </w:r>
                  <w:r w:rsidRPr="00CD4056">
                    <w:rPr>
                      <w:rFonts w:ascii="Arial" w:hAnsi="Arial" w:cs="Arial"/>
                      <w:color w:val="000000"/>
                      <w:sz w:val="20"/>
                      <w:szCs w:val="20"/>
                      <w:lang w:eastAsia="es-MX"/>
                    </w:rPr>
                    <w:t xml:space="preserve"> $4,024,050.49 </w:t>
                  </w:r>
                  <w:r w:rsidRPr="00CD4056">
                    <w:rPr>
                      <w:rFonts w:ascii="Times New Roman" w:hAnsi="Times New Roman"/>
                      <w:lang w:eastAsia="es-MX"/>
                    </w:rPr>
                    <w:t xml:space="preserve"> </w:t>
                  </w:r>
                  <w:r w:rsidRPr="00CD4056">
                    <w:rPr>
                      <w:rFonts w:ascii="Arial" w:hAnsi="Arial" w:cs="Arial"/>
                      <w:b/>
                      <w:bCs/>
                      <w:color w:val="000000"/>
                      <w:sz w:val="20"/>
                      <w:szCs w:val="20"/>
                      <w:lang w:eastAsia="es-MX"/>
                    </w:rPr>
                    <w:t xml:space="preserve">Total de cuentas por pagar a corto plazo </w:t>
                  </w:r>
                  <w:r w:rsidR="001042EA">
                    <w:rPr>
                      <w:rFonts w:ascii="Arial" w:hAnsi="Arial" w:cs="Arial"/>
                      <w:b/>
                      <w:bCs/>
                      <w:color w:val="000000"/>
                      <w:sz w:val="20"/>
                      <w:szCs w:val="20"/>
                      <w:lang w:eastAsia="es-MX"/>
                    </w:rPr>
                    <w:t xml:space="preserve">                                                        </w:t>
                  </w:r>
                  <w:r w:rsidRPr="00CD4056">
                    <w:rPr>
                      <w:rFonts w:ascii="Arial" w:hAnsi="Arial" w:cs="Arial"/>
                      <w:b/>
                      <w:bCs/>
                      <w:color w:val="000000"/>
                      <w:sz w:val="20"/>
                      <w:szCs w:val="20"/>
                      <w:lang w:eastAsia="es-MX"/>
                    </w:rPr>
                    <w:t>$159,987,239.94</w:t>
                  </w:r>
                </w:p>
                <w:p w:rsidR="00CD4056" w:rsidRDefault="00CD4056" w:rsidP="00CD4056">
                  <w:pPr>
                    <w:autoSpaceDE w:val="0"/>
                    <w:autoSpaceDN w:val="0"/>
                    <w:adjustRightInd w:val="0"/>
                    <w:spacing w:after="0" w:line="240" w:lineRule="auto"/>
                    <w:ind w:left="120"/>
                    <w:rPr>
                      <w:rFonts w:ascii="Arial" w:hAnsi="Arial" w:cs="Arial"/>
                      <w:b/>
                      <w:bCs/>
                      <w:color w:val="000000"/>
                      <w:sz w:val="20"/>
                      <w:szCs w:val="20"/>
                      <w:lang w:eastAsia="es-MX"/>
                    </w:rPr>
                  </w:pP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E0069C" w:rsidP="00CD4056">
                  <w:pPr>
                    <w:autoSpaceDE w:val="0"/>
                    <w:autoSpaceDN w:val="0"/>
                    <w:adjustRightInd w:val="0"/>
                    <w:spacing w:after="0" w:line="240" w:lineRule="auto"/>
                    <w:ind w:left="120"/>
                    <w:rPr>
                      <w:rFonts w:ascii="Arial" w:hAnsi="Arial" w:cs="Arial"/>
                      <w:lang w:eastAsia="es-MX"/>
                    </w:rPr>
                  </w:pPr>
                  <w:r w:rsidRPr="00CD4056">
                    <w:rPr>
                      <w:rFonts w:ascii="Arial" w:hAnsi="Arial" w:cs="Arial"/>
                      <w:lang w:eastAsia="es-MX"/>
                    </w:rPr>
                    <w:t>Se tiene detectadas ciertas situaciones que derivando en el registro contable de pasivos que a la fecha no son exigibles y que han sido cuantificados</w:t>
                  </w: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E0069C" w:rsidP="00CD4056">
                  <w:pPr>
                    <w:autoSpaceDE w:val="0"/>
                    <w:autoSpaceDN w:val="0"/>
                    <w:adjustRightInd w:val="0"/>
                    <w:spacing w:after="0" w:line="240" w:lineRule="auto"/>
                    <w:ind w:left="120"/>
                    <w:rPr>
                      <w:rFonts w:ascii="Arial" w:hAnsi="Arial" w:cs="Arial"/>
                      <w:lang w:eastAsia="es-MX"/>
                    </w:rPr>
                  </w:pPr>
                  <w:r w:rsidRPr="00CD4056">
                    <w:rPr>
                      <w:rFonts w:ascii="Arial" w:hAnsi="Arial" w:cs="Arial"/>
                      <w:lang w:eastAsia="es-MX"/>
                    </w:rPr>
                    <w:t xml:space="preserve">  </w:t>
                  </w:r>
                  <w:r w:rsidRPr="00CD4056">
                    <w:rPr>
                      <w:rFonts w:ascii="Arial" w:hAnsi="Arial" w:cs="Arial"/>
                      <w:b/>
                      <w:bCs/>
                      <w:lang w:eastAsia="es-MX"/>
                    </w:rPr>
                    <w:t xml:space="preserve">Deuda pública </w:t>
                  </w:r>
                  <w:r w:rsidRPr="00CD4056">
                    <w:rPr>
                      <w:rFonts w:ascii="Arial" w:hAnsi="Arial" w:cs="Arial"/>
                      <w:lang w:eastAsia="es-MX"/>
                    </w:rPr>
                    <w:t>Se conforma como a continuación se señala:</w:t>
                  </w: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E0069C" w:rsidP="00CD4056">
                  <w:pPr>
                    <w:autoSpaceDE w:val="0"/>
                    <w:autoSpaceDN w:val="0"/>
                    <w:adjustRightInd w:val="0"/>
                    <w:spacing w:after="0" w:line="240" w:lineRule="auto"/>
                    <w:ind w:left="120"/>
                    <w:rPr>
                      <w:rFonts w:ascii="Arial" w:hAnsi="Arial" w:cs="Arial"/>
                      <w:b/>
                      <w:bCs/>
                      <w:color w:val="000000"/>
                      <w:lang w:eastAsia="es-MX"/>
                    </w:rPr>
                  </w:pPr>
                  <w:r w:rsidRPr="00CD4056">
                    <w:rPr>
                      <w:rFonts w:ascii="Arial" w:hAnsi="Arial" w:cs="Arial"/>
                      <w:lang w:eastAsia="es-MX"/>
                    </w:rPr>
                    <w:t xml:space="preserve"> </w:t>
                  </w:r>
                  <w:r w:rsidRPr="00CD4056">
                    <w:rPr>
                      <w:rFonts w:ascii="Arial" w:hAnsi="Arial" w:cs="Arial"/>
                      <w:b/>
                      <w:bCs/>
                      <w:color w:val="000000"/>
                      <w:lang w:eastAsia="es-MX"/>
                    </w:rPr>
                    <w:t xml:space="preserve">Institución Bancaria Corto plazo Largo Plazo Total </w:t>
                  </w:r>
                </w:p>
                <w:tbl>
                  <w:tblPr>
                    <w:tblW w:w="0" w:type="auto"/>
                    <w:tblCellMar>
                      <w:left w:w="70" w:type="dxa"/>
                      <w:right w:w="70" w:type="dxa"/>
                    </w:tblCellMar>
                    <w:tblLook w:val="0000" w:firstRow="0" w:lastRow="0" w:firstColumn="0" w:lastColumn="0" w:noHBand="0" w:noVBand="0"/>
                  </w:tblPr>
                  <w:tblGrid>
                    <w:gridCol w:w="2834"/>
                    <w:gridCol w:w="1726"/>
                    <w:gridCol w:w="1977"/>
                    <w:gridCol w:w="1977"/>
                  </w:tblGrid>
                  <w:tr w:rsidR="001042EA" w:rsidTr="004B0A09">
                    <w:tc>
                      <w:tcPr>
                        <w:tcW w:w="3420" w:type="dxa"/>
                        <w:tcBorders>
                          <w:top w:val="single" w:sz="6" w:space="0" w:color="auto"/>
                          <w:left w:val="single" w:sz="6" w:space="0" w:color="auto"/>
                          <w:bottom w:val="single" w:sz="6" w:space="0" w:color="auto"/>
                          <w:right w:val="nil"/>
                        </w:tcBorders>
                      </w:tcPr>
                      <w:p w:rsidR="001042EA" w:rsidRDefault="001042EA" w:rsidP="004B0A09">
                        <w:pPr>
                          <w:autoSpaceDE w:val="0"/>
                          <w:autoSpaceDN w:val="0"/>
                          <w:adjustRightInd w:val="0"/>
                          <w:spacing w:after="0"/>
                          <w:rPr>
                            <w:rFonts w:ascii="Arial" w:hAnsi="Arial" w:cs="Arial"/>
                            <w:b/>
                            <w:bCs/>
                            <w:color w:val="000000"/>
                            <w:lang w:eastAsia="es-MX"/>
                          </w:rPr>
                        </w:pPr>
                        <w:r>
                          <w:rPr>
                            <w:rFonts w:ascii="Arial" w:hAnsi="Arial" w:cs="Arial"/>
                            <w:b/>
                            <w:bCs/>
                            <w:color w:val="000000"/>
                            <w:lang w:eastAsia="es-MX"/>
                          </w:rPr>
                          <w:t>Institución Bancaria</w:t>
                        </w:r>
                      </w:p>
                    </w:tc>
                    <w:tc>
                      <w:tcPr>
                        <w:tcW w:w="1840" w:type="dxa"/>
                        <w:tcBorders>
                          <w:top w:val="single" w:sz="6" w:space="0" w:color="auto"/>
                          <w:left w:val="single" w:sz="6" w:space="0" w:color="auto"/>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lang w:eastAsia="es-MX"/>
                          </w:rPr>
                        </w:pPr>
                        <w:r>
                          <w:rPr>
                            <w:rFonts w:ascii="Arial" w:hAnsi="Arial" w:cs="Arial"/>
                            <w:b/>
                            <w:bCs/>
                            <w:color w:val="000000"/>
                            <w:lang w:eastAsia="es-MX"/>
                          </w:rPr>
                          <w:t>Corto plazo</w:t>
                        </w:r>
                      </w:p>
                    </w:tc>
                    <w:tc>
                      <w:tcPr>
                        <w:tcW w:w="2040" w:type="dxa"/>
                        <w:tcBorders>
                          <w:top w:val="single" w:sz="6" w:space="0" w:color="auto"/>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lang w:eastAsia="es-MX"/>
                          </w:rPr>
                        </w:pPr>
                        <w:r>
                          <w:rPr>
                            <w:rFonts w:ascii="Arial" w:hAnsi="Arial" w:cs="Arial"/>
                            <w:b/>
                            <w:bCs/>
                            <w:color w:val="000000"/>
                            <w:lang w:eastAsia="es-MX"/>
                          </w:rPr>
                          <w:t>Largo Plazo</w:t>
                        </w:r>
                      </w:p>
                    </w:tc>
                    <w:tc>
                      <w:tcPr>
                        <w:tcW w:w="2040" w:type="dxa"/>
                        <w:tcBorders>
                          <w:top w:val="single" w:sz="6" w:space="0" w:color="auto"/>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lang w:eastAsia="es-MX"/>
                          </w:rPr>
                        </w:pPr>
                        <w:r>
                          <w:rPr>
                            <w:rFonts w:ascii="Arial" w:hAnsi="Arial" w:cs="Arial"/>
                            <w:b/>
                            <w:bCs/>
                            <w:color w:val="000000"/>
                            <w:lang w:eastAsia="es-MX"/>
                          </w:rPr>
                          <w:t>Total</w:t>
                        </w:r>
                      </w:p>
                    </w:tc>
                  </w:tr>
                  <w:tr w:rsidR="001042EA" w:rsidTr="004B0A09">
                    <w:tc>
                      <w:tcPr>
                        <w:tcW w:w="3420" w:type="dxa"/>
                        <w:tcBorders>
                          <w:top w:val="nil"/>
                          <w:left w:val="single" w:sz="6" w:space="0" w:color="auto"/>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BBVA Bancomer</w:t>
                        </w:r>
                      </w:p>
                    </w:tc>
                    <w:tc>
                      <w:tcPr>
                        <w:tcW w:w="18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20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705,979,577.70</w:t>
                        </w:r>
                      </w:p>
                    </w:tc>
                    <w:tc>
                      <w:tcPr>
                        <w:tcW w:w="20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705,979,577.70 </w:t>
                        </w:r>
                      </w:p>
                    </w:tc>
                  </w:tr>
                  <w:tr w:rsidR="001042EA" w:rsidTr="004B0A09">
                    <w:tc>
                      <w:tcPr>
                        <w:tcW w:w="3420" w:type="dxa"/>
                        <w:tcBorders>
                          <w:top w:val="nil"/>
                          <w:left w:val="single" w:sz="6" w:space="0" w:color="auto"/>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Banco Mercantil de Norte</w:t>
                        </w:r>
                      </w:p>
                    </w:tc>
                    <w:tc>
                      <w:tcPr>
                        <w:tcW w:w="18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30,555,549.84</w:t>
                        </w:r>
                      </w:p>
                    </w:tc>
                    <w:tc>
                      <w:tcPr>
                        <w:tcW w:w="20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371,759,395.56 </w:t>
                        </w:r>
                      </w:p>
                    </w:tc>
                    <w:tc>
                      <w:tcPr>
                        <w:tcW w:w="2040" w:type="dxa"/>
                        <w:tcBorders>
                          <w:top w:val="nil"/>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402,314,945.4</w:t>
                        </w:r>
                      </w:p>
                    </w:tc>
                  </w:tr>
                  <w:tr w:rsidR="001042EA" w:rsidTr="004B0A09">
                    <w:tc>
                      <w:tcPr>
                        <w:tcW w:w="3420" w:type="dxa"/>
                        <w:tcBorders>
                          <w:top w:val="nil"/>
                          <w:left w:val="single" w:sz="6" w:space="0" w:color="auto"/>
                          <w:bottom w:val="nil"/>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proofErr w:type="spellStart"/>
                        <w:r>
                          <w:rPr>
                            <w:rFonts w:ascii="Arial" w:hAnsi="Arial" w:cs="Arial"/>
                            <w:color w:val="000000"/>
                            <w:sz w:val="20"/>
                            <w:szCs w:val="20"/>
                            <w:lang w:eastAsia="es-MX"/>
                          </w:rPr>
                          <w:t>Banobras</w:t>
                        </w:r>
                        <w:proofErr w:type="spellEnd"/>
                        <w:r>
                          <w:rPr>
                            <w:rFonts w:ascii="Arial" w:hAnsi="Arial" w:cs="Arial"/>
                            <w:color w:val="000000"/>
                            <w:sz w:val="20"/>
                            <w:szCs w:val="20"/>
                            <w:lang w:eastAsia="es-MX"/>
                          </w:rPr>
                          <w:t xml:space="preserve"> 1173822853</w:t>
                        </w:r>
                      </w:p>
                    </w:tc>
                    <w:tc>
                      <w:tcPr>
                        <w:tcW w:w="1840" w:type="dxa"/>
                        <w:tcBorders>
                          <w:top w:val="nil"/>
                          <w:left w:val="nil"/>
                          <w:bottom w:val="nil"/>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8,976,869.24</w:t>
                        </w:r>
                      </w:p>
                    </w:tc>
                    <w:tc>
                      <w:tcPr>
                        <w:tcW w:w="2040" w:type="dxa"/>
                        <w:tcBorders>
                          <w:top w:val="nil"/>
                          <w:left w:val="nil"/>
                          <w:bottom w:val="nil"/>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2040" w:type="dxa"/>
                        <w:tcBorders>
                          <w:top w:val="nil"/>
                          <w:left w:val="nil"/>
                          <w:bottom w:val="nil"/>
                          <w:right w:val="single" w:sz="6" w:space="0" w:color="auto"/>
                        </w:tcBorders>
                      </w:tcPr>
                      <w:p w:rsidR="001042EA" w:rsidRDefault="001042EA"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8,976,869.24</w:t>
                        </w:r>
                      </w:p>
                    </w:tc>
                  </w:tr>
                  <w:tr w:rsidR="001042EA" w:rsidTr="004B0A09">
                    <w:tc>
                      <w:tcPr>
                        <w:tcW w:w="3420" w:type="dxa"/>
                        <w:tcBorders>
                          <w:top w:val="single" w:sz="6" w:space="0" w:color="auto"/>
                          <w:left w:val="single" w:sz="6" w:space="0" w:color="auto"/>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Total</w:t>
                        </w:r>
                      </w:p>
                    </w:tc>
                    <w:tc>
                      <w:tcPr>
                        <w:tcW w:w="1840" w:type="dxa"/>
                        <w:tcBorders>
                          <w:top w:val="single" w:sz="6" w:space="0" w:color="auto"/>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39,532,419.07 </w:t>
                        </w:r>
                      </w:p>
                    </w:tc>
                    <w:tc>
                      <w:tcPr>
                        <w:tcW w:w="2040" w:type="dxa"/>
                        <w:tcBorders>
                          <w:top w:val="single" w:sz="6" w:space="0" w:color="auto"/>
                          <w:left w:val="nil"/>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$1,077,738,973.26 </w:t>
                        </w:r>
                      </w:p>
                    </w:tc>
                    <w:tc>
                      <w:tcPr>
                        <w:tcW w:w="2040" w:type="dxa"/>
                        <w:tcBorders>
                          <w:top w:val="single" w:sz="6" w:space="0" w:color="auto"/>
                          <w:left w:val="single" w:sz="6" w:space="0" w:color="auto"/>
                          <w:bottom w:val="single" w:sz="6" w:space="0" w:color="auto"/>
                          <w:right w:val="single" w:sz="6" w:space="0" w:color="auto"/>
                        </w:tcBorders>
                      </w:tcPr>
                      <w:p w:rsidR="001042EA" w:rsidRDefault="001042EA"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$1,117,271,392.24 </w:t>
                        </w:r>
                      </w:p>
                    </w:tc>
                  </w:tr>
                </w:tbl>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lang w:eastAsia="es-MX"/>
                    </w:rPr>
                    <w:t xml:space="preserve">A partir de septiembre 2017, fue pactado con BBVA Bancomer la reducción de la tasa de interés para quedar en TIIE+1.09 puntos porcentuales, así como el compromiso que recae en el Fondo General de Participaciones para afectar solo el 20%. Para garantizar el pago oportuno de la deuda, se constituyó un fideicomiso irrevocable de administración y en el que el banco mencionado es liquidar las obligaciones del Municipio. </w:t>
                  </w:r>
                </w:p>
                <w:p w:rsidR="001042EA" w:rsidRDefault="001042EA" w:rsidP="00CF054F">
                  <w:pPr>
                    <w:autoSpaceDE w:val="0"/>
                    <w:autoSpaceDN w:val="0"/>
                    <w:adjustRightInd w:val="0"/>
                    <w:spacing w:after="0" w:line="240" w:lineRule="auto"/>
                    <w:ind w:left="120"/>
                    <w:jc w:val="both"/>
                    <w:rPr>
                      <w:rFonts w:ascii="Arial" w:hAnsi="Arial" w:cs="Arial"/>
                      <w:lang w:eastAsia="es-MX"/>
                    </w:rPr>
                  </w:pPr>
                </w:p>
                <w:p w:rsidR="001042EA"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lang w:eastAsia="es-MX"/>
                    </w:rPr>
                    <w:t>A partir de 05 de Octubre de  2022, fue pactado  un crédito simple con BBVA Bancomer, para refinanciamiento de crédito original, con una plazo de vencimiento de 12 años, con una tasa efectiva 10.49, otorgaron 24 meses de gracias al Municipio de Guadalajara a partir de la disposición del crédito que puede ser hasta por la</w:t>
                  </w:r>
                </w:p>
                <w:p w:rsidR="001042EA"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lang w:eastAsia="es-MX"/>
                    </w:rPr>
                    <w:t xml:space="preserve"> $ 810</w:t>
                  </w:r>
                  <w:proofErr w:type="gramStart"/>
                  <w:r w:rsidRPr="00CD4056">
                    <w:rPr>
                      <w:rFonts w:ascii="Arial" w:hAnsi="Arial" w:cs="Arial"/>
                      <w:lang w:eastAsia="es-MX"/>
                    </w:rPr>
                    <w:t>,104,552.12</w:t>
                  </w:r>
                  <w:proofErr w:type="gramEnd"/>
                  <w:r w:rsidRPr="00CD4056">
                    <w:rPr>
                      <w:rFonts w:ascii="Arial" w:hAnsi="Arial" w:cs="Arial"/>
                      <w:lang w:eastAsia="es-MX"/>
                    </w:rPr>
                    <w:t xml:space="preserve">, </w:t>
                  </w:r>
                  <w:proofErr w:type="spellStart"/>
                  <w:r w:rsidRPr="00CD4056">
                    <w:rPr>
                      <w:rFonts w:ascii="Arial" w:hAnsi="Arial" w:cs="Arial"/>
                      <w:lang w:eastAsia="es-MX"/>
                    </w:rPr>
                    <w:t>asi</w:t>
                  </w:r>
                  <w:proofErr w:type="spellEnd"/>
                  <w:r w:rsidRPr="00CD4056">
                    <w:rPr>
                      <w:rFonts w:ascii="Arial" w:hAnsi="Arial" w:cs="Arial"/>
                      <w:lang w:eastAsia="es-MX"/>
                    </w:rPr>
                    <w:t xml:space="preserve"> como el compromiso que recae del 17% de las participaciones federales (fondo general) para garantiz</w:t>
                  </w:r>
                  <w:r w:rsidR="001042EA">
                    <w:rPr>
                      <w:rFonts w:ascii="Arial" w:hAnsi="Arial" w:cs="Arial"/>
                      <w:lang w:eastAsia="es-MX"/>
                    </w:rPr>
                    <w:t>ar el pago oportuno de la deuda.</w:t>
                  </w:r>
                </w:p>
                <w:p w:rsidR="001042EA" w:rsidRDefault="001042EA" w:rsidP="00CF054F">
                  <w:pPr>
                    <w:autoSpaceDE w:val="0"/>
                    <w:autoSpaceDN w:val="0"/>
                    <w:adjustRightInd w:val="0"/>
                    <w:spacing w:after="0" w:line="240" w:lineRule="auto"/>
                    <w:ind w:left="120"/>
                    <w:jc w:val="both"/>
                    <w:rPr>
                      <w:rFonts w:ascii="Arial" w:hAnsi="Arial" w:cs="Arial"/>
                      <w:lang w:eastAsia="es-MX"/>
                    </w:rPr>
                  </w:pPr>
                </w:p>
                <w:p w:rsidR="001042EA" w:rsidRDefault="001042EA" w:rsidP="00CF054F">
                  <w:pPr>
                    <w:autoSpaceDE w:val="0"/>
                    <w:autoSpaceDN w:val="0"/>
                    <w:adjustRightInd w:val="0"/>
                    <w:spacing w:after="0" w:line="240" w:lineRule="auto"/>
                    <w:ind w:left="120"/>
                    <w:jc w:val="both"/>
                    <w:rPr>
                      <w:rFonts w:ascii="Arial" w:hAnsi="Arial" w:cs="Arial"/>
                      <w:lang w:eastAsia="es-MX"/>
                    </w:rPr>
                  </w:pPr>
                  <w:r>
                    <w:rPr>
                      <w:rFonts w:ascii="Arial" w:hAnsi="Arial" w:cs="Arial"/>
                      <w:lang w:eastAsia="es-MX"/>
                    </w:rPr>
                    <w:t>S</w:t>
                  </w:r>
                  <w:r w:rsidR="00E0069C" w:rsidRPr="00CD4056">
                    <w:rPr>
                      <w:rFonts w:ascii="Arial" w:hAnsi="Arial" w:cs="Arial"/>
                      <w:lang w:eastAsia="es-MX"/>
                    </w:rPr>
                    <w:t xml:space="preserve">e constituye  un fideicomiso irrevocable de administración y medio de pago, a través del cual se cubren las obligaciones del Municipio. A partir de septiembre de 2017, fue pactado con el Banco Mercantil del Norte, la reducción de la tasa de interés para quedar en TIIE+.90 puntos porcentuales, así como el compromiso que recae en el </w:t>
                  </w:r>
                  <w:r w:rsidR="00E0069C" w:rsidRPr="00CD4056">
                    <w:rPr>
                      <w:rFonts w:ascii="Arial" w:hAnsi="Arial" w:cs="Arial"/>
                      <w:lang w:eastAsia="es-MX"/>
                    </w:rPr>
                    <w:lastRenderedPageBreak/>
                    <w:t xml:space="preserve">Fondo General de participaciones para afectar solo el 16%. Para garantizar el pago oportuno de la deuda, se constituyó un fideicomiso irrevocable de administración y medio de pago, a través del cual se liquidan las obligaciones del Municipio y en el que el banco mencionado es el fideicomisario en primer lugar, este crédito vencerá el 11 de Enero de 2031. </w:t>
                  </w:r>
                </w:p>
                <w:p w:rsidR="001042EA" w:rsidRDefault="001042EA" w:rsidP="00CD4056">
                  <w:pPr>
                    <w:autoSpaceDE w:val="0"/>
                    <w:autoSpaceDN w:val="0"/>
                    <w:adjustRightInd w:val="0"/>
                    <w:spacing w:after="0" w:line="240" w:lineRule="auto"/>
                    <w:ind w:left="120"/>
                    <w:rPr>
                      <w:rFonts w:ascii="Arial" w:hAnsi="Arial" w:cs="Arial"/>
                      <w:lang w:eastAsia="es-MX"/>
                    </w:rPr>
                  </w:pPr>
                </w:p>
                <w:p w:rsidR="001042EA"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lang w:eastAsia="es-MX"/>
                    </w:rPr>
                    <w:t xml:space="preserve"> Cabe mencionar que el registro de este crédito se efectuó de conformidad  con lo establecido en la Ley de Disciplina Financiera de las Entidades Federativas y sus Municipio, así como a los Criterios para la Elaboración y presentación homogénea de la información financiera y de los formatos a que hace referencia la Ley de Disciplina Financiera de las Entidades Federativas y los Municipio, Formato 2 Informe Analítico de la Deuda Pública y Otros Pasivo, numerales c) y k).  </w:t>
                  </w:r>
                </w:p>
                <w:p w:rsidR="001042EA" w:rsidRDefault="001042EA" w:rsidP="00CF054F">
                  <w:pPr>
                    <w:autoSpaceDE w:val="0"/>
                    <w:autoSpaceDN w:val="0"/>
                    <w:adjustRightInd w:val="0"/>
                    <w:spacing w:after="0" w:line="240" w:lineRule="auto"/>
                    <w:ind w:left="120"/>
                    <w:jc w:val="both"/>
                    <w:rPr>
                      <w:rFonts w:ascii="Arial" w:hAnsi="Arial" w:cs="Arial"/>
                      <w:lang w:eastAsia="es-MX"/>
                    </w:rPr>
                  </w:pPr>
                </w:p>
                <w:p w:rsidR="001042EA" w:rsidRDefault="00E0069C" w:rsidP="00CF054F">
                  <w:pPr>
                    <w:autoSpaceDE w:val="0"/>
                    <w:autoSpaceDN w:val="0"/>
                    <w:adjustRightInd w:val="0"/>
                    <w:spacing w:after="0" w:line="240" w:lineRule="auto"/>
                    <w:ind w:left="120"/>
                    <w:jc w:val="both"/>
                    <w:rPr>
                      <w:rFonts w:ascii="Arial" w:hAnsi="Arial" w:cs="Arial"/>
                      <w:b/>
                      <w:bCs/>
                      <w:lang w:eastAsia="es-MX"/>
                    </w:rPr>
                  </w:pPr>
                  <w:r w:rsidRPr="00CD4056">
                    <w:rPr>
                      <w:rFonts w:ascii="Arial" w:hAnsi="Arial" w:cs="Arial"/>
                      <w:b/>
                      <w:bCs/>
                      <w:lang w:eastAsia="es-MX"/>
                    </w:rPr>
                    <w:t>III) Notas al Estado de Variación en la Hacienda pública.</w:t>
                  </w:r>
                  <w:r w:rsidRPr="00CD4056">
                    <w:rPr>
                      <w:rFonts w:ascii="Arial" w:hAnsi="Arial" w:cs="Arial"/>
                      <w:lang w:eastAsia="es-MX"/>
                    </w:rPr>
                    <w:t xml:space="preserve"> El desglose de las cuentas se informa de manera agrupada acerca de las modificaciones al patrimonio contribuido y los recursos que modifican al patrimonio generado se proporcionan en el estado de Variación en la Hacienda Pública al 30 de Junio de 2024 </w:t>
                  </w:r>
                  <w:r w:rsidRPr="00CD4056">
                    <w:rPr>
                      <w:rFonts w:ascii="Arial" w:hAnsi="Arial" w:cs="Arial"/>
                      <w:b/>
                      <w:bCs/>
                      <w:lang w:eastAsia="es-MX"/>
                    </w:rPr>
                    <w:t xml:space="preserve"> </w:t>
                  </w:r>
                </w:p>
                <w:p w:rsidR="001042EA" w:rsidRDefault="001042EA" w:rsidP="00CF054F">
                  <w:pPr>
                    <w:autoSpaceDE w:val="0"/>
                    <w:autoSpaceDN w:val="0"/>
                    <w:adjustRightInd w:val="0"/>
                    <w:spacing w:after="0" w:line="240" w:lineRule="auto"/>
                    <w:ind w:left="120"/>
                    <w:jc w:val="both"/>
                    <w:rPr>
                      <w:rFonts w:ascii="Arial" w:hAnsi="Arial" w:cs="Arial"/>
                      <w:b/>
                      <w:bCs/>
                      <w:lang w:eastAsia="es-MX"/>
                    </w:rPr>
                  </w:pPr>
                </w:p>
                <w:p w:rsidR="001042EA" w:rsidRDefault="00E0069C" w:rsidP="00CF054F">
                  <w:pPr>
                    <w:autoSpaceDE w:val="0"/>
                    <w:autoSpaceDN w:val="0"/>
                    <w:adjustRightInd w:val="0"/>
                    <w:spacing w:after="0" w:line="240" w:lineRule="auto"/>
                    <w:ind w:left="120"/>
                    <w:jc w:val="both"/>
                    <w:rPr>
                      <w:rFonts w:ascii="Arial" w:hAnsi="Arial" w:cs="Arial"/>
                      <w:lang w:eastAsia="es-MX"/>
                    </w:rPr>
                  </w:pPr>
                  <w:r w:rsidRPr="00CD4056">
                    <w:rPr>
                      <w:rFonts w:ascii="Arial" w:hAnsi="Arial" w:cs="Arial"/>
                      <w:b/>
                      <w:bCs/>
                      <w:lang w:eastAsia="es-MX"/>
                    </w:rPr>
                    <w:t>I) Notas al Estado de Flujo de Efectivo</w:t>
                  </w:r>
                  <w:r w:rsidRPr="00CD4056">
                    <w:rPr>
                      <w:rFonts w:ascii="Arial" w:hAnsi="Arial" w:cs="Arial"/>
                      <w:lang w:eastAsia="es-MX"/>
                    </w:rPr>
                    <w:t xml:space="preserve"> </w:t>
                  </w:r>
                </w:p>
                <w:p w:rsidR="001042EA" w:rsidRDefault="001042EA" w:rsidP="00CF054F">
                  <w:pPr>
                    <w:autoSpaceDE w:val="0"/>
                    <w:autoSpaceDN w:val="0"/>
                    <w:adjustRightInd w:val="0"/>
                    <w:spacing w:after="0" w:line="240" w:lineRule="auto"/>
                    <w:ind w:left="120"/>
                    <w:jc w:val="both"/>
                    <w:rPr>
                      <w:rFonts w:ascii="Arial" w:hAnsi="Arial" w:cs="Arial"/>
                      <w:lang w:eastAsia="es-MX"/>
                    </w:rPr>
                  </w:pPr>
                </w:p>
                <w:p w:rsidR="001042EA" w:rsidRPr="001042EA" w:rsidRDefault="00E0069C" w:rsidP="00CF054F">
                  <w:pPr>
                    <w:pStyle w:val="Prrafodelista"/>
                    <w:numPr>
                      <w:ilvl w:val="0"/>
                      <w:numId w:val="3"/>
                    </w:numPr>
                    <w:autoSpaceDE w:val="0"/>
                    <w:autoSpaceDN w:val="0"/>
                    <w:adjustRightInd w:val="0"/>
                    <w:spacing w:after="0" w:line="240" w:lineRule="auto"/>
                    <w:jc w:val="both"/>
                    <w:rPr>
                      <w:rFonts w:ascii="Arial" w:hAnsi="Arial" w:cs="Arial"/>
                      <w:lang w:eastAsia="es-MX"/>
                    </w:rPr>
                  </w:pPr>
                  <w:r w:rsidRPr="001042EA">
                    <w:rPr>
                      <w:rFonts w:ascii="Arial" w:hAnsi="Arial" w:cs="Arial"/>
                      <w:lang w:eastAsia="es-MX"/>
                    </w:rPr>
                    <w:t xml:space="preserve">El análisis de los saldos inicial y final que figuran en la última parte del Estado de Flujo de efectivo en la cuenta de efectivo y equivalentes como sigue: </w:t>
                  </w:r>
                </w:p>
                <w:p w:rsidR="001042EA" w:rsidRDefault="001042EA" w:rsidP="001042EA">
                  <w:pPr>
                    <w:autoSpaceDE w:val="0"/>
                    <w:autoSpaceDN w:val="0"/>
                    <w:adjustRightInd w:val="0"/>
                    <w:spacing w:after="0" w:line="240" w:lineRule="auto"/>
                    <w:ind w:left="120"/>
                    <w:rPr>
                      <w:rFonts w:ascii="MS Sans Serif" w:hAnsi="MS Sans Serif" w:cs="MS Sans Serif"/>
                      <w:color w:val="000000"/>
                      <w:sz w:val="20"/>
                      <w:szCs w:val="20"/>
                      <w:lang w:eastAsia="es-MX"/>
                    </w:rPr>
                  </w:pPr>
                </w:p>
                <w:p w:rsidR="001042EA" w:rsidRDefault="001042EA" w:rsidP="001042EA">
                  <w:pPr>
                    <w:autoSpaceDE w:val="0"/>
                    <w:autoSpaceDN w:val="0"/>
                    <w:adjustRightInd w:val="0"/>
                    <w:spacing w:after="0" w:line="240" w:lineRule="auto"/>
                    <w:ind w:left="120"/>
                    <w:rPr>
                      <w:rFonts w:ascii="MS Sans Serif" w:hAnsi="MS Sans Serif" w:cs="MS Sans Serif"/>
                      <w:color w:val="000000"/>
                      <w:sz w:val="20"/>
                      <w:szCs w:val="20"/>
                      <w:lang w:eastAsia="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74"/>
                    <w:gridCol w:w="1769"/>
                    <w:gridCol w:w="1771"/>
                  </w:tblGrid>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MS Sans Serif" w:hAnsi="MS Sans Serif" w:cs="MS Sans Serif"/>
                            <w:color w:val="000000"/>
                            <w:sz w:val="20"/>
                            <w:szCs w:val="20"/>
                            <w:lang w:eastAsia="es-MX"/>
                          </w:rPr>
                        </w:pPr>
                      </w:p>
                    </w:tc>
                    <w:tc>
                      <w:tcPr>
                        <w:tcW w:w="1774"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2024</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2023</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Efectivo</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$560,408.77</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684,508.77</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Bancos</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$576,030,631.93</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188,457,656.13</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Inversiones Temporales (Hasta 3 mese)</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$51,642,510.02</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14,543,463.05</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Fondos Con afectaciones Especifica</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$137,939.59</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137,939.59</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Depósitos de fondos de terceros en Garantía y/o Administración</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$15,245,659.80</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15,245,659.80</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Otros Efectivos y equivalentes</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right"/>
                          <w:rPr>
                            <w:rFonts w:ascii="Arial" w:eastAsia="Times New Roman" w:hAnsi="Arial" w:cs="Arial"/>
                            <w:color w:val="000000"/>
                            <w:sz w:val="20"/>
                            <w:szCs w:val="20"/>
                            <w:lang w:eastAsia="es-MX"/>
                          </w:rPr>
                        </w:pPr>
                        <w:r w:rsidRPr="00E77433">
                          <w:rPr>
                            <w:rFonts w:ascii="Arial" w:eastAsia="Times New Roman" w:hAnsi="Arial" w:cs="Arial"/>
                            <w:color w:val="000000"/>
                            <w:sz w:val="20"/>
                            <w:szCs w:val="20"/>
                            <w:lang w:eastAsia="es-MX"/>
                          </w:rPr>
                          <w:t>$3,132,291.53</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jc w:val="right"/>
                          <w:rPr>
                            <w:rFonts w:ascii="Arial" w:hAnsi="Arial" w:cs="Arial"/>
                            <w:color w:val="000000"/>
                            <w:sz w:val="20"/>
                            <w:szCs w:val="20"/>
                            <w:lang w:eastAsia="es-MX"/>
                          </w:rPr>
                        </w:pPr>
                        <w:r>
                          <w:rPr>
                            <w:rFonts w:ascii="Arial" w:hAnsi="Arial" w:cs="Arial"/>
                            <w:color w:val="000000"/>
                            <w:sz w:val="20"/>
                            <w:szCs w:val="20"/>
                            <w:lang w:eastAsia="es-MX"/>
                          </w:rPr>
                          <w:t>625,961.60</w:t>
                        </w:r>
                      </w:p>
                    </w:tc>
                  </w:tr>
                  <w:tr w:rsidR="002C11B8" w:rsidTr="004B0A09">
                    <w:tc>
                      <w:tcPr>
                        <w:tcW w:w="5269"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EFECTIVO Y EQUIVALENTES</w:t>
                        </w:r>
                      </w:p>
                    </w:tc>
                    <w:tc>
                      <w:tcPr>
                        <w:tcW w:w="1774" w:type="dxa"/>
                        <w:tcBorders>
                          <w:top w:val="single" w:sz="6" w:space="0" w:color="auto"/>
                          <w:left w:val="single" w:sz="6" w:space="0" w:color="auto"/>
                          <w:bottom w:val="single" w:sz="6" w:space="0" w:color="auto"/>
                          <w:right w:val="single" w:sz="6" w:space="0" w:color="auto"/>
                        </w:tcBorders>
                        <w:vAlign w:val="center"/>
                      </w:tcPr>
                      <w:p w:rsidR="002C11B8" w:rsidRPr="00E77433" w:rsidRDefault="002C11B8" w:rsidP="004B0A09">
                        <w:pPr>
                          <w:spacing w:after="0" w:line="240" w:lineRule="auto"/>
                          <w:jc w:val="center"/>
                          <w:rPr>
                            <w:rFonts w:ascii="Arial" w:eastAsia="Times New Roman" w:hAnsi="Arial" w:cs="Arial"/>
                            <w:b/>
                            <w:bCs/>
                            <w:color w:val="000000"/>
                            <w:sz w:val="20"/>
                            <w:szCs w:val="20"/>
                            <w:lang w:eastAsia="es-MX"/>
                          </w:rPr>
                        </w:pPr>
                        <w:r w:rsidRPr="00E77433">
                          <w:rPr>
                            <w:rFonts w:ascii="Arial" w:eastAsia="Times New Roman" w:hAnsi="Arial" w:cs="Arial"/>
                            <w:b/>
                            <w:bCs/>
                            <w:color w:val="000000"/>
                            <w:sz w:val="20"/>
                            <w:szCs w:val="20"/>
                            <w:lang w:eastAsia="es-MX"/>
                          </w:rPr>
                          <w:t>$646,749,441.64</w:t>
                        </w:r>
                      </w:p>
                    </w:tc>
                    <w:tc>
                      <w:tcPr>
                        <w:tcW w:w="1775" w:type="dxa"/>
                        <w:tcBorders>
                          <w:top w:val="single" w:sz="6" w:space="0" w:color="auto"/>
                          <w:left w:val="single" w:sz="6" w:space="0" w:color="auto"/>
                          <w:bottom w:val="single" w:sz="6" w:space="0" w:color="auto"/>
                          <w:right w:val="single" w:sz="6" w:space="0" w:color="auto"/>
                        </w:tcBorders>
                      </w:tcPr>
                      <w:p w:rsidR="002C11B8" w:rsidRDefault="002C11B8" w:rsidP="004B0A09">
                        <w:pPr>
                          <w:autoSpaceDE w:val="0"/>
                          <w:autoSpaceDN w:val="0"/>
                          <w:adjustRightInd w:val="0"/>
                          <w:spacing w:after="0"/>
                          <w:rPr>
                            <w:rFonts w:cs="Calibri"/>
                            <w:b/>
                            <w:bCs/>
                            <w:lang w:eastAsia="es-MX"/>
                          </w:rPr>
                        </w:pPr>
                        <w:r>
                          <w:rPr>
                            <w:rFonts w:cs="Calibri"/>
                            <w:b/>
                            <w:bCs/>
                            <w:lang w:eastAsia="es-MX"/>
                          </w:rPr>
                          <w:t>$219,695,188.94</w:t>
                        </w:r>
                      </w:p>
                    </w:tc>
                  </w:tr>
                </w:tbl>
                <w:p w:rsidR="001042EA" w:rsidRDefault="001042EA" w:rsidP="001042EA">
                  <w:pPr>
                    <w:autoSpaceDE w:val="0"/>
                    <w:autoSpaceDN w:val="0"/>
                    <w:adjustRightInd w:val="0"/>
                    <w:spacing w:after="0" w:line="240" w:lineRule="auto"/>
                    <w:ind w:left="120"/>
                    <w:rPr>
                      <w:rFonts w:ascii="Arial" w:hAnsi="Arial" w:cs="Arial"/>
                      <w:lang w:eastAsia="es-MX"/>
                    </w:rPr>
                  </w:pPr>
                </w:p>
                <w:p w:rsidR="001042EA" w:rsidRDefault="001042EA" w:rsidP="001042EA">
                  <w:pPr>
                    <w:autoSpaceDE w:val="0"/>
                    <w:autoSpaceDN w:val="0"/>
                    <w:adjustRightInd w:val="0"/>
                    <w:spacing w:after="0" w:line="240" w:lineRule="auto"/>
                    <w:ind w:left="120"/>
                    <w:rPr>
                      <w:rFonts w:ascii="Arial" w:hAnsi="Arial" w:cs="Arial"/>
                      <w:lang w:eastAsia="es-MX"/>
                    </w:rPr>
                  </w:pPr>
                </w:p>
                <w:p w:rsidR="001042EA" w:rsidRDefault="001042EA" w:rsidP="001042EA">
                  <w:pPr>
                    <w:autoSpaceDE w:val="0"/>
                    <w:autoSpaceDN w:val="0"/>
                    <w:adjustRightInd w:val="0"/>
                    <w:spacing w:after="0" w:line="240" w:lineRule="auto"/>
                    <w:ind w:left="120"/>
                    <w:rPr>
                      <w:rFonts w:ascii="Arial" w:hAnsi="Arial" w:cs="Arial"/>
                      <w:lang w:eastAsia="es-MX"/>
                    </w:rPr>
                  </w:pPr>
                </w:p>
                <w:p w:rsidR="001042EA" w:rsidRDefault="001042EA" w:rsidP="001042EA">
                  <w:pPr>
                    <w:autoSpaceDE w:val="0"/>
                    <w:autoSpaceDN w:val="0"/>
                    <w:adjustRightInd w:val="0"/>
                    <w:spacing w:after="0" w:line="240" w:lineRule="auto"/>
                    <w:ind w:left="120"/>
                    <w:rPr>
                      <w:rFonts w:ascii="Arial" w:hAnsi="Arial" w:cs="Arial"/>
                      <w:lang w:eastAsia="es-MX"/>
                    </w:rPr>
                  </w:pPr>
                </w:p>
                <w:p w:rsidR="00374210" w:rsidRPr="00374210" w:rsidRDefault="00E0069C" w:rsidP="00374210">
                  <w:pPr>
                    <w:pStyle w:val="Prrafodelista"/>
                    <w:numPr>
                      <w:ilvl w:val="0"/>
                      <w:numId w:val="3"/>
                    </w:numPr>
                    <w:autoSpaceDE w:val="0"/>
                    <w:autoSpaceDN w:val="0"/>
                    <w:adjustRightInd w:val="0"/>
                    <w:spacing w:after="0" w:line="240" w:lineRule="auto"/>
                    <w:rPr>
                      <w:rFonts w:ascii="Arial" w:hAnsi="Arial" w:cs="Arial"/>
                      <w:lang w:eastAsia="es-MX"/>
                    </w:rPr>
                  </w:pPr>
                  <w:r w:rsidRPr="00374210">
                    <w:rPr>
                      <w:rFonts w:ascii="Arial" w:hAnsi="Arial" w:cs="Arial"/>
                      <w:lang w:eastAsia="es-MX"/>
                    </w:rPr>
                    <w:t xml:space="preserve">A continuación se detallan las adquisiciones de las actividades de Inversión efectivamente pagadas respecto del aparatado de aplicación. </w:t>
                  </w:r>
                </w:p>
                <w:p w:rsidR="00374210" w:rsidRDefault="00374210" w:rsidP="00374210">
                  <w:pPr>
                    <w:autoSpaceDE w:val="0"/>
                    <w:autoSpaceDN w:val="0"/>
                    <w:adjustRightInd w:val="0"/>
                    <w:spacing w:after="0" w:line="240" w:lineRule="auto"/>
                    <w:ind w:left="120"/>
                    <w:rPr>
                      <w:rFonts w:ascii="Arial" w:hAnsi="Arial" w:cs="Arial"/>
                      <w:lang w:eastAsia="es-MX"/>
                    </w:rPr>
                  </w:pPr>
                </w:p>
                <w:p w:rsidR="00374210" w:rsidRDefault="00E0069C" w:rsidP="00374210">
                  <w:pPr>
                    <w:autoSpaceDE w:val="0"/>
                    <w:autoSpaceDN w:val="0"/>
                    <w:adjustRightInd w:val="0"/>
                    <w:spacing w:after="0" w:line="240" w:lineRule="auto"/>
                    <w:ind w:left="120"/>
                    <w:rPr>
                      <w:rFonts w:ascii="Times New Roman" w:hAnsi="Times New Roman"/>
                      <w:lang w:eastAsia="es-MX"/>
                    </w:rPr>
                  </w:pPr>
                  <w:r w:rsidRPr="00374210">
                    <w:rPr>
                      <w:rFonts w:ascii="Arial" w:hAnsi="Arial" w:cs="Arial"/>
                      <w:lang w:eastAsia="es-MX"/>
                    </w:rPr>
                    <w:t xml:space="preserve"> </w:t>
                  </w:r>
                  <w:r w:rsidRPr="00374210">
                    <w:rPr>
                      <w:rFonts w:ascii="Arial" w:hAnsi="Arial" w:cs="Arial"/>
                      <w:b/>
                      <w:bCs/>
                      <w:color w:val="000000"/>
                      <w:sz w:val="24"/>
                      <w:szCs w:val="24"/>
                      <w:lang w:eastAsia="es-MX"/>
                    </w:rPr>
                    <w:t xml:space="preserve">Adquisiciones de Actividades de Inversión efectivamente pagadas, respecto del apartado de aplicación. </w:t>
                  </w:r>
                  <w:r w:rsidRPr="00374210">
                    <w:rPr>
                      <w:rFonts w:ascii="Times New Roman" w:hAnsi="Times New Roman"/>
                      <w:lang w:eastAsia="es-MX"/>
                    </w:rPr>
                    <w:t xml:space="preserve"> </w:t>
                  </w:r>
                </w:p>
                <w:p w:rsidR="00374210" w:rsidRDefault="00374210" w:rsidP="00374210">
                  <w:pPr>
                    <w:autoSpaceDE w:val="0"/>
                    <w:autoSpaceDN w:val="0"/>
                    <w:adjustRightInd w:val="0"/>
                    <w:spacing w:after="0" w:line="240" w:lineRule="auto"/>
                    <w:ind w:left="120"/>
                    <w:rPr>
                      <w:rFonts w:ascii="Times New Roman" w:hAnsi="Times New Roman"/>
                      <w:lang w:eastAsia="es-MX"/>
                    </w:rPr>
                  </w:pPr>
                </w:p>
                <w:tbl>
                  <w:tblPr>
                    <w:tblW w:w="0" w:type="auto"/>
                    <w:tblCellMar>
                      <w:left w:w="70" w:type="dxa"/>
                      <w:right w:w="70" w:type="dxa"/>
                    </w:tblCellMar>
                    <w:tblLook w:val="0000" w:firstRow="0" w:lastRow="0" w:firstColumn="0" w:lastColumn="0" w:noHBand="0" w:noVBand="0"/>
                  </w:tblPr>
                  <w:tblGrid>
                    <w:gridCol w:w="4846"/>
                    <w:gridCol w:w="1837"/>
                    <w:gridCol w:w="1831"/>
                  </w:tblGrid>
                  <w:tr w:rsidR="00374210" w:rsidTr="004B0A09">
                    <w:tc>
                      <w:tcPr>
                        <w:tcW w:w="8746" w:type="dxa"/>
                        <w:gridSpan w:val="3"/>
                        <w:tcBorders>
                          <w:top w:val="single" w:sz="6" w:space="0" w:color="auto"/>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4"/>
                            <w:szCs w:val="24"/>
                            <w:lang w:eastAsia="es-MX"/>
                          </w:rPr>
                        </w:pPr>
                        <w:r>
                          <w:rPr>
                            <w:rFonts w:ascii="Arial" w:hAnsi="Arial" w:cs="Arial"/>
                            <w:b/>
                            <w:bCs/>
                            <w:color w:val="000000"/>
                            <w:sz w:val="24"/>
                            <w:szCs w:val="24"/>
                            <w:lang w:eastAsia="es-MX"/>
                          </w:rPr>
                          <w:t>Adquisiciones de Actividades de Inversión efectivamente pagadas, respecto del apartado de aplicación.</w:t>
                        </w:r>
                      </w:p>
                    </w:tc>
                  </w:tr>
                  <w:tr w:rsidR="00374210" w:rsidTr="004B0A09">
                    <w:tc>
                      <w:tcPr>
                        <w:tcW w:w="5018"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MS Sans Serif" w:hAnsi="MS Sans Serif" w:cs="MS Sans Serif"/>
                            <w:b/>
                            <w:bCs/>
                            <w:color w:val="000000"/>
                            <w:sz w:val="20"/>
                            <w:szCs w:val="20"/>
                            <w:lang w:eastAsia="es-MX"/>
                          </w:rPr>
                        </w:pPr>
                        <w:r>
                          <w:rPr>
                            <w:rFonts w:ascii="MS Sans Serif" w:hAnsi="MS Sans Serif" w:cs="MS Sans Serif"/>
                            <w:b/>
                            <w:bCs/>
                            <w:color w:val="000000"/>
                            <w:sz w:val="20"/>
                            <w:szCs w:val="20"/>
                            <w:lang w:eastAsia="es-MX"/>
                          </w:rPr>
                          <w:t>Concepto</w:t>
                        </w:r>
                      </w:p>
                    </w:tc>
                    <w:tc>
                      <w:tcPr>
                        <w:tcW w:w="1860"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rPr>
                            <w:rFonts w:ascii="MS Sans Serif" w:hAnsi="MS Sans Serif" w:cs="MS Sans Serif"/>
                            <w:b/>
                            <w:bCs/>
                            <w:color w:val="000000"/>
                            <w:sz w:val="20"/>
                            <w:szCs w:val="20"/>
                            <w:lang w:eastAsia="es-MX"/>
                          </w:rPr>
                        </w:pPr>
                        <w:r>
                          <w:rPr>
                            <w:rFonts w:ascii="MS Sans Serif" w:hAnsi="MS Sans Serif" w:cs="MS Sans Serif"/>
                            <w:b/>
                            <w:bCs/>
                            <w:color w:val="000000"/>
                            <w:sz w:val="20"/>
                            <w:szCs w:val="20"/>
                            <w:lang w:eastAsia="es-MX"/>
                          </w:rPr>
                          <w:t>2024</w:t>
                        </w:r>
                      </w:p>
                    </w:tc>
                    <w:tc>
                      <w:tcPr>
                        <w:tcW w:w="1868"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rPr>
                            <w:rFonts w:ascii="MS Sans Serif" w:hAnsi="MS Sans Serif" w:cs="MS Sans Serif"/>
                            <w:b/>
                            <w:bCs/>
                            <w:color w:val="000000"/>
                            <w:sz w:val="20"/>
                            <w:szCs w:val="20"/>
                            <w:lang w:eastAsia="es-MX"/>
                          </w:rPr>
                        </w:pPr>
                        <w:r>
                          <w:rPr>
                            <w:rFonts w:ascii="MS Sans Serif" w:hAnsi="MS Sans Serif" w:cs="MS Sans Serif"/>
                            <w:b/>
                            <w:bCs/>
                            <w:color w:val="000000"/>
                            <w:sz w:val="20"/>
                            <w:szCs w:val="20"/>
                            <w:lang w:eastAsia="es-MX"/>
                          </w:rPr>
                          <w:t>2023</w:t>
                        </w:r>
                      </w:p>
                    </w:tc>
                  </w:tr>
                  <w:tr w:rsidR="00374210" w:rsidTr="004B0A09">
                    <w:tc>
                      <w:tcPr>
                        <w:tcW w:w="5018"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Bienes Inmuebles, Infraestructura y Construcciones en Proceso</w:t>
                        </w:r>
                      </w:p>
                    </w:tc>
                    <w:tc>
                      <w:tcPr>
                        <w:tcW w:w="1860"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b/>
                            <w:bCs/>
                            <w:color w:val="000000"/>
                            <w:sz w:val="18"/>
                            <w:szCs w:val="18"/>
                            <w:lang w:eastAsia="es-MX"/>
                          </w:rPr>
                        </w:pPr>
                        <w:r>
                          <w:rPr>
                            <w:rFonts w:ascii="Arial" w:hAnsi="Arial" w:cs="Arial"/>
                            <w:b/>
                            <w:bCs/>
                            <w:color w:val="000000"/>
                            <w:sz w:val="18"/>
                            <w:szCs w:val="18"/>
                            <w:lang w:eastAsia="es-MX"/>
                          </w:rPr>
                          <w:t>1,073,443,069</w:t>
                        </w:r>
                        <w:r w:rsidRPr="00045D7C">
                          <w:rPr>
                            <w:rFonts w:ascii="Arial" w:hAnsi="Arial" w:cs="Arial"/>
                            <w:b/>
                            <w:bCs/>
                            <w:color w:val="000000"/>
                            <w:sz w:val="18"/>
                            <w:szCs w:val="18"/>
                            <w:lang w:eastAsia="es-MX"/>
                          </w:rPr>
                          <w:t xml:space="preserve"> </w:t>
                        </w:r>
                      </w:p>
                    </w:tc>
                    <w:tc>
                      <w:tcPr>
                        <w:tcW w:w="1868"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b/>
                            <w:bCs/>
                            <w:color w:val="000000"/>
                            <w:sz w:val="18"/>
                            <w:szCs w:val="18"/>
                            <w:lang w:eastAsia="es-MX"/>
                          </w:rPr>
                        </w:pPr>
                        <w:r w:rsidRPr="00045D7C">
                          <w:rPr>
                            <w:rFonts w:ascii="Arial" w:hAnsi="Arial" w:cs="Arial"/>
                            <w:b/>
                            <w:bCs/>
                            <w:color w:val="000000"/>
                            <w:sz w:val="18"/>
                            <w:szCs w:val="18"/>
                            <w:lang w:eastAsia="es-MX"/>
                          </w:rPr>
                          <w:t xml:space="preserve">        </w:t>
                        </w:r>
                        <w:r>
                          <w:rPr>
                            <w:rFonts w:ascii="Arial" w:hAnsi="Arial" w:cs="Arial"/>
                            <w:b/>
                            <w:bCs/>
                            <w:color w:val="000000"/>
                            <w:sz w:val="18"/>
                            <w:szCs w:val="18"/>
                            <w:lang w:eastAsia="es-MX"/>
                          </w:rPr>
                          <w:t xml:space="preserve">- </w:t>
                        </w:r>
                        <w:r w:rsidRPr="00045D7C">
                          <w:rPr>
                            <w:rFonts w:ascii="Arial" w:hAnsi="Arial" w:cs="Arial"/>
                            <w:b/>
                            <w:bCs/>
                            <w:color w:val="000000"/>
                            <w:sz w:val="18"/>
                            <w:szCs w:val="18"/>
                            <w:lang w:eastAsia="es-MX"/>
                          </w:rPr>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Terrenos</w:t>
                        </w:r>
                      </w:p>
                    </w:tc>
                    <w:tc>
                      <w:tcPr>
                        <w:tcW w:w="1860"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w:t>
                        </w:r>
                        <w:r w:rsidRPr="00045D7C">
                          <w:rPr>
                            <w:rFonts w:ascii="Arial" w:hAnsi="Arial" w:cs="Arial"/>
                            <w:color w:val="000000"/>
                            <w:sz w:val="18"/>
                            <w:szCs w:val="18"/>
                            <w:lang w:eastAsia="es-MX"/>
                          </w:rPr>
                          <w:lastRenderedPageBreak/>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lastRenderedPageBreak/>
                          <w:t>Viviendas</w:t>
                        </w:r>
                      </w:p>
                    </w:tc>
                    <w:tc>
                      <w:tcPr>
                        <w:tcW w:w="1860"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Edificaciones no Habitacionales</w:t>
                        </w:r>
                      </w:p>
                    </w:tc>
                    <w:tc>
                      <w:tcPr>
                        <w:tcW w:w="1860"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Infraestructura</w:t>
                        </w:r>
                      </w:p>
                    </w:tc>
                    <w:tc>
                      <w:tcPr>
                        <w:tcW w:w="1860"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Construcciones en Proceso en Bienes de Dominio Público</w:t>
                        </w:r>
                      </w:p>
                    </w:tc>
                    <w:tc>
                      <w:tcPr>
                        <w:tcW w:w="1860"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sidRPr="00045D7C">
                          <w:rPr>
                            <w:rFonts w:ascii="Arial" w:hAnsi="Arial" w:cs="Arial"/>
                            <w:color w:val="000000"/>
                            <w:sz w:val="18"/>
                            <w:szCs w:val="18"/>
                            <w:lang w:eastAsia="es-MX"/>
                          </w:rPr>
                          <w:t xml:space="preserve">    </w:t>
                        </w:r>
                        <w:r>
                          <w:rPr>
                            <w:rFonts w:ascii="Arial" w:hAnsi="Arial" w:cs="Arial"/>
                            <w:color w:val="000000"/>
                            <w:sz w:val="18"/>
                            <w:szCs w:val="18"/>
                            <w:lang w:eastAsia="es-MX"/>
                          </w:rPr>
                          <w:t>1,073,443,069</w:t>
                        </w:r>
                        <w:r w:rsidRPr="00045D7C">
                          <w:rPr>
                            <w:rFonts w:ascii="Arial" w:hAnsi="Arial" w:cs="Arial"/>
                            <w:color w:val="000000"/>
                            <w:sz w:val="18"/>
                            <w:szCs w:val="18"/>
                            <w:lang w:eastAsia="es-MX"/>
                          </w:rPr>
                          <w:t xml:space="preserve">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sidRPr="00045D7C">
                          <w:rPr>
                            <w:rFonts w:ascii="Arial" w:hAnsi="Arial" w:cs="Arial"/>
                            <w:color w:val="000000"/>
                            <w:sz w:val="18"/>
                            <w:szCs w:val="18"/>
                            <w:lang w:eastAsia="es-MX"/>
                          </w:rPr>
                          <w:t xml:space="preserve">         </w:t>
                        </w:r>
                        <w:r>
                          <w:rPr>
                            <w:rFonts w:ascii="Arial" w:hAnsi="Arial" w:cs="Arial"/>
                            <w:color w:val="000000"/>
                            <w:sz w:val="18"/>
                            <w:szCs w:val="18"/>
                            <w:lang w:eastAsia="es-MX"/>
                          </w:rPr>
                          <w:t>-</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Construcciones en Proceso en Bienes Propios</w:t>
                        </w:r>
                      </w:p>
                    </w:tc>
                    <w:tc>
                      <w:tcPr>
                        <w:tcW w:w="1860" w:type="dxa"/>
                        <w:tcBorders>
                          <w:top w:val="nil"/>
                          <w:left w:val="nil"/>
                          <w:bottom w:val="nil"/>
                          <w:right w:val="single" w:sz="6" w:space="0" w:color="auto"/>
                        </w:tcBorders>
                      </w:tcPr>
                      <w:p w:rsidR="00374210" w:rsidRPr="00045D7C" w:rsidRDefault="00374210" w:rsidP="00374210">
                        <w:pPr>
                          <w:pStyle w:val="Prrafodelista"/>
                          <w:numPr>
                            <w:ilvl w:val="0"/>
                            <w:numId w:val="4"/>
                          </w:numPr>
                          <w:autoSpaceDE w:val="0"/>
                          <w:autoSpaceDN w:val="0"/>
                          <w:adjustRightInd w:val="0"/>
                          <w:spacing w:after="0"/>
                          <w:jc w:val="right"/>
                          <w:rPr>
                            <w:rFonts w:ascii="Arial" w:hAnsi="Arial" w:cs="Arial"/>
                            <w:color w:val="000000"/>
                            <w:sz w:val="18"/>
                            <w:szCs w:val="18"/>
                            <w:lang w:eastAsia="es-MX"/>
                          </w:rPr>
                        </w:pPr>
                        <w:r w:rsidRPr="00045D7C">
                          <w:rPr>
                            <w:rFonts w:ascii="Arial" w:hAnsi="Arial" w:cs="Arial"/>
                            <w:color w:val="000000"/>
                            <w:sz w:val="18"/>
                            <w:szCs w:val="18"/>
                            <w:lang w:eastAsia="es-MX"/>
                          </w:rPr>
                          <w:t xml:space="preserve">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sidRPr="00045D7C">
                          <w:rPr>
                            <w:rFonts w:ascii="Arial" w:hAnsi="Arial" w:cs="Arial"/>
                            <w:color w:val="000000"/>
                            <w:sz w:val="18"/>
                            <w:szCs w:val="18"/>
                            <w:lang w:eastAsia="es-MX"/>
                          </w:rPr>
                          <w:t xml:space="preserve"> </w:t>
                        </w:r>
                        <w:r>
                          <w:rPr>
                            <w:rFonts w:ascii="Arial" w:hAnsi="Arial" w:cs="Arial"/>
                            <w:color w:val="000000"/>
                            <w:sz w:val="18"/>
                            <w:szCs w:val="18"/>
                            <w:lang w:eastAsia="es-MX"/>
                          </w:rPr>
                          <w:t>-</w:t>
                        </w:r>
                      </w:p>
                    </w:tc>
                  </w:tr>
                  <w:tr w:rsidR="00374210" w:rsidTr="004B0A09">
                    <w:tc>
                      <w:tcPr>
                        <w:tcW w:w="5018" w:type="dxa"/>
                        <w:tcBorders>
                          <w:top w:val="nil"/>
                          <w:left w:val="single" w:sz="6" w:space="0" w:color="auto"/>
                          <w:bottom w:val="single" w:sz="6" w:space="0" w:color="auto"/>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Otros Bienes Inmuebles</w:t>
                        </w:r>
                      </w:p>
                    </w:tc>
                    <w:tc>
                      <w:tcPr>
                        <w:tcW w:w="1860"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sidRPr="00045D7C">
                          <w:rPr>
                            <w:rFonts w:ascii="Arial" w:hAnsi="Arial" w:cs="Arial"/>
                            <w:color w:val="000000"/>
                            <w:sz w:val="18"/>
                            <w:szCs w:val="18"/>
                            <w:lang w:eastAsia="es-MX"/>
                          </w:rPr>
                          <w:t xml:space="preserve">                                 -   </w:t>
                        </w:r>
                      </w:p>
                    </w:tc>
                  </w:tr>
                  <w:tr w:rsidR="00374210" w:rsidTr="004B0A09">
                    <w:tc>
                      <w:tcPr>
                        <w:tcW w:w="5018" w:type="dxa"/>
                        <w:tcBorders>
                          <w:top w:val="single" w:sz="6" w:space="0" w:color="auto"/>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18"/>
                            <w:szCs w:val="18"/>
                            <w:lang w:eastAsia="es-MX"/>
                          </w:rPr>
                        </w:pPr>
                        <w:r>
                          <w:rPr>
                            <w:rFonts w:ascii="Arial" w:hAnsi="Arial" w:cs="Arial"/>
                            <w:b/>
                            <w:bCs/>
                            <w:color w:val="000000"/>
                            <w:sz w:val="18"/>
                            <w:szCs w:val="18"/>
                            <w:lang w:eastAsia="es-MX"/>
                          </w:rPr>
                          <w:t>Bienes Muebles</w:t>
                        </w:r>
                      </w:p>
                    </w:tc>
                    <w:tc>
                      <w:tcPr>
                        <w:tcW w:w="1860" w:type="dxa"/>
                        <w:tcBorders>
                          <w:top w:val="single" w:sz="6" w:space="0" w:color="auto"/>
                          <w:left w:val="single" w:sz="6" w:space="0" w:color="auto"/>
                          <w:bottom w:val="single" w:sz="6" w:space="0" w:color="auto"/>
                          <w:right w:val="single" w:sz="6" w:space="0" w:color="auto"/>
                        </w:tcBorders>
                      </w:tcPr>
                      <w:p w:rsidR="00374210" w:rsidRPr="00BA2899" w:rsidRDefault="00374210" w:rsidP="004B0A09">
                        <w:pPr>
                          <w:jc w:val="right"/>
                          <w:rPr>
                            <w:rFonts w:ascii="Arial" w:hAnsi="Arial" w:cs="Arial"/>
                            <w:b/>
                            <w:bCs/>
                            <w:color w:val="000000"/>
                            <w:sz w:val="20"/>
                            <w:szCs w:val="20"/>
                          </w:rPr>
                        </w:pPr>
                        <w:r>
                          <w:rPr>
                            <w:rFonts w:ascii="Arial" w:hAnsi="Arial" w:cs="Arial"/>
                            <w:b/>
                            <w:bCs/>
                            <w:color w:val="000000"/>
                            <w:sz w:val="20"/>
                            <w:szCs w:val="20"/>
                          </w:rPr>
                          <w:t>67,108,091.</w:t>
                        </w:r>
                        <w:r w:rsidRPr="00BA2899">
                          <w:rPr>
                            <w:rFonts w:ascii="Arial" w:hAnsi="Arial" w:cs="Arial"/>
                            <w:b/>
                            <w:bCs/>
                            <w:color w:val="000000"/>
                            <w:sz w:val="20"/>
                            <w:szCs w:val="20"/>
                          </w:rPr>
                          <w:t xml:space="preserve"> </w:t>
                        </w:r>
                      </w:p>
                      <w:p w:rsidR="00374210" w:rsidRPr="00045D7C" w:rsidRDefault="00374210" w:rsidP="004B0A09">
                        <w:pPr>
                          <w:autoSpaceDE w:val="0"/>
                          <w:autoSpaceDN w:val="0"/>
                          <w:adjustRightInd w:val="0"/>
                          <w:spacing w:after="0"/>
                          <w:jc w:val="center"/>
                          <w:rPr>
                            <w:rFonts w:ascii="Arial" w:hAnsi="Arial" w:cs="Arial"/>
                            <w:b/>
                            <w:bCs/>
                            <w:color w:val="000000"/>
                            <w:sz w:val="18"/>
                            <w:szCs w:val="18"/>
                            <w:lang w:eastAsia="es-MX"/>
                          </w:rPr>
                        </w:pPr>
                      </w:p>
                    </w:tc>
                    <w:tc>
                      <w:tcPr>
                        <w:tcW w:w="1868" w:type="dxa"/>
                        <w:tcBorders>
                          <w:top w:val="single" w:sz="6" w:space="0" w:color="auto"/>
                          <w:left w:val="nil"/>
                          <w:bottom w:val="single" w:sz="6" w:space="0" w:color="auto"/>
                          <w:right w:val="single" w:sz="6" w:space="0" w:color="auto"/>
                        </w:tcBorders>
                      </w:tcPr>
                      <w:p w:rsidR="00374210" w:rsidRPr="00045D7C" w:rsidRDefault="00374210" w:rsidP="004B0A09">
                        <w:pPr>
                          <w:autoSpaceDE w:val="0"/>
                          <w:autoSpaceDN w:val="0"/>
                          <w:adjustRightInd w:val="0"/>
                          <w:spacing w:after="0"/>
                          <w:rPr>
                            <w:rFonts w:ascii="Arial" w:hAnsi="Arial" w:cs="Arial"/>
                            <w:b/>
                            <w:bCs/>
                            <w:color w:val="000000"/>
                            <w:sz w:val="18"/>
                            <w:szCs w:val="18"/>
                            <w:lang w:eastAsia="es-MX"/>
                          </w:rPr>
                        </w:pPr>
                        <w:r w:rsidRPr="00045D7C">
                          <w:rPr>
                            <w:rFonts w:ascii="Arial" w:hAnsi="Arial" w:cs="Arial"/>
                            <w:b/>
                            <w:bCs/>
                            <w:color w:val="000000"/>
                            <w:sz w:val="18"/>
                            <w:szCs w:val="18"/>
                            <w:lang w:eastAsia="es-MX"/>
                          </w:rPr>
                          <w:t xml:space="preserve">          </w:t>
                        </w:r>
                        <w:r>
                          <w:rPr>
                            <w:rFonts w:ascii="Arial" w:hAnsi="Arial" w:cs="Arial"/>
                            <w:b/>
                            <w:bCs/>
                            <w:color w:val="000000"/>
                            <w:sz w:val="18"/>
                            <w:szCs w:val="18"/>
                            <w:lang w:eastAsia="es-MX"/>
                          </w:rPr>
                          <w:t>165,575,867</w:t>
                        </w:r>
                        <w:r w:rsidRPr="00045D7C">
                          <w:rPr>
                            <w:rFonts w:ascii="Arial" w:hAnsi="Arial" w:cs="Arial"/>
                            <w:b/>
                            <w:bCs/>
                            <w:color w:val="000000"/>
                            <w:sz w:val="18"/>
                            <w:szCs w:val="18"/>
                            <w:lang w:eastAsia="es-MX"/>
                          </w:rPr>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Mobiliario y equipo de Administración</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1,663,141.40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sidRPr="00045D7C">
                          <w:rPr>
                            <w:rFonts w:ascii="Arial" w:hAnsi="Arial" w:cs="Arial"/>
                            <w:color w:val="000000"/>
                            <w:sz w:val="18"/>
                            <w:szCs w:val="18"/>
                            <w:lang w:eastAsia="es-MX"/>
                          </w:rPr>
                          <w:t xml:space="preserve">            </w:t>
                        </w:r>
                        <w:r>
                          <w:rPr>
                            <w:rFonts w:ascii="Arial" w:hAnsi="Arial" w:cs="Arial"/>
                            <w:color w:val="000000"/>
                            <w:sz w:val="18"/>
                            <w:szCs w:val="18"/>
                            <w:lang w:eastAsia="es-MX"/>
                          </w:rPr>
                          <w:t>41,421,446</w:t>
                        </w:r>
                        <w:r w:rsidRPr="00045D7C">
                          <w:rPr>
                            <w:rFonts w:ascii="Arial" w:hAnsi="Arial" w:cs="Arial"/>
                            <w:color w:val="000000"/>
                            <w:sz w:val="18"/>
                            <w:szCs w:val="18"/>
                            <w:lang w:eastAsia="es-MX"/>
                          </w:rPr>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Mobiliario y equipo educacional y recreativo</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256,180.05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 xml:space="preserve">16,172,670 </w:t>
                        </w:r>
                        <w:r w:rsidRPr="00045D7C">
                          <w:rPr>
                            <w:rFonts w:ascii="Arial" w:hAnsi="Arial" w:cs="Arial"/>
                            <w:color w:val="000000"/>
                            <w:sz w:val="18"/>
                            <w:szCs w:val="18"/>
                            <w:lang w:eastAsia="es-MX"/>
                          </w:rPr>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 xml:space="preserve">Equipo e instrumental médico y de </w:t>
                        </w:r>
                        <w:proofErr w:type="spellStart"/>
                        <w:r>
                          <w:rPr>
                            <w:rFonts w:ascii="Arial" w:hAnsi="Arial" w:cs="Arial"/>
                            <w:color w:val="000000"/>
                            <w:sz w:val="18"/>
                            <w:szCs w:val="18"/>
                            <w:lang w:eastAsia="es-MX"/>
                          </w:rPr>
                          <w:t>laboratorioº</w:t>
                        </w:r>
                        <w:proofErr w:type="spellEnd"/>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500,502.07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 xml:space="preserve">                  1,939,520</w:t>
                        </w:r>
                        <w:r w:rsidRPr="00045D7C">
                          <w:rPr>
                            <w:rFonts w:ascii="Arial" w:hAnsi="Arial" w:cs="Arial"/>
                            <w:color w:val="000000"/>
                            <w:sz w:val="18"/>
                            <w:szCs w:val="18"/>
                            <w:lang w:eastAsia="es-MX"/>
                          </w:rPr>
                          <w:t xml:space="preserve">   </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Vehículos y equipo de transporte</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55,756,629.60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73,537,873</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Equipo de Defensa y Seguridad</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0.00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Maquinaria, Otros Equipos y Herramientas</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8,931,638.15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32,504,358</w:t>
                        </w:r>
                      </w:p>
                    </w:tc>
                  </w:tr>
                  <w:tr w:rsidR="00374210" w:rsidTr="004B0A09">
                    <w:tc>
                      <w:tcPr>
                        <w:tcW w:w="5018" w:type="dxa"/>
                        <w:tcBorders>
                          <w:top w:val="nil"/>
                          <w:left w:val="single" w:sz="6" w:space="0" w:color="auto"/>
                          <w:bottom w:val="nil"/>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Colecciones, Obras de arte y Objetos Valiosos</w:t>
                        </w:r>
                      </w:p>
                    </w:tc>
                    <w:tc>
                      <w:tcPr>
                        <w:tcW w:w="1860" w:type="dxa"/>
                        <w:tcBorders>
                          <w:top w:val="nil"/>
                          <w:left w:val="nil"/>
                          <w:bottom w:val="nil"/>
                          <w:right w:val="single" w:sz="6" w:space="0" w:color="auto"/>
                        </w:tcBorders>
                        <w:vAlign w:val="center"/>
                      </w:tcPr>
                      <w:p w:rsidR="00374210" w:rsidRDefault="00374210" w:rsidP="004B0A09">
                        <w:pPr>
                          <w:jc w:val="right"/>
                          <w:rPr>
                            <w:rFonts w:ascii="Arial" w:hAnsi="Arial" w:cs="Arial"/>
                            <w:color w:val="000000"/>
                            <w:sz w:val="20"/>
                            <w:szCs w:val="20"/>
                          </w:rPr>
                        </w:pPr>
                        <w:r>
                          <w:rPr>
                            <w:rFonts w:ascii="Arial" w:hAnsi="Arial" w:cs="Arial"/>
                            <w:color w:val="000000"/>
                            <w:sz w:val="20"/>
                            <w:szCs w:val="20"/>
                          </w:rPr>
                          <w:t xml:space="preserve">0.00 </w:t>
                        </w:r>
                      </w:p>
                    </w:tc>
                    <w:tc>
                      <w:tcPr>
                        <w:tcW w:w="1868" w:type="dxa"/>
                        <w:tcBorders>
                          <w:top w:val="nil"/>
                          <w:left w:val="nil"/>
                          <w:bottom w:val="nil"/>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w:t>
                        </w:r>
                      </w:p>
                    </w:tc>
                  </w:tr>
                  <w:tr w:rsidR="00374210" w:rsidTr="004B0A09">
                    <w:trPr>
                      <w:trHeight w:val="92"/>
                    </w:trPr>
                    <w:tc>
                      <w:tcPr>
                        <w:tcW w:w="5018" w:type="dxa"/>
                        <w:tcBorders>
                          <w:top w:val="nil"/>
                          <w:left w:val="single" w:sz="6" w:space="0" w:color="auto"/>
                          <w:bottom w:val="single" w:sz="6" w:space="0" w:color="auto"/>
                          <w:right w:val="nil"/>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Activos Biológicos</w:t>
                        </w:r>
                      </w:p>
                    </w:tc>
                    <w:tc>
                      <w:tcPr>
                        <w:tcW w:w="1860" w:type="dxa"/>
                        <w:tcBorders>
                          <w:top w:val="nil"/>
                          <w:left w:val="nil"/>
                          <w:bottom w:val="single" w:sz="6" w:space="0" w:color="auto"/>
                          <w:right w:val="single" w:sz="6" w:space="0" w:color="auto"/>
                        </w:tcBorders>
                        <w:vAlign w:val="center"/>
                      </w:tcPr>
                      <w:p w:rsidR="00374210" w:rsidRPr="00B30BDA" w:rsidRDefault="00374210" w:rsidP="004B0A0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868"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w:t>
                        </w:r>
                      </w:p>
                    </w:tc>
                  </w:tr>
                  <w:tr w:rsidR="00374210" w:rsidTr="004B0A09">
                    <w:tc>
                      <w:tcPr>
                        <w:tcW w:w="5018" w:type="dxa"/>
                        <w:tcBorders>
                          <w:top w:val="single" w:sz="6" w:space="0" w:color="auto"/>
                          <w:left w:val="single" w:sz="6" w:space="0" w:color="auto"/>
                          <w:bottom w:val="single" w:sz="6" w:space="0" w:color="auto"/>
                          <w:right w:val="single" w:sz="6" w:space="0" w:color="auto"/>
                        </w:tcBorders>
                      </w:tcPr>
                      <w:p w:rsidR="00374210" w:rsidRPr="00B55DB2" w:rsidRDefault="00374210" w:rsidP="004B0A09">
                        <w:pPr>
                          <w:autoSpaceDE w:val="0"/>
                          <w:autoSpaceDN w:val="0"/>
                          <w:adjustRightInd w:val="0"/>
                          <w:spacing w:after="0"/>
                          <w:rPr>
                            <w:rFonts w:ascii="Arial" w:hAnsi="Arial" w:cs="Arial"/>
                            <w:b/>
                            <w:color w:val="000000"/>
                            <w:sz w:val="18"/>
                            <w:szCs w:val="18"/>
                            <w:lang w:eastAsia="es-MX"/>
                          </w:rPr>
                        </w:pPr>
                        <w:r w:rsidRPr="00B55DB2">
                          <w:rPr>
                            <w:rFonts w:ascii="Arial" w:hAnsi="Arial" w:cs="Arial"/>
                            <w:b/>
                            <w:color w:val="000000"/>
                            <w:sz w:val="18"/>
                            <w:szCs w:val="18"/>
                            <w:lang w:eastAsia="es-MX"/>
                          </w:rPr>
                          <w:t>Otras Aplicaciones de Inversión</w:t>
                        </w:r>
                      </w:p>
                    </w:tc>
                    <w:tc>
                      <w:tcPr>
                        <w:tcW w:w="1860" w:type="dxa"/>
                        <w:tcBorders>
                          <w:top w:val="single" w:sz="6" w:space="0" w:color="auto"/>
                          <w:left w:val="single" w:sz="6" w:space="0" w:color="auto"/>
                          <w:bottom w:val="single" w:sz="6" w:space="0" w:color="auto"/>
                          <w:right w:val="single" w:sz="6" w:space="0" w:color="auto"/>
                        </w:tcBorders>
                      </w:tcPr>
                      <w:p w:rsidR="00374210" w:rsidRPr="00B55DB2" w:rsidRDefault="00374210" w:rsidP="004B0A09">
                        <w:pPr>
                          <w:autoSpaceDE w:val="0"/>
                          <w:autoSpaceDN w:val="0"/>
                          <w:adjustRightInd w:val="0"/>
                          <w:spacing w:after="0"/>
                          <w:jc w:val="right"/>
                          <w:rPr>
                            <w:rFonts w:ascii="Arial" w:hAnsi="Arial" w:cs="Arial"/>
                            <w:b/>
                            <w:color w:val="000000"/>
                            <w:sz w:val="18"/>
                            <w:szCs w:val="18"/>
                            <w:lang w:eastAsia="es-MX"/>
                          </w:rPr>
                        </w:pPr>
                        <w:r>
                          <w:rPr>
                            <w:rFonts w:ascii="Arial" w:hAnsi="Arial" w:cs="Arial"/>
                            <w:b/>
                            <w:color w:val="000000"/>
                            <w:sz w:val="18"/>
                            <w:szCs w:val="18"/>
                            <w:lang w:eastAsia="es-MX"/>
                          </w:rPr>
                          <w:t>26,001,174</w:t>
                        </w:r>
                      </w:p>
                    </w:tc>
                    <w:tc>
                      <w:tcPr>
                        <w:tcW w:w="1868" w:type="dxa"/>
                        <w:tcBorders>
                          <w:top w:val="single" w:sz="6" w:space="0" w:color="auto"/>
                          <w:left w:val="nil"/>
                          <w:bottom w:val="single" w:sz="6" w:space="0" w:color="auto"/>
                          <w:right w:val="single" w:sz="6" w:space="0" w:color="auto"/>
                        </w:tcBorders>
                      </w:tcPr>
                      <w:p w:rsidR="00374210" w:rsidRPr="00B55DB2" w:rsidRDefault="00374210" w:rsidP="004B0A09">
                        <w:pPr>
                          <w:autoSpaceDE w:val="0"/>
                          <w:autoSpaceDN w:val="0"/>
                          <w:adjustRightInd w:val="0"/>
                          <w:spacing w:after="0"/>
                          <w:jc w:val="right"/>
                          <w:rPr>
                            <w:rFonts w:ascii="Arial" w:hAnsi="Arial" w:cs="Arial"/>
                            <w:b/>
                            <w:color w:val="000000"/>
                            <w:sz w:val="18"/>
                            <w:szCs w:val="18"/>
                            <w:lang w:eastAsia="es-MX"/>
                          </w:rPr>
                        </w:pPr>
                        <w:r w:rsidRPr="00B55DB2">
                          <w:rPr>
                            <w:rFonts w:ascii="Arial" w:hAnsi="Arial" w:cs="Arial"/>
                            <w:b/>
                            <w:color w:val="000000"/>
                            <w:sz w:val="18"/>
                            <w:szCs w:val="18"/>
                            <w:lang w:eastAsia="es-MX"/>
                          </w:rPr>
                          <w:t>31,130,532</w:t>
                        </w:r>
                      </w:p>
                    </w:tc>
                  </w:tr>
                  <w:tr w:rsidR="00374210" w:rsidTr="004B0A09">
                    <w:tc>
                      <w:tcPr>
                        <w:tcW w:w="5018" w:type="dxa"/>
                        <w:tcBorders>
                          <w:top w:val="single" w:sz="6" w:space="0" w:color="auto"/>
                          <w:left w:val="single" w:sz="6" w:space="0" w:color="auto"/>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Inversiones Financieras a Largo Plazo</w:t>
                        </w:r>
                      </w:p>
                    </w:tc>
                    <w:tc>
                      <w:tcPr>
                        <w:tcW w:w="1860" w:type="dxa"/>
                        <w:tcBorders>
                          <w:top w:val="single" w:sz="6" w:space="0" w:color="auto"/>
                          <w:right w:val="single" w:sz="6" w:space="0" w:color="auto"/>
                        </w:tcBorders>
                      </w:tcPr>
                      <w:p w:rsidR="00374210" w:rsidRDefault="00374210" w:rsidP="004B0A09">
                        <w:pPr>
                          <w:jc w:val="right"/>
                          <w:rPr>
                            <w:rFonts w:ascii="Arial" w:hAnsi="Arial" w:cs="Arial"/>
                            <w:color w:val="000000"/>
                            <w:sz w:val="20"/>
                            <w:szCs w:val="20"/>
                          </w:rPr>
                        </w:pPr>
                        <w:r>
                          <w:rPr>
                            <w:rFonts w:ascii="Arial" w:hAnsi="Arial" w:cs="Arial"/>
                            <w:color w:val="000000"/>
                            <w:sz w:val="20"/>
                            <w:szCs w:val="20"/>
                          </w:rPr>
                          <w:t>13,048,400</w:t>
                        </w:r>
                      </w:p>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p>
                    </w:tc>
                    <w:tc>
                      <w:tcPr>
                        <w:tcW w:w="1868" w:type="dxa"/>
                        <w:tcBorders>
                          <w:top w:val="single" w:sz="6" w:space="0" w:color="auto"/>
                          <w:left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8,241,376</w:t>
                        </w:r>
                      </w:p>
                    </w:tc>
                  </w:tr>
                  <w:tr w:rsidR="00374210" w:rsidTr="004B0A09">
                    <w:tc>
                      <w:tcPr>
                        <w:tcW w:w="5018" w:type="dxa"/>
                        <w:tcBorders>
                          <w:left w:val="single" w:sz="6" w:space="0" w:color="auto"/>
                          <w:bottom w:val="single" w:sz="6" w:space="0" w:color="auto"/>
                        </w:tcBorders>
                      </w:tcPr>
                      <w:p w:rsidR="00374210" w:rsidRDefault="00374210" w:rsidP="004B0A09">
                        <w:pPr>
                          <w:autoSpaceDE w:val="0"/>
                          <w:autoSpaceDN w:val="0"/>
                          <w:adjustRightInd w:val="0"/>
                          <w:spacing w:after="0"/>
                          <w:rPr>
                            <w:rFonts w:ascii="Arial" w:hAnsi="Arial" w:cs="Arial"/>
                            <w:color w:val="000000"/>
                            <w:sz w:val="18"/>
                            <w:szCs w:val="18"/>
                            <w:lang w:eastAsia="es-MX"/>
                          </w:rPr>
                        </w:pPr>
                        <w:r>
                          <w:rPr>
                            <w:rFonts w:ascii="Arial" w:hAnsi="Arial" w:cs="Arial"/>
                            <w:color w:val="000000"/>
                            <w:sz w:val="18"/>
                            <w:szCs w:val="18"/>
                            <w:lang w:eastAsia="es-MX"/>
                          </w:rPr>
                          <w:t>Activos Intangibles</w:t>
                        </w:r>
                      </w:p>
                    </w:tc>
                    <w:tc>
                      <w:tcPr>
                        <w:tcW w:w="1860" w:type="dxa"/>
                        <w:tcBorders>
                          <w:bottom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12,952,774</w:t>
                        </w:r>
                      </w:p>
                    </w:tc>
                    <w:tc>
                      <w:tcPr>
                        <w:tcW w:w="1868" w:type="dxa"/>
                        <w:tcBorders>
                          <w:left w:val="single" w:sz="6" w:space="0" w:color="auto"/>
                          <w:bottom w:val="single" w:sz="6" w:space="0" w:color="auto"/>
                          <w:right w:val="single" w:sz="6" w:space="0" w:color="auto"/>
                        </w:tcBorders>
                      </w:tcPr>
                      <w:p w:rsidR="00374210" w:rsidRPr="00045D7C" w:rsidRDefault="00374210" w:rsidP="004B0A09">
                        <w:pPr>
                          <w:autoSpaceDE w:val="0"/>
                          <w:autoSpaceDN w:val="0"/>
                          <w:adjustRightInd w:val="0"/>
                          <w:spacing w:after="0"/>
                          <w:jc w:val="right"/>
                          <w:rPr>
                            <w:rFonts w:ascii="Arial" w:hAnsi="Arial" w:cs="Arial"/>
                            <w:color w:val="000000"/>
                            <w:sz w:val="18"/>
                            <w:szCs w:val="18"/>
                            <w:lang w:eastAsia="es-MX"/>
                          </w:rPr>
                        </w:pPr>
                        <w:r>
                          <w:rPr>
                            <w:rFonts w:ascii="Arial" w:hAnsi="Arial" w:cs="Arial"/>
                            <w:color w:val="000000"/>
                            <w:sz w:val="18"/>
                            <w:szCs w:val="18"/>
                            <w:lang w:eastAsia="es-MX"/>
                          </w:rPr>
                          <w:t>22,889,156</w:t>
                        </w:r>
                      </w:p>
                    </w:tc>
                  </w:tr>
                </w:tbl>
                <w:p w:rsidR="00374210" w:rsidRDefault="00374210" w:rsidP="00374210">
                  <w:pPr>
                    <w:autoSpaceDE w:val="0"/>
                    <w:autoSpaceDN w:val="0"/>
                    <w:adjustRightInd w:val="0"/>
                    <w:spacing w:after="0" w:line="240" w:lineRule="auto"/>
                    <w:ind w:left="120"/>
                    <w:rPr>
                      <w:rFonts w:ascii="Times New Roman" w:hAnsi="Times New Roman"/>
                      <w:lang w:eastAsia="es-MX"/>
                    </w:rPr>
                  </w:pPr>
                </w:p>
                <w:p w:rsidR="00374210" w:rsidRDefault="00374210" w:rsidP="00374210">
                  <w:pPr>
                    <w:tabs>
                      <w:tab w:val="left" w:pos="2970"/>
                    </w:tabs>
                    <w:autoSpaceDE w:val="0"/>
                    <w:autoSpaceDN w:val="0"/>
                    <w:adjustRightInd w:val="0"/>
                    <w:ind w:left="720" w:hanging="360"/>
                    <w:jc w:val="both"/>
                    <w:rPr>
                      <w:rFonts w:ascii="Arial" w:hAnsi="Arial" w:cs="Arial"/>
                      <w:lang w:eastAsia="es-MX"/>
                    </w:rPr>
                  </w:pPr>
                </w:p>
                <w:p w:rsidR="00374210" w:rsidRPr="009624DD" w:rsidRDefault="00374210" w:rsidP="009624DD">
                  <w:pPr>
                    <w:pStyle w:val="Prrafodelista"/>
                    <w:numPr>
                      <w:ilvl w:val="0"/>
                      <w:numId w:val="3"/>
                    </w:numPr>
                    <w:tabs>
                      <w:tab w:val="left" w:pos="2970"/>
                    </w:tabs>
                    <w:autoSpaceDE w:val="0"/>
                    <w:autoSpaceDN w:val="0"/>
                    <w:adjustRightInd w:val="0"/>
                    <w:jc w:val="both"/>
                    <w:rPr>
                      <w:rFonts w:ascii="Arial" w:hAnsi="Arial" w:cs="Arial"/>
                      <w:lang w:eastAsia="es-MX"/>
                    </w:rPr>
                  </w:pPr>
                  <w:r w:rsidRPr="009624DD">
                    <w:rPr>
                      <w:rFonts w:ascii="Arial" w:hAnsi="Arial" w:cs="Arial"/>
                      <w:lang w:eastAsia="es-MX"/>
                    </w:rPr>
                    <w:t>Presentar la Conciliación de los Flujos Netos de las Actividades de Operación y los saldos de Resultados del Ejercicio (Ahorro/ Desahorro), utilizando el siguiente cuadro:</w:t>
                  </w:r>
                </w:p>
                <w:p w:rsidR="009624DD" w:rsidRDefault="009624DD" w:rsidP="009624DD">
                  <w:pPr>
                    <w:tabs>
                      <w:tab w:val="left" w:pos="2970"/>
                    </w:tabs>
                    <w:autoSpaceDE w:val="0"/>
                    <w:autoSpaceDN w:val="0"/>
                    <w:adjustRightInd w:val="0"/>
                    <w:jc w:val="both"/>
                    <w:rPr>
                      <w:rFonts w:ascii="Arial" w:hAnsi="Arial" w:cs="Arial"/>
                      <w:lang w:eastAsia="es-MX"/>
                    </w:rPr>
                  </w:pPr>
                </w:p>
                <w:p w:rsidR="009624DD" w:rsidRDefault="009624DD" w:rsidP="009624DD">
                  <w:pPr>
                    <w:tabs>
                      <w:tab w:val="left" w:pos="2970"/>
                    </w:tabs>
                    <w:autoSpaceDE w:val="0"/>
                    <w:autoSpaceDN w:val="0"/>
                    <w:adjustRightInd w:val="0"/>
                    <w:jc w:val="both"/>
                    <w:rPr>
                      <w:rFonts w:ascii="Arial" w:hAnsi="Arial" w:cs="Arial"/>
                      <w:lang w:eastAsia="es-MX"/>
                    </w:rPr>
                  </w:pPr>
                </w:p>
                <w:p w:rsidR="009624DD" w:rsidRDefault="009624DD" w:rsidP="009624DD">
                  <w:pPr>
                    <w:tabs>
                      <w:tab w:val="left" w:pos="2970"/>
                    </w:tabs>
                    <w:autoSpaceDE w:val="0"/>
                    <w:autoSpaceDN w:val="0"/>
                    <w:adjustRightInd w:val="0"/>
                    <w:jc w:val="both"/>
                    <w:rPr>
                      <w:rFonts w:ascii="Arial" w:hAnsi="Arial" w:cs="Arial"/>
                      <w:lang w:eastAsia="es-MX"/>
                    </w:rPr>
                  </w:pPr>
                </w:p>
                <w:p w:rsidR="009624DD" w:rsidRDefault="009624DD" w:rsidP="009624DD">
                  <w:pPr>
                    <w:tabs>
                      <w:tab w:val="left" w:pos="2970"/>
                    </w:tabs>
                    <w:autoSpaceDE w:val="0"/>
                    <w:autoSpaceDN w:val="0"/>
                    <w:adjustRightInd w:val="0"/>
                    <w:jc w:val="both"/>
                    <w:rPr>
                      <w:rFonts w:ascii="Arial" w:hAnsi="Arial" w:cs="Arial"/>
                      <w:lang w:eastAsia="es-MX"/>
                    </w:rPr>
                  </w:pPr>
                </w:p>
                <w:p w:rsidR="009624DD" w:rsidRDefault="009624DD" w:rsidP="009624DD">
                  <w:pPr>
                    <w:tabs>
                      <w:tab w:val="left" w:pos="2970"/>
                    </w:tabs>
                    <w:autoSpaceDE w:val="0"/>
                    <w:autoSpaceDN w:val="0"/>
                    <w:adjustRightInd w:val="0"/>
                    <w:jc w:val="both"/>
                    <w:rPr>
                      <w:rFonts w:ascii="Arial" w:hAnsi="Arial" w:cs="Arial"/>
                      <w:lang w:eastAsia="es-MX"/>
                    </w:rPr>
                  </w:pPr>
                </w:p>
                <w:p w:rsidR="009624DD" w:rsidRDefault="009624DD" w:rsidP="009624DD">
                  <w:pPr>
                    <w:tabs>
                      <w:tab w:val="left" w:pos="2970"/>
                    </w:tabs>
                    <w:autoSpaceDE w:val="0"/>
                    <w:autoSpaceDN w:val="0"/>
                    <w:adjustRightInd w:val="0"/>
                    <w:jc w:val="both"/>
                    <w:rPr>
                      <w:rFonts w:ascii="Arial" w:hAnsi="Arial" w:cs="Arial"/>
                      <w:lang w:eastAsia="es-MX"/>
                    </w:rPr>
                  </w:pPr>
                </w:p>
                <w:p w:rsidR="009624DD" w:rsidRPr="009624DD" w:rsidRDefault="009624DD" w:rsidP="009624DD">
                  <w:pPr>
                    <w:tabs>
                      <w:tab w:val="left" w:pos="2970"/>
                    </w:tabs>
                    <w:autoSpaceDE w:val="0"/>
                    <w:autoSpaceDN w:val="0"/>
                    <w:adjustRightInd w:val="0"/>
                    <w:jc w:val="both"/>
                    <w:rPr>
                      <w:rFonts w:ascii="Arial" w:hAnsi="Arial" w:cs="Arial"/>
                      <w:lang w:eastAsia="es-MX"/>
                    </w:rPr>
                  </w:pPr>
                </w:p>
                <w:tbl>
                  <w:tblPr>
                    <w:tblW w:w="0" w:type="auto"/>
                    <w:tblCellMar>
                      <w:left w:w="70" w:type="dxa"/>
                      <w:right w:w="70" w:type="dxa"/>
                    </w:tblCellMar>
                    <w:tblLook w:val="0000" w:firstRow="0" w:lastRow="0" w:firstColumn="0" w:lastColumn="0" w:noHBand="0" w:noVBand="0"/>
                  </w:tblPr>
                  <w:tblGrid>
                    <w:gridCol w:w="4697"/>
                    <w:gridCol w:w="1963"/>
                    <w:gridCol w:w="1854"/>
                  </w:tblGrid>
                  <w:tr w:rsidR="00374210" w:rsidTr="004B0A09">
                    <w:tc>
                      <w:tcPr>
                        <w:tcW w:w="9654" w:type="dxa"/>
                        <w:gridSpan w:val="3"/>
                        <w:tcBorders>
                          <w:top w:val="single" w:sz="6" w:space="0" w:color="auto"/>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CONCILIACION DE FLUJOS DE EFECTIVO NETOS</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CONCEPTO</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2024</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2023</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Resultado del Ejercicio Ahorro/Desahorro</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2,205,813,269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873,154,345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Movimientos de partidas (o rubros) que no afectan al efectivo</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Depreciación</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Amortización</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Incrementos en las provisiones</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Incremento en Inversiones producido por revaluación</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Ganancia/pérdida en venta de bienes muebles, inmuebles e intangibles.</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   </w:t>
                        </w:r>
                      </w:p>
                    </w:tc>
                  </w:tr>
                  <w:tr w:rsidR="00374210" w:rsidTr="004B0A09">
                    <w:tc>
                      <w:tcPr>
                        <w:tcW w:w="5544" w:type="dxa"/>
                        <w:tcBorders>
                          <w:top w:val="nil"/>
                          <w:left w:val="single" w:sz="6" w:space="0" w:color="auto"/>
                          <w:bottom w:val="single" w:sz="6" w:space="0" w:color="auto"/>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20"/>
                            <w:szCs w:val="20"/>
                            <w:lang w:eastAsia="es-MX"/>
                          </w:rPr>
                        </w:pPr>
                        <w:r w:rsidRPr="00045D7C">
                          <w:rPr>
                            <w:rFonts w:ascii="Arial" w:hAnsi="Arial" w:cs="Arial"/>
                            <w:color w:val="000000"/>
                            <w:sz w:val="20"/>
                            <w:szCs w:val="20"/>
                            <w:lang w:eastAsia="es-MX"/>
                          </w:rPr>
                          <w:t>Incremento en cuentas por cobrar</w:t>
                        </w:r>
                      </w:p>
                    </w:tc>
                    <w:tc>
                      <w:tcPr>
                        <w:tcW w:w="2126" w:type="dxa"/>
                        <w:tcBorders>
                          <w:top w:val="nil"/>
                          <w:left w:val="nil"/>
                          <w:bottom w:val="single" w:sz="6" w:space="0" w:color="auto"/>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93,463.22</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1,468,714</w:t>
                        </w:r>
                      </w:p>
                    </w:tc>
                  </w:tr>
                  <w:tr w:rsidR="00374210" w:rsidTr="004B0A09">
                    <w:tc>
                      <w:tcPr>
                        <w:tcW w:w="5544" w:type="dxa"/>
                        <w:tcBorders>
                          <w:top w:val="nil"/>
                          <w:left w:val="single" w:sz="6" w:space="0" w:color="auto"/>
                          <w:bottom w:val="single" w:sz="6" w:space="0" w:color="auto"/>
                          <w:right w:val="single" w:sz="6" w:space="0" w:color="auto"/>
                        </w:tcBorders>
                      </w:tcPr>
                      <w:p w:rsidR="00374210" w:rsidRPr="00045D7C"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Disminución en cuentas por pagar/patrimonio</w:t>
                        </w:r>
                      </w:p>
                    </w:tc>
                    <w:tc>
                      <w:tcPr>
                        <w:tcW w:w="2126" w:type="dxa"/>
                        <w:tcBorders>
                          <w:top w:val="nil"/>
                          <w:left w:val="nil"/>
                          <w:bottom w:val="single" w:sz="6" w:space="0" w:color="auto"/>
                          <w:right w:val="single" w:sz="6" w:space="0" w:color="auto"/>
                        </w:tcBorders>
                      </w:tcPr>
                      <w:p w:rsidR="00374210" w:rsidRPr="00045D7C" w:rsidRDefault="00374210" w:rsidP="00984C61">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xml:space="preserve"> $         474,372,976</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color w:val="000000"/>
                            <w:sz w:val="20"/>
                            <w:szCs w:val="20"/>
                            <w:lang w:eastAsia="es-MX"/>
                          </w:rPr>
                        </w:pPr>
                        <w:r>
                          <w:rPr>
                            <w:rFonts w:ascii="Arial" w:hAnsi="Arial" w:cs="Arial"/>
                            <w:color w:val="000000"/>
                            <w:sz w:val="20"/>
                            <w:szCs w:val="20"/>
                            <w:lang w:eastAsia="es-MX"/>
                          </w:rPr>
                          <w:t>-$    1,478,327,603</w:t>
                        </w:r>
                      </w:p>
                    </w:tc>
                  </w:tr>
                  <w:tr w:rsidR="00374210" w:rsidTr="004B0A09">
                    <w:tc>
                      <w:tcPr>
                        <w:tcW w:w="5544" w:type="dxa"/>
                        <w:tcBorders>
                          <w:top w:val="nil"/>
                          <w:left w:val="single" w:sz="6" w:space="0" w:color="auto"/>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Flujos de Efectivo Netos de las Actividades de Operación</w:t>
                        </w:r>
                      </w:p>
                    </w:tc>
                    <w:tc>
                      <w:tcPr>
                        <w:tcW w:w="2126"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       1,731,346,829</w:t>
                        </w:r>
                      </w:p>
                    </w:tc>
                    <w:tc>
                      <w:tcPr>
                        <w:tcW w:w="1984" w:type="dxa"/>
                        <w:tcBorders>
                          <w:top w:val="nil"/>
                          <w:left w:val="nil"/>
                          <w:bottom w:val="single" w:sz="6" w:space="0" w:color="auto"/>
                          <w:right w:val="single" w:sz="6" w:space="0" w:color="auto"/>
                        </w:tcBorders>
                      </w:tcPr>
                      <w:p w:rsidR="00374210" w:rsidRDefault="00374210" w:rsidP="004B0A09">
                        <w:pPr>
                          <w:autoSpaceDE w:val="0"/>
                          <w:autoSpaceDN w:val="0"/>
                          <w:adjustRightInd w:val="0"/>
                          <w:spacing w:after="0"/>
                          <w:rPr>
                            <w:rFonts w:ascii="Arial" w:hAnsi="Arial" w:cs="Arial"/>
                            <w:b/>
                            <w:bCs/>
                            <w:color w:val="000000"/>
                            <w:sz w:val="20"/>
                            <w:szCs w:val="20"/>
                            <w:lang w:eastAsia="es-MX"/>
                          </w:rPr>
                        </w:pPr>
                        <w:r>
                          <w:rPr>
                            <w:rFonts w:ascii="Arial" w:hAnsi="Arial" w:cs="Arial"/>
                            <w:b/>
                            <w:bCs/>
                            <w:color w:val="000000"/>
                            <w:sz w:val="20"/>
                            <w:szCs w:val="20"/>
                            <w:lang w:eastAsia="es-MX"/>
                          </w:rPr>
                          <w:t xml:space="preserve">-$        606,641,972 </w:t>
                        </w:r>
                      </w:p>
                    </w:tc>
                  </w:tr>
                </w:tbl>
                <w:p w:rsidR="00374210" w:rsidRDefault="00374210" w:rsidP="00374210">
                  <w:pPr>
                    <w:autoSpaceDE w:val="0"/>
                    <w:autoSpaceDN w:val="0"/>
                    <w:adjustRightInd w:val="0"/>
                    <w:spacing w:after="0" w:line="240" w:lineRule="auto"/>
                    <w:ind w:left="120"/>
                    <w:rPr>
                      <w:rFonts w:ascii="Arial" w:hAnsi="Arial" w:cs="Arial"/>
                      <w:b/>
                      <w:bCs/>
                      <w:lang w:eastAsia="es-MX"/>
                    </w:rPr>
                  </w:pPr>
                </w:p>
                <w:p w:rsidR="00374210" w:rsidRDefault="00374210" w:rsidP="00374210">
                  <w:pPr>
                    <w:tabs>
                      <w:tab w:val="left" w:pos="2970"/>
                    </w:tabs>
                    <w:autoSpaceDE w:val="0"/>
                    <w:autoSpaceDN w:val="0"/>
                    <w:adjustRightInd w:val="0"/>
                    <w:ind w:left="1146" w:hanging="720"/>
                    <w:jc w:val="both"/>
                    <w:rPr>
                      <w:rFonts w:ascii="Arial" w:hAnsi="Arial" w:cs="Arial"/>
                      <w:b/>
                      <w:bCs/>
                      <w:lang w:eastAsia="es-MX"/>
                    </w:rPr>
                  </w:pPr>
                  <w:r>
                    <w:rPr>
                      <w:rFonts w:ascii="Arial" w:hAnsi="Arial" w:cs="Arial"/>
                      <w:b/>
                      <w:bCs/>
                      <w:lang w:eastAsia="es-MX"/>
                    </w:rPr>
                    <w:t>V)</w:t>
                  </w:r>
                  <w:r>
                    <w:rPr>
                      <w:rFonts w:ascii="Arial" w:hAnsi="Arial" w:cs="Arial"/>
                      <w:b/>
                      <w:bCs/>
                      <w:lang w:eastAsia="es-MX"/>
                    </w:rPr>
                    <w:tab/>
                    <w:t>CONCILIACION ENTRE LOS INGRESOS PRESUPUESTARIOS Y CONTABLES, ASI COMO ENTRE LOS EGRESOS PRESUPUESTARIOS Y LOS GASTOS CONTABLES</w:t>
                  </w:r>
                </w:p>
                <w:p w:rsidR="00E0069C" w:rsidRPr="00374210" w:rsidRDefault="00374210" w:rsidP="00984C61">
                  <w:pPr>
                    <w:tabs>
                      <w:tab w:val="left" w:pos="2970"/>
                    </w:tabs>
                    <w:autoSpaceDE w:val="0"/>
                    <w:autoSpaceDN w:val="0"/>
                    <w:adjustRightInd w:val="0"/>
                    <w:jc w:val="both"/>
                    <w:rPr>
                      <w:rFonts w:ascii="Arial" w:hAnsi="Arial" w:cs="Arial"/>
                      <w:lang w:eastAsia="es-MX"/>
                    </w:rPr>
                  </w:pPr>
                  <w:r>
                    <w:rPr>
                      <w:rFonts w:ascii="Arial" w:hAnsi="Arial" w:cs="Arial"/>
                      <w:lang w:eastAsia="es-MX"/>
                    </w:rPr>
                    <w:t xml:space="preserve">La conciliación se presentará atendiendo a lo dispuesto por el </w:t>
                  </w:r>
                  <w:r>
                    <w:rPr>
                      <w:rFonts w:ascii="Arial" w:hAnsi="Arial" w:cs="Arial"/>
                      <w:b/>
                      <w:bCs/>
                      <w:lang w:eastAsia="es-MX"/>
                    </w:rPr>
                    <w:t xml:space="preserve">“Acuerdo por el que se emite el formato entre los ingresos presupuestarios y contables, así como entre los egresos presupuestarios y los gastos contables” </w:t>
                  </w:r>
                  <w:r>
                    <w:rPr>
                      <w:rFonts w:ascii="Arial" w:hAnsi="Arial" w:cs="Arial"/>
                      <w:lang w:eastAsia="es-MX"/>
                    </w:rPr>
                    <w:t xml:space="preserve">y sus modificaciones. </w:t>
                  </w:r>
                </w:p>
              </w:tc>
            </w:tr>
          </w:tbl>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B157EC" w:rsidRDefault="00B157EC">
      <w:pPr>
        <w:rPr>
          <w:rFonts w:ascii="Arial" w:hAnsi="Arial" w:cs="Arial"/>
        </w:rPr>
      </w:pPr>
    </w:p>
    <w:tbl>
      <w:tblPr>
        <w:tblW w:w="954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6"/>
        <w:gridCol w:w="1031"/>
        <w:gridCol w:w="3908"/>
      </w:tblGrid>
      <w:tr w:rsidR="00425DF0" w:rsidRPr="00EB7BF7" w:rsidTr="00984C61">
        <w:trPr>
          <w:jc w:val="center"/>
        </w:trPr>
        <w:tc>
          <w:tcPr>
            <w:tcW w:w="4606" w:type="dxa"/>
            <w:shd w:val="clear" w:color="auto" w:fill="auto"/>
          </w:tcPr>
          <w:p w:rsidR="00FC59DA" w:rsidRPr="00EB7BF7" w:rsidRDefault="007E4F17" w:rsidP="00FC59DA">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7216" behindDoc="0" locked="0" layoutInCell="1" allowOverlap="1" wp14:anchorId="4416192B" wp14:editId="1ED065EF">
                      <wp:simplePos x="0" y="0"/>
                      <wp:positionH relativeFrom="column">
                        <wp:posOffset>234315</wp:posOffset>
                      </wp:positionH>
                      <wp:positionV relativeFrom="paragraph">
                        <wp:posOffset>259715</wp:posOffset>
                      </wp:positionV>
                      <wp:extent cx="22955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45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"/>
                  </w:pict>
                </mc:Fallback>
              </mc:AlternateContent>
            </w:r>
            <w:r w:rsidR="00FC59DA">
              <w:rPr>
                <w:rFonts w:ascii="Arial" w:hAnsi="Arial" w:cs="Arial"/>
                <w:b/>
                <w:sz w:val="20"/>
              </w:rPr>
              <w:tab/>
            </w:r>
          </w:p>
        </w:tc>
        <w:tc>
          <w:tcPr>
            <w:tcW w:w="1031" w:type="dxa"/>
            <w:shd w:val="clear" w:color="auto" w:fill="auto"/>
          </w:tcPr>
          <w:p w:rsidR="00425DF0" w:rsidRPr="00EB7BF7" w:rsidRDefault="00425DF0" w:rsidP="00B157EC">
            <w:pPr>
              <w:rPr>
                <w:rFonts w:ascii="Arial" w:hAnsi="Arial" w:cs="Arial"/>
                <w:b/>
                <w:sz w:val="20"/>
              </w:rPr>
            </w:pPr>
          </w:p>
        </w:tc>
        <w:tc>
          <w:tcPr>
            <w:tcW w:w="3908" w:type="dxa"/>
            <w:shd w:val="clear" w:color="auto" w:fill="auto"/>
          </w:tcPr>
          <w:p w:rsidR="00425DF0" w:rsidRPr="00EB7BF7" w:rsidRDefault="007E4F17" w:rsidP="005B33F8">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8240" behindDoc="0" locked="0" layoutInCell="1" allowOverlap="1" wp14:anchorId="3BE33719" wp14:editId="16C5998B">
                      <wp:simplePos x="0" y="0"/>
                      <wp:positionH relativeFrom="column">
                        <wp:posOffset>15240</wp:posOffset>
                      </wp:positionH>
                      <wp:positionV relativeFrom="paragraph">
                        <wp:posOffset>259715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17E6B7" id="AutoShape 3"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sidR="005B33F8">
              <w:rPr>
                <w:rFonts w:ascii="Arial" w:hAnsi="Arial" w:cs="Arial"/>
                <w:b/>
                <w:sz w:val="20"/>
              </w:rPr>
              <w:tab/>
            </w:r>
          </w:p>
        </w:tc>
      </w:tr>
      <w:tr w:rsidR="00425DF0" w:rsidRPr="00EB7BF7" w:rsidTr="00984C61">
        <w:trPr>
          <w:jc w:val="center"/>
        </w:trPr>
        <w:tc>
          <w:tcPr>
            <w:tcW w:w="4606" w:type="dxa"/>
            <w:shd w:val="clear" w:color="auto" w:fill="auto"/>
          </w:tcPr>
          <w:p w:rsidR="00425DF0" w:rsidRPr="00EB7BF7" w:rsidRDefault="00E0069C" w:rsidP="004073AF">
            <w:pPr>
              <w:jc w:val="center"/>
              <w:rPr>
                <w:rFonts w:ascii="Arial" w:hAnsi="Arial" w:cs="Arial"/>
                <w:b/>
                <w:sz w:val="20"/>
              </w:rPr>
            </w:pPr>
            <w:bookmarkStart w:id="3" w:name="firma1"/>
            <w:bookmarkEnd w:id="3"/>
            <w:r>
              <w:rPr>
                <w:rFonts w:ascii="Arial" w:hAnsi="Arial" w:cs="Arial"/>
                <w:b/>
                <w:sz w:val="20"/>
              </w:rPr>
              <w:t>LIC. JUAN FRANCISCO RAMIREZ SALCIDO</w:t>
            </w:r>
          </w:p>
          <w:p w:rsidR="00425DF0" w:rsidRPr="00EB7BF7" w:rsidRDefault="00E0069C" w:rsidP="00F13D94">
            <w:pPr>
              <w:jc w:val="center"/>
              <w:rPr>
                <w:rFonts w:ascii="Arial" w:hAnsi="Arial" w:cs="Arial"/>
                <w:b/>
                <w:sz w:val="20"/>
              </w:rPr>
            </w:pPr>
            <w:bookmarkStart w:id="4" w:name="Cargo1"/>
            <w:bookmarkEnd w:id="4"/>
            <w:r>
              <w:rPr>
                <w:rFonts w:ascii="Arial" w:hAnsi="Arial" w:cs="Arial"/>
                <w:b/>
                <w:sz w:val="20"/>
              </w:rPr>
              <w:t>PRESIDENTE INTERINO DEL MUNICIPIO DE GUADALAJARA</w:t>
            </w:r>
          </w:p>
        </w:tc>
        <w:tc>
          <w:tcPr>
            <w:tcW w:w="1031" w:type="dxa"/>
            <w:shd w:val="clear" w:color="auto" w:fill="auto"/>
          </w:tcPr>
          <w:p w:rsidR="00425DF0" w:rsidRPr="00EB7BF7" w:rsidRDefault="00425DF0" w:rsidP="00B157EC">
            <w:pPr>
              <w:rPr>
                <w:rFonts w:ascii="Arial" w:hAnsi="Arial" w:cs="Arial"/>
                <w:b/>
                <w:sz w:val="20"/>
              </w:rPr>
            </w:pPr>
          </w:p>
        </w:tc>
        <w:tc>
          <w:tcPr>
            <w:tcW w:w="3908" w:type="dxa"/>
            <w:shd w:val="clear" w:color="auto" w:fill="auto"/>
          </w:tcPr>
          <w:p w:rsidR="00425DF0" w:rsidRPr="00EB7BF7" w:rsidRDefault="00E0069C" w:rsidP="00BA7910">
            <w:pPr>
              <w:jc w:val="center"/>
              <w:rPr>
                <w:rFonts w:ascii="Arial" w:hAnsi="Arial" w:cs="Arial"/>
                <w:b/>
                <w:sz w:val="20"/>
              </w:rPr>
            </w:pPr>
            <w:bookmarkStart w:id="5" w:name="firma2"/>
            <w:bookmarkEnd w:id="5"/>
            <w:r>
              <w:rPr>
                <w:rFonts w:ascii="Arial" w:hAnsi="Arial" w:cs="Arial"/>
                <w:b/>
                <w:sz w:val="20"/>
              </w:rPr>
              <w:t>MTRO. LUIS GARCÌA SOTELO</w:t>
            </w:r>
          </w:p>
          <w:p w:rsidR="001F0913" w:rsidRPr="00EB7BF7" w:rsidRDefault="00E0069C" w:rsidP="00054D51">
            <w:pPr>
              <w:jc w:val="center"/>
              <w:rPr>
                <w:rFonts w:ascii="Arial" w:hAnsi="Arial" w:cs="Arial"/>
                <w:b/>
                <w:sz w:val="20"/>
              </w:rPr>
            </w:pPr>
            <w:bookmarkStart w:id="6" w:name="Cargo2"/>
            <w:bookmarkEnd w:id="6"/>
            <w:r>
              <w:rPr>
                <w:rFonts w:ascii="Arial" w:hAnsi="Arial" w:cs="Arial"/>
                <w:b/>
                <w:sz w:val="20"/>
              </w:rPr>
              <w:t>TESORERO MUNICIPAL</w:t>
            </w:r>
          </w:p>
        </w:tc>
      </w:tr>
    </w:tbl>
    <w:p w:rsidR="00536F66" w:rsidRDefault="00536F66" w:rsidP="00B157EC">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78"/>
      </w:tblGrid>
      <w:tr w:rsidR="00721735" w:rsidRPr="00721735" w:rsidTr="003F7AB9">
        <w:tc>
          <w:tcPr>
            <w:tcW w:w="8978" w:type="dxa"/>
            <w:shd w:val="clear" w:color="auto" w:fill="auto"/>
          </w:tcPr>
          <w:p w:rsidR="00721735" w:rsidRPr="00721735" w:rsidRDefault="00E0069C" w:rsidP="00523D61">
            <w:pPr>
              <w:jc w:val="center"/>
              <w:rPr>
                <w:rFonts w:ascii="C39HrP24DhTt" w:hAnsi="C39HrP24DhTt" w:cs="Arial"/>
                <w:sz w:val="44"/>
                <w:szCs w:val="44"/>
              </w:rPr>
            </w:pPr>
            <w:bookmarkStart w:id="7" w:name="codigo"/>
            <w:bookmarkEnd w:id="7"/>
            <w:r>
              <w:rPr>
                <w:rFonts w:ascii="C39HrP24DhTt" w:hAnsi="C39HrP24DhTt" w:cs="Arial"/>
                <w:sz w:val="44"/>
                <w:szCs w:val="44"/>
              </w:rPr>
              <w:t>ASEJ2024-14-22-07-2024-1</w:t>
            </w:r>
          </w:p>
        </w:tc>
      </w:tr>
    </w:tbl>
    <w:p w:rsidR="00B157EC" w:rsidRPr="007326BD" w:rsidRDefault="00B157EC">
      <w:pPr>
        <w:rPr>
          <w:rFonts w:ascii="Arial" w:hAnsi="Arial" w:cs="Arial"/>
        </w:rPr>
      </w:pPr>
      <w:r w:rsidRPr="00B157EC">
        <w:rPr>
          <w:rFonts w:ascii="Arial" w:hAnsi="Arial" w:cs="Arial"/>
          <w:sz w:val="24"/>
          <w:szCs w:val="24"/>
        </w:rPr>
        <w:t>Bajo protesta de decir verdad declaramos que los Estados Financieros y sus Notas son razonablemente correctos y responsabilidad del emisor.</w:t>
      </w:r>
      <w:bookmarkStart w:id="8" w:name="_GoBack"/>
      <w:bookmarkEnd w:id="8"/>
    </w:p>
    <w:sectPr w:rsidR="00B157E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roman"/>
    <w:notTrueType/>
    <w:pitch w:val="variable"/>
    <w:sig w:usb0="00000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965"/>
    <w:multiLevelType w:val="hybridMultilevel"/>
    <w:tmpl w:val="D8909FA4"/>
    <w:lvl w:ilvl="0" w:tplc="F84C0024">
      <w:start w:val="1"/>
      <w:numFmt w:val="low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nsid w:val="09FD68AE"/>
    <w:multiLevelType w:val="hybridMultilevel"/>
    <w:tmpl w:val="42725AF6"/>
    <w:lvl w:ilvl="0" w:tplc="C522343C">
      <w:numFmt w:val="bullet"/>
      <w:lvlText w:val="-"/>
      <w:lvlJc w:val="left"/>
      <w:pPr>
        <w:ind w:left="405" w:hanging="360"/>
      </w:pPr>
      <w:rPr>
        <w:rFonts w:ascii="Arial" w:eastAsia="Calibri"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
    <w:nsid w:val="554625C3"/>
    <w:multiLevelType w:val="hybridMultilevel"/>
    <w:tmpl w:val="C4B84C84"/>
    <w:lvl w:ilvl="0" w:tplc="D4C8844C">
      <w:start w:val="1"/>
      <w:numFmt w:val="upperRoman"/>
      <w:lvlText w:val="%1)"/>
      <w:lvlJc w:val="left"/>
      <w:pPr>
        <w:ind w:left="840" w:hanging="720"/>
      </w:pPr>
      <w:rPr>
        <w:rFonts w:hint="default"/>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
    <w:nsid w:val="7F5247C5"/>
    <w:multiLevelType w:val="hybridMultilevel"/>
    <w:tmpl w:val="93222B84"/>
    <w:lvl w:ilvl="0" w:tplc="23C21874">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54D51"/>
    <w:rsid w:val="001042EA"/>
    <w:rsid w:val="001213FD"/>
    <w:rsid w:val="00150A8F"/>
    <w:rsid w:val="001F0913"/>
    <w:rsid w:val="001F5C2A"/>
    <w:rsid w:val="002403D3"/>
    <w:rsid w:val="002C11B8"/>
    <w:rsid w:val="002E6C50"/>
    <w:rsid w:val="00301134"/>
    <w:rsid w:val="00374210"/>
    <w:rsid w:val="003F7AB9"/>
    <w:rsid w:val="0040191D"/>
    <w:rsid w:val="004073AF"/>
    <w:rsid w:val="00425DF0"/>
    <w:rsid w:val="005056F4"/>
    <w:rsid w:val="00523D61"/>
    <w:rsid w:val="00536F66"/>
    <w:rsid w:val="005B33F8"/>
    <w:rsid w:val="00721735"/>
    <w:rsid w:val="007326BD"/>
    <w:rsid w:val="007E28A2"/>
    <w:rsid w:val="007E4F17"/>
    <w:rsid w:val="00806603"/>
    <w:rsid w:val="00891A64"/>
    <w:rsid w:val="009624DD"/>
    <w:rsid w:val="00984C61"/>
    <w:rsid w:val="00A45E83"/>
    <w:rsid w:val="00B157EC"/>
    <w:rsid w:val="00B35761"/>
    <w:rsid w:val="00BA7910"/>
    <w:rsid w:val="00C74942"/>
    <w:rsid w:val="00CD4056"/>
    <w:rsid w:val="00CD584F"/>
    <w:rsid w:val="00CF054F"/>
    <w:rsid w:val="00D2796E"/>
    <w:rsid w:val="00D64D9B"/>
    <w:rsid w:val="00E0069C"/>
    <w:rsid w:val="00EB7BF7"/>
    <w:rsid w:val="00F13D94"/>
    <w:rsid w:val="00FA2397"/>
    <w:rsid w:val="00FC5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4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2784</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Vasquez Carrillo Mayra Elena</cp:lastModifiedBy>
  <cp:revision>9</cp:revision>
  <cp:lastPrinted>2024-07-23T17:24:00Z</cp:lastPrinted>
  <dcterms:created xsi:type="dcterms:W3CDTF">2020-05-27T16:02:00Z</dcterms:created>
  <dcterms:modified xsi:type="dcterms:W3CDTF">2024-07-23T17:25:00Z</dcterms:modified>
</cp:coreProperties>
</file>