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82" w:type="dxa"/>
        <w:tblInd w:w="60" w:type="dxa"/>
        <w:tblLayout w:type="fixed"/>
        <w:tblCellMar>
          <w:left w:w="70" w:type="dxa"/>
          <w:right w:w="70" w:type="dxa"/>
        </w:tblCellMar>
        <w:tblLook w:val="04A0" w:firstRow="1" w:lastRow="0" w:firstColumn="1" w:lastColumn="0" w:noHBand="0" w:noVBand="1"/>
      </w:tblPr>
      <w:tblGrid>
        <w:gridCol w:w="2987"/>
        <w:gridCol w:w="613"/>
        <w:gridCol w:w="663"/>
        <w:gridCol w:w="142"/>
        <w:gridCol w:w="141"/>
        <w:gridCol w:w="567"/>
        <w:gridCol w:w="94"/>
        <w:gridCol w:w="613"/>
        <w:gridCol w:w="569"/>
        <w:gridCol w:w="142"/>
        <w:gridCol w:w="142"/>
        <w:gridCol w:w="283"/>
        <w:gridCol w:w="227"/>
        <w:gridCol w:w="198"/>
        <w:gridCol w:w="415"/>
        <w:gridCol w:w="719"/>
        <w:gridCol w:w="142"/>
        <w:gridCol w:w="425"/>
      </w:tblGrid>
      <w:tr w:rsidR="00162A28" w:rsidRPr="00162A28" w:rsidTr="009059BA">
        <w:trPr>
          <w:trHeight w:val="345"/>
        </w:trPr>
        <w:tc>
          <w:tcPr>
            <w:tcW w:w="9082" w:type="dxa"/>
            <w:gridSpan w:val="18"/>
            <w:tcBorders>
              <w:top w:val="single" w:sz="8" w:space="0" w:color="auto"/>
              <w:left w:val="single" w:sz="8" w:space="0" w:color="auto"/>
              <w:bottom w:val="nil"/>
              <w:right w:val="single" w:sz="8" w:space="0" w:color="000000"/>
            </w:tcBorders>
            <w:shd w:val="clear" w:color="auto" w:fill="auto"/>
            <w:vAlign w:val="center"/>
            <w:hideMark/>
          </w:tcPr>
          <w:p w:rsidR="00162A28" w:rsidRPr="005D3872" w:rsidRDefault="00162A28" w:rsidP="005D3872">
            <w:pPr>
              <w:pStyle w:val="Sinespaciado"/>
              <w:jc w:val="center"/>
              <w:rPr>
                <w:b/>
                <w:lang w:eastAsia="es-MX"/>
              </w:rPr>
            </w:pPr>
            <w:bookmarkStart w:id="0" w:name="RANGE!C1"/>
            <w:r w:rsidRPr="005D3872">
              <w:rPr>
                <w:b/>
                <w:sz w:val="28"/>
                <w:lang w:eastAsia="es-MX"/>
              </w:rPr>
              <w:t>MUNICIPIO GUADALAJARA</w:t>
            </w:r>
            <w:bookmarkEnd w:id="0"/>
          </w:p>
        </w:tc>
      </w:tr>
      <w:tr w:rsidR="00162A28" w:rsidRPr="00162A28" w:rsidTr="009059BA">
        <w:trPr>
          <w:trHeight w:val="27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162A28" w:rsidRDefault="00162A28" w:rsidP="00162A28">
            <w:pPr>
              <w:spacing w:after="0" w:line="240" w:lineRule="auto"/>
              <w:jc w:val="center"/>
              <w:rPr>
                <w:rFonts w:ascii="Arial" w:eastAsia="Times New Roman" w:hAnsi="Arial" w:cs="Arial"/>
                <w:b/>
                <w:bCs/>
                <w:color w:val="000000"/>
                <w:sz w:val="24"/>
                <w:szCs w:val="24"/>
                <w:lang w:eastAsia="es-MX"/>
              </w:rPr>
            </w:pPr>
            <w:r w:rsidRPr="00162A28">
              <w:rPr>
                <w:rFonts w:ascii="Arial" w:eastAsia="Times New Roman" w:hAnsi="Arial" w:cs="Arial"/>
                <w:b/>
                <w:bCs/>
                <w:color w:val="000000"/>
                <w:sz w:val="24"/>
                <w:szCs w:val="24"/>
                <w:lang w:eastAsia="es-MX"/>
              </w:rPr>
              <w:t>NOTAS A LOS ESTADOS FINANCIEROS</w:t>
            </w:r>
          </w:p>
        </w:tc>
      </w:tr>
      <w:tr w:rsidR="00162A28" w:rsidRPr="00162A28" w:rsidTr="009059BA">
        <w:trPr>
          <w:trHeight w:val="27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162A28" w:rsidRDefault="00162A28" w:rsidP="00162A28">
            <w:pPr>
              <w:spacing w:after="0" w:line="240" w:lineRule="auto"/>
              <w:jc w:val="center"/>
              <w:rPr>
                <w:rFonts w:ascii="Arial" w:eastAsia="Times New Roman" w:hAnsi="Arial" w:cs="Arial"/>
                <w:b/>
                <w:bCs/>
                <w:color w:val="000000"/>
                <w:sz w:val="24"/>
                <w:szCs w:val="24"/>
                <w:lang w:eastAsia="es-MX"/>
              </w:rPr>
            </w:pPr>
            <w:r w:rsidRPr="00162A28">
              <w:rPr>
                <w:rFonts w:ascii="Arial" w:eastAsia="Times New Roman" w:hAnsi="Arial" w:cs="Arial"/>
                <w:b/>
                <w:bCs/>
                <w:color w:val="000000"/>
                <w:sz w:val="24"/>
                <w:szCs w:val="24"/>
                <w:lang w:eastAsia="es-MX"/>
              </w:rPr>
              <w:t>DE DESGLOSE</w:t>
            </w:r>
          </w:p>
        </w:tc>
      </w:tr>
      <w:tr w:rsidR="00162A28" w:rsidRPr="00162A28" w:rsidTr="009059BA">
        <w:trPr>
          <w:trHeight w:val="375"/>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162A28" w:rsidRDefault="00162A28" w:rsidP="00162A28">
            <w:pPr>
              <w:spacing w:after="0" w:line="240" w:lineRule="auto"/>
              <w:jc w:val="center"/>
              <w:rPr>
                <w:rFonts w:ascii="Arial" w:eastAsia="Times New Roman" w:hAnsi="Arial" w:cs="Arial"/>
                <w:b/>
                <w:bCs/>
                <w:color w:val="000000"/>
                <w:sz w:val="24"/>
                <w:szCs w:val="24"/>
                <w:lang w:eastAsia="es-MX"/>
              </w:rPr>
            </w:pPr>
            <w:bookmarkStart w:id="1" w:name="RANGE!C4"/>
            <w:r w:rsidRPr="00162A28">
              <w:rPr>
                <w:rFonts w:ascii="Arial" w:eastAsia="Times New Roman" w:hAnsi="Arial" w:cs="Arial"/>
                <w:b/>
                <w:bCs/>
                <w:color w:val="000000"/>
                <w:sz w:val="24"/>
                <w:szCs w:val="24"/>
                <w:lang w:eastAsia="es-MX"/>
              </w:rPr>
              <w:t>DEL 1 DE ENERO AL 30 DE SEPTIEMBRE DE 2024</w:t>
            </w:r>
            <w:bookmarkEnd w:id="1"/>
          </w:p>
        </w:tc>
      </w:tr>
      <w:tr w:rsidR="00162A28" w:rsidRPr="00162A28" w:rsidTr="009059BA">
        <w:trPr>
          <w:trHeight w:val="375"/>
        </w:trPr>
        <w:tc>
          <w:tcPr>
            <w:tcW w:w="9082" w:type="dxa"/>
            <w:gridSpan w:val="18"/>
            <w:tcBorders>
              <w:top w:val="nil"/>
              <w:left w:val="single" w:sz="8" w:space="0" w:color="auto"/>
              <w:bottom w:val="single" w:sz="8" w:space="0" w:color="auto"/>
              <w:right w:val="single" w:sz="8" w:space="0" w:color="000000"/>
            </w:tcBorders>
            <w:shd w:val="clear" w:color="auto" w:fill="auto"/>
            <w:vAlign w:val="center"/>
            <w:hideMark/>
          </w:tcPr>
          <w:p w:rsidR="00162A28" w:rsidRPr="00162A28" w:rsidRDefault="00162A28" w:rsidP="005D3872">
            <w:pPr>
              <w:spacing w:after="0" w:line="240" w:lineRule="auto"/>
              <w:rPr>
                <w:rFonts w:ascii="Arial" w:eastAsia="Times New Roman" w:hAnsi="Arial" w:cs="Arial"/>
                <w:b/>
                <w:bCs/>
                <w:color w:val="000000"/>
                <w:sz w:val="24"/>
                <w:szCs w:val="24"/>
                <w:lang w:eastAsia="es-MX"/>
              </w:rPr>
            </w:pPr>
          </w:p>
        </w:tc>
      </w:tr>
      <w:tr w:rsidR="00162A28" w:rsidRPr="00162A28" w:rsidTr="009059BA">
        <w:trPr>
          <w:trHeight w:val="375"/>
        </w:trPr>
        <w:tc>
          <w:tcPr>
            <w:tcW w:w="3600" w:type="dxa"/>
            <w:gridSpan w:val="2"/>
            <w:tcBorders>
              <w:top w:val="nil"/>
              <w:left w:val="nil"/>
              <w:bottom w:val="nil"/>
              <w:right w:val="nil"/>
            </w:tcBorders>
            <w:shd w:val="clear" w:color="auto" w:fill="auto"/>
            <w:noWrap/>
            <w:vAlign w:val="center"/>
            <w:hideMark/>
          </w:tcPr>
          <w:p w:rsidR="00162A28" w:rsidRPr="00162A28" w:rsidRDefault="00162A28" w:rsidP="00162A28">
            <w:pPr>
              <w:spacing w:after="0" w:line="240" w:lineRule="auto"/>
              <w:rPr>
                <w:rFonts w:ascii="Arial" w:eastAsia="Times New Roman" w:hAnsi="Arial" w:cs="Arial"/>
                <w:color w:val="000000"/>
                <w:sz w:val="28"/>
                <w:szCs w:val="28"/>
                <w:lang w:eastAsia="es-MX"/>
              </w:rPr>
            </w:pPr>
          </w:p>
        </w:tc>
        <w:tc>
          <w:tcPr>
            <w:tcW w:w="2220" w:type="dxa"/>
            <w:gridSpan w:val="6"/>
            <w:tcBorders>
              <w:top w:val="nil"/>
              <w:left w:val="nil"/>
              <w:bottom w:val="nil"/>
              <w:right w:val="nil"/>
            </w:tcBorders>
            <w:shd w:val="clear" w:color="auto" w:fill="auto"/>
            <w:noWrap/>
            <w:vAlign w:val="bottom"/>
            <w:hideMark/>
          </w:tcPr>
          <w:p w:rsidR="00162A28" w:rsidRPr="00162A28" w:rsidRDefault="00162A28" w:rsidP="00162A28">
            <w:pPr>
              <w:spacing w:after="0" w:line="240" w:lineRule="auto"/>
              <w:rPr>
                <w:rFonts w:ascii="Calibri" w:eastAsia="Times New Roman" w:hAnsi="Calibri" w:cs="Calibri"/>
                <w:color w:val="000000"/>
                <w:lang w:eastAsia="es-MX"/>
              </w:rPr>
            </w:pPr>
          </w:p>
        </w:tc>
        <w:tc>
          <w:tcPr>
            <w:tcW w:w="1976" w:type="dxa"/>
            <w:gridSpan w:val="7"/>
            <w:tcBorders>
              <w:top w:val="nil"/>
              <w:left w:val="nil"/>
              <w:bottom w:val="nil"/>
              <w:right w:val="nil"/>
            </w:tcBorders>
            <w:shd w:val="clear" w:color="auto" w:fill="auto"/>
            <w:noWrap/>
            <w:vAlign w:val="bottom"/>
            <w:hideMark/>
          </w:tcPr>
          <w:p w:rsidR="00162A28" w:rsidRPr="00162A28" w:rsidRDefault="00162A28" w:rsidP="00162A28">
            <w:pPr>
              <w:spacing w:after="0" w:line="240" w:lineRule="auto"/>
              <w:rPr>
                <w:rFonts w:ascii="Calibri" w:eastAsia="Times New Roman" w:hAnsi="Calibri" w:cs="Calibri"/>
                <w:color w:val="000000"/>
                <w:lang w:eastAsia="es-MX"/>
              </w:rPr>
            </w:pPr>
          </w:p>
        </w:tc>
        <w:tc>
          <w:tcPr>
            <w:tcW w:w="1286" w:type="dxa"/>
            <w:gridSpan w:val="3"/>
            <w:tcBorders>
              <w:top w:val="nil"/>
              <w:left w:val="nil"/>
              <w:bottom w:val="nil"/>
              <w:right w:val="nil"/>
            </w:tcBorders>
            <w:shd w:val="clear" w:color="auto" w:fill="auto"/>
            <w:noWrap/>
            <w:vAlign w:val="bottom"/>
            <w:hideMark/>
          </w:tcPr>
          <w:p w:rsidR="00162A28" w:rsidRPr="00162A28" w:rsidRDefault="00162A28" w:rsidP="00162A28">
            <w:pPr>
              <w:spacing w:after="0" w:line="240" w:lineRule="auto"/>
              <w:rPr>
                <w:rFonts w:ascii="Calibri" w:eastAsia="Times New Roman" w:hAnsi="Calibri" w:cs="Calibri"/>
                <w:color w:val="000000"/>
                <w:lang w:eastAsia="es-MX"/>
              </w:rPr>
            </w:pPr>
          </w:p>
        </w:tc>
      </w:tr>
      <w:tr w:rsidR="00162A28" w:rsidRPr="00341AF0" w:rsidTr="009059BA">
        <w:trPr>
          <w:trHeight w:val="1140"/>
        </w:trPr>
        <w:tc>
          <w:tcPr>
            <w:tcW w:w="9082" w:type="dxa"/>
            <w:gridSpan w:val="18"/>
            <w:tcBorders>
              <w:top w:val="single" w:sz="8" w:space="0" w:color="auto"/>
              <w:left w:val="single" w:sz="8" w:space="0" w:color="auto"/>
              <w:bottom w:val="nil"/>
              <w:right w:val="single" w:sz="8" w:space="0" w:color="000000"/>
            </w:tcBorders>
            <w:shd w:val="clear" w:color="auto" w:fill="auto"/>
            <w:vAlign w:val="center"/>
            <w:hideMark/>
          </w:tcPr>
          <w:p w:rsidR="009B0C8E" w:rsidRDefault="009B0C8E" w:rsidP="00341AF0">
            <w:pPr>
              <w:spacing w:after="0" w:line="240" w:lineRule="auto"/>
              <w:jc w:val="both"/>
              <w:rPr>
                <w:rFonts w:ascii="Arial" w:hAnsi="Arial" w:cs="Arial"/>
              </w:rPr>
            </w:pPr>
            <w:bookmarkStart w:id="2" w:name="RANGE!C7"/>
          </w:p>
          <w:p w:rsidR="00162A28" w:rsidRPr="00341AF0" w:rsidRDefault="00341AF0" w:rsidP="00341AF0">
            <w:pPr>
              <w:spacing w:after="0" w:line="240" w:lineRule="auto"/>
              <w:jc w:val="both"/>
              <w:rPr>
                <w:rFonts w:ascii="Arial" w:eastAsia="Times New Roman" w:hAnsi="Arial" w:cs="Arial"/>
                <w:color w:val="000000"/>
                <w:lang w:eastAsia="es-MX"/>
              </w:rPr>
            </w:pPr>
            <w:bookmarkStart w:id="3" w:name="_GoBack"/>
            <w:bookmarkEnd w:id="3"/>
            <w:r w:rsidRPr="00341AF0">
              <w:rPr>
                <w:rFonts w:ascii="Arial" w:hAnsi="Arial" w:cs="Arial"/>
              </w:rPr>
              <w:t>Su objetivo es revelar y proporcionar información adicional que no se presenta en los Estados Financieros, pero que es relevante para la comprensión de alguno de ellos. Lo anterior para dar cumplimiento a los artículos 46, fracción I, inciso g), 47, 48 y 49 de la Ley General de Contabilidad Gubernamental (LGCG)</w:t>
            </w:r>
            <w:r w:rsidR="005D3872" w:rsidRPr="00341AF0">
              <w:rPr>
                <w:rFonts w:ascii="Arial" w:hAnsi="Arial" w:cs="Arial"/>
              </w:rPr>
              <w:t xml:space="preserve"> se presentan las notas de desglose a los Estados Financieros  </w:t>
            </w:r>
            <w:r w:rsidR="00162A28" w:rsidRPr="00341AF0">
              <w:rPr>
                <w:rFonts w:ascii="Arial" w:eastAsia="Times New Roman" w:hAnsi="Arial" w:cs="Arial"/>
                <w:color w:val="000000"/>
                <w:lang w:eastAsia="es-MX"/>
              </w:rPr>
              <w:t>al 30 de Septiembre de 2024.</w:t>
            </w:r>
            <w:bookmarkEnd w:id="2"/>
          </w:p>
        </w:tc>
      </w:tr>
      <w:tr w:rsidR="00162A28" w:rsidRPr="00341AF0" w:rsidTr="009059BA">
        <w:trPr>
          <w:trHeight w:val="30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30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lang w:eastAsia="es-MX"/>
              </w:rPr>
            </w:pPr>
            <w:r w:rsidRPr="00341AF0">
              <w:rPr>
                <w:rFonts w:ascii="Arial" w:eastAsia="Times New Roman" w:hAnsi="Arial" w:cs="Arial"/>
                <w:b/>
                <w:bCs/>
                <w:color w:val="000000"/>
                <w:lang w:eastAsia="es-MX"/>
              </w:rPr>
              <w:t>I) Estado de Actividades.</w:t>
            </w:r>
          </w:p>
        </w:tc>
      </w:tr>
      <w:tr w:rsidR="00162A28" w:rsidRPr="00341AF0" w:rsidTr="009059BA">
        <w:trPr>
          <w:trHeight w:val="855"/>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El desglose las cuentas de resultados  se presentan a nivel de concepto de cobro, se proporciona en el Propio Estado de Actividades.</w:t>
            </w:r>
          </w:p>
        </w:tc>
      </w:tr>
      <w:tr w:rsidR="00162A28" w:rsidRPr="00341AF0" w:rsidTr="009059BA">
        <w:trPr>
          <w:trHeight w:val="60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lang w:eastAsia="es-MX"/>
              </w:rPr>
            </w:pPr>
            <w:r w:rsidRPr="00341AF0">
              <w:rPr>
                <w:rFonts w:ascii="Arial" w:eastAsia="Times New Roman" w:hAnsi="Arial" w:cs="Arial"/>
                <w:b/>
                <w:bCs/>
                <w:color w:val="000000"/>
                <w:lang w:eastAsia="es-MX"/>
              </w:rPr>
              <w:t>Intereses, comisiones y otros gastos de la Deuda.</w:t>
            </w:r>
          </w:p>
        </w:tc>
      </w:tr>
      <w:tr w:rsidR="00162A28" w:rsidRPr="00341AF0" w:rsidTr="009059BA">
        <w:trPr>
          <w:trHeight w:val="57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xml:space="preserve">Los intereses pagados en el ejercicio por concepto de intereses de la deuda asciende a </w:t>
            </w:r>
          </w:p>
        </w:tc>
      </w:tr>
      <w:tr w:rsidR="00162A28" w:rsidRPr="00341AF0" w:rsidTr="009059BA">
        <w:trPr>
          <w:trHeight w:val="30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lang w:eastAsia="es-MX"/>
              </w:rPr>
            </w:pPr>
            <w:r w:rsidRPr="00341AF0">
              <w:rPr>
                <w:rFonts w:ascii="Arial" w:eastAsia="Times New Roman" w:hAnsi="Arial" w:cs="Arial"/>
                <w:b/>
                <w:bCs/>
                <w:color w:val="000000"/>
                <w:lang w:eastAsia="es-MX"/>
              </w:rPr>
              <w:t>$100,624,325</w:t>
            </w:r>
          </w:p>
        </w:tc>
      </w:tr>
      <w:tr w:rsidR="00162A28" w:rsidRPr="00341AF0" w:rsidTr="009059BA">
        <w:trPr>
          <w:trHeight w:val="30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lang w:eastAsia="es-MX"/>
              </w:rPr>
            </w:pPr>
            <w:r w:rsidRPr="00341AF0">
              <w:rPr>
                <w:rFonts w:ascii="Arial" w:eastAsia="Times New Roman" w:hAnsi="Arial" w:cs="Arial"/>
                <w:b/>
                <w:bCs/>
                <w:color w:val="000000"/>
                <w:lang w:eastAsia="es-MX"/>
              </w:rPr>
              <w:t>Ingresos Excedentes:</w:t>
            </w:r>
          </w:p>
        </w:tc>
      </w:tr>
      <w:tr w:rsidR="00162A28" w:rsidRPr="00341AF0" w:rsidTr="009059BA">
        <w:trPr>
          <w:trHeight w:val="2865"/>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Son los recursos que durante el ejercicio fiscal se obtienen en exceso de los aprobados en la Ley y, de conformidad con la Ley de Disciplina Financiera, los derivados de ingresos de libre Disposición, se deberán destinar, al menos en un 50%, para la amortización anticipada de la Deuda Publica, el pago de adeudos de ejercicios fiscales anteriores, pasivos circulantes y otras obligaciones en cuyos contratos se haya pactado el pago anticipado son incurrir en penalidades y represente una diminución del saldo registrado en la cuenta pública del cierre del ejercicio inmediato anterior, así como el pago de sentencias definitivas emitidas por la autoridad competente, la aportación a fondos para la atención de desastres naturales y de pensiones.</w:t>
            </w:r>
          </w:p>
        </w:tc>
      </w:tr>
      <w:tr w:rsidR="00162A28" w:rsidRPr="00341AF0" w:rsidTr="009059BA">
        <w:trPr>
          <w:trHeight w:val="108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Dichos excedentes podrán destinarse a reducir el balance presupuestario de recursos disponibles negativo de ejercicios anteriores, a partir de la entrada en vigor de esta Ley y hasta el ejercicios fiscal 2024.</w:t>
            </w:r>
          </w:p>
        </w:tc>
      </w:tr>
      <w:tr w:rsidR="00162A28" w:rsidRPr="00341AF0" w:rsidTr="009059BA">
        <w:trPr>
          <w:trHeight w:val="30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En caso de subsistir remanente aplicara:</w:t>
            </w:r>
          </w:p>
        </w:tc>
      </w:tr>
      <w:tr w:rsidR="00162A28" w:rsidRPr="00341AF0" w:rsidTr="009059BA">
        <w:trPr>
          <w:trHeight w:val="1425"/>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a) Inversión pública productiva, a través de un fondo que se constituye para tal efecto, con el fin de que los recursos correspondientes se ejerzan a más tardar en el ejercicio inmediato siguientes, y</w:t>
            </w:r>
          </w:p>
        </w:tc>
      </w:tr>
      <w:tr w:rsidR="00162A28" w:rsidRPr="00341AF0" w:rsidTr="009059BA">
        <w:trPr>
          <w:trHeight w:val="855"/>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lastRenderedPageBreak/>
              <w:t>b) La Creación de un fondo cuyo objetivo sea compensar la caída de ingresos de libre disposición de ejercicios subsecuentes.</w:t>
            </w:r>
          </w:p>
        </w:tc>
      </w:tr>
      <w:tr w:rsidR="00162A28" w:rsidRPr="00341AF0" w:rsidTr="009059BA">
        <w:trPr>
          <w:trHeight w:val="1995"/>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Los ingresos excedentes derivados de ingresos de libre disposición podrán destinarse a los rubros  mencionados en el presente artículo, sin limitación alguna, siempre y cuando en ente público se clasifique en un nivel de endeudamiento sostenible de acuerdo al Sistemas Alertas.</w:t>
            </w:r>
          </w:p>
        </w:tc>
      </w:tr>
      <w:tr w:rsidR="00162A28" w:rsidRPr="00341AF0" w:rsidTr="009059BA">
        <w:trPr>
          <w:trHeight w:val="30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lang w:eastAsia="es-MX"/>
              </w:rPr>
            </w:pPr>
            <w:r w:rsidRPr="00341AF0">
              <w:rPr>
                <w:rFonts w:ascii="Arial" w:eastAsia="Times New Roman" w:hAnsi="Arial" w:cs="Arial"/>
                <w:b/>
                <w:bCs/>
                <w:color w:val="000000"/>
                <w:lang w:eastAsia="es-MX"/>
              </w:rPr>
              <w:t>II) Notas al Estado de Situación Financiera</w:t>
            </w:r>
          </w:p>
        </w:tc>
      </w:tr>
      <w:tr w:rsidR="00162A28" w:rsidRPr="00341AF0" w:rsidTr="009059BA">
        <w:trPr>
          <w:trHeight w:val="30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lang w:eastAsia="es-MX"/>
              </w:rPr>
            </w:pPr>
            <w:r w:rsidRPr="00341AF0">
              <w:rPr>
                <w:rFonts w:ascii="Arial" w:eastAsia="Times New Roman" w:hAnsi="Arial" w:cs="Arial"/>
                <w:b/>
                <w:bCs/>
                <w:color w:val="000000"/>
                <w:lang w:eastAsia="es-MX"/>
              </w:rPr>
              <w:t>ACTIVO</w:t>
            </w:r>
          </w:p>
        </w:tc>
      </w:tr>
      <w:tr w:rsidR="00162A28" w:rsidRPr="00341AF0" w:rsidTr="009059BA">
        <w:trPr>
          <w:trHeight w:val="30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i/>
                <w:iCs/>
                <w:color w:val="000000"/>
                <w:lang w:eastAsia="es-MX"/>
              </w:rPr>
            </w:pPr>
            <w:r w:rsidRPr="00341AF0">
              <w:rPr>
                <w:rFonts w:ascii="Arial" w:eastAsia="Times New Roman" w:hAnsi="Arial" w:cs="Arial"/>
                <w:b/>
                <w:bCs/>
                <w:i/>
                <w:iCs/>
                <w:color w:val="000000"/>
                <w:lang w:eastAsia="es-MX"/>
              </w:rPr>
              <w:t>Efectivo y Equivalente:</w:t>
            </w:r>
          </w:p>
        </w:tc>
      </w:tr>
      <w:tr w:rsidR="00162A28" w:rsidRPr="00341AF0" w:rsidTr="009059BA">
        <w:trPr>
          <w:trHeight w:val="30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i/>
                <w:iCs/>
                <w:color w:val="000000"/>
                <w:lang w:eastAsia="es-MX"/>
              </w:rPr>
            </w:pPr>
            <w:r w:rsidRPr="00341AF0">
              <w:rPr>
                <w:rFonts w:ascii="Arial" w:eastAsia="Times New Roman" w:hAnsi="Arial" w:cs="Arial"/>
                <w:i/>
                <w:iCs/>
                <w:color w:val="000000"/>
                <w:lang w:eastAsia="es-MX"/>
              </w:rPr>
              <w:t>Su importe se analiza a continuación con cifras:</w:t>
            </w:r>
          </w:p>
        </w:tc>
      </w:tr>
      <w:tr w:rsidR="00162A28" w:rsidRPr="00341AF0" w:rsidTr="009059BA">
        <w:trPr>
          <w:trHeight w:val="30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i/>
                <w:iCs/>
                <w:color w:val="000000"/>
                <w:lang w:eastAsia="es-MX"/>
              </w:rPr>
            </w:pPr>
            <w:r w:rsidRPr="00341AF0">
              <w:rPr>
                <w:rFonts w:ascii="Arial" w:eastAsia="Times New Roman" w:hAnsi="Arial" w:cs="Arial"/>
                <w:i/>
                <w:iCs/>
                <w:color w:val="000000"/>
                <w:lang w:eastAsia="es-MX"/>
              </w:rPr>
              <w:t> </w:t>
            </w:r>
          </w:p>
        </w:tc>
      </w:tr>
      <w:tr w:rsidR="00162A28" w:rsidRPr="00341AF0" w:rsidTr="009059BA">
        <w:trPr>
          <w:trHeight w:val="300"/>
        </w:trPr>
        <w:tc>
          <w:tcPr>
            <w:tcW w:w="454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Efectivo</w:t>
            </w:r>
          </w:p>
        </w:tc>
        <w:tc>
          <w:tcPr>
            <w:tcW w:w="2410" w:type="dxa"/>
            <w:gridSpan w:val="7"/>
            <w:tcBorders>
              <w:top w:val="single" w:sz="4" w:space="0" w:color="auto"/>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$559,908.77</w:t>
            </w:r>
          </w:p>
        </w:tc>
        <w:tc>
          <w:tcPr>
            <w:tcW w:w="840" w:type="dxa"/>
            <w:gridSpan w:val="3"/>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300"/>
        </w:trPr>
        <w:tc>
          <w:tcPr>
            <w:tcW w:w="4546" w:type="dxa"/>
            <w:gridSpan w:val="5"/>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Bancos</w:t>
            </w:r>
          </w:p>
        </w:tc>
        <w:tc>
          <w:tcPr>
            <w:tcW w:w="2410" w:type="dxa"/>
            <w:gridSpan w:val="7"/>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$290,796,906.54</w:t>
            </w:r>
          </w:p>
        </w:tc>
        <w:tc>
          <w:tcPr>
            <w:tcW w:w="840" w:type="dxa"/>
            <w:gridSpan w:val="3"/>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390"/>
        </w:trPr>
        <w:tc>
          <w:tcPr>
            <w:tcW w:w="4546" w:type="dxa"/>
            <w:gridSpan w:val="5"/>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Inversiones Temporales (Hasta 3 Meses)</w:t>
            </w:r>
          </w:p>
        </w:tc>
        <w:tc>
          <w:tcPr>
            <w:tcW w:w="2410" w:type="dxa"/>
            <w:gridSpan w:val="7"/>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$76,736,866.39</w:t>
            </w:r>
          </w:p>
        </w:tc>
        <w:tc>
          <w:tcPr>
            <w:tcW w:w="840" w:type="dxa"/>
            <w:gridSpan w:val="3"/>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375"/>
        </w:trPr>
        <w:tc>
          <w:tcPr>
            <w:tcW w:w="4546" w:type="dxa"/>
            <w:gridSpan w:val="5"/>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Fondos con Afectación especifica</w:t>
            </w:r>
          </w:p>
        </w:tc>
        <w:tc>
          <w:tcPr>
            <w:tcW w:w="2410" w:type="dxa"/>
            <w:gridSpan w:val="7"/>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$137,939.59</w:t>
            </w:r>
          </w:p>
        </w:tc>
        <w:tc>
          <w:tcPr>
            <w:tcW w:w="840" w:type="dxa"/>
            <w:gridSpan w:val="3"/>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525"/>
        </w:trPr>
        <w:tc>
          <w:tcPr>
            <w:tcW w:w="4546" w:type="dxa"/>
            <w:gridSpan w:val="5"/>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Depósitos en Fondos de Terceros en Garantía y/o Administración</w:t>
            </w:r>
          </w:p>
        </w:tc>
        <w:tc>
          <w:tcPr>
            <w:tcW w:w="2410" w:type="dxa"/>
            <w:gridSpan w:val="7"/>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$799,113.45</w:t>
            </w:r>
          </w:p>
        </w:tc>
        <w:tc>
          <w:tcPr>
            <w:tcW w:w="840" w:type="dxa"/>
            <w:gridSpan w:val="3"/>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345"/>
        </w:trPr>
        <w:tc>
          <w:tcPr>
            <w:tcW w:w="4546" w:type="dxa"/>
            <w:gridSpan w:val="5"/>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Otros Efectivos y Equivalentes</w:t>
            </w:r>
          </w:p>
        </w:tc>
        <w:tc>
          <w:tcPr>
            <w:tcW w:w="2410" w:type="dxa"/>
            <w:gridSpan w:val="7"/>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$3,280,824.50</w:t>
            </w:r>
          </w:p>
        </w:tc>
        <w:tc>
          <w:tcPr>
            <w:tcW w:w="840" w:type="dxa"/>
            <w:gridSpan w:val="3"/>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315"/>
        </w:trPr>
        <w:tc>
          <w:tcPr>
            <w:tcW w:w="4546" w:type="dxa"/>
            <w:gridSpan w:val="5"/>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lang w:eastAsia="es-MX"/>
              </w:rPr>
            </w:pPr>
            <w:r w:rsidRPr="00341AF0">
              <w:rPr>
                <w:rFonts w:ascii="Arial" w:eastAsia="Times New Roman" w:hAnsi="Arial" w:cs="Arial"/>
                <w:b/>
                <w:bCs/>
                <w:color w:val="000000"/>
                <w:lang w:eastAsia="es-MX"/>
              </w:rPr>
              <w:t>Total de efectivo y equivalentes</w:t>
            </w:r>
          </w:p>
        </w:tc>
        <w:tc>
          <w:tcPr>
            <w:tcW w:w="2410" w:type="dxa"/>
            <w:gridSpan w:val="7"/>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b/>
                <w:bCs/>
                <w:color w:val="000000"/>
                <w:lang w:eastAsia="es-MX"/>
              </w:rPr>
            </w:pPr>
            <w:r w:rsidRPr="00341AF0">
              <w:rPr>
                <w:rFonts w:ascii="Arial" w:eastAsia="Times New Roman" w:hAnsi="Arial" w:cs="Arial"/>
                <w:b/>
                <w:bCs/>
                <w:color w:val="000000"/>
                <w:lang w:eastAsia="es-MX"/>
              </w:rPr>
              <w:t>$372,311,559.24</w:t>
            </w:r>
          </w:p>
        </w:tc>
        <w:tc>
          <w:tcPr>
            <w:tcW w:w="840" w:type="dxa"/>
            <w:gridSpan w:val="3"/>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30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225"/>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lang w:eastAsia="es-MX"/>
              </w:rPr>
            </w:pPr>
            <w:r w:rsidRPr="00341AF0">
              <w:rPr>
                <w:rFonts w:ascii="Arial" w:eastAsia="Times New Roman" w:hAnsi="Arial" w:cs="Arial"/>
                <w:b/>
                <w:bCs/>
                <w:color w:val="000000"/>
                <w:lang w:eastAsia="es-MX"/>
              </w:rPr>
              <w:t xml:space="preserve">Derechos a Recibir Efectivo y Equivalentes a Corto Plazo </w:t>
            </w:r>
          </w:p>
        </w:tc>
      </w:tr>
      <w:tr w:rsidR="00162A28" w:rsidRPr="00341AF0" w:rsidTr="009059BA">
        <w:trPr>
          <w:trHeight w:val="30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Comprende las siguientes cuentas con cifras:</w:t>
            </w:r>
          </w:p>
        </w:tc>
      </w:tr>
      <w:tr w:rsidR="00162A28" w:rsidRPr="00341AF0" w:rsidTr="009059BA">
        <w:trPr>
          <w:trHeight w:val="30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i/>
                <w:iCs/>
                <w:color w:val="000000"/>
                <w:lang w:eastAsia="es-MX"/>
              </w:rPr>
            </w:pPr>
            <w:r w:rsidRPr="00341AF0">
              <w:rPr>
                <w:rFonts w:ascii="Arial" w:eastAsia="Times New Roman" w:hAnsi="Arial" w:cs="Arial"/>
                <w:b/>
                <w:bCs/>
                <w:i/>
                <w:iCs/>
                <w:color w:val="000000"/>
                <w:lang w:eastAsia="es-MX"/>
              </w:rPr>
              <w:t>Cuentas por cobrar a corto plazo:</w:t>
            </w:r>
          </w:p>
        </w:tc>
      </w:tr>
      <w:tr w:rsidR="00162A28" w:rsidRPr="00341AF0" w:rsidTr="009059BA">
        <w:trPr>
          <w:trHeight w:val="60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lang w:eastAsia="es-MX"/>
              </w:rPr>
            </w:pPr>
            <w:r w:rsidRPr="00341AF0">
              <w:rPr>
                <w:rFonts w:ascii="Arial" w:eastAsia="Times New Roman" w:hAnsi="Arial" w:cs="Arial"/>
                <w:b/>
                <w:bCs/>
                <w:color w:val="000000"/>
                <w:lang w:eastAsia="es-MX"/>
              </w:rPr>
              <w:t>El activo no Circulante comprende lo siguiente:</w:t>
            </w:r>
          </w:p>
        </w:tc>
      </w:tr>
      <w:tr w:rsidR="00162A28" w:rsidRPr="00341AF0" w:rsidTr="009059BA">
        <w:trPr>
          <w:trHeight w:val="405"/>
        </w:trPr>
        <w:tc>
          <w:tcPr>
            <w:tcW w:w="454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r w:rsidRPr="00341AF0">
              <w:rPr>
                <w:rFonts w:ascii="Arial" w:eastAsia="Times New Roman" w:hAnsi="Arial" w:cs="Arial"/>
                <w:color w:val="000000"/>
                <w:sz w:val="20"/>
                <w:lang w:eastAsia="es-MX"/>
              </w:rPr>
              <w:t>Cheques Devueltos</w:t>
            </w:r>
          </w:p>
        </w:tc>
        <w:tc>
          <w:tcPr>
            <w:tcW w:w="2410" w:type="dxa"/>
            <w:gridSpan w:val="7"/>
            <w:tcBorders>
              <w:top w:val="single" w:sz="4" w:space="0" w:color="auto"/>
              <w:left w:val="nil"/>
              <w:bottom w:val="single" w:sz="4" w:space="0" w:color="auto"/>
              <w:right w:val="single" w:sz="4" w:space="0" w:color="auto"/>
            </w:tcBorders>
            <w:shd w:val="clear" w:color="auto" w:fill="auto"/>
            <w:noWrap/>
            <w:vAlign w:val="center"/>
            <w:hideMark/>
          </w:tcPr>
          <w:p w:rsidR="00162A28" w:rsidRPr="00341AF0" w:rsidRDefault="00162A28" w:rsidP="009059BA">
            <w:pPr>
              <w:spacing w:after="0" w:line="240" w:lineRule="auto"/>
              <w:jc w:val="right"/>
              <w:rPr>
                <w:rFonts w:ascii="Arial" w:eastAsia="Times New Roman" w:hAnsi="Arial" w:cs="Arial"/>
                <w:color w:val="000000"/>
                <w:sz w:val="20"/>
                <w:lang w:eastAsia="es-MX"/>
              </w:rPr>
            </w:pPr>
            <w:r w:rsidRPr="00341AF0">
              <w:rPr>
                <w:rFonts w:ascii="Arial" w:eastAsia="Times New Roman" w:hAnsi="Arial" w:cs="Arial"/>
                <w:color w:val="000000"/>
                <w:sz w:val="20"/>
                <w:lang w:eastAsia="es-MX"/>
              </w:rPr>
              <w:t>192,950.38</w:t>
            </w:r>
          </w:p>
        </w:tc>
        <w:tc>
          <w:tcPr>
            <w:tcW w:w="840" w:type="dxa"/>
            <w:gridSpan w:val="3"/>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05"/>
        </w:trPr>
        <w:tc>
          <w:tcPr>
            <w:tcW w:w="4546" w:type="dxa"/>
            <w:gridSpan w:val="5"/>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r w:rsidRPr="00341AF0">
              <w:rPr>
                <w:rFonts w:ascii="Arial" w:eastAsia="Times New Roman" w:hAnsi="Arial" w:cs="Arial"/>
                <w:color w:val="000000"/>
                <w:sz w:val="20"/>
                <w:lang w:eastAsia="es-MX"/>
              </w:rPr>
              <w:t>Becarios</w:t>
            </w:r>
          </w:p>
        </w:tc>
        <w:tc>
          <w:tcPr>
            <w:tcW w:w="2410" w:type="dxa"/>
            <w:gridSpan w:val="7"/>
            <w:tcBorders>
              <w:top w:val="nil"/>
              <w:left w:val="nil"/>
              <w:bottom w:val="single" w:sz="4" w:space="0" w:color="auto"/>
              <w:right w:val="single" w:sz="4" w:space="0" w:color="auto"/>
            </w:tcBorders>
            <w:shd w:val="clear" w:color="auto" w:fill="auto"/>
            <w:noWrap/>
            <w:vAlign w:val="center"/>
            <w:hideMark/>
          </w:tcPr>
          <w:p w:rsidR="00162A28" w:rsidRPr="00341AF0" w:rsidRDefault="00162A28" w:rsidP="009059BA">
            <w:pPr>
              <w:spacing w:after="0" w:line="240" w:lineRule="auto"/>
              <w:jc w:val="right"/>
              <w:rPr>
                <w:rFonts w:ascii="Arial" w:eastAsia="Times New Roman" w:hAnsi="Arial" w:cs="Arial"/>
                <w:color w:val="000000"/>
                <w:sz w:val="20"/>
                <w:lang w:eastAsia="es-MX"/>
              </w:rPr>
            </w:pPr>
            <w:r w:rsidRPr="00341AF0">
              <w:rPr>
                <w:rFonts w:ascii="Arial" w:eastAsia="Times New Roman" w:hAnsi="Arial" w:cs="Arial"/>
                <w:color w:val="000000"/>
                <w:sz w:val="20"/>
                <w:lang w:eastAsia="es-MX"/>
              </w:rPr>
              <w:t>-5,737.82</w:t>
            </w:r>
          </w:p>
        </w:tc>
        <w:tc>
          <w:tcPr>
            <w:tcW w:w="840" w:type="dxa"/>
            <w:gridSpan w:val="3"/>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05"/>
        </w:trPr>
        <w:tc>
          <w:tcPr>
            <w:tcW w:w="4546" w:type="dxa"/>
            <w:gridSpan w:val="5"/>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r w:rsidRPr="00341AF0">
              <w:rPr>
                <w:rFonts w:ascii="Arial" w:eastAsia="Times New Roman" w:hAnsi="Arial" w:cs="Arial"/>
                <w:color w:val="000000"/>
                <w:sz w:val="20"/>
                <w:lang w:eastAsia="es-MX"/>
              </w:rPr>
              <w:t xml:space="preserve">Recaudación por Terceros </w:t>
            </w:r>
          </w:p>
        </w:tc>
        <w:tc>
          <w:tcPr>
            <w:tcW w:w="2410" w:type="dxa"/>
            <w:gridSpan w:val="7"/>
            <w:tcBorders>
              <w:top w:val="nil"/>
              <w:left w:val="nil"/>
              <w:bottom w:val="single" w:sz="4" w:space="0" w:color="auto"/>
              <w:right w:val="single" w:sz="4" w:space="0" w:color="auto"/>
            </w:tcBorders>
            <w:shd w:val="clear" w:color="auto" w:fill="auto"/>
            <w:noWrap/>
            <w:vAlign w:val="center"/>
            <w:hideMark/>
          </w:tcPr>
          <w:p w:rsidR="00162A28" w:rsidRPr="00341AF0" w:rsidRDefault="00162A28" w:rsidP="009059BA">
            <w:pPr>
              <w:spacing w:after="0" w:line="240" w:lineRule="auto"/>
              <w:jc w:val="right"/>
              <w:rPr>
                <w:rFonts w:ascii="Arial" w:eastAsia="Times New Roman" w:hAnsi="Arial" w:cs="Arial"/>
                <w:color w:val="000000"/>
                <w:sz w:val="20"/>
                <w:lang w:eastAsia="es-MX"/>
              </w:rPr>
            </w:pPr>
            <w:r w:rsidRPr="00341AF0">
              <w:rPr>
                <w:rFonts w:ascii="Arial" w:eastAsia="Times New Roman" w:hAnsi="Arial" w:cs="Arial"/>
                <w:color w:val="000000"/>
                <w:sz w:val="20"/>
                <w:lang w:eastAsia="es-MX"/>
              </w:rPr>
              <w:t>409,207.87</w:t>
            </w:r>
          </w:p>
        </w:tc>
        <w:tc>
          <w:tcPr>
            <w:tcW w:w="840" w:type="dxa"/>
            <w:gridSpan w:val="3"/>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05"/>
        </w:trPr>
        <w:tc>
          <w:tcPr>
            <w:tcW w:w="4546" w:type="dxa"/>
            <w:gridSpan w:val="5"/>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r w:rsidRPr="00341AF0">
              <w:rPr>
                <w:rFonts w:ascii="Arial" w:eastAsia="Times New Roman" w:hAnsi="Arial" w:cs="Arial"/>
                <w:color w:val="000000"/>
                <w:sz w:val="20"/>
                <w:lang w:eastAsia="es-MX"/>
              </w:rPr>
              <w:t>Programa de apoyo a comerciantes</w:t>
            </w:r>
          </w:p>
        </w:tc>
        <w:tc>
          <w:tcPr>
            <w:tcW w:w="2410" w:type="dxa"/>
            <w:gridSpan w:val="7"/>
            <w:tcBorders>
              <w:top w:val="nil"/>
              <w:left w:val="nil"/>
              <w:bottom w:val="single" w:sz="4" w:space="0" w:color="auto"/>
              <w:right w:val="single" w:sz="4" w:space="0" w:color="auto"/>
            </w:tcBorders>
            <w:shd w:val="clear" w:color="auto" w:fill="auto"/>
            <w:noWrap/>
            <w:vAlign w:val="center"/>
            <w:hideMark/>
          </w:tcPr>
          <w:p w:rsidR="00162A28" w:rsidRPr="00341AF0" w:rsidRDefault="00162A28" w:rsidP="009059BA">
            <w:pPr>
              <w:spacing w:after="0" w:line="240" w:lineRule="auto"/>
              <w:jc w:val="right"/>
              <w:rPr>
                <w:rFonts w:ascii="Arial" w:eastAsia="Times New Roman" w:hAnsi="Arial" w:cs="Arial"/>
                <w:color w:val="000000"/>
                <w:sz w:val="20"/>
                <w:lang w:eastAsia="es-MX"/>
              </w:rPr>
            </w:pPr>
            <w:r w:rsidRPr="00341AF0">
              <w:rPr>
                <w:rFonts w:ascii="Arial" w:eastAsia="Times New Roman" w:hAnsi="Arial" w:cs="Arial"/>
                <w:color w:val="000000"/>
                <w:sz w:val="20"/>
                <w:lang w:eastAsia="es-MX"/>
              </w:rPr>
              <w:t>1,679,600.00</w:t>
            </w:r>
          </w:p>
        </w:tc>
        <w:tc>
          <w:tcPr>
            <w:tcW w:w="840" w:type="dxa"/>
            <w:gridSpan w:val="3"/>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05"/>
        </w:trPr>
        <w:tc>
          <w:tcPr>
            <w:tcW w:w="4546" w:type="dxa"/>
            <w:gridSpan w:val="5"/>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r w:rsidRPr="00341AF0">
              <w:rPr>
                <w:rFonts w:ascii="Arial" w:eastAsia="Times New Roman" w:hAnsi="Arial" w:cs="Arial"/>
                <w:color w:val="000000"/>
                <w:sz w:val="20"/>
                <w:lang w:eastAsia="es-MX"/>
              </w:rPr>
              <w:t>Transferencia erróneas</w:t>
            </w:r>
          </w:p>
        </w:tc>
        <w:tc>
          <w:tcPr>
            <w:tcW w:w="2410" w:type="dxa"/>
            <w:gridSpan w:val="7"/>
            <w:tcBorders>
              <w:top w:val="nil"/>
              <w:left w:val="nil"/>
              <w:bottom w:val="single" w:sz="4" w:space="0" w:color="auto"/>
              <w:right w:val="single" w:sz="4" w:space="0" w:color="auto"/>
            </w:tcBorders>
            <w:shd w:val="clear" w:color="auto" w:fill="auto"/>
            <w:noWrap/>
            <w:vAlign w:val="center"/>
            <w:hideMark/>
          </w:tcPr>
          <w:p w:rsidR="00162A28" w:rsidRPr="00341AF0" w:rsidRDefault="00162A28" w:rsidP="009059BA">
            <w:pPr>
              <w:spacing w:after="0" w:line="240" w:lineRule="auto"/>
              <w:jc w:val="right"/>
              <w:rPr>
                <w:rFonts w:ascii="Arial" w:eastAsia="Times New Roman" w:hAnsi="Arial" w:cs="Arial"/>
                <w:color w:val="000000"/>
                <w:sz w:val="20"/>
                <w:lang w:eastAsia="es-MX"/>
              </w:rPr>
            </w:pPr>
            <w:r w:rsidRPr="00341AF0">
              <w:rPr>
                <w:rFonts w:ascii="Arial" w:eastAsia="Times New Roman" w:hAnsi="Arial" w:cs="Arial"/>
                <w:color w:val="000000"/>
                <w:sz w:val="20"/>
                <w:lang w:eastAsia="es-MX"/>
              </w:rPr>
              <w:t>308,394.15</w:t>
            </w:r>
          </w:p>
        </w:tc>
        <w:tc>
          <w:tcPr>
            <w:tcW w:w="840" w:type="dxa"/>
            <w:gridSpan w:val="3"/>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05"/>
        </w:trPr>
        <w:tc>
          <w:tcPr>
            <w:tcW w:w="4546" w:type="dxa"/>
            <w:gridSpan w:val="5"/>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r w:rsidRPr="00341AF0">
              <w:rPr>
                <w:rFonts w:ascii="Arial" w:eastAsia="Times New Roman" w:hAnsi="Arial" w:cs="Arial"/>
                <w:color w:val="000000"/>
                <w:sz w:val="20"/>
                <w:lang w:eastAsia="es-MX"/>
              </w:rPr>
              <w:t>Instituciones Bancarias</w:t>
            </w:r>
          </w:p>
        </w:tc>
        <w:tc>
          <w:tcPr>
            <w:tcW w:w="2410" w:type="dxa"/>
            <w:gridSpan w:val="7"/>
            <w:tcBorders>
              <w:top w:val="nil"/>
              <w:left w:val="nil"/>
              <w:bottom w:val="single" w:sz="4" w:space="0" w:color="auto"/>
              <w:right w:val="single" w:sz="4" w:space="0" w:color="auto"/>
            </w:tcBorders>
            <w:shd w:val="clear" w:color="auto" w:fill="auto"/>
            <w:noWrap/>
            <w:vAlign w:val="center"/>
            <w:hideMark/>
          </w:tcPr>
          <w:p w:rsidR="00162A28" w:rsidRPr="00341AF0" w:rsidRDefault="00162A28" w:rsidP="009059BA">
            <w:pPr>
              <w:spacing w:after="0" w:line="240" w:lineRule="auto"/>
              <w:jc w:val="right"/>
              <w:rPr>
                <w:rFonts w:ascii="Arial" w:eastAsia="Times New Roman" w:hAnsi="Arial" w:cs="Arial"/>
                <w:color w:val="000000"/>
                <w:sz w:val="20"/>
                <w:lang w:eastAsia="es-MX"/>
              </w:rPr>
            </w:pPr>
            <w:r w:rsidRPr="00341AF0">
              <w:rPr>
                <w:rFonts w:ascii="Arial" w:eastAsia="Times New Roman" w:hAnsi="Arial" w:cs="Arial"/>
                <w:color w:val="000000"/>
                <w:sz w:val="20"/>
                <w:lang w:eastAsia="es-MX"/>
              </w:rPr>
              <w:t>92,959.90</w:t>
            </w:r>
          </w:p>
        </w:tc>
        <w:tc>
          <w:tcPr>
            <w:tcW w:w="840" w:type="dxa"/>
            <w:gridSpan w:val="3"/>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05"/>
        </w:trPr>
        <w:tc>
          <w:tcPr>
            <w:tcW w:w="4546" w:type="dxa"/>
            <w:gridSpan w:val="5"/>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r w:rsidRPr="00341AF0">
              <w:rPr>
                <w:rFonts w:ascii="Arial" w:eastAsia="Times New Roman" w:hAnsi="Arial" w:cs="Arial"/>
                <w:color w:val="000000"/>
                <w:sz w:val="20"/>
                <w:lang w:eastAsia="es-MX"/>
              </w:rPr>
              <w:t>SEPAF por participaciones</w:t>
            </w:r>
          </w:p>
        </w:tc>
        <w:tc>
          <w:tcPr>
            <w:tcW w:w="2410" w:type="dxa"/>
            <w:gridSpan w:val="7"/>
            <w:tcBorders>
              <w:top w:val="nil"/>
              <w:left w:val="nil"/>
              <w:bottom w:val="single" w:sz="4" w:space="0" w:color="auto"/>
              <w:right w:val="single" w:sz="4" w:space="0" w:color="auto"/>
            </w:tcBorders>
            <w:shd w:val="clear" w:color="auto" w:fill="auto"/>
            <w:noWrap/>
            <w:vAlign w:val="center"/>
            <w:hideMark/>
          </w:tcPr>
          <w:p w:rsidR="00162A28" w:rsidRPr="00341AF0" w:rsidRDefault="00162A28" w:rsidP="009059BA">
            <w:pPr>
              <w:spacing w:after="0" w:line="240" w:lineRule="auto"/>
              <w:jc w:val="right"/>
              <w:rPr>
                <w:rFonts w:ascii="Arial" w:eastAsia="Times New Roman" w:hAnsi="Arial" w:cs="Arial"/>
                <w:color w:val="000000"/>
                <w:sz w:val="20"/>
                <w:lang w:eastAsia="es-MX"/>
              </w:rPr>
            </w:pPr>
            <w:r w:rsidRPr="00341AF0">
              <w:rPr>
                <w:rFonts w:ascii="Arial" w:eastAsia="Times New Roman" w:hAnsi="Arial" w:cs="Arial"/>
                <w:color w:val="000000"/>
                <w:sz w:val="20"/>
                <w:lang w:eastAsia="es-MX"/>
              </w:rPr>
              <w:t>2,662,100.66</w:t>
            </w:r>
          </w:p>
        </w:tc>
        <w:tc>
          <w:tcPr>
            <w:tcW w:w="840" w:type="dxa"/>
            <w:gridSpan w:val="3"/>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05"/>
        </w:trPr>
        <w:tc>
          <w:tcPr>
            <w:tcW w:w="4546" w:type="dxa"/>
            <w:gridSpan w:val="5"/>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r w:rsidRPr="00341AF0">
              <w:rPr>
                <w:rFonts w:ascii="Arial" w:eastAsia="Times New Roman" w:hAnsi="Arial" w:cs="Arial"/>
                <w:color w:val="000000"/>
                <w:sz w:val="20"/>
                <w:lang w:eastAsia="es-MX"/>
              </w:rPr>
              <w:t>Contratos o convenios</w:t>
            </w:r>
          </w:p>
        </w:tc>
        <w:tc>
          <w:tcPr>
            <w:tcW w:w="2410" w:type="dxa"/>
            <w:gridSpan w:val="7"/>
            <w:tcBorders>
              <w:top w:val="nil"/>
              <w:left w:val="nil"/>
              <w:bottom w:val="single" w:sz="4" w:space="0" w:color="auto"/>
              <w:right w:val="single" w:sz="4" w:space="0" w:color="auto"/>
            </w:tcBorders>
            <w:shd w:val="clear" w:color="auto" w:fill="auto"/>
            <w:noWrap/>
            <w:vAlign w:val="center"/>
            <w:hideMark/>
          </w:tcPr>
          <w:p w:rsidR="00162A28" w:rsidRPr="00341AF0" w:rsidRDefault="00162A28" w:rsidP="009059BA">
            <w:pPr>
              <w:spacing w:after="0" w:line="240" w:lineRule="auto"/>
              <w:jc w:val="right"/>
              <w:rPr>
                <w:rFonts w:ascii="Arial" w:eastAsia="Times New Roman" w:hAnsi="Arial" w:cs="Arial"/>
                <w:color w:val="000000"/>
                <w:sz w:val="20"/>
                <w:lang w:eastAsia="es-MX"/>
              </w:rPr>
            </w:pPr>
            <w:r w:rsidRPr="00341AF0">
              <w:rPr>
                <w:rFonts w:ascii="Arial" w:eastAsia="Times New Roman" w:hAnsi="Arial" w:cs="Arial"/>
                <w:color w:val="000000"/>
                <w:sz w:val="20"/>
                <w:lang w:eastAsia="es-MX"/>
              </w:rPr>
              <w:t>34,136.78</w:t>
            </w:r>
          </w:p>
        </w:tc>
        <w:tc>
          <w:tcPr>
            <w:tcW w:w="840" w:type="dxa"/>
            <w:gridSpan w:val="3"/>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510"/>
        </w:trPr>
        <w:tc>
          <w:tcPr>
            <w:tcW w:w="4546" w:type="dxa"/>
            <w:gridSpan w:val="5"/>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r w:rsidRPr="00341AF0">
              <w:rPr>
                <w:rFonts w:ascii="Arial" w:eastAsia="Times New Roman" w:hAnsi="Arial" w:cs="Arial"/>
                <w:color w:val="000000"/>
                <w:sz w:val="20"/>
                <w:lang w:eastAsia="es-MX"/>
              </w:rPr>
              <w:t>Venta de Bienes y Prestación de Servicios</w:t>
            </w:r>
          </w:p>
        </w:tc>
        <w:tc>
          <w:tcPr>
            <w:tcW w:w="2410" w:type="dxa"/>
            <w:gridSpan w:val="7"/>
            <w:tcBorders>
              <w:top w:val="nil"/>
              <w:left w:val="nil"/>
              <w:bottom w:val="single" w:sz="4" w:space="0" w:color="auto"/>
              <w:right w:val="single" w:sz="4" w:space="0" w:color="auto"/>
            </w:tcBorders>
            <w:shd w:val="clear" w:color="auto" w:fill="auto"/>
            <w:noWrap/>
            <w:vAlign w:val="center"/>
            <w:hideMark/>
          </w:tcPr>
          <w:p w:rsidR="00162A28" w:rsidRPr="00341AF0" w:rsidRDefault="00162A28" w:rsidP="009059BA">
            <w:pPr>
              <w:spacing w:after="0" w:line="240" w:lineRule="auto"/>
              <w:jc w:val="right"/>
              <w:rPr>
                <w:rFonts w:ascii="Arial" w:eastAsia="Times New Roman" w:hAnsi="Arial" w:cs="Arial"/>
                <w:color w:val="000000"/>
                <w:sz w:val="20"/>
                <w:lang w:eastAsia="es-MX"/>
              </w:rPr>
            </w:pPr>
            <w:r w:rsidRPr="00341AF0">
              <w:rPr>
                <w:rFonts w:ascii="Arial" w:eastAsia="Times New Roman" w:hAnsi="Arial" w:cs="Arial"/>
                <w:color w:val="000000"/>
                <w:sz w:val="20"/>
                <w:lang w:eastAsia="es-MX"/>
              </w:rPr>
              <w:t>2,205.30</w:t>
            </w:r>
          </w:p>
        </w:tc>
        <w:tc>
          <w:tcPr>
            <w:tcW w:w="840" w:type="dxa"/>
            <w:gridSpan w:val="3"/>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585"/>
        </w:trPr>
        <w:tc>
          <w:tcPr>
            <w:tcW w:w="4546" w:type="dxa"/>
            <w:gridSpan w:val="5"/>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r w:rsidRPr="00341AF0">
              <w:rPr>
                <w:rFonts w:ascii="Arial" w:eastAsia="Times New Roman" w:hAnsi="Arial" w:cs="Arial"/>
                <w:color w:val="000000"/>
                <w:sz w:val="20"/>
                <w:lang w:eastAsia="es-MX"/>
              </w:rPr>
              <w:lastRenderedPageBreak/>
              <w:t>Recursos monetarios federales robados o extraviados</w:t>
            </w:r>
          </w:p>
        </w:tc>
        <w:tc>
          <w:tcPr>
            <w:tcW w:w="2410" w:type="dxa"/>
            <w:gridSpan w:val="7"/>
            <w:tcBorders>
              <w:top w:val="nil"/>
              <w:left w:val="nil"/>
              <w:bottom w:val="single" w:sz="4" w:space="0" w:color="auto"/>
              <w:right w:val="single" w:sz="4" w:space="0" w:color="auto"/>
            </w:tcBorders>
            <w:shd w:val="clear" w:color="auto" w:fill="auto"/>
            <w:noWrap/>
            <w:vAlign w:val="center"/>
            <w:hideMark/>
          </w:tcPr>
          <w:p w:rsidR="00162A28" w:rsidRPr="00341AF0" w:rsidRDefault="00162A28" w:rsidP="009059BA">
            <w:pPr>
              <w:spacing w:after="0" w:line="240" w:lineRule="auto"/>
              <w:jc w:val="right"/>
              <w:rPr>
                <w:rFonts w:ascii="Arial" w:eastAsia="Times New Roman" w:hAnsi="Arial" w:cs="Arial"/>
                <w:color w:val="000000"/>
                <w:sz w:val="20"/>
                <w:lang w:eastAsia="es-MX"/>
              </w:rPr>
            </w:pPr>
            <w:r w:rsidRPr="00341AF0">
              <w:rPr>
                <w:rFonts w:ascii="Arial" w:eastAsia="Times New Roman" w:hAnsi="Arial" w:cs="Arial"/>
                <w:color w:val="000000"/>
                <w:sz w:val="20"/>
                <w:lang w:eastAsia="es-MX"/>
              </w:rPr>
              <w:t>7,742.60</w:t>
            </w:r>
          </w:p>
        </w:tc>
        <w:tc>
          <w:tcPr>
            <w:tcW w:w="840" w:type="dxa"/>
            <w:gridSpan w:val="3"/>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05"/>
        </w:trPr>
        <w:tc>
          <w:tcPr>
            <w:tcW w:w="4546" w:type="dxa"/>
            <w:gridSpan w:val="5"/>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r w:rsidRPr="00341AF0">
              <w:rPr>
                <w:rFonts w:ascii="Arial" w:eastAsia="Times New Roman" w:hAnsi="Arial" w:cs="Arial"/>
                <w:color w:val="000000"/>
                <w:sz w:val="20"/>
                <w:lang w:eastAsia="es-MX"/>
              </w:rPr>
              <w:t>CXC Armstrong Armored</w:t>
            </w:r>
          </w:p>
        </w:tc>
        <w:tc>
          <w:tcPr>
            <w:tcW w:w="2410" w:type="dxa"/>
            <w:gridSpan w:val="7"/>
            <w:tcBorders>
              <w:top w:val="nil"/>
              <w:left w:val="nil"/>
              <w:bottom w:val="single" w:sz="4" w:space="0" w:color="auto"/>
              <w:right w:val="single" w:sz="4" w:space="0" w:color="auto"/>
            </w:tcBorders>
            <w:shd w:val="clear" w:color="auto" w:fill="auto"/>
            <w:noWrap/>
            <w:vAlign w:val="center"/>
            <w:hideMark/>
          </w:tcPr>
          <w:p w:rsidR="00162A28" w:rsidRPr="00341AF0" w:rsidRDefault="00162A28" w:rsidP="009059BA">
            <w:pPr>
              <w:spacing w:after="0" w:line="240" w:lineRule="auto"/>
              <w:jc w:val="right"/>
              <w:rPr>
                <w:rFonts w:ascii="Arial" w:eastAsia="Times New Roman" w:hAnsi="Arial" w:cs="Arial"/>
                <w:color w:val="000000"/>
                <w:sz w:val="20"/>
                <w:lang w:eastAsia="es-MX"/>
              </w:rPr>
            </w:pPr>
            <w:r w:rsidRPr="00341AF0">
              <w:rPr>
                <w:rFonts w:ascii="Arial" w:eastAsia="Times New Roman" w:hAnsi="Arial" w:cs="Arial"/>
                <w:color w:val="000000"/>
                <w:sz w:val="20"/>
                <w:lang w:eastAsia="es-MX"/>
              </w:rPr>
              <w:t>29,835.00</w:t>
            </w:r>
          </w:p>
        </w:tc>
        <w:tc>
          <w:tcPr>
            <w:tcW w:w="840" w:type="dxa"/>
            <w:gridSpan w:val="3"/>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05"/>
        </w:trPr>
        <w:tc>
          <w:tcPr>
            <w:tcW w:w="4546" w:type="dxa"/>
            <w:gridSpan w:val="5"/>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r w:rsidRPr="00341AF0">
              <w:rPr>
                <w:rFonts w:ascii="Arial" w:eastAsia="Times New Roman" w:hAnsi="Arial" w:cs="Arial"/>
                <w:color w:val="000000"/>
                <w:sz w:val="20"/>
                <w:lang w:eastAsia="es-MX"/>
              </w:rPr>
              <w:t>Bienes en proceso de alta</w:t>
            </w:r>
          </w:p>
        </w:tc>
        <w:tc>
          <w:tcPr>
            <w:tcW w:w="2410" w:type="dxa"/>
            <w:gridSpan w:val="7"/>
            <w:tcBorders>
              <w:top w:val="nil"/>
              <w:left w:val="nil"/>
              <w:bottom w:val="single" w:sz="4" w:space="0" w:color="auto"/>
              <w:right w:val="single" w:sz="4" w:space="0" w:color="auto"/>
            </w:tcBorders>
            <w:shd w:val="clear" w:color="auto" w:fill="auto"/>
            <w:noWrap/>
            <w:vAlign w:val="center"/>
            <w:hideMark/>
          </w:tcPr>
          <w:p w:rsidR="00162A28" w:rsidRPr="00341AF0" w:rsidRDefault="00162A28" w:rsidP="009059BA">
            <w:pPr>
              <w:spacing w:after="0" w:line="240" w:lineRule="auto"/>
              <w:jc w:val="right"/>
              <w:rPr>
                <w:rFonts w:ascii="Arial" w:eastAsia="Times New Roman" w:hAnsi="Arial" w:cs="Arial"/>
                <w:color w:val="000000"/>
                <w:sz w:val="20"/>
                <w:lang w:eastAsia="es-MX"/>
              </w:rPr>
            </w:pPr>
            <w:r w:rsidRPr="00341AF0">
              <w:rPr>
                <w:rFonts w:ascii="Arial" w:eastAsia="Times New Roman" w:hAnsi="Arial" w:cs="Arial"/>
                <w:color w:val="000000"/>
                <w:sz w:val="20"/>
                <w:lang w:eastAsia="es-MX"/>
              </w:rPr>
              <w:t>9,655,891.05</w:t>
            </w:r>
          </w:p>
        </w:tc>
        <w:tc>
          <w:tcPr>
            <w:tcW w:w="840" w:type="dxa"/>
            <w:gridSpan w:val="3"/>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510"/>
        </w:trPr>
        <w:tc>
          <w:tcPr>
            <w:tcW w:w="4546" w:type="dxa"/>
            <w:gridSpan w:val="5"/>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sz w:val="20"/>
                <w:lang w:eastAsia="es-MX"/>
              </w:rPr>
            </w:pPr>
            <w:r w:rsidRPr="00341AF0">
              <w:rPr>
                <w:rFonts w:ascii="Arial" w:eastAsia="Times New Roman" w:hAnsi="Arial" w:cs="Arial"/>
                <w:b/>
                <w:bCs/>
                <w:color w:val="000000"/>
                <w:sz w:val="20"/>
                <w:lang w:eastAsia="es-MX"/>
              </w:rPr>
              <w:t>Total de Cuentas por cobrar a corto plazo</w:t>
            </w:r>
          </w:p>
        </w:tc>
        <w:tc>
          <w:tcPr>
            <w:tcW w:w="2410" w:type="dxa"/>
            <w:gridSpan w:val="7"/>
            <w:tcBorders>
              <w:top w:val="nil"/>
              <w:left w:val="nil"/>
              <w:bottom w:val="single" w:sz="4" w:space="0" w:color="auto"/>
              <w:right w:val="single" w:sz="4" w:space="0" w:color="auto"/>
            </w:tcBorders>
            <w:shd w:val="clear" w:color="auto" w:fill="auto"/>
            <w:noWrap/>
            <w:vAlign w:val="center"/>
            <w:hideMark/>
          </w:tcPr>
          <w:p w:rsidR="00162A28" w:rsidRPr="00341AF0" w:rsidRDefault="00162A28" w:rsidP="009059BA">
            <w:pPr>
              <w:spacing w:after="0" w:line="240" w:lineRule="auto"/>
              <w:jc w:val="right"/>
              <w:rPr>
                <w:rFonts w:ascii="Arial" w:eastAsia="Times New Roman" w:hAnsi="Arial" w:cs="Arial"/>
                <w:b/>
                <w:bCs/>
                <w:color w:val="000000"/>
                <w:sz w:val="20"/>
                <w:lang w:eastAsia="es-MX"/>
              </w:rPr>
            </w:pPr>
            <w:r w:rsidRPr="00341AF0">
              <w:rPr>
                <w:rFonts w:ascii="Arial" w:eastAsia="Times New Roman" w:hAnsi="Arial" w:cs="Arial"/>
                <w:b/>
                <w:bCs/>
                <w:color w:val="000000"/>
                <w:sz w:val="20"/>
                <w:lang w:eastAsia="es-MX"/>
              </w:rPr>
              <w:t>15,069,285.87</w:t>
            </w:r>
          </w:p>
        </w:tc>
        <w:tc>
          <w:tcPr>
            <w:tcW w:w="840" w:type="dxa"/>
            <w:gridSpan w:val="3"/>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05"/>
        </w:trPr>
        <w:tc>
          <w:tcPr>
            <w:tcW w:w="3600" w:type="dxa"/>
            <w:gridSpan w:val="2"/>
            <w:tcBorders>
              <w:top w:val="nil"/>
              <w:left w:val="single" w:sz="8" w:space="0" w:color="auto"/>
              <w:bottom w:val="nil"/>
              <w:right w:val="nil"/>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sz w:val="20"/>
                <w:lang w:eastAsia="es-MX"/>
              </w:rPr>
            </w:pPr>
            <w:r w:rsidRPr="00341AF0">
              <w:rPr>
                <w:rFonts w:ascii="Arial" w:eastAsia="Times New Roman" w:hAnsi="Arial" w:cs="Arial"/>
                <w:b/>
                <w:bCs/>
                <w:color w:val="000000"/>
                <w:sz w:val="20"/>
                <w:lang w:eastAsia="es-MX"/>
              </w:rPr>
              <w:t xml:space="preserve"> </w:t>
            </w:r>
          </w:p>
        </w:tc>
        <w:tc>
          <w:tcPr>
            <w:tcW w:w="2220" w:type="dxa"/>
            <w:gridSpan w:val="6"/>
            <w:tcBorders>
              <w:top w:val="nil"/>
              <w:left w:val="nil"/>
              <w:bottom w:val="nil"/>
              <w:right w:val="nil"/>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p>
        </w:tc>
        <w:tc>
          <w:tcPr>
            <w:tcW w:w="1976" w:type="dxa"/>
            <w:gridSpan w:val="7"/>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510"/>
        </w:trPr>
        <w:tc>
          <w:tcPr>
            <w:tcW w:w="454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r w:rsidRPr="00341AF0">
              <w:rPr>
                <w:rFonts w:ascii="Arial" w:eastAsia="Times New Roman" w:hAnsi="Arial" w:cs="Arial"/>
                <w:color w:val="000000"/>
                <w:sz w:val="20"/>
                <w:lang w:eastAsia="es-MX"/>
              </w:rPr>
              <w:t>Deudores Diversos por cobrar a corto pazo</w:t>
            </w:r>
          </w:p>
        </w:tc>
        <w:tc>
          <w:tcPr>
            <w:tcW w:w="2410" w:type="dxa"/>
            <w:gridSpan w:val="7"/>
            <w:tcBorders>
              <w:top w:val="single" w:sz="4" w:space="0" w:color="auto"/>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sz w:val="20"/>
                <w:lang w:eastAsia="es-MX"/>
              </w:rPr>
            </w:pPr>
            <w:r w:rsidRPr="00341AF0">
              <w:rPr>
                <w:rFonts w:ascii="Arial" w:eastAsia="Times New Roman" w:hAnsi="Arial" w:cs="Arial"/>
                <w:color w:val="000000"/>
                <w:sz w:val="20"/>
                <w:lang w:eastAsia="es-MX"/>
              </w:rPr>
              <w:t>$11,139,080.50</w:t>
            </w:r>
          </w:p>
        </w:tc>
        <w:tc>
          <w:tcPr>
            <w:tcW w:w="840" w:type="dxa"/>
            <w:gridSpan w:val="3"/>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05"/>
        </w:trPr>
        <w:tc>
          <w:tcPr>
            <w:tcW w:w="4546" w:type="dxa"/>
            <w:gridSpan w:val="5"/>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r w:rsidRPr="00341AF0">
              <w:rPr>
                <w:rFonts w:ascii="Arial" w:eastAsia="Times New Roman" w:hAnsi="Arial" w:cs="Arial"/>
                <w:color w:val="000000"/>
                <w:sz w:val="20"/>
                <w:lang w:eastAsia="es-MX"/>
              </w:rPr>
              <w:t>Ingresos por recupera a corto plazo</w:t>
            </w:r>
          </w:p>
        </w:tc>
        <w:tc>
          <w:tcPr>
            <w:tcW w:w="2410" w:type="dxa"/>
            <w:gridSpan w:val="7"/>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sz w:val="20"/>
                <w:lang w:eastAsia="es-MX"/>
              </w:rPr>
            </w:pPr>
            <w:r w:rsidRPr="00341AF0">
              <w:rPr>
                <w:rFonts w:ascii="Arial" w:eastAsia="Times New Roman" w:hAnsi="Arial" w:cs="Arial"/>
                <w:color w:val="000000"/>
                <w:sz w:val="20"/>
                <w:lang w:eastAsia="es-MX"/>
              </w:rPr>
              <w:t>$4,678,071.37</w:t>
            </w:r>
          </w:p>
        </w:tc>
        <w:tc>
          <w:tcPr>
            <w:tcW w:w="840" w:type="dxa"/>
            <w:gridSpan w:val="3"/>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630"/>
        </w:trPr>
        <w:tc>
          <w:tcPr>
            <w:tcW w:w="4546" w:type="dxa"/>
            <w:gridSpan w:val="5"/>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r w:rsidRPr="00341AF0">
              <w:rPr>
                <w:rFonts w:ascii="Arial" w:eastAsia="Times New Roman" w:hAnsi="Arial" w:cs="Arial"/>
                <w:color w:val="000000"/>
                <w:sz w:val="20"/>
                <w:lang w:eastAsia="es-MX"/>
              </w:rPr>
              <w:t>Deudores por Anticipos de la tesorería a corto plazo</w:t>
            </w:r>
          </w:p>
        </w:tc>
        <w:tc>
          <w:tcPr>
            <w:tcW w:w="2410" w:type="dxa"/>
            <w:gridSpan w:val="7"/>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sz w:val="20"/>
                <w:lang w:eastAsia="es-MX"/>
              </w:rPr>
            </w:pPr>
            <w:r w:rsidRPr="00341AF0">
              <w:rPr>
                <w:rFonts w:ascii="Arial" w:eastAsia="Times New Roman" w:hAnsi="Arial" w:cs="Arial"/>
                <w:color w:val="000000"/>
                <w:sz w:val="20"/>
                <w:lang w:eastAsia="es-MX"/>
              </w:rPr>
              <w:t>$198,538.93</w:t>
            </w:r>
          </w:p>
        </w:tc>
        <w:tc>
          <w:tcPr>
            <w:tcW w:w="840" w:type="dxa"/>
            <w:gridSpan w:val="3"/>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95"/>
        </w:trPr>
        <w:tc>
          <w:tcPr>
            <w:tcW w:w="4546" w:type="dxa"/>
            <w:gridSpan w:val="5"/>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sz w:val="20"/>
                <w:lang w:eastAsia="es-MX"/>
              </w:rPr>
            </w:pPr>
            <w:r w:rsidRPr="00341AF0">
              <w:rPr>
                <w:rFonts w:ascii="Arial" w:eastAsia="Times New Roman" w:hAnsi="Arial" w:cs="Arial"/>
                <w:b/>
                <w:bCs/>
                <w:color w:val="000000"/>
                <w:sz w:val="20"/>
                <w:lang w:eastAsia="es-MX"/>
              </w:rPr>
              <w:t>Total de Derechos a recibir efectivo y equivalentes a corto plazo</w:t>
            </w:r>
          </w:p>
        </w:tc>
        <w:tc>
          <w:tcPr>
            <w:tcW w:w="2410" w:type="dxa"/>
            <w:gridSpan w:val="7"/>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b/>
                <w:bCs/>
                <w:color w:val="000000"/>
                <w:sz w:val="20"/>
                <w:lang w:eastAsia="es-MX"/>
              </w:rPr>
            </w:pPr>
            <w:r w:rsidRPr="00341AF0">
              <w:rPr>
                <w:rFonts w:ascii="Arial" w:eastAsia="Times New Roman" w:hAnsi="Arial" w:cs="Arial"/>
                <w:b/>
                <w:bCs/>
                <w:color w:val="000000"/>
                <w:sz w:val="20"/>
                <w:lang w:eastAsia="es-MX"/>
              </w:rPr>
              <w:t>$16,015,690.80</w:t>
            </w:r>
          </w:p>
        </w:tc>
        <w:tc>
          <w:tcPr>
            <w:tcW w:w="840" w:type="dxa"/>
            <w:gridSpan w:val="3"/>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30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sz w:val="20"/>
                <w:lang w:eastAsia="es-MX"/>
              </w:rPr>
            </w:pPr>
            <w:r w:rsidRPr="00341AF0">
              <w:rPr>
                <w:rFonts w:ascii="Arial" w:eastAsia="Times New Roman" w:hAnsi="Arial" w:cs="Arial"/>
                <w:b/>
                <w:bCs/>
                <w:color w:val="000000"/>
                <w:sz w:val="20"/>
                <w:lang w:eastAsia="es-MX"/>
              </w:rPr>
              <w:t> </w:t>
            </w:r>
          </w:p>
        </w:tc>
      </w:tr>
      <w:tr w:rsidR="00162A28" w:rsidRPr="00341AF0" w:rsidTr="009059BA">
        <w:trPr>
          <w:trHeight w:val="30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sz w:val="20"/>
                <w:lang w:eastAsia="es-MX"/>
              </w:rPr>
            </w:pPr>
            <w:r w:rsidRPr="00341AF0">
              <w:rPr>
                <w:rFonts w:ascii="Arial" w:eastAsia="Times New Roman" w:hAnsi="Arial" w:cs="Arial"/>
                <w:b/>
                <w:bCs/>
                <w:color w:val="000000"/>
                <w:sz w:val="20"/>
                <w:lang w:eastAsia="es-MX"/>
              </w:rPr>
              <w:t>Inversiones Financieras a largo plazo.</w:t>
            </w:r>
          </w:p>
        </w:tc>
      </w:tr>
      <w:tr w:rsidR="00162A28" w:rsidRPr="00341AF0" w:rsidTr="009059BA">
        <w:trPr>
          <w:trHeight w:val="171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r w:rsidRPr="00341AF0">
              <w:rPr>
                <w:rFonts w:ascii="Arial" w:eastAsia="Times New Roman" w:hAnsi="Arial" w:cs="Arial"/>
                <w:color w:val="000000"/>
                <w:sz w:val="20"/>
                <w:lang w:eastAsia="es-MX"/>
              </w:rPr>
              <w:t>El saldo al 30 de Septiembre de 2024, principalmente, comprende las aportaciones realizadas en ejercicios anteriores, a los fideicomisos que se mencionan a continuación, así como las operaciones realizadas de conformidad con su objeto:</w:t>
            </w:r>
          </w:p>
        </w:tc>
      </w:tr>
      <w:tr w:rsidR="00162A28" w:rsidRPr="00341AF0" w:rsidTr="009059BA">
        <w:trPr>
          <w:trHeight w:val="495"/>
        </w:trPr>
        <w:tc>
          <w:tcPr>
            <w:tcW w:w="454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r w:rsidRPr="00341AF0">
              <w:rPr>
                <w:rFonts w:ascii="Arial" w:eastAsia="Times New Roman" w:hAnsi="Arial" w:cs="Arial"/>
                <w:color w:val="000000"/>
                <w:sz w:val="20"/>
                <w:lang w:eastAsia="es-MX"/>
              </w:rPr>
              <w:t>Fideicomiso de Turismo Zona metropolitana de Guadalajara</w:t>
            </w:r>
          </w:p>
        </w:tc>
        <w:tc>
          <w:tcPr>
            <w:tcW w:w="2410" w:type="dxa"/>
            <w:gridSpan w:val="7"/>
            <w:tcBorders>
              <w:top w:val="single" w:sz="4" w:space="0" w:color="auto"/>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sz w:val="20"/>
                <w:lang w:eastAsia="es-MX"/>
              </w:rPr>
            </w:pPr>
            <w:r w:rsidRPr="00341AF0">
              <w:rPr>
                <w:rFonts w:ascii="Arial" w:eastAsia="Times New Roman" w:hAnsi="Arial" w:cs="Arial"/>
                <w:color w:val="000000"/>
                <w:sz w:val="20"/>
                <w:lang w:eastAsia="es-MX"/>
              </w:rPr>
              <w:t>$23,560.18</w:t>
            </w:r>
          </w:p>
        </w:tc>
        <w:tc>
          <w:tcPr>
            <w:tcW w:w="840" w:type="dxa"/>
            <w:gridSpan w:val="3"/>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95"/>
        </w:trPr>
        <w:tc>
          <w:tcPr>
            <w:tcW w:w="4546" w:type="dxa"/>
            <w:gridSpan w:val="5"/>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r w:rsidRPr="00341AF0">
              <w:rPr>
                <w:rFonts w:ascii="Arial" w:eastAsia="Times New Roman" w:hAnsi="Arial" w:cs="Arial"/>
                <w:color w:val="000000"/>
                <w:sz w:val="20"/>
                <w:lang w:eastAsia="es-MX"/>
              </w:rPr>
              <w:t>Fideicomiso BBVA 403248-8 Cta. 1000630551</w:t>
            </w:r>
          </w:p>
        </w:tc>
        <w:tc>
          <w:tcPr>
            <w:tcW w:w="2410" w:type="dxa"/>
            <w:gridSpan w:val="7"/>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sz w:val="20"/>
                <w:lang w:eastAsia="es-MX"/>
              </w:rPr>
            </w:pPr>
            <w:r w:rsidRPr="00341AF0">
              <w:rPr>
                <w:rFonts w:ascii="Arial" w:eastAsia="Times New Roman" w:hAnsi="Arial" w:cs="Arial"/>
                <w:color w:val="000000"/>
                <w:sz w:val="20"/>
                <w:lang w:eastAsia="es-MX"/>
              </w:rPr>
              <w:t>$2,108,726.00</w:t>
            </w:r>
          </w:p>
        </w:tc>
        <w:tc>
          <w:tcPr>
            <w:tcW w:w="840" w:type="dxa"/>
            <w:gridSpan w:val="3"/>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95"/>
        </w:trPr>
        <w:tc>
          <w:tcPr>
            <w:tcW w:w="4546" w:type="dxa"/>
            <w:gridSpan w:val="5"/>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proofErr w:type="spellStart"/>
            <w:r w:rsidRPr="00341AF0">
              <w:rPr>
                <w:rFonts w:ascii="Arial" w:eastAsia="Times New Roman" w:hAnsi="Arial" w:cs="Arial"/>
                <w:color w:val="000000"/>
                <w:sz w:val="20"/>
                <w:lang w:eastAsia="es-MX"/>
              </w:rPr>
              <w:t>Invex</w:t>
            </w:r>
            <w:proofErr w:type="spellEnd"/>
            <w:r w:rsidRPr="00341AF0">
              <w:rPr>
                <w:rFonts w:ascii="Arial" w:eastAsia="Times New Roman" w:hAnsi="Arial" w:cs="Arial"/>
                <w:color w:val="000000"/>
                <w:sz w:val="20"/>
                <w:lang w:eastAsia="es-MX"/>
              </w:rPr>
              <w:t>. Fideicomiso 1555/ BANORTE 666918176</w:t>
            </w:r>
          </w:p>
        </w:tc>
        <w:tc>
          <w:tcPr>
            <w:tcW w:w="2410" w:type="dxa"/>
            <w:gridSpan w:val="7"/>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sz w:val="20"/>
                <w:lang w:eastAsia="es-MX"/>
              </w:rPr>
            </w:pPr>
            <w:r w:rsidRPr="00341AF0">
              <w:rPr>
                <w:rFonts w:ascii="Arial" w:eastAsia="Times New Roman" w:hAnsi="Arial" w:cs="Arial"/>
                <w:color w:val="000000"/>
                <w:sz w:val="20"/>
                <w:lang w:eastAsia="es-MX"/>
              </w:rPr>
              <w:t>$16,378,185.23</w:t>
            </w:r>
          </w:p>
        </w:tc>
        <w:tc>
          <w:tcPr>
            <w:tcW w:w="840" w:type="dxa"/>
            <w:gridSpan w:val="3"/>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95"/>
        </w:trPr>
        <w:tc>
          <w:tcPr>
            <w:tcW w:w="4546" w:type="dxa"/>
            <w:gridSpan w:val="5"/>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proofErr w:type="spellStart"/>
            <w:r w:rsidRPr="00341AF0">
              <w:rPr>
                <w:rFonts w:ascii="Arial" w:eastAsia="Times New Roman" w:hAnsi="Arial" w:cs="Arial"/>
                <w:color w:val="000000"/>
                <w:sz w:val="20"/>
                <w:lang w:eastAsia="es-MX"/>
              </w:rPr>
              <w:t>Cta</w:t>
            </w:r>
            <w:proofErr w:type="spellEnd"/>
            <w:r w:rsidRPr="00341AF0">
              <w:rPr>
                <w:rFonts w:ascii="Arial" w:eastAsia="Times New Roman" w:hAnsi="Arial" w:cs="Arial"/>
                <w:color w:val="000000"/>
                <w:sz w:val="20"/>
                <w:lang w:eastAsia="es-MX"/>
              </w:rPr>
              <w:t xml:space="preserve"> eje </w:t>
            </w:r>
            <w:proofErr w:type="spellStart"/>
            <w:r w:rsidRPr="00341AF0">
              <w:rPr>
                <w:rFonts w:ascii="Arial" w:eastAsia="Times New Roman" w:hAnsi="Arial" w:cs="Arial"/>
                <w:color w:val="000000"/>
                <w:sz w:val="20"/>
                <w:lang w:eastAsia="es-MX"/>
              </w:rPr>
              <w:t>Multiva</w:t>
            </w:r>
            <w:proofErr w:type="spellEnd"/>
            <w:r w:rsidRPr="00341AF0">
              <w:rPr>
                <w:rFonts w:ascii="Arial" w:eastAsia="Times New Roman" w:hAnsi="Arial" w:cs="Arial"/>
                <w:color w:val="000000"/>
                <w:sz w:val="20"/>
                <w:lang w:eastAsia="es-MX"/>
              </w:rPr>
              <w:t xml:space="preserve"> 6919774 fideicomiso 4372</w:t>
            </w:r>
          </w:p>
        </w:tc>
        <w:tc>
          <w:tcPr>
            <w:tcW w:w="2410" w:type="dxa"/>
            <w:gridSpan w:val="7"/>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sz w:val="20"/>
                <w:lang w:eastAsia="es-MX"/>
              </w:rPr>
            </w:pPr>
            <w:r w:rsidRPr="00341AF0">
              <w:rPr>
                <w:rFonts w:ascii="Arial" w:eastAsia="Times New Roman" w:hAnsi="Arial" w:cs="Arial"/>
                <w:color w:val="000000"/>
                <w:sz w:val="20"/>
                <w:lang w:eastAsia="es-MX"/>
              </w:rPr>
              <w:t>$97,219,655.63</w:t>
            </w:r>
          </w:p>
        </w:tc>
        <w:tc>
          <w:tcPr>
            <w:tcW w:w="840" w:type="dxa"/>
            <w:gridSpan w:val="3"/>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95"/>
        </w:trPr>
        <w:tc>
          <w:tcPr>
            <w:tcW w:w="4546" w:type="dxa"/>
            <w:gridSpan w:val="5"/>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proofErr w:type="spellStart"/>
            <w:r w:rsidRPr="00341AF0">
              <w:rPr>
                <w:rFonts w:ascii="Arial" w:eastAsia="Times New Roman" w:hAnsi="Arial" w:cs="Arial"/>
                <w:color w:val="000000"/>
                <w:sz w:val="20"/>
                <w:lang w:eastAsia="es-MX"/>
              </w:rPr>
              <w:t>Cta</w:t>
            </w:r>
            <w:proofErr w:type="spellEnd"/>
            <w:r w:rsidRPr="00341AF0">
              <w:rPr>
                <w:rFonts w:ascii="Arial" w:eastAsia="Times New Roman" w:hAnsi="Arial" w:cs="Arial"/>
                <w:color w:val="000000"/>
                <w:sz w:val="20"/>
                <w:lang w:eastAsia="es-MX"/>
              </w:rPr>
              <w:t xml:space="preserve"> eje </w:t>
            </w:r>
            <w:proofErr w:type="spellStart"/>
            <w:r w:rsidRPr="00341AF0">
              <w:rPr>
                <w:rFonts w:ascii="Arial" w:eastAsia="Times New Roman" w:hAnsi="Arial" w:cs="Arial"/>
                <w:color w:val="000000"/>
                <w:sz w:val="20"/>
                <w:lang w:eastAsia="es-MX"/>
              </w:rPr>
              <w:t>Multiva</w:t>
            </w:r>
            <w:proofErr w:type="spellEnd"/>
            <w:r w:rsidRPr="00341AF0">
              <w:rPr>
                <w:rFonts w:ascii="Arial" w:eastAsia="Times New Roman" w:hAnsi="Arial" w:cs="Arial"/>
                <w:color w:val="000000"/>
                <w:sz w:val="20"/>
                <w:lang w:eastAsia="es-MX"/>
              </w:rPr>
              <w:t xml:space="preserve"> 6919774 fideicomiso 4372 Fondo de Reserva</w:t>
            </w:r>
          </w:p>
        </w:tc>
        <w:tc>
          <w:tcPr>
            <w:tcW w:w="2410" w:type="dxa"/>
            <w:gridSpan w:val="7"/>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sz w:val="20"/>
                <w:lang w:eastAsia="es-MX"/>
              </w:rPr>
            </w:pPr>
            <w:r w:rsidRPr="00341AF0">
              <w:rPr>
                <w:rFonts w:ascii="Arial" w:eastAsia="Times New Roman" w:hAnsi="Arial" w:cs="Arial"/>
                <w:color w:val="000000"/>
                <w:sz w:val="20"/>
                <w:lang w:eastAsia="es-MX"/>
              </w:rPr>
              <w:t>$0.00</w:t>
            </w:r>
          </w:p>
        </w:tc>
        <w:tc>
          <w:tcPr>
            <w:tcW w:w="840" w:type="dxa"/>
            <w:gridSpan w:val="3"/>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95"/>
        </w:trPr>
        <w:tc>
          <w:tcPr>
            <w:tcW w:w="4546" w:type="dxa"/>
            <w:gridSpan w:val="5"/>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proofErr w:type="spellStart"/>
            <w:r w:rsidRPr="00341AF0">
              <w:rPr>
                <w:rFonts w:ascii="Arial" w:eastAsia="Times New Roman" w:hAnsi="Arial" w:cs="Arial"/>
                <w:color w:val="000000"/>
                <w:sz w:val="20"/>
                <w:lang w:eastAsia="es-MX"/>
              </w:rPr>
              <w:t>Invex</w:t>
            </w:r>
            <w:proofErr w:type="spellEnd"/>
            <w:r w:rsidRPr="00341AF0">
              <w:rPr>
                <w:rFonts w:ascii="Arial" w:eastAsia="Times New Roman" w:hAnsi="Arial" w:cs="Arial"/>
                <w:color w:val="000000"/>
                <w:sz w:val="20"/>
                <w:lang w:eastAsia="es-MX"/>
              </w:rPr>
              <w:t>, Fideicomiso 1555/Cta. 680009137</w:t>
            </w:r>
          </w:p>
        </w:tc>
        <w:tc>
          <w:tcPr>
            <w:tcW w:w="2410" w:type="dxa"/>
            <w:gridSpan w:val="7"/>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sz w:val="20"/>
                <w:lang w:eastAsia="es-MX"/>
              </w:rPr>
            </w:pPr>
            <w:r w:rsidRPr="00341AF0">
              <w:rPr>
                <w:rFonts w:ascii="Arial" w:eastAsia="Times New Roman" w:hAnsi="Arial" w:cs="Arial"/>
                <w:color w:val="000000"/>
                <w:sz w:val="20"/>
                <w:lang w:eastAsia="es-MX"/>
              </w:rPr>
              <w:t>$315,815.07</w:t>
            </w:r>
          </w:p>
        </w:tc>
        <w:tc>
          <w:tcPr>
            <w:tcW w:w="840" w:type="dxa"/>
            <w:gridSpan w:val="3"/>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95"/>
        </w:trPr>
        <w:tc>
          <w:tcPr>
            <w:tcW w:w="4546" w:type="dxa"/>
            <w:gridSpan w:val="5"/>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proofErr w:type="spellStart"/>
            <w:r w:rsidRPr="00341AF0">
              <w:rPr>
                <w:rFonts w:ascii="Arial" w:eastAsia="Times New Roman" w:hAnsi="Arial" w:cs="Arial"/>
                <w:color w:val="000000"/>
                <w:sz w:val="20"/>
                <w:lang w:eastAsia="es-MX"/>
              </w:rPr>
              <w:t>Invex</w:t>
            </w:r>
            <w:proofErr w:type="spellEnd"/>
            <w:r w:rsidRPr="00341AF0">
              <w:rPr>
                <w:rFonts w:ascii="Arial" w:eastAsia="Times New Roman" w:hAnsi="Arial" w:cs="Arial"/>
                <w:color w:val="000000"/>
                <w:sz w:val="20"/>
                <w:lang w:eastAsia="es-MX"/>
              </w:rPr>
              <w:t xml:space="preserve"> </w:t>
            </w:r>
            <w:proofErr w:type="spellStart"/>
            <w:r w:rsidRPr="00341AF0">
              <w:rPr>
                <w:rFonts w:ascii="Arial" w:eastAsia="Times New Roman" w:hAnsi="Arial" w:cs="Arial"/>
                <w:color w:val="000000"/>
                <w:sz w:val="20"/>
                <w:lang w:eastAsia="es-MX"/>
              </w:rPr>
              <w:t>Fid</w:t>
            </w:r>
            <w:proofErr w:type="spellEnd"/>
            <w:r w:rsidRPr="00341AF0">
              <w:rPr>
                <w:rFonts w:ascii="Arial" w:eastAsia="Times New Roman" w:hAnsi="Arial" w:cs="Arial"/>
                <w:color w:val="000000"/>
                <w:sz w:val="20"/>
                <w:lang w:eastAsia="es-MX"/>
              </w:rPr>
              <w:t>. 1555/Fondo de reserva Cta. 0682915568</w:t>
            </w:r>
          </w:p>
        </w:tc>
        <w:tc>
          <w:tcPr>
            <w:tcW w:w="2410" w:type="dxa"/>
            <w:gridSpan w:val="7"/>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sz w:val="20"/>
                <w:lang w:eastAsia="es-MX"/>
              </w:rPr>
            </w:pPr>
            <w:r w:rsidRPr="00341AF0">
              <w:rPr>
                <w:rFonts w:ascii="Arial" w:eastAsia="Times New Roman" w:hAnsi="Arial" w:cs="Arial"/>
                <w:color w:val="000000"/>
                <w:sz w:val="20"/>
                <w:lang w:eastAsia="es-MX"/>
              </w:rPr>
              <w:t>$218,466.38</w:t>
            </w:r>
          </w:p>
        </w:tc>
        <w:tc>
          <w:tcPr>
            <w:tcW w:w="840" w:type="dxa"/>
            <w:gridSpan w:val="3"/>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95"/>
        </w:trPr>
        <w:tc>
          <w:tcPr>
            <w:tcW w:w="4546" w:type="dxa"/>
            <w:gridSpan w:val="5"/>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r w:rsidRPr="00341AF0">
              <w:rPr>
                <w:rFonts w:ascii="Arial" w:eastAsia="Times New Roman" w:hAnsi="Arial" w:cs="Arial"/>
                <w:color w:val="000000"/>
                <w:sz w:val="20"/>
                <w:lang w:eastAsia="es-MX"/>
              </w:rPr>
              <w:t>Fideicomiso Fondo Guadalajara</w:t>
            </w:r>
          </w:p>
        </w:tc>
        <w:tc>
          <w:tcPr>
            <w:tcW w:w="2410" w:type="dxa"/>
            <w:gridSpan w:val="7"/>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sz w:val="20"/>
                <w:lang w:eastAsia="es-MX"/>
              </w:rPr>
            </w:pPr>
            <w:r w:rsidRPr="00341AF0">
              <w:rPr>
                <w:rFonts w:ascii="Arial" w:eastAsia="Times New Roman" w:hAnsi="Arial" w:cs="Arial"/>
                <w:color w:val="000000"/>
                <w:sz w:val="20"/>
                <w:lang w:eastAsia="es-MX"/>
              </w:rPr>
              <w:t>$8,000,000.00</w:t>
            </w:r>
          </w:p>
        </w:tc>
        <w:tc>
          <w:tcPr>
            <w:tcW w:w="840" w:type="dxa"/>
            <w:gridSpan w:val="3"/>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95"/>
        </w:trPr>
        <w:tc>
          <w:tcPr>
            <w:tcW w:w="4546" w:type="dxa"/>
            <w:gridSpan w:val="5"/>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r w:rsidRPr="00341AF0">
              <w:rPr>
                <w:rFonts w:ascii="Arial" w:eastAsia="Times New Roman" w:hAnsi="Arial" w:cs="Arial"/>
                <w:color w:val="000000"/>
                <w:sz w:val="20"/>
                <w:lang w:eastAsia="es-MX"/>
              </w:rPr>
              <w:t>Fideicomiso Expo-Guadalajara</w:t>
            </w:r>
          </w:p>
        </w:tc>
        <w:tc>
          <w:tcPr>
            <w:tcW w:w="2410" w:type="dxa"/>
            <w:gridSpan w:val="7"/>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sz w:val="20"/>
                <w:lang w:eastAsia="es-MX"/>
              </w:rPr>
            </w:pPr>
            <w:r w:rsidRPr="00341AF0">
              <w:rPr>
                <w:rFonts w:ascii="Arial" w:eastAsia="Times New Roman" w:hAnsi="Arial" w:cs="Arial"/>
                <w:color w:val="000000"/>
                <w:sz w:val="20"/>
                <w:lang w:eastAsia="es-MX"/>
              </w:rPr>
              <w:t>$142,155,865.75</w:t>
            </w:r>
          </w:p>
        </w:tc>
        <w:tc>
          <w:tcPr>
            <w:tcW w:w="840" w:type="dxa"/>
            <w:gridSpan w:val="3"/>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95"/>
        </w:trPr>
        <w:tc>
          <w:tcPr>
            <w:tcW w:w="4546" w:type="dxa"/>
            <w:gridSpan w:val="5"/>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r w:rsidRPr="00341AF0">
              <w:rPr>
                <w:rFonts w:ascii="Arial" w:eastAsia="Times New Roman" w:hAnsi="Arial" w:cs="Arial"/>
                <w:color w:val="000000"/>
                <w:sz w:val="20"/>
                <w:lang w:eastAsia="es-MX"/>
              </w:rPr>
              <w:t>Fideicomiso Fondo Guadalajara (programa CUIDEMOS TU EMPLEO)</w:t>
            </w:r>
          </w:p>
        </w:tc>
        <w:tc>
          <w:tcPr>
            <w:tcW w:w="2410" w:type="dxa"/>
            <w:gridSpan w:val="7"/>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sz w:val="20"/>
                <w:lang w:eastAsia="es-MX"/>
              </w:rPr>
            </w:pPr>
            <w:r w:rsidRPr="00341AF0">
              <w:rPr>
                <w:rFonts w:ascii="Arial" w:eastAsia="Times New Roman" w:hAnsi="Arial" w:cs="Arial"/>
                <w:color w:val="000000"/>
                <w:sz w:val="20"/>
                <w:lang w:eastAsia="es-MX"/>
              </w:rPr>
              <w:t>$8,859,407.51</w:t>
            </w:r>
          </w:p>
        </w:tc>
        <w:tc>
          <w:tcPr>
            <w:tcW w:w="840" w:type="dxa"/>
            <w:gridSpan w:val="3"/>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375"/>
        </w:trPr>
        <w:tc>
          <w:tcPr>
            <w:tcW w:w="4546" w:type="dxa"/>
            <w:gridSpan w:val="5"/>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r w:rsidRPr="00341AF0">
              <w:rPr>
                <w:rFonts w:ascii="Arial" w:eastAsia="Times New Roman" w:hAnsi="Arial" w:cs="Arial"/>
                <w:color w:val="000000"/>
                <w:sz w:val="20"/>
                <w:lang w:eastAsia="es-MX"/>
              </w:rPr>
              <w:t xml:space="preserve"> </w:t>
            </w:r>
          </w:p>
        </w:tc>
        <w:tc>
          <w:tcPr>
            <w:tcW w:w="2410" w:type="dxa"/>
            <w:gridSpan w:val="7"/>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sz w:val="20"/>
                <w:lang w:eastAsia="es-MX"/>
              </w:rPr>
            </w:pPr>
            <w:r w:rsidRPr="00341AF0">
              <w:rPr>
                <w:rFonts w:ascii="Arial" w:eastAsia="Times New Roman" w:hAnsi="Arial" w:cs="Arial"/>
                <w:color w:val="000000"/>
                <w:sz w:val="20"/>
                <w:lang w:eastAsia="es-MX"/>
              </w:rPr>
              <w:t xml:space="preserve"> </w:t>
            </w:r>
          </w:p>
        </w:tc>
        <w:tc>
          <w:tcPr>
            <w:tcW w:w="840" w:type="dxa"/>
            <w:gridSpan w:val="3"/>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95"/>
        </w:trPr>
        <w:tc>
          <w:tcPr>
            <w:tcW w:w="4546" w:type="dxa"/>
            <w:gridSpan w:val="5"/>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sz w:val="20"/>
                <w:lang w:eastAsia="es-MX"/>
              </w:rPr>
            </w:pPr>
            <w:r w:rsidRPr="00341AF0">
              <w:rPr>
                <w:rFonts w:ascii="Arial" w:eastAsia="Times New Roman" w:hAnsi="Arial" w:cs="Arial"/>
                <w:b/>
                <w:bCs/>
                <w:color w:val="000000"/>
                <w:sz w:val="20"/>
                <w:lang w:eastAsia="es-MX"/>
              </w:rPr>
              <w:t>TOTAL</w:t>
            </w:r>
          </w:p>
        </w:tc>
        <w:tc>
          <w:tcPr>
            <w:tcW w:w="2410" w:type="dxa"/>
            <w:gridSpan w:val="7"/>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b/>
                <w:bCs/>
                <w:color w:val="000000"/>
                <w:sz w:val="20"/>
                <w:lang w:eastAsia="es-MX"/>
              </w:rPr>
            </w:pPr>
            <w:r w:rsidRPr="00341AF0">
              <w:rPr>
                <w:rFonts w:ascii="Arial" w:eastAsia="Times New Roman" w:hAnsi="Arial" w:cs="Arial"/>
                <w:b/>
                <w:bCs/>
                <w:color w:val="000000"/>
                <w:sz w:val="20"/>
                <w:lang w:eastAsia="es-MX"/>
              </w:rPr>
              <w:t>$275,279,681.75</w:t>
            </w:r>
          </w:p>
        </w:tc>
        <w:tc>
          <w:tcPr>
            <w:tcW w:w="840" w:type="dxa"/>
            <w:gridSpan w:val="3"/>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30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r w:rsidRPr="00341AF0">
              <w:rPr>
                <w:rFonts w:ascii="Arial" w:eastAsia="Times New Roman" w:hAnsi="Arial" w:cs="Arial"/>
                <w:color w:val="000000"/>
                <w:sz w:val="20"/>
                <w:lang w:eastAsia="es-MX"/>
              </w:rPr>
              <w:t> </w:t>
            </w:r>
          </w:p>
          <w:p w:rsidR="00162A28" w:rsidRPr="00341AF0" w:rsidRDefault="00162A28" w:rsidP="00341AF0">
            <w:pPr>
              <w:spacing w:after="0" w:line="240" w:lineRule="auto"/>
              <w:jc w:val="both"/>
              <w:rPr>
                <w:rFonts w:ascii="Arial" w:eastAsia="Times New Roman" w:hAnsi="Arial" w:cs="Arial"/>
                <w:color w:val="000000"/>
                <w:sz w:val="20"/>
                <w:lang w:eastAsia="es-MX"/>
              </w:rPr>
            </w:pPr>
          </w:p>
          <w:p w:rsidR="00162A28" w:rsidRPr="00341AF0" w:rsidRDefault="00162A28" w:rsidP="00341AF0">
            <w:pPr>
              <w:spacing w:after="0" w:line="240" w:lineRule="auto"/>
              <w:jc w:val="both"/>
              <w:rPr>
                <w:rFonts w:ascii="Arial" w:eastAsia="Times New Roman" w:hAnsi="Arial" w:cs="Arial"/>
                <w:color w:val="000000"/>
                <w:sz w:val="20"/>
                <w:lang w:eastAsia="es-MX"/>
              </w:rPr>
            </w:pPr>
          </w:p>
        </w:tc>
      </w:tr>
      <w:tr w:rsidR="00162A28" w:rsidRPr="00341AF0" w:rsidTr="009059BA">
        <w:trPr>
          <w:trHeight w:val="60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sz w:val="20"/>
                <w:lang w:eastAsia="es-MX"/>
              </w:rPr>
            </w:pPr>
            <w:r w:rsidRPr="00341AF0">
              <w:rPr>
                <w:rFonts w:ascii="Arial" w:eastAsia="Times New Roman" w:hAnsi="Arial" w:cs="Arial"/>
                <w:b/>
                <w:bCs/>
                <w:color w:val="000000"/>
                <w:sz w:val="20"/>
                <w:lang w:eastAsia="es-MX"/>
              </w:rPr>
              <w:lastRenderedPageBreak/>
              <w:t>Bienes Inmuebles, Infraestructura y Construcciones en Proceso.</w:t>
            </w:r>
          </w:p>
        </w:tc>
      </w:tr>
      <w:tr w:rsidR="00162A28" w:rsidRPr="00341AF0" w:rsidTr="009059BA">
        <w:trPr>
          <w:trHeight w:val="57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r w:rsidRPr="00341AF0">
              <w:rPr>
                <w:rFonts w:ascii="Arial" w:eastAsia="Times New Roman" w:hAnsi="Arial" w:cs="Arial"/>
                <w:color w:val="000000"/>
                <w:sz w:val="20"/>
                <w:lang w:eastAsia="es-MX"/>
              </w:rPr>
              <w:t>El importe de estos bienes al 30 de Septiembre de 2024, se desglosa a continuación:</w:t>
            </w:r>
          </w:p>
        </w:tc>
      </w:tr>
      <w:tr w:rsidR="00162A28" w:rsidRPr="00341AF0" w:rsidTr="009059BA">
        <w:trPr>
          <w:trHeight w:val="390"/>
        </w:trPr>
        <w:tc>
          <w:tcPr>
            <w:tcW w:w="511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sz w:val="20"/>
                <w:lang w:eastAsia="es-MX"/>
              </w:rPr>
            </w:pPr>
            <w:r w:rsidRPr="00341AF0">
              <w:rPr>
                <w:rFonts w:ascii="Arial" w:eastAsia="Times New Roman" w:hAnsi="Arial" w:cs="Arial"/>
                <w:b/>
                <w:bCs/>
                <w:color w:val="000000"/>
                <w:sz w:val="20"/>
                <w:lang w:eastAsia="es-MX"/>
              </w:rPr>
              <w:t>Terrenos</w:t>
            </w:r>
          </w:p>
        </w:tc>
        <w:tc>
          <w:tcPr>
            <w:tcW w:w="2268" w:type="dxa"/>
            <w:gridSpan w:val="8"/>
            <w:tcBorders>
              <w:top w:val="single" w:sz="4" w:space="0" w:color="auto"/>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b/>
                <w:bCs/>
                <w:color w:val="000000"/>
                <w:sz w:val="20"/>
                <w:lang w:eastAsia="es-MX"/>
              </w:rPr>
            </w:pPr>
            <w:r w:rsidRPr="00341AF0">
              <w:rPr>
                <w:rFonts w:ascii="Arial" w:eastAsia="Times New Roman" w:hAnsi="Arial" w:cs="Arial"/>
                <w:b/>
                <w:bCs/>
                <w:color w:val="000000"/>
                <w:sz w:val="20"/>
                <w:lang w:eastAsia="es-MX"/>
              </w:rPr>
              <w:t>$389,839,742.58</w:t>
            </w:r>
          </w:p>
        </w:tc>
        <w:tc>
          <w:tcPr>
            <w:tcW w:w="415" w:type="dxa"/>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390"/>
        </w:trPr>
        <w:tc>
          <w:tcPr>
            <w:tcW w:w="5113" w:type="dxa"/>
            <w:gridSpan w:val="6"/>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sz w:val="20"/>
                <w:lang w:eastAsia="es-MX"/>
              </w:rPr>
            </w:pPr>
            <w:r w:rsidRPr="00341AF0">
              <w:rPr>
                <w:rFonts w:ascii="Arial" w:eastAsia="Times New Roman" w:hAnsi="Arial" w:cs="Arial"/>
                <w:b/>
                <w:bCs/>
                <w:color w:val="000000"/>
                <w:sz w:val="20"/>
                <w:lang w:eastAsia="es-MX"/>
              </w:rPr>
              <w:t>Edificios no Habitacionales</w:t>
            </w:r>
          </w:p>
        </w:tc>
        <w:tc>
          <w:tcPr>
            <w:tcW w:w="2268" w:type="dxa"/>
            <w:gridSpan w:val="8"/>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b/>
                <w:bCs/>
                <w:color w:val="000000"/>
                <w:sz w:val="20"/>
                <w:lang w:eastAsia="es-MX"/>
              </w:rPr>
            </w:pPr>
            <w:r w:rsidRPr="00341AF0">
              <w:rPr>
                <w:rFonts w:ascii="Arial" w:eastAsia="Times New Roman" w:hAnsi="Arial" w:cs="Arial"/>
                <w:b/>
                <w:bCs/>
                <w:color w:val="000000"/>
                <w:sz w:val="20"/>
                <w:lang w:eastAsia="es-MX"/>
              </w:rPr>
              <w:t>$1,297,424,423.35</w:t>
            </w:r>
          </w:p>
        </w:tc>
        <w:tc>
          <w:tcPr>
            <w:tcW w:w="415" w:type="dxa"/>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390"/>
        </w:trPr>
        <w:tc>
          <w:tcPr>
            <w:tcW w:w="5113" w:type="dxa"/>
            <w:gridSpan w:val="6"/>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sz w:val="20"/>
                <w:lang w:eastAsia="es-MX"/>
              </w:rPr>
            </w:pPr>
            <w:r w:rsidRPr="00341AF0">
              <w:rPr>
                <w:rFonts w:ascii="Arial" w:eastAsia="Times New Roman" w:hAnsi="Arial" w:cs="Arial"/>
                <w:b/>
                <w:bCs/>
                <w:color w:val="000000"/>
                <w:sz w:val="20"/>
                <w:lang w:eastAsia="es-MX"/>
              </w:rPr>
              <w:t>Infraestructura</w:t>
            </w:r>
          </w:p>
        </w:tc>
        <w:tc>
          <w:tcPr>
            <w:tcW w:w="2268" w:type="dxa"/>
            <w:gridSpan w:val="8"/>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b/>
                <w:bCs/>
                <w:color w:val="000000"/>
                <w:sz w:val="20"/>
                <w:lang w:eastAsia="es-MX"/>
              </w:rPr>
            </w:pPr>
            <w:r w:rsidRPr="00341AF0">
              <w:rPr>
                <w:rFonts w:ascii="Arial" w:eastAsia="Times New Roman" w:hAnsi="Arial" w:cs="Arial"/>
                <w:b/>
                <w:bCs/>
                <w:color w:val="000000"/>
                <w:sz w:val="20"/>
                <w:lang w:eastAsia="es-MX"/>
              </w:rPr>
              <w:t>$3,940,485,680.18</w:t>
            </w:r>
          </w:p>
        </w:tc>
        <w:tc>
          <w:tcPr>
            <w:tcW w:w="415" w:type="dxa"/>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390"/>
        </w:trPr>
        <w:tc>
          <w:tcPr>
            <w:tcW w:w="5113" w:type="dxa"/>
            <w:gridSpan w:val="6"/>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sz w:val="20"/>
                <w:lang w:eastAsia="es-MX"/>
              </w:rPr>
            </w:pPr>
            <w:r w:rsidRPr="00341AF0">
              <w:rPr>
                <w:rFonts w:ascii="Arial" w:eastAsia="Times New Roman" w:hAnsi="Arial" w:cs="Arial"/>
                <w:b/>
                <w:bCs/>
                <w:color w:val="000000"/>
                <w:sz w:val="20"/>
                <w:lang w:eastAsia="es-MX"/>
              </w:rPr>
              <w:t xml:space="preserve"> </w:t>
            </w:r>
          </w:p>
        </w:tc>
        <w:tc>
          <w:tcPr>
            <w:tcW w:w="2268" w:type="dxa"/>
            <w:gridSpan w:val="8"/>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b/>
                <w:bCs/>
                <w:color w:val="000000"/>
                <w:sz w:val="20"/>
                <w:lang w:eastAsia="es-MX"/>
              </w:rPr>
            </w:pPr>
            <w:r w:rsidRPr="00341AF0">
              <w:rPr>
                <w:rFonts w:ascii="Arial" w:eastAsia="Times New Roman" w:hAnsi="Arial" w:cs="Arial"/>
                <w:b/>
                <w:bCs/>
                <w:color w:val="000000"/>
                <w:sz w:val="20"/>
                <w:lang w:eastAsia="es-MX"/>
              </w:rPr>
              <w:t> </w:t>
            </w:r>
          </w:p>
        </w:tc>
        <w:tc>
          <w:tcPr>
            <w:tcW w:w="415" w:type="dxa"/>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555"/>
        </w:trPr>
        <w:tc>
          <w:tcPr>
            <w:tcW w:w="5113" w:type="dxa"/>
            <w:gridSpan w:val="6"/>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sz w:val="20"/>
                <w:lang w:eastAsia="es-MX"/>
              </w:rPr>
            </w:pPr>
            <w:r w:rsidRPr="00341AF0">
              <w:rPr>
                <w:rFonts w:ascii="Arial" w:eastAsia="Times New Roman" w:hAnsi="Arial" w:cs="Arial"/>
                <w:b/>
                <w:bCs/>
                <w:color w:val="000000"/>
                <w:sz w:val="20"/>
                <w:lang w:eastAsia="es-MX"/>
              </w:rPr>
              <w:t>Construcciones en proceso de Dominio Publico</w:t>
            </w:r>
          </w:p>
        </w:tc>
        <w:tc>
          <w:tcPr>
            <w:tcW w:w="2268" w:type="dxa"/>
            <w:gridSpan w:val="8"/>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b/>
                <w:bCs/>
                <w:color w:val="000000"/>
                <w:sz w:val="20"/>
                <w:lang w:eastAsia="es-MX"/>
              </w:rPr>
            </w:pPr>
            <w:r w:rsidRPr="00341AF0">
              <w:rPr>
                <w:rFonts w:ascii="Arial" w:eastAsia="Times New Roman" w:hAnsi="Arial" w:cs="Arial"/>
                <w:b/>
                <w:bCs/>
                <w:color w:val="000000"/>
                <w:sz w:val="20"/>
                <w:lang w:eastAsia="es-MX"/>
              </w:rPr>
              <w:t>$3,968,738,926.60</w:t>
            </w:r>
          </w:p>
        </w:tc>
        <w:tc>
          <w:tcPr>
            <w:tcW w:w="415" w:type="dxa"/>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390"/>
        </w:trPr>
        <w:tc>
          <w:tcPr>
            <w:tcW w:w="5113" w:type="dxa"/>
            <w:gridSpan w:val="6"/>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r w:rsidRPr="00341AF0">
              <w:rPr>
                <w:rFonts w:ascii="Arial" w:eastAsia="Times New Roman" w:hAnsi="Arial" w:cs="Arial"/>
                <w:color w:val="000000"/>
                <w:sz w:val="20"/>
                <w:lang w:eastAsia="es-MX"/>
              </w:rPr>
              <w:t>Edificación Habitacional en proceso</w:t>
            </w:r>
          </w:p>
        </w:tc>
        <w:tc>
          <w:tcPr>
            <w:tcW w:w="2268" w:type="dxa"/>
            <w:gridSpan w:val="8"/>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b/>
                <w:bCs/>
                <w:color w:val="000000"/>
                <w:sz w:val="20"/>
                <w:lang w:eastAsia="es-MX"/>
              </w:rPr>
            </w:pPr>
            <w:r w:rsidRPr="00341AF0">
              <w:rPr>
                <w:rFonts w:ascii="Arial" w:eastAsia="Times New Roman" w:hAnsi="Arial" w:cs="Arial"/>
                <w:b/>
                <w:bCs/>
                <w:color w:val="000000"/>
                <w:sz w:val="20"/>
                <w:lang w:eastAsia="es-MX"/>
              </w:rPr>
              <w:t>$10,408,075.63</w:t>
            </w:r>
          </w:p>
        </w:tc>
        <w:tc>
          <w:tcPr>
            <w:tcW w:w="415" w:type="dxa"/>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390"/>
        </w:trPr>
        <w:tc>
          <w:tcPr>
            <w:tcW w:w="5113" w:type="dxa"/>
            <w:gridSpan w:val="6"/>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r w:rsidRPr="00341AF0">
              <w:rPr>
                <w:rFonts w:ascii="Arial" w:eastAsia="Times New Roman" w:hAnsi="Arial" w:cs="Arial"/>
                <w:color w:val="000000"/>
                <w:sz w:val="20"/>
                <w:lang w:eastAsia="es-MX"/>
              </w:rPr>
              <w:t>Edificación no Habitacional en proceso</w:t>
            </w:r>
          </w:p>
        </w:tc>
        <w:tc>
          <w:tcPr>
            <w:tcW w:w="2268" w:type="dxa"/>
            <w:gridSpan w:val="8"/>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b/>
                <w:bCs/>
                <w:color w:val="000000"/>
                <w:sz w:val="20"/>
                <w:lang w:eastAsia="es-MX"/>
              </w:rPr>
            </w:pPr>
            <w:r w:rsidRPr="00341AF0">
              <w:rPr>
                <w:rFonts w:ascii="Arial" w:eastAsia="Times New Roman" w:hAnsi="Arial" w:cs="Arial"/>
                <w:b/>
                <w:bCs/>
                <w:color w:val="000000"/>
                <w:sz w:val="20"/>
                <w:lang w:eastAsia="es-MX"/>
              </w:rPr>
              <w:t>$2,120,807,097.46</w:t>
            </w:r>
          </w:p>
        </w:tc>
        <w:tc>
          <w:tcPr>
            <w:tcW w:w="415" w:type="dxa"/>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525"/>
        </w:trPr>
        <w:tc>
          <w:tcPr>
            <w:tcW w:w="5113" w:type="dxa"/>
            <w:gridSpan w:val="6"/>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r w:rsidRPr="00341AF0">
              <w:rPr>
                <w:rFonts w:ascii="Arial" w:eastAsia="Times New Roman" w:hAnsi="Arial" w:cs="Arial"/>
                <w:color w:val="000000"/>
                <w:sz w:val="20"/>
                <w:lang w:eastAsia="es-MX"/>
              </w:rPr>
              <w:t>Construcciones de obras para el abastecimiento de Agua,</w:t>
            </w:r>
          </w:p>
        </w:tc>
        <w:tc>
          <w:tcPr>
            <w:tcW w:w="2268" w:type="dxa"/>
            <w:gridSpan w:val="8"/>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b/>
                <w:bCs/>
                <w:color w:val="000000"/>
                <w:sz w:val="20"/>
                <w:lang w:eastAsia="es-MX"/>
              </w:rPr>
            </w:pPr>
            <w:r w:rsidRPr="00341AF0">
              <w:rPr>
                <w:rFonts w:ascii="Arial" w:eastAsia="Times New Roman" w:hAnsi="Arial" w:cs="Arial"/>
                <w:b/>
                <w:bCs/>
                <w:color w:val="000000"/>
                <w:sz w:val="20"/>
                <w:lang w:eastAsia="es-MX"/>
              </w:rPr>
              <w:t>$148,312,482.50</w:t>
            </w:r>
          </w:p>
        </w:tc>
        <w:tc>
          <w:tcPr>
            <w:tcW w:w="415" w:type="dxa"/>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540"/>
        </w:trPr>
        <w:tc>
          <w:tcPr>
            <w:tcW w:w="5113" w:type="dxa"/>
            <w:gridSpan w:val="6"/>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r w:rsidRPr="00341AF0">
              <w:rPr>
                <w:rFonts w:ascii="Arial" w:eastAsia="Times New Roman" w:hAnsi="Arial" w:cs="Arial"/>
                <w:color w:val="000000"/>
                <w:sz w:val="20"/>
                <w:lang w:eastAsia="es-MX"/>
              </w:rPr>
              <w:t>División de Terrenos y Construcción de Obras de Urbanización</w:t>
            </w:r>
          </w:p>
        </w:tc>
        <w:tc>
          <w:tcPr>
            <w:tcW w:w="2268" w:type="dxa"/>
            <w:gridSpan w:val="8"/>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b/>
                <w:bCs/>
                <w:color w:val="000000"/>
                <w:sz w:val="20"/>
                <w:lang w:eastAsia="es-MX"/>
              </w:rPr>
            </w:pPr>
            <w:r w:rsidRPr="00341AF0">
              <w:rPr>
                <w:rFonts w:ascii="Arial" w:eastAsia="Times New Roman" w:hAnsi="Arial" w:cs="Arial"/>
                <w:b/>
                <w:bCs/>
                <w:color w:val="000000"/>
                <w:sz w:val="20"/>
                <w:lang w:eastAsia="es-MX"/>
              </w:rPr>
              <w:t>$179,648,349.56</w:t>
            </w:r>
          </w:p>
        </w:tc>
        <w:tc>
          <w:tcPr>
            <w:tcW w:w="415" w:type="dxa"/>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570"/>
        </w:trPr>
        <w:tc>
          <w:tcPr>
            <w:tcW w:w="5113" w:type="dxa"/>
            <w:gridSpan w:val="6"/>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r w:rsidRPr="00341AF0">
              <w:rPr>
                <w:rFonts w:ascii="Arial" w:eastAsia="Times New Roman" w:hAnsi="Arial" w:cs="Arial"/>
                <w:color w:val="000000"/>
                <w:sz w:val="20"/>
                <w:lang w:eastAsia="es-MX"/>
              </w:rPr>
              <w:t>Construcción de Vías de Comunicación en proceso</w:t>
            </w:r>
          </w:p>
        </w:tc>
        <w:tc>
          <w:tcPr>
            <w:tcW w:w="2268" w:type="dxa"/>
            <w:gridSpan w:val="8"/>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b/>
                <w:bCs/>
                <w:color w:val="000000"/>
                <w:sz w:val="20"/>
                <w:lang w:eastAsia="es-MX"/>
              </w:rPr>
            </w:pPr>
            <w:r w:rsidRPr="00341AF0">
              <w:rPr>
                <w:rFonts w:ascii="Arial" w:eastAsia="Times New Roman" w:hAnsi="Arial" w:cs="Arial"/>
                <w:b/>
                <w:bCs/>
                <w:color w:val="000000"/>
                <w:sz w:val="20"/>
                <w:lang w:eastAsia="es-MX"/>
              </w:rPr>
              <w:t>$1,425,912,335.70</w:t>
            </w:r>
          </w:p>
        </w:tc>
        <w:tc>
          <w:tcPr>
            <w:tcW w:w="415" w:type="dxa"/>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510"/>
        </w:trPr>
        <w:tc>
          <w:tcPr>
            <w:tcW w:w="5113" w:type="dxa"/>
            <w:gridSpan w:val="6"/>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r w:rsidRPr="00341AF0">
              <w:rPr>
                <w:rFonts w:ascii="Arial" w:eastAsia="Times New Roman" w:hAnsi="Arial" w:cs="Arial"/>
                <w:color w:val="000000"/>
                <w:sz w:val="20"/>
                <w:lang w:eastAsia="es-MX"/>
              </w:rPr>
              <w:t>Otras Construcciones de Ingeniería civil y obra</w:t>
            </w:r>
          </w:p>
        </w:tc>
        <w:tc>
          <w:tcPr>
            <w:tcW w:w="2268" w:type="dxa"/>
            <w:gridSpan w:val="8"/>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b/>
                <w:bCs/>
                <w:color w:val="000000"/>
                <w:sz w:val="20"/>
                <w:lang w:eastAsia="es-MX"/>
              </w:rPr>
            </w:pPr>
            <w:r w:rsidRPr="00341AF0">
              <w:rPr>
                <w:rFonts w:ascii="Arial" w:eastAsia="Times New Roman" w:hAnsi="Arial" w:cs="Arial"/>
                <w:b/>
                <w:bCs/>
                <w:color w:val="000000"/>
                <w:sz w:val="20"/>
                <w:lang w:eastAsia="es-MX"/>
              </w:rPr>
              <w:t>$49,481,382.05</w:t>
            </w:r>
          </w:p>
        </w:tc>
        <w:tc>
          <w:tcPr>
            <w:tcW w:w="415" w:type="dxa"/>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510"/>
        </w:trPr>
        <w:tc>
          <w:tcPr>
            <w:tcW w:w="5113" w:type="dxa"/>
            <w:gridSpan w:val="6"/>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r w:rsidRPr="00341AF0">
              <w:rPr>
                <w:rFonts w:ascii="Arial" w:eastAsia="Times New Roman" w:hAnsi="Arial" w:cs="Arial"/>
                <w:color w:val="000000"/>
                <w:sz w:val="20"/>
                <w:lang w:eastAsia="es-MX"/>
              </w:rPr>
              <w:t>Trabajos de Acabados en edificaciones y otros</w:t>
            </w:r>
          </w:p>
        </w:tc>
        <w:tc>
          <w:tcPr>
            <w:tcW w:w="2268" w:type="dxa"/>
            <w:gridSpan w:val="8"/>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b/>
                <w:bCs/>
                <w:color w:val="000000"/>
                <w:sz w:val="20"/>
                <w:lang w:eastAsia="es-MX"/>
              </w:rPr>
            </w:pPr>
            <w:r w:rsidRPr="00341AF0">
              <w:rPr>
                <w:rFonts w:ascii="Arial" w:eastAsia="Times New Roman" w:hAnsi="Arial" w:cs="Arial"/>
                <w:b/>
                <w:bCs/>
                <w:color w:val="000000"/>
                <w:sz w:val="20"/>
                <w:lang w:eastAsia="es-MX"/>
              </w:rPr>
              <w:t>$34,169,203.70</w:t>
            </w:r>
          </w:p>
        </w:tc>
        <w:tc>
          <w:tcPr>
            <w:tcW w:w="415" w:type="dxa"/>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390"/>
        </w:trPr>
        <w:tc>
          <w:tcPr>
            <w:tcW w:w="5113" w:type="dxa"/>
            <w:gridSpan w:val="6"/>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r w:rsidRPr="00341AF0">
              <w:rPr>
                <w:rFonts w:ascii="Arial" w:eastAsia="Times New Roman" w:hAnsi="Arial" w:cs="Arial"/>
                <w:color w:val="000000"/>
                <w:sz w:val="20"/>
                <w:lang w:eastAsia="es-MX"/>
              </w:rPr>
              <w:t xml:space="preserve"> </w:t>
            </w:r>
          </w:p>
        </w:tc>
        <w:tc>
          <w:tcPr>
            <w:tcW w:w="2268" w:type="dxa"/>
            <w:gridSpan w:val="8"/>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b/>
                <w:bCs/>
                <w:color w:val="000000"/>
                <w:sz w:val="20"/>
                <w:lang w:eastAsia="es-MX"/>
              </w:rPr>
            </w:pPr>
            <w:r w:rsidRPr="00341AF0">
              <w:rPr>
                <w:rFonts w:ascii="Arial" w:eastAsia="Times New Roman" w:hAnsi="Arial" w:cs="Arial"/>
                <w:b/>
                <w:bCs/>
                <w:color w:val="000000"/>
                <w:sz w:val="20"/>
                <w:lang w:eastAsia="es-MX"/>
              </w:rPr>
              <w:t xml:space="preserve"> </w:t>
            </w:r>
          </w:p>
        </w:tc>
        <w:tc>
          <w:tcPr>
            <w:tcW w:w="415" w:type="dxa"/>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555"/>
        </w:trPr>
        <w:tc>
          <w:tcPr>
            <w:tcW w:w="5113" w:type="dxa"/>
            <w:gridSpan w:val="6"/>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sz w:val="20"/>
                <w:lang w:eastAsia="es-MX"/>
              </w:rPr>
            </w:pPr>
            <w:r w:rsidRPr="00341AF0">
              <w:rPr>
                <w:rFonts w:ascii="Arial" w:eastAsia="Times New Roman" w:hAnsi="Arial" w:cs="Arial"/>
                <w:b/>
                <w:bCs/>
                <w:color w:val="000000"/>
                <w:sz w:val="20"/>
                <w:lang w:eastAsia="es-MX"/>
              </w:rPr>
              <w:t>Construcciones en proceso en bienes propios</w:t>
            </w:r>
          </w:p>
        </w:tc>
        <w:tc>
          <w:tcPr>
            <w:tcW w:w="2268" w:type="dxa"/>
            <w:gridSpan w:val="8"/>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b/>
                <w:bCs/>
                <w:color w:val="000000"/>
                <w:sz w:val="20"/>
                <w:lang w:eastAsia="es-MX"/>
              </w:rPr>
            </w:pPr>
            <w:r w:rsidRPr="00341AF0">
              <w:rPr>
                <w:rFonts w:ascii="Arial" w:eastAsia="Times New Roman" w:hAnsi="Arial" w:cs="Arial"/>
                <w:b/>
                <w:bCs/>
                <w:color w:val="000000"/>
                <w:sz w:val="20"/>
                <w:lang w:eastAsia="es-MX"/>
              </w:rPr>
              <w:t>$237,883,050.19</w:t>
            </w:r>
          </w:p>
        </w:tc>
        <w:tc>
          <w:tcPr>
            <w:tcW w:w="415" w:type="dxa"/>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390"/>
        </w:trPr>
        <w:tc>
          <w:tcPr>
            <w:tcW w:w="5113" w:type="dxa"/>
            <w:gridSpan w:val="6"/>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lang w:eastAsia="es-MX"/>
              </w:rPr>
            </w:pPr>
            <w:r w:rsidRPr="00341AF0">
              <w:rPr>
                <w:rFonts w:ascii="Arial" w:eastAsia="Times New Roman" w:hAnsi="Arial" w:cs="Arial"/>
                <w:b/>
                <w:bCs/>
                <w:color w:val="000000"/>
                <w:lang w:eastAsia="es-MX"/>
              </w:rPr>
              <w:t>Total de Bienes inmuebles</w:t>
            </w:r>
          </w:p>
        </w:tc>
        <w:tc>
          <w:tcPr>
            <w:tcW w:w="2268" w:type="dxa"/>
            <w:gridSpan w:val="8"/>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b/>
                <w:bCs/>
                <w:color w:val="000000"/>
                <w:lang w:eastAsia="es-MX"/>
              </w:rPr>
            </w:pPr>
            <w:r w:rsidRPr="00341AF0">
              <w:rPr>
                <w:rFonts w:ascii="Arial" w:eastAsia="Times New Roman" w:hAnsi="Arial" w:cs="Arial"/>
                <w:b/>
                <w:bCs/>
                <w:color w:val="000000"/>
                <w:lang w:eastAsia="es-MX"/>
              </w:rPr>
              <w:t>$9,834,371,822.90</w:t>
            </w:r>
          </w:p>
        </w:tc>
        <w:tc>
          <w:tcPr>
            <w:tcW w:w="415" w:type="dxa"/>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39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p w:rsidR="009059BA" w:rsidRDefault="009059BA" w:rsidP="00341AF0">
            <w:pPr>
              <w:spacing w:after="0" w:line="240" w:lineRule="auto"/>
              <w:jc w:val="both"/>
              <w:rPr>
                <w:rFonts w:ascii="Arial" w:eastAsia="Times New Roman" w:hAnsi="Arial" w:cs="Arial"/>
                <w:color w:val="000000"/>
                <w:lang w:eastAsia="es-MX"/>
              </w:rPr>
            </w:pPr>
          </w:p>
          <w:p w:rsidR="009059BA" w:rsidRDefault="009059BA" w:rsidP="00341AF0">
            <w:pPr>
              <w:spacing w:after="0" w:line="240" w:lineRule="auto"/>
              <w:jc w:val="both"/>
              <w:rPr>
                <w:rFonts w:ascii="Arial" w:eastAsia="Times New Roman" w:hAnsi="Arial" w:cs="Arial"/>
                <w:color w:val="000000"/>
                <w:lang w:eastAsia="es-MX"/>
              </w:rPr>
            </w:pPr>
          </w:p>
          <w:p w:rsidR="009059BA" w:rsidRDefault="009059BA" w:rsidP="00341AF0">
            <w:pPr>
              <w:spacing w:after="0" w:line="240" w:lineRule="auto"/>
              <w:jc w:val="both"/>
              <w:rPr>
                <w:rFonts w:ascii="Arial" w:eastAsia="Times New Roman" w:hAnsi="Arial" w:cs="Arial"/>
                <w:color w:val="000000"/>
                <w:lang w:eastAsia="es-MX"/>
              </w:rPr>
            </w:pPr>
          </w:p>
          <w:p w:rsidR="009059BA" w:rsidRDefault="009059BA" w:rsidP="00341AF0">
            <w:pPr>
              <w:spacing w:after="0" w:line="240" w:lineRule="auto"/>
              <w:jc w:val="both"/>
              <w:rPr>
                <w:rFonts w:ascii="Arial" w:eastAsia="Times New Roman" w:hAnsi="Arial" w:cs="Arial"/>
                <w:color w:val="000000"/>
                <w:lang w:eastAsia="es-MX"/>
              </w:rPr>
            </w:pPr>
          </w:p>
          <w:p w:rsidR="009059BA" w:rsidRDefault="009059BA" w:rsidP="00341AF0">
            <w:pPr>
              <w:spacing w:after="0" w:line="240" w:lineRule="auto"/>
              <w:jc w:val="both"/>
              <w:rPr>
                <w:rFonts w:ascii="Arial" w:eastAsia="Times New Roman" w:hAnsi="Arial" w:cs="Arial"/>
                <w:color w:val="000000"/>
                <w:lang w:eastAsia="es-MX"/>
              </w:rPr>
            </w:pPr>
          </w:p>
          <w:p w:rsidR="009059BA" w:rsidRDefault="009059BA" w:rsidP="00341AF0">
            <w:pPr>
              <w:spacing w:after="0" w:line="240" w:lineRule="auto"/>
              <w:jc w:val="both"/>
              <w:rPr>
                <w:rFonts w:ascii="Arial" w:eastAsia="Times New Roman" w:hAnsi="Arial" w:cs="Arial"/>
                <w:color w:val="000000"/>
                <w:lang w:eastAsia="es-MX"/>
              </w:rPr>
            </w:pPr>
          </w:p>
          <w:p w:rsidR="009059BA" w:rsidRDefault="009059BA" w:rsidP="00341AF0">
            <w:pPr>
              <w:spacing w:after="0" w:line="240" w:lineRule="auto"/>
              <w:jc w:val="both"/>
              <w:rPr>
                <w:rFonts w:ascii="Arial" w:eastAsia="Times New Roman" w:hAnsi="Arial" w:cs="Arial"/>
                <w:color w:val="000000"/>
                <w:lang w:eastAsia="es-MX"/>
              </w:rPr>
            </w:pPr>
          </w:p>
          <w:p w:rsidR="009059BA" w:rsidRDefault="009059BA" w:rsidP="00341AF0">
            <w:pPr>
              <w:spacing w:after="0" w:line="240" w:lineRule="auto"/>
              <w:jc w:val="both"/>
              <w:rPr>
                <w:rFonts w:ascii="Arial" w:eastAsia="Times New Roman" w:hAnsi="Arial" w:cs="Arial"/>
                <w:color w:val="000000"/>
                <w:lang w:eastAsia="es-MX"/>
              </w:rPr>
            </w:pPr>
          </w:p>
          <w:p w:rsidR="009059BA" w:rsidRDefault="009059BA" w:rsidP="00341AF0">
            <w:pPr>
              <w:spacing w:after="0" w:line="240" w:lineRule="auto"/>
              <w:jc w:val="both"/>
              <w:rPr>
                <w:rFonts w:ascii="Arial" w:eastAsia="Times New Roman" w:hAnsi="Arial" w:cs="Arial"/>
                <w:color w:val="000000"/>
                <w:lang w:eastAsia="es-MX"/>
              </w:rPr>
            </w:pPr>
          </w:p>
          <w:p w:rsidR="009059BA" w:rsidRDefault="009059BA" w:rsidP="00341AF0">
            <w:pPr>
              <w:spacing w:after="0" w:line="240" w:lineRule="auto"/>
              <w:jc w:val="both"/>
              <w:rPr>
                <w:rFonts w:ascii="Arial" w:eastAsia="Times New Roman" w:hAnsi="Arial" w:cs="Arial"/>
                <w:color w:val="000000"/>
                <w:lang w:eastAsia="es-MX"/>
              </w:rPr>
            </w:pPr>
          </w:p>
          <w:p w:rsidR="009059BA" w:rsidRDefault="009059BA" w:rsidP="00341AF0">
            <w:pPr>
              <w:spacing w:after="0" w:line="240" w:lineRule="auto"/>
              <w:jc w:val="both"/>
              <w:rPr>
                <w:rFonts w:ascii="Arial" w:eastAsia="Times New Roman" w:hAnsi="Arial" w:cs="Arial"/>
                <w:color w:val="000000"/>
                <w:lang w:eastAsia="es-MX"/>
              </w:rPr>
            </w:pPr>
          </w:p>
          <w:p w:rsidR="009059BA" w:rsidRDefault="009059BA" w:rsidP="00341AF0">
            <w:pPr>
              <w:spacing w:after="0" w:line="240" w:lineRule="auto"/>
              <w:jc w:val="both"/>
              <w:rPr>
                <w:rFonts w:ascii="Arial" w:eastAsia="Times New Roman" w:hAnsi="Arial" w:cs="Arial"/>
                <w:color w:val="000000"/>
                <w:lang w:eastAsia="es-MX"/>
              </w:rPr>
            </w:pPr>
          </w:p>
          <w:p w:rsidR="009059BA" w:rsidRDefault="009059BA" w:rsidP="00341AF0">
            <w:pPr>
              <w:spacing w:after="0" w:line="240" w:lineRule="auto"/>
              <w:jc w:val="both"/>
              <w:rPr>
                <w:rFonts w:ascii="Arial" w:eastAsia="Times New Roman" w:hAnsi="Arial" w:cs="Arial"/>
                <w:color w:val="000000"/>
                <w:lang w:eastAsia="es-MX"/>
              </w:rPr>
            </w:pPr>
          </w:p>
          <w:p w:rsidR="009059BA" w:rsidRDefault="009059BA" w:rsidP="00341AF0">
            <w:pPr>
              <w:spacing w:after="0" w:line="240" w:lineRule="auto"/>
              <w:jc w:val="both"/>
              <w:rPr>
                <w:rFonts w:ascii="Arial" w:eastAsia="Times New Roman" w:hAnsi="Arial" w:cs="Arial"/>
                <w:color w:val="000000"/>
                <w:lang w:eastAsia="es-MX"/>
              </w:rPr>
            </w:pPr>
          </w:p>
          <w:p w:rsidR="009059BA" w:rsidRDefault="009059BA" w:rsidP="00341AF0">
            <w:pPr>
              <w:spacing w:after="0" w:line="240" w:lineRule="auto"/>
              <w:jc w:val="both"/>
              <w:rPr>
                <w:rFonts w:ascii="Arial" w:eastAsia="Times New Roman" w:hAnsi="Arial" w:cs="Arial"/>
                <w:color w:val="000000"/>
                <w:lang w:eastAsia="es-MX"/>
              </w:rPr>
            </w:pPr>
          </w:p>
          <w:p w:rsidR="009059BA" w:rsidRPr="00341AF0" w:rsidRDefault="009059BA" w:rsidP="00341AF0">
            <w:pPr>
              <w:spacing w:after="0" w:line="240" w:lineRule="auto"/>
              <w:jc w:val="both"/>
              <w:rPr>
                <w:rFonts w:ascii="Arial" w:eastAsia="Times New Roman" w:hAnsi="Arial" w:cs="Arial"/>
                <w:color w:val="000000"/>
                <w:lang w:eastAsia="es-MX"/>
              </w:rPr>
            </w:pPr>
          </w:p>
        </w:tc>
      </w:tr>
      <w:tr w:rsidR="00162A28" w:rsidRPr="00341AF0" w:rsidTr="009059BA">
        <w:trPr>
          <w:trHeight w:val="39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lang w:eastAsia="es-MX"/>
              </w:rPr>
            </w:pPr>
            <w:r w:rsidRPr="00341AF0">
              <w:rPr>
                <w:rFonts w:ascii="Arial" w:eastAsia="Times New Roman" w:hAnsi="Arial" w:cs="Arial"/>
                <w:b/>
                <w:bCs/>
                <w:color w:val="000000"/>
                <w:lang w:eastAsia="es-MX"/>
              </w:rPr>
              <w:lastRenderedPageBreak/>
              <w:t>Bienes muebles</w:t>
            </w:r>
          </w:p>
        </w:tc>
      </w:tr>
      <w:tr w:rsidR="00162A28" w:rsidRPr="00341AF0" w:rsidTr="009059BA">
        <w:trPr>
          <w:trHeight w:val="39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Su saldo se integra como describe:</w:t>
            </w:r>
          </w:p>
        </w:tc>
      </w:tr>
      <w:tr w:rsidR="00162A28" w:rsidRPr="00341AF0" w:rsidTr="009059BA">
        <w:trPr>
          <w:trHeight w:val="570"/>
        </w:trPr>
        <w:tc>
          <w:tcPr>
            <w:tcW w:w="511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r w:rsidRPr="00341AF0">
              <w:rPr>
                <w:rFonts w:ascii="Arial" w:eastAsia="Times New Roman" w:hAnsi="Arial" w:cs="Arial"/>
                <w:color w:val="000000"/>
                <w:sz w:val="20"/>
                <w:lang w:eastAsia="es-MX"/>
              </w:rPr>
              <w:t>Mobiliario y equipo de administración</w:t>
            </w:r>
          </w:p>
        </w:tc>
        <w:tc>
          <w:tcPr>
            <w:tcW w:w="2268" w:type="dxa"/>
            <w:gridSpan w:val="8"/>
            <w:tcBorders>
              <w:top w:val="single" w:sz="4" w:space="0" w:color="auto"/>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sz w:val="20"/>
                <w:lang w:eastAsia="es-MX"/>
              </w:rPr>
            </w:pPr>
            <w:r w:rsidRPr="00341AF0">
              <w:rPr>
                <w:rFonts w:ascii="Arial" w:eastAsia="Times New Roman" w:hAnsi="Arial" w:cs="Arial"/>
                <w:color w:val="000000"/>
                <w:sz w:val="20"/>
                <w:lang w:eastAsia="es-MX"/>
              </w:rPr>
              <w:t>$509,391,005.06</w:t>
            </w:r>
          </w:p>
        </w:tc>
        <w:tc>
          <w:tcPr>
            <w:tcW w:w="415" w:type="dxa"/>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510"/>
        </w:trPr>
        <w:tc>
          <w:tcPr>
            <w:tcW w:w="5113" w:type="dxa"/>
            <w:gridSpan w:val="6"/>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r w:rsidRPr="00341AF0">
              <w:rPr>
                <w:rFonts w:ascii="Arial" w:eastAsia="Times New Roman" w:hAnsi="Arial" w:cs="Arial"/>
                <w:color w:val="000000"/>
                <w:sz w:val="20"/>
                <w:lang w:eastAsia="es-MX"/>
              </w:rPr>
              <w:t>Mobiliarios y equipo Educaciones y recreativo</w:t>
            </w:r>
          </w:p>
        </w:tc>
        <w:tc>
          <w:tcPr>
            <w:tcW w:w="2268" w:type="dxa"/>
            <w:gridSpan w:val="8"/>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sz w:val="20"/>
                <w:lang w:eastAsia="es-MX"/>
              </w:rPr>
            </w:pPr>
            <w:r w:rsidRPr="00341AF0">
              <w:rPr>
                <w:rFonts w:ascii="Arial" w:eastAsia="Times New Roman" w:hAnsi="Arial" w:cs="Arial"/>
                <w:color w:val="000000"/>
                <w:sz w:val="20"/>
                <w:lang w:eastAsia="es-MX"/>
              </w:rPr>
              <w:t>$132,526,798.10</w:t>
            </w:r>
          </w:p>
        </w:tc>
        <w:tc>
          <w:tcPr>
            <w:tcW w:w="415" w:type="dxa"/>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510"/>
        </w:trPr>
        <w:tc>
          <w:tcPr>
            <w:tcW w:w="5113" w:type="dxa"/>
            <w:gridSpan w:val="6"/>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r w:rsidRPr="00341AF0">
              <w:rPr>
                <w:rFonts w:ascii="Arial" w:eastAsia="Times New Roman" w:hAnsi="Arial" w:cs="Arial"/>
                <w:color w:val="000000"/>
                <w:sz w:val="20"/>
                <w:lang w:eastAsia="es-MX"/>
              </w:rPr>
              <w:t>Equipo e Instrumental médico y de laboratorio</w:t>
            </w:r>
          </w:p>
        </w:tc>
        <w:tc>
          <w:tcPr>
            <w:tcW w:w="2268" w:type="dxa"/>
            <w:gridSpan w:val="8"/>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sz w:val="20"/>
                <w:lang w:eastAsia="es-MX"/>
              </w:rPr>
            </w:pPr>
            <w:r w:rsidRPr="00341AF0">
              <w:rPr>
                <w:rFonts w:ascii="Arial" w:eastAsia="Times New Roman" w:hAnsi="Arial" w:cs="Arial"/>
                <w:color w:val="000000"/>
                <w:sz w:val="20"/>
                <w:lang w:eastAsia="es-MX"/>
              </w:rPr>
              <w:t>$83,901,935.03</w:t>
            </w:r>
          </w:p>
        </w:tc>
        <w:tc>
          <w:tcPr>
            <w:tcW w:w="415" w:type="dxa"/>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300"/>
        </w:trPr>
        <w:tc>
          <w:tcPr>
            <w:tcW w:w="5113" w:type="dxa"/>
            <w:gridSpan w:val="6"/>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r w:rsidRPr="00341AF0">
              <w:rPr>
                <w:rFonts w:ascii="Arial" w:eastAsia="Times New Roman" w:hAnsi="Arial" w:cs="Arial"/>
                <w:color w:val="000000"/>
                <w:sz w:val="20"/>
                <w:lang w:eastAsia="es-MX"/>
              </w:rPr>
              <w:t>Vehículos y equipo de transporte</w:t>
            </w:r>
          </w:p>
        </w:tc>
        <w:tc>
          <w:tcPr>
            <w:tcW w:w="2268" w:type="dxa"/>
            <w:gridSpan w:val="8"/>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sz w:val="20"/>
                <w:lang w:eastAsia="es-MX"/>
              </w:rPr>
            </w:pPr>
            <w:r w:rsidRPr="00341AF0">
              <w:rPr>
                <w:rFonts w:ascii="Arial" w:eastAsia="Times New Roman" w:hAnsi="Arial" w:cs="Arial"/>
                <w:color w:val="000000"/>
                <w:sz w:val="20"/>
                <w:lang w:eastAsia="es-MX"/>
              </w:rPr>
              <w:t>$860,652,313.25</w:t>
            </w:r>
          </w:p>
        </w:tc>
        <w:tc>
          <w:tcPr>
            <w:tcW w:w="415" w:type="dxa"/>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390"/>
        </w:trPr>
        <w:tc>
          <w:tcPr>
            <w:tcW w:w="5113" w:type="dxa"/>
            <w:gridSpan w:val="6"/>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r w:rsidRPr="00341AF0">
              <w:rPr>
                <w:rFonts w:ascii="Arial" w:eastAsia="Times New Roman" w:hAnsi="Arial" w:cs="Arial"/>
                <w:color w:val="000000"/>
                <w:sz w:val="20"/>
                <w:lang w:eastAsia="es-MX"/>
              </w:rPr>
              <w:t>Equipo de Defensa y seguridad</w:t>
            </w:r>
          </w:p>
        </w:tc>
        <w:tc>
          <w:tcPr>
            <w:tcW w:w="2268" w:type="dxa"/>
            <w:gridSpan w:val="8"/>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sz w:val="20"/>
                <w:lang w:eastAsia="es-MX"/>
              </w:rPr>
            </w:pPr>
            <w:r w:rsidRPr="00341AF0">
              <w:rPr>
                <w:rFonts w:ascii="Arial" w:eastAsia="Times New Roman" w:hAnsi="Arial" w:cs="Arial"/>
                <w:color w:val="000000"/>
                <w:sz w:val="20"/>
                <w:lang w:eastAsia="es-MX"/>
              </w:rPr>
              <w:t>$153,684,966.69</w:t>
            </w:r>
          </w:p>
        </w:tc>
        <w:tc>
          <w:tcPr>
            <w:tcW w:w="415" w:type="dxa"/>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510"/>
        </w:trPr>
        <w:tc>
          <w:tcPr>
            <w:tcW w:w="5113" w:type="dxa"/>
            <w:gridSpan w:val="6"/>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r w:rsidRPr="00341AF0">
              <w:rPr>
                <w:rFonts w:ascii="Arial" w:eastAsia="Times New Roman" w:hAnsi="Arial" w:cs="Arial"/>
                <w:color w:val="000000"/>
                <w:sz w:val="20"/>
                <w:lang w:eastAsia="es-MX"/>
              </w:rPr>
              <w:t>Maquinaria, otros equipos y herramientas</w:t>
            </w:r>
          </w:p>
        </w:tc>
        <w:tc>
          <w:tcPr>
            <w:tcW w:w="2268" w:type="dxa"/>
            <w:gridSpan w:val="8"/>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sz w:val="20"/>
                <w:lang w:eastAsia="es-MX"/>
              </w:rPr>
            </w:pPr>
            <w:r w:rsidRPr="00341AF0">
              <w:rPr>
                <w:rFonts w:ascii="Arial" w:eastAsia="Times New Roman" w:hAnsi="Arial" w:cs="Arial"/>
                <w:color w:val="000000"/>
                <w:sz w:val="20"/>
                <w:lang w:eastAsia="es-MX"/>
              </w:rPr>
              <w:t>$527,726,386.05</w:t>
            </w:r>
          </w:p>
        </w:tc>
        <w:tc>
          <w:tcPr>
            <w:tcW w:w="415" w:type="dxa"/>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510"/>
        </w:trPr>
        <w:tc>
          <w:tcPr>
            <w:tcW w:w="5113" w:type="dxa"/>
            <w:gridSpan w:val="6"/>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r w:rsidRPr="00341AF0">
              <w:rPr>
                <w:rFonts w:ascii="Arial" w:eastAsia="Times New Roman" w:hAnsi="Arial" w:cs="Arial"/>
                <w:color w:val="000000"/>
                <w:sz w:val="20"/>
                <w:lang w:eastAsia="es-MX"/>
              </w:rPr>
              <w:t>Colecciones, obras arte y objetos valiosos</w:t>
            </w:r>
          </w:p>
        </w:tc>
        <w:tc>
          <w:tcPr>
            <w:tcW w:w="2268" w:type="dxa"/>
            <w:gridSpan w:val="8"/>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sz w:val="20"/>
                <w:lang w:eastAsia="es-MX"/>
              </w:rPr>
            </w:pPr>
            <w:r w:rsidRPr="00341AF0">
              <w:rPr>
                <w:rFonts w:ascii="Arial" w:eastAsia="Times New Roman" w:hAnsi="Arial" w:cs="Arial"/>
                <w:color w:val="000000"/>
                <w:sz w:val="20"/>
                <w:lang w:eastAsia="es-MX"/>
              </w:rPr>
              <w:t>$29,273,238.23</w:t>
            </w:r>
          </w:p>
        </w:tc>
        <w:tc>
          <w:tcPr>
            <w:tcW w:w="415" w:type="dxa"/>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285"/>
        </w:trPr>
        <w:tc>
          <w:tcPr>
            <w:tcW w:w="5113" w:type="dxa"/>
            <w:gridSpan w:val="6"/>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sz w:val="20"/>
                <w:lang w:eastAsia="es-MX"/>
              </w:rPr>
            </w:pPr>
            <w:r w:rsidRPr="00341AF0">
              <w:rPr>
                <w:rFonts w:ascii="Arial" w:eastAsia="Times New Roman" w:hAnsi="Arial" w:cs="Arial"/>
                <w:color w:val="000000"/>
                <w:sz w:val="20"/>
                <w:lang w:eastAsia="es-MX"/>
              </w:rPr>
              <w:t>Activos Biológicos</w:t>
            </w:r>
          </w:p>
        </w:tc>
        <w:tc>
          <w:tcPr>
            <w:tcW w:w="2268" w:type="dxa"/>
            <w:gridSpan w:val="8"/>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sz w:val="20"/>
                <w:lang w:eastAsia="es-MX"/>
              </w:rPr>
            </w:pPr>
            <w:r w:rsidRPr="00341AF0">
              <w:rPr>
                <w:rFonts w:ascii="Arial" w:eastAsia="Times New Roman" w:hAnsi="Arial" w:cs="Arial"/>
                <w:color w:val="000000"/>
                <w:sz w:val="20"/>
                <w:lang w:eastAsia="es-MX"/>
              </w:rPr>
              <w:t>$1,233,136.10</w:t>
            </w:r>
          </w:p>
        </w:tc>
        <w:tc>
          <w:tcPr>
            <w:tcW w:w="415" w:type="dxa"/>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390"/>
        </w:trPr>
        <w:tc>
          <w:tcPr>
            <w:tcW w:w="5113" w:type="dxa"/>
            <w:gridSpan w:val="6"/>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lang w:eastAsia="es-MX"/>
              </w:rPr>
            </w:pPr>
            <w:r w:rsidRPr="00341AF0">
              <w:rPr>
                <w:rFonts w:ascii="Arial" w:eastAsia="Times New Roman" w:hAnsi="Arial" w:cs="Arial"/>
                <w:b/>
                <w:bCs/>
                <w:color w:val="000000"/>
                <w:lang w:eastAsia="es-MX"/>
              </w:rPr>
              <w:t>Total de bienes muebles</w:t>
            </w:r>
          </w:p>
        </w:tc>
        <w:tc>
          <w:tcPr>
            <w:tcW w:w="2268" w:type="dxa"/>
            <w:gridSpan w:val="8"/>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b/>
                <w:bCs/>
                <w:color w:val="000000"/>
                <w:lang w:eastAsia="es-MX"/>
              </w:rPr>
            </w:pPr>
            <w:r w:rsidRPr="00341AF0">
              <w:rPr>
                <w:rFonts w:ascii="Arial" w:eastAsia="Times New Roman" w:hAnsi="Arial" w:cs="Arial"/>
                <w:b/>
                <w:bCs/>
                <w:color w:val="000000"/>
                <w:lang w:eastAsia="es-MX"/>
              </w:rPr>
              <w:t>$2,298,389,778.51</w:t>
            </w:r>
          </w:p>
        </w:tc>
        <w:tc>
          <w:tcPr>
            <w:tcW w:w="415" w:type="dxa"/>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30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30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30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lang w:eastAsia="es-MX"/>
              </w:rPr>
            </w:pPr>
            <w:r w:rsidRPr="00341AF0">
              <w:rPr>
                <w:rFonts w:ascii="Arial" w:eastAsia="Times New Roman" w:hAnsi="Arial" w:cs="Arial"/>
                <w:b/>
                <w:bCs/>
                <w:color w:val="000000"/>
                <w:lang w:eastAsia="es-MX"/>
              </w:rPr>
              <w:t xml:space="preserve">Estimaciones y Deterioros </w:t>
            </w:r>
          </w:p>
        </w:tc>
      </w:tr>
      <w:tr w:rsidR="00162A28" w:rsidRPr="00341AF0" w:rsidTr="009059BA">
        <w:trPr>
          <w:trHeight w:val="735"/>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No se tiene inidentificadas causas de deterioro que afecten el valor de los activos reconocidos contablemente, que son propiedad del Municipio.</w:t>
            </w:r>
          </w:p>
        </w:tc>
      </w:tr>
      <w:tr w:rsidR="00162A28" w:rsidRPr="00341AF0" w:rsidTr="009059BA">
        <w:trPr>
          <w:trHeight w:val="30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lang w:eastAsia="es-MX"/>
              </w:rPr>
            </w:pPr>
            <w:r w:rsidRPr="00341AF0">
              <w:rPr>
                <w:rFonts w:ascii="Arial" w:eastAsia="Times New Roman" w:hAnsi="Arial" w:cs="Arial"/>
                <w:b/>
                <w:bCs/>
                <w:color w:val="000000"/>
                <w:lang w:eastAsia="es-MX"/>
              </w:rPr>
              <w:t> </w:t>
            </w:r>
          </w:p>
        </w:tc>
      </w:tr>
      <w:tr w:rsidR="00162A28" w:rsidRPr="00341AF0" w:rsidTr="009059BA">
        <w:trPr>
          <w:trHeight w:val="30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lang w:eastAsia="es-MX"/>
              </w:rPr>
            </w:pPr>
            <w:r w:rsidRPr="00341AF0">
              <w:rPr>
                <w:rFonts w:ascii="Arial" w:eastAsia="Times New Roman" w:hAnsi="Arial" w:cs="Arial"/>
                <w:b/>
                <w:bCs/>
                <w:color w:val="000000"/>
                <w:lang w:eastAsia="es-MX"/>
              </w:rPr>
              <w:t>Otros Activos</w:t>
            </w:r>
          </w:p>
        </w:tc>
      </w:tr>
      <w:tr w:rsidR="00162A28" w:rsidRPr="00341AF0" w:rsidTr="009059BA">
        <w:trPr>
          <w:trHeight w:val="108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Su importe se refiere, principalmente, a cierto software adquirido por el Municipio y los derechos pagados por  el registro de la patente de la mascota oficial de los Juegos Panamericanos 2011.</w:t>
            </w:r>
          </w:p>
        </w:tc>
      </w:tr>
      <w:tr w:rsidR="00162A28" w:rsidRPr="00341AF0" w:rsidTr="009059BA">
        <w:trPr>
          <w:trHeight w:val="30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300"/>
        </w:trPr>
        <w:tc>
          <w:tcPr>
            <w:tcW w:w="511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Software</w:t>
            </w:r>
          </w:p>
        </w:tc>
        <w:tc>
          <w:tcPr>
            <w:tcW w:w="2268" w:type="dxa"/>
            <w:gridSpan w:val="8"/>
            <w:tcBorders>
              <w:top w:val="single" w:sz="4" w:space="0" w:color="auto"/>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$75,413,389.06</w:t>
            </w:r>
          </w:p>
        </w:tc>
        <w:tc>
          <w:tcPr>
            <w:tcW w:w="415" w:type="dxa"/>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50"/>
        </w:trPr>
        <w:tc>
          <w:tcPr>
            <w:tcW w:w="5113" w:type="dxa"/>
            <w:gridSpan w:val="6"/>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Patentes, Marcas y Derechos</w:t>
            </w:r>
          </w:p>
        </w:tc>
        <w:tc>
          <w:tcPr>
            <w:tcW w:w="2268" w:type="dxa"/>
            <w:gridSpan w:val="8"/>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$15,256,513.12</w:t>
            </w:r>
          </w:p>
        </w:tc>
        <w:tc>
          <w:tcPr>
            <w:tcW w:w="415" w:type="dxa"/>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50"/>
        </w:trPr>
        <w:tc>
          <w:tcPr>
            <w:tcW w:w="5113" w:type="dxa"/>
            <w:gridSpan w:val="6"/>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Concesiones y Franquicias</w:t>
            </w:r>
          </w:p>
        </w:tc>
        <w:tc>
          <w:tcPr>
            <w:tcW w:w="2268" w:type="dxa"/>
            <w:gridSpan w:val="8"/>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$102,827,170.82</w:t>
            </w:r>
          </w:p>
        </w:tc>
        <w:tc>
          <w:tcPr>
            <w:tcW w:w="415" w:type="dxa"/>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50"/>
        </w:trPr>
        <w:tc>
          <w:tcPr>
            <w:tcW w:w="5113" w:type="dxa"/>
            <w:gridSpan w:val="6"/>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Licencias</w:t>
            </w:r>
          </w:p>
        </w:tc>
        <w:tc>
          <w:tcPr>
            <w:tcW w:w="2268" w:type="dxa"/>
            <w:gridSpan w:val="8"/>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$5,291,245.37</w:t>
            </w:r>
          </w:p>
        </w:tc>
        <w:tc>
          <w:tcPr>
            <w:tcW w:w="415" w:type="dxa"/>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50"/>
        </w:trPr>
        <w:tc>
          <w:tcPr>
            <w:tcW w:w="5113" w:type="dxa"/>
            <w:gridSpan w:val="6"/>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Otros Activos Intangibles</w:t>
            </w:r>
          </w:p>
        </w:tc>
        <w:tc>
          <w:tcPr>
            <w:tcW w:w="2268" w:type="dxa"/>
            <w:gridSpan w:val="8"/>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$8,431,710.40</w:t>
            </w:r>
          </w:p>
        </w:tc>
        <w:tc>
          <w:tcPr>
            <w:tcW w:w="415" w:type="dxa"/>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50"/>
        </w:trPr>
        <w:tc>
          <w:tcPr>
            <w:tcW w:w="5113" w:type="dxa"/>
            <w:gridSpan w:val="6"/>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lang w:eastAsia="es-MX"/>
              </w:rPr>
            </w:pPr>
            <w:r w:rsidRPr="00341AF0">
              <w:rPr>
                <w:rFonts w:ascii="Arial" w:eastAsia="Times New Roman" w:hAnsi="Arial" w:cs="Arial"/>
                <w:b/>
                <w:bCs/>
                <w:color w:val="000000"/>
                <w:lang w:eastAsia="es-MX"/>
              </w:rPr>
              <w:t>total de Activos Intangibles</w:t>
            </w:r>
          </w:p>
        </w:tc>
        <w:tc>
          <w:tcPr>
            <w:tcW w:w="2268" w:type="dxa"/>
            <w:gridSpan w:val="8"/>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b/>
                <w:bCs/>
                <w:color w:val="000000"/>
                <w:lang w:eastAsia="es-MX"/>
              </w:rPr>
            </w:pPr>
            <w:r w:rsidRPr="00341AF0">
              <w:rPr>
                <w:rFonts w:ascii="Arial" w:eastAsia="Times New Roman" w:hAnsi="Arial" w:cs="Arial"/>
                <w:b/>
                <w:bCs/>
                <w:color w:val="000000"/>
                <w:lang w:eastAsia="es-MX"/>
              </w:rPr>
              <w:t>$207,220,028.77</w:t>
            </w:r>
          </w:p>
        </w:tc>
        <w:tc>
          <w:tcPr>
            <w:tcW w:w="415" w:type="dxa"/>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30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Default="00162A28" w:rsidP="00341AF0">
            <w:pPr>
              <w:spacing w:after="0" w:line="240" w:lineRule="auto"/>
              <w:jc w:val="both"/>
              <w:rPr>
                <w:rFonts w:ascii="Arial" w:eastAsia="Times New Roman" w:hAnsi="Arial" w:cs="Arial"/>
                <w:b/>
                <w:bCs/>
                <w:color w:val="000000"/>
                <w:lang w:eastAsia="es-MX"/>
              </w:rPr>
            </w:pPr>
            <w:r w:rsidRPr="00341AF0">
              <w:rPr>
                <w:rFonts w:ascii="Arial" w:eastAsia="Times New Roman" w:hAnsi="Arial" w:cs="Arial"/>
                <w:b/>
                <w:bCs/>
                <w:color w:val="000000"/>
                <w:lang w:eastAsia="es-MX"/>
              </w:rPr>
              <w:t> </w:t>
            </w:r>
          </w:p>
          <w:p w:rsidR="009059BA" w:rsidRDefault="009059BA" w:rsidP="00341AF0">
            <w:pPr>
              <w:spacing w:after="0" w:line="240" w:lineRule="auto"/>
              <w:jc w:val="both"/>
              <w:rPr>
                <w:rFonts w:ascii="Arial" w:eastAsia="Times New Roman" w:hAnsi="Arial" w:cs="Arial"/>
                <w:b/>
                <w:bCs/>
                <w:color w:val="000000"/>
                <w:lang w:eastAsia="es-MX"/>
              </w:rPr>
            </w:pPr>
          </w:p>
          <w:p w:rsidR="009059BA" w:rsidRDefault="009059BA" w:rsidP="00341AF0">
            <w:pPr>
              <w:spacing w:after="0" w:line="240" w:lineRule="auto"/>
              <w:jc w:val="both"/>
              <w:rPr>
                <w:rFonts w:ascii="Arial" w:eastAsia="Times New Roman" w:hAnsi="Arial" w:cs="Arial"/>
                <w:b/>
                <w:bCs/>
                <w:color w:val="000000"/>
                <w:lang w:eastAsia="es-MX"/>
              </w:rPr>
            </w:pPr>
          </w:p>
          <w:p w:rsidR="009059BA" w:rsidRDefault="009059BA" w:rsidP="00341AF0">
            <w:pPr>
              <w:spacing w:after="0" w:line="240" w:lineRule="auto"/>
              <w:jc w:val="both"/>
              <w:rPr>
                <w:rFonts w:ascii="Arial" w:eastAsia="Times New Roman" w:hAnsi="Arial" w:cs="Arial"/>
                <w:b/>
                <w:bCs/>
                <w:color w:val="000000"/>
                <w:lang w:eastAsia="es-MX"/>
              </w:rPr>
            </w:pPr>
          </w:p>
          <w:p w:rsidR="009059BA" w:rsidRDefault="009059BA" w:rsidP="00341AF0">
            <w:pPr>
              <w:spacing w:after="0" w:line="240" w:lineRule="auto"/>
              <w:jc w:val="both"/>
              <w:rPr>
                <w:rFonts w:ascii="Arial" w:eastAsia="Times New Roman" w:hAnsi="Arial" w:cs="Arial"/>
                <w:b/>
                <w:bCs/>
                <w:color w:val="000000"/>
                <w:lang w:eastAsia="es-MX"/>
              </w:rPr>
            </w:pPr>
          </w:p>
          <w:p w:rsidR="009059BA" w:rsidRPr="00341AF0" w:rsidRDefault="009059BA" w:rsidP="00341AF0">
            <w:pPr>
              <w:spacing w:after="0" w:line="240" w:lineRule="auto"/>
              <w:jc w:val="both"/>
              <w:rPr>
                <w:rFonts w:ascii="Arial" w:eastAsia="Times New Roman" w:hAnsi="Arial" w:cs="Arial"/>
                <w:b/>
                <w:bCs/>
                <w:color w:val="000000"/>
                <w:lang w:eastAsia="es-MX"/>
              </w:rPr>
            </w:pPr>
          </w:p>
        </w:tc>
      </w:tr>
      <w:tr w:rsidR="00162A28" w:rsidRPr="00341AF0" w:rsidTr="009059BA">
        <w:trPr>
          <w:trHeight w:val="30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30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lastRenderedPageBreak/>
              <w:t> </w:t>
            </w:r>
          </w:p>
        </w:tc>
      </w:tr>
      <w:tr w:rsidR="00162A28" w:rsidRPr="00341AF0" w:rsidTr="009059BA">
        <w:trPr>
          <w:trHeight w:val="30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lang w:eastAsia="es-MX"/>
              </w:rPr>
            </w:pPr>
            <w:r w:rsidRPr="00341AF0">
              <w:rPr>
                <w:rFonts w:ascii="Arial" w:eastAsia="Times New Roman" w:hAnsi="Arial" w:cs="Arial"/>
                <w:b/>
                <w:bCs/>
                <w:color w:val="000000"/>
                <w:lang w:eastAsia="es-MX"/>
              </w:rPr>
              <w:t>PASIVO</w:t>
            </w:r>
          </w:p>
        </w:tc>
      </w:tr>
      <w:tr w:rsidR="00162A28" w:rsidRPr="00341AF0" w:rsidTr="009059BA">
        <w:trPr>
          <w:trHeight w:val="60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lang w:eastAsia="es-MX"/>
              </w:rPr>
            </w:pPr>
            <w:r w:rsidRPr="00341AF0">
              <w:rPr>
                <w:rFonts w:ascii="Arial" w:eastAsia="Times New Roman" w:hAnsi="Arial" w:cs="Arial"/>
                <w:b/>
                <w:bCs/>
                <w:color w:val="000000"/>
                <w:lang w:eastAsia="es-MX"/>
              </w:rPr>
              <w:t>Cuentas y Documentos por pagar a corto plazo</w:t>
            </w:r>
          </w:p>
        </w:tc>
      </w:tr>
      <w:tr w:rsidR="00162A28" w:rsidRPr="00341AF0" w:rsidTr="009059BA">
        <w:trPr>
          <w:trHeight w:val="855"/>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xml:space="preserve"> Las cuentas y documentos por pagar a corto plazo, al 30 de Septiembre de 2024 se integran como sigue:</w:t>
            </w:r>
          </w:p>
        </w:tc>
      </w:tr>
      <w:tr w:rsidR="00162A28" w:rsidRPr="00341AF0" w:rsidTr="009059BA">
        <w:trPr>
          <w:trHeight w:val="600"/>
        </w:trPr>
        <w:tc>
          <w:tcPr>
            <w:tcW w:w="511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Servicios personales por pagar a corto plazo</w:t>
            </w:r>
          </w:p>
        </w:tc>
        <w:tc>
          <w:tcPr>
            <w:tcW w:w="2268" w:type="dxa"/>
            <w:gridSpan w:val="8"/>
            <w:tcBorders>
              <w:top w:val="single" w:sz="4" w:space="0" w:color="auto"/>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$17,744,513.24</w:t>
            </w:r>
          </w:p>
        </w:tc>
        <w:tc>
          <w:tcPr>
            <w:tcW w:w="415" w:type="dxa"/>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600"/>
        </w:trPr>
        <w:tc>
          <w:tcPr>
            <w:tcW w:w="5113" w:type="dxa"/>
            <w:gridSpan w:val="6"/>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Proveedores por pagar a corto plazo</w:t>
            </w:r>
          </w:p>
        </w:tc>
        <w:tc>
          <w:tcPr>
            <w:tcW w:w="2268" w:type="dxa"/>
            <w:gridSpan w:val="8"/>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$77,226,676.23</w:t>
            </w:r>
          </w:p>
        </w:tc>
        <w:tc>
          <w:tcPr>
            <w:tcW w:w="415" w:type="dxa"/>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600"/>
        </w:trPr>
        <w:tc>
          <w:tcPr>
            <w:tcW w:w="5113" w:type="dxa"/>
            <w:gridSpan w:val="6"/>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Contratistas por obas públicas por pagar a corto plazo</w:t>
            </w:r>
          </w:p>
        </w:tc>
        <w:tc>
          <w:tcPr>
            <w:tcW w:w="2268" w:type="dxa"/>
            <w:gridSpan w:val="8"/>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$131,793,065.48</w:t>
            </w:r>
          </w:p>
        </w:tc>
        <w:tc>
          <w:tcPr>
            <w:tcW w:w="415" w:type="dxa"/>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600"/>
        </w:trPr>
        <w:tc>
          <w:tcPr>
            <w:tcW w:w="5113" w:type="dxa"/>
            <w:gridSpan w:val="6"/>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Transferencias otorgadas por pagar a corto plazo</w:t>
            </w:r>
          </w:p>
        </w:tc>
        <w:tc>
          <w:tcPr>
            <w:tcW w:w="2268" w:type="dxa"/>
            <w:gridSpan w:val="8"/>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$67,605,167.11</w:t>
            </w:r>
          </w:p>
        </w:tc>
        <w:tc>
          <w:tcPr>
            <w:tcW w:w="415" w:type="dxa"/>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600"/>
        </w:trPr>
        <w:tc>
          <w:tcPr>
            <w:tcW w:w="5113" w:type="dxa"/>
            <w:gridSpan w:val="6"/>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Retenciones y contribuciones por pagar a corto plazo</w:t>
            </w:r>
          </w:p>
        </w:tc>
        <w:tc>
          <w:tcPr>
            <w:tcW w:w="2268" w:type="dxa"/>
            <w:gridSpan w:val="8"/>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$93,573,277.73</w:t>
            </w:r>
          </w:p>
        </w:tc>
        <w:tc>
          <w:tcPr>
            <w:tcW w:w="415" w:type="dxa"/>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600"/>
        </w:trPr>
        <w:tc>
          <w:tcPr>
            <w:tcW w:w="5113" w:type="dxa"/>
            <w:gridSpan w:val="6"/>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Devolución de la ley de ingresos por pagar a corto plazo</w:t>
            </w:r>
          </w:p>
        </w:tc>
        <w:tc>
          <w:tcPr>
            <w:tcW w:w="2268" w:type="dxa"/>
            <w:gridSpan w:val="8"/>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$47,300,742.01</w:t>
            </w:r>
          </w:p>
        </w:tc>
        <w:tc>
          <w:tcPr>
            <w:tcW w:w="415" w:type="dxa"/>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600"/>
        </w:trPr>
        <w:tc>
          <w:tcPr>
            <w:tcW w:w="5113" w:type="dxa"/>
            <w:gridSpan w:val="6"/>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Otras cuentas por pagar a corto plazo</w:t>
            </w:r>
          </w:p>
        </w:tc>
        <w:tc>
          <w:tcPr>
            <w:tcW w:w="2268" w:type="dxa"/>
            <w:gridSpan w:val="8"/>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$960,328.03</w:t>
            </w:r>
          </w:p>
        </w:tc>
        <w:tc>
          <w:tcPr>
            <w:tcW w:w="415" w:type="dxa"/>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600"/>
        </w:trPr>
        <w:tc>
          <w:tcPr>
            <w:tcW w:w="5113" w:type="dxa"/>
            <w:gridSpan w:val="6"/>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lang w:eastAsia="es-MX"/>
              </w:rPr>
            </w:pPr>
            <w:r w:rsidRPr="00341AF0">
              <w:rPr>
                <w:rFonts w:ascii="Arial" w:eastAsia="Times New Roman" w:hAnsi="Arial" w:cs="Arial"/>
                <w:b/>
                <w:bCs/>
                <w:color w:val="000000"/>
                <w:lang w:eastAsia="es-MX"/>
              </w:rPr>
              <w:t>Total de cuentas por pagar a corto plazo</w:t>
            </w:r>
          </w:p>
        </w:tc>
        <w:tc>
          <w:tcPr>
            <w:tcW w:w="2268" w:type="dxa"/>
            <w:gridSpan w:val="8"/>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b/>
                <w:bCs/>
                <w:color w:val="000000"/>
                <w:lang w:eastAsia="es-MX"/>
              </w:rPr>
            </w:pPr>
            <w:r w:rsidRPr="00341AF0">
              <w:rPr>
                <w:rFonts w:ascii="Arial" w:eastAsia="Times New Roman" w:hAnsi="Arial" w:cs="Arial"/>
                <w:b/>
                <w:bCs/>
                <w:color w:val="000000"/>
                <w:lang w:eastAsia="es-MX"/>
              </w:rPr>
              <w:t>$436,203,769.83</w:t>
            </w:r>
          </w:p>
        </w:tc>
        <w:tc>
          <w:tcPr>
            <w:tcW w:w="415" w:type="dxa"/>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30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lang w:eastAsia="es-MX"/>
              </w:rPr>
            </w:pPr>
            <w:r w:rsidRPr="00341AF0">
              <w:rPr>
                <w:rFonts w:ascii="Arial" w:eastAsia="Times New Roman" w:hAnsi="Arial" w:cs="Arial"/>
                <w:b/>
                <w:bCs/>
                <w:color w:val="000000"/>
                <w:lang w:eastAsia="es-MX"/>
              </w:rPr>
              <w:t> </w:t>
            </w:r>
          </w:p>
        </w:tc>
      </w:tr>
      <w:tr w:rsidR="00162A28" w:rsidRPr="00341AF0" w:rsidTr="009059BA">
        <w:trPr>
          <w:trHeight w:val="114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Se tiene detectadas ciertas situaciones que derivando en el registro contable de pasivos que a la fecha no son exigibles y que han sido cuantificados</w:t>
            </w:r>
          </w:p>
        </w:tc>
      </w:tr>
      <w:tr w:rsidR="00162A28" w:rsidRPr="00341AF0" w:rsidTr="009059BA">
        <w:trPr>
          <w:trHeight w:val="30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30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lang w:eastAsia="es-MX"/>
              </w:rPr>
            </w:pPr>
            <w:r w:rsidRPr="00341AF0">
              <w:rPr>
                <w:rFonts w:ascii="Arial" w:eastAsia="Times New Roman" w:hAnsi="Arial" w:cs="Arial"/>
                <w:b/>
                <w:bCs/>
                <w:color w:val="000000"/>
                <w:lang w:eastAsia="es-MX"/>
              </w:rPr>
              <w:t>Deuda pública</w:t>
            </w:r>
          </w:p>
        </w:tc>
      </w:tr>
      <w:tr w:rsidR="00162A28" w:rsidRPr="00341AF0" w:rsidTr="009059BA">
        <w:trPr>
          <w:trHeight w:val="30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Se conforma como a continuación se señala:</w:t>
            </w:r>
          </w:p>
        </w:tc>
      </w:tr>
      <w:tr w:rsidR="00162A28" w:rsidRPr="00341AF0" w:rsidTr="009059BA">
        <w:trPr>
          <w:trHeight w:val="465"/>
        </w:trPr>
        <w:tc>
          <w:tcPr>
            <w:tcW w:w="3600" w:type="dxa"/>
            <w:gridSpan w:val="2"/>
            <w:tcBorders>
              <w:top w:val="nil"/>
              <w:left w:val="single" w:sz="8" w:space="0" w:color="auto"/>
              <w:bottom w:val="nil"/>
              <w:right w:val="nil"/>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lang w:eastAsia="es-MX"/>
              </w:rPr>
            </w:pPr>
            <w:r w:rsidRPr="00341AF0">
              <w:rPr>
                <w:rFonts w:ascii="Arial" w:eastAsia="Times New Roman" w:hAnsi="Arial" w:cs="Arial"/>
                <w:b/>
                <w:bCs/>
                <w:color w:val="000000"/>
                <w:lang w:eastAsia="es-MX"/>
              </w:rPr>
              <w:t>Institución Bancaria</w:t>
            </w:r>
          </w:p>
        </w:tc>
        <w:tc>
          <w:tcPr>
            <w:tcW w:w="2220" w:type="dxa"/>
            <w:gridSpan w:val="6"/>
            <w:tcBorders>
              <w:top w:val="nil"/>
              <w:left w:val="nil"/>
              <w:bottom w:val="nil"/>
              <w:right w:val="nil"/>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lang w:eastAsia="es-MX"/>
              </w:rPr>
            </w:pPr>
            <w:r w:rsidRPr="00341AF0">
              <w:rPr>
                <w:rFonts w:ascii="Arial" w:eastAsia="Times New Roman" w:hAnsi="Arial" w:cs="Arial"/>
                <w:b/>
                <w:bCs/>
                <w:color w:val="000000"/>
                <w:lang w:eastAsia="es-MX"/>
              </w:rPr>
              <w:t>Corto plazo</w:t>
            </w:r>
          </w:p>
        </w:tc>
        <w:tc>
          <w:tcPr>
            <w:tcW w:w="1976" w:type="dxa"/>
            <w:gridSpan w:val="7"/>
            <w:tcBorders>
              <w:top w:val="nil"/>
              <w:left w:val="nil"/>
              <w:bottom w:val="nil"/>
              <w:right w:val="nil"/>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lang w:eastAsia="es-MX"/>
              </w:rPr>
            </w:pPr>
            <w:r w:rsidRPr="00341AF0">
              <w:rPr>
                <w:rFonts w:ascii="Arial" w:eastAsia="Times New Roman" w:hAnsi="Arial" w:cs="Arial"/>
                <w:b/>
                <w:bCs/>
                <w:color w:val="000000"/>
                <w:lang w:eastAsia="es-MX"/>
              </w:rPr>
              <w:t>Largo Plazo</w:t>
            </w:r>
          </w:p>
        </w:tc>
        <w:tc>
          <w:tcPr>
            <w:tcW w:w="1286" w:type="dxa"/>
            <w:gridSpan w:val="3"/>
            <w:tcBorders>
              <w:top w:val="nil"/>
              <w:left w:val="nil"/>
              <w:bottom w:val="nil"/>
              <w:right w:val="single" w:sz="8"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lang w:eastAsia="es-MX"/>
              </w:rPr>
            </w:pPr>
            <w:r w:rsidRPr="00341AF0">
              <w:rPr>
                <w:rFonts w:ascii="Arial" w:eastAsia="Times New Roman" w:hAnsi="Arial" w:cs="Arial"/>
                <w:b/>
                <w:bCs/>
                <w:color w:val="000000"/>
                <w:lang w:eastAsia="es-MX"/>
              </w:rPr>
              <w:t>Total</w:t>
            </w:r>
          </w:p>
        </w:tc>
      </w:tr>
      <w:tr w:rsidR="00162A28" w:rsidRPr="00341AF0" w:rsidTr="009059BA">
        <w:trPr>
          <w:trHeight w:val="527"/>
        </w:trPr>
        <w:tc>
          <w:tcPr>
            <w:tcW w:w="2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BBVA Bancomer</w:t>
            </w:r>
          </w:p>
        </w:tc>
        <w:tc>
          <w:tcPr>
            <w:tcW w:w="2220" w:type="dxa"/>
            <w:gridSpan w:val="6"/>
            <w:tcBorders>
              <w:top w:val="single" w:sz="4" w:space="0" w:color="auto"/>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sz w:val="20"/>
                <w:lang w:eastAsia="es-MX"/>
              </w:rPr>
            </w:pPr>
            <w:r w:rsidRPr="00341AF0">
              <w:rPr>
                <w:rFonts w:ascii="Arial" w:eastAsia="Times New Roman" w:hAnsi="Arial" w:cs="Arial"/>
                <w:color w:val="000000"/>
                <w:sz w:val="20"/>
                <w:lang w:eastAsia="es-MX"/>
              </w:rPr>
              <w:t xml:space="preserve"> $                      -   </w:t>
            </w:r>
          </w:p>
        </w:tc>
        <w:tc>
          <w:tcPr>
            <w:tcW w:w="1976" w:type="dxa"/>
            <w:gridSpan w:val="6"/>
            <w:tcBorders>
              <w:top w:val="single" w:sz="4" w:space="0" w:color="auto"/>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sz w:val="20"/>
                <w:lang w:eastAsia="es-MX"/>
              </w:rPr>
            </w:pPr>
            <w:r w:rsidRPr="00341AF0">
              <w:rPr>
                <w:rFonts w:ascii="Arial" w:eastAsia="Times New Roman" w:hAnsi="Arial" w:cs="Arial"/>
                <w:color w:val="000000"/>
                <w:sz w:val="20"/>
                <w:lang w:eastAsia="es-MX"/>
              </w:rPr>
              <w:t>$705,979,578.02</w:t>
            </w:r>
          </w:p>
        </w:tc>
        <w:tc>
          <w:tcPr>
            <w:tcW w:w="1899" w:type="dxa"/>
            <w:gridSpan w:val="5"/>
            <w:tcBorders>
              <w:top w:val="single" w:sz="4" w:space="0" w:color="auto"/>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sz w:val="20"/>
                <w:lang w:eastAsia="es-MX"/>
              </w:rPr>
            </w:pPr>
            <w:r w:rsidRPr="00341AF0">
              <w:rPr>
                <w:rFonts w:ascii="Arial" w:eastAsia="Times New Roman" w:hAnsi="Arial" w:cs="Arial"/>
                <w:color w:val="000000"/>
                <w:sz w:val="20"/>
                <w:lang w:eastAsia="es-MX"/>
              </w:rPr>
              <w:t>$705,979,578.02</w:t>
            </w:r>
          </w:p>
        </w:tc>
      </w:tr>
      <w:tr w:rsidR="00162A28" w:rsidRPr="00341AF0" w:rsidTr="009059BA">
        <w:trPr>
          <w:trHeight w:val="465"/>
        </w:trPr>
        <w:tc>
          <w:tcPr>
            <w:tcW w:w="2987" w:type="dxa"/>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Banco Mercantil de Norte</w:t>
            </w:r>
          </w:p>
        </w:tc>
        <w:tc>
          <w:tcPr>
            <w:tcW w:w="2220" w:type="dxa"/>
            <w:gridSpan w:val="6"/>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sz w:val="20"/>
                <w:lang w:eastAsia="es-MX"/>
              </w:rPr>
            </w:pPr>
            <w:r w:rsidRPr="00341AF0">
              <w:rPr>
                <w:rFonts w:ascii="Arial" w:eastAsia="Times New Roman" w:hAnsi="Arial" w:cs="Arial"/>
                <w:color w:val="000000"/>
                <w:sz w:val="20"/>
                <w:lang w:eastAsia="es-MX"/>
              </w:rPr>
              <w:t>$15,277,774.92</w:t>
            </w:r>
          </w:p>
        </w:tc>
        <w:tc>
          <w:tcPr>
            <w:tcW w:w="1976" w:type="dxa"/>
            <w:gridSpan w:val="6"/>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sz w:val="20"/>
                <w:lang w:eastAsia="es-MX"/>
              </w:rPr>
            </w:pPr>
            <w:r w:rsidRPr="00341AF0">
              <w:rPr>
                <w:rFonts w:ascii="Arial" w:eastAsia="Times New Roman" w:hAnsi="Arial" w:cs="Arial"/>
                <w:color w:val="000000"/>
                <w:sz w:val="20"/>
                <w:lang w:eastAsia="es-MX"/>
              </w:rPr>
              <w:t>$371,759,395.56</w:t>
            </w:r>
          </w:p>
        </w:tc>
        <w:tc>
          <w:tcPr>
            <w:tcW w:w="1899" w:type="dxa"/>
            <w:gridSpan w:val="5"/>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sz w:val="20"/>
                <w:lang w:eastAsia="es-MX"/>
              </w:rPr>
            </w:pPr>
            <w:r w:rsidRPr="00341AF0">
              <w:rPr>
                <w:rFonts w:ascii="Arial" w:eastAsia="Times New Roman" w:hAnsi="Arial" w:cs="Arial"/>
                <w:color w:val="000000"/>
                <w:sz w:val="20"/>
                <w:lang w:eastAsia="es-MX"/>
              </w:rPr>
              <w:t>$387,037,170.48</w:t>
            </w:r>
          </w:p>
        </w:tc>
      </w:tr>
      <w:tr w:rsidR="00162A28" w:rsidRPr="00341AF0" w:rsidTr="009059BA">
        <w:trPr>
          <w:trHeight w:val="465"/>
        </w:trPr>
        <w:tc>
          <w:tcPr>
            <w:tcW w:w="2987" w:type="dxa"/>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proofErr w:type="spellStart"/>
            <w:r w:rsidRPr="00341AF0">
              <w:rPr>
                <w:rFonts w:ascii="Arial" w:eastAsia="Times New Roman" w:hAnsi="Arial" w:cs="Arial"/>
                <w:color w:val="000000"/>
                <w:lang w:eastAsia="es-MX"/>
              </w:rPr>
              <w:t>Banobras</w:t>
            </w:r>
            <w:proofErr w:type="spellEnd"/>
            <w:r w:rsidRPr="00341AF0">
              <w:rPr>
                <w:rFonts w:ascii="Arial" w:eastAsia="Times New Roman" w:hAnsi="Arial" w:cs="Arial"/>
                <w:color w:val="000000"/>
                <w:lang w:eastAsia="es-MX"/>
              </w:rPr>
              <w:t xml:space="preserve"> 1173822853</w:t>
            </w:r>
          </w:p>
        </w:tc>
        <w:tc>
          <w:tcPr>
            <w:tcW w:w="2220" w:type="dxa"/>
            <w:gridSpan w:val="6"/>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sz w:val="20"/>
                <w:lang w:eastAsia="es-MX"/>
              </w:rPr>
            </w:pPr>
            <w:r w:rsidRPr="00341AF0">
              <w:rPr>
                <w:rFonts w:ascii="Arial" w:eastAsia="Times New Roman" w:hAnsi="Arial" w:cs="Arial"/>
                <w:color w:val="000000"/>
                <w:sz w:val="20"/>
                <w:lang w:eastAsia="es-MX"/>
              </w:rPr>
              <w:t>$0.00</w:t>
            </w:r>
          </w:p>
        </w:tc>
        <w:tc>
          <w:tcPr>
            <w:tcW w:w="1976" w:type="dxa"/>
            <w:gridSpan w:val="6"/>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sz w:val="20"/>
                <w:lang w:eastAsia="es-MX"/>
              </w:rPr>
            </w:pPr>
            <w:r w:rsidRPr="00341AF0">
              <w:rPr>
                <w:rFonts w:ascii="Arial" w:eastAsia="Times New Roman" w:hAnsi="Arial" w:cs="Arial"/>
                <w:color w:val="000000"/>
                <w:sz w:val="20"/>
                <w:lang w:eastAsia="es-MX"/>
              </w:rPr>
              <w:t xml:space="preserve"> $                         -   </w:t>
            </w:r>
          </w:p>
        </w:tc>
        <w:tc>
          <w:tcPr>
            <w:tcW w:w="1899" w:type="dxa"/>
            <w:gridSpan w:val="5"/>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sz w:val="20"/>
                <w:lang w:eastAsia="es-MX"/>
              </w:rPr>
            </w:pPr>
            <w:r w:rsidRPr="00341AF0">
              <w:rPr>
                <w:rFonts w:ascii="Arial" w:eastAsia="Times New Roman" w:hAnsi="Arial" w:cs="Arial"/>
                <w:color w:val="000000"/>
                <w:sz w:val="20"/>
                <w:lang w:eastAsia="es-MX"/>
              </w:rPr>
              <w:t>$0.00</w:t>
            </w:r>
          </w:p>
        </w:tc>
      </w:tr>
      <w:tr w:rsidR="00162A28" w:rsidRPr="00341AF0" w:rsidTr="009059BA">
        <w:trPr>
          <w:trHeight w:val="465"/>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c>
          <w:tcPr>
            <w:tcW w:w="2220" w:type="dxa"/>
            <w:gridSpan w:val="6"/>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b/>
                <w:bCs/>
                <w:color w:val="000000"/>
                <w:sz w:val="20"/>
                <w:lang w:eastAsia="es-MX"/>
              </w:rPr>
            </w:pPr>
            <w:r w:rsidRPr="00341AF0">
              <w:rPr>
                <w:rFonts w:ascii="Arial" w:eastAsia="Times New Roman" w:hAnsi="Arial" w:cs="Arial"/>
                <w:b/>
                <w:bCs/>
                <w:color w:val="000000"/>
                <w:sz w:val="20"/>
                <w:lang w:eastAsia="es-MX"/>
              </w:rPr>
              <w:t>$15,277,774.91</w:t>
            </w:r>
          </w:p>
        </w:tc>
        <w:tc>
          <w:tcPr>
            <w:tcW w:w="1976" w:type="dxa"/>
            <w:gridSpan w:val="6"/>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b/>
                <w:bCs/>
                <w:color w:val="000000"/>
                <w:sz w:val="20"/>
                <w:lang w:eastAsia="es-MX"/>
              </w:rPr>
            </w:pPr>
            <w:r w:rsidRPr="00341AF0">
              <w:rPr>
                <w:rFonts w:ascii="Arial" w:eastAsia="Times New Roman" w:hAnsi="Arial" w:cs="Arial"/>
                <w:b/>
                <w:bCs/>
                <w:color w:val="000000"/>
                <w:sz w:val="20"/>
                <w:lang w:eastAsia="es-MX"/>
              </w:rPr>
              <w:t>$1,077,738,973.26</w:t>
            </w:r>
          </w:p>
        </w:tc>
        <w:tc>
          <w:tcPr>
            <w:tcW w:w="1899" w:type="dxa"/>
            <w:gridSpan w:val="5"/>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b/>
                <w:bCs/>
                <w:color w:val="000000"/>
                <w:sz w:val="20"/>
                <w:lang w:eastAsia="es-MX"/>
              </w:rPr>
            </w:pPr>
            <w:r w:rsidRPr="00341AF0">
              <w:rPr>
                <w:rFonts w:ascii="Arial" w:eastAsia="Times New Roman" w:hAnsi="Arial" w:cs="Arial"/>
                <w:b/>
                <w:bCs/>
                <w:color w:val="000000"/>
                <w:sz w:val="20"/>
                <w:lang w:eastAsia="es-MX"/>
              </w:rPr>
              <w:t>$1,093,016,748.50</w:t>
            </w:r>
          </w:p>
        </w:tc>
      </w:tr>
      <w:tr w:rsidR="00162A28" w:rsidRPr="00341AF0" w:rsidTr="009059BA">
        <w:trPr>
          <w:trHeight w:val="30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192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lastRenderedPageBreak/>
              <w:t>A partir de septiembre 2017, fue pactado con BBVA Bancomer la reducción de la tasa de interés para quedar en TIIE+1.09 puntos porcentuales, así como el compromiso que recae en el Fondo General de Participaciones para afectar solo el 20%. Para garantizar el pago oportuno de la deuda, se constituyó un fideicomiso irrevocable de administración y en el que el banco mencionado es liquidar las obligaciones del Municipio.</w:t>
            </w:r>
          </w:p>
        </w:tc>
      </w:tr>
      <w:tr w:rsidR="00162A28" w:rsidRPr="00341AF0" w:rsidTr="009059BA">
        <w:trPr>
          <w:trHeight w:val="264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xml:space="preserve">A partir de 05 de Octubre de  2022, fue pactado  un crédito simple con BBVA Bancomer, para refinanciamiento de crédito original, con una plazo de vencimiento de 12 años, con una tasa efectiva 10.49, otorgaron 24 meses de gracias al Municipio de Guadalajara a partir de la disposición del crédito que puede ser hasta por la $ 810,104,552.12, </w:t>
            </w:r>
            <w:proofErr w:type="spellStart"/>
            <w:r w:rsidRPr="00341AF0">
              <w:rPr>
                <w:rFonts w:ascii="Arial" w:eastAsia="Times New Roman" w:hAnsi="Arial" w:cs="Arial"/>
                <w:color w:val="000000"/>
                <w:lang w:eastAsia="es-MX"/>
              </w:rPr>
              <w:t>asi</w:t>
            </w:r>
            <w:proofErr w:type="spellEnd"/>
            <w:r w:rsidRPr="00341AF0">
              <w:rPr>
                <w:rFonts w:ascii="Arial" w:eastAsia="Times New Roman" w:hAnsi="Arial" w:cs="Arial"/>
                <w:color w:val="000000"/>
                <w:lang w:eastAsia="es-MX"/>
              </w:rPr>
              <w:t xml:space="preserve"> como el compromiso que recae del 17% de las participaciones federales (fondo general) para garantizar el pago oportuno de la deuda, se constituye  un fideicomiso irrevocable de administración y medio de pago, a través del cual se cubren las obligaciones del Municipio.</w:t>
            </w:r>
          </w:p>
        </w:tc>
      </w:tr>
      <w:tr w:rsidR="00162A28" w:rsidRPr="00341AF0" w:rsidTr="009059BA">
        <w:trPr>
          <w:trHeight w:val="258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A partir de septiembre de 2017, fue pactado con el Banco Mercantil del Norte, la reducción de la tasa de interés para quedar en TIIE+.90 puntos porcentuales, así como el compromiso que recae en el Fondo General de participaciones para afectar solo el 16%. Para garantizar el pago oportuno de la deuda, se constituyó un fideicomiso irrevocable de administración y medio de pago, a través del cual se liquidan las obligaciones del Municipio y en el que el banco mencionado es el fideicomisario en primer lugar, este crédito vencerá el 11 de Enero de 2031.</w:t>
            </w:r>
          </w:p>
        </w:tc>
      </w:tr>
      <w:tr w:rsidR="00162A28" w:rsidRPr="00341AF0" w:rsidTr="009059BA">
        <w:trPr>
          <w:trHeight w:val="8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p>
        </w:tc>
      </w:tr>
      <w:tr w:rsidR="00162A28" w:rsidRPr="00341AF0" w:rsidTr="009059BA">
        <w:trPr>
          <w:trHeight w:val="1991"/>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Cabe mencionar que el registro de este crédito se efectuó de conformidad  con lo establecido en la Ley de Disciplina Financiera de las Entidades Federativas y sus Municipio, así como a los Criterios para la Elaboración y presentación homogénea de la información financiera y de los formatos a que hace referencia la Ley de Disciplina Financiera de las Entidades Federativas y los Municipio, Formato 2 Informe Analítico de la Deuda Pública y Otros Pasivo, numerales c) y k).</w:t>
            </w:r>
          </w:p>
        </w:tc>
      </w:tr>
      <w:tr w:rsidR="00162A28" w:rsidRPr="00341AF0" w:rsidTr="009059BA">
        <w:trPr>
          <w:trHeight w:val="30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Default="00162A28" w:rsidP="00341AF0">
            <w:pPr>
              <w:spacing w:after="0" w:line="240" w:lineRule="auto"/>
              <w:jc w:val="both"/>
              <w:rPr>
                <w:rFonts w:ascii="Arial" w:eastAsia="Times New Roman" w:hAnsi="Arial" w:cs="Arial"/>
                <w:color w:val="000000"/>
                <w:lang w:eastAsia="es-MX"/>
              </w:rPr>
            </w:pPr>
          </w:p>
          <w:p w:rsidR="009059BA" w:rsidRDefault="009059BA" w:rsidP="00341AF0">
            <w:pPr>
              <w:spacing w:after="0" w:line="240" w:lineRule="auto"/>
              <w:jc w:val="both"/>
              <w:rPr>
                <w:rFonts w:ascii="Arial" w:eastAsia="Times New Roman" w:hAnsi="Arial" w:cs="Arial"/>
                <w:color w:val="000000"/>
                <w:lang w:eastAsia="es-MX"/>
              </w:rPr>
            </w:pPr>
          </w:p>
          <w:p w:rsidR="009059BA" w:rsidRDefault="009059BA" w:rsidP="00341AF0">
            <w:pPr>
              <w:spacing w:after="0" w:line="240" w:lineRule="auto"/>
              <w:jc w:val="both"/>
              <w:rPr>
                <w:rFonts w:ascii="Arial" w:eastAsia="Times New Roman" w:hAnsi="Arial" w:cs="Arial"/>
                <w:color w:val="000000"/>
                <w:lang w:eastAsia="es-MX"/>
              </w:rPr>
            </w:pPr>
          </w:p>
          <w:p w:rsidR="009059BA" w:rsidRDefault="009059BA" w:rsidP="00341AF0">
            <w:pPr>
              <w:spacing w:after="0" w:line="240" w:lineRule="auto"/>
              <w:jc w:val="both"/>
              <w:rPr>
                <w:rFonts w:ascii="Arial" w:eastAsia="Times New Roman" w:hAnsi="Arial" w:cs="Arial"/>
                <w:color w:val="000000"/>
                <w:lang w:eastAsia="es-MX"/>
              </w:rPr>
            </w:pPr>
          </w:p>
          <w:p w:rsidR="009059BA" w:rsidRDefault="009059BA" w:rsidP="00341AF0">
            <w:pPr>
              <w:spacing w:after="0" w:line="240" w:lineRule="auto"/>
              <w:jc w:val="both"/>
              <w:rPr>
                <w:rFonts w:ascii="Arial" w:eastAsia="Times New Roman" w:hAnsi="Arial" w:cs="Arial"/>
                <w:color w:val="000000"/>
                <w:lang w:eastAsia="es-MX"/>
              </w:rPr>
            </w:pPr>
          </w:p>
          <w:p w:rsidR="009059BA" w:rsidRDefault="009059BA" w:rsidP="00341AF0">
            <w:pPr>
              <w:spacing w:after="0" w:line="240" w:lineRule="auto"/>
              <w:jc w:val="both"/>
              <w:rPr>
                <w:rFonts w:ascii="Arial" w:eastAsia="Times New Roman" w:hAnsi="Arial" w:cs="Arial"/>
                <w:color w:val="000000"/>
                <w:lang w:eastAsia="es-MX"/>
              </w:rPr>
            </w:pPr>
          </w:p>
          <w:p w:rsidR="009059BA" w:rsidRDefault="009059BA" w:rsidP="00341AF0">
            <w:pPr>
              <w:spacing w:after="0" w:line="240" w:lineRule="auto"/>
              <w:jc w:val="both"/>
              <w:rPr>
                <w:rFonts w:ascii="Arial" w:eastAsia="Times New Roman" w:hAnsi="Arial" w:cs="Arial"/>
                <w:color w:val="000000"/>
                <w:lang w:eastAsia="es-MX"/>
              </w:rPr>
            </w:pPr>
          </w:p>
          <w:p w:rsidR="009059BA" w:rsidRDefault="009059BA" w:rsidP="00341AF0">
            <w:pPr>
              <w:spacing w:after="0" w:line="240" w:lineRule="auto"/>
              <w:jc w:val="both"/>
              <w:rPr>
                <w:rFonts w:ascii="Arial" w:eastAsia="Times New Roman" w:hAnsi="Arial" w:cs="Arial"/>
                <w:color w:val="000000"/>
                <w:lang w:eastAsia="es-MX"/>
              </w:rPr>
            </w:pPr>
          </w:p>
          <w:p w:rsidR="009059BA" w:rsidRDefault="009059BA" w:rsidP="00341AF0">
            <w:pPr>
              <w:spacing w:after="0" w:line="240" w:lineRule="auto"/>
              <w:jc w:val="both"/>
              <w:rPr>
                <w:rFonts w:ascii="Arial" w:eastAsia="Times New Roman" w:hAnsi="Arial" w:cs="Arial"/>
                <w:color w:val="000000"/>
                <w:lang w:eastAsia="es-MX"/>
              </w:rPr>
            </w:pPr>
          </w:p>
          <w:p w:rsidR="009059BA" w:rsidRDefault="009059BA" w:rsidP="00341AF0">
            <w:pPr>
              <w:spacing w:after="0" w:line="240" w:lineRule="auto"/>
              <w:jc w:val="both"/>
              <w:rPr>
                <w:rFonts w:ascii="Arial" w:eastAsia="Times New Roman" w:hAnsi="Arial" w:cs="Arial"/>
                <w:color w:val="000000"/>
                <w:lang w:eastAsia="es-MX"/>
              </w:rPr>
            </w:pPr>
          </w:p>
          <w:p w:rsidR="009059BA" w:rsidRDefault="009059BA" w:rsidP="00341AF0">
            <w:pPr>
              <w:spacing w:after="0" w:line="240" w:lineRule="auto"/>
              <w:jc w:val="both"/>
              <w:rPr>
                <w:rFonts w:ascii="Arial" w:eastAsia="Times New Roman" w:hAnsi="Arial" w:cs="Arial"/>
                <w:color w:val="000000"/>
                <w:lang w:eastAsia="es-MX"/>
              </w:rPr>
            </w:pPr>
          </w:p>
          <w:p w:rsidR="009059BA" w:rsidRDefault="009059BA" w:rsidP="00341AF0">
            <w:pPr>
              <w:spacing w:after="0" w:line="240" w:lineRule="auto"/>
              <w:jc w:val="both"/>
              <w:rPr>
                <w:rFonts w:ascii="Arial" w:eastAsia="Times New Roman" w:hAnsi="Arial" w:cs="Arial"/>
                <w:color w:val="000000"/>
                <w:lang w:eastAsia="es-MX"/>
              </w:rPr>
            </w:pPr>
          </w:p>
          <w:p w:rsidR="009059BA" w:rsidRDefault="009059BA" w:rsidP="00341AF0">
            <w:pPr>
              <w:spacing w:after="0" w:line="240" w:lineRule="auto"/>
              <w:jc w:val="both"/>
              <w:rPr>
                <w:rFonts w:ascii="Arial" w:eastAsia="Times New Roman" w:hAnsi="Arial" w:cs="Arial"/>
                <w:color w:val="000000"/>
                <w:lang w:eastAsia="es-MX"/>
              </w:rPr>
            </w:pPr>
          </w:p>
          <w:p w:rsidR="009059BA" w:rsidRDefault="009059BA" w:rsidP="00341AF0">
            <w:pPr>
              <w:spacing w:after="0" w:line="240" w:lineRule="auto"/>
              <w:jc w:val="both"/>
              <w:rPr>
                <w:rFonts w:ascii="Arial" w:eastAsia="Times New Roman" w:hAnsi="Arial" w:cs="Arial"/>
                <w:color w:val="000000"/>
                <w:lang w:eastAsia="es-MX"/>
              </w:rPr>
            </w:pPr>
          </w:p>
          <w:p w:rsidR="009059BA" w:rsidRPr="00341AF0" w:rsidRDefault="009059BA" w:rsidP="00341AF0">
            <w:pPr>
              <w:spacing w:after="0" w:line="240" w:lineRule="auto"/>
              <w:jc w:val="both"/>
              <w:rPr>
                <w:rFonts w:ascii="Arial" w:eastAsia="Times New Roman" w:hAnsi="Arial" w:cs="Arial"/>
                <w:color w:val="000000"/>
                <w:lang w:eastAsia="es-MX"/>
              </w:rPr>
            </w:pPr>
          </w:p>
        </w:tc>
      </w:tr>
      <w:tr w:rsidR="00162A28" w:rsidRPr="00341AF0" w:rsidTr="009059BA">
        <w:trPr>
          <w:trHeight w:val="375"/>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lang w:eastAsia="es-MX"/>
              </w:rPr>
            </w:pPr>
            <w:r w:rsidRPr="00341AF0">
              <w:rPr>
                <w:rFonts w:ascii="Arial" w:eastAsia="Times New Roman" w:hAnsi="Arial" w:cs="Arial"/>
                <w:b/>
                <w:bCs/>
                <w:color w:val="000000"/>
                <w:lang w:eastAsia="es-MX"/>
              </w:rPr>
              <w:lastRenderedPageBreak/>
              <w:t>III) Notas al Estado de Variación en la Hacienda pública.</w:t>
            </w:r>
          </w:p>
        </w:tc>
      </w:tr>
      <w:tr w:rsidR="00162A28" w:rsidRPr="00341AF0" w:rsidTr="009059BA">
        <w:trPr>
          <w:trHeight w:val="1494"/>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El desglose de las cuentas se informa de manera agrupada acerca de las modificaciones al patrimonio contribuido y los recursos que modifican al patrimonio generado se proporcionan en el estado de Variación en la Hacienda Pública al 30 de Septiembre de 2024</w:t>
            </w:r>
          </w:p>
        </w:tc>
      </w:tr>
      <w:tr w:rsidR="00162A28" w:rsidRPr="00341AF0" w:rsidTr="009059BA">
        <w:trPr>
          <w:trHeight w:val="30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lang w:eastAsia="es-MX"/>
              </w:rPr>
            </w:pPr>
            <w:r w:rsidRPr="00341AF0">
              <w:rPr>
                <w:rFonts w:ascii="Arial" w:eastAsia="Times New Roman" w:hAnsi="Arial" w:cs="Arial"/>
                <w:b/>
                <w:bCs/>
                <w:color w:val="000000"/>
                <w:lang w:eastAsia="es-MX"/>
              </w:rPr>
              <w:t> </w:t>
            </w:r>
          </w:p>
        </w:tc>
      </w:tr>
      <w:tr w:rsidR="00162A28" w:rsidRPr="00341AF0" w:rsidTr="009059BA">
        <w:trPr>
          <w:trHeight w:val="30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lang w:eastAsia="es-MX"/>
              </w:rPr>
            </w:pPr>
            <w:r w:rsidRPr="00341AF0">
              <w:rPr>
                <w:rFonts w:ascii="Arial" w:eastAsia="Times New Roman" w:hAnsi="Arial" w:cs="Arial"/>
                <w:b/>
                <w:bCs/>
                <w:color w:val="000000"/>
                <w:lang w:eastAsia="es-MX"/>
              </w:rPr>
              <w:t>I) Notas al Estado de Flujo de Efectivo</w:t>
            </w:r>
          </w:p>
        </w:tc>
      </w:tr>
      <w:tr w:rsidR="00162A28" w:rsidRPr="00341AF0" w:rsidTr="009059BA">
        <w:trPr>
          <w:trHeight w:val="114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1. El análisis de los saldos inicial y final que figuran en la última parte del Estado de Flujo de efectivo en la cuenta de efectivo y equivalentes como sigue:</w:t>
            </w:r>
          </w:p>
        </w:tc>
      </w:tr>
      <w:tr w:rsidR="00162A28" w:rsidRPr="00341AF0" w:rsidTr="009059BA">
        <w:trPr>
          <w:trHeight w:val="480"/>
        </w:trPr>
        <w:tc>
          <w:tcPr>
            <w:tcW w:w="42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62A28" w:rsidRPr="009059BA" w:rsidRDefault="00162A28" w:rsidP="00341AF0">
            <w:pPr>
              <w:spacing w:after="0" w:line="240" w:lineRule="auto"/>
              <w:jc w:val="both"/>
              <w:rPr>
                <w:rFonts w:ascii="Arial" w:eastAsia="Times New Roman" w:hAnsi="Arial" w:cs="Arial"/>
                <w:b/>
                <w:color w:val="000000"/>
                <w:lang w:eastAsia="es-MX"/>
              </w:rPr>
            </w:pPr>
            <w:r w:rsidRPr="009059BA">
              <w:rPr>
                <w:rFonts w:ascii="Arial" w:eastAsia="Times New Roman" w:hAnsi="Arial" w:cs="Arial"/>
                <w:b/>
                <w:color w:val="000000"/>
                <w:lang w:eastAsia="es-MX"/>
              </w:rPr>
              <w:t> </w:t>
            </w:r>
            <w:r w:rsidR="009059BA" w:rsidRPr="009059BA">
              <w:rPr>
                <w:rFonts w:ascii="Arial" w:eastAsia="Times New Roman" w:hAnsi="Arial" w:cs="Arial"/>
                <w:b/>
                <w:color w:val="000000"/>
                <w:lang w:eastAsia="es-MX"/>
              </w:rPr>
              <w:t>CUENTA</w:t>
            </w:r>
          </w:p>
        </w:tc>
        <w:tc>
          <w:tcPr>
            <w:tcW w:w="2268" w:type="dxa"/>
            <w:gridSpan w:val="7"/>
            <w:tcBorders>
              <w:top w:val="single" w:sz="4" w:space="0" w:color="auto"/>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center"/>
              <w:rPr>
                <w:rFonts w:ascii="Arial" w:eastAsia="Times New Roman" w:hAnsi="Arial" w:cs="Arial"/>
                <w:b/>
                <w:bCs/>
                <w:color w:val="000000"/>
                <w:lang w:eastAsia="es-MX"/>
              </w:rPr>
            </w:pPr>
            <w:r w:rsidRPr="00341AF0">
              <w:rPr>
                <w:rFonts w:ascii="Arial" w:eastAsia="Times New Roman" w:hAnsi="Arial" w:cs="Arial"/>
                <w:b/>
                <w:bCs/>
                <w:color w:val="000000"/>
                <w:lang w:eastAsia="es-MX"/>
              </w:rPr>
              <w:t>2024</w:t>
            </w:r>
          </w:p>
        </w:tc>
        <w:tc>
          <w:tcPr>
            <w:tcW w:w="1984" w:type="dxa"/>
            <w:gridSpan w:val="6"/>
            <w:tcBorders>
              <w:top w:val="single" w:sz="4" w:space="0" w:color="auto"/>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center"/>
              <w:rPr>
                <w:rFonts w:ascii="Arial" w:eastAsia="Times New Roman" w:hAnsi="Arial" w:cs="Arial"/>
                <w:b/>
                <w:bCs/>
                <w:color w:val="000000"/>
                <w:lang w:eastAsia="es-MX"/>
              </w:rPr>
            </w:pPr>
            <w:r w:rsidRPr="00341AF0">
              <w:rPr>
                <w:rFonts w:ascii="Arial" w:eastAsia="Times New Roman" w:hAnsi="Arial" w:cs="Arial"/>
                <w:b/>
                <w:bCs/>
                <w:color w:val="000000"/>
                <w:lang w:eastAsia="es-MX"/>
              </w:rPr>
              <w:t>2023</w:t>
            </w:r>
          </w:p>
        </w:tc>
        <w:tc>
          <w:tcPr>
            <w:tcW w:w="567" w:type="dxa"/>
            <w:gridSpan w:val="2"/>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80"/>
        </w:trPr>
        <w:tc>
          <w:tcPr>
            <w:tcW w:w="4263" w:type="dxa"/>
            <w:gridSpan w:val="3"/>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Efectivo</w:t>
            </w:r>
          </w:p>
        </w:tc>
        <w:tc>
          <w:tcPr>
            <w:tcW w:w="2268" w:type="dxa"/>
            <w:gridSpan w:val="7"/>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$559,908.77</w:t>
            </w:r>
          </w:p>
        </w:tc>
        <w:tc>
          <w:tcPr>
            <w:tcW w:w="1984" w:type="dxa"/>
            <w:gridSpan w:val="6"/>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684,508.77</w:t>
            </w:r>
          </w:p>
        </w:tc>
        <w:tc>
          <w:tcPr>
            <w:tcW w:w="567" w:type="dxa"/>
            <w:gridSpan w:val="2"/>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80"/>
        </w:trPr>
        <w:tc>
          <w:tcPr>
            <w:tcW w:w="4263" w:type="dxa"/>
            <w:gridSpan w:val="3"/>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Bancos</w:t>
            </w:r>
          </w:p>
        </w:tc>
        <w:tc>
          <w:tcPr>
            <w:tcW w:w="2268" w:type="dxa"/>
            <w:gridSpan w:val="7"/>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$290,796,906.54</w:t>
            </w:r>
          </w:p>
        </w:tc>
        <w:tc>
          <w:tcPr>
            <w:tcW w:w="1984" w:type="dxa"/>
            <w:gridSpan w:val="6"/>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188,457,656.13</w:t>
            </w:r>
          </w:p>
        </w:tc>
        <w:tc>
          <w:tcPr>
            <w:tcW w:w="567" w:type="dxa"/>
            <w:gridSpan w:val="2"/>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80"/>
        </w:trPr>
        <w:tc>
          <w:tcPr>
            <w:tcW w:w="4263" w:type="dxa"/>
            <w:gridSpan w:val="3"/>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Inversiones Temporales (Hasta 3 mese)</w:t>
            </w:r>
          </w:p>
        </w:tc>
        <w:tc>
          <w:tcPr>
            <w:tcW w:w="2268" w:type="dxa"/>
            <w:gridSpan w:val="7"/>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$76,736,866.39</w:t>
            </w:r>
          </w:p>
        </w:tc>
        <w:tc>
          <w:tcPr>
            <w:tcW w:w="1984" w:type="dxa"/>
            <w:gridSpan w:val="6"/>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14,543,463.05</w:t>
            </w:r>
          </w:p>
        </w:tc>
        <w:tc>
          <w:tcPr>
            <w:tcW w:w="567" w:type="dxa"/>
            <w:gridSpan w:val="2"/>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80"/>
        </w:trPr>
        <w:tc>
          <w:tcPr>
            <w:tcW w:w="4263" w:type="dxa"/>
            <w:gridSpan w:val="3"/>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Fondos Con afectaciones Especifica</w:t>
            </w:r>
          </w:p>
        </w:tc>
        <w:tc>
          <w:tcPr>
            <w:tcW w:w="2268" w:type="dxa"/>
            <w:gridSpan w:val="7"/>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$137,939.59</w:t>
            </w:r>
          </w:p>
        </w:tc>
        <w:tc>
          <w:tcPr>
            <w:tcW w:w="1984" w:type="dxa"/>
            <w:gridSpan w:val="6"/>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137,939.59</w:t>
            </w:r>
          </w:p>
        </w:tc>
        <w:tc>
          <w:tcPr>
            <w:tcW w:w="567" w:type="dxa"/>
            <w:gridSpan w:val="2"/>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80"/>
        </w:trPr>
        <w:tc>
          <w:tcPr>
            <w:tcW w:w="4263" w:type="dxa"/>
            <w:gridSpan w:val="3"/>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Depósitos de fondos de terceros en Garantía y/o Administración</w:t>
            </w:r>
          </w:p>
        </w:tc>
        <w:tc>
          <w:tcPr>
            <w:tcW w:w="2268" w:type="dxa"/>
            <w:gridSpan w:val="7"/>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$799,113.45</w:t>
            </w:r>
          </w:p>
        </w:tc>
        <w:tc>
          <w:tcPr>
            <w:tcW w:w="1984" w:type="dxa"/>
            <w:gridSpan w:val="6"/>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15,245,659.80</w:t>
            </w:r>
          </w:p>
        </w:tc>
        <w:tc>
          <w:tcPr>
            <w:tcW w:w="567" w:type="dxa"/>
            <w:gridSpan w:val="2"/>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80"/>
        </w:trPr>
        <w:tc>
          <w:tcPr>
            <w:tcW w:w="4263" w:type="dxa"/>
            <w:gridSpan w:val="3"/>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Otros Efectivos y equivalentes</w:t>
            </w:r>
          </w:p>
        </w:tc>
        <w:tc>
          <w:tcPr>
            <w:tcW w:w="2268" w:type="dxa"/>
            <w:gridSpan w:val="7"/>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$3,280,824.50</w:t>
            </w:r>
          </w:p>
        </w:tc>
        <w:tc>
          <w:tcPr>
            <w:tcW w:w="1984" w:type="dxa"/>
            <w:gridSpan w:val="6"/>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625,961.60</w:t>
            </w:r>
          </w:p>
        </w:tc>
        <w:tc>
          <w:tcPr>
            <w:tcW w:w="567" w:type="dxa"/>
            <w:gridSpan w:val="2"/>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70"/>
        </w:trPr>
        <w:tc>
          <w:tcPr>
            <w:tcW w:w="4263" w:type="dxa"/>
            <w:gridSpan w:val="3"/>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lang w:eastAsia="es-MX"/>
              </w:rPr>
            </w:pPr>
            <w:r w:rsidRPr="00341AF0">
              <w:rPr>
                <w:rFonts w:ascii="Arial" w:eastAsia="Times New Roman" w:hAnsi="Arial" w:cs="Arial"/>
                <w:b/>
                <w:bCs/>
                <w:color w:val="000000"/>
                <w:lang w:eastAsia="es-MX"/>
              </w:rPr>
              <w:t xml:space="preserve">    EFECTIVO Y EQUIVALENTES</w:t>
            </w:r>
          </w:p>
        </w:tc>
        <w:tc>
          <w:tcPr>
            <w:tcW w:w="2268" w:type="dxa"/>
            <w:gridSpan w:val="7"/>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b/>
                <w:bCs/>
                <w:color w:val="000000"/>
                <w:lang w:eastAsia="es-MX"/>
              </w:rPr>
            </w:pPr>
            <w:r w:rsidRPr="00341AF0">
              <w:rPr>
                <w:rFonts w:ascii="Arial" w:eastAsia="Times New Roman" w:hAnsi="Arial" w:cs="Arial"/>
                <w:b/>
                <w:bCs/>
                <w:color w:val="000000"/>
                <w:lang w:eastAsia="es-MX"/>
              </w:rPr>
              <w:t>$372,311,559.24</w:t>
            </w:r>
          </w:p>
        </w:tc>
        <w:tc>
          <w:tcPr>
            <w:tcW w:w="1984" w:type="dxa"/>
            <w:gridSpan w:val="6"/>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b/>
                <w:bCs/>
                <w:color w:val="000000"/>
                <w:lang w:eastAsia="es-MX"/>
              </w:rPr>
            </w:pPr>
            <w:r w:rsidRPr="00341AF0">
              <w:rPr>
                <w:rFonts w:ascii="Arial" w:eastAsia="Times New Roman" w:hAnsi="Arial" w:cs="Arial"/>
                <w:b/>
                <w:bCs/>
                <w:color w:val="000000"/>
                <w:lang w:eastAsia="es-MX"/>
              </w:rPr>
              <w:t>$219,695,188.94</w:t>
            </w:r>
          </w:p>
        </w:tc>
        <w:tc>
          <w:tcPr>
            <w:tcW w:w="567" w:type="dxa"/>
            <w:gridSpan w:val="2"/>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30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726"/>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xml:space="preserve">2.  A continuación se detallan las adquisiciones de las actividades de Inversión efectivamente pagadas respecto del aparatado de aplicación. </w:t>
            </w:r>
          </w:p>
        </w:tc>
      </w:tr>
      <w:tr w:rsidR="00162A28" w:rsidRPr="00341AF0" w:rsidTr="009059BA">
        <w:trPr>
          <w:trHeight w:val="1133"/>
        </w:trPr>
        <w:tc>
          <w:tcPr>
            <w:tcW w:w="7796" w:type="dxa"/>
            <w:gridSpan w:val="15"/>
            <w:tcBorders>
              <w:top w:val="nil"/>
              <w:left w:val="single" w:sz="8" w:space="0" w:color="auto"/>
              <w:bottom w:val="nil"/>
              <w:right w:val="nil"/>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lang w:eastAsia="es-MX"/>
              </w:rPr>
            </w:pPr>
            <w:r w:rsidRPr="00341AF0">
              <w:rPr>
                <w:rFonts w:ascii="Arial" w:eastAsia="Times New Roman" w:hAnsi="Arial" w:cs="Arial"/>
                <w:b/>
                <w:bCs/>
                <w:color w:val="000000"/>
                <w:lang w:eastAsia="es-MX"/>
              </w:rPr>
              <w:t>Adquisiciones de Actividades de Inversión efectivamente pagadas, respecto del apartado de aplicación.</w:t>
            </w:r>
          </w:p>
        </w:tc>
        <w:tc>
          <w:tcPr>
            <w:tcW w:w="1286" w:type="dxa"/>
            <w:gridSpan w:val="3"/>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300"/>
        </w:trPr>
        <w:tc>
          <w:tcPr>
            <w:tcW w:w="44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lang w:eastAsia="es-MX"/>
              </w:rPr>
            </w:pPr>
            <w:r w:rsidRPr="00341AF0">
              <w:rPr>
                <w:rFonts w:ascii="Arial" w:eastAsia="Times New Roman" w:hAnsi="Arial" w:cs="Arial"/>
                <w:b/>
                <w:bCs/>
                <w:color w:val="000000"/>
                <w:lang w:eastAsia="es-MX"/>
              </w:rPr>
              <w:t>Concepto</w:t>
            </w:r>
          </w:p>
        </w:tc>
        <w:tc>
          <w:tcPr>
            <w:tcW w:w="2268" w:type="dxa"/>
            <w:gridSpan w:val="7"/>
            <w:tcBorders>
              <w:top w:val="single" w:sz="4" w:space="0" w:color="auto"/>
              <w:left w:val="nil"/>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lang w:eastAsia="es-MX"/>
              </w:rPr>
            </w:pPr>
            <w:r w:rsidRPr="00341AF0">
              <w:rPr>
                <w:rFonts w:ascii="Arial" w:eastAsia="Times New Roman" w:hAnsi="Arial" w:cs="Arial"/>
                <w:b/>
                <w:bCs/>
                <w:color w:val="000000"/>
                <w:lang w:eastAsia="es-MX"/>
              </w:rPr>
              <w:t>2024</w:t>
            </w:r>
          </w:p>
        </w:tc>
        <w:tc>
          <w:tcPr>
            <w:tcW w:w="1984" w:type="dxa"/>
            <w:gridSpan w:val="6"/>
            <w:tcBorders>
              <w:top w:val="single" w:sz="4" w:space="0" w:color="auto"/>
              <w:left w:val="nil"/>
              <w:bottom w:val="single" w:sz="4" w:space="0" w:color="auto"/>
              <w:right w:val="single" w:sz="4" w:space="0" w:color="auto"/>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lang w:eastAsia="es-MX"/>
              </w:rPr>
            </w:pPr>
            <w:r w:rsidRPr="00341AF0">
              <w:rPr>
                <w:rFonts w:ascii="Arial" w:eastAsia="Times New Roman" w:hAnsi="Arial" w:cs="Arial"/>
                <w:b/>
                <w:bCs/>
                <w:color w:val="000000"/>
                <w:lang w:eastAsia="es-MX"/>
              </w:rPr>
              <w:t>2023</w:t>
            </w:r>
          </w:p>
        </w:tc>
        <w:tc>
          <w:tcPr>
            <w:tcW w:w="425" w:type="dxa"/>
            <w:tcBorders>
              <w:top w:val="nil"/>
              <w:left w:val="nil"/>
              <w:bottom w:val="nil"/>
              <w:right w:val="single" w:sz="8" w:space="0" w:color="auto"/>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676"/>
        </w:trPr>
        <w:tc>
          <w:tcPr>
            <w:tcW w:w="4405" w:type="dxa"/>
            <w:gridSpan w:val="4"/>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b/>
                <w:bCs/>
                <w:color w:val="000000"/>
                <w:lang w:eastAsia="es-MX"/>
              </w:rPr>
            </w:pPr>
            <w:r w:rsidRPr="00341AF0">
              <w:rPr>
                <w:rFonts w:ascii="Arial" w:eastAsia="Times New Roman" w:hAnsi="Arial" w:cs="Arial"/>
                <w:b/>
                <w:bCs/>
                <w:color w:val="000000"/>
                <w:lang w:eastAsia="es-MX"/>
              </w:rPr>
              <w:t>Bienes Inmuebles, Infraestructura y Construcciones en Proceso</w:t>
            </w:r>
          </w:p>
        </w:tc>
        <w:tc>
          <w:tcPr>
            <w:tcW w:w="2268" w:type="dxa"/>
            <w:gridSpan w:val="7"/>
            <w:tcBorders>
              <w:top w:val="nil"/>
              <w:left w:val="nil"/>
              <w:bottom w:val="single" w:sz="4" w:space="0" w:color="auto"/>
              <w:right w:val="single" w:sz="4" w:space="0" w:color="auto"/>
            </w:tcBorders>
            <w:shd w:val="clear" w:color="auto" w:fill="auto"/>
            <w:vAlign w:val="center"/>
            <w:hideMark/>
          </w:tcPr>
          <w:p w:rsidR="00162A28" w:rsidRPr="00341AF0" w:rsidRDefault="009A166B" w:rsidP="009059BA">
            <w:pPr>
              <w:spacing w:after="0" w:line="240" w:lineRule="auto"/>
              <w:jc w:val="right"/>
              <w:rPr>
                <w:rFonts w:ascii="Arial" w:eastAsia="Times New Roman" w:hAnsi="Arial" w:cs="Arial"/>
                <w:b/>
                <w:bCs/>
                <w:color w:val="000000"/>
                <w:lang w:eastAsia="es-MX"/>
              </w:rPr>
            </w:pPr>
            <w:r>
              <w:rPr>
                <w:rFonts w:ascii="Arial" w:eastAsia="Times New Roman" w:hAnsi="Arial" w:cs="Arial"/>
                <w:b/>
                <w:bCs/>
                <w:color w:val="000000"/>
                <w:lang w:eastAsia="es-MX"/>
              </w:rPr>
              <w:t>1,334,336,936.00</w:t>
            </w:r>
          </w:p>
        </w:tc>
        <w:tc>
          <w:tcPr>
            <w:tcW w:w="1984" w:type="dxa"/>
            <w:gridSpan w:val="6"/>
            <w:tcBorders>
              <w:top w:val="nil"/>
              <w:left w:val="nil"/>
              <w:bottom w:val="single" w:sz="4" w:space="0" w:color="auto"/>
              <w:right w:val="single" w:sz="4" w:space="0" w:color="auto"/>
            </w:tcBorders>
            <w:shd w:val="clear" w:color="auto" w:fill="auto"/>
            <w:vAlign w:val="center"/>
            <w:hideMark/>
          </w:tcPr>
          <w:p w:rsidR="00162A28" w:rsidRPr="00341AF0" w:rsidRDefault="009A166B" w:rsidP="009059BA">
            <w:pPr>
              <w:spacing w:after="0" w:line="240" w:lineRule="auto"/>
              <w:jc w:val="right"/>
              <w:rPr>
                <w:rFonts w:ascii="Arial" w:eastAsia="Times New Roman" w:hAnsi="Arial" w:cs="Arial"/>
                <w:b/>
                <w:bCs/>
                <w:color w:val="000000"/>
                <w:lang w:eastAsia="es-MX"/>
              </w:rPr>
            </w:pPr>
            <w:r>
              <w:rPr>
                <w:rFonts w:ascii="Arial" w:eastAsia="Times New Roman" w:hAnsi="Arial" w:cs="Arial"/>
                <w:b/>
                <w:bCs/>
                <w:color w:val="000000"/>
                <w:lang w:eastAsia="es-MX"/>
              </w:rPr>
              <w:t>1,065,438,507.00</w:t>
            </w:r>
          </w:p>
        </w:tc>
        <w:tc>
          <w:tcPr>
            <w:tcW w:w="425" w:type="dxa"/>
            <w:tcBorders>
              <w:top w:val="nil"/>
              <w:left w:val="nil"/>
              <w:bottom w:val="nil"/>
              <w:right w:val="single" w:sz="8" w:space="0" w:color="auto"/>
            </w:tcBorders>
            <w:shd w:val="clear" w:color="auto" w:fill="auto"/>
            <w:noWrap/>
            <w:vAlign w:val="bottom"/>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95"/>
        </w:trPr>
        <w:tc>
          <w:tcPr>
            <w:tcW w:w="4405" w:type="dxa"/>
            <w:gridSpan w:val="4"/>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Terrenos</w:t>
            </w:r>
          </w:p>
        </w:tc>
        <w:tc>
          <w:tcPr>
            <w:tcW w:w="2268" w:type="dxa"/>
            <w:gridSpan w:val="7"/>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xml:space="preserve">                                -   </w:t>
            </w:r>
          </w:p>
        </w:tc>
        <w:tc>
          <w:tcPr>
            <w:tcW w:w="1984" w:type="dxa"/>
            <w:gridSpan w:val="6"/>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xml:space="preserve">                                 -   </w:t>
            </w:r>
          </w:p>
        </w:tc>
        <w:tc>
          <w:tcPr>
            <w:tcW w:w="425" w:type="dxa"/>
            <w:tcBorders>
              <w:top w:val="nil"/>
              <w:left w:val="nil"/>
              <w:bottom w:val="nil"/>
              <w:right w:val="single" w:sz="8" w:space="0" w:color="auto"/>
            </w:tcBorders>
            <w:shd w:val="clear" w:color="auto" w:fill="auto"/>
            <w:noWrap/>
            <w:vAlign w:val="bottom"/>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95"/>
        </w:trPr>
        <w:tc>
          <w:tcPr>
            <w:tcW w:w="4405" w:type="dxa"/>
            <w:gridSpan w:val="4"/>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Viviendas</w:t>
            </w:r>
          </w:p>
        </w:tc>
        <w:tc>
          <w:tcPr>
            <w:tcW w:w="2268" w:type="dxa"/>
            <w:gridSpan w:val="7"/>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xml:space="preserve">                                -   </w:t>
            </w:r>
          </w:p>
        </w:tc>
        <w:tc>
          <w:tcPr>
            <w:tcW w:w="1984" w:type="dxa"/>
            <w:gridSpan w:val="6"/>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xml:space="preserve">                                 -   </w:t>
            </w:r>
          </w:p>
        </w:tc>
        <w:tc>
          <w:tcPr>
            <w:tcW w:w="425" w:type="dxa"/>
            <w:tcBorders>
              <w:top w:val="nil"/>
              <w:left w:val="nil"/>
              <w:bottom w:val="nil"/>
              <w:right w:val="single" w:sz="8" w:space="0" w:color="auto"/>
            </w:tcBorders>
            <w:shd w:val="clear" w:color="auto" w:fill="auto"/>
            <w:noWrap/>
            <w:vAlign w:val="bottom"/>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95"/>
        </w:trPr>
        <w:tc>
          <w:tcPr>
            <w:tcW w:w="4405" w:type="dxa"/>
            <w:gridSpan w:val="4"/>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Edificaciones no Habitacionales</w:t>
            </w:r>
          </w:p>
        </w:tc>
        <w:tc>
          <w:tcPr>
            <w:tcW w:w="2268" w:type="dxa"/>
            <w:gridSpan w:val="7"/>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xml:space="preserve">                                -   </w:t>
            </w:r>
          </w:p>
        </w:tc>
        <w:tc>
          <w:tcPr>
            <w:tcW w:w="1984" w:type="dxa"/>
            <w:gridSpan w:val="6"/>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xml:space="preserve">                                 -   </w:t>
            </w:r>
          </w:p>
        </w:tc>
        <w:tc>
          <w:tcPr>
            <w:tcW w:w="425" w:type="dxa"/>
            <w:tcBorders>
              <w:top w:val="nil"/>
              <w:left w:val="nil"/>
              <w:bottom w:val="nil"/>
              <w:right w:val="single" w:sz="8" w:space="0" w:color="auto"/>
            </w:tcBorders>
            <w:shd w:val="clear" w:color="auto" w:fill="auto"/>
            <w:noWrap/>
            <w:vAlign w:val="bottom"/>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95"/>
        </w:trPr>
        <w:tc>
          <w:tcPr>
            <w:tcW w:w="4405" w:type="dxa"/>
            <w:gridSpan w:val="4"/>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Infraestructura</w:t>
            </w:r>
          </w:p>
        </w:tc>
        <w:tc>
          <w:tcPr>
            <w:tcW w:w="2268" w:type="dxa"/>
            <w:gridSpan w:val="7"/>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xml:space="preserve">                                -   </w:t>
            </w:r>
          </w:p>
        </w:tc>
        <w:tc>
          <w:tcPr>
            <w:tcW w:w="1984" w:type="dxa"/>
            <w:gridSpan w:val="6"/>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xml:space="preserve">                                 -   </w:t>
            </w:r>
          </w:p>
        </w:tc>
        <w:tc>
          <w:tcPr>
            <w:tcW w:w="425" w:type="dxa"/>
            <w:tcBorders>
              <w:top w:val="nil"/>
              <w:left w:val="nil"/>
              <w:bottom w:val="nil"/>
              <w:right w:val="single" w:sz="8" w:space="0" w:color="auto"/>
            </w:tcBorders>
            <w:shd w:val="clear" w:color="auto" w:fill="auto"/>
            <w:noWrap/>
            <w:vAlign w:val="bottom"/>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95"/>
        </w:trPr>
        <w:tc>
          <w:tcPr>
            <w:tcW w:w="4405" w:type="dxa"/>
            <w:gridSpan w:val="4"/>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lastRenderedPageBreak/>
              <w:t>Construcciones en Proceso en Bienes de Dominio Público</w:t>
            </w:r>
          </w:p>
        </w:tc>
        <w:tc>
          <w:tcPr>
            <w:tcW w:w="2268" w:type="dxa"/>
            <w:gridSpan w:val="7"/>
            <w:tcBorders>
              <w:top w:val="nil"/>
              <w:left w:val="nil"/>
              <w:bottom w:val="single" w:sz="4" w:space="0" w:color="auto"/>
              <w:right w:val="single" w:sz="4" w:space="0" w:color="auto"/>
            </w:tcBorders>
            <w:shd w:val="clear" w:color="auto" w:fill="auto"/>
            <w:vAlign w:val="center"/>
            <w:hideMark/>
          </w:tcPr>
          <w:p w:rsidR="009A166B" w:rsidRPr="00341AF0" w:rsidRDefault="009A166B" w:rsidP="009A166B">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1,334,336,936.00</w:t>
            </w:r>
          </w:p>
        </w:tc>
        <w:tc>
          <w:tcPr>
            <w:tcW w:w="1984" w:type="dxa"/>
            <w:gridSpan w:val="6"/>
            <w:tcBorders>
              <w:top w:val="nil"/>
              <w:left w:val="nil"/>
              <w:bottom w:val="single" w:sz="4" w:space="0" w:color="auto"/>
              <w:right w:val="single" w:sz="4" w:space="0" w:color="auto"/>
            </w:tcBorders>
            <w:shd w:val="clear" w:color="auto" w:fill="auto"/>
            <w:vAlign w:val="center"/>
            <w:hideMark/>
          </w:tcPr>
          <w:p w:rsidR="00162A28" w:rsidRPr="00341AF0" w:rsidRDefault="009A166B" w:rsidP="009059BA">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1,065,438,507.00</w:t>
            </w:r>
            <w:r w:rsidR="00162A28" w:rsidRPr="00341AF0">
              <w:rPr>
                <w:rFonts w:ascii="Arial" w:eastAsia="Times New Roman" w:hAnsi="Arial" w:cs="Arial"/>
                <w:color w:val="000000"/>
                <w:lang w:eastAsia="es-MX"/>
              </w:rPr>
              <w:t xml:space="preserve">         -</w:t>
            </w:r>
          </w:p>
        </w:tc>
        <w:tc>
          <w:tcPr>
            <w:tcW w:w="425" w:type="dxa"/>
            <w:tcBorders>
              <w:top w:val="nil"/>
              <w:left w:val="nil"/>
              <w:bottom w:val="nil"/>
              <w:right w:val="single" w:sz="8" w:space="0" w:color="auto"/>
            </w:tcBorders>
            <w:shd w:val="clear" w:color="auto" w:fill="auto"/>
            <w:noWrap/>
            <w:vAlign w:val="bottom"/>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95"/>
        </w:trPr>
        <w:tc>
          <w:tcPr>
            <w:tcW w:w="4405" w:type="dxa"/>
            <w:gridSpan w:val="4"/>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Construcciones en Proceso en Bienes Propios</w:t>
            </w:r>
          </w:p>
        </w:tc>
        <w:tc>
          <w:tcPr>
            <w:tcW w:w="2268" w:type="dxa"/>
            <w:gridSpan w:val="7"/>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ind w:firstLineChars="300" w:firstLine="660"/>
              <w:jc w:val="right"/>
              <w:rPr>
                <w:rFonts w:ascii="Arial" w:eastAsia="Times New Roman" w:hAnsi="Arial" w:cs="Arial"/>
                <w:color w:val="000000"/>
                <w:lang w:eastAsia="es-MX"/>
              </w:rPr>
            </w:pPr>
            <w:r w:rsidRPr="00341AF0">
              <w:rPr>
                <w:rFonts w:ascii="Arial" w:eastAsia="Times New Roman" w:hAnsi="Arial" w:cs="Arial"/>
                <w:color w:val="000000"/>
                <w:lang w:eastAsia="es-MX"/>
              </w:rPr>
              <w:t xml:space="preserve">-        </w:t>
            </w:r>
          </w:p>
        </w:tc>
        <w:tc>
          <w:tcPr>
            <w:tcW w:w="1984" w:type="dxa"/>
            <w:gridSpan w:val="6"/>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xml:space="preserve"> -</w:t>
            </w:r>
          </w:p>
        </w:tc>
        <w:tc>
          <w:tcPr>
            <w:tcW w:w="425" w:type="dxa"/>
            <w:tcBorders>
              <w:top w:val="nil"/>
              <w:left w:val="nil"/>
              <w:bottom w:val="nil"/>
              <w:right w:val="single" w:sz="8" w:space="0" w:color="auto"/>
            </w:tcBorders>
            <w:shd w:val="clear" w:color="auto" w:fill="auto"/>
            <w:noWrap/>
            <w:vAlign w:val="bottom"/>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95"/>
        </w:trPr>
        <w:tc>
          <w:tcPr>
            <w:tcW w:w="4405" w:type="dxa"/>
            <w:gridSpan w:val="4"/>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Otros Bienes Inmuebles</w:t>
            </w:r>
          </w:p>
        </w:tc>
        <w:tc>
          <w:tcPr>
            <w:tcW w:w="2268" w:type="dxa"/>
            <w:gridSpan w:val="7"/>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xml:space="preserve">                                -   </w:t>
            </w:r>
          </w:p>
        </w:tc>
        <w:tc>
          <w:tcPr>
            <w:tcW w:w="1984" w:type="dxa"/>
            <w:gridSpan w:val="6"/>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xml:space="preserve">                                 -   </w:t>
            </w:r>
          </w:p>
        </w:tc>
        <w:tc>
          <w:tcPr>
            <w:tcW w:w="425" w:type="dxa"/>
            <w:tcBorders>
              <w:top w:val="nil"/>
              <w:left w:val="nil"/>
              <w:bottom w:val="nil"/>
              <w:right w:val="single" w:sz="8" w:space="0" w:color="auto"/>
            </w:tcBorders>
            <w:shd w:val="clear" w:color="auto" w:fill="auto"/>
            <w:noWrap/>
            <w:vAlign w:val="bottom"/>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300"/>
        </w:trPr>
        <w:tc>
          <w:tcPr>
            <w:tcW w:w="440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b/>
                <w:bCs/>
                <w:color w:val="000000"/>
                <w:lang w:eastAsia="es-MX"/>
              </w:rPr>
            </w:pPr>
            <w:r w:rsidRPr="00341AF0">
              <w:rPr>
                <w:rFonts w:ascii="Arial" w:eastAsia="Times New Roman" w:hAnsi="Arial" w:cs="Arial"/>
                <w:b/>
                <w:bCs/>
                <w:color w:val="000000"/>
                <w:lang w:eastAsia="es-MX"/>
              </w:rPr>
              <w:t>Bienes Muebles</w:t>
            </w:r>
          </w:p>
        </w:tc>
        <w:tc>
          <w:tcPr>
            <w:tcW w:w="2268"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162A28" w:rsidRPr="009A166B" w:rsidRDefault="009A166B" w:rsidP="009A166B">
            <w:pPr>
              <w:jc w:val="right"/>
              <w:rPr>
                <w:rFonts w:ascii="Arial" w:hAnsi="Arial" w:cs="Arial"/>
                <w:b/>
                <w:color w:val="000000"/>
              </w:rPr>
            </w:pPr>
            <w:r w:rsidRPr="009A166B">
              <w:rPr>
                <w:rFonts w:ascii="Arial" w:hAnsi="Arial" w:cs="Arial"/>
                <w:b/>
                <w:color w:val="000000"/>
              </w:rPr>
              <w:t>119,957,069</w:t>
            </w:r>
          </w:p>
        </w:tc>
        <w:tc>
          <w:tcPr>
            <w:tcW w:w="1984"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162A28" w:rsidRPr="009A166B" w:rsidRDefault="009A166B" w:rsidP="009A166B">
            <w:pPr>
              <w:jc w:val="right"/>
              <w:rPr>
                <w:rFonts w:ascii="Arial" w:eastAsia="Times New Roman" w:hAnsi="Arial" w:cs="Arial"/>
                <w:b/>
                <w:bCs/>
                <w:color w:val="000000"/>
                <w:lang w:eastAsia="es-MX"/>
              </w:rPr>
            </w:pPr>
            <w:r w:rsidRPr="009A166B">
              <w:rPr>
                <w:rFonts w:ascii="Arial" w:hAnsi="Arial" w:cs="Arial"/>
                <w:b/>
                <w:color w:val="000000"/>
              </w:rPr>
              <w:t>59,850,103</w:t>
            </w:r>
          </w:p>
        </w:tc>
        <w:tc>
          <w:tcPr>
            <w:tcW w:w="425" w:type="dxa"/>
            <w:tcBorders>
              <w:top w:val="nil"/>
              <w:left w:val="nil"/>
              <w:bottom w:val="nil"/>
              <w:right w:val="single" w:sz="8" w:space="0" w:color="auto"/>
            </w:tcBorders>
            <w:shd w:val="clear" w:color="auto" w:fill="auto"/>
            <w:noWrap/>
            <w:vAlign w:val="bottom"/>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70"/>
        </w:trPr>
        <w:tc>
          <w:tcPr>
            <w:tcW w:w="4405" w:type="dxa"/>
            <w:gridSpan w:val="4"/>
            <w:vMerge/>
            <w:tcBorders>
              <w:top w:val="nil"/>
              <w:left w:val="single" w:sz="4" w:space="0" w:color="auto"/>
              <w:bottom w:val="single" w:sz="4" w:space="0" w:color="auto"/>
              <w:right w:val="single" w:sz="4" w:space="0" w:color="auto"/>
            </w:tcBorders>
            <w:vAlign w:val="center"/>
            <w:hideMark/>
          </w:tcPr>
          <w:p w:rsidR="00162A28" w:rsidRPr="00341AF0" w:rsidRDefault="00162A28" w:rsidP="009059BA">
            <w:pPr>
              <w:spacing w:after="0" w:line="240" w:lineRule="auto"/>
              <w:jc w:val="right"/>
              <w:rPr>
                <w:rFonts w:ascii="Arial" w:eastAsia="Times New Roman" w:hAnsi="Arial" w:cs="Arial"/>
                <w:b/>
                <w:bCs/>
                <w:color w:val="000000"/>
                <w:lang w:eastAsia="es-MX"/>
              </w:rPr>
            </w:pPr>
          </w:p>
        </w:tc>
        <w:tc>
          <w:tcPr>
            <w:tcW w:w="2268" w:type="dxa"/>
            <w:gridSpan w:val="7"/>
            <w:vMerge/>
            <w:tcBorders>
              <w:top w:val="nil"/>
              <w:left w:val="single" w:sz="4" w:space="0" w:color="auto"/>
              <w:bottom w:val="single" w:sz="4" w:space="0" w:color="auto"/>
              <w:right w:val="single" w:sz="4" w:space="0" w:color="auto"/>
            </w:tcBorders>
            <w:vAlign w:val="center"/>
            <w:hideMark/>
          </w:tcPr>
          <w:p w:rsidR="00162A28" w:rsidRPr="00341AF0" w:rsidRDefault="00162A28" w:rsidP="009059BA">
            <w:pPr>
              <w:spacing w:after="0" w:line="240" w:lineRule="auto"/>
              <w:jc w:val="right"/>
              <w:rPr>
                <w:rFonts w:ascii="Arial" w:eastAsia="Times New Roman" w:hAnsi="Arial" w:cs="Arial"/>
                <w:b/>
                <w:bCs/>
                <w:color w:val="000000"/>
                <w:lang w:eastAsia="es-MX"/>
              </w:rPr>
            </w:pPr>
          </w:p>
        </w:tc>
        <w:tc>
          <w:tcPr>
            <w:tcW w:w="1984" w:type="dxa"/>
            <w:gridSpan w:val="6"/>
            <w:vMerge/>
            <w:tcBorders>
              <w:top w:val="nil"/>
              <w:left w:val="single" w:sz="4" w:space="0" w:color="auto"/>
              <w:bottom w:val="single" w:sz="4" w:space="0" w:color="auto"/>
              <w:right w:val="single" w:sz="4" w:space="0" w:color="auto"/>
            </w:tcBorders>
            <w:vAlign w:val="center"/>
            <w:hideMark/>
          </w:tcPr>
          <w:p w:rsidR="00162A28" w:rsidRPr="00341AF0" w:rsidRDefault="00162A28" w:rsidP="009059BA">
            <w:pPr>
              <w:spacing w:after="0" w:line="240" w:lineRule="auto"/>
              <w:jc w:val="right"/>
              <w:rPr>
                <w:rFonts w:ascii="Arial" w:eastAsia="Times New Roman" w:hAnsi="Arial" w:cs="Arial"/>
                <w:b/>
                <w:bCs/>
                <w:color w:val="000000"/>
                <w:lang w:eastAsia="es-MX"/>
              </w:rPr>
            </w:pPr>
          </w:p>
        </w:tc>
        <w:tc>
          <w:tcPr>
            <w:tcW w:w="425" w:type="dxa"/>
            <w:tcBorders>
              <w:top w:val="nil"/>
              <w:left w:val="nil"/>
              <w:bottom w:val="nil"/>
              <w:right w:val="single" w:sz="8" w:space="0" w:color="auto"/>
            </w:tcBorders>
            <w:shd w:val="clear" w:color="auto" w:fill="auto"/>
            <w:noWrap/>
            <w:vAlign w:val="bottom"/>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80"/>
        </w:trPr>
        <w:tc>
          <w:tcPr>
            <w:tcW w:w="4405" w:type="dxa"/>
            <w:gridSpan w:val="4"/>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Mobiliario y equipo de Administración</w:t>
            </w:r>
          </w:p>
        </w:tc>
        <w:tc>
          <w:tcPr>
            <w:tcW w:w="2268" w:type="dxa"/>
            <w:gridSpan w:val="7"/>
            <w:tcBorders>
              <w:top w:val="nil"/>
              <w:left w:val="nil"/>
              <w:bottom w:val="single" w:sz="4" w:space="0" w:color="auto"/>
              <w:right w:val="single" w:sz="4" w:space="0" w:color="auto"/>
            </w:tcBorders>
            <w:shd w:val="clear" w:color="auto" w:fill="auto"/>
            <w:vAlign w:val="center"/>
            <w:hideMark/>
          </w:tcPr>
          <w:p w:rsidR="00162A28" w:rsidRPr="00341AF0" w:rsidRDefault="009A166B" w:rsidP="009059BA">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12,646,979</w:t>
            </w:r>
            <w:r w:rsidR="00162A28" w:rsidRPr="00341AF0">
              <w:rPr>
                <w:rFonts w:ascii="Arial" w:eastAsia="Times New Roman" w:hAnsi="Arial" w:cs="Arial"/>
                <w:color w:val="000000"/>
                <w:lang w:eastAsia="es-MX"/>
              </w:rPr>
              <w:t xml:space="preserve"> </w:t>
            </w:r>
          </w:p>
        </w:tc>
        <w:tc>
          <w:tcPr>
            <w:tcW w:w="1984" w:type="dxa"/>
            <w:gridSpan w:val="6"/>
            <w:tcBorders>
              <w:top w:val="nil"/>
              <w:left w:val="nil"/>
              <w:bottom w:val="single" w:sz="4" w:space="0" w:color="auto"/>
              <w:right w:val="single" w:sz="4" w:space="0" w:color="auto"/>
            </w:tcBorders>
            <w:shd w:val="clear" w:color="auto" w:fill="auto"/>
            <w:vAlign w:val="center"/>
            <w:hideMark/>
          </w:tcPr>
          <w:p w:rsidR="00162A28" w:rsidRPr="00341AF0" w:rsidRDefault="009A166B" w:rsidP="009059BA">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78,563,073</w:t>
            </w:r>
          </w:p>
        </w:tc>
        <w:tc>
          <w:tcPr>
            <w:tcW w:w="425" w:type="dxa"/>
            <w:tcBorders>
              <w:top w:val="nil"/>
              <w:left w:val="nil"/>
              <w:bottom w:val="nil"/>
              <w:right w:val="single" w:sz="8" w:space="0" w:color="auto"/>
            </w:tcBorders>
            <w:shd w:val="clear" w:color="auto" w:fill="auto"/>
            <w:noWrap/>
            <w:vAlign w:val="bottom"/>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80"/>
        </w:trPr>
        <w:tc>
          <w:tcPr>
            <w:tcW w:w="4405" w:type="dxa"/>
            <w:gridSpan w:val="4"/>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Mobiliario y equipo educacional y recreativo</w:t>
            </w:r>
          </w:p>
        </w:tc>
        <w:tc>
          <w:tcPr>
            <w:tcW w:w="2268" w:type="dxa"/>
            <w:gridSpan w:val="7"/>
            <w:tcBorders>
              <w:top w:val="nil"/>
              <w:left w:val="nil"/>
              <w:bottom w:val="single" w:sz="4" w:space="0" w:color="auto"/>
              <w:right w:val="single" w:sz="4" w:space="0" w:color="auto"/>
            </w:tcBorders>
            <w:shd w:val="clear" w:color="auto" w:fill="auto"/>
            <w:vAlign w:val="center"/>
            <w:hideMark/>
          </w:tcPr>
          <w:p w:rsidR="00162A28" w:rsidRPr="00341AF0" w:rsidRDefault="009A166B" w:rsidP="009059BA">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1,409,405</w:t>
            </w:r>
            <w:r w:rsidR="00162A28" w:rsidRPr="00341AF0">
              <w:rPr>
                <w:rFonts w:ascii="Arial" w:eastAsia="Times New Roman" w:hAnsi="Arial" w:cs="Arial"/>
                <w:color w:val="000000"/>
                <w:lang w:eastAsia="es-MX"/>
              </w:rPr>
              <w:t xml:space="preserve"> </w:t>
            </w:r>
          </w:p>
        </w:tc>
        <w:tc>
          <w:tcPr>
            <w:tcW w:w="1984" w:type="dxa"/>
            <w:gridSpan w:val="6"/>
            <w:tcBorders>
              <w:top w:val="nil"/>
              <w:left w:val="nil"/>
              <w:bottom w:val="single" w:sz="4" w:space="0" w:color="auto"/>
              <w:right w:val="single" w:sz="4" w:space="0" w:color="auto"/>
            </w:tcBorders>
            <w:shd w:val="clear" w:color="auto" w:fill="auto"/>
            <w:vAlign w:val="center"/>
            <w:hideMark/>
          </w:tcPr>
          <w:p w:rsidR="00162A28" w:rsidRPr="00341AF0" w:rsidRDefault="009A166B" w:rsidP="009059BA">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34,864,217</w:t>
            </w:r>
            <w:r w:rsidR="00162A28" w:rsidRPr="00341AF0">
              <w:rPr>
                <w:rFonts w:ascii="Arial" w:eastAsia="Times New Roman" w:hAnsi="Arial" w:cs="Arial"/>
                <w:color w:val="000000"/>
                <w:lang w:eastAsia="es-MX"/>
              </w:rPr>
              <w:t xml:space="preserve"> </w:t>
            </w:r>
          </w:p>
        </w:tc>
        <w:tc>
          <w:tcPr>
            <w:tcW w:w="425" w:type="dxa"/>
            <w:tcBorders>
              <w:top w:val="nil"/>
              <w:left w:val="nil"/>
              <w:bottom w:val="nil"/>
              <w:right w:val="single" w:sz="8" w:space="0" w:color="auto"/>
            </w:tcBorders>
            <w:shd w:val="clear" w:color="auto" w:fill="auto"/>
            <w:noWrap/>
            <w:vAlign w:val="bottom"/>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80"/>
        </w:trPr>
        <w:tc>
          <w:tcPr>
            <w:tcW w:w="4405" w:type="dxa"/>
            <w:gridSpan w:val="4"/>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Equipo e instrumental médico y de laboratorio</w:t>
            </w:r>
          </w:p>
        </w:tc>
        <w:tc>
          <w:tcPr>
            <w:tcW w:w="2268" w:type="dxa"/>
            <w:gridSpan w:val="7"/>
            <w:tcBorders>
              <w:top w:val="nil"/>
              <w:left w:val="nil"/>
              <w:bottom w:val="single" w:sz="4" w:space="0" w:color="auto"/>
              <w:right w:val="single" w:sz="4" w:space="0" w:color="auto"/>
            </w:tcBorders>
            <w:shd w:val="clear" w:color="auto" w:fill="auto"/>
            <w:vAlign w:val="center"/>
            <w:hideMark/>
          </w:tcPr>
          <w:p w:rsidR="00162A28" w:rsidRPr="00341AF0" w:rsidRDefault="009A166B" w:rsidP="009059BA">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2,019,912</w:t>
            </w:r>
            <w:r w:rsidR="00162A28" w:rsidRPr="00341AF0">
              <w:rPr>
                <w:rFonts w:ascii="Arial" w:eastAsia="Times New Roman" w:hAnsi="Arial" w:cs="Arial"/>
                <w:color w:val="000000"/>
                <w:lang w:eastAsia="es-MX"/>
              </w:rPr>
              <w:t xml:space="preserve"> </w:t>
            </w:r>
          </w:p>
        </w:tc>
        <w:tc>
          <w:tcPr>
            <w:tcW w:w="1984" w:type="dxa"/>
            <w:gridSpan w:val="6"/>
            <w:tcBorders>
              <w:top w:val="nil"/>
              <w:left w:val="nil"/>
              <w:bottom w:val="single" w:sz="4" w:space="0" w:color="auto"/>
              <w:right w:val="single" w:sz="4" w:space="0" w:color="auto"/>
            </w:tcBorders>
            <w:shd w:val="clear" w:color="auto" w:fill="auto"/>
            <w:vAlign w:val="center"/>
            <w:hideMark/>
          </w:tcPr>
          <w:p w:rsidR="00162A28" w:rsidRPr="00341AF0" w:rsidRDefault="009A166B" w:rsidP="009059BA">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13,799,168</w:t>
            </w:r>
            <w:r w:rsidR="00162A28" w:rsidRPr="00341AF0">
              <w:rPr>
                <w:rFonts w:ascii="Arial" w:eastAsia="Times New Roman" w:hAnsi="Arial" w:cs="Arial"/>
                <w:color w:val="000000"/>
                <w:lang w:eastAsia="es-MX"/>
              </w:rPr>
              <w:t xml:space="preserve"> </w:t>
            </w:r>
          </w:p>
        </w:tc>
        <w:tc>
          <w:tcPr>
            <w:tcW w:w="425" w:type="dxa"/>
            <w:tcBorders>
              <w:top w:val="nil"/>
              <w:left w:val="nil"/>
              <w:bottom w:val="nil"/>
              <w:right w:val="single" w:sz="8" w:space="0" w:color="auto"/>
            </w:tcBorders>
            <w:shd w:val="clear" w:color="auto" w:fill="auto"/>
            <w:noWrap/>
            <w:vAlign w:val="bottom"/>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80"/>
        </w:trPr>
        <w:tc>
          <w:tcPr>
            <w:tcW w:w="4405" w:type="dxa"/>
            <w:gridSpan w:val="4"/>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Vehículos y equipo de transporte</w:t>
            </w:r>
          </w:p>
        </w:tc>
        <w:tc>
          <w:tcPr>
            <w:tcW w:w="2268" w:type="dxa"/>
            <w:gridSpan w:val="7"/>
            <w:tcBorders>
              <w:top w:val="nil"/>
              <w:left w:val="nil"/>
              <w:bottom w:val="single" w:sz="4" w:space="0" w:color="auto"/>
              <w:right w:val="single" w:sz="4" w:space="0" w:color="auto"/>
            </w:tcBorders>
            <w:shd w:val="clear" w:color="auto" w:fill="auto"/>
            <w:vAlign w:val="center"/>
            <w:hideMark/>
          </w:tcPr>
          <w:p w:rsidR="00162A28" w:rsidRPr="00341AF0" w:rsidRDefault="009A166B" w:rsidP="009059BA">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59,017,629</w:t>
            </w:r>
            <w:r w:rsidR="00162A28" w:rsidRPr="00341AF0">
              <w:rPr>
                <w:rFonts w:ascii="Arial" w:eastAsia="Times New Roman" w:hAnsi="Arial" w:cs="Arial"/>
                <w:color w:val="000000"/>
                <w:lang w:eastAsia="es-MX"/>
              </w:rPr>
              <w:t xml:space="preserve"> </w:t>
            </w:r>
          </w:p>
        </w:tc>
        <w:tc>
          <w:tcPr>
            <w:tcW w:w="1984" w:type="dxa"/>
            <w:gridSpan w:val="6"/>
            <w:tcBorders>
              <w:top w:val="nil"/>
              <w:left w:val="nil"/>
              <w:bottom w:val="single" w:sz="4" w:space="0" w:color="auto"/>
              <w:right w:val="single" w:sz="4" w:space="0" w:color="auto"/>
            </w:tcBorders>
            <w:shd w:val="clear" w:color="auto" w:fill="auto"/>
            <w:vAlign w:val="center"/>
            <w:hideMark/>
          </w:tcPr>
          <w:p w:rsidR="00162A28" w:rsidRPr="00341AF0" w:rsidRDefault="009A166B" w:rsidP="009059BA">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266,220</w:t>
            </w:r>
            <w:r w:rsidR="00162A28" w:rsidRPr="00341AF0">
              <w:rPr>
                <w:rFonts w:ascii="Arial" w:eastAsia="Times New Roman" w:hAnsi="Arial" w:cs="Arial"/>
                <w:color w:val="000000"/>
                <w:lang w:eastAsia="es-MX"/>
              </w:rPr>
              <w:t xml:space="preserve"> </w:t>
            </w:r>
          </w:p>
        </w:tc>
        <w:tc>
          <w:tcPr>
            <w:tcW w:w="425" w:type="dxa"/>
            <w:tcBorders>
              <w:top w:val="nil"/>
              <w:left w:val="nil"/>
              <w:bottom w:val="nil"/>
              <w:right w:val="single" w:sz="8" w:space="0" w:color="auto"/>
            </w:tcBorders>
            <w:shd w:val="clear" w:color="auto" w:fill="auto"/>
            <w:noWrap/>
            <w:vAlign w:val="bottom"/>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80"/>
        </w:trPr>
        <w:tc>
          <w:tcPr>
            <w:tcW w:w="4405" w:type="dxa"/>
            <w:gridSpan w:val="4"/>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Equipo de Defensa y Seguridad</w:t>
            </w:r>
          </w:p>
        </w:tc>
        <w:tc>
          <w:tcPr>
            <w:tcW w:w="2268" w:type="dxa"/>
            <w:gridSpan w:val="7"/>
            <w:tcBorders>
              <w:top w:val="nil"/>
              <w:left w:val="nil"/>
              <w:bottom w:val="single" w:sz="4" w:space="0" w:color="auto"/>
              <w:right w:val="single" w:sz="4" w:space="0" w:color="auto"/>
            </w:tcBorders>
            <w:shd w:val="clear" w:color="auto" w:fill="auto"/>
            <w:vAlign w:val="center"/>
            <w:hideMark/>
          </w:tcPr>
          <w:p w:rsidR="00162A28" w:rsidRPr="00341AF0" w:rsidRDefault="009A166B" w:rsidP="009A166B">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w:t>
            </w:r>
            <w:r w:rsidR="00162A28" w:rsidRPr="00341AF0">
              <w:rPr>
                <w:rFonts w:ascii="Arial" w:eastAsia="Times New Roman" w:hAnsi="Arial" w:cs="Arial"/>
                <w:color w:val="000000"/>
                <w:lang w:eastAsia="es-MX"/>
              </w:rPr>
              <w:t xml:space="preserve"> </w:t>
            </w:r>
          </w:p>
        </w:tc>
        <w:tc>
          <w:tcPr>
            <w:tcW w:w="1984" w:type="dxa"/>
            <w:gridSpan w:val="6"/>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w:t>
            </w:r>
          </w:p>
        </w:tc>
        <w:tc>
          <w:tcPr>
            <w:tcW w:w="425" w:type="dxa"/>
            <w:tcBorders>
              <w:top w:val="nil"/>
              <w:left w:val="nil"/>
              <w:bottom w:val="nil"/>
              <w:right w:val="single" w:sz="8" w:space="0" w:color="auto"/>
            </w:tcBorders>
            <w:shd w:val="clear" w:color="auto" w:fill="auto"/>
            <w:noWrap/>
            <w:vAlign w:val="bottom"/>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80"/>
        </w:trPr>
        <w:tc>
          <w:tcPr>
            <w:tcW w:w="4405" w:type="dxa"/>
            <w:gridSpan w:val="4"/>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Maquinaria, Otros Equipos y Herramientas</w:t>
            </w:r>
          </w:p>
        </w:tc>
        <w:tc>
          <w:tcPr>
            <w:tcW w:w="2268" w:type="dxa"/>
            <w:gridSpan w:val="7"/>
            <w:tcBorders>
              <w:top w:val="nil"/>
              <w:left w:val="nil"/>
              <w:bottom w:val="single" w:sz="4" w:space="0" w:color="auto"/>
              <w:right w:val="single" w:sz="4" w:space="0" w:color="auto"/>
            </w:tcBorders>
            <w:shd w:val="clear" w:color="auto" w:fill="auto"/>
            <w:vAlign w:val="center"/>
            <w:hideMark/>
          </w:tcPr>
          <w:p w:rsidR="00162A28" w:rsidRPr="00341AF0" w:rsidRDefault="009A166B" w:rsidP="009059BA">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44,463,143</w:t>
            </w:r>
            <w:r w:rsidR="00162A28" w:rsidRPr="00341AF0">
              <w:rPr>
                <w:rFonts w:ascii="Arial" w:eastAsia="Times New Roman" w:hAnsi="Arial" w:cs="Arial"/>
                <w:color w:val="000000"/>
                <w:lang w:eastAsia="es-MX"/>
              </w:rPr>
              <w:t xml:space="preserve"> </w:t>
            </w:r>
          </w:p>
        </w:tc>
        <w:tc>
          <w:tcPr>
            <w:tcW w:w="1984" w:type="dxa"/>
            <w:gridSpan w:val="6"/>
            <w:tcBorders>
              <w:top w:val="nil"/>
              <w:left w:val="nil"/>
              <w:bottom w:val="single" w:sz="4" w:space="0" w:color="auto"/>
              <w:right w:val="single" w:sz="4" w:space="0" w:color="auto"/>
            </w:tcBorders>
            <w:shd w:val="clear" w:color="auto" w:fill="auto"/>
            <w:vAlign w:val="center"/>
            <w:hideMark/>
          </w:tcPr>
          <w:p w:rsidR="00162A28" w:rsidRPr="00341AF0" w:rsidRDefault="009A166B" w:rsidP="009059BA">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8,8685,530</w:t>
            </w:r>
            <w:r w:rsidR="00162A28" w:rsidRPr="00341AF0">
              <w:rPr>
                <w:rFonts w:ascii="Arial" w:eastAsia="Times New Roman" w:hAnsi="Arial" w:cs="Arial"/>
                <w:color w:val="000000"/>
                <w:lang w:eastAsia="es-MX"/>
              </w:rPr>
              <w:t xml:space="preserve"> </w:t>
            </w:r>
          </w:p>
        </w:tc>
        <w:tc>
          <w:tcPr>
            <w:tcW w:w="425" w:type="dxa"/>
            <w:tcBorders>
              <w:top w:val="nil"/>
              <w:left w:val="nil"/>
              <w:bottom w:val="nil"/>
              <w:right w:val="single" w:sz="8" w:space="0" w:color="auto"/>
            </w:tcBorders>
            <w:shd w:val="clear" w:color="auto" w:fill="auto"/>
            <w:noWrap/>
            <w:vAlign w:val="bottom"/>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80"/>
        </w:trPr>
        <w:tc>
          <w:tcPr>
            <w:tcW w:w="4405" w:type="dxa"/>
            <w:gridSpan w:val="4"/>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Colecciones, Obras de arte y Objetos Valiosos</w:t>
            </w:r>
          </w:p>
        </w:tc>
        <w:tc>
          <w:tcPr>
            <w:tcW w:w="2268" w:type="dxa"/>
            <w:gridSpan w:val="7"/>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0</w:t>
            </w:r>
          </w:p>
        </w:tc>
        <w:tc>
          <w:tcPr>
            <w:tcW w:w="1984" w:type="dxa"/>
            <w:gridSpan w:val="6"/>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w:t>
            </w:r>
          </w:p>
        </w:tc>
        <w:tc>
          <w:tcPr>
            <w:tcW w:w="425" w:type="dxa"/>
            <w:tcBorders>
              <w:top w:val="nil"/>
              <w:left w:val="nil"/>
              <w:bottom w:val="nil"/>
              <w:right w:val="single" w:sz="8" w:space="0" w:color="auto"/>
            </w:tcBorders>
            <w:shd w:val="clear" w:color="auto" w:fill="auto"/>
            <w:noWrap/>
            <w:vAlign w:val="bottom"/>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80"/>
        </w:trPr>
        <w:tc>
          <w:tcPr>
            <w:tcW w:w="4405" w:type="dxa"/>
            <w:gridSpan w:val="4"/>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Activos Biológicos</w:t>
            </w:r>
          </w:p>
        </w:tc>
        <w:tc>
          <w:tcPr>
            <w:tcW w:w="2268" w:type="dxa"/>
            <w:gridSpan w:val="7"/>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0</w:t>
            </w:r>
          </w:p>
        </w:tc>
        <w:tc>
          <w:tcPr>
            <w:tcW w:w="1984" w:type="dxa"/>
            <w:gridSpan w:val="6"/>
            <w:tcBorders>
              <w:top w:val="nil"/>
              <w:left w:val="nil"/>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w:t>
            </w:r>
          </w:p>
        </w:tc>
        <w:tc>
          <w:tcPr>
            <w:tcW w:w="425" w:type="dxa"/>
            <w:tcBorders>
              <w:top w:val="nil"/>
              <w:left w:val="nil"/>
              <w:bottom w:val="nil"/>
              <w:right w:val="single" w:sz="8" w:space="0" w:color="auto"/>
            </w:tcBorders>
            <w:shd w:val="clear" w:color="auto" w:fill="auto"/>
            <w:noWrap/>
            <w:vAlign w:val="bottom"/>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80"/>
        </w:trPr>
        <w:tc>
          <w:tcPr>
            <w:tcW w:w="4405" w:type="dxa"/>
            <w:gridSpan w:val="4"/>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b/>
                <w:bCs/>
                <w:color w:val="000000"/>
                <w:lang w:eastAsia="es-MX"/>
              </w:rPr>
            </w:pPr>
            <w:r w:rsidRPr="00341AF0">
              <w:rPr>
                <w:rFonts w:ascii="Arial" w:eastAsia="Times New Roman" w:hAnsi="Arial" w:cs="Arial"/>
                <w:b/>
                <w:bCs/>
                <w:color w:val="000000"/>
                <w:lang w:eastAsia="es-MX"/>
              </w:rPr>
              <w:t>Otras Aplicaciones de Inversión</w:t>
            </w:r>
          </w:p>
        </w:tc>
        <w:tc>
          <w:tcPr>
            <w:tcW w:w="2268" w:type="dxa"/>
            <w:gridSpan w:val="7"/>
            <w:tcBorders>
              <w:top w:val="nil"/>
              <w:left w:val="nil"/>
              <w:bottom w:val="single" w:sz="4" w:space="0" w:color="auto"/>
              <w:right w:val="single" w:sz="4" w:space="0" w:color="auto"/>
            </w:tcBorders>
            <w:shd w:val="clear" w:color="auto" w:fill="auto"/>
            <w:vAlign w:val="center"/>
            <w:hideMark/>
          </w:tcPr>
          <w:p w:rsidR="00162A28" w:rsidRPr="009A166B" w:rsidRDefault="009A166B" w:rsidP="009A166B">
            <w:pPr>
              <w:jc w:val="right"/>
              <w:rPr>
                <w:rFonts w:ascii="Arial" w:hAnsi="Arial" w:cs="Arial"/>
                <w:b/>
                <w:color w:val="000000"/>
              </w:rPr>
            </w:pPr>
            <w:r w:rsidRPr="009A166B">
              <w:rPr>
                <w:rFonts w:ascii="Arial" w:hAnsi="Arial" w:cs="Arial"/>
                <w:b/>
                <w:color w:val="000000"/>
              </w:rPr>
              <w:t>2,118,222,632</w:t>
            </w:r>
          </w:p>
        </w:tc>
        <w:tc>
          <w:tcPr>
            <w:tcW w:w="1984" w:type="dxa"/>
            <w:gridSpan w:val="6"/>
            <w:tcBorders>
              <w:top w:val="nil"/>
              <w:left w:val="nil"/>
              <w:bottom w:val="single" w:sz="4" w:space="0" w:color="auto"/>
              <w:right w:val="single" w:sz="4" w:space="0" w:color="auto"/>
            </w:tcBorders>
            <w:shd w:val="clear" w:color="auto" w:fill="auto"/>
            <w:vAlign w:val="center"/>
            <w:hideMark/>
          </w:tcPr>
          <w:p w:rsidR="00162A28" w:rsidRPr="009A166B" w:rsidRDefault="009A166B" w:rsidP="009A166B">
            <w:pPr>
              <w:jc w:val="right"/>
              <w:rPr>
                <w:rFonts w:ascii="Arial" w:eastAsia="Times New Roman" w:hAnsi="Arial" w:cs="Arial"/>
                <w:b/>
                <w:bCs/>
                <w:color w:val="000000"/>
                <w:lang w:eastAsia="es-MX"/>
              </w:rPr>
            </w:pPr>
            <w:r w:rsidRPr="009A166B">
              <w:rPr>
                <w:rFonts w:ascii="Arial" w:hAnsi="Arial" w:cs="Arial"/>
                <w:b/>
                <w:color w:val="000000"/>
              </w:rPr>
              <w:t>26,954,345</w:t>
            </w:r>
          </w:p>
        </w:tc>
        <w:tc>
          <w:tcPr>
            <w:tcW w:w="425" w:type="dxa"/>
            <w:tcBorders>
              <w:top w:val="nil"/>
              <w:left w:val="nil"/>
              <w:bottom w:val="nil"/>
              <w:right w:val="single" w:sz="8" w:space="0" w:color="auto"/>
            </w:tcBorders>
            <w:shd w:val="clear" w:color="auto" w:fill="auto"/>
            <w:noWrap/>
            <w:vAlign w:val="bottom"/>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480"/>
        </w:trPr>
        <w:tc>
          <w:tcPr>
            <w:tcW w:w="440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Inversiones Financieras a Largo Plazo</w:t>
            </w:r>
          </w:p>
        </w:tc>
        <w:tc>
          <w:tcPr>
            <w:tcW w:w="2268"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2,099,597,896</w:t>
            </w:r>
          </w:p>
        </w:tc>
        <w:tc>
          <w:tcPr>
            <w:tcW w:w="1984"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8,241,376</w:t>
            </w:r>
          </w:p>
        </w:tc>
        <w:tc>
          <w:tcPr>
            <w:tcW w:w="425" w:type="dxa"/>
            <w:tcBorders>
              <w:top w:val="nil"/>
              <w:left w:val="nil"/>
              <w:bottom w:val="nil"/>
              <w:right w:val="single" w:sz="8" w:space="0" w:color="auto"/>
            </w:tcBorders>
            <w:shd w:val="clear" w:color="auto" w:fill="auto"/>
            <w:noWrap/>
            <w:vAlign w:val="bottom"/>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70"/>
        </w:trPr>
        <w:tc>
          <w:tcPr>
            <w:tcW w:w="4405" w:type="dxa"/>
            <w:gridSpan w:val="4"/>
            <w:vMerge/>
            <w:tcBorders>
              <w:top w:val="nil"/>
              <w:left w:val="single" w:sz="4" w:space="0" w:color="auto"/>
              <w:bottom w:val="single" w:sz="4" w:space="0" w:color="auto"/>
              <w:right w:val="single" w:sz="4" w:space="0" w:color="auto"/>
            </w:tcBorders>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p>
        </w:tc>
        <w:tc>
          <w:tcPr>
            <w:tcW w:w="2268" w:type="dxa"/>
            <w:gridSpan w:val="7"/>
            <w:vMerge/>
            <w:tcBorders>
              <w:top w:val="nil"/>
              <w:left w:val="single" w:sz="4" w:space="0" w:color="auto"/>
              <w:bottom w:val="single" w:sz="4" w:space="0" w:color="auto"/>
              <w:right w:val="single" w:sz="4" w:space="0" w:color="auto"/>
            </w:tcBorders>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p>
        </w:tc>
        <w:tc>
          <w:tcPr>
            <w:tcW w:w="1984" w:type="dxa"/>
            <w:gridSpan w:val="6"/>
            <w:vMerge/>
            <w:tcBorders>
              <w:top w:val="nil"/>
              <w:left w:val="single" w:sz="4" w:space="0" w:color="auto"/>
              <w:bottom w:val="single" w:sz="4" w:space="0" w:color="auto"/>
              <w:right w:val="single" w:sz="4" w:space="0" w:color="auto"/>
            </w:tcBorders>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p>
        </w:tc>
        <w:tc>
          <w:tcPr>
            <w:tcW w:w="425" w:type="dxa"/>
            <w:tcBorders>
              <w:top w:val="nil"/>
              <w:left w:val="nil"/>
              <w:bottom w:val="nil"/>
              <w:right w:val="single" w:sz="8" w:space="0" w:color="auto"/>
            </w:tcBorders>
            <w:shd w:val="clear" w:color="auto" w:fill="auto"/>
            <w:noWrap/>
            <w:vAlign w:val="bottom"/>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70"/>
        </w:trPr>
        <w:tc>
          <w:tcPr>
            <w:tcW w:w="4405" w:type="dxa"/>
            <w:gridSpan w:val="4"/>
            <w:tcBorders>
              <w:top w:val="nil"/>
              <w:left w:val="single" w:sz="4" w:space="0" w:color="auto"/>
              <w:bottom w:val="single" w:sz="4" w:space="0" w:color="auto"/>
              <w:right w:val="single" w:sz="4" w:space="0" w:color="auto"/>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Activos Intangibles</w:t>
            </w:r>
          </w:p>
        </w:tc>
        <w:tc>
          <w:tcPr>
            <w:tcW w:w="2268" w:type="dxa"/>
            <w:gridSpan w:val="7"/>
            <w:tcBorders>
              <w:top w:val="nil"/>
              <w:left w:val="nil"/>
              <w:bottom w:val="single" w:sz="4" w:space="0" w:color="auto"/>
              <w:right w:val="single" w:sz="4" w:space="0" w:color="auto"/>
            </w:tcBorders>
            <w:shd w:val="clear" w:color="auto" w:fill="auto"/>
            <w:vAlign w:val="center"/>
            <w:hideMark/>
          </w:tcPr>
          <w:p w:rsidR="00162A28" w:rsidRPr="00341AF0" w:rsidRDefault="009A166B" w:rsidP="009059BA">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18,624,736</w:t>
            </w:r>
          </w:p>
        </w:tc>
        <w:tc>
          <w:tcPr>
            <w:tcW w:w="1984" w:type="dxa"/>
            <w:gridSpan w:val="6"/>
            <w:tcBorders>
              <w:top w:val="nil"/>
              <w:left w:val="nil"/>
              <w:bottom w:val="single" w:sz="4" w:space="0" w:color="auto"/>
              <w:right w:val="single" w:sz="4" w:space="0" w:color="auto"/>
            </w:tcBorders>
            <w:shd w:val="clear" w:color="auto" w:fill="auto"/>
            <w:vAlign w:val="center"/>
            <w:hideMark/>
          </w:tcPr>
          <w:p w:rsidR="00162A28" w:rsidRPr="00341AF0" w:rsidRDefault="009A166B" w:rsidP="009059BA">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18,712,969</w:t>
            </w:r>
          </w:p>
        </w:tc>
        <w:tc>
          <w:tcPr>
            <w:tcW w:w="425" w:type="dxa"/>
            <w:tcBorders>
              <w:top w:val="nil"/>
              <w:left w:val="nil"/>
              <w:bottom w:val="nil"/>
              <w:right w:val="single" w:sz="8" w:space="0" w:color="auto"/>
            </w:tcBorders>
            <w:shd w:val="clear" w:color="auto" w:fill="auto"/>
            <w:noWrap/>
            <w:vAlign w:val="bottom"/>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30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30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9059BA" w:rsidRPr="00341AF0" w:rsidTr="009059BA">
        <w:trPr>
          <w:trHeight w:val="555"/>
        </w:trPr>
        <w:tc>
          <w:tcPr>
            <w:tcW w:w="44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059BA" w:rsidRPr="00341AF0" w:rsidRDefault="009059BA" w:rsidP="00341AF0">
            <w:pPr>
              <w:spacing w:after="0" w:line="240" w:lineRule="auto"/>
              <w:jc w:val="both"/>
              <w:rPr>
                <w:rFonts w:ascii="Arial" w:eastAsia="Times New Roman" w:hAnsi="Arial" w:cs="Arial"/>
                <w:b/>
                <w:bCs/>
                <w:color w:val="000000"/>
                <w:lang w:eastAsia="es-MX"/>
              </w:rPr>
            </w:pPr>
            <w:r w:rsidRPr="00341AF0">
              <w:rPr>
                <w:rFonts w:ascii="Arial" w:eastAsia="Times New Roman" w:hAnsi="Arial" w:cs="Arial"/>
                <w:b/>
                <w:bCs/>
                <w:color w:val="000000"/>
                <w:lang w:eastAsia="es-MX"/>
              </w:rPr>
              <w:t>CONCEPTO</w:t>
            </w:r>
          </w:p>
        </w:tc>
        <w:tc>
          <w:tcPr>
            <w:tcW w:w="1984" w:type="dxa"/>
            <w:gridSpan w:val="5"/>
            <w:tcBorders>
              <w:top w:val="single" w:sz="4" w:space="0" w:color="auto"/>
              <w:left w:val="nil"/>
              <w:bottom w:val="single" w:sz="4" w:space="0" w:color="auto"/>
              <w:right w:val="single" w:sz="4" w:space="0" w:color="auto"/>
            </w:tcBorders>
            <w:shd w:val="clear" w:color="auto" w:fill="auto"/>
            <w:vAlign w:val="center"/>
            <w:hideMark/>
          </w:tcPr>
          <w:p w:rsidR="009059BA" w:rsidRPr="00341AF0" w:rsidRDefault="009059BA" w:rsidP="009059BA">
            <w:pPr>
              <w:spacing w:after="0" w:line="240" w:lineRule="auto"/>
              <w:jc w:val="right"/>
              <w:rPr>
                <w:rFonts w:ascii="Arial" w:eastAsia="Times New Roman" w:hAnsi="Arial" w:cs="Arial"/>
                <w:b/>
                <w:bCs/>
                <w:color w:val="000000"/>
                <w:lang w:eastAsia="es-MX"/>
              </w:rPr>
            </w:pPr>
            <w:r w:rsidRPr="00341AF0">
              <w:rPr>
                <w:rFonts w:ascii="Arial" w:eastAsia="Times New Roman" w:hAnsi="Arial" w:cs="Arial"/>
                <w:b/>
                <w:bCs/>
                <w:color w:val="000000"/>
                <w:lang w:eastAsia="es-MX"/>
              </w:rPr>
              <w:t>2024</w:t>
            </w:r>
          </w:p>
        </w:tc>
        <w:tc>
          <w:tcPr>
            <w:tcW w:w="2693" w:type="dxa"/>
            <w:gridSpan w:val="9"/>
            <w:tcBorders>
              <w:top w:val="single" w:sz="4" w:space="0" w:color="auto"/>
              <w:left w:val="nil"/>
              <w:bottom w:val="single" w:sz="4" w:space="0" w:color="auto"/>
              <w:right w:val="single" w:sz="4" w:space="0" w:color="auto"/>
            </w:tcBorders>
            <w:shd w:val="clear" w:color="auto" w:fill="auto"/>
            <w:vAlign w:val="center"/>
            <w:hideMark/>
          </w:tcPr>
          <w:p w:rsidR="009059BA" w:rsidRPr="00341AF0" w:rsidRDefault="009059BA" w:rsidP="009059BA">
            <w:pPr>
              <w:spacing w:after="0" w:line="240" w:lineRule="auto"/>
              <w:jc w:val="right"/>
              <w:rPr>
                <w:rFonts w:ascii="Arial" w:eastAsia="Times New Roman" w:hAnsi="Arial" w:cs="Arial"/>
                <w:b/>
                <w:bCs/>
                <w:color w:val="000000"/>
                <w:lang w:eastAsia="es-MX"/>
              </w:rPr>
            </w:pPr>
            <w:r w:rsidRPr="00341AF0">
              <w:rPr>
                <w:rFonts w:ascii="Arial" w:eastAsia="Times New Roman" w:hAnsi="Arial" w:cs="Arial"/>
                <w:b/>
                <w:bCs/>
                <w:color w:val="000000"/>
                <w:lang w:eastAsia="es-MX"/>
              </w:rPr>
              <w:t>2023</w:t>
            </w:r>
          </w:p>
        </w:tc>
      </w:tr>
      <w:tr w:rsidR="009059BA" w:rsidRPr="00341AF0" w:rsidTr="009059BA">
        <w:trPr>
          <w:trHeight w:val="555"/>
        </w:trPr>
        <w:tc>
          <w:tcPr>
            <w:tcW w:w="4405" w:type="dxa"/>
            <w:gridSpan w:val="4"/>
            <w:tcBorders>
              <w:top w:val="nil"/>
              <w:left w:val="single" w:sz="4" w:space="0" w:color="auto"/>
              <w:bottom w:val="single" w:sz="4" w:space="0" w:color="auto"/>
              <w:right w:val="single" w:sz="4" w:space="0" w:color="auto"/>
            </w:tcBorders>
            <w:shd w:val="clear" w:color="auto" w:fill="auto"/>
            <w:vAlign w:val="center"/>
            <w:hideMark/>
          </w:tcPr>
          <w:p w:rsidR="009059BA" w:rsidRPr="00341AF0" w:rsidRDefault="009059BA" w:rsidP="00341AF0">
            <w:pPr>
              <w:spacing w:after="0" w:line="240" w:lineRule="auto"/>
              <w:jc w:val="both"/>
              <w:rPr>
                <w:rFonts w:ascii="Arial" w:eastAsia="Times New Roman" w:hAnsi="Arial" w:cs="Arial"/>
                <w:b/>
                <w:bCs/>
                <w:color w:val="000000"/>
                <w:lang w:eastAsia="es-MX"/>
              </w:rPr>
            </w:pPr>
            <w:r w:rsidRPr="00341AF0">
              <w:rPr>
                <w:rFonts w:ascii="Arial" w:eastAsia="Times New Roman" w:hAnsi="Arial" w:cs="Arial"/>
                <w:b/>
                <w:bCs/>
                <w:color w:val="000000"/>
                <w:lang w:eastAsia="es-MX"/>
              </w:rPr>
              <w:t>Resultado del Ejercicio Ahorro/Desahorro</w:t>
            </w:r>
          </w:p>
        </w:tc>
        <w:tc>
          <w:tcPr>
            <w:tcW w:w="1984" w:type="dxa"/>
            <w:gridSpan w:val="5"/>
            <w:tcBorders>
              <w:top w:val="nil"/>
              <w:left w:val="nil"/>
              <w:bottom w:val="single" w:sz="4" w:space="0" w:color="auto"/>
              <w:right w:val="single" w:sz="4" w:space="0" w:color="auto"/>
            </w:tcBorders>
            <w:shd w:val="clear" w:color="auto" w:fill="auto"/>
            <w:vAlign w:val="center"/>
            <w:hideMark/>
          </w:tcPr>
          <w:p w:rsidR="009059BA" w:rsidRPr="00341AF0" w:rsidRDefault="009059BA" w:rsidP="009059BA">
            <w:pPr>
              <w:spacing w:after="0" w:line="240" w:lineRule="auto"/>
              <w:jc w:val="right"/>
              <w:rPr>
                <w:rFonts w:ascii="Arial" w:eastAsia="Times New Roman" w:hAnsi="Arial" w:cs="Arial"/>
                <w:b/>
                <w:bCs/>
                <w:color w:val="000000"/>
                <w:lang w:eastAsia="es-MX"/>
              </w:rPr>
            </w:pPr>
            <w:r w:rsidRPr="00341AF0">
              <w:rPr>
                <w:rFonts w:ascii="Arial" w:eastAsia="Times New Roman" w:hAnsi="Arial" w:cs="Arial"/>
                <w:b/>
                <w:bCs/>
                <w:color w:val="000000"/>
                <w:lang w:eastAsia="es-MX"/>
              </w:rPr>
              <w:t>$2,119,107,721</w:t>
            </w:r>
          </w:p>
        </w:tc>
        <w:tc>
          <w:tcPr>
            <w:tcW w:w="2693" w:type="dxa"/>
            <w:gridSpan w:val="9"/>
            <w:tcBorders>
              <w:top w:val="nil"/>
              <w:left w:val="nil"/>
              <w:bottom w:val="single" w:sz="4" w:space="0" w:color="auto"/>
              <w:right w:val="single" w:sz="4" w:space="0" w:color="auto"/>
            </w:tcBorders>
            <w:shd w:val="clear" w:color="auto" w:fill="auto"/>
            <w:vAlign w:val="center"/>
            <w:hideMark/>
          </w:tcPr>
          <w:p w:rsidR="009059BA" w:rsidRPr="00341AF0" w:rsidRDefault="009059BA" w:rsidP="009059BA">
            <w:pPr>
              <w:spacing w:after="0" w:line="240" w:lineRule="auto"/>
              <w:jc w:val="right"/>
              <w:rPr>
                <w:rFonts w:ascii="Arial" w:eastAsia="Times New Roman" w:hAnsi="Arial" w:cs="Arial"/>
                <w:b/>
                <w:bCs/>
                <w:color w:val="000000"/>
                <w:lang w:eastAsia="es-MX"/>
              </w:rPr>
            </w:pPr>
            <w:r w:rsidRPr="00341AF0">
              <w:rPr>
                <w:rFonts w:ascii="Arial" w:eastAsia="Times New Roman" w:hAnsi="Arial" w:cs="Arial"/>
                <w:b/>
                <w:bCs/>
                <w:color w:val="000000"/>
                <w:lang w:eastAsia="es-MX"/>
              </w:rPr>
              <w:t>$873,154,345</w:t>
            </w:r>
          </w:p>
        </w:tc>
      </w:tr>
      <w:tr w:rsidR="009059BA" w:rsidRPr="00341AF0" w:rsidTr="009059BA">
        <w:trPr>
          <w:trHeight w:val="555"/>
        </w:trPr>
        <w:tc>
          <w:tcPr>
            <w:tcW w:w="4405" w:type="dxa"/>
            <w:gridSpan w:val="4"/>
            <w:tcBorders>
              <w:top w:val="nil"/>
              <w:left w:val="single" w:sz="4" w:space="0" w:color="auto"/>
              <w:bottom w:val="single" w:sz="4" w:space="0" w:color="auto"/>
              <w:right w:val="single" w:sz="4" w:space="0" w:color="auto"/>
            </w:tcBorders>
            <w:shd w:val="clear" w:color="auto" w:fill="auto"/>
            <w:vAlign w:val="center"/>
            <w:hideMark/>
          </w:tcPr>
          <w:p w:rsidR="009059BA" w:rsidRPr="00341AF0" w:rsidRDefault="009059BA" w:rsidP="00341AF0">
            <w:pPr>
              <w:spacing w:after="0" w:line="240" w:lineRule="auto"/>
              <w:jc w:val="both"/>
              <w:rPr>
                <w:rFonts w:ascii="Arial" w:eastAsia="Times New Roman" w:hAnsi="Arial" w:cs="Arial"/>
                <w:b/>
                <w:bCs/>
                <w:color w:val="000000"/>
                <w:lang w:eastAsia="es-MX"/>
              </w:rPr>
            </w:pPr>
            <w:r w:rsidRPr="00341AF0">
              <w:rPr>
                <w:rFonts w:ascii="Arial" w:eastAsia="Times New Roman" w:hAnsi="Arial" w:cs="Arial"/>
                <w:b/>
                <w:bCs/>
                <w:color w:val="000000"/>
                <w:lang w:eastAsia="es-MX"/>
              </w:rPr>
              <w:t>Movimientos de partidas (o rubros) que no afectan al efectivo</w:t>
            </w:r>
          </w:p>
        </w:tc>
        <w:tc>
          <w:tcPr>
            <w:tcW w:w="1984" w:type="dxa"/>
            <w:gridSpan w:val="5"/>
            <w:tcBorders>
              <w:top w:val="nil"/>
              <w:left w:val="nil"/>
              <w:bottom w:val="single" w:sz="4" w:space="0" w:color="auto"/>
              <w:right w:val="single" w:sz="4" w:space="0" w:color="auto"/>
            </w:tcBorders>
            <w:shd w:val="clear" w:color="auto" w:fill="auto"/>
            <w:vAlign w:val="center"/>
            <w:hideMark/>
          </w:tcPr>
          <w:p w:rsidR="009059BA" w:rsidRPr="00341AF0" w:rsidRDefault="009059BA" w:rsidP="009059BA">
            <w:pPr>
              <w:spacing w:after="0" w:line="240" w:lineRule="auto"/>
              <w:jc w:val="right"/>
              <w:rPr>
                <w:rFonts w:ascii="Arial" w:eastAsia="Times New Roman" w:hAnsi="Arial" w:cs="Arial"/>
                <w:b/>
                <w:bCs/>
                <w:color w:val="000000"/>
                <w:lang w:eastAsia="es-MX"/>
              </w:rPr>
            </w:pPr>
            <w:r w:rsidRPr="00341AF0">
              <w:rPr>
                <w:rFonts w:ascii="Arial" w:eastAsia="Times New Roman" w:hAnsi="Arial" w:cs="Arial"/>
                <w:b/>
                <w:bCs/>
                <w:color w:val="000000"/>
                <w:lang w:eastAsia="es-MX"/>
              </w:rPr>
              <w:t xml:space="preserve"> $      </w:t>
            </w:r>
            <w:r>
              <w:rPr>
                <w:rFonts w:ascii="Arial" w:eastAsia="Times New Roman" w:hAnsi="Arial" w:cs="Arial"/>
                <w:b/>
                <w:bCs/>
                <w:color w:val="000000"/>
                <w:lang w:eastAsia="es-MX"/>
              </w:rPr>
              <w:t xml:space="preserve">       </w:t>
            </w:r>
            <w:r w:rsidRPr="00341AF0">
              <w:rPr>
                <w:rFonts w:ascii="Arial" w:eastAsia="Times New Roman" w:hAnsi="Arial" w:cs="Arial"/>
                <w:b/>
                <w:bCs/>
                <w:color w:val="000000"/>
                <w:lang w:eastAsia="es-MX"/>
              </w:rPr>
              <w:t xml:space="preserve">            - </w:t>
            </w:r>
          </w:p>
        </w:tc>
        <w:tc>
          <w:tcPr>
            <w:tcW w:w="2693" w:type="dxa"/>
            <w:gridSpan w:val="9"/>
            <w:tcBorders>
              <w:top w:val="nil"/>
              <w:left w:val="nil"/>
              <w:bottom w:val="single" w:sz="4" w:space="0" w:color="auto"/>
              <w:right w:val="single" w:sz="4" w:space="0" w:color="auto"/>
            </w:tcBorders>
            <w:shd w:val="clear" w:color="auto" w:fill="auto"/>
            <w:vAlign w:val="center"/>
            <w:hideMark/>
          </w:tcPr>
          <w:p w:rsidR="009059BA" w:rsidRPr="00341AF0" w:rsidRDefault="009059BA" w:rsidP="009059BA">
            <w:pPr>
              <w:spacing w:after="0" w:line="240" w:lineRule="auto"/>
              <w:jc w:val="right"/>
              <w:rPr>
                <w:rFonts w:ascii="Arial" w:eastAsia="Times New Roman" w:hAnsi="Arial" w:cs="Arial"/>
                <w:b/>
                <w:bCs/>
                <w:color w:val="000000"/>
                <w:lang w:eastAsia="es-MX"/>
              </w:rPr>
            </w:pPr>
            <w:r w:rsidRPr="00341AF0">
              <w:rPr>
                <w:rFonts w:ascii="Arial" w:eastAsia="Times New Roman" w:hAnsi="Arial" w:cs="Arial"/>
                <w:b/>
                <w:bCs/>
                <w:color w:val="000000"/>
                <w:lang w:eastAsia="es-MX"/>
              </w:rPr>
              <w:t xml:space="preserve">$                       - </w:t>
            </w:r>
          </w:p>
        </w:tc>
      </w:tr>
      <w:tr w:rsidR="009059BA" w:rsidRPr="00341AF0" w:rsidTr="009059BA">
        <w:trPr>
          <w:trHeight w:val="555"/>
        </w:trPr>
        <w:tc>
          <w:tcPr>
            <w:tcW w:w="4405" w:type="dxa"/>
            <w:gridSpan w:val="4"/>
            <w:tcBorders>
              <w:top w:val="nil"/>
              <w:left w:val="single" w:sz="4" w:space="0" w:color="auto"/>
              <w:bottom w:val="single" w:sz="4" w:space="0" w:color="auto"/>
              <w:right w:val="single" w:sz="4" w:space="0" w:color="auto"/>
            </w:tcBorders>
            <w:shd w:val="clear" w:color="auto" w:fill="auto"/>
            <w:vAlign w:val="center"/>
            <w:hideMark/>
          </w:tcPr>
          <w:p w:rsidR="009059BA" w:rsidRPr="00341AF0" w:rsidRDefault="009059BA"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Depreciación</w:t>
            </w:r>
          </w:p>
        </w:tc>
        <w:tc>
          <w:tcPr>
            <w:tcW w:w="1984" w:type="dxa"/>
            <w:gridSpan w:val="5"/>
            <w:tcBorders>
              <w:top w:val="nil"/>
              <w:left w:val="nil"/>
              <w:bottom w:val="single" w:sz="4" w:space="0" w:color="auto"/>
              <w:right w:val="single" w:sz="4" w:space="0" w:color="auto"/>
            </w:tcBorders>
            <w:shd w:val="clear" w:color="auto" w:fill="auto"/>
            <w:vAlign w:val="center"/>
            <w:hideMark/>
          </w:tcPr>
          <w:p w:rsidR="009059BA" w:rsidRPr="00341AF0" w:rsidRDefault="009059BA"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xml:space="preserve"> $                        -   </w:t>
            </w:r>
          </w:p>
        </w:tc>
        <w:tc>
          <w:tcPr>
            <w:tcW w:w="2693" w:type="dxa"/>
            <w:gridSpan w:val="9"/>
            <w:tcBorders>
              <w:top w:val="nil"/>
              <w:left w:val="nil"/>
              <w:bottom w:val="single" w:sz="4" w:space="0" w:color="auto"/>
              <w:right w:val="single" w:sz="4" w:space="0" w:color="auto"/>
            </w:tcBorders>
            <w:shd w:val="clear" w:color="auto" w:fill="auto"/>
            <w:vAlign w:val="center"/>
            <w:hideMark/>
          </w:tcPr>
          <w:p w:rsidR="009059BA" w:rsidRPr="00341AF0" w:rsidRDefault="009059BA"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xml:space="preserve"> $                      -   </w:t>
            </w:r>
          </w:p>
        </w:tc>
      </w:tr>
      <w:tr w:rsidR="009059BA" w:rsidRPr="00341AF0" w:rsidTr="009059BA">
        <w:trPr>
          <w:trHeight w:val="555"/>
        </w:trPr>
        <w:tc>
          <w:tcPr>
            <w:tcW w:w="4405" w:type="dxa"/>
            <w:gridSpan w:val="4"/>
            <w:tcBorders>
              <w:top w:val="nil"/>
              <w:left w:val="single" w:sz="4" w:space="0" w:color="auto"/>
              <w:bottom w:val="single" w:sz="4" w:space="0" w:color="auto"/>
              <w:right w:val="single" w:sz="4" w:space="0" w:color="auto"/>
            </w:tcBorders>
            <w:shd w:val="clear" w:color="auto" w:fill="auto"/>
            <w:vAlign w:val="center"/>
            <w:hideMark/>
          </w:tcPr>
          <w:p w:rsidR="009059BA" w:rsidRPr="00341AF0" w:rsidRDefault="009059BA"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Amortización</w:t>
            </w:r>
          </w:p>
        </w:tc>
        <w:tc>
          <w:tcPr>
            <w:tcW w:w="1984" w:type="dxa"/>
            <w:gridSpan w:val="5"/>
            <w:tcBorders>
              <w:top w:val="nil"/>
              <w:left w:val="nil"/>
              <w:bottom w:val="single" w:sz="4" w:space="0" w:color="auto"/>
              <w:right w:val="single" w:sz="4" w:space="0" w:color="auto"/>
            </w:tcBorders>
            <w:shd w:val="clear" w:color="auto" w:fill="auto"/>
            <w:vAlign w:val="center"/>
            <w:hideMark/>
          </w:tcPr>
          <w:p w:rsidR="009059BA" w:rsidRPr="00341AF0" w:rsidRDefault="009059BA"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xml:space="preserve"> $                        -   </w:t>
            </w:r>
          </w:p>
        </w:tc>
        <w:tc>
          <w:tcPr>
            <w:tcW w:w="2693" w:type="dxa"/>
            <w:gridSpan w:val="9"/>
            <w:tcBorders>
              <w:top w:val="nil"/>
              <w:left w:val="nil"/>
              <w:bottom w:val="single" w:sz="4" w:space="0" w:color="auto"/>
              <w:right w:val="single" w:sz="4" w:space="0" w:color="auto"/>
            </w:tcBorders>
            <w:shd w:val="clear" w:color="auto" w:fill="auto"/>
            <w:vAlign w:val="center"/>
            <w:hideMark/>
          </w:tcPr>
          <w:p w:rsidR="009059BA" w:rsidRPr="00341AF0" w:rsidRDefault="009059BA"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xml:space="preserve"> $                      -   </w:t>
            </w:r>
          </w:p>
        </w:tc>
      </w:tr>
      <w:tr w:rsidR="009059BA" w:rsidRPr="00341AF0" w:rsidTr="009059BA">
        <w:trPr>
          <w:trHeight w:val="555"/>
        </w:trPr>
        <w:tc>
          <w:tcPr>
            <w:tcW w:w="4405" w:type="dxa"/>
            <w:gridSpan w:val="4"/>
            <w:tcBorders>
              <w:top w:val="nil"/>
              <w:left w:val="single" w:sz="4" w:space="0" w:color="auto"/>
              <w:bottom w:val="single" w:sz="4" w:space="0" w:color="auto"/>
              <w:right w:val="single" w:sz="4" w:space="0" w:color="auto"/>
            </w:tcBorders>
            <w:shd w:val="clear" w:color="auto" w:fill="auto"/>
            <w:vAlign w:val="center"/>
            <w:hideMark/>
          </w:tcPr>
          <w:p w:rsidR="009059BA" w:rsidRPr="00341AF0" w:rsidRDefault="009059BA"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Incrementos en las provisiones</w:t>
            </w:r>
          </w:p>
        </w:tc>
        <w:tc>
          <w:tcPr>
            <w:tcW w:w="1984" w:type="dxa"/>
            <w:gridSpan w:val="5"/>
            <w:tcBorders>
              <w:top w:val="nil"/>
              <w:left w:val="nil"/>
              <w:bottom w:val="single" w:sz="4" w:space="0" w:color="auto"/>
              <w:right w:val="single" w:sz="4" w:space="0" w:color="auto"/>
            </w:tcBorders>
            <w:shd w:val="clear" w:color="auto" w:fill="auto"/>
            <w:vAlign w:val="center"/>
            <w:hideMark/>
          </w:tcPr>
          <w:p w:rsidR="009059BA" w:rsidRPr="00341AF0" w:rsidRDefault="009059BA"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xml:space="preserve"> $                        -   </w:t>
            </w:r>
          </w:p>
        </w:tc>
        <w:tc>
          <w:tcPr>
            <w:tcW w:w="2693" w:type="dxa"/>
            <w:gridSpan w:val="9"/>
            <w:tcBorders>
              <w:top w:val="nil"/>
              <w:left w:val="nil"/>
              <w:bottom w:val="single" w:sz="4" w:space="0" w:color="auto"/>
              <w:right w:val="single" w:sz="4" w:space="0" w:color="auto"/>
            </w:tcBorders>
            <w:shd w:val="clear" w:color="auto" w:fill="auto"/>
            <w:vAlign w:val="center"/>
            <w:hideMark/>
          </w:tcPr>
          <w:p w:rsidR="009059BA" w:rsidRPr="00341AF0" w:rsidRDefault="009059BA"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xml:space="preserve"> $                      -   </w:t>
            </w:r>
          </w:p>
        </w:tc>
      </w:tr>
      <w:tr w:rsidR="009059BA" w:rsidRPr="00341AF0" w:rsidTr="009059BA">
        <w:trPr>
          <w:trHeight w:val="555"/>
        </w:trPr>
        <w:tc>
          <w:tcPr>
            <w:tcW w:w="4405" w:type="dxa"/>
            <w:gridSpan w:val="4"/>
            <w:tcBorders>
              <w:top w:val="nil"/>
              <w:left w:val="single" w:sz="4" w:space="0" w:color="auto"/>
              <w:bottom w:val="single" w:sz="4" w:space="0" w:color="auto"/>
              <w:right w:val="single" w:sz="4" w:space="0" w:color="auto"/>
            </w:tcBorders>
            <w:shd w:val="clear" w:color="auto" w:fill="auto"/>
            <w:vAlign w:val="center"/>
            <w:hideMark/>
          </w:tcPr>
          <w:p w:rsidR="009059BA" w:rsidRPr="00341AF0" w:rsidRDefault="009059BA"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Incremento en Inversiones producido por revaluación</w:t>
            </w:r>
          </w:p>
        </w:tc>
        <w:tc>
          <w:tcPr>
            <w:tcW w:w="1984" w:type="dxa"/>
            <w:gridSpan w:val="5"/>
            <w:tcBorders>
              <w:top w:val="nil"/>
              <w:left w:val="nil"/>
              <w:bottom w:val="single" w:sz="4" w:space="0" w:color="auto"/>
              <w:right w:val="single" w:sz="4" w:space="0" w:color="auto"/>
            </w:tcBorders>
            <w:shd w:val="clear" w:color="auto" w:fill="auto"/>
            <w:vAlign w:val="center"/>
            <w:hideMark/>
          </w:tcPr>
          <w:p w:rsidR="009059BA" w:rsidRPr="00341AF0" w:rsidRDefault="009059BA"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xml:space="preserve"> $                        -   </w:t>
            </w:r>
          </w:p>
        </w:tc>
        <w:tc>
          <w:tcPr>
            <w:tcW w:w="2693" w:type="dxa"/>
            <w:gridSpan w:val="9"/>
            <w:tcBorders>
              <w:top w:val="nil"/>
              <w:left w:val="nil"/>
              <w:bottom w:val="single" w:sz="4" w:space="0" w:color="auto"/>
              <w:right w:val="single" w:sz="4" w:space="0" w:color="auto"/>
            </w:tcBorders>
            <w:shd w:val="clear" w:color="auto" w:fill="auto"/>
            <w:vAlign w:val="center"/>
            <w:hideMark/>
          </w:tcPr>
          <w:p w:rsidR="009059BA" w:rsidRPr="00341AF0" w:rsidRDefault="009059BA"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xml:space="preserve"> $                      -   </w:t>
            </w:r>
          </w:p>
        </w:tc>
      </w:tr>
      <w:tr w:rsidR="009059BA" w:rsidRPr="00341AF0" w:rsidTr="009059BA">
        <w:trPr>
          <w:trHeight w:val="555"/>
        </w:trPr>
        <w:tc>
          <w:tcPr>
            <w:tcW w:w="4405" w:type="dxa"/>
            <w:gridSpan w:val="4"/>
            <w:tcBorders>
              <w:top w:val="nil"/>
              <w:left w:val="single" w:sz="4" w:space="0" w:color="auto"/>
              <w:bottom w:val="single" w:sz="4" w:space="0" w:color="auto"/>
              <w:right w:val="single" w:sz="4" w:space="0" w:color="auto"/>
            </w:tcBorders>
            <w:shd w:val="clear" w:color="auto" w:fill="auto"/>
            <w:vAlign w:val="center"/>
            <w:hideMark/>
          </w:tcPr>
          <w:p w:rsidR="009059BA" w:rsidRPr="00341AF0" w:rsidRDefault="009059BA"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Ganancia/pérdida en venta de bienes muebles, inmuebles e intangibles.</w:t>
            </w:r>
          </w:p>
        </w:tc>
        <w:tc>
          <w:tcPr>
            <w:tcW w:w="1984" w:type="dxa"/>
            <w:gridSpan w:val="5"/>
            <w:tcBorders>
              <w:top w:val="nil"/>
              <w:left w:val="nil"/>
              <w:bottom w:val="single" w:sz="4" w:space="0" w:color="auto"/>
              <w:right w:val="single" w:sz="4" w:space="0" w:color="auto"/>
            </w:tcBorders>
            <w:shd w:val="clear" w:color="auto" w:fill="auto"/>
            <w:vAlign w:val="center"/>
            <w:hideMark/>
          </w:tcPr>
          <w:p w:rsidR="009059BA" w:rsidRPr="00341AF0" w:rsidRDefault="009059BA"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xml:space="preserve"> $                        -   </w:t>
            </w:r>
          </w:p>
        </w:tc>
        <w:tc>
          <w:tcPr>
            <w:tcW w:w="2693" w:type="dxa"/>
            <w:gridSpan w:val="9"/>
            <w:tcBorders>
              <w:top w:val="nil"/>
              <w:left w:val="nil"/>
              <w:bottom w:val="single" w:sz="4" w:space="0" w:color="auto"/>
              <w:right w:val="single" w:sz="4" w:space="0" w:color="auto"/>
            </w:tcBorders>
            <w:shd w:val="clear" w:color="auto" w:fill="auto"/>
            <w:vAlign w:val="center"/>
            <w:hideMark/>
          </w:tcPr>
          <w:p w:rsidR="009059BA" w:rsidRPr="00341AF0" w:rsidRDefault="009059BA"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 xml:space="preserve"> $                      -   </w:t>
            </w:r>
          </w:p>
        </w:tc>
      </w:tr>
      <w:tr w:rsidR="009059BA" w:rsidRPr="00341AF0" w:rsidTr="009059BA">
        <w:trPr>
          <w:trHeight w:val="555"/>
        </w:trPr>
        <w:tc>
          <w:tcPr>
            <w:tcW w:w="4405" w:type="dxa"/>
            <w:gridSpan w:val="4"/>
            <w:tcBorders>
              <w:top w:val="nil"/>
              <w:left w:val="single" w:sz="4" w:space="0" w:color="auto"/>
              <w:bottom w:val="single" w:sz="4" w:space="0" w:color="auto"/>
              <w:right w:val="single" w:sz="4" w:space="0" w:color="auto"/>
            </w:tcBorders>
            <w:shd w:val="clear" w:color="auto" w:fill="auto"/>
            <w:vAlign w:val="center"/>
            <w:hideMark/>
          </w:tcPr>
          <w:p w:rsidR="009059BA" w:rsidRPr="00341AF0" w:rsidRDefault="009059BA"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lastRenderedPageBreak/>
              <w:t>Incremento en cuentas por cobrar</w:t>
            </w:r>
          </w:p>
        </w:tc>
        <w:tc>
          <w:tcPr>
            <w:tcW w:w="1984" w:type="dxa"/>
            <w:gridSpan w:val="5"/>
            <w:tcBorders>
              <w:top w:val="nil"/>
              <w:left w:val="nil"/>
              <w:bottom w:val="single" w:sz="4" w:space="0" w:color="auto"/>
              <w:right w:val="single" w:sz="4" w:space="0" w:color="auto"/>
            </w:tcBorders>
            <w:shd w:val="clear" w:color="auto" w:fill="auto"/>
            <w:vAlign w:val="center"/>
            <w:hideMark/>
          </w:tcPr>
          <w:p w:rsidR="009059BA" w:rsidRPr="00341AF0" w:rsidRDefault="009059BA"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$93,463.22</w:t>
            </w:r>
          </w:p>
        </w:tc>
        <w:tc>
          <w:tcPr>
            <w:tcW w:w="2693" w:type="dxa"/>
            <w:gridSpan w:val="9"/>
            <w:tcBorders>
              <w:top w:val="nil"/>
              <w:left w:val="nil"/>
              <w:bottom w:val="single" w:sz="4" w:space="0" w:color="auto"/>
              <w:right w:val="single" w:sz="4" w:space="0" w:color="auto"/>
            </w:tcBorders>
            <w:shd w:val="clear" w:color="auto" w:fill="auto"/>
            <w:vAlign w:val="center"/>
            <w:hideMark/>
          </w:tcPr>
          <w:p w:rsidR="009059BA" w:rsidRPr="00341AF0" w:rsidRDefault="009059BA"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FF0000"/>
                <w:lang w:eastAsia="es-MX"/>
              </w:rPr>
              <w:t>-$1,468,714</w:t>
            </w:r>
          </w:p>
        </w:tc>
      </w:tr>
      <w:tr w:rsidR="009059BA" w:rsidRPr="00341AF0" w:rsidTr="009059BA">
        <w:trPr>
          <w:trHeight w:val="555"/>
        </w:trPr>
        <w:tc>
          <w:tcPr>
            <w:tcW w:w="4405" w:type="dxa"/>
            <w:gridSpan w:val="4"/>
            <w:tcBorders>
              <w:top w:val="nil"/>
              <w:left w:val="single" w:sz="4" w:space="0" w:color="auto"/>
              <w:bottom w:val="single" w:sz="4" w:space="0" w:color="auto"/>
              <w:right w:val="single" w:sz="4" w:space="0" w:color="auto"/>
            </w:tcBorders>
            <w:shd w:val="clear" w:color="auto" w:fill="auto"/>
            <w:vAlign w:val="center"/>
            <w:hideMark/>
          </w:tcPr>
          <w:p w:rsidR="009059BA" w:rsidRPr="00341AF0" w:rsidRDefault="009059BA"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Disminución en cuentas por pagar/patrimonio</w:t>
            </w:r>
          </w:p>
        </w:tc>
        <w:tc>
          <w:tcPr>
            <w:tcW w:w="1984" w:type="dxa"/>
            <w:gridSpan w:val="5"/>
            <w:tcBorders>
              <w:top w:val="nil"/>
              <w:left w:val="nil"/>
              <w:bottom w:val="single" w:sz="4" w:space="0" w:color="auto"/>
              <w:right w:val="single" w:sz="4" w:space="0" w:color="auto"/>
            </w:tcBorders>
            <w:shd w:val="clear" w:color="auto" w:fill="auto"/>
            <w:vAlign w:val="center"/>
            <w:hideMark/>
          </w:tcPr>
          <w:p w:rsidR="009059BA" w:rsidRPr="00341AF0" w:rsidRDefault="009059BA" w:rsidP="009B0C8E">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000000"/>
                <w:lang w:eastAsia="es-MX"/>
              </w:rPr>
              <w:t>$</w:t>
            </w:r>
            <w:r w:rsidR="009B0C8E">
              <w:rPr>
                <w:rFonts w:ascii="Arial" w:eastAsia="Times New Roman" w:hAnsi="Arial" w:cs="Arial"/>
                <w:color w:val="000000"/>
                <w:lang w:eastAsia="es-MX"/>
              </w:rPr>
              <w:t>267,343,086</w:t>
            </w:r>
          </w:p>
        </w:tc>
        <w:tc>
          <w:tcPr>
            <w:tcW w:w="2693" w:type="dxa"/>
            <w:gridSpan w:val="9"/>
            <w:tcBorders>
              <w:top w:val="nil"/>
              <w:left w:val="nil"/>
              <w:bottom w:val="single" w:sz="4" w:space="0" w:color="auto"/>
              <w:right w:val="single" w:sz="4" w:space="0" w:color="auto"/>
            </w:tcBorders>
            <w:shd w:val="clear" w:color="auto" w:fill="auto"/>
            <w:vAlign w:val="center"/>
            <w:hideMark/>
          </w:tcPr>
          <w:p w:rsidR="009059BA" w:rsidRPr="00341AF0" w:rsidRDefault="009059BA" w:rsidP="009059BA">
            <w:pPr>
              <w:spacing w:after="0" w:line="240" w:lineRule="auto"/>
              <w:jc w:val="right"/>
              <w:rPr>
                <w:rFonts w:ascii="Arial" w:eastAsia="Times New Roman" w:hAnsi="Arial" w:cs="Arial"/>
                <w:color w:val="000000"/>
                <w:lang w:eastAsia="es-MX"/>
              </w:rPr>
            </w:pPr>
            <w:r w:rsidRPr="00341AF0">
              <w:rPr>
                <w:rFonts w:ascii="Arial" w:eastAsia="Times New Roman" w:hAnsi="Arial" w:cs="Arial"/>
                <w:color w:val="FF0000"/>
                <w:lang w:eastAsia="es-MX"/>
              </w:rPr>
              <w:t>-$1,478,327,603</w:t>
            </w:r>
          </w:p>
        </w:tc>
      </w:tr>
      <w:tr w:rsidR="009059BA" w:rsidRPr="00341AF0" w:rsidTr="009059BA">
        <w:trPr>
          <w:trHeight w:val="555"/>
        </w:trPr>
        <w:tc>
          <w:tcPr>
            <w:tcW w:w="4405" w:type="dxa"/>
            <w:gridSpan w:val="4"/>
            <w:tcBorders>
              <w:top w:val="nil"/>
              <w:left w:val="single" w:sz="4" w:space="0" w:color="auto"/>
              <w:bottom w:val="single" w:sz="4" w:space="0" w:color="auto"/>
              <w:right w:val="single" w:sz="4" w:space="0" w:color="auto"/>
            </w:tcBorders>
            <w:shd w:val="clear" w:color="auto" w:fill="auto"/>
            <w:vAlign w:val="center"/>
            <w:hideMark/>
          </w:tcPr>
          <w:p w:rsidR="009059BA" w:rsidRPr="00341AF0" w:rsidRDefault="009059BA" w:rsidP="00341AF0">
            <w:pPr>
              <w:spacing w:after="0" w:line="240" w:lineRule="auto"/>
              <w:jc w:val="both"/>
              <w:rPr>
                <w:rFonts w:ascii="Arial" w:eastAsia="Times New Roman" w:hAnsi="Arial" w:cs="Arial"/>
                <w:b/>
                <w:bCs/>
                <w:color w:val="000000"/>
                <w:lang w:eastAsia="es-MX"/>
              </w:rPr>
            </w:pPr>
            <w:r w:rsidRPr="00341AF0">
              <w:rPr>
                <w:rFonts w:ascii="Arial" w:eastAsia="Times New Roman" w:hAnsi="Arial" w:cs="Arial"/>
                <w:b/>
                <w:bCs/>
                <w:color w:val="000000"/>
                <w:lang w:eastAsia="es-MX"/>
              </w:rPr>
              <w:t>Flujos de Efectivo Netos de las Actividades de Operación</w:t>
            </w:r>
          </w:p>
        </w:tc>
        <w:tc>
          <w:tcPr>
            <w:tcW w:w="1984" w:type="dxa"/>
            <w:gridSpan w:val="5"/>
            <w:tcBorders>
              <w:top w:val="nil"/>
              <w:left w:val="nil"/>
              <w:bottom w:val="single" w:sz="4" w:space="0" w:color="auto"/>
              <w:right w:val="single" w:sz="4" w:space="0" w:color="auto"/>
            </w:tcBorders>
            <w:shd w:val="clear" w:color="auto" w:fill="auto"/>
            <w:vAlign w:val="center"/>
            <w:hideMark/>
          </w:tcPr>
          <w:p w:rsidR="009059BA" w:rsidRPr="00341AF0" w:rsidRDefault="009059BA" w:rsidP="009B0C8E">
            <w:pPr>
              <w:spacing w:after="0" w:line="240" w:lineRule="auto"/>
              <w:jc w:val="right"/>
              <w:rPr>
                <w:rFonts w:ascii="Arial" w:eastAsia="Times New Roman" w:hAnsi="Arial" w:cs="Arial"/>
                <w:b/>
                <w:bCs/>
                <w:color w:val="000000"/>
                <w:lang w:eastAsia="es-MX"/>
              </w:rPr>
            </w:pPr>
            <w:r w:rsidRPr="00341AF0">
              <w:rPr>
                <w:rFonts w:ascii="Arial" w:eastAsia="Times New Roman" w:hAnsi="Arial" w:cs="Arial"/>
                <w:b/>
                <w:bCs/>
                <w:color w:val="000000"/>
                <w:lang w:eastAsia="es-MX"/>
              </w:rPr>
              <w:t>$1</w:t>
            </w:r>
            <w:r w:rsidR="009B0C8E">
              <w:rPr>
                <w:rFonts w:ascii="Arial" w:eastAsia="Times New Roman" w:hAnsi="Arial" w:cs="Arial"/>
                <w:b/>
                <w:bCs/>
                <w:color w:val="000000"/>
                <w:lang w:eastAsia="es-MX"/>
              </w:rPr>
              <w:t>,961,939,440</w:t>
            </w:r>
          </w:p>
        </w:tc>
        <w:tc>
          <w:tcPr>
            <w:tcW w:w="2693" w:type="dxa"/>
            <w:gridSpan w:val="9"/>
            <w:tcBorders>
              <w:top w:val="nil"/>
              <w:left w:val="nil"/>
              <w:bottom w:val="single" w:sz="4" w:space="0" w:color="auto"/>
              <w:right w:val="single" w:sz="4" w:space="0" w:color="auto"/>
            </w:tcBorders>
            <w:shd w:val="clear" w:color="auto" w:fill="auto"/>
            <w:vAlign w:val="center"/>
            <w:hideMark/>
          </w:tcPr>
          <w:p w:rsidR="009059BA" w:rsidRPr="00341AF0" w:rsidRDefault="009059BA" w:rsidP="009059BA">
            <w:pPr>
              <w:spacing w:after="0" w:line="240" w:lineRule="auto"/>
              <w:jc w:val="right"/>
              <w:rPr>
                <w:rFonts w:ascii="Arial" w:eastAsia="Times New Roman" w:hAnsi="Arial" w:cs="Arial"/>
                <w:b/>
                <w:bCs/>
                <w:color w:val="000000"/>
                <w:lang w:eastAsia="es-MX"/>
              </w:rPr>
            </w:pPr>
            <w:r w:rsidRPr="00341AF0">
              <w:rPr>
                <w:rFonts w:ascii="Arial" w:eastAsia="Times New Roman" w:hAnsi="Arial" w:cs="Arial"/>
                <w:b/>
                <w:bCs/>
                <w:color w:val="FF0000"/>
                <w:lang w:eastAsia="es-MX"/>
              </w:rPr>
              <w:t>-$606,641,972</w:t>
            </w:r>
          </w:p>
        </w:tc>
      </w:tr>
      <w:tr w:rsidR="00162A28" w:rsidRPr="00341AF0" w:rsidTr="009059BA">
        <w:trPr>
          <w:trHeight w:val="30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w:t>
            </w:r>
          </w:p>
        </w:tc>
      </w:tr>
      <w:tr w:rsidR="00162A28" w:rsidRPr="00341AF0" w:rsidTr="009059BA">
        <w:trPr>
          <w:trHeight w:val="1140"/>
        </w:trPr>
        <w:tc>
          <w:tcPr>
            <w:tcW w:w="9082" w:type="dxa"/>
            <w:gridSpan w:val="18"/>
            <w:tcBorders>
              <w:top w:val="nil"/>
              <w:left w:val="single" w:sz="8" w:space="0" w:color="auto"/>
              <w:bottom w:val="single" w:sz="8" w:space="0" w:color="auto"/>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lang w:eastAsia="es-MX"/>
              </w:rPr>
            </w:pPr>
            <w:r w:rsidRPr="00341AF0">
              <w:rPr>
                <w:rFonts w:ascii="Arial" w:eastAsia="Times New Roman" w:hAnsi="Arial" w:cs="Arial"/>
                <w:b/>
                <w:bCs/>
                <w:color w:val="000000"/>
                <w:lang w:eastAsia="es-MX"/>
              </w:rPr>
              <w:t>V) CONCILIACION ENTRE LOS INGRESOS PRESUPUESTARIOS Y CONTABLES, ASI COMO ENTRE LOS EGRESOS PRESUPUESTARIOS Y LOS GASTOS CONTABLES</w:t>
            </w:r>
          </w:p>
        </w:tc>
      </w:tr>
      <w:tr w:rsidR="00162A28" w:rsidRPr="00341AF0" w:rsidTr="009059BA">
        <w:trPr>
          <w:trHeight w:val="300"/>
        </w:trPr>
        <w:tc>
          <w:tcPr>
            <w:tcW w:w="9082" w:type="dxa"/>
            <w:gridSpan w:val="18"/>
            <w:tcBorders>
              <w:top w:val="nil"/>
              <w:left w:val="single" w:sz="8" w:space="0" w:color="auto"/>
              <w:bottom w:val="nil"/>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b/>
                <w:bCs/>
                <w:color w:val="000000"/>
                <w:lang w:eastAsia="es-MX"/>
              </w:rPr>
            </w:pPr>
            <w:r w:rsidRPr="00341AF0">
              <w:rPr>
                <w:rFonts w:ascii="Arial" w:eastAsia="Times New Roman" w:hAnsi="Arial" w:cs="Arial"/>
                <w:b/>
                <w:bCs/>
                <w:color w:val="000000"/>
                <w:lang w:eastAsia="es-MX"/>
              </w:rPr>
              <w:t> </w:t>
            </w:r>
          </w:p>
        </w:tc>
      </w:tr>
      <w:tr w:rsidR="00162A28" w:rsidRPr="00341AF0" w:rsidTr="009059BA">
        <w:trPr>
          <w:trHeight w:val="718"/>
        </w:trPr>
        <w:tc>
          <w:tcPr>
            <w:tcW w:w="9082" w:type="dxa"/>
            <w:gridSpan w:val="18"/>
            <w:tcBorders>
              <w:top w:val="nil"/>
              <w:left w:val="single" w:sz="8" w:space="0" w:color="auto"/>
              <w:bottom w:val="single" w:sz="8" w:space="0" w:color="auto"/>
              <w:right w:val="single" w:sz="8" w:space="0" w:color="000000"/>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 xml:space="preserve">La conciliación se presentará atendiendo a lo dispuesto por el </w:t>
            </w:r>
            <w:r w:rsidRPr="00341AF0">
              <w:rPr>
                <w:rFonts w:ascii="Arial" w:eastAsia="Times New Roman" w:hAnsi="Arial" w:cs="Arial"/>
                <w:b/>
                <w:bCs/>
                <w:color w:val="000000"/>
                <w:lang w:eastAsia="es-MX"/>
              </w:rPr>
              <w:t xml:space="preserve">“Acuerdo por el que se emite el formato entre los ingresos presupuestarios y contables, así como entre los egresos presupuestarios y los gastos contables” </w:t>
            </w:r>
            <w:r w:rsidRPr="00341AF0">
              <w:rPr>
                <w:rFonts w:ascii="Arial" w:eastAsia="Times New Roman" w:hAnsi="Arial" w:cs="Arial"/>
                <w:color w:val="000000"/>
                <w:lang w:eastAsia="es-MX"/>
              </w:rPr>
              <w:t xml:space="preserve">y sus modificaciones. </w:t>
            </w:r>
          </w:p>
        </w:tc>
      </w:tr>
      <w:tr w:rsidR="00162A28" w:rsidRPr="00341AF0" w:rsidTr="009059BA">
        <w:trPr>
          <w:trHeight w:val="300"/>
        </w:trPr>
        <w:tc>
          <w:tcPr>
            <w:tcW w:w="3600" w:type="dxa"/>
            <w:gridSpan w:val="2"/>
            <w:tcBorders>
              <w:top w:val="nil"/>
              <w:left w:val="nil"/>
              <w:bottom w:val="nil"/>
              <w:right w:val="nil"/>
            </w:tcBorders>
            <w:shd w:val="clear" w:color="auto" w:fill="auto"/>
            <w:noWrap/>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2220" w:type="dxa"/>
            <w:gridSpan w:val="6"/>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976" w:type="dxa"/>
            <w:gridSpan w:val="7"/>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r>
      <w:tr w:rsidR="00162A28" w:rsidRPr="00341AF0" w:rsidTr="009059BA">
        <w:trPr>
          <w:trHeight w:val="300"/>
        </w:trPr>
        <w:tc>
          <w:tcPr>
            <w:tcW w:w="9082" w:type="dxa"/>
            <w:gridSpan w:val="18"/>
            <w:vMerge w:val="restart"/>
            <w:tcBorders>
              <w:top w:val="nil"/>
              <w:left w:val="nil"/>
              <w:bottom w:val="nil"/>
              <w:right w:val="nil"/>
            </w:tcBorders>
            <w:shd w:val="clear" w:color="auto" w:fill="auto"/>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p>
          <w:p w:rsidR="00162A28" w:rsidRPr="00341AF0" w:rsidRDefault="00162A28" w:rsidP="00341AF0">
            <w:pPr>
              <w:spacing w:after="0" w:line="240" w:lineRule="auto"/>
              <w:jc w:val="both"/>
              <w:rPr>
                <w:rFonts w:ascii="Arial" w:eastAsia="Times New Roman" w:hAnsi="Arial" w:cs="Arial"/>
                <w:color w:val="000000"/>
                <w:lang w:eastAsia="es-MX"/>
              </w:rPr>
            </w:pPr>
          </w:p>
          <w:p w:rsidR="00162A28" w:rsidRPr="00341AF0" w:rsidRDefault="00162A28" w:rsidP="00341AF0">
            <w:pPr>
              <w:spacing w:after="0" w:line="240" w:lineRule="auto"/>
              <w:jc w:val="both"/>
              <w:rPr>
                <w:rFonts w:ascii="Arial" w:eastAsia="Times New Roman" w:hAnsi="Arial" w:cs="Arial"/>
                <w:color w:val="000000"/>
                <w:lang w:eastAsia="es-MX"/>
              </w:rPr>
            </w:pPr>
          </w:p>
          <w:p w:rsidR="00162A28" w:rsidRPr="00341AF0" w:rsidRDefault="00162A28" w:rsidP="00341AF0">
            <w:pPr>
              <w:spacing w:after="0" w:line="240" w:lineRule="auto"/>
              <w:jc w:val="both"/>
              <w:rPr>
                <w:rFonts w:ascii="Arial" w:eastAsia="Times New Roman" w:hAnsi="Arial" w:cs="Arial"/>
                <w:color w:val="000000"/>
                <w:lang w:eastAsia="es-MX"/>
              </w:rPr>
            </w:pPr>
          </w:p>
          <w:p w:rsidR="00162A28" w:rsidRPr="00341AF0" w:rsidRDefault="00162A28" w:rsidP="00341AF0">
            <w:pPr>
              <w:spacing w:after="0" w:line="240" w:lineRule="auto"/>
              <w:jc w:val="both"/>
              <w:rPr>
                <w:rFonts w:ascii="Arial" w:eastAsia="Times New Roman" w:hAnsi="Arial" w:cs="Arial"/>
                <w:color w:val="000000"/>
                <w:lang w:eastAsia="es-MX"/>
              </w:rPr>
            </w:pPr>
          </w:p>
          <w:p w:rsidR="00162A28" w:rsidRPr="00341AF0" w:rsidRDefault="00162A28" w:rsidP="00341AF0">
            <w:pPr>
              <w:spacing w:after="0" w:line="240" w:lineRule="auto"/>
              <w:jc w:val="both"/>
              <w:rPr>
                <w:rFonts w:ascii="Arial" w:eastAsia="Times New Roman" w:hAnsi="Arial" w:cs="Arial"/>
                <w:color w:val="000000"/>
                <w:lang w:eastAsia="es-MX"/>
              </w:rPr>
            </w:pPr>
          </w:p>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color w:val="000000"/>
                <w:lang w:eastAsia="es-MX"/>
              </w:rPr>
              <w:t>Bajo protesta de decir verdad declaramos que los Estados Financieros y sus Notas son razonablemente correctos y responsabilidad del emisor.</w:t>
            </w:r>
          </w:p>
        </w:tc>
      </w:tr>
      <w:tr w:rsidR="00162A28" w:rsidRPr="00341AF0" w:rsidTr="009059BA">
        <w:trPr>
          <w:trHeight w:val="300"/>
        </w:trPr>
        <w:tc>
          <w:tcPr>
            <w:tcW w:w="9082" w:type="dxa"/>
            <w:gridSpan w:val="18"/>
            <w:vMerge/>
            <w:tcBorders>
              <w:top w:val="nil"/>
              <w:left w:val="nil"/>
              <w:bottom w:val="nil"/>
              <w:right w:val="nil"/>
            </w:tcBorders>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p>
        </w:tc>
      </w:tr>
      <w:tr w:rsidR="00162A28" w:rsidRPr="00341AF0" w:rsidTr="009059BA">
        <w:trPr>
          <w:trHeight w:val="300"/>
        </w:trPr>
        <w:tc>
          <w:tcPr>
            <w:tcW w:w="3600" w:type="dxa"/>
            <w:gridSpan w:val="2"/>
            <w:tcBorders>
              <w:top w:val="nil"/>
              <w:left w:val="nil"/>
              <w:bottom w:val="nil"/>
              <w:right w:val="nil"/>
            </w:tcBorders>
            <w:shd w:val="clear" w:color="auto" w:fill="auto"/>
            <w:noWrap/>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2220" w:type="dxa"/>
            <w:gridSpan w:val="6"/>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976" w:type="dxa"/>
            <w:gridSpan w:val="7"/>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r>
      <w:tr w:rsidR="00162A28" w:rsidRPr="00341AF0" w:rsidTr="009059BA">
        <w:trPr>
          <w:trHeight w:val="300"/>
        </w:trPr>
        <w:tc>
          <w:tcPr>
            <w:tcW w:w="3600" w:type="dxa"/>
            <w:gridSpan w:val="2"/>
            <w:tcBorders>
              <w:top w:val="nil"/>
              <w:left w:val="nil"/>
              <w:bottom w:val="nil"/>
              <w:right w:val="nil"/>
            </w:tcBorders>
            <w:shd w:val="clear" w:color="auto" w:fill="auto"/>
            <w:noWrap/>
            <w:vAlign w:val="center"/>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2220" w:type="dxa"/>
            <w:gridSpan w:val="6"/>
            <w:tcBorders>
              <w:top w:val="nil"/>
              <w:left w:val="nil"/>
              <w:bottom w:val="nil"/>
              <w:right w:val="nil"/>
            </w:tcBorders>
            <w:shd w:val="clear" w:color="auto" w:fill="auto"/>
            <w:noWrap/>
            <w:vAlign w:val="bottom"/>
            <w:hideMark/>
          </w:tcPr>
          <w:p w:rsidR="00162A28" w:rsidRDefault="00162A28" w:rsidP="00341AF0">
            <w:pPr>
              <w:spacing w:after="0" w:line="240" w:lineRule="auto"/>
              <w:jc w:val="both"/>
              <w:rPr>
                <w:rFonts w:ascii="Arial" w:eastAsia="Times New Roman" w:hAnsi="Arial" w:cs="Arial"/>
                <w:color w:val="000000"/>
                <w:lang w:eastAsia="es-MX"/>
              </w:rPr>
            </w:pPr>
          </w:p>
          <w:p w:rsidR="00341AF0" w:rsidRPr="00341AF0" w:rsidRDefault="00341AF0" w:rsidP="00341AF0">
            <w:pPr>
              <w:spacing w:after="0" w:line="240" w:lineRule="auto"/>
              <w:jc w:val="both"/>
              <w:rPr>
                <w:rFonts w:ascii="Arial" w:eastAsia="Times New Roman" w:hAnsi="Arial" w:cs="Arial"/>
                <w:color w:val="000000"/>
                <w:lang w:eastAsia="es-MX"/>
              </w:rPr>
            </w:pPr>
          </w:p>
        </w:tc>
        <w:tc>
          <w:tcPr>
            <w:tcW w:w="1976" w:type="dxa"/>
            <w:gridSpan w:val="7"/>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r>
      <w:tr w:rsidR="00162A28" w:rsidRPr="00341AF0" w:rsidTr="009059BA">
        <w:trPr>
          <w:trHeight w:val="300"/>
        </w:trPr>
        <w:tc>
          <w:tcPr>
            <w:tcW w:w="3600" w:type="dxa"/>
            <w:gridSpan w:val="2"/>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2220" w:type="dxa"/>
            <w:gridSpan w:val="6"/>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976" w:type="dxa"/>
            <w:gridSpan w:val="7"/>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r>
      <w:tr w:rsidR="00162A28" w:rsidRPr="00341AF0" w:rsidTr="009059BA">
        <w:trPr>
          <w:trHeight w:val="300"/>
        </w:trPr>
        <w:tc>
          <w:tcPr>
            <w:tcW w:w="3600" w:type="dxa"/>
            <w:gridSpan w:val="2"/>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2220" w:type="dxa"/>
            <w:gridSpan w:val="6"/>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976" w:type="dxa"/>
            <w:gridSpan w:val="7"/>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r>
      <w:tr w:rsidR="00162A28" w:rsidRPr="00341AF0" w:rsidTr="009059BA">
        <w:trPr>
          <w:trHeight w:val="300"/>
        </w:trPr>
        <w:tc>
          <w:tcPr>
            <w:tcW w:w="3600" w:type="dxa"/>
            <w:gridSpan w:val="2"/>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r w:rsidRPr="00341AF0">
              <w:rPr>
                <w:rFonts w:ascii="Arial" w:eastAsia="Times New Roman" w:hAnsi="Arial" w:cs="Arial"/>
                <w:noProof/>
                <w:color w:val="000000"/>
                <w:lang w:eastAsia="es-MX"/>
              </w:rPr>
              <mc:AlternateContent>
                <mc:Choice Requires="wps">
                  <w:drawing>
                    <wp:anchor distT="0" distB="0" distL="114300" distR="114300" simplePos="0" relativeHeight="251658240" behindDoc="0" locked="0" layoutInCell="1" allowOverlap="1" wp14:anchorId="2E63EBF5" wp14:editId="4A5FDC83">
                      <wp:simplePos x="0" y="0"/>
                      <wp:positionH relativeFrom="column">
                        <wp:posOffset>1555750</wp:posOffset>
                      </wp:positionH>
                      <wp:positionV relativeFrom="paragraph">
                        <wp:posOffset>12700</wp:posOffset>
                      </wp:positionV>
                      <wp:extent cx="2819400" cy="9525"/>
                      <wp:effectExtent l="0" t="0" r="19050" b="28575"/>
                      <wp:wrapNone/>
                      <wp:docPr id="2" name="Conector recto 2"/>
                      <wp:cNvGraphicFramePr/>
                      <a:graphic xmlns:a="http://schemas.openxmlformats.org/drawingml/2006/main">
                        <a:graphicData uri="http://schemas.microsoft.com/office/word/2010/wordprocessingShape">
                          <wps:wsp>
                            <wps:cNvCnPr/>
                            <wps:spPr>
                              <a:xfrm>
                                <a:off x="0" y="0"/>
                                <a:ext cx="363855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1pt" to="34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" strokecolor="black [3213]" strokeweight="1.25pt"/>
                  </w:pict>
                </mc:Fallback>
              </mc:AlternateContent>
            </w:r>
          </w:p>
          <w:p w:rsidR="00162A28" w:rsidRPr="00341AF0" w:rsidRDefault="00162A28" w:rsidP="00341AF0">
            <w:pPr>
              <w:spacing w:after="0" w:line="240" w:lineRule="auto"/>
              <w:jc w:val="both"/>
              <w:rPr>
                <w:rFonts w:ascii="Arial" w:eastAsia="Times New Roman" w:hAnsi="Arial" w:cs="Arial"/>
                <w:color w:val="000000"/>
                <w:lang w:eastAsia="es-MX"/>
              </w:rPr>
            </w:pPr>
          </w:p>
        </w:tc>
        <w:tc>
          <w:tcPr>
            <w:tcW w:w="2220" w:type="dxa"/>
            <w:gridSpan w:val="6"/>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976" w:type="dxa"/>
            <w:gridSpan w:val="7"/>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c>
          <w:tcPr>
            <w:tcW w:w="1286" w:type="dxa"/>
            <w:gridSpan w:val="3"/>
            <w:tcBorders>
              <w:top w:val="nil"/>
              <w:left w:val="nil"/>
              <w:bottom w:val="nil"/>
              <w:right w:val="nil"/>
            </w:tcBorders>
            <w:shd w:val="clear" w:color="auto" w:fill="auto"/>
            <w:noWrap/>
            <w:vAlign w:val="bottom"/>
            <w:hideMark/>
          </w:tcPr>
          <w:p w:rsidR="00162A28" w:rsidRPr="00341AF0" w:rsidRDefault="00162A28" w:rsidP="00341AF0">
            <w:pPr>
              <w:spacing w:after="0" w:line="240" w:lineRule="auto"/>
              <w:jc w:val="both"/>
              <w:rPr>
                <w:rFonts w:ascii="Arial" w:eastAsia="Times New Roman" w:hAnsi="Arial" w:cs="Arial"/>
                <w:color w:val="000000"/>
                <w:lang w:eastAsia="es-MX"/>
              </w:rPr>
            </w:pPr>
          </w:p>
        </w:tc>
      </w:tr>
      <w:tr w:rsidR="00162A28" w:rsidRPr="00341AF0" w:rsidTr="009059BA">
        <w:trPr>
          <w:trHeight w:val="300"/>
        </w:trPr>
        <w:tc>
          <w:tcPr>
            <w:tcW w:w="9082" w:type="dxa"/>
            <w:gridSpan w:val="18"/>
            <w:tcBorders>
              <w:top w:val="nil"/>
              <w:left w:val="nil"/>
              <w:bottom w:val="nil"/>
              <w:right w:val="nil"/>
            </w:tcBorders>
            <w:shd w:val="clear" w:color="auto" w:fill="auto"/>
            <w:noWrap/>
            <w:vAlign w:val="center"/>
            <w:hideMark/>
          </w:tcPr>
          <w:p w:rsidR="00162A28" w:rsidRPr="00341AF0" w:rsidRDefault="00162A28" w:rsidP="00341AF0">
            <w:pPr>
              <w:spacing w:after="0" w:line="240" w:lineRule="auto"/>
              <w:jc w:val="center"/>
              <w:rPr>
                <w:rFonts w:ascii="Arial" w:eastAsia="Times New Roman" w:hAnsi="Arial" w:cs="Arial"/>
                <w:b/>
                <w:bCs/>
                <w:color w:val="000000"/>
                <w:lang w:eastAsia="es-MX"/>
              </w:rPr>
            </w:pPr>
            <w:r w:rsidRPr="00341AF0">
              <w:rPr>
                <w:rFonts w:ascii="Arial" w:eastAsia="Times New Roman" w:hAnsi="Arial" w:cs="Arial"/>
                <w:b/>
                <w:bCs/>
                <w:color w:val="000000"/>
                <w:lang w:eastAsia="es-MX"/>
              </w:rPr>
              <w:t>MTRO. LUIS GARCIA SOTELO</w:t>
            </w:r>
          </w:p>
        </w:tc>
      </w:tr>
      <w:tr w:rsidR="00162A28" w:rsidRPr="00341AF0" w:rsidTr="009059BA">
        <w:trPr>
          <w:trHeight w:val="300"/>
        </w:trPr>
        <w:tc>
          <w:tcPr>
            <w:tcW w:w="9082" w:type="dxa"/>
            <w:gridSpan w:val="18"/>
            <w:tcBorders>
              <w:top w:val="nil"/>
              <w:left w:val="nil"/>
              <w:bottom w:val="nil"/>
              <w:right w:val="nil"/>
            </w:tcBorders>
            <w:shd w:val="clear" w:color="auto" w:fill="auto"/>
            <w:noWrap/>
            <w:vAlign w:val="center"/>
            <w:hideMark/>
          </w:tcPr>
          <w:p w:rsidR="00162A28" w:rsidRPr="00341AF0" w:rsidRDefault="00162A28" w:rsidP="00341AF0">
            <w:pPr>
              <w:spacing w:after="0" w:line="240" w:lineRule="auto"/>
              <w:jc w:val="center"/>
              <w:rPr>
                <w:rFonts w:ascii="Arial" w:eastAsia="Times New Roman" w:hAnsi="Arial" w:cs="Arial"/>
                <w:b/>
                <w:bCs/>
                <w:color w:val="000000"/>
                <w:lang w:eastAsia="es-MX"/>
              </w:rPr>
            </w:pPr>
            <w:r w:rsidRPr="00341AF0">
              <w:rPr>
                <w:rFonts w:ascii="Arial" w:eastAsia="Times New Roman" w:hAnsi="Arial" w:cs="Arial"/>
                <w:b/>
                <w:bCs/>
                <w:color w:val="000000"/>
                <w:lang w:eastAsia="es-MX"/>
              </w:rPr>
              <w:t>TESORERO MUNICIPAL</w:t>
            </w:r>
          </w:p>
        </w:tc>
      </w:tr>
    </w:tbl>
    <w:p w:rsidR="00C777BE" w:rsidRPr="00341AF0" w:rsidRDefault="00C777BE" w:rsidP="00341AF0">
      <w:pPr>
        <w:jc w:val="both"/>
        <w:rPr>
          <w:rFonts w:ascii="Arial" w:hAnsi="Arial" w:cs="Arial"/>
        </w:rPr>
      </w:pPr>
    </w:p>
    <w:sectPr w:rsidR="00C777BE" w:rsidRPr="00341A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A28"/>
    <w:rsid w:val="00162A28"/>
    <w:rsid w:val="002A682B"/>
    <w:rsid w:val="00341AF0"/>
    <w:rsid w:val="005D3872"/>
    <w:rsid w:val="009059BA"/>
    <w:rsid w:val="009A166B"/>
    <w:rsid w:val="009B0C8E"/>
    <w:rsid w:val="00C777BE"/>
    <w:rsid w:val="00EF50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D3872"/>
    <w:pPr>
      <w:spacing w:after="0" w:line="240" w:lineRule="auto"/>
    </w:pPr>
  </w:style>
  <w:style w:type="paragraph" w:styleId="Textodeglobo">
    <w:name w:val="Balloon Text"/>
    <w:basedOn w:val="Normal"/>
    <w:link w:val="TextodegloboCar"/>
    <w:uiPriority w:val="99"/>
    <w:semiHidden/>
    <w:unhideWhenUsed/>
    <w:rsid w:val="002A68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68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D3872"/>
    <w:pPr>
      <w:spacing w:after="0" w:line="240" w:lineRule="auto"/>
    </w:pPr>
  </w:style>
  <w:style w:type="paragraph" w:styleId="Textodeglobo">
    <w:name w:val="Balloon Text"/>
    <w:basedOn w:val="Normal"/>
    <w:link w:val="TextodegloboCar"/>
    <w:uiPriority w:val="99"/>
    <w:semiHidden/>
    <w:unhideWhenUsed/>
    <w:rsid w:val="002A68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68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564346">
      <w:bodyDiv w:val="1"/>
      <w:marLeft w:val="0"/>
      <w:marRight w:val="0"/>
      <w:marTop w:val="0"/>
      <w:marBottom w:val="0"/>
      <w:divBdr>
        <w:top w:val="none" w:sz="0" w:space="0" w:color="auto"/>
        <w:left w:val="none" w:sz="0" w:space="0" w:color="auto"/>
        <w:bottom w:val="none" w:sz="0" w:space="0" w:color="auto"/>
        <w:right w:val="none" w:sz="0" w:space="0" w:color="auto"/>
      </w:divBdr>
    </w:div>
    <w:div w:id="539434304">
      <w:bodyDiv w:val="1"/>
      <w:marLeft w:val="0"/>
      <w:marRight w:val="0"/>
      <w:marTop w:val="0"/>
      <w:marBottom w:val="0"/>
      <w:divBdr>
        <w:top w:val="none" w:sz="0" w:space="0" w:color="auto"/>
        <w:left w:val="none" w:sz="0" w:space="0" w:color="auto"/>
        <w:bottom w:val="none" w:sz="0" w:space="0" w:color="auto"/>
        <w:right w:val="none" w:sz="0" w:space="0" w:color="auto"/>
      </w:divBdr>
    </w:div>
    <w:div w:id="593171806">
      <w:bodyDiv w:val="1"/>
      <w:marLeft w:val="0"/>
      <w:marRight w:val="0"/>
      <w:marTop w:val="0"/>
      <w:marBottom w:val="0"/>
      <w:divBdr>
        <w:top w:val="none" w:sz="0" w:space="0" w:color="auto"/>
        <w:left w:val="none" w:sz="0" w:space="0" w:color="auto"/>
        <w:bottom w:val="none" w:sz="0" w:space="0" w:color="auto"/>
        <w:right w:val="none" w:sz="0" w:space="0" w:color="auto"/>
      </w:divBdr>
    </w:div>
    <w:div w:id="1548448640">
      <w:bodyDiv w:val="1"/>
      <w:marLeft w:val="0"/>
      <w:marRight w:val="0"/>
      <w:marTop w:val="0"/>
      <w:marBottom w:val="0"/>
      <w:divBdr>
        <w:top w:val="none" w:sz="0" w:space="0" w:color="auto"/>
        <w:left w:val="none" w:sz="0" w:space="0" w:color="auto"/>
        <w:bottom w:val="none" w:sz="0" w:space="0" w:color="auto"/>
        <w:right w:val="none" w:sz="0" w:space="0" w:color="auto"/>
      </w:divBdr>
    </w:div>
    <w:div w:id="1580402391">
      <w:bodyDiv w:val="1"/>
      <w:marLeft w:val="0"/>
      <w:marRight w:val="0"/>
      <w:marTop w:val="0"/>
      <w:marBottom w:val="0"/>
      <w:divBdr>
        <w:top w:val="none" w:sz="0" w:space="0" w:color="auto"/>
        <w:left w:val="none" w:sz="0" w:space="0" w:color="auto"/>
        <w:bottom w:val="none" w:sz="0" w:space="0" w:color="auto"/>
        <w:right w:val="none" w:sz="0" w:space="0" w:color="auto"/>
      </w:divBdr>
    </w:div>
    <w:div w:id="158101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2238</Words>
  <Characters>12309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Zamora Moreno Sandra Carolina</dc:creator>
  <cp:lastModifiedBy>mvasquez</cp:lastModifiedBy>
  <cp:revision>2</cp:revision>
  <cp:lastPrinted>2024-10-22T19:39:00Z</cp:lastPrinted>
  <dcterms:created xsi:type="dcterms:W3CDTF">2024-10-22T19:39:00Z</dcterms:created>
  <dcterms:modified xsi:type="dcterms:W3CDTF">2024-10-22T19:39:00Z</dcterms:modified>
</cp:coreProperties>
</file>