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F" w:rsidRPr="00BB30EF" w:rsidRDefault="00BB30EF" w:rsidP="00BB30EF">
      <w:pPr>
        <w:jc w:val="center"/>
        <w:rPr>
          <w:b/>
          <w:sz w:val="24"/>
        </w:rPr>
      </w:pPr>
      <w:r>
        <w:rPr>
          <w:b/>
          <w:noProof/>
          <w:sz w:val="24"/>
          <w:lang w:eastAsia="es-MX"/>
        </w:rPr>
        <w:drawing>
          <wp:anchor distT="0" distB="0" distL="114300" distR="114300" simplePos="0" relativeHeight="251658240" behindDoc="1" locked="0" layoutInCell="1" allowOverlap="1">
            <wp:simplePos x="0" y="0"/>
            <wp:positionH relativeFrom="column">
              <wp:posOffset>-641985</wp:posOffset>
            </wp:positionH>
            <wp:positionV relativeFrom="paragraph">
              <wp:posOffset>-556895</wp:posOffset>
            </wp:positionV>
            <wp:extent cx="1119505" cy="1314450"/>
            <wp:effectExtent l="19050" t="0" r="23495" b="438150"/>
            <wp:wrapThrough wrapText="bothSides">
              <wp:wrapPolygon edited="0">
                <wp:start x="0" y="0"/>
                <wp:lineTo x="-368" y="313"/>
                <wp:lineTo x="-368" y="28487"/>
                <wp:lineTo x="21686" y="28487"/>
                <wp:lineTo x="21686" y="5009"/>
                <wp:lineTo x="21318" y="313"/>
                <wp:lineTo x="2131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al.png"/>
                    <pic:cNvPicPr/>
                  </pic:nvPicPr>
                  <pic:blipFill>
                    <a:blip r:embed="rId6">
                      <a:extLst>
                        <a:ext uri="{28A0092B-C50C-407E-A947-70E740481C1C}">
                          <a14:useLocalDpi xmlns:a14="http://schemas.microsoft.com/office/drawing/2010/main" val="0"/>
                        </a:ext>
                      </a:extLst>
                    </a:blip>
                    <a:stretch>
                      <a:fillRect/>
                    </a:stretch>
                  </pic:blipFill>
                  <pic:spPr>
                    <a:xfrm>
                      <a:off x="0" y="0"/>
                      <a:ext cx="1119505"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B30EF">
        <w:rPr>
          <w:b/>
          <w:sz w:val="24"/>
        </w:rPr>
        <w:t>NOTAS A LOS ESTADOS FINANCIEROS DE DESGLOSE</w:t>
      </w:r>
    </w:p>
    <w:p w:rsidR="00B6119E" w:rsidRDefault="00BB30EF" w:rsidP="00BB30EF">
      <w:pPr>
        <w:jc w:val="center"/>
        <w:rPr>
          <w:b/>
          <w:sz w:val="24"/>
        </w:rPr>
      </w:pPr>
      <w:r w:rsidRPr="00BB30EF">
        <w:rPr>
          <w:b/>
          <w:sz w:val="24"/>
        </w:rPr>
        <w:t>DEL 01 DE ENERO AL 3</w:t>
      </w:r>
      <w:r w:rsidR="00355130">
        <w:rPr>
          <w:b/>
          <w:sz w:val="24"/>
        </w:rPr>
        <w:t>0</w:t>
      </w:r>
      <w:r w:rsidRPr="00BB30EF">
        <w:rPr>
          <w:b/>
          <w:sz w:val="24"/>
        </w:rPr>
        <w:t xml:space="preserve"> DE </w:t>
      </w:r>
      <w:r w:rsidR="008D5AAE">
        <w:rPr>
          <w:b/>
          <w:sz w:val="24"/>
        </w:rPr>
        <w:t>SEPTIEMBRE</w:t>
      </w:r>
    </w:p>
    <w:p w:rsidR="00BB30EF" w:rsidRPr="00BB30EF" w:rsidRDefault="00BB30EF" w:rsidP="00BB30EF">
      <w:pPr>
        <w:jc w:val="center"/>
        <w:rPr>
          <w:b/>
          <w:sz w:val="24"/>
        </w:rPr>
      </w:pPr>
      <w:r w:rsidRPr="00BB30EF">
        <w:rPr>
          <w:b/>
          <w:sz w:val="24"/>
        </w:rPr>
        <w:t xml:space="preserve"> DE 2023 </w:t>
      </w:r>
    </w:p>
    <w:p w:rsidR="00BB30EF" w:rsidRDefault="00BB30EF" w:rsidP="00C5211F"/>
    <w:p w:rsidR="00C5211F" w:rsidRDefault="00C5211F" w:rsidP="00C5211F">
      <w:pPr>
        <w:rPr>
          <w:rFonts w:ascii="Arial" w:hAnsi="Arial" w:cs="Arial"/>
        </w:rPr>
      </w:pPr>
    </w:p>
    <w:p w:rsidR="00AC0222" w:rsidRPr="00DD4D26" w:rsidRDefault="00AC0222" w:rsidP="00C5211F">
      <w:pPr>
        <w:rPr>
          <w:rFonts w:ascii="Arial" w:hAnsi="Arial" w:cs="Arial"/>
        </w:rPr>
      </w:pPr>
    </w:p>
    <w:p w:rsidR="00C5211F" w:rsidRPr="00DD4D26" w:rsidRDefault="00C5211F" w:rsidP="00C5211F">
      <w:pPr>
        <w:pStyle w:val="Prrafodelista"/>
        <w:ind w:left="1080"/>
        <w:rPr>
          <w:rFonts w:ascii="Arial" w:hAnsi="Arial" w:cs="Arial"/>
        </w:rPr>
      </w:pPr>
    </w:p>
    <w:p w:rsidR="00EF526D" w:rsidRPr="00AC0222" w:rsidRDefault="00C5211F" w:rsidP="00C5211F">
      <w:pPr>
        <w:pStyle w:val="Prrafodelista"/>
        <w:numPr>
          <w:ilvl w:val="0"/>
          <w:numId w:val="1"/>
        </w:numPr>
        <w:rPr>
          <w:rFonts w:ascii="Arial" w:hAnsi="Arial" w:cs="Arial"/>
          <w:b/>
        </w:rPr>
      </w:pPr>
      <w:r w:rsidRPr="00AC0222">
        <w:rPr>
          <w:rFonts w:ascii="Arial" w:hAnsi="Arial" w:cs="Arial"/>
          <w:b/>
        </w:rPr>
        <w:t>NOTAS AL ESTADO DE ACTIVIDADES</w:t>
      </w:r>
    </w:p>
    <w:p w:rsidR="008E23FB" w:rsidRPr="008E23FB" w:rsidRDefault="008E23FB" w:rsidP="008E23FB">
      <w:pPr>
        <w:pStyle w:val="Prrafodelista"/>
        <w:ind w:left="1146"/>
        <w:rPr>
          <w:rFonts w:ascii="Arial" w:hAnsi="Arial" w:cs="Arial"/>
        </w:rPr>
      </w:pPr>
      <w:r w:rsidRPr="008E23FB">
        <w:rPr>
          <w:rFonts w:ascii="Arial" w:hAnsi="Arial" w:cs="Arial"/>
        </w:rPr>
        <w:t xml:space="preserve">En virtud de las Disposiciones de la Ley General de Contabilidad Gubernamental se presentan las notas de desglose a los Estados </w:t>
      </w:r>
      <w:r>
        <w:rPr>
          <w:rFonts w:ascii="Arial" w:hAnsi="Arial" w:cs="Arial"/>
        </w:rPr>
        <w:t>Financieros se presentan al 0</w:t>
      </w:r>
      <w:r w:rsidRPr="008E23FB">
        <w:rPr>
          <w:rFonts w:ascii="Arial" w:hAnsi="Arial" w:cs="Arial"/>
        </w:rPr>
        <w:t xml:space="preserve">1 de </w:t>
      </w:r>
      <w:r>
        <w:rPr>
          <w:rFonts w:ascii="Arial" w:hAnsi="Arial" w:cs="Arial"/>
        </w:rPr>
        <w:t>Septiembre</w:t>
      </w:r>
      <w:r w:rsidRPr="008E23FB">
        <w:rPr>
          <w:rFonts w:ascii="Arial" w:hAnsi="Arial" w:cs="Arial"/>
        </w:rPr>
        <w:t xml:space="preserve"> de 2023:</w:t>
      </w:r>
    </w:p>
    <w:p w:rsidR="00DD4D26" w:rsidRPr="00AC0222" w:rsidRDefault="007E2A28" w:rsidP="00DD4D26">
      <w:pPr>
        <w:ind w:left="360"/>
        <w:rPr>
          <w:rFonts w:ascii="Arial" w:hAnsi="Arial" w:cs="Arial"/>
        </w:rPr>
      </w:pPr>
      <w:r>
        <w:rPr>
          <w:rFonts w:ascii="Arial" w:hAnsi="Arial" w:cs="Arial"/>
        </w:rPr>
        <w:t>.</w:t>
      </w:r>
      <w:r w:rsidR="00DD4D26" w:rsidRPr="00AC0222">
        <w:rPr>
          <w:rFonts w:ascii="Arial" w:hAnsi="Arial" w:cs="Arial"/>
        </w:rPr>
        <w:t xml:space="preserve"> </w:t>
      </w:r>
      <w:r w:rsidR="00355130">
        <w:rPr>
          <w:rFonts w:ascii="Arial" w:hAnsi="Arial" w:cs="Arial"/>
        </w:rPr>
        <w:t xml:space="preserve"> </w:t>
      </w:r>
    </w:p>
    <w:p w:rsidR="00DD4D26" w:rsidRPr="00AC0222" w:rsidRDefault="00DD4D26" w:rsidP="00DD4D26">
      <w:pPr>
        <w:pStyle w:val="Prrafodelista"/>
        <w:ind w:left="1080"/>
        <w:rPr>
          <w:rFonts w:ascii="Arial" w:hAnsi="Arial" w:cs="Arial"/>
          <w:b/>
        </w:rPr>
      </w:pPr>
    </w:p>
    <w:p w:rsidR="00C5211F" w:rsidRPr="00AC0222" w:rsidRDefault="00C5211F" w:rsidP="00AC0222">
      <w:pPr>
        <w:pStyle w:val="Prrafodelista"/>
        <w:numPr>
          <w:ilvl w:val="0"/>
          <w:numId w:val="3"/>
        </w:numPr>
        <w:rPr>
          <w:rFonts w:ascii="Arial" w:hAnsi="Arial" w:cs="Arial"/>
          <w:b/>
        </w:rPr>
      </w:pPr>
      <w:r w:rsidRPr="00AC0222">
        <w:rPr>
          <w:rFonts w:ascii="Arial" w:hAnsi="Arial" w:cs="Arial"/>
          <w:b/>
        </w:rPr>
        <w:t>Estado de Actividades.</w:t>
      </w:r>
    </w:p>
    <w:p w:rsidR="00C5211F" w:rsidRPr="00AC0222" w:rsidRDefault="00C5211F" w:rsidP="00C5211F">
      <w:pPr>
        <w:rPr>
          <w:rFonts w:ascii="Arial" w:hAnsi="Arial" w:cs="Arial"/>
          <w:b/>
        </w:rPr>
      </w:pPr>
      <w:r w:rsidRPr="00AC0222">
        <w:rPr>
          <w:rFonts w:ascii="Arial" w:hAnsi="Arial" w:cs="Arial"/>
          <w:b/>
        </w:rPr>
        <w:t>Intereses, comisiones y otros gastos de la Deuda.</w:t>
      </w:r>
    </w:p>
    <w:p w:rsidR="00BB30EF" w:rsidRPr="00AC0222" w:rsidRDefault="00C5211F" w:rsidP="00C5211F">
      <w:pPr>
        <w:rPr>
          <w:rFonts w:ascii="Arial" w:hAnsi="Arial" w:cs="Arial"/>
        </w:rPr>
      </w:pPr>
      <w:r w:rsidRPr="00AC0222">
        <w:rPr>
          <w:rFonts w:ascii="Arial" w:hAnsi="Arial" w:cs="Arial"/>
        </w:rPr>
        <w:t xml:space="preserve">Los intereses pagados en el ejercicio por concepto de intereses de la deuda asciende a </w:t>
      </w:r>
    </w:p>
    <w:p w:rsidR="00C5211F" w:rsidRPr="00AC0222" w:rsidRDefault="00C5211F" w:rsidP="00C5211F">
      <w:pPr>
        <w:rPr>
          <w:rFonts w:ascii="Arial" w:hAnsi="Arial" w:cs="Arial"/>
          <w:b/>
        </w:rPr>
      </w:pPr>
      <w:r w:rsidRPr="00AC0222">
        <w:rPr>
          <w:rFonts w:ascii="Arial" w:hAnsi="Arial" w:cs="Arial"/>
          <w:b/>
        </w:rPr>
        <w:t xml:space="preserve">$ </w:t>
      </w:r>
      <w:r w:rsidR="002A00BC">
        <w:rPr>
          <w:rFonts w:ascii="Arial" w:hAnsi="Arial" w:cs="Arial"/>
          <w:b/>
        </w:rPr>
        <w:t>139</w:t>
      </w:r>
      <w:proofErr w:type="gramStart"/>
      <w:r w:rsidR="002A00BC">
        <w:rPr>
          <w:rFonts w:ascii="Arial" w:hAnsi="Arial" w:cs="Arial"/>
          <w:b/>
        </w:rPr>
        <w:t>,880,588.76</w:t>
      </w:r>
      <w:proofErr w:type="gramEnd"/>
    </w:p>
    <w:p w:rsidR="00C5211F" w:rsidRPr="00AC0222" w:rsidRDefault="00C5211F" w:rsidP="00C5211F">
      <w:pPr>
        <w:rPr>
          <w:rFonts w:ascii="Arial" w:hAnsi="Arial" w:cs="Arial"/>
          <w:b/>
        </w:rPr>
      </w:pPr>
      <w:r w:rsidRPr="00AC0222">
        <w:rPr>
          <w:rFonts w:ascii="Arial" w:hAnsi="Arial" w:cs="Arial"/>
          <w:b/>
        </w:rPr>
        <w:t>Ingresos Excedentes:</w:t>
      </w:r>
    </w:p>
    <w:p w:rsidR="00C5211F" w:rsidRPr="00AC0222" w:rsidRDefault="00C5211F" w:rsidP="00C5211F">
      <w:pPr>
        <w:jc w:val="both"/>
        <w:rPr>
          <w:rFonts w:ascii="Arial" w:hAnsi="Arial" w:cs="Arial"/>
        </w:rPr>
      </w:pPr>
      <w:r w:rsidRPr="00AC0222">
        <w:rPr>
          <w:rFonts w:ascii="Arial" w:hAnsi="Arial" w:cs="Arial"/>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C5211F" w:rsidRPr="00AC0222" w:rsidRDefault="00C5211F" w:rsidP="00C5211F">
      <w:pPr>
        <w:rPr>
          <w:rFonts w:ascii="Arial" w:hAnsi="Arial" w:cs="Arial"/>
        </w:rPr>
      </w:pPr>
      <w:r w:rsidRPr="00AC0222">
        <w:rPr>
          <w:rFonts w:ascii="Arial" w:hAnsi="Arial" w:cs="Arial"/>
        </w:rPr>
        <w:t>Dichos excedentes podrán destinarse a reducir el balance presupuestario de recursos disponibles negativo de ejercicios anteriores, a partir de la entrada en vigor de esta Ley y hasta el ejercicios fiscal 202</w:t>
      </w:r>
      <w:r w:rsidR="00DD4D26" w:rsidRPr="00AC0222">
        <w:rPr>
          <w:rFonts w:ascii="Arial" w:hAnsi="Arial" w:cs="Arial"/>
        </w:rPr>
        <w:t>3</w:t>
      </w:r>
      <w:r w:rsidRPr="00AC0222">
        <w:rPr>
          <w:rFonts w:ascii="Arial" w:hAnsi="Arial" w:cs="Arial"/>
        </w:rPr>
        <w:t>.</w:t>
      </w:r>
    </w:p>
    <w:p w:rsidR="00C5211F" w:rsidRPr="00AC0222" w:rsidRDefault="00C5211F" w:rsidP="00C5211F">
      <w:pPr>
        <w:rPr>
          <w:rFonts w:ascii="Arial" w:hAnsi="Arial" w:cs="Arial"/>
        </w:rPr>
      </w:pPr>
      <w:r w:rsidRPr="00AC0222">
        <w:rPr>
          <w:rFonts w:ascii="Arial" w:hAnsi="Arial" w:cs="Arial"/>
        </w:rPr>
        <w:t>En caso de subsistir remanente aplicara:</w:t>
      </w:r>
    </w:p>
    <w:p w:rsidR="00C5211F" w:rsidRPr="00AC0222" w:rsidRDefault="00C5211F" w:rsidP="00C5211F">
      <w:pPr>
        <w:pStyle w:val="Prrafodelista"/>
        <w:numPr>
          <w:ilvl w:val="0"/>
          <w:numId w:val="2"/>
        </w:numPr>
        <w:rPr>
          <w:rFonts w:ascii="Arial" w:hAnsi="Arial" w:cs="Arial"/>
        </w:rPr>
      </w:pPr>
      <w:r w:rsidRPr="00AC0222">
        <w:rPr>
          <w:rFonts w:ascii="Arial" w:hAnsi="Arial" w:cs="Arial"/>
        </w:rPr>
        <w:lastRenderedPageBreak/>
        <w:t>Inversión pública productiva, a través de un fondo que se constituye para tal efecto, con el fin de que los recursos correspondientes se ejerzan a más tardar en el ejercicio inmediato siguientes, y</w:t>
      </w:r>
    </w:p>
    <w:p w:rsidR="00C5211F" w:rsidRPr="00AC0222" w:rsidRDefault="00C5211F" w:rsidP="00C5211F">
      <w:pPr>
        <w:pStyle w:val="Prrafodelista"/>
        <w:numPr>
          <w:ilvl w:val="0"/>
          <w:numId w:val="2"/>
        </w:numPr>
        <w:rPr>
          <w:rFonts w:ascii="Arial" w:hAnsi="Arial" w:cs="Arial"/>
        </w:rPr>
      </w:pPr>
      <w:r w:rsidRPr="00AC0222">
        <w:rPr>
          <w:rFonts w:ascii="Arial" w:hAnsi="Arial" w:cs="Arial"/>
        </w:rPr>
        <w:t>La Creación de un fondo cuyo objetivo sea compensar la caída de ingresos de libre disposición de ejercicios subsecuentes.</w:t>
      </w:r>
    </w:p>
    <w:p w:rsidR="00C5211F" w:rsidRPr="00AC0222" w:rsidRDefault="00C5211F" w:rsidP="00C5211F">
      <w:pPr>
        <w:jc w:val="both"/>
        <w:rPr>
          <w:rFonts w:ascii="Arial" w:hAnsi="Arial" w:cs="Arial"/>
        </w:rPr>
      </w:pPr>
      <w:r w:rsidRPr="00AC0222">
        <w:rPr>
          <w:rFonts w:ascii="Arial" w:hAnsi="Arial" w:cs="Arial"/>
        </w:rPr>
        <w:t>Los ingresos excedentes derivados de ingresos de libre disposición podrán destinarse a los rubros  mencionados en el presente artículo, sin limitación alguna, siempre y cuando en ente público se clasifique en un nivel de endeudamiento sostenible de acuerdo al Sistemas Alertas.</w:t>
      </w:r>
    </w:p>
    <w:p w:rsidR="00DD4D26" w:rsidRPr="00AC0222" w:rsidRDefault="00DD4D26" w:rsidP="00C5211F">
      <w:pPr>
        <w:jc w:val="both"/>
        <w:rPr>
          <w:rFonts w:ascii="Arial" w:hAnsi="Arial" w:cs="Arial"/>
        </w:rPr>
      </w:pPr>
    </w:p>
    <w:p w:rsidR="00DD4D26" w:rsidRPr="00AC0222" w:rsidRDefault="00DD4D26" w:rsidP="00C5211F">
      <w:pPr>
        <w:jc w:val="both"/>
        <w:rPr>
          <w:rFonts w:ascii="Arial" w:hAnsi="Arial" w:cs="Arial"/>
          <w:b/>
        </w:rPr>
      </w:pPr>
    </w:p>
    <w:p w:rsidR="00DD4D26" w:rsidRPr="00AC0222" w:rsidRDefault="00DD4D26" w:rsidP="00DD4D26">
      <w:pPr>
        <w:pStyle w:val="Prrafodelista"/>
        <w:numPr>
          <w:ilvl w:val="0"/>
          <w:numId w:val="1"/>
        </w:numPr>
        <w:jc w:val="both"/>
        <w:rPr>
          <w:rFonts w:ascii="Arial" w:hAnsi="Arial" w:cs="Arial"/>
        </w:rPr>
      </w:pPr>
      <w:r w:rsidRPr="00AC0222">
        <w:rPr>
          <w:rFonts w:ascii="Arial" w:hAnsi="Arial" w:cs="Arial"/>
          <w:b/>
        </w:rPr>
        <w:t>NOTAS AL ESTADO DE SITUACION FINANCIERA</w:t>
      </w:r>
    </w:p>
    <w:p w:rsidR="00DD4D26" w:rsidRPr="00AC0222" w:rsidRDefault="00DD4D26" w:rsidP="00DD4D26">
      <w:pPr>
        <w:jc w:val="both"/>
        <w:rPr>
          <w:rFonts w:ascii="Arial" w:hAnsi="Arial" w:cs="Arial"/>
          <w:b/>
        </w:rPr>
      </w:pPr>
      <w:r w:rsidRPr="00AC0222">
        <w:rPr>
          <w:rFonts w:ascii="Arial" w:hAnsi="Arial" w:cs="Arial"/>
          <w:b/>
        </w:rPr>
        <w:t>ACTIVO</w:t>
      </w:r>
    </w:p>
    <w:p w:rsidR="00DD4D26" w:rsidRPr="00AC0222" w:rsidRDefault="00DD4D26" w:rsidP="00DD4D26">
      <w:pPr>
        <w:jc w:val="both"/>
        <w:rPr>
          <w:rFonts w:ascii="Arial" w:hAnsi="Arial" w:cs="Arial"/>
          <w:b/>
          <w:i/>
        </w:rPr>
      </w:pPr>
      <w:r w:rsidRPr="00AC0222">
        <w:rPr>
          <w:rFonts w:ascii="Arial" w:hAnsi="Arial" w:cs="Arial"/>
          <w:b/>
          <w:i/>
        </w:rPr>
        <w:t>Efectivo y Equivalente:</w:t>
      </w:r>
    </w:p>
    <w:p w:rsidR="00DD4D26" w:rsidRPr="00AC0222" w:rsidRDefault="007F1E9B" w:rsidP="006304C1">
      <w:pPr>
        <w:spacing w:after="0" w:line="240" w:lineRule="auto"/>
        <w:rPr>
          <w:rFonts w:ascii="Arial" w:hAnsi="Arial" w:cs="Arial"/>
          <w:i/>
        </w:rPr>
      </w:pPr>
      <w:r w:rsidRPr="00AC0222">
        <w:rPr>
          <w:rFonts w:ascii="Arial" w:hAnsi="Arial" w:cs="Arial"/>
          <w:i/>
        </w:rPr>
        <w:t>Su</w:t>
      </w:r>
      <w:r w:rsidR="00DD4D26" w:rsidRPr="00AC0222">
        <w:rPr>
          <w:rFonts w:ascii="Arial" w:hAnsi="Arial" w:cs="Arial"/>
          <w:i/>
        </w:rPr>
        <w:t xml:space="preserve"> importe se analiza a continuación con cifra</w:t>
      </w:r>
      <w:r w:rsidR="006304C1">
        <w:rPr>
          <w:rFonts w:ascii="Arial" w:hAnsi="Arial" w:cs="Arial"/>
          <w:i/>
        </w:rPr>
        <w:t>s</w:t>
      </w:r>
      <w:r w:rsidR="00DD4D26" w:rsidRPr="00AC0222">
        <w:rPr>
          <w:rFonts w:ascii="Arial" w:hAnsi="Arial" w:cs="Arial"/>
          <w:i/>
        </w:rPr>
        <w:t>:</w:t>
      </w:r>
    </w:p>
    <w:tbl>
      <w:tblPr>
        <w:tblStyle w:val="Tablaconcuadrcula"/>
        <w:tblW w:w="0" w:type="auto"/>
        <w:tblLook w:val="04A0" w:firstRow="1" w:lastRow="0" w:firstColumn="1" w:lastColumn="0" w:noHBand="0" w:noVBand="1"/>
      </w:tblPr>
      <w:tblGrid>
        <w:gridCol w:w="6031"/>
        <w:gridCol w:w="1885"/>
      </w:tblGrid>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Efectivo</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565,508.77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Bancos</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553,655,452.85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Inversiones Temporales (Hasta 3 Meses)</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448,630,387.59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Fondos con Afectación especifica</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137,939.59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Depósitos en Fondos de Terceros en Garantía y/o Administración</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15,245,659.80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color w:val="000000"/>
                <w:sz w:val="20"/>
                <w:lang w:eastAsia="es-MX"/>
              </w:rPr>
            </w:pPr>
            <w:r w:rsidRPr="006304C1">
              <w:rPr>
                <w:rFonts w:ascii="Arial" w:eastAsia="Times New Roman" w:hAnsi="Arial" w:cs="Arial"/>
                <w:color w:val="000000"/>
                <w:sz w:val="20"/>
                <w:lang w:eastAsia="es-MX"/>
              </w:rPr>
              <w:t>Otros Efectivos y Equivalentes</w:t>
            </w:r>
          </w:p>
        </w:tc>
        <w:tc>
          <w:tcPr>
            <w:tcW w:w="0" w:type="auto"/>
            <w:noWrap/>
            <w:hideMark/>
          </w:tcPr>
          <w:p w:rsidR="002A00BC" w:rsidRDefault="002A00BC">
            <w:pPr>
              <w:jc w:val="right"/>
              <w:rPr>
                <w:rFonts w:ascii="Arial" w:hAnsi="Arial" w:cs="Arial"/>
                <w:color w:val="000000"/>
                <w:sz w:val="20"/>
                <w:szCs w:val="20"/>
              </w:rPr>
            </w:pPr>
            <w:r>
              <w:rPr>
                <w:rFonts w:ascii="Arial" w:hAnsi="Arial" w:cs="Arial"/>
                <w:color w:val="000000"/>
                <w:sz w:val="20"/>
                <w:szCs w:val="20"/>
              </w:rPr>
              <w:t xml:space="preserve">           646,602.13 </w:t>
            </w:r>
          </w:p>
        </w:tc>
      </w:tr>
      <w:tr w:rsidR="002A00BC" w:rsidRPr="00CE79E9" w:rsidTr="006304C1">
        <w:trPr>
          <w:trHeight w:val="255"/>
        </w:trPr>
        <w:tc>
          <w:tcPr>
            <w:tcW w:w="0" w:type="auto"/>
            <w:noWrap/>
            <w:hideMark/>
          </w:tcPr>
          <w:p w:rsidR="002A00BC" w:rsidRPr="006304C1" w:rsidRDefault="002A00BC" w:rsidP="00E0652C">
            <w:pPr>
              <w:rPr>
                <w:rFonts w:ascii="Arial" w:eastAsia="Times New Roman" w:hAnsi="Arial" w:cs="Arial"/>
                <w:b/>
                <w:bCs/>
                <w:color w:val="000000"/>
                <w:sz w:val="20"/>
                <w:lang w:eastAsia="es-MX"/>
              </w:rPr>
            </w:pPr>
            <w:r w:rsidRPr="006304C1">
              <w:rPr>
                <w:rFonts w:ascii="Arial" w:eastAsia="Times New Roman" w:hAnsi="Arial" w:cs="Arial"/>
                <w:b/>
                <w:bCs/>
                <w:color w:val="000000"/>
                <w:sz w:val="20"/>
                <w:lang w:eastAsia="es-MX"/>
              </w:rPr>
              <w:t>Total de efectivo y equivalentes</w:t>
            </w:r>
          </w:p>
        </w:tc>
        <w:tc>
          <w:tcPr>
            <w:tcW w:w="0" w:type="auto"/>
            <w:noWrap/>
            <w:hideMark/>
          </w:tcPr>
          <w:p w:rsidR="002A00BC" w:rsidRDefault="002A00BC">
            <w:pPr>
              <w:jc w:val="both"/>
              <w:rPr>
                <w:rFonts w:ascii="Arial" w:hAnsi="Arial" w:cs="Arial"/>
                <w:b/>
                <w:bCs/>
                <w:color w:val="000000"/>
                <w:sz w:val="20"/>
                <w:szCs w:val="20"/>
              </w:rPr>
            </w:pPr>
            <w:r>
              <w:rPr>
                <w:rFonts w:ascii="Arial" w:hAnsi="Arial" w:cs="Arial"/>
                <w:b/>
                <w:bCs/>
                <w:color w:val="000000"/>
                <w:sz w:val="20"/>
                <w:szCs w:val="20"/>
              </w:rPr>
              <w:t xml:space="preserve">  1,018,881,550.73 </w:t>
            </w:r>
          </w:p>
        </w:tc>
      </w:tr>
    </w:tbl>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b/>
        </w:rPr>
      </w:pPr>
      <w:r w:rsidRPr="00AC0222">
        <w:rPr>
          <w:rFonts w:ascii="Arial" w:hAnsi="Arial" w:cs="Arial"/>
          <w:b/>
        </w:rPr>
        <w:t xml:space="preserve">Derechos a Recibir Efectivo y Equivalentes a Corto Plazo </w:t>
      </w:r>
    </w:p>
    <w:p w:rsidR="00E0652C" w:rsidRPr="00AC0222" w:rsidRDefault="00E0652C" w:rsidP="00DD4D26">
      <w:pPr>
        <w:jc w:val="both"/>
        <w:rPr>
          <w:rFonts w:ascii="Arial" w:hAnsi="Arial" w:cs="Arial"/>
        </w:rPr>
      </w:pPr>
      <w:r w:rsidRPr="00AC0222">
        <w:rPr>
          <w:rFonts w:ascii="Arial" w:hAnsi="Arial" w:cs="Arial"/>
        </w:rPr>
        <w:t xml:space="preserve">Comprende </w:t>
      </w:r>
      <w:r w:rsidR="0013538E" w:rsidRPr="00AC0222">
        <w:rPr>
          <w:rFonts w:ascii="Arial" w:hAnsi="Arial" w:cs="Arial"/>
        </w:rPr>
        <w:t>la</w:t>
      </w:r>
      <w:r w:rsidR="00565BE6" w:rsidRPr="00AC0222">
        <w:rPr>
          <w:rFonts w:ascii="Arial" w:hAnsi="Arial" w:cs="Arial"/>
        </w:rPr>
        <w:t>s siguientes cuentas con</w:t>
      </w:r>
      <w:r w:rsidR="0013538E" w:rsidRPr="00AC0222">
        <w:rPr>
          <w:rFonts w:ascii="Arial" w:hAnsi="Arial" w:cs="Arial"/>
        </w:rPr>
        <w:t xml:space="preserve"> </w:t>
      </w:r>
      <w:r w:rsidRPr="00AC0222">
        <w:rPr>
          <w:rFonts w:ascii="Arial" w:hAnsi="Arial" w:cs="Arial"/>
        </w:rPr>
        <w:t>cifras preliminares:</w:t>
      </w:r>
    </w:p>
    <w:p w:rsidR="00E0652C" w:rsidRPr="00AC0222" w:rsidRDefault="0013538E" w:rsidP="00DD4D26">
      <w:pPr>
        <w:jc w:val="both"/>
        <w:rPr>
          <w:rFonts w:ascii="Arial" w:hAnsi="Arial" w:cs="Arial"/>
          <w:b/>
          <w:i/>
        </w:rPr>
      </w:pPr>
      <w:r w:rsidRPr="00AC0222">
        <w:rPr>
          <w:rFonts w:ascii="Arial" w:hAnsi="Arial" w:cs="Arial"/>
          <w:b/>
          <w:i/>
        </w:rPr>
        <w:t>Cuentas por cobrar a corto plazo:</w:t>
      </w:r>
    </w:p>
    <w:tbl>
      <w:tblPr>
        <w:tblW w:w="8662" w:type="dxa"/>
        <w:tblInd w:w="55" w:type="dxa"/>
        <w:tblCellMar>
          <w:left w:w="70" w:type="dxa"/>
          <w:right w:w="70" w:type="dxa"/>
        </w:tblCellMar>
        <w:tblLook w:val="04A0" w:firstRow="1" w:lastRow="0" w:firstColumn="1" w:lastColumn="0" w:noHBand="0" w:noVBand="1"/>
      </w:tblPr>
      <w:tblGrid>
        <w:gridCol w:w="6394"/>
        <w:gridCol w:w="2268"/>
      </w:tblGrid>
      <w:tr w:rsidR="00AC0222" w:rsidRPr="00AC0222" w:rsidTr="00AC0222">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Cheques Devueltos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C0222" w:rsidRPr="00776069" w:rsidRDefault="00AC0222" w:rsidP="00776069">
            <w:pPr>
              <w:spacing w:after="0" w:line="240" w:lineRule="auto"/>
              <w:jc w:val="right"/>
              <w:rPr>
                <w:rFonts w:ascii="Arial" w:eastAsia="Times New Roman" w:hAnsi="Arial" w:cs="Arial"/>
                <w:bCs/>
                <w:color w:val="000000"/>
                <w:sz w:val="20"/>
                <w:szCs w:val="20"/>
                <w:lang w:eastAsia="es-MX"/>
              </w:rPr>
            </w:pPr>
            <w:r w:rsidRPr="00776069">
              <w:rPr>
                <w:rFonts w:ascii="Arial" w:eastAsia="Times New Roman" w:hAnsi="Arial" w:cs="Arial"/>
                <w:bCs/>
                <w:color w:val="000000"/>
                <w:sz w:val="20"/>
                <w:szCs w:val="20"/>
                <w:lang w:eastAsia="es-MX"/>
              </w:rPr>
              <w:t xml:space="preserve"> $        </w:t>
            </w:r>
            <w:r w:rsidR="00776069">
              <w:rPr>
                <w:rFonts w:ascii="Arial" w:eastAsia="Times New Roman" w:hAnsi="Arial" w:cs="Arial"/>
                <w:bCs/>
                <w:color w:val="000000"/>
                <w:sz w:val="20"/>
                <w:szCs w:val="20"/>
                <w:lang w:eastAsia="es-MX"/>
              </w:rPr>
              <w:t>136</w:t>
            </w:r>
            <w:r w:rsidR="00B16864" w:rsidRPr="00776069">
              <w:rPr>
                <w:rFonts w:ascii="Arial" w:eastAsia="Times New Roman" w:hAnsi="Arial" w:cs="Arial"/>
                <w:bCs/>
                <w:color w:val="000000"/>
                <w:sz w:val="20"/>
                <w:szCs w:val="20"/>
                <w:lang w:eastAsia="es-MX"/>
              </w:rPr>
              <w:t>,</w:t>
            </w:r>
            <w:r w:rsidR="00776069">
              <w:rPr>
                <w:rFonts w:ascii="Arial" w:eastAsia="Times New Roman" w:hAnsi="Arial" w:cs="Arial"/>
                <w:bCs/>
                <w:color w:val="000000"/>
                <w:sz w:val="20"/>
                <w:szCs w:val="20"/>
                <w:lang w:eastAsia="es-MX"/>
              </w:rPr>
              <w:t>286</w:t>
            </w:r>
            <w:r w:rsidR="00B16864" w:rsidRPr="00776069">
              <w:rPr>
                <w:rFonts w:ascii="Arial" w:eastAsia="Times New Roman" w:hAnsi="Arial" w:cs="Arial"/>
                <w:bCs/>
                <w:color w:val="000000"/>
                <w:sz w:val="20"/>
                <w:szCs w:val="20"/>
                <w:lang w:eastAsia="es-MX"/>
              </w:rPr>
              <w:t>.</w:t>
            </w:r>
            <w:r w:rsidR="00776069">
              <w:rPr>
                <w:rFonts w:ascii="Arial" w:eastAsia="Times New Roman" w:hAnsi="Arial" w:cs="Arial"/>
                <w:bCs/>
                <w:color w:val="000000"/>
                <w:sz w:val="20"/>
                <w:szCs w:val="20"/>
                <w:lang w:eastAsia="es-MX"/>
              </w:rPr>
              <w:t>43</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Recaudación por Terceros</w:t>
            </w:r>
          </w:p>
        </w:tc>
        <w:tc>
          <w:tcPr>
            <w:tcW w:w="2268" w:type="dxa"/>
            <w:tcBorders>
              <w:top w:val="nil"/>
              <w:left w:val="nil"/>
              <w:bottom w:val="single" w:sz="4" w:space="0" w:color="auto"/>
              <w:right w:val="single" w:sz="4" w:space="0" w:color="auto"/>
            </w:tcBorders>
            <w:shd w:val="clear" w:color="auto" w:fill="auto"/>
            <w:noWrap/>
            <w:vAlign w:val="bottom"/>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250,539.17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Programa de apoyo a comerciantes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776069" w:rsidP="00B1686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B16864">
              <w:rPr>
                <w:rFonts w:ascii="Arial" w:eastAsia="Times New Roman" w:hAnsi="Arial" w:cs="Arial"/>
                <w:color w:val="000000"/>
                <w:sz w:val="20"/>
                <w:szCs w:val="20"/>
                <w:lang w:eastAsia="es-MX"/>
              </w:rPr>
              <w:t xml:space="preserve">   1,679,600.00</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Transferencia erróneas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308,394.15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Instituciones Bancarias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776069" w:rsidP="0077606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AC0222" w:rsidRPr="00AC0222">
              <w:rPr>
                <w:rFonts w:ascii="Arial" w:eastAsia="Times New Roman" w:hAnsi="Arial" w:cs="Arial"/>
                <w:color w:val="000000"/>
                <w:sz w:val="20"/>
                <w:szCs w:val="20"/>
                <w:lang w:eastAsia="es-MX"/>
              </w:rPr>
              <w:t xml:space="preserve">   </w:t>
            </w:r>
            <w:r w:rsidR="00B16864" w:rsidRPr="00B16864">
              <w:rPr>
                <w:rFonts w:ascii="Arial" w:eastAsia="Times New Roman" w:hAnsi="Arial" w:cs="Arial"/>
                <w:color w:val="000000"/>
                <w:sz w:val="20"/>
                <w:szCs w:val="20"/>
                <w:lang w:eastAsia="es-MX"/>
              </w:rPr>
              <w:t>6</w:t>
            </w:r>
            <w:r>
              <w:rPr>
                <w:rFonts w:ascii="Arial" w:eastAsia="Times New Roman" w:hAnsi="Arial" w:cs="Arial"/>
                <w:color w:val="000000"/>
                <w:sz w:val="20"/>
                <w:szCs w:val="20"/>
                <w:lang w:eastAsia="es-MX"/>
              </w:rPr>
              <w:t>,006,108.29</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SEPAF por participaciones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776069" w:rsidP="00B1686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AC0222" w:rsidRPr="00AC0222">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1,638,537.38</w:t>
            </w:r>
            <w:r w:rsidR="00AC0222" w:rsidRPr="00AC0222">
              <w:rPr>
                <w:rFonts w:ascii="Arial" w:eastAsia="Times New Roman" w:hAnsi="Arial" w:cs="Arial"/>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Contratos o convenios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34,136.78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Venta de Bienes y Prestación de Servicios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2,205.30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Recursos monetarios federales robados o extraviados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7,740.66 </w:t>
            </w:r>
          </w:p>
        </w:tc>
      </w:tr>
      <w:tr w:rsidR="00AC0222" w:rsidRPr="00AC0222" w:rsidTr="00B16864">
        <w:trPr>
          <w:trHeight w:val="390"/>
        </w:trPr>
        <w:tc>
          <w:tcPr>
            <w:tcW w:w="6394" w:type="dxa"/>
            <w:tcBorders>
              <w:top w:val="nil"/>
              <w:left w:val="single" w:sz="4" w:space="0" w:color="auto"/>
              <w:bottom w:val="single" w:sz="4" w:space="0" w:color="auto"/>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Total de Cuenta por cobrar a corto plazo</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776069">
            <w:pPr>
              <w:spacing w:after="0" w:line="240" w:lineRule="auto"/>
              <w:jc w:val="right"/>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w:t>
            </w:r>
            <w:r w:rsidR="00200E20">
              <w:rPr>
                <w:rFonts w:ascii="Arial" w:eastAsia="Times New Roman" w:hAnsi="Arial" w:cs="Arial"/>
                <w:b/>
                <w:bCs/>
                <w:color w:val="000000"/>
                <w:sz w:val="20"/>
                <w:szCs w:val="20"/>
                <w:lang w:eastAsia="es-MX"/>
              </w:rPr>
              <w:t xml:space="preserve">  </w:t>
            </w:r>
            <w:r w:rsidRPr="00AC0222">
              <w:rPr>
                <w:rFonts w:ascii="Arial" w:eastAsia="Times New Roman" w:hAnsi="Arial" w:cs="Arial"/>
                <w:b/>
                <w:bCs/>
                <w:color w:val="000000"/>
                <w:sz w:val="20"/>
                <w:szCs w:val="20"/>
                <w:lang w:eastAsia="es-MX"/>
              </w:rPr>
              <w:t xml:space="preserve"> </w:t>
            </w:r>
            <w:r w:rsidR="00776069">
              <w:rPr>
                <w:rFonts w:ascii="Arial" w:eastAsia="Times New Roman" w:hAnsi="Arial" w:cs="Arial"/>
                <w:b/>
                <w:bCs/>
                <w:color w:val="000000"/>
                <w:sz w:val="20"/>
                <w:szCs w:val="20"/>
                <w:lang w:eastAsia="es-MX"/>
              </w:rPr>
              <w:t>10,063,548.16</w:t>
            </w:r>
            <w:r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p>
        </w:tc>
        <w:tc>
          <w:tcPr>
            <w:tcW w:w="2268" w:type="dxa"/>
            <w:tcBorders>
              <w:top w:val="nil"/>
              <w:left w:val="nil"/>
              <w:bottom w:val="nil"/>
              <w:right w:val="nil"/>
            </w:tcBorders>
            <w:shd w:val="clear" w:color="auto" w:fill="auto"/>
            <w:noWrap/>
            <w:vAlign w:val="center"/>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p>
        </w:tc>
      </w:tr>
      <w:tr w:rsidR="00AC0222" w:rsidRPr="00AC0222" w:rsidTr="00AC0222">
        <w:trPr>
          <w:trHeight w:val="255"/>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Deudores Diversos por cobrar a corto pazo</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rsidR="00AC0222" w:rsidRPr="00AC0222" w:rsidRDefault="00AC0222" w:rsidP="001651A0">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w:t>
            </w:r>
            <w:r w:rsidR="001651A0">
              <w:rPr>
                <w:rFonts w:ascii="Arial" w:eastAsia="Times New Roman" w:hAnsi="Arial" w:cs="Arial"/>
                <w:b/>
                <w:bCs/>
                <w:color w:val="000000"/>
                <w:sz w:val="20"/>
                <w:szCs w:val="20"/>
                <w:lang w:eastAsia="es-MX"/>
              </w:rPr>
              <w:t>14</w:t>
            </w:r>
            <w:r w:rsidR="00B055CC">
              <w:rPr>
                <w:rFonts w:ascii="Arial" w:eastAsia="Times New Roman" w:hAnsi="Arial" w:cs="Arial"/>
                <w:b/>
                <w:bCs/>
                <w:color w:val="000000"/>
                <w:sz w:val="20"/>
                <w:szCs w:val="20"/>
                <w:lang w:eastAsia="es-MX"/>
              </w:rPr>
              <w:t>,</w:t>
            </w:r>
            <w:r w:rsidR="001651A0">
              <w:rPr>
                <w:rFonts w:ascii="Arial" w:eastAsia="Times New Roman" w:hAnsi="Arial" w:cs="Arial"/>
                <w:b/>
                <w:bCs/>
                <w:color w:val="000000"/>
                <w:sz w:val="20"/>
                <w:szCs w:val="20"/>
                <w:lang w:eastAsia="es-MX"/>
              </w:rPr>
              <w:t>090</w:t>
            </w:r>
            <w:r w:rsidR="00B055CC">
              <w:rPr>
                <w:rFonts w:ascii="Arial" w:eastAsia="Times New Roman" w:hAnsi="Arial" w:cs="Arial"/>
                <w:b/>
                <w:bCs/>
                <w:color w:val="000000"/>
                <w:sz w:val="20"/>
                <w:szCs w:val="20"/>
                <w:lang w:eastAsia="es-MX"/>
              </w:rPr>
              <w:t>,</w:t>
            </w:r>
            <w:r w:rsidR="001651A0">
              <w:rPr>
                <w:rFonts w:ascii="Arial" w:eastAsia="Times New Roman" w:hAnsi="Arial" w:cs="Arial"/>
                <w:b/>
                <w:bCs/>
                <w:color w:val="000000"/>
                <w:sz w:val="20"/>
                <w:szCs w:val="20"/>
                <w:lang w:eastAsia="es-MX"/>
              </w:rPr>
              <w:t>716</w:t>
            </w:r>
            <w:r w:rsidR="00B055CC">
              <w:rPr>
                <w:rFonts w:ascii="Arial" w:eastAsia="Times New Roman" w:hAnsi="Arial" w:cs="Arial"/>
                <w:b/>
                <w:bCs/>
                <w:color w:val="000000"/>
                <w:sz w:val="20"/>
                <w:szCs w:val="20"/>
                <w:lang w:eastAsia="es-MX"/>
              </w:rPr>
              <w:t>.</w:t>
            </w:r>
            <w:r w:rsidR="001651A0">
              <w:rPr>
                <w:rFonts w:ascii="Arial" w:eastAsia="Times New Roman" w:hAnsi="Arial" w:cs="Arial"/>
                <w:b/>
                <w:bCs/>
                <w:color w:val="000000"/>
                <w:sz w:val="20"/>
                <w:szCs w:val="20"/>
                <w:lang w:eastAsia="es-MX"/>
              </w:rPr>
              <w:t>85</w:t>
            </w:r>
            <w:r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dotted"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lastRenderedPageBreak/>
              <w:t>Ingresos por recupera a corto plazo</w:t>
            </w:r>
          </w:p>
        </w:tc>
        <w:tc>
          <w:tcPr>
            <w:tcW w:w="2268" w:type="dxa"/>
            <w:tcBorders>
              <w:top w:val="nil"/>
              <w:left w:val="nil"/>
              <w:bottom w:val="dotted" w:sz="4" w:space="0" w:color="auto"/>
              <w:right w:val="single" w:sz="4" w:space="0" w:color="auto"/>
            </w:tcBorders>
            <w:shd w:val="clear" w:color="auto" w:fill="auto"/>
            <w:noWrap/>
            <w:vAlign w:val="center"/>
            <w:hideMark/>
          </w:tcPr>
          <w:p w:rsidR="00AC0222" w:rsidRPr="00AC0222" w:rsidRDefault="00B055CC" w:rsidP="001651A0">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w:t>
            </w:r>
            <w:r w:rsidR="001651A0">
              <w:rPr>
                <w:rFonts w:ascii="Arial" w:eastAsia="Times New Roman" w:hAnsi="Arial" w:cs="Arial"/>
                <w:b/>
                <w:bCs/>
                <w:color w:val="000000"/>
                <w:sz w:val="20"/>
                <w:szCs w:val="20"/>
                <w:lang w:eastAsia="es-MX"/>
              </w:rPr>
              <w:t>5,270,077.15</w:t>
            </w:r>
            <w:r w:rsidR="00AC0222"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single"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Deudores por Anticipos de la tesorería a corto plazo</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198,538.93 </w:t>
            </w: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p>
        </w:tc>
        <w:tc>
          <w:tcPr>
            <w:tcW w:w="2268"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Total de Derechos a recibir efectivo y equivalentes a corto plazo</w:t>
            </w:r>
          </w:p>
        </w:tc>
        <w:tc>
          <w:tcPr>
            <w:tcW w:w="2268" w:type="dxa"/>
            <w:tcBorders>
              <w:top w:val="nil"/>
              <w:left w:val="nil"/>
              <w:bottom w:val="nil"/>
              <w:right w:val="nil"/>
            </w:tcBorders>
            <w:shd w:val="clear" w:color="auto" w:fill="auto"/>
            <w:noWrap/>
            <w:vAlign w:val="bottom"/>
            <w:hideMark/>
          </w:tcPr>
          <w:p w:rsidR="00AC0222" w:rsidRPr="00AC0222" w:rsidRDefault="00AC0222" w:rsidP="001651A0">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2</w:t>
            </w:r>
            <w:r w:rsidR="001651A0">
              <w:rPr>
                <w:rFonts w:ascii="Arial" w:eastAsia="Times New Roman" w:hAnsi="Arial" w:cs="Arial"/>
                <w:b/>
                <w:bCs/>
                <w:color w:val="000000"/>
                <w:sz w:val="20"/>
                <w:szCs w:val="20"/>
                <w:lang w:eastAsia="es-MX"/>
              </w:rPr>
              <w:t>9</w:t>
            </w:r>
            <w:r w:rsidR="00B16864">
              <w:rPr>
                <w:rFonts w:ascii="Arial" w:eastAsia="Times New Roman" w:hAnsi="Arial" w:cs="Arial"/>
                <w:b/>
                <w:bCs/>
                <w:color w:val="000000"/>
                <w:sz w:val="20"/>
                <w:szCs w:val="20"/>
                <w:lang w:eastAsia="es-MX"/>
              </w:rPr>
              <w:t>,6</w:t>
            </w:r>
            <w:r w:rsidR="001651A0">
              <w:rPr>
                <w:rFonts w:ascii="Arial" w:eastAsia="Times New Roman" w:hAnsi="Arial" w:cs="Arial"/>
                <w:b/>
                <w:bCs/>
                <w:color w:val="000000"/>
                <w:sz w:val="20"/>
                <w:szCs w:val="20"/>
                <w:lang w:eastAsia="es-MX"/>
              </w:rPr>
              <w:t>22</w:t>
            </w:r>
            <w:r w:rsidR="00B16864">
              <w:rPr>
                <w:rFonts w:ascii="Arial" w:eastAsia="Times New Roman" w:hAnsi="Arial" w:cs="Arial"/>
                <w:b/>
                <w:bCs/>
                <w:color w:val="000000"/>
                <w:sz w:val="20"/>
                <w:szCs w:val="20"/>
                <w:lang w:eastAsia="es-MX"/>
              </w:rPr>
              <w:t>,</w:t>
            </w:r>
            <w:r w:rsidR="001651A0">
              <w:rPr>
                <w:rFonts w:ascii="Arial" w:eastAsia="Times New Roman" w:hAnsi="Arial" w:cs="Arial"/>
                <w:b/>
                <w:bCs/>
                <w:color w:val="000000"/>
                <w:sz w:val="20"/>
                <w:szCs w:val="20"/>
                <w:lang w:eastAsia="es-MX"/>
              </w:rPr>
              <w:t>881</w:t>
            </w:r>
            <w:r w:rsidR="00B16864">
              <w:rPr>
                <w:rFonts w:ascii="Arial" w:eastAsia="Times New Roman" w:hAnsi="Arial" w:cs="Arial"/>
                <w:b/>
                <w:bCs/>
                <w:color w:val="000000"/>
                <w:sz w:val="20"/>
                <w:szCs w:val="20"/>
                <w:lang w:eastAsia="es-MX"/>
              </w:rPr>
              <w:t>.</w:t>
            </w:r>
            <w:r w:rsidR="001651A0">
              <w:rPr>
                <w:rFonts w:ascii="Arial" w:eastAsia="Times New Roman" w:hAnsi="Arial" w:cs="Arial"/>
                <w:b/>
                <w:bCs/>
                <w:color w:val="000000"/>
                <w:sz w:val="20"/>
                <w:szCs w:val="20"/>
                <w:lang w:eastAsia="es-MX"/>
              </w:rPr>
              <w:t>09</w:t>
            </w:r>
            <w:r w:rsidRPr="00AC0222">
              <w:rPr>
                <w:rFonts w:ascii="Arial" w:eastAsia="Times New Roman" w:hAnsi="Arial" w:cs="Arial"/>
                <w:b/>
                <w:bCs/>
                <w:color w:val="000000"/>
                <w:sz w:val="20"/>
                <w:szCs w:val="20"/>
                <w:lang w:eastAsia="es-MX"/>
              </w:rPr>
              <w:t xml:space="preserve"> </w:t>
            </w:r>
          </w:p>
        </w:tc>
      </w:tr>
    </w:tbl>
    <w:p w:rsidR="0013538E" w:rsidRPr="00AC0222" w:rsidRDefault="0013538E" w:rsidP="00DD4D26">
      <w:pPr>
        <w:jc w:val="both"/>
        <w:rPr>
          <w:rFonts w:ascii="Arial" w:hAnsi="Arial" w:cs="Arial"/>
          <w:b/>
          <w:i/>
        </w:rPr>
      </w:pPr>
    </w:p>
    <w:p w:rsidR="00E0652C" w:rsidRPr="00AC0222" w:rsidRDefault="0013538E" w:rsidP="00DD4D26">
      <w:pPr>
        <w:jc w:val="both"/>
        <w:rPr>
          <w:rFonts w:ascii="Arial" w:hAnsi="Arial" w:cs="Arial"/>
          <w:b/>
        </w:rPr>
      </w:pPr>
      <w:r w:rsidRPr="00AC0222">
        <w:rPr>
          <w:rFonts w:ascii="Arial" w:hAnsi="Arial" w:cs="Arial"/>
          <w:b/>
        </w:rPr>
        <w:t xml:space="preserve"> </w:t>
      </w:r>
      <w:r w:rsidR="00061F4B" w:rsidRPr="00AC0222">
        <w:rPr>
          <w:rFonts w:ascii="Arial" w:hAnsi="Arial" w:cs="Arial"/>
          <w:b/>
        </w:rPr>
        <w:t>El activo no Circulante comprende lo siguiente:</w:t>
      </w:r>
    </w:p>
    <w:p w:rsidR="00061F4B" w:rsidRPr="00AC0222" w:rsidRDefault="00061F4B" w:rsidP="00DD4D26">
      <w:pPr>
        <w:jc w:val="both"/>
        <w:rPr>
          <w:rFonts w:ascii="Arial" w:hAnsi="Arial" w:cs="Arial"/>
          <w:b/>
        </w:rPr>
      </w:pPr>
      <w:r w:rsidRPr="00AC0222">
        <w:rPr>
          <w:rFonts w:ascii="Arial" w:hAnsi="Arial" w:cs="Arial"/>
          <w:b/>
        </w:rPr>
        <w:t>Inversiones Financieras a largo plazo.</w:t>
      </w:r>
    </w:p>
    <w:p w:rsidR="00061F4B" w:rsidRDefault="005C6B52" w:rsidP="00DD4D26">
      <w:pPr>
        <w:jc w:val="both"/>
        <w:rPr>
          <w:rFonts w:ascii="Arial" w:hAnsi="Arial" w:cs="Arial"/>
        </w:rPr>
      </w:pPr>
      <w:r>
        <w:rPr>
          <w:rFonts w:ascii="Arial" w:hAnsi="Arial" w:cs="Arial"/>
        </w:rPr>
        <w:t>El saldo al 30</w:t>
      </w:r>
      <w:r w:rsidR="00061F4B" w:rsidRPr="00AC0222">
        <w:rPr>
          <w:rFonts w:ascii="Arial" w:hAnsi="Arial" w:cs="Arial"/>
        </w:rPr>
        <w:t xml:space="preserve"> de </w:t>
      </w:r>
      <w:r w:rsidR="001651A0">
        <w:rPr>
          <w:rFonts w:ascii="Arial" w:hAnsi="Arial" w:cs="Arial"/>
        </w:rPr>
        <w:t>Septiembre</w:t>
      </w:r>
      <w:r w:rsidR="00061F4B" w:rsidRPr="00AC0222">
        <w:rPr>
          <w:rFonts w:ascii="Arial" w:hAnsi="Arial" w:cs="Arial"/>
        </w:rPr>
        <w:t xml:space="preserve"> de 2023, principalmente, comprende las aportaciones realizadas en ejercicios anteriores, a los fideicomisos que se mencionan a continuación, así como las operaciones realizadas de conformidad con su objeto:</w:t>
      </w:r>
    </w:p>
    <w:tbl>
      <w:tblPr>
        <w:tblW w:w="8400" w:type="dxa"/>
        <w:tblInd w:w="55" w:type="dxa"/>
        <w:tblCellMar>
          <w:left w:w="70" w:type="dxa"/>
          <w:right w:w="70" w:type="dxa"/>
        </w:tblCellMar>
        <w:tblLook w:val="04A0" w:firstRow="1" w:lastRow="0" w:firstColumn="1" w:lastColumn="0" w:noHBand="0" w:noVBand="1"/>
      </w:tblPr>
      <w:tblGrid>
        <w:gridCol w:w="6620"/>
        <w:gridCol w:w="1780"/>
      </w:tblGrid>
      <w:tr w:rsidR="001C096A" w:rsidRPr="001C096A" w:rsidTr="001C096A">
        <w:trPr>
          <w:trHeight w:val="315"/>
        </w:trPr>
        <w:tc>
          <w:tcPr>
            <w:tcW w:w="6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Fideicomiso de Turismo Zona metropolitana de Guadalajara</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$23,560</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Fideicomiso BBVA 403248-8 Cta. 1000630551</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$1,560,118</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proofErr w:type="spellStart"/>
            <w:r w:rsidRPr="001C096A">
              <w:rPr>
                <w:rFonts w:ascii="Arial" w:eastAsia="Times New Roman" w:hAnsi="Arial" w:cs="Arial"/>
                <w:color w:val="000000"/>
                <w:sz w:val="20"/>
                <w:szCs w:val="20"/>
                <w:lang w:eastAsia="es-MX"/>
              </w:rPr>
              <w:t>Invex</w:t>
            </w:r>
            <w:proofErr w:type="spellEnd"/>
            <w:r w:rsidRPr="001C096A">
              <w:rPr>
                <w:rFonts w:ascii="Arial" w:eastAsia="Times New Roman" w:hAnsi="Arial" w:cs="Arial"/>
                <w:color w:val="000000"/>
                <w:sz w:val="20"/>
                <w:szCs w:val="20"/>
                <w:lang w:eastAsia="es-MX"/>
              </w:rPr>
              <w:t>. Fideicomiso 1555/ BANORTE 666918176</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sz w:val="20"/>
                <w:szCs w:val="20"/>
                <w:lang w:eastAsia="es-MX"/>
              </w:rPr>
            </w:pPr>
            <w:r w:rsidRPr="001C096A">
              <w:rPr>
                <w:rFonts w:ascii="Arial" w:eastAsia="Times New Roman" w:hAnsi="Arial" w:cs="Arial"/>
                <w:sz w:val="20"/>
                <w:szCs w:val="20"/>
                <w:lang w:eastAsia="es-MX"/>
              </w:rPr>
              <w:t>$18,233,360</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proofErr w:type="spellStart"/>
            <w:r w:rsidRPr="001C096A">
              <w:rPr>
                <w:rFonts w:ascii="Arial" w:eastAsia="Times New Roman" w:hAnsi="Arial" w:cs="Arial"/>
                <w:color w:val="000000"/>
                <w:sz w:val="20"/>
                <w:szCs w:val="20"/>
                <w:lang w:eastAsia="es-MX"/>
              </w:rPr>
              <w:t>Cta</w:t>
            </w:r>
            <w:proofErr w:type="spellEnd"/>
            <w:r w:rsidRPr="001C096A">
              <w:rPr>
                <w:rFonts w:ascii="Arial" w:eastAsia="Times New Roman" w:hAnsi="Arial" w:cs="Arial"/>
                <w:color w:val="000000"/>
                <w:sz w:val="20"/>
                <w:szCs w:val="20"/>
                <w:lang w:eastAsia="es-MX"/>
              </w:rPr>
              <w:t xml:space="preserve"> eje </w:t>
            </w:r>
            <w:proofErr w:type="spellStart"/>
            <w:r w:rsidRPr="001C096A">
              <w:rPr>
                <w:rFonts w:ascii="Arial" w:eastAsia="Times New Roman" w:hAnsi="Arial" w:cs="Arial"/>
                <w:color w:val="000000"/>
                <w:sz w:val="20"/>
                <w:szCs w:val="20"/>
                <w:lang w:eastAsia="es-MX"/>
              </w:rPr>
              <w:t>Multiva</w:t>
            </w:r>
            <w:proofErr w:type="spellEnd"/>
            <w:r w:rsidRPr="001C096A">
              <w:rPr>
                <w:rFonts w:ascii="Arial" w:eastAsia="Times New Roman" w:hAnsi="Arial" w:cs="Arial"/>
                <w:color w:val="000000"/>
                <w:sz w:val="20"/>
                <w:szCs w:val="20"/>
                <w:lang w:eastAsia="es-MX"/>
              </w:rPr>
              <w:t xml:space="preserve"> 6919774 fideicomiso 4372</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$100,443,946</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Fideicomiso Fondo Guadalajara</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$8,000,000</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Fideicomiso Expo-Guadalajara</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$142,155,866</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Fideicomiso Fondo Guadalajara (programa CUIDEMOS TU EMPLEO)</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$8,859,408</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 </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color w:val="000000"/>
                <w:sz w:val="20"/>
                <w:szCs w:val="20"/>
                <w:lang w:eastAsia="es-MX"/>
              </w:rPr>
            </w:pPr>
            <w:r w:rsidRPr="001C096A">
              <w:rPr>
                <w:rFonts w:ascii="Arial" w:eastAsia="Times New Roman" w:hAnsi="Arial" w:cs="Arial"/>
                <w:color w:val="000000"/>
                <w:sz w:val="20"/>
                <w:szCs w:val="20"/>
                <w:lang w:eastAsia="es-MX"/>
              </w:rPr>
              <w:t> </w:t>
            </w:r>
          </w:p>
        </w:tc>
      </w:tr>
      <w:tr w:rsidR="001C096A" w:rsidRPr="001C096A" w:rsidTr="001C096A">
        <w:trPr>
          <w:trHeight w:val="315"/>
        </w:trPr>
        <w:tc>
          <w:tcPr>
            <w:tcW w:w="6620" w:type="dxa"/>
            <w:tcBorders>
              <w:top w:val="nil"/>
              <w:left w:val="single" w:sz="8" w:space="0" w:color="auto"/>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rPr>
                <w:rFonts w:ascii="Arial" w:eastAsia="Times New Roman" w:hAnsi="Arial" w:cs="Arial"/>
                <w:b/>
                <w:bCs/>
                <w:color w:val="000000"/>
                <w:sz w:val="20"/>
                <w:szCs w:val="20"/>
                <w:lang w:eastAsia="es-MX"/>
              </w:rPr>
            </w:pPr>
            <w:r w:rsidRPr="001C096A">
              <w:rPr>
                <w:rFonts w:ascii="Arial" w:eastAsia="Times New Roman" w:hAnsi="Arial" w:cs="Arial"/>
                <w:b/>
                <w:bCs/>
                <w:color w:val="000000"/>
                <w:sz w:val="20"/>
                <w:szCs w:val="20"/>
                <w:lang w:eastAsia="es-MX"/>
              </w:rPr>
              <w:t>TOTAL</w:t>
            </w:r>
          </w:p>
        </w:tc>
        <w:tc>
          <w:tcPr>
            <w:tcW w:w="1780" w:type="dxa"/>
            <w:tcBorders>
              <w:top w:val="nil"/>
              <w:left w:val="nil"/>
              <w:bottom w:val="single" w:sz="8" w:space="0" w:color="auto"/>
              <w:right w:val="single" w:sz="8" w:space="0" w:color="auto"/>
            </w:tcBorders>
            <w:shd w:val="clear" w:color="auto" w:fill="auto"/>
            <w:noWrap/>
            <w:vAlign w:val="center"/>
            <w:hideMark/>
          </w:tcPr>
          <w:p w:rsidR="001C096A" w:rsidRPr="001C096A" w:rsidRDefault="001C096A" w:rsidP="001C096A">
            <w:pPr>
              <w:spacing w:after="0" w:line="240" w:lineRule="auto"/>
              <w:jc w:val="right"/>
              <w:rPr>
                <w:rFonts w:ascii="Arial" w:eastAsia="Times New Roman" w:hAnsi="Arial" w:cs="Arial"/>
                <w:b/>
                <w:bCs/>
                <w:color w:val="000000"/>
                <w:sz w:val="20"/>
                <w:szCs w:val="20"/>
                <w:lang w:eastAsia="es-MX"/>
              </w:rPr>
            </w:pPr>
            <w:r w:rsidRPr="001C096A">
              <w:rPr>
                <w:rFonts w:ascii="Arial" w:eastAsia="Times New Roman" w:hAnsi="Arial" w:cs="Arial"/>
                <w:b/>
                <w:bCs/>
                <w:color w:val="000000"/>
                <w:sz w:val="20"/>
                <w:szCs w:val="20"/>
                <w:lang w:eastAsia="es-MX"/>
              </w:rPr>
              <w:t>$279,276,258</w:t>
            </w:r>
          </w:p>
        </w:tc>
      </w:tr>
    </w:tbl>
    <w:p w:rsidR="001C096A" w:rsidRPr="00AC0222" w:rsidRDefault="001C096A" w:rsidP="00DD4D26">
      <w:pPr>
        <w:jc w:val="both"/>
        <w:rPr>
          <w:rFonts w:ascii="Arial" w:hAnsi="Arial" w:cs="Arial"/>
        </w:rPr>
      </w:pPr>
    </w:p>
    <w:p w:rsidR="001C096A" w:rsidRDefault="001C096A" w:rsidP="00DD4D26">
      <w:pPr>
        <w:jc w:val="both"/>
        <w:rPr>
          <w:rFonts w:ascii="Arial" w:hAnsi="Arial" w:cs="Arial"/>
          <w:b/>
        </w:rPr>
      </w:pPr>
    </w:p>
    <w:p w:rsidR="00A524EB" w:rsidRPr="00AC0222" w:rsidRDefault="00BB30EF" w:rsidP="00DD4D26">
      <w:pPr>
        <w:jc w:val="both"/>
        <w:rPr>
          <w:rFonts w:ascii="Arial" w:hAnsi="Arial" w:cs="Arial"/>
          <w:b/>
        </w:rPr>
      </w:pPr>
      <w:r w:rsidRPr="00AC0222">
        <w:rPr>
          <w:rFonts w:ascii="Arial" w:hAnsi="Arial" w:cs="Arial"/>
          <w:b/>
        </w:rPr>
        <w:t>Bienes Inmuebles, Infraestructura y Construcciones en Proceso.</w:t>
      </w:r>
    </w:p>
    <w:p w:rsidR="00BB30EF" w:rsidRPr="00AC0222" w:rsidRDefault="00BB30EF" w:rsidP="00DD4D26">
      <w:pPr>
        <w:jc w:val="both"/>
        <w:rPr>
          <w:rFonts w:ascii="Arial" w:hAnsi="Arial" w:cs="Arial"/>
        </w:rPr>
      </w:pPr>
      <w:r w:rsidRPr="00AC0222">
        <w:rPr>
          <w:rFonts w:ascii="Arial" w:hAnsi="Arial" w:cs="Arial"/>
        </w:rPr>
        <w:t>El importe de estos bienes al 3</w:t>
      </w:r>
      <w:r w:rsidR="007F4AAA">
        <w:rPr>
          <w:rFonts w:ascii="Arial" w:hAnsi="Arial" w:cs="Arial"/>
        </w:rPr>
        <w:t>0</w:t>
      </w:r>
      <w:r w:rsidRPr="00AC0222">
        <w:rPr>
          <w:rFonts w:ascii="Arial" w:hAnsi="Arial" w:cs="Arial"/>
        </w:rPr>
        <w:t xml:space="preserve"> de </w:t>
      </w:r>
      <w:r w:rsidR="001C096A">
        <w:rPr>
          <w:rFonts w:ascii="Arial" w:hAnsi="Arial" w:cs="Arial"/>
        </w:rPr>
        <w:t>Septiembre d</w:t>
      </w:r>
      <w:r w:rsidRPr="00AC0222">
        <w:rPr>
          <w:rFonts w:ascii="Arial" w:hAnsi="Arial" w:cs="Arial"/>
        </w:rPr>
        <w:t>e 2023, se desglosa a continuación:</w:t>
      </w:r>
    </w:p>
    <w:tbl>
      <w:tblPr>
        <w:tblStyle w:val="Tablaconcuadrcula"/>
        <w:tblW w:w="8237" w:type="dxa"/>
        <w:tblLook w:val="04A0" w:firstRow="1" w:lastRow="0" w:firstColumn="1" w:lastColumn="0" w:noHBand="0" w:noVBand="1"/>
      </w:tblPr>
      <w:tblGrid>
        <w:gridCol w:w="6111"/>
        <w:gridCol w:w="2126"/>
      </w:tblGrid>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Terrenos</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$389,839,743</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Edificios no Habitacionales</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$1,297,424,423</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Infraestructura</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$3,940,485,680</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 </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Construcciones en proceso de Dominio Publico</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$4,108,748,958</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Edificación Habitacional en proceso</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$10,408,076</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Edificación no Habitacional en proceso</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$2,336,662,953</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Construcciones de obras para el abastecimiento de Agua,</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$108,660,755</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División de Terrenos y Construcción de Obras de Urbanización</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$179,648,350</w:t>
            </w:r>
          </w:p>
        </w:tc>
      </w:tr>
      <w:tr w:rsidR="00A63BC1" w:rsidRPr="00CE79E9" w:rsidTr="00A63BC1">
        <w:trPr>
          <w:trHeight w:val="255"/>
        </w:trPr>
        <w:tc>
          <w:tcPr>
            <w:tcW w:w="6111" w:type="dxa"/>
            <w:noWrap/>
            <w:hideMark/>
          </w:tcPr>
          <w:p w:rsidR="00A63BC1" w:rsidRPr="00CE79E9" w:rsidRDefault="00A63BC1" w:rsidP="001659E4">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Construcción de Vías de Comunicación en proceso</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$1,389,718,239</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Otras Construcciones de Ingeniería civil y obra</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$49,481,382</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Trabajos de Acabados en edificaciones y otros</w:t>
            </w:r>
          </w:p>
        </w:tc>
        <w:tc>
          <w:tcPr>
            <w:tcW w:w="2126" w:type="dxa"/>
            <w:noWrap/>
            <w:hideMark/>
          </w:tcPr>
          <w:p w:rsidR="00A63BC1" w:rsidRDefault="00A63BC1">
            <w:pPr>
              <w:jc w:val="right"/>
              <w:rPr>
                <w:rFonts w:ascii="Arial" w:hAnsi="Arial" w:cs="Arial"/>
                <w:color w:val="000000"/>
                <w:sz w:val="20"/>
                <w:szCs w:val="20"/>
              </w:rPr>
            </w:pPr>
            <w:r>
              <w:rPr>
                <w:rFonts w:ascii="Arial" w:hAnsi="Arial" w:cs="Arial"/>
                <w:color w:val="000000"/>
                <w:sz w:val="20"/>
                <w:szCs w:val="20"/>
              </w:rPr>
              <w:t>$34,169,204</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 </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 </w:t>
            </w:r>
          </w:p>
        </w:tc>
      </w:tr>
      <w:tr w:rsidR="00A63BC1" w:rsidRPr="00CE79E9" w:rsidTr="00A63BC1">
        <w:trPr>
          <w:trHeight w:val="255"/>
        </w:trPr>
        <w:tc>
          <w:tcPr>
            <w:tcW w:w="6111" w:type="dxa"/>
            <w:noWrap/>
            <w:hideMark/>
          </w:tcPr>
          <w:p w:rsidR="00A63BC1" w:rsidRPr="00CE79E9" w:rsidRDefault="00A63BC1" w:rsidP="00BB30EF">
            <w:pPr>
              <w:rPr>
                <w:rFonts w:ascii="Arial" w:eastAsia="Times New Roman" w:hAnsi="Arial" w:cs="Arial"/>
                <w:b/>
                <w:color w:val="000000"/>
                <w:sz w:val="20"/>
                <w:lang w:eastAsia="es-MX"/>
              </w:rPr>
            </w:pPr>
            <w:r w:rsidRPr="00CE79E9">
              <w:rPr>
                <w:rFonts w:ascii="Arial" w:eastAsia="Times New Roman" w:hAnsi="Arial" w:cs="Arial"/>
                <w:b/>
                <w:color w:val="000000"/>
                <w:sz w:val="20"/>
                <w:lang w:eastAsia="es-MX"/>
              </w:rPr>
              <w:t>Construcciones en proceso en bienes propios</w:t>
            </w:r>
          </w:p>
        </w:tc>
        <w:tc>
          <w:tcPr>
            <w:tcW w:w="2126" w:type="dxa"/>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$237,883,050</w:t>
            </w:r>
          </w:p>
        </w:tc>
      </w:tr>
      <w:tr w:rsidR="00A63BC1" w:rsidRPr="00CE79E9" w:rsidTr="00A63BC1">
        <w:trPr>
          <w:trHeight w:val="255"/>
        </w:trPr>
        <w:tc>
          <w:tcPr>
            <w:tcW w:w="6111" w:type="dxa"/>
            <w:vMerge w:val="restart"/>
            <w:noWrap/>
            <w:hideMark/>
          </w:tcPr>
          <w:p w:rsidR="00A63BC1" w:rsidRPr="00CE79E9" w:rsidRDefault="00A63BC1" w:rsidP="00085C30">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Total de Bienes inmuebles</w:t>
            </w:r>
          </w:p>
        </w:tc>
        <w:tc>
          <w:tcPr>
            <w:tcW w:w="2126" w:type="dxa"/>
            <w:vMerge w:val="restart"/>
            <w:noWrap/>
            <w:hideMark/>
          </w:tcPr>
          <w:p w:rsidR="00A63BC1" w:rsidRDefault="00A63BC1">
            <w:pPr>
              <w:jc w:val="right"/>
              <w:rPr>
                <w:rFonts w:ascii="Arial" w:hAnsi="Arial" w:cs="Arial"/>
                <w:b/>
                <w:bCs/>
                <w:color w:val="000000"/>
                <w:sz w:val="20"/>
                <w:szCs w:val="20"/>
              </w:rPr>
            </w:pPr>
            <w:r>
              <w:rPr>
                <w:rFonts w:ascii="Arial" w:hAnsi="Arial" w:cs="Arial"/>
                <w:b/>
                <w:bCs/>
                <w:color w:val="000000"/>
                <w:sz w:val="20"/>
                <w:szCs w:val="20"/>
              </w:rPr>
              <w:t>$9,974,381,854</w:t>
            </w:r>
          </w:p>
        </w:tc>
      </w:tr>
      <w:tr w:rsidR="00A63BC1" w:rsidRPr="00CE79E9" w:rsidTr="00A63BC1">
        <w:trPr>
          <w:trHeight w:val="255"/>
        </w:trPr>
        <w:tc>
          <w:tcPr>
            <w:tcW w:w="6111" w:type="dxa"/>
            <w:vMerge/>
            <w:hideMark/>
          </w:tcPr>
          <w:p w:rsidR="00A63BC1" w:rsidRPr="00CE79E9" w:rsidRDefault="00A63BC1" w:rsidP="00BB30EF">
            <w:pPr>
              <w:rPr>
                <w:rFonts w:ascii="Arial" w:eastAsia="Times New Roman" w:hAnsi="Arial" w:cs="Arial"/>
                <w:b/>
                <w:bCs/>
                <w:color w:val="000000"/>
                <w:sz w:val="20"/>
                <w:lang w:eastAsia="es-MX"/>
              </w:rPr>
            </w:pPr>
          </w:p>
        </w:tc>
        <w:tc>
          <w:tcPr>
            <w:tcW w:w="2126" w:type="dxa"/>
            <w:vMerge/>
            <w:hideMark/>
          </w:tcPr>
          <w:p w:rsidR="00A63BC1" w:rsidRPr="00CE79E9" w:rsidRDefault="00A63BC1" w:rsidP="00BB30EF">
            <w:pPr>
              <w:rPr>
                <w:rFonts w:ascii="Arial" w:eastAsia="Times New Roman" w:hAnsi="Arial" w:cs="Arial"/>
                <w:b/>
                <w:bCs/>
                <w:color w:val="000000"/>
                <w:sz w:val="20"/>
                <w:lang w:eastAsia="es-MX"/>
              </w:rPr>
            </w:pPr>
          </w:p>
        </w:tc>
      </w:tr>
    </w:tbl>
    <w:p w:rsidR="00BB30EF" w:rsidRPr="00AC0222" w:rsidRDefault="00BB30EF" w:rsidP="00DD4D26">
      <w:pPr>
        <w:jc w:val="both"/>
        <w:rPr>
          <w:rFonts w:ascii="Arial" w:hAnsi="Arial" w:cs="Arial"/>
        </w:rPr>
      </w:pPr>
    </w:p>
    <w:p w:rsidR="00AC0222" w:rsidRPr="00AC0222" w:rsidRDefault="00AC0222" w:rsidP="00DD4D26">
      <w:pPr>
        <w:jc w:val="both"/>
        <w:rPr>
          <w:rFonts w:ascii="Arial" w:hAnsi="Arial" w:cs="Arial"/>
          <w:b/>
        </w:rPr>
      </w:pPr>
    </w:p>
    <w:p w:rsidR="00A524EB" w:rsidRPr="00AC0222" w:rsidRDefault="00E87AF3" w:rsidP="00DD4D26">
      <w:pPr>
        <w:jc w:val="both"/>
        <w:rPr>
          <w:rFonts w:ascii="Arial" w:hAnsi="Arial" w:cs="Arial"/>
          <w:b/>
        </w:rPr>
      </w:pPr>
      <w:r w:rsidRPr="00AC0222">
        <w:rPr>
          <w:rFonts w:ascii="Arial" w:hAnsi="Arial" w:cs="Arial"/>
          <w:b/>
        </w:rPr>
        <w:t>Bienes muebles</w:t>
      </w:r>
    </w:p>
    <w:p w:rsidR="00E87AF3" w:rsidRPr="00AC0222" w:rsidRDefault="00E87AF3" w:rsidP="00DD4D26">
      <w:pPr>
        <w:jc w:val="both"/>
        <w:rPr>
          <w:rFonts w:ascii="Arial" w:hAnsi="Arial" w:cs="Arial"/>
        </w:rPr>
      </w:pPr>
      <w:r w:rsidRPr="00AC0222">
        <w:rPr>
          <w:rFonts w:ascii="Arial" w:hAnsi="Arial" w:cs="Arial"/>
        </w:rPr>
        <w:t>Su saldo se integra como describe:</w:t>
      </w:r>
    </w:p>
    <w:tbl>
      <w:tblPr>
        <w:tblStyle w:val="Tablaconcuadrcula"/>
        <w:tblW w:w="8222" w:type="dxa"/>
        <w:tblLook w:val="04A0" w:firstRow="1" w:lastRow="0" w:firstColumn="1" w:lastColumn="0" w:noHBand="0" w:noVBand="1"/>
      </w:tblPr>
      <w:tblGrid>
        <w:gridCol w:w="6100"/>
        <w:gridCol w:w="2122"/>
      </w:tblGrid>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Mobiliario y equipo de administración</w:t>
            </w:r>
          </w:p>
        </w:tc>
        <w:tc>
          <w:tcPr>
            <w:tcW w:w="2122" w:type="dxa"/>
            <w:noWrap/>
            <w:hideMark/>
          </w:tcPr>
          <w:p w:rsidR="00A63BC1" w:rsidRPr="00C77B16" w:rsidRDefault="00A63BC1" w:rsidP="00A63BC1">
            <w:pPr>
              <w:jc w:val="right"/>
            </w:pPr>
            <w:r w:rsidRPr="00C77B16">
              <w:t>$491,101,214</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Mobiliarios y equipo Educaciones y recreativo</w:t>
            </w:r>
          </w:p>
        </w:tc>
        <w:tc>
          <w:tcPr>
            <w:tcW w:w="2122" w:type="dxa"/>
            <w:noWrap/>
            <w:hideMark/>
          </w:tcPr>
          <w:p w:rsidR="00A63BC1" w:rsidRPr="00C77B16" w:rsidRDefault="00A63BC1" w:rsidP="00A63BC1">
            <w:pPr>
              <w:jc w:val="right"/>
            </w:pPr>
            <w:r w:rsidRPr="00C77B16">
              <w:t>$128,761,107</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Equipo e Instrumental médico y de laboratorio</w:t>
            </w:r>
          </w:p>
        </w:tc>
        <w:tc>
          <w:tcPr>
            <w:tcW w:w="2122" w:type="dxa"/>
            <w:noWrap/>
            <w:hideMark/>
          </w:tcPr>
          <w:p w:rsidR="00A63BC1" w:rsidRPr="00C77B16" w:rsidRDefault="00A63BC1" w:rsidP="00A63BC1">
            <w:pPr>
              <w:jc w:val="right"/>
            </w:pPr>
            <w:r w:rsidRPr="00C77B16">
              <w:t>$81,555,556</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Vehículos y equipo de transporte</w:t>
            </w:r>
          </w:p>
        </w:tc>
        <w:tc>
          <w:tcPr>
            <w:tcW w:w="2122" w:type="dxa"/>
            <w:noWrap/>
            <w:hideMark/>
          </w:tcPr>
          <w:p w:rsidR="00A63BC1" w:rsidRPr="00C77B16" w:rsidRDefault="00A63BC1" w:rsidP="00A63BC1">
            <w:pPr>
              <w:jc w:val="right"/>
            </w:pPr>
            <w:r w:rsidRPr="00C77B16">
              <w:t>$730,196,867</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Equipo de Defensa y seguridad</w:t>
            </w:r>
          </w:p>
        </w:tc>
        <w:tc>
          <w:tcPr>
            <w:tcW w:w="2122" w:type="dxa"/>
            <w:noWrap/>
            <w:hideMark/>
          </w:tcPr>
          <w:p w:rsidR="00A63BC1" w:rsidRPr="00C77B16" w:rsidRDefault="00A63BC1" w:rsidP="00A63BC1">
            <w:pPr>
              <w:jc w:val="right"/>
            </w:pPr>
            <w:r w:rsidRPr="00C77B16">
              <w:t>$107,534,755</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Maquinaria, otros equipos y herramientas</w:t>
            </w:r>
          </w:p>
        </w:tc>
        <w:tc>
          <w:tcPr>
            <w:tcW w:w="2122" w:type="dxa"/>
            <w:noWrap/>
            <w:hideMark/>
          </w:tcPr>
          <w:p w:rsidR="00A63BC1" w:rsidRPr="00C77B16" w:rsidRDefault="00A63BC1" w:rsidP="00A63BC1">
            <w:pPr>
              <w:jc w:val="right"/>
            </w:pPr>
            <w:r w:rsidRPr="00C77B16">
              <w:t>$458,890,383</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Colecciones, obras arte y objetos valiosos</w:t>
            </w:r>
          </w:p>
        </w:tc>
        <w:tc>
          <w:tcPr>
            <w:tcW w:w="2122" w:type="dxa"/>
            <w:noWrap/>
            <w:hideMark/>
          </w:tcPr>
          <w:p w:rsidR="00A63BC1" w:rsidRPr="00C77B16" w:rsidRDefault="00A63BC1" w:rsidP="00A63BC1">
            <w:pPr>
              <w:jc w:val="right"/>
            </w:pPr>
            <w:r w:rsidRPr="00C77B16">
              <w:t>$29,273,238</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color w:val="000000"/>
                <w:sz w:val="20"/>
                <w:lang w:eastAsia="es-MX"/>
              </w:rPr>
            </w:pPr>
            <w:r w:rsidRPr="00CE79E9">
              <w:rPr>
                <w:rFonts w:ascii="Arial" w:eastAsia="Times New Roman" w:hAnsi="Arial" w:cs="Arial"/>
                <w:color w:val="000000"/>
                <w:sz w:val="20"/>
                <w:lang w:eastAsia="es-MX"/>
              </w:rPr>
              <w:t>Activos Biológicos</w:t>
            </w:r>
          </w:p>
        </w:tc>
        <w:tc>
          <w:tcPr>
            <w:tcW w:w="2122" w:type="dxa"/>
            <w:noWrap/>
            <w:hideMark/>
          </w:tcPr>
          <w:p w:rsidR="00A63BC1" w:rsidRPr="00C77B16" w:rsidRDefault="00A63BC1" w:rsidP="00A63BC1">
            <w:pPr>
              <w:jc w:val="right"/>
            </w:pPr>
            <w:r w:rsidRPr="00C77B16">
              <w:t>$1,233,137</w:t>
            </w:r>
          </w:p>
        </w:tc>
      </w:tr>
      <w:tr w:rsidR="00A63BC1" w:rsidRPr="00CE79E9" w:rsidTr="00A63BC1">
        <w:trPr>
          <w:trHeight w:val="266"/>
        </w:trPr>
        <w:tc>
          <w:tcPr>
            <w:tcW w:w="6100" w:type="dxa"/>
            <w:noWrap/>
            <w:hideMark/>
          </w:tcPr>
          <w:p w:rsidR="00A63BC1" w:rsidRPr="00CE79E9" w:rsidRDefault="00A63BC1" w:rsidP="00F844AE">
            <w:pPr>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Total de bienes muebles</w:t>
            </w:r>
          </w:p>
        </w:tc>
        <w:tc>
          <w:tcPr>
            <w:tcW w:w="2122" w:type="dxa"/>
            <w:noWrap/>
            <w:hideMark/>
          </w:tcPr>
          <w:p w:rsidR="00A63BC1" w:rsidRPr="00A63BC1" w:rsidRDefault="00A63BC1" w:rsidP="00A63BC1">
            <w:pPr>
              <w:jc w:val="right"/>
              <w:rPr>
                <w:b/>
              </w:rPr>
            </w:pPr>
            <w:r w:rsidRPr="00A63BC1">
              <w:rPr>
                <w:b/>
              </w:rPr>
              <w:t>$2,028,546,257</w:t>
            </w:r>
          </w:p>
        </w:tc>
      </w:tr>
    </w:tbl>
    <w:p w:rsidR="00A524EB" w:rsidRPr="00AC0222" w:rsidRDefault="00A524EB" w:rsidP="00DD4D26">
      <w:pPr>
        <w:jc w:val="both"/>
        <w:rPr>
          <w:rFonts w:ascii="Arial" w:hAnsi="Arial" w:cs="Arial"/>
        </w:rPr>
      </w:pPr>
    </w:p>
    <w:p w:rsidR="00F844AE" w:rsidRPr="00AC0222" w:rsidRDefault="00F844AE" w:rsidP="00DD4D26">
      <w:pPr>
        <w:jc w:val="both"/>
        <w:rPr>
          <w:rFonts w:ascii="Arial" w:hAnsi="Arial" w:cs="Arial"/>
        </w:rPr>
      </w:pPr>
    </w:p>
    <w:p w:rsidR="00F844AE" w:rsidRPr="00AC0222" w:rsidRDefault="00F844AE" w:rsidP="00DD4D26">
      <w:pPr>
        <w:jc w:val="both"/>
        <w:rPr>
          <w:rFonts w:ascii="Arial" w:hAnsi="Arial" w:cs="Arial"/>
          <w:b/>
        </w:rPr>
      </w:pPr>
      <w:r w:rsidRPr="00AC0222">
        <w:rPr>
          <w:rFonts w:ascii="Arial" w:hAnsi="Arial" w:cs="Arial"/>
          <w:b/>
        </w:rPr>
        <w:t xml:space="preserve">Estimaciones y Deterioros </w:t>
      </w:r>
    </w:p>
    <w:p w:rsidR="00F844AE" w:rsidRPr="00AC0222" w:rsidRDefault="00F844AE" w:rsidP="00DD4D26">
      <w:pPr>
        <w:jc w:val="both"/>
        <w:rPr>
          <w:rFonts w:ascii="Arial" w:hAnsi="Arial" w:cs="Arial"/>
        </w:rPr>
      </w:pPr>
      <w:r w:rsidRPr="00AC0222">
        <w:rPr>
          <w:rFonts w:ascii="Arial" w:hAnsi="Arial" w:cs="Arial"/>
        </w:rPr>
        <w:t>No se tiene inidentificadas causas de deterioro que afecten el valor de los activos reconocidos contablemente, que son propiedad del Municipio.</w:t>
      </w:r>
    </w:p>
    <w:p w:rsidR="00F844AE" w:rsidRPr="00AC0222" w:rsidRDefault="00F844AE" w:rsidP="00DD4D26">
      <w:pPr>
        <w:jc w:val="both"/>
        <w:rPr>
          <w:rFonts w:ascii="Arial" w:hAnsi="Arial" w:cs="Arial"/>
          <w:b/>
        </w:rPr>
      </w:pPr>
      <w:r w:rsidRPr="00AC0222">
        <w:rPr>
          <w:rFonts w:ascii="Arial" w:hAnsi="Arial" w:cs="Arial"/>
          <w:b/>
        </w:rPr>
        <w:t>Otros Activos</w:t>
      </w:r>
    </w:p>
    <w:p w:rsidR="00F844AE" w:rsidRPr="00AC0222" w:rsidRDefault="00F844AE" w:rsidP="00DD4D26">
      <w:pPr>
        <w:jc w:val="both"/>
        <w:rPr>
          <w:rFonts w:ascii="Arial" w:hAnsi="Arial" w:cs="Arial"/>
        </w:rPr>
      </w:pPr>
      <w:r w:rsidRPr="00AC0222">
        <w:rPr>
          <w:rFonts w:ascii="Arial" w:hAnsi="Arial" w:cs="Arial"/>
        </w:rPr>
        <w:t>Su importe se refiere, principalmente, a cierto software adquirido por el Municipio y los derechos pagados por  el registro de la patente de la mascota oficial de los Juegos Panamericanos 2011.</w:t>
      </w:r>
    </w:p>
    <w:p w:rsidR="00F844AE" w:rsidRPr="00AC0222" w:rsidRDefault="00F844AE" w:rsidP="00DD4D26">
      <w:pPr>
        <w:jc w:val="both"/>
        <w:rPr>
          <w:rFonts w:ascii="Arial" w:hAnsi="Arial" w:cs="Arial"/>
        </w:rPr>
      </w:pPr>
    </w:p>
    <w:tbl>
      <w:tblPr>
        <w:tblStyle w:val="Tablaconcuadrcula"/>
        <w:tblW w:w="8237" w:type="dxa"/>
        <w:tblLook w:val="04A0" w:firstRow="1" w:lastRow="0" w:firstColumn="1" w:lastColumn="0" w:noHBand="0" w:noVBand="1"/>
      </w:tblPr>
      <w:tblGrid>
        <w:gridCol w:w="6111"/>
        <w:gridCol w:w="2126"/>
      </w:tblGrid>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color w:val="000000"/>
                <w:lang w:eastAsia="es-MX"/>
              </w:rPr>
            </w:pPr>
            <w:r w:rsidRPr="00F844AE">
              <w:rPr>
                <w:rFonts w:ascii="Arial" w:eastAsia="Times New Roman" w:hAnsi="Arial" w:cs="Arial"/>
                <w:color w:val="000000"/>
                <w:lang w:eastAsia="es-MX"/>
              </w:rPr>
              <w:t>Software</w:t>
            </w:r>
          </w:p>
        </w:tc>
        <w:tc>
          <w:tcPr>
            <w:tcW w:w="2126" w:type="dxa"/>
            <w:noWrap/>
            <w:hideMark/>
          </w:tcPr>
          <w:p w:rsidR="00A63BC1" w:rsidRPr="005A0F0D" w:rsidRDefault="00A63BC1" w:rsidP="00A63BC1">
            <w:pPr>
              <w:jc w:val="right"/>
            </w:pPr>
            <w:r w:rsidRPr="005A0F0D">
              <w:t>$72,551,470</w:t>
            </w:r>
          </w:p>
        </w:tc>
      </w:tr>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color w:val="000000"/>
                <w:lang w:eastAsia="es-MX"/>
              </w:rPr>
            </w:pPr>
            <w:r w:rsidRPr="00F844AE">
              <w:rPr>
                <w:rFonts w:ascii="Arial" w:eastAsia="Times New Roman" w:hAnsi="Arial" w:cs="Arial"/>
                <w:color w:val="000000"/>
                <w:lang w:eastAsia="es-MX"/>
              </w:rPr>
              <w:t>Patentes, Marcas y Derechos</w:t>
            </w:r>
          </w:p>
        </w:tc>
        <w:tc>
          <w:tcPr>
            <w:tcW w:w="2126" w:type="dxa"/>
            <w:noWrap/>
            <w:hideMark/>
          </w:tcPr>
          <w:p w:rsidR="00A63BC1" w:rsidRPr="005A0F0D" w:rsidRDefault="00A63BC1" w:rsidP="00A63BC1">
            <w:pPr>
              <w:jc w:val="right"/>
            </w:pPr>
            <w:r w:rsidRPr="005A0F0D">
              <w:t>$15,256,513</w:t>
            </w:r>
          </w:p>
        </w:tc>
      </w:tr>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color w:val="000000"/>
                <w:lang w:eastAsia="es-MX"/>
              </w:rPr>
            </w:pPr>
            <w:r w:rsidRPr="00AC0222">
              <w:rPr>
                <w:rFonts w:ascii="Arial" w:eastAsia="Times New Roman" w:hAnsi="Arial" w:cs="Arial"/>
                <w:color w:val="000000"/>
                <w:lang w:eastAsia="es-MX"/>
              </w:rPr>
              <w:t>Concesiones</w:t>
            </w:r>
            <w:r w:rsidRPr="00F844AE">
              <w:rPr>
                <w:rFonts w:ascii="Arial" w:eastAsia="Times New Roman" w:hAnsi="Arial" w:cs="Arial"/>
                <w:color w:val="000000"/>
                <w:lang w:eastAsia="es-MX"/>
              </w:rPr>
              <w:t xml:space="preserve"> y Franquicias</w:t>
            </w:r>
          </w:p>
        </w:tc>
        <w:tc>
          <w:tcPr>
            <w:tcW w:w="2126" w:type="dxa"/>
            <w:noWrap/>
            <w:hideMark/>
          </w:tcPr>
          <w:p w:rsidR="00A63BC1" w:rsidRPr="005A0F0D" w:rsidRDefault="00A63BC1" w:rsidP="00A63BC1">
            <w:pPr>
              <w:jc w:val="right"/>
            </w:pPr>
            <w:r w:rsidRPr="005A0F0D">
              <w:t>$82,594,575</w:t>
            </w:r>
          </w:p>
        </w:tc>
      </w:tr>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color w:val="000000"/>
                <w:lang w:eastAsia="es-MX"/>
              </w:rPr>
            </w:pPr>
            <w:r w:rsidRPr="00F844AE">
              <w:rPr>
                <w:rFonts w:ascii="Arial" w:eastAsia="Times New Roman" w:hAnsi="Arial" w:cs="Arial"/>
                <w:color w:val="000000"/>
                <w:lang w:eastAsia="es-MX"/>
              </w:rPr>
              <w:t>Licencias</w:t>
            </w:r>
          </w:p>
        </w:tc>
        <w:tc>
          <w:tcPr>
            <w:tcW w:w="2126" w:type="dxa"/>
            <w:noWrap/>
            <w:hideMark/>
          </w:tcPr>
          <w:p w:rsidR="00A63BC1" w:rsidRPr="005A0F0D" w:rsidRDefault="00A63BC1" w:rsidP="00A63BC1">
            <w:pPr>
              <w:jc w:val="right"/>
            </w:pPr>
            <w:r w:rsidRPr="005A0F0D">
              <w:t>$5,188,136</w:t>
            </w:r>
          </w:p>
        </w:tc>
      </w:tr>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color w:val="000000"/>
                <w:lang w:eastAsia="es-MX"/>
              </w:rPr>
            </w:pPr>
            <w:r w:rsidRPr="00F844AE">
              <w:rPr>
                <w:rFonts w:ascii="Arial" w:eastAsia="Times New Roman" w:hAnsi="Arial" w:cs="Arial"/>
                <w:color w:val="000000"/>
                <w:lang w:eastAsia="es-MX"/>
              </w:rPr>
              <w:t>Otros Activos Intangibles</w:t>
            </w:r>
          </w:p>
        </w:tc>
        <w:tc>
          <w:tcPr>
            <w:tcW w:w="2126" w:type="dxa"/>
            <w:noWrap/>
            <w:hideMark/>
          </w:tcPr>
          <w:p w:rsidR="00A63BC1" w:rsidRPr="005A0F0D" w:rsidRDefault="00A63BC1" w:rsidP="00A63BC1">
            <w:pPr>
              <w:jc w:val="right"/>
            </w:pPr>
            <w:r w:rsidRPr="005A0F0D">
              <w:t>$8,431,710</w:t>
            </w:r>
          </w:p>
        </w:tc>
      </w:tr>
      <w:tr w:rsidR="00A63BC1" w:rsidRPr="00F844AE" w:rsidTr="00A63BC1">
        <w:trPr>
          <w:trHeight w:val="255"/>
        </w:trPr>
        <w:tc>
          <w:tcPr>
            <w:tcW w:w="6111" w:type="dxa"/>
            <w:noWrap/>
            <w:hideMark/>
          </w:tcPr>
          <w:p w:rsidR="00A63BC1" w:rsidRPr="00F844AE" w:rsidRDefault="00A63BC1" w:rsidP="00F844AE">
            <w:pPr>
              <w:rPr>
                <w:rFonts w:ascii="Arial" w:eastAsia="Times New Roman" w:hAnsi="Arial" w:cs="Arial"/>
                <w:b/>
                <w:bCs/>
                <w:color w:val="000000"/>
                <w:lang w:eastAsia="es-MX"/>
              </w:rPr>
            </w:pPr>
            <w:r w:rsidRPr="00F844AE">
              <w:rPr>
                <w:rFonts w:ascii="Arial" w:eastAsia="Times New Roman" w:hAnsi="Arial" w:cs="Arial"/>
                <w:b/>
                <w:bCs/>
                <w:color w:val="000000"/>
                <w:lang w:eastAsia="es-MX"/>
              </w:rPr>
              <w:t>total de Activos Intangibles</w:t>
            </w:r>
          </w:p>
        </w:tc>
        <w:tc>
          <w:tcPr>
            <w:tcW w:w="2126" w:type="dxa"/>
            <w:noWrap/>
            <w:hideMark/>
          </w:tcPr>
          <w:p w:rsidR="00A63BC1" w:rsidRPr="00A63BC1" w:rsidRDefault="00A63BC1" w:rsidP="00A63BC1">
            <w:pPr>
              <w:jc w:val="right"/>
              <w:rPr>
                <w:b/>
              </w:rPr>
            </w:pPr>
            <w:r w:rsidRPr="00A63BC1">
              <w:rPr>
                <w:b/>
              </w:rPr>
              <w:t>$184,022,403</w:t>
            </w:r>
          </w:p>
        </w:tc>
      </w:tr>
    </w:tbl>
    <w:p w:rsidR="00F844AE" w:rsidRPr="00AC0222" w:rsidRDefault="00F844AE" w:rsidP="00DD4D26">
      <w:pPr>
        <w:jc w:val="both"/>
        <w:rPr>
          <w:rFonts w:ascii="Arial" w:hAnsi="Arial" w:cs="Arial"/>
          <w:b/>
        </w:rPr>
      </w:pPr>
    </w:p>
    <w:p w:rsidR="00F844AE" w:rsidRPr="00AC0222" w:rsidRDefault="00F844AE" w:rsidP="00DD4D26">
      <w:pPr>
        <w:jc w:val="both"/>
        <w:rPr>
          <w:rFonts w:ascii="Arial" w:hAnsi="Arial" w:cs="Arial"/>
        </w:rPr>
      </w:pPr>
    </w:p>
    <w:p w:rsidR="00F844AE" w:rsidRPr="00AC0222" w:rsidRDefault="00F844AE" w:rsidP="00DD4D26">
      <w:pPr>
        <w:jc w:val="both"/>
        <w:rPr>
          <w:rFonts w:ascii="Arial" w:hAnsi="Arial" w:cs="Arial"/>
        </w:rPr>
      </w:pPr>
    </w:p>
    <w:p w:rsidR="00061F4B" w:rsidRDefault="00061F4B" w:rsidP="00DD4D26">
      <w:pPr>
        <w:jc w:val="both"/>
        <w:rPr>
          <w:rFonts w:ascii="Arial" w:hAnsi="Arial" w:cs="Arial"/>
        </w:rPr>
      </w:pPr>
    </w:p>
    <w:p w:rsidR="00AC0222" w:rsidRDefault="00AC0222" w:rsidP="00DD4D26">
      <w:pPr>
        <w:jc w:val="both"/>
        <w:rPr>
          <w:rFonts w:ascii="Arial" w:hAnsi="Arial" w:cs="Arial"/>
        </w:rPr>
      </w:pPr>
    </w:p>
    <w:p w:rsidR="00AC0222" w:rsidRPr="00AC0222" w:rsidRDefault="00AC0222" w:rsidP="00DD4D26">
      <w:pPr>
        <w:jc w:val="both"/>
        <w:rPr>
          <w:rFonts w:ascii="Arial" w:hAnsi="Arial" w:cs="Arial"/>
        </w:rPr>
      </w:pPr>
    </w:p>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rPr>
      </w:pPr>
    </w:p>
    <w:p w:rsidR="00AC0222" w:rsidRDefault="00AC0222" w:rsidP="00DD4D26">
      <w:pPr>
        <w:jc w:val="both"/>
        <w:rPr>
          <w:rFonts w:ascii="Arial" w:hAnsi="Arial" w:cs="Arial"/>
          <w:b/>
        </w:rPr>
      </w:pPr>
      <w:r w:rsidRPr="00AC0222">
        <w:rPr>
          <w:rFonts w:ascii="Arial" w:hAnsi="Arial" w:cs="Arial"/>
          <w:b/>
        </w:rPr>
        <w:t>PASIV</w:t>
      </w:r>
      <w:r>
        <w:rPr>
          <w:rFonts w:ascii="Arial" w:hAnsi="Arial" w:cs="Arial"/>
          <w:b/>
        </w:rPr>
        <w:t>O</w:t>
      </w:r>
    </w:p>
    <w:p w:rsidR="00AC0222" w:rsidRDefault="00AC0222" w:rsidP="00DD4D26">
      <w:pPr>
        <w:jc w:val="both"/>
        <w:rPr>
          <w:rFonts w:ascii="Arial" w:hAnsi="Arial" w:cs="Arial"/>
          <w:b/>
        </w:rPr>
      </w:pPr>
      <w:r>
        <w:rPr>
          <w:rFonts w:ascii="Arial" w:hAnsi="Arial" w:cs="Arial"/>
          <w:b/>
        </w:rPr>
        <w:t>Cuentas y Documentos por pagar a corto plazo</w:t>
      </w:r>
    </w:p>
    <w:p w:rsidR="00AC0222" w:rsidRDefault="00AC0222" w:rsidP="00DD4D26">
      <w:pPr>
        <w:jc w:val="both"/>
        <w:rPr>
          <w:rFonts w:ascii="Arial" w:hAnsi="Arial" w:cs="Arial"/>
        </w:rPr>
      </w:pPr>
      <w:r>
        <w:rPr>
          <w:rFonts w:ascii="Arial" w:hAnsi="Arial" w:cs="Arial"/>
        </w:rPr>
        <w:t xml:space="preserve"> Las cuentas y documento</w:t>
      </w:r>
      <w:r w:rsidR="00196B2F">
        <w:rPr>
          <w:rFonts w:ascii="Arial" w:hAnsi="Arial" w:cs="Arial"/>
        </w:rPr>
        <w:t>s por pagar a corto plazo, al 30</w:t>
      </w:r>
      <w:r>
        <w:rPr>
          <w:rFonts w:ascii="Arial" w:hAnsi="Arial" w:cs="Arial"/>
        </w:rPr>
        <w:t xml:space="preserve"> de </w:t>
      </w:r>
      <w:r w:rsidR="00A63BC1">
        <w:rPr>
          <w:rFonts w:ascii="Arial" w:hAnsi="Arial" w:cs="Arial"/>
        </w:rPr>
        <w:t>Septiembre</w:t>
      </w:r>
      <w:r>
        <w:rPr>
          <w:rFonts w:ascii="Arial" w:hAnsi="Arial" w:cs="Arial"/>
        </w:rPr>
        <w:t xml:space="preserve"> de 2023 se integran como sigue:</w:t>
      </w:r>
    </w:p>
    <w:tbl>
      <w:tblPr>
        <w:tblStyle w:val="Tablaconcuadrcula"/>
        <w:tblW w:w="8662" w:type="dxa"/>
        <w:tblLook w:val="04A0" w:firstRow="1" w:lastRow="0" w:firstColumn="1" w:lastColumn="0" w:noHBand="0" w:noVBand="1"/>
      </w:tblPr>
      <w:tblGrid>
        <w:gridCol w:w="6380"/>
        <w:gridCol w:w="2282"/>
      </w:tblGrid>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Servicios personales por pagar a corto plazo</w:t>
            </w:r>
          </w:p>
        </w:tc>
        <w:tc>
          <w:tcPr>
            <w:tcW w:w="2282" w:type="dxa"/>
            <w:noWrap/>
            <w:hideMark/>
          </w:tcPr>
          <w:p w:rsidR="00A63BC1" w:rsidRPr="00B17291" w:rsidRDefault="00A63BC1" w:rsidP="00A63BC1">
            <w:pPr>
              <w:jc w:val="right"/>
            </w:pPr>
            <w:r w:rsidRPr="00B17291">
              <w:t>$3,242,226</w:t>
            </w:r>
          </w:p>
        </w:tc>
      </w:tr>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Proveedores por pagar a corto plazo</w:t>
            </w:r>
          </w:p>
        </w:tc>
        <w:tc>
          <w:tcPr>
            <w:tcW w:w="2282" w:type="dxa"/>
            <w:noWrap/>
            <w:hideMark/>
          </w:tcPr>
          <w:p w:rsidR="00A63BC1" w:rsidRPr="00B17291" w:rsidRDefault="00A63BC1" w:rsidP="00A63BC1">
            <w:pPr>
              <w:jc w:val="right"/>
            </w:pPr>
            <w:r w:rsidRPr="00B17291">
              <w:t>-$23,281,747</w:t>
            </w:r>
          </w:p>
        </w:tc>
      </w:tr>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Contratistas por obas públicas por pagar a corto plazo</w:t>
            </w:r>
          </w:p>
        </w:tc>
        <w:tc>
          <w:tcPr>
            <w:tcW w:w="2282" w:type="dxa"/>
            <w:noWrap/>
            <w:hideMark/>
          </w:tcPr>
          <w:p w:rsidR="00A63BC1" w:rsidRPr="00B17291" w:rsidRDefault="00A63BC1" w:rsidP="00A63BC1">
            <w:pPr>
              <w:jc w:val="right"/>
            </w:pPr>
            <w:r w:rsidRPr="00B17291">
              <w:t>$3,958,971</w:t>
            </w:r>
          </w:p>
        </w:tc>
      </w:tr>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Transferencias otorgadas por pagar a corto plazo</w:t>
            </w:r>
          </w:p>
        </w:tc>
        <w:tc>
          <w:tcPr>
            <w:tcW w:w="2282" w:type="dxa"/>
            <w:noWrap/>
            <w:hideMark/>
          </w:tcPr>
          <w:p w:rsidR="00A63BC1" w:rsidRPr="00B17291" w:rsidRDefault="00A63BC1" w:rsidP="00A63BC1">
            <w:pPr>
              <w:jc w:val="right"/>
            </w:pPr>
            <w:r w:rsidRPr="00B17291">
              <w:t>$60,436,562</w:t>
            </w:r>
          </w:p>
        </w:tc>
      </w:tr>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Retenciones y contribuciones por pagar a corto plazo</w:t>
            </w:r>
          </w:p>
        </w:tc>
        <w:tc>
          <w:tcPr>
            <w:tcW w:w="2282" w:type="dxa"/>
            <w:noWrap/>
            <w:hideMark/>
          </w:tcPr>
          <w:p w:rsidR="00A63BC1" w:rsidRPr="00B17291" w:rsidRDefault="00A63BC1" w:rsidP="00A63BC1">
            <w:pPr>
              <w:jc w:val="right"/>
            </w:pPr>
            <w:r w:rsidRPr="00B17291">
              <w:t>$66,708,934</w:t>
            </w:r>
          </w:p>
        </w:tc>
      </w:tr>
      <w:tr w:rsidR="00A63BC1" w:rsidRPr="00514034" w:rsidTr="00A63BC1">
        <w:trPr>
          <w:trHeight w:val="255"/>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Devolución de la ley de ingresos por pagar a corto plazo</w:t>
            </w:r>
          </w:p>
        </w:tc>
        <w:tc>
          <w:tcPr>
            <w:tcW w:w="2282" w:type="dxa"/>
            <w:noWrap/>
            <w:hideMark/>
          </w:tcPr>
          <w:p w:rsidR="00A63BC1" w:rsidRPr="00B17291" w:rsidRDefault="00A63BC1" w:rsidP="00A63BC1">
            <w:pPr>
              <w:jc w:val="right"/>
            </w:pPr>
            <w:r w:rsidRPr="00B17291">
              <w:t>$5,981,792</w:t>
            </w:r>
          </w:p>
        </w:tc>
      </w:tr>
      <w:tr w:rsidR="00A63BC1" w:rsidRPr="00514034" w:rsidTr="00A63BC1">
        <w:trPr>
          <w:trHeight w:val="402"/>
        </w:trPr>
        <w:tc>
          <w:tcPr>
            <w:tcW w:w="6380" w:type="dxa"/>
            <w:noWrap/>
            <w:hideMark/>
          </w:tcPr>
          <w:p w:rsidR="00A63BC1" w:rsidRPr="00514034" w:rsidRDefault="00A63BC1" w:rsidP="00514034">
            <w:pPr>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Otras cuentas por pagar a corto plazo</w:t>
            </w:r>
          </w:p>
        </w:tc>
        <w:tc>
          <w:tcPr>
            <w:tcW w:w="2282" w:type="dxa"/>
            <w:noWrap/>
            <w:hideMark/>
          </w:tcPr>
          <w:p w:rsidR="00A63BC1" w:rsidRPr="00B17291" w:rsidRDefault="00A63BC1" w:rsidP="00A63BC1">
            <w:pPr>
              <w:jc w:val="right"/>
            </w:pPr>
            <w:r w:rsidRPr="00B17291">
              <w:t>$5,479,354</w:t>
            </w:r>
          </w:p>
        </w:tc>
      </w:tr>
      <w:tr w:rsidR="00A63BC1" w:rsidRPr="00A63BC1" w:rsidTr="00A63BC1">
        <w:trPr>
          <w:trHeight w:val="255"/>
        </w:trPr>
        <w:tc>
          <w:tcPr>
            <w:tcW w:w="6380" w:type="dxa"/>
            <w:noWrap/>
            <w:hideMark/>
          </w:tcPr>
          <w:p w:rsidR="00A63BC1" w:rsidRPr="00A63BC1" w:rsidRDefault="00A63BC1" w:rsidP="00514034">
            <w:pPr>
              <w:rPr>
                <w:rFonts w:ascii="Arial" w:eastAsia="Times New Roman" w:hAnsi="Arial" w:cs="Arial"/>
                <w:b/>
                <w:bCs/>
                <w:color w:val="000000"/>
                <w:sz w:val="20"/>
                <w:szCs w:val="20"/>
                <w:lang w:eastAsia="es-MX"/>
              </w:rPr>
            </w:pPr>
            <w:r w:rsidRPr="00A63BC1">
              <w:rPr>
                <w:rFonts w:ascii="Arial" w:eastAsia="Times New Roman" w:hAnsi="Arial" w:cs="Arial"/>
                <w:b/>
                <w:bCs/>
                <w:color w:val="000000"/>
                <w:sz w:val="20"/>
                <w:szCs w:val="20"/>
                <w:lang w:eastAsia="es-MX"/>
              </w:rPr>
              <w:t>Total de cuentas por pagar a corto plazo</w:t>
            </w:r>
          </w:p>
        </w:tc>
        <w:tc>
          <w:tcPr>
            <w:tcW w:w="2282" w:type="dxa"/>
            <w:noWrap/>
            <w:hideMark/>
          </w:tcPr>
          <w:p w:rsidR="00A63BC1" w:rsidRPr="00A63BC1" w:rsidRDefault="00A63BC1" w:rsidP="00A63BC1">
            <w:pPr>
              <w:jc w:val="right"/>
              <w:rPr>
                <w:b/>
              </w:rPr>
            </w:pPr>
            <w:r w:rsidRPr="00A63BC1">
              <w:rPr>
                <w:b/>
              </w:rPr>
              <w:t>$122,526,092</w:t>
            </w:r>
          </w:p>
        </w:tc>
      </w:tr>
    </w:tbl>
    <w:p w:rsidR="00AC0222" w:rsidRPr="00A63BC1" w:rsidRDefault="00AC0222" w:rsidP="00DD4D26">
      <w:pPr>
        <w:jc w:val="both"/>
        <w:rPr>
          <w:rFonts w:ascii="Arial" w:hAnsi="Arial" w:cs="Arial"/>
          <w:b/>
        </w:rPr>
      </w:pPr>
    </w:p>
    <w:p w:rsidR="00AC0222" w:rsidRDefault="003D5A4B" w:rsidP="00DD4D26">
      <w:pPr>
        <w:jc w:val="both"/>
        <w:rPr>
          <w:rFonts w:ascii="Arial" w:hAnsi="Arial" w:cs="Arial"/>
        </w:rPr>
      </w:pPr>
      <w:r>
        <w:rPr>
          <w:rFonts w:ascii="Arial" w:hAnsi="Arial" w:cs="Arial"/>
        </w:rPr>
        <w:t>Se tiene detectadas ciertas situaciones que derivando en el registro contable de pasivos que a la fecha no son exigibles y que han sido cuantificados</w:t>
      </w:r>
    </w:p>
    <w:p w:rsidR="003119FF" w:rsidRDefault="003119FF" w:rsidP="00DD4D26">
      <w:pPr>
        <w:jc w:val="both"/>
        <w:rPr>
          <w:rFonts w:ascii="Arial" w:hAnsi="Arial" w:cs="Arial"/>
        </w:rPr>
      </w:pPr>
    </w:p>
    <w:p w:rsidR="003119FF" w:rsidRDefault="003119FF" w:rsidP="00DD4D26">
      <w:pPr>
        <w:jc w:val="both"/>
        <w:rPr>
          <w:rFonts w:ascii="Arial" w:hAnsi="Arial" w:cs="Arial"/>
          <w:b/>
        </w:rPr>
      </w:pPr>
      <w:r>
        <w:rPr>
          <w:rFonts w:ascii="Arial" w:hAnsi="Arial" w:cs="Arial"/>
          <w:b/>
        </w:rPr>
        <w:t>Deuda pública</w:t>
      </w:r>
    </w:p>
    <w:p w:rsidR="003119FF" w:rsidRDefault="003119FF" w:rsidP="00DD4D26">
      <w:pPr>
        <w:jc w:val="both"/>
        <w:rPr>
          <w:rFonts w:ascii="Arial" w:hAnsi="Arial" w:cs="Arial"/>
        </w:rPr>
      </w:pPr>
      <w:r>
        <w:rPr>
          <w:rFonts w:ascii="Arial" w:hAnsi="Arial" w:cs="Arial"/>
        </w:rPr>
        <w:t>Se conforma como a continuación se señala:</w:t>
      </w:r>
    </w:p>
    <w:tbl>
      <w:tblPr>
        <w:tblW w:w="9340" w:type="dxa"/>
        <w:tblInd w:w="55" w:type="dxa"/>
        <w:tblCellMar>
          <w:left w:w="70" w:type="dxa"/>
          <w:right w:w="70" w:type="dxa"/>
        </w:tblCellMar>
        <w:tblLook w:val="04A0" w:firstRow="1" w:lastRow="0" w:firstColumn="1" w:lastColumn="0" w:noHBand="0" w:noVBand="1"/>
      </w:tblPr>
      <w:tblGrid>
        <w:gridCol w:w="3420"/>
        <w:gridCol w:w="1840"/>
        <w:gridCol w:w="2040"/>
        <w:gridCol w:w="2040"/>
      </w:tblGrid>
      <w:tr w:rsidR="00245330" w:rsidRPr="00245330" w:rsidTr="00245330">
        <w:trPr>
          <w:trHeight w:val="300"/>
        </w:trPr>
        <w:tc>
          <w:tcPr>
            <w:tcW w:w="3420" w:type="dxa"/>
            <w:tcBorders>
              <w:top w:val="single" w:sz="4" w:space="0" w:color="auto"/>
              <w:left w:val="single" w:sz="4" w:space="0" w:color="auto"/>
              <w:bottom w:val="single" w:sz="4" w:space="0" w:color="auto"/>
              <w:right w:val="nil"/>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Institución Bancaria</w:t>
            </w:r>
          </w:p>
        </w:tc>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Corto plazo</w:t>
            </w:r>
          </w:p>
        </w:tc>
        <w:tc>
          <w:tcPr>
            <w:tcW w:w="2040" w:type="dxa"/>
            <w:tcBorders>
              <w:top w:val="single" w:sz="4" w:space="0" w:color="auto"/>
              <w:left w:val="nil"/>
              <w:bottom w:val="single" w:sz="4" w:space="0" w:color="auto"/>
              <w:right w:val="single" w:sz="8"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Largo Plazo</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Total</w:t>
            </w:r>
          </w:p>
        </w:tc>
      </w:tr>
      <w:tr w:rsidR="00245330" w:rsidRPr="00245330" w:rsidTr="00245330">
        <w:trPr>
          <w:trHeight w:val="2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r w:rsidRPr="00245330">
              <w:rPr>
                <w:rFonts w:ascii="Arial" w:eastAsia="Times New Roman" w:hAnsi="Arial" w:cs="Arial"/>
                <w:color w:val="000000"/>
                <w:sz w:val="20"/>
                <w:lang w:eastAsia="es-MX"/>
              </w:rPr>
              <w:t>BBVA Bancomer</w:t>
            </w:r>
          </w:p>
        </w:tc>
        <w:tc>
          <w:tcPr>
            <w:tcW w:w="18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705,979,578.02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705,979,578.02 </w:t>
            </w:r>
          </w:p>
        </w:tc>
      </w:tr>
      <w:tr w:rsidR="00245330" w:rsidRPr="00245330" w:rsidTr="00245330">
        <w:trPr>
          <w:trHeight w:val="2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r w:rsidRPr="00245330">
              <w:rPr>
                <w:rFonts w:ascii="Arial" w:eastAsia="Times New Roman" w:hAnsi="Arial" w:cs="Arial"/>
                <w:color w:val="000000"/>
                <w:sz w:val="20"/>
                <w:lang w:eastAsia="es-MX"/>
              </w:rPr>
              <w:t>Banco Mercantil de Norte</w:t>
            </w:r>
          </w:p>
        </w:tc>
        <w:tc>
          <w:tcPr>
            <w:tcW w:w="18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9633EA">
              <w:rPr>
                <w:rFonts w:ascii="Arial" w:eastAsia="Times New Roman" w:hAnsi="Arial" w:cs="Arial"/>
                <w:color w:val="000000"/>
                <w:sz w:val="20"/>
                <w:lang w:eastAsia="es-MX"/>
              </w:rPr>
              <w:t>15,277,774.92</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432,870,495.24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9633EA">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1C4E3F">
              <w:rPr>
                <w:rFonts w:ascii="Arial" w:eastAsia="Times New Roman" w:hAnsi="Arial" w:cs="Arial"/>
                <w:color w:val="000000"/>
                <w:sz w:val="20"/>
                <w:lang w:eastAsia="es-MX"/>
              </w:rPr>
              <w:t>4</w:t>
            </w:r>
            <w:r w:rsidR="009633EA">
              <w:rPr>
                <w:rFonts w:ascii="Arial" w:eastAsia="Times New Roman" w:hAnsi="Arial" w:cs="Arial"/>
                <w:color w:val="000000"/>
                <w:sz w:val="20"/>
                <w:lang w:eastAsia="es-MX"/>
              </w:rPr>
              <w:t>48,148,270.16</w:t>
            </w:r>
            <w:r w:rsidRPr="00245330">
              <w:rPr>
                <w:rFonts w:ascii="Arial" w:eastAsia="Times New Roman" w:hAnsi="Arial" w:cs="Arial"/>
                <w:color w:val="000000"/>
                <w:sz w:val="20"/>
                <w:lang w:eastAsia="es-MX"/>
              </w:rPr>
              <w:t xml:space="preserve"> </w:t>
            </w:r>
          </w:p>
        </w:tc>
      </w:tr>
      <w:tr w:rsidR="00245330" w:rsidRPr="00245330" w:rsidTr="00245330">
        <w:trPr>
          <w:trHeight w:val="285"/>
        </w:trPr>
        <w:tc>
          <w:tcPr>
            <w:tcW w:w="3420" w:type="dxa"/>
            <w:tcBorders>
              <w:top w:val="nil"/>
              <w:left w:val="single" w:sz="4" w:space="0" w:color="auto"/>
              <w:bottom w:val="nil"/>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proofErr w:type="spellStart"/>
            <w:r w:rsidRPr="00245330">
              <w:rPr>
                <w:rFonts w:ascii="Arial" w:eastAsia="Times New Roman" w:hAnsi="Arial" w:cs="Arial"/>
                <w:color w:val="000000"/>
                <w:sz w:val="20"/>
                <w:lang w:eastAsia="es-MX"/>
              </w:rPr>
              <w:t>Banobras</w:t>
            </w:r>
            <w:proofErr w:type="spellEnd"/>
            <w:r w:rsidRPr="00245330">
              <w:rPr>
                <w:rFonts w:ascii="Arial" w:eastAsia="Times New Roman" w:hAnsi="Arial" w:cs="Arial"/>
                <w:color w:val="000000"/>
                <w:sz w:val="20"/>
                <w:lang w:eastAsia="es-MX"/>
              </w:rPr>
              <w:t xml:space="preserve"> 1173822853</w:t>
            </w:r>
          </w:p>
        </w:tc>
        <w:tc>
          <w:tcPr>
            <w:tcW w:w="1840" w:type="dxa"/>
            <w:tcBorders>
              <w:top w:val="nil"/>
              <w:left w:val="nil"/>
              <w:bottom w:val="nil"/>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9633EA">
              <w:rPr>
                <w:rFonts w:ascii="Arial" w:eastAsia="Times New Roman" w:hAnsi="Arial" w:cs="Arial"/>
                <w:color w:val="000000"/>
                <w:sz w:val="20"/>
                <w:lang w:eastAsia="es-MX"/>
              </w:rPr>
              <w:t>28,508,082.78</w:t>
            </w:r>
          </w:p>
        </w:tc>
        <w:tc>
          <w:tcPr>
            <w:tcW w:w="2040" w:type="dxa"/>
            <w:tcBorders>
              <w:top w:val="nil"/>
              <w:left w:val="nil"/>
              <w:bottom w:val="nil"/>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   </w:t>
            </w:r>
          </w:p>
        </w:tc>
        <w:tc>
          <w:tcPr>
            <w:tcW w:w="2040" w:type="dxa"/>
            <w:tcBorders>
              <w:top w:val="nil"/>
              <w:left w:val="nil"/>
              <w:bottom w:val="nil"/>
              <w:right w:val="single" w:sz="4" w:space="0" w:color="auto"/>
            </w:tcBorders>
            <w:shd w:val="clear" w:color="auto" w:fill="auto"/>
            <w:vAlign w:val="center"/>
            <w:hideMark/>
          </w:tcPr>
          <w:p w:rsidR="00245330" w:rsidRPr="00245330" w:rsidRDefault="00245330" w:rsidP="009633EA">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9633EA">
              <w:rPr>
                <w:rFonts w:ascii="Arial" w:eastAsia="Times New Roman" w:hAnsi="Arial" w:cs="Arial"/>
                <w:color w:val="000000"/>
                <w:sz w:val="20"/>
                <w:lang w:eastAsia="es-MX"/>
              </w:rPr>
              <w:t>28,508,082.78</w:t>
            </w:r>
            <w:r w:rsidRPr="00245330">
              <w:rPr>
                <w:rFonts w:ascii="Arial" w:eastAsia="Times New Roman" w:hAnsi="Arial" w:cs="Arial"/>
                <w:color w:val="000000"/>
                <w:sz w:val="20"/>
                <w:lang w:eastAsia="es-MX"/>
              </w:rPr>
              <w:t xml:space="preserve"> </w:t>
            </w:r>
          </w:p>
        </w:tc>
      </w:tr>
      <w:tr w:rsidR="00245330" w:rsidRPr="00245330" w:rsidTr="00245330">
        <w:trPr>
          <w:trHeight w:val="300"/>
        </w:trPr>
        <w:tc>
          <w:tcPr>
            <w:tcW w:w="34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b/>
                <w:bCs/>
                <w:color w:val="000000"/>
                <w:sz w:val="20"/>
                <w:lang w:eastAsia="es-MX"/>
              </w:rPr>
            </w:pPr>
            <w:r w:rsidRPr="00245330">
              <w:rPr>
                <w:rFonts w:ascii="Arial" w:eastAsia="Times New Roman" w:hAnsi="Arial" w:cs="Arial"/>
                <w:b/>
                <w:bCs/>
                <w:color w:val="000000"/>
                <w:sz w:val="20"/>
                <w:lang w:eastAsia="es-MX"/>
              </w:rPr>
              <w:t>Total</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rsidR="00245330" w:rsidRPr="00245330" w:rsidRDefault="009633EA" w:rsidP="001C4E3F">
            <w:pPr>
              <w:spacing w:after="0" w:line="240" w:lineRule="auto"/>
              <w:jc w:val="both"/>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 $  43,785,857.69</w:t>
            </w:r>
            <w:r w:rsidR="00245330" w:rsidRPr="00245330">
              <w:rPr>
                <w:rFonts w:ascii="Arial" w:eastAsia="Times New Roman" w:hAnsi="Arial" w:cs="Arial"/>
                <w:b/>
                <w:bCs/>
                <w:color w:val="000000"/>
                <w:sz w:val="20"/>
                <w:lang w:eastAsia="es-MX"/>
              </w:rPr>
              <w:t xml:space="preserve"> </w:t>
            </w:r>
          </w:p>
        </w:tc>
        <w:tc>
          <w:tcPr>
            <w:tcW w:w="2040" w:type="dxa"/>
            <w:tcBorders>
              <w:top w:val="single" w:sz="4" w:space="0" w:color="auto"/>
              <w:left w:val="nil"/>
              <w:bottom w:val="single" w:sz="4" w:space="0" w:color="auto"/>
              <w:right w:val="single" w:sz="8" w:space="0" w:color="auto"/>
            </w:tcBorders>
            <w:shd w:val="clear" w:color="auto" w:fill="auto"/>
            <w:vAlign w:val="center"/>
            <w:hideMark/>
          </w:tcPr>
          <w:p w:rsidR="00245330" w:rsidRPr="00245330" w:rsidRDefault="00245330" w:rsidP="001C4E3F">
            <w:pPr>
              <w:spacing w:after="0" w:line="240" w:lineRule="auto"/>
              <w:jc w:val="both"/>
              <w:rPr>
                <w:rFonts w:ascii="Arial" w:eastAsia="Times New Roman" w:hAnsi="Arial" w:cs="Arial"/>
                <w:b/>
                <w:bCs/>
                <w:color w:val="000000"/>
                <w:sz w:val="20"/>
                <w:lang w:eastAsia="es-MX"/>
              </w:rPr>
            </w:pPr>
            <w:r w:rsidRPr="00245330">
              <w:rPr>
                <w:rFonts w:ascii="Arial" w:eastAsia="Times New Roman" w:hAnsi="Arial" w:cs="Arial"/>
                <w:b/>
                <w:bCs/>
                <w:color w:val="000000"/>
                <w:sz w:val="20"/>
                <w:lang w:eastAsia="es-MX"/>
              </w:rPr>
              <w:t xml:space="preserve"> $1,138,850,07</w:t>
            </w:r>
            <w:r w:rsidR="001C4E3F">
              <w:rPr>
                <w:rFonts w:ascii="Arial" w:eastAsia="Times New Roman" w:hAnsi="Arial" w:cs="Arial"/>
                <w:b/>
                <w:bCs/>
                <w:color w:val="000000"/>
                <w:sz w:val="20"/>
                <w:lang w:eastAsia="es-MX"/>
              </w:rPr>
              <w:t>3.26</w:t>
            </w:r>
            <w:r w:rsidRPr="00245330">
              <w:rPr>
                <w:rFonts w:ascii="Arial" w:eastAsia="Times New Roman" w:hAnsi="Arial" w:cs="Arial"/>
                <w:b/>
                <w:bCs/>
                <w:color w:val="000000"/>
                <w:sz w:val="20"/>
                <w:lang w:eastAsia="es-MX"/>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330" w:rsidRPr="00245330" w:rsidRDefault="009633EA" w:rsidP="001C4E3F">
            <w:pPr>
              <w:spacing w:after="0" w:line="240" w:lineRule="auto"/>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 $1,182,635,930.96</w:t>
            </w:r>
            <w:r w:rsidR="00245330" w:rsidRPr="00245330">
              <w:rPr>
                <w:rFonts w:ascii="Arial" w:eastAsia="Times New Roman" w:hAnsi="Arial" w:cs="Arial"/>
                <w:b/>
                <w:bCs/>
                <w:color w:val="000000"/>
                <w:sz w:val="20"/>
                <w:lang w:eastAsia="es-MX"/>
              </w:rPr>
              <w:t xml:space="preserve"> </w:t>
            </w:r>
          </w:p>
        </w:tc>
      </w:tr>
    </w:tbl>
    <w:p w:rsidR="00245330" w:rsidRPr="00245330" w:rsidRDefault="00245330" w:rsidP="00DD4D26">
      <w:pPr>
        <w:jc w:val="both"/>
        <w:rPr>
          <w:rFonts w:ascii="Arial" w:hAnsi="Arial" w:cs="Arial"/>
          <w:sz w:val="20"/>
        </w:rPr>
      </w:pPr>
    </w:p>
    <w:p w:rsidR="00245330" w:rsidRDefault="00245330" w:rsidP="00DD4D26">
      <w:pPr>
        <w:jc w:val="both"/>
        <w:rPr>
          <w:rFonts w:ascii="Arial" w:hAnsi="Arial" w:cs="Arial"/>
        </w:rPr>
      </w:pPr>
      <w:r>
        <w:rPr>
          <w:rFonts w:ascii="Arial" w:hAnsi="Arial" w:cs="Arial"/>
        </w:rPr>
        <w:t xml:space="preserve">A partir de septiembre 2017, fue pactado con BBVA </w:t>
      </w:r>
      <w:r w:rsidR="00091FCC">
        <w:rPr>
          <w:rFonts w:ascii="Arial" w:hAnsi="Arial" w:cs="Arial"/>
        </w:rPr>
        <w:t>Bancomer</w:t>
      </w:r>
      <w:r>
        <w:rPr>
          <w:rFonts w:ascii="Arial" w:hAnsi="Arial" w:cs="Arial"/>
        </w:rPr>
        <w:t xml:space="preserve">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r w:rsidR="00091FCC">
        <w:rPr>
          <w:rFonts w:ascii="Arial" w:hAnsi="Arial" w:cs="Arial"/>
        </w:rPr>
        <w:t>.</w:t>
      </w:r>
    </w:p>
    <w:p w:rsidR="00AC0222" w:rsidRDefault="00245330" w:rsidP="00DD4D26">
      <w:pPr>
        <w:jc w:val="both"/>
        <w:rPr>
          <w:rFonts w:ascii="Arial" w:hAnsi="Arial" w:cs="Arial"/>
        </w:rPr>
      </w:pPr>
      <w:r>
        <w:rPr>
          <w:rFonts w:ascii="Arial" w:hAnsi="Arial" w:cs="Arial"/>
        </w:rPr>
        <w:lastRenderedPageBreak/>
        <w:t>A partir de</w:t>
      </w:r>
      <w:r w:rsidR="00442F21">
        <w:rPr>
          <w:rFonts w:ascii="Arial" w:hAnsi="Arial" w:cs="Arial"/>
        </w:rPr>
        <w:t xml:space="preserve"> 05 de Octubre de </w:t>
      </w:r>
      <w:r w:rsidR="00091FCC">
        <w:rPr>
          <w:rFonts w:ascii="Arial" w:hAnsi="Arial" w:cs="Arial"/>
        </w:rPr>
        <w:t xml:space="preserve"> 2022</w:t>
      </w:r>
      <w:r>
        <w:rPr>
          <w:rFonts w:ascii="Arial" w:hAnsi="Arial" w:cs="Arial"/>
        </w:rPr>
        <w:t xml:space="preserve">, fue pactado </w:t>
      </w:r>
      <w:r w:rsidR="00091FCC">
        <w:rPr>
          <w:rFonts w:ascii="Arial" w:hAnsi="Arial" w:cs="Arial"/>
        </w:rPr>
        <w:t xml:space="preserve"> un crédito simple </w:t>
      </w:r>
      <w:r>
        <w:rPr>
          <w:rFonts w:ascii="Arial" w:hAnsi="Arial" w:cs="Arial"/>
        </w:rPr>
        <w:t xml:space="preserve">con BBVA Bancomer, </w:t>
      </w:r>
      <w:r w:rsidR="00091FCC">
        <w:rPr>
          <w:rFonts w:ascii="Arial" w:hAnsi="Arial" w:cs="Arial"/>
        </w:rPr>
        <w:t>para</w:t>
      </w:r>
      <w:r>
        <w:rPr>
          <w:rFonts w:ascii="Arial" w:hAnsi="Arial" w:cs="Arial"/>
        </w:rPr>
        <w:t xml:space="preserve"> </w:t>
      </w:r>
      <w:r w:rsidR="00091FCC">
        <w:rPr>
          <w:rFonts w:ascii="Arial" w:hAnsi="Arial" w:cs="Arial"/>
        </w:rPr>
        <w:t>refinanciamiento de crédito original</w:t>
      </w:r>
      <w:r>
        <w:rPr>
          <w:rFonts w:ascii="Arial" w:hAnsi="Arial" w:cs="Arial"/>
        </w:rPr>
        <w:t xml:space="preserve">, </w:t>
      </w:r>
      <w:r w:rsidR="00223098">
        <w:rPr>
          <w:rFonts w:ascii="Arial" w:hAnsi="Arial" w:cs="Arial"/>
        </w:rPr>
        <w:t>con una plazo de vencimiento de 12 años, con una tasa efectiva 10.49, otorgaron 24 meses de gracias al Municipio de Guadalajara a partir de la dispo</w:t>
      </w:r>
      <w:r w:rsidR="0016084B">
        <w:rPr>
          <w:rFonts w:ascii="Arial" w:hAnsi="Arial" w:cs="Arial"/>
        </w:rPr>
        <w:t>si</w:t>
      </w:r>
      <w:r w:rsidR="00223098">
        <w:rPr>
          <w:rFonts w:ascii="Arial" w:hAnsi="Arial" w:cs="Arial"/>
        </w:rPr>
        <w:t>ci</w:t>
      </w:r>
      <w:r w:rsidR="0016084B">
        <w:rPr>
          <w:rFonts w:ascii="Arial" w:hAnsi="Arial" w:cs="Arial"/>
        </w:rPr>
        <w:t xml:space="preserve">ón del crédito que puede ser hasta por la $ 810,104,552.12, </w:t>
      </w:r>
      <w:proofErr w:type="spellStart"/>
      <w:r w:rsidR="0016084B">
        <w:rPr>
          <w:rFonts w:ascii="Arial" w:hAnsi="Arial" w:cs="Arial"/>
        </w:rPr>
        <w:t>asi</w:t>
      </w:r>
      <w:proofErr w:type="spellEnd"/>
      <w:r w:rsidR="0016084B">
        <w:rPr>
          <w:rFonts w:ascii="Arial" w:hAnsi="Arial" w:cs="Arial"/>
        </w:rPr>
        <w:t xml:space="preserve"> como el compromiso que recae del 17% de las participaciones federales (fondo general) para garantizar el pago oportuno de </w:t>
      </w:r>
      <w:r w:rsidR="00984CED">
        <w:rPr>
          <w:rFonts w:ascii="Arial" w:hAnsi="Arial" w:cs="Arial"/>
        </w:rPr>
        <w:t>la deuda, se constituye  un fideicomiso irrevocable de administración y medio de pago, a través del cual se cubren las obligaciones del Municipio.</w:t>
      </w:r>
    </w:p>
    <w:p w:rsidR="0016084B" w:rsidRDefault="0016084B" w:rsidP="00DD4D26">
      <w:pPr>
        <w:jc w:val="both"/>
        <w:rPr>
          <w:rFonts w:ascii="Arial" w:hAnsi="Arial" w:cs="Arial"/>
        </w:rPr>
      </w:pPr>
      <w:r>
        <w:rPr>
          <w:rFonts w:ascii="Arial" w:hAnsi="Arial" w:cs="Arial"/>
        </w:rPr>
        <w:t xml:space="preserve">A partir de septiembre de 2017, fue pactado con el Banco Mercantil del Norte, la reducción de la tasa de interés para quedar en TIIE+.90 puntos porcentuales, </w:t>
      </w:r>
      <w:r w:rsidR="00984CED">
        <w:rPr>
          <w:rFonts w:ascii="Arial" w:hAnsi="Arial" w:cs="Arial"/>
        </w:rPr>
        <w:t>así</w:t>
      </w:r>
      <w:r>
        <w:rPr>
          <w:rFonts w:ascii="Arial" w:hAnsi="Arial" w:cs="Arial"/>
        </w:rPr>
        <w:t xml:space="preserve">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2F4B5D" w:rsidRDefault="002F4B5D" w:rsidP="00DD4D26">
      <w:pPr>
        <w:jc w:val="both"/>
        <w:rPr>
          <w:rFonts w:ascii="Arial" w:hAnsi="Arial" w:cs="Arial"/>
        </w:rPr>
      </w:pPr>
    </w:p>
    <w:p w:rsidR="00984CED" w:rsidRDefault="00984CED" w:rsidP="00DD4D26">
      <w:pPr>
        <w:jc w:val="both"/>
        <w:rPr>
          <w:rFonts w:ascii="Arial" w:hAnsi="Arial" w:cs="Arial"/>
        </w:rPr>
      </w:pPr>
      <w:r>
        <w:rPr>
          <w:rFonts w:ascii="Arial" w:hAnsi="Arial" w:cs="Arial"/>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2F4B5D" w:rsidRDefault="002F4B5D" w:rsidP="00DD4D26">
      <w:pPr>
        <w:jc w:val="both"/>
        <w:rPr>
          <w:rFonts w:ascii="Arial" w:hAnsi="Arial" w:cs="Arial"/>
        </w:rPr>
      </w:pPr>
    </w:p>
    <w:p w:rsidR="00984CED" w:rsidRPr="00984CED" w:rsidRDefault="00984CED" w:rsidP="00984CED">
      <w:pPr>
        <w:pStyle w:val="Prrafodelista"/>
        <w:numPr>
          <w:ilvl w:val="0"/>
          <w:numId w:val="1"/>
        </w:numPr>
        <w:jc w:val="both"/>
        <w:rPr>
          <w:rFonts w:ascii="Arial" w:hAnsi="Arial" w:cs="Arial"/>
        </w:rPr>
      </w:pPr>
      <w:r>
        <w:rPr>
          <w:rFonts w:ascii="Arial" w:hAnsi="Arial" w:cs="Arial"/>
          <w:b/>
        </w:rPr>
        <w:t xml:space="preserve">Notas al Estado de </w:t>
      </w:r>
      <w:r w:rsidR="008D6CF6">
        <w:rPr>
          <w:rFonts w:ascii="Arial" w:hAnsi="Arial" w:cs="Arial"/>
          <w:b/>
        </w:rPr>
        <w:t>Variación</w:t>
      </w:r>
      <w:r>
        <w:rPr>
          <w:rFonts w:ascii="Arial" w:hAnsi="Arial" w:cs="Arial"/>
          <w:b/>
        </w:rPr>
        <w:t xml:space="preserve"> en la Hacienda pública.</w:t>
      </w:r>
    </w:p>
    <w:p w:rsidR="00984CED" w:rsidRDefault="00984CED" w:rsidP="00984CED">
      <w:pPr>
        <w:jc w:val="both"/>
        <w:rPr>
          <w:rFonts w:ascii="Arial" w:hAnsi="Arial" w:cs="Arial"/>
        </w:rPr>
      </w:pPr>
      <w:r w:rsidRPr="00984CED">
        <w:rPr>
          <w:rFonts w:ascii="Arial" w:hAnsi="Arial" w:cs="Arial"/>
        </w:rPr>
        <w:t>El desglose de las cuentas se informa de manera agrupada acerca de las modificaciones al patrimonio contribuido y los recursos que modifican al patrimonio generado se proporcionan en el estado de Variación en la Hacienda Pública al 3</w:t>
      </w:r>
      <w:r w:rsidR="000B6320">
        <w:rPr>
          <w:rFonts w:ascii="Arial" w:hAnsi="Arial" w:cs="Arial"/>
        </w:rPr>
        <w:t>0</w:t>
      </w:r>
      <w:r w:rsidRPr="00984CED">
        <w:rPr>
          <w:rFonts w:ascii="Arial" w:hAnsi="Arial" w:cs="Arial"/>
        </w:rPr>
        <w:t xml:space="preserve"> de </w:t>
      </w:r>
      <w:r w:rsidR="009633EA">
        <w:rPr>
          <w:rFonts w:ascii="Arial" w:hAnsi="Arial" w:cs="Arial"/>
        </w:rPr>
        <w:t>Septiembre</w:t>
      </w:r>
      <w:r w:rsidRPr="00984CED">
        <w:rPr>
          <w:rFonts w:ascii="Arial" w:hAnsi="Arial" w:cs="Arial"/>
        </w:rPr>
        <w:t xml:space="preserve"> de 2023</w:t>
      </w:r>
    </w:p>
    <w:p w:rsidR="008D6CF6" w:rsidRPr="008D6CF6" w:rsidRDefault="008D6CF6" w:rsidP="008D6CF6">
      <w:pPr>
        <w:pStyle w:val="Prrafodelista"/>
        <w:numPr>
          <w:ilvl w:val="0"/>
          <w:numId w:val="1"/>
        </w:numPr>
        <w:jc w:val="both"/>
        <w:rPr>
          <w:rFonts w:ascii="Arial" w:hAnsi="Arial" w:cs="Arial"/>
        </w:rPr>
      </w:pPr>
      <w:r>
        <w:rPr>
          <w:rFonts w:ascii="Arial" w:hAnsi="Arial" w:cs="Arial"/>
          <w:b/>
        </w:rPr>
        <w:t>Notas al Estado de Flujo de Efectivo</w:t>
      </w:r>
    </w:p>
    <w:p w:rsidR="008D6CF6" w:rsidRPr="009D757A" w:rsidRDefault="008D6CF6" w:rsidP="009D757A">
      <w:pPr>
        <w:pStyle w:val="Prrafodelista"/>
        <w:numPr>
          <w:ilvl w:val="0"/>
          <w:numId w:val="4"/>
        </w:numPr>
        <w:jc w:val="both"/>
        <w:rPr>
          <w:rFonts w:ascii="Arial" w:hAnsi="Arial" w:cs="Arial"/>
        </w:rPr>
      </w:pPr>
      <w:r w:rsidRPr="009D757A">
        <w:rPr>
          <w:rFonts w:ascii="Arial" w:hAnsi="Arial" w:cs="Arial"/>
        </w:rPr>
        <w:t>El análisis de los saldos inicial y final que figuran en la última parte del Estado de Flujo de efectivo en la cuenta de efectivo y equivalentes como sigue:</w:t>
      </w:r>
    </w:p>
    <w:p w:rsidR="008D6CF6" w:rsidRDefault="008D6CF6" w:rsidP="008D6CF6">
      <w:pPr>
        <w:jc w:val="both"/>
        <w:rPr>
          <w:rFonts w:ascii="Arial" w:hAnsi="Arial" w:cs="Arial"/>
        </w:rPr>
      </w:pPr>
    </w:p>
    <w:tbl>
      <w:tblPr>
        <w:tblStyle w:val="Tablaconcuadrcula"/>
        <w:tblW w:w="9226" w:type="dxa"/>
        <w:tblLook w:val="04A0" w:firstRow="1" w:lastRow="0" w:firstColumn="1" w:lastColumn="0" w:noHBand="0" w:noVBand="1"/>
      </w:tblPr>
      <w:tblGrid>
        <w:gridCol w:w="5811"/>
        <w:gridCol w:w="1717"/>
        <w:gridCol w:w="1783"/>
      </w:tblGrid>
      <w:tr w:rsidR="008D6CF6" w:rsidRPr="008D6CF6" w:rsidTr="007E1AC8">
        <w:trPr>
          <w:trHeight w:val="255"/>
        </w:trPr>
        <w:tc>
          <w:tcPr>
            <w:tcW w:w="5811" w:type="dxa"/>
            <w:noWrap/>
            <w:hideMark/>
          </w:tcPr>
          <w:p w:rsidR="008D6CF6" w:rsidRPr="008D6CF6" w:rsidRDefault="008D6CF6" w:rsidP="00085C30">
            <w:pPr>
              <w:contextualSpacing/>
              <w:rPr>
                <w:rFonts w:ascii="MS Sans Serif" w:eastAsia="Times New Roman" w:hAnsi="MS Sans Serif" w:cs="Times New Roman"/>
                <w:color w:val="000000"/>
                <w:sz w:val="20"/>
                <w:szCs w:val="20"/>
                <w:lang w:eastAsia="es-MX"/>
              </w:rPr>
            </w:pPr>
          </w:p>
        </w:tc>
        <w:tc>
          <w:tcPr>
            <w:tcW w:w="1717" w:type="dxa"/>
            <w:noWrap/>
            <w:hideMark/>
          </w:tcPr>
          <w:p w:rsidR="008D6CF6" w:rsidRPr="008D6CF6" w:rsidRDefault="008D6CF6" w:rsidP="00085C30">
            <w:pPr>
              <w:contextualSpacing/>
              <w:jc w:val="center"/>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2022</w:t>
            </w:r>
          </w:p>
        </w:tc>
        <w:tc>
          <w:tcPr>
            <w:tcW w:w="1698" w:type="dxa"/>
            <w:noWrap/>
            <w:hideMark/>
          </w:tcPr>
          <w:p w:rsidR="008D6CF6" w:rsidRPr="008D6CF6" w:rsidRDefault="008D6CF6" w:rsidP="00085C30">
            <w:pPr>
              <w:contextualSpacing/>
              <w:jc w:val="center"/>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2023</w:t>
            </w:r>
          </w:p>
        </w:tc>
      </w:tr>
      <w:tr w:rsidR="009633EA" w:rsidRPr="008D6CF6" w:rsidTr="007E1AC8">
        <w:trPr>
          <w:trHeight w:val="301"/>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Efectivo</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520,008.78</w:t>
            </w:r>
          </w:p>
        </w:tc>
        <w:tc>
          <w:tcPr>
            <w:tcW w:w="1698" w:type="dxa"/>
            <w:noWrap/>
            <w:hideMark/>
          </w:tcPr>
          <w:p w:rsidR="009633EA" w:rsidRPr="001B013F" w:rsidRDefault="009633EA" w:rsidP="007E1AC8">
            <w:pPr>
              <w:jc w:val="right"/>
            </w:pPr>
            <w:r w:rsidRPr="001B013F">
              <w:t>565,508.77</w:t>
            </w:r>
          </w:p>
        </w:tc>
      </w:tr>
      <w:tr w:rsidR="009633EA" w:rsidRPr="008D6CF6" w:rsidTr="007E1AC8">
        <w:trPr>
          <w:trHeight w:val="252"/>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Bancos</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300,111,928.47</w:t>
            </w:r>
          </w:p>
        </w:tc>
        <w:tc>
          <w:tcPr>
            <w:tcW w:w="1698" w:type="dxa"/>
            <w:noWrap/>
            <w:hideMark/>
          </w:tcPr>
          <w:p w:rsidR="009633EA" w:rsidRPr="001B013F" w:rsidRDefault="009633EA" w:rsidP="007E1AC8">
            <w:pPr>
              <w:jc w:val="right"/>
            </w:pPr>
            <w:r w:rsidRPr="001B013F">
              <w:t>553,655,452.85</w:t>
            </w:r>
          </w:p>
        </w:tc>
      </w:tr>
      <w:tr w:rsidR="009633EA" w:rsidRPr="008D6CF6" w:rsidTr="007E1AC8">
        <w:trPr>
          <w:trHeight w:val="255"/>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Inversiones Temporales (Hasta 3 mese)</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252,525,343.73</w:t>
            </w:r>
          </w:p>
        </w:tc>
        <w:tc>
          <w:tcPr>
            <w:tcW w:w="1698" w:type="dxa"/>
            <w:noWrap/>
            <w:hideMark/>
          </w:tcPr>
          <w:p w:rsidR="009633EA" w:rsidRPr="001B013F" w:rsidRDefault="009633EA" w:rsidP="007E1AC8">
            <w:pPr>
              <w:jc w:val="right"/>
            </w:pPr>
            <w:r w:rsidRPr="001B013F">
              <w:t>448,630,387.59</w:t>
            </w:r>
          </w:p>
        </w:tc>
      </w:tr>
      <w:tr w:rsidR="009633EA" w:rsidRPr="008D6CF6" w:rsidTr="007E1AC8">
        <w:trPr>
          <w:trHeight w:val="255"/>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Fondos Con afectaciones Especifica</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137,939.59</w:t>
            </w:r>
          </w:p>
        </w:tc>
        <w:tc>
          <w:tcPr>
            <w:tcW w:w="1698" w:type="dxa"/>
            <w:noWrap/>
            <w:hideMark/>
          </w:tcPr>
          <w:p w:rsidR="009633EA" w:rsidRPr="001B013F" w:rsidRDefault="009633EA" w:rsidP="007E1AC8">
            <w:pPr>
              <w:jc w:val="right"/>
            </w:pPr>
            <w:r w:rsidRPr="001B013F">
              <w:t>137,939.59</w:t>
            </w:r>
          </w:p>
        </w:tc>
      </w:tr>
      <w:tr w:rsidR="009633EA" w:rsidRPr="008D6CF6" w:rsidTr="007E1AC8">
        <w:trPr>
          <w:trHeight w:val="255"/>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Depósitos de fondos de terceros en Garantía y/o Administración</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15,242,110.20</w:t>
            </w:r>
          </w:p>
        </w:tc>
        <w:tc>
          <w:tcPr>
            <w:tcW w:w="1698" w:type="dxa"/>
            <w:noWrap/>
            <w:hideMark/>
          </w:tcPr>
          <w:p w:rsidR="009633EA" w:rsidRPr="001B013F" w:rsidRDefault="009633EA" w:rsidP="007E1AC8">
            <w:pPr>
              <w:jc w:val="right"/>
            </w:pPr>
            <w:r w:rsidRPr="001B013F">
              <w:t>15,245,659.80</w:t>
            </w:r>
          </w:p>
        </w:tc>
      </w:tr>
      <w:tr w:rsidR="009633EA" w:rsidRPr="008D6CF6" w:rsidTr="007E1AC8">
        <w:trPr>
          <w:trHeight w:val="255"/>
        </w:trPr>
        <w:tc>
          <w:tcPr>
            <w:tcW w:w="5811" w:type="dxa"/>
            <w:noWrap/>
            <w:hideMark/>
          </w:tcPr>
          <w:p w:rsidR="009633EA" w:rsidRPr="008D6CF6" w:rsidRDefault="009633EA" w:rsidP="00085C30">
            <w:pPr>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lastRenderedPageBreak/>
              <w:t>Otros Efectivos y equivalentes</w:t>
            </w:r>
          </w:p>
        </w:tc>
        <w:tc>
          <w:tcPr>
            <w:tcW w:w="1717" w:type="dxa"/>
            <w:noWrap/>
            <w:hideMark/>
          </w:tcPr>
          <w:p w:rsidR="009633EA" w:rsidRPr="008D6CF6" w:rsidRDefault="009633EA" w:rsidP="007E1AC8">
            <w:pPr>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3,502,326.18</w:t>
            </w:r>
          </w:p>
        </w:tc>
        <w:tc>
          <w:tcPr>
            <w:tcW w:w="1698" w:type="dxa"/>
            <w:noWrap/>
            <w:hideMark/>
          </w:tcPr>
          <w:p w:rsidR="009633EA" w:rsidRPr="001B013F" w:rsidRDefault="009633EA" w:rsidP="007E1AC8">
            <w:pPr>
              <w:jc w:val="right"/>
            </w:pPr>
            <w:r w:rsidRPr="001B013F">
              <w:t>646,602.13</w:t>
            </w:r>
          </w:p>
        </w:tc>
      </w:tr>
      <w:tr w:rsidR="009633EA" w:rsidRPr="008D6CF6" w:rsidTr="007E1AC8">
        <w:trPr>
          <w:trHeight w:val="255"/>
        </w:trPr>
        <w:tc>
          <w:tcPr>
            <w:tcW w:w="5811" w:type="dxa"/>
            <w:noWrap/>
            <w:hideMark/>
          </w:tcPr>
          <w:p w:rsidR="009633EA" w:rsidRPr="008D6CF6" w:rsidRDefault="009633EA" w:rsidP="00085C30">
            <w:pPr>
              <w:contextualSpacing/>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 xml:space="preserve">    EFECTIVO Y EQUIVALENTES</w:t>
            </w:r>
          </w:p>
        </w:tc>
        <w:tc>
          <w:tcPr>
            <w:tcW w:w="1717" w:type="dxa"/>
            <w:noWrap/>
            <w:hideMark/>
          </w:tcPr>
          <w:p w:rsidR="009633EA" w:rsidRPr="008D6CF6" w:rsidRDefault="009633EA" w:rsidP="007E1AC8">
            <w:pPr>
              <w:contextualSpacing/>
              <w:jc w:val="right"/>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572,039,656.95</w:t>
            </w:r>
          </w:p>
        </w:tc>
        <w:tc>
          <w:tcPr>
            <w:tcW w:w="1698" w:type="dxa"/>
            <w:noWrap/>
            <w:hideMark/>
          </w:tcPr>
          <w:p w:rsidR="009633EA" w:rsidRPr="009633EA" w:rsidRDefault="009633EA" w:rsidP="007E1AC8">
            <w:pPr>
              <w:jc w:val="right"/>
              <w:rPr>
                <w:b/>
              </w:rPr>
            </w:pPr>
            <w:r w:rsidRPr="009633EA">
              <w:rPr>
                <w:b/>
              </w:rPr>
              <w:t>1,018,881,550.73</w:t>
            </w:r>
          </w:p>
        </w:tc>
      </w:tr>
    </w:tbl>
    <w:p w:rsidR="008D6CF6" w:rsidRPr="008D6CF6" w:rsidRDefault="008D6CF6" w:rsidP="008D6CF6">
      <w:pPr>
        <w:jc w:val="both"/>
        <w:rPr>
          <w:rFonts w:ascii="Arial" w:hAnsi="Arial" w:cs="Arial"/>
        </w:rPr>
      </w:pPr>
    </w:p>
    <w:p w:rsidR="00183176" w:rsidRPr="009D757A" w:rsidRDefault="009D757A" w:rsidP="009D757A">
      <w:pPr>
        <w:pStyle w:val="Prrafodelista"/>
        <w:numPr>
          <w:ilvl w:val="0"/>
          <w:numId w:val="4"/>
        </w:numPr>
        <w:jc w:val="both"/>
        <w:rPr>
          <w:rFonts w:ascii="Arial" w:hAnsi="Arial" w:cs="Arial"/>
        </w:rPr>
      </w:pPr>
      <w:bookmarkStart w:id="0" w:name="_GoBack"/>
      <w:bookmarkEnd w:id="0"/>
      <w:r w:rsidRPr="009D757A">
        <w:rPr>
          <w:rFonts w:ascii="Arial" w:hAnsi="Arial" w:cs="Arial"/>
        </w:rPr>
        <w:t xml:space="preserve"> </w:t>
      </w:r>
      <w:r w:rsidR="00183176" w:rsidRPr="009D757A">
        <w:rPr>
          <w:rFonts w:ascii="Arial" w:hAnsi="Arial" w:cs="Arial"/>
        </w:rPr>
        <w:t>A continuación se detallan las adquisiciones de las actividades de Inversión efectivamente pagadas respecto del aparatado de aplicación.</w:t>
      </w:r>
      <w:r w:rsidR="00DA221D" w:rsidRPr="009D757A">
        <w:rPr>
          <w:rFonts w:ascii="Arial" w:hAnsi="Arial" w:cs="Arial"/>
        </w:rPr>
        <w:t xml:space="preserve"> </w:t>
      </w:r>
    </w:p>
    <w:tbl>
      <w:tblPr>
        <w:tblW w:w="9021" w:type="dxa"/>
        <w:tblInd w:w="-72" w:type="dxa"/>
        <w:tblCellMar>
          <w:left w:w="70" w:type="dxa"/>
          <w:right w:w="70" w:type="dxa"/>
        </w:tblCellMar>
        <w:tblLook w:val="04A0" w:firstRow="1" w:lastRow="0" w:firstColumn="1" w:lastColumn="0" w:noHBand="0" w:noVBand="1"/>
      </w:tblPr>
      <w:tblGrid>
        <w:gridCol w:w="5210"/>
        <w:gridCol w:w="1901"/>
        <w:gridCol w:w="1910"/>
      </w:tblGrid>
      <w:tr w:rsidR="00B615C4" w:rsidRPr="00B615C4" w:rsidTr="00DF4637">
        <w:trPr>
          <w:trHeight w:val="844"/>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B615C4" w:rsidRPr="00B615C4" w:rsidRDefault="00B615C4" w:rsidP="00B615C4">
            <w:pPr>
              <w:spacing w:after="0" w:line="240" w:lineRule="auto"/>
              <w:jc w:val="center"/>
              <w:rPr>
                <w:rFonts w:ascii="Arial" w:eastAsia="Times New Roman" w:hAnsi="Arial" w:cs="Arial"/>
                <w:b/>
                <w:bCs/>
                <w:color w:val="000000"/>
                <w:sz w:val="24"/>
                <w:szCs w:val="24"/>
                <w:lang w:eastAsia="es-MX"/>
              </w:rPr>
            </w:pPr>
            <w:r w:rsidRPr="00B615C4">
              <w:rPr>
                <w:rFonts w:ascii="Arial" w:eastAsia="Times New Roman" w:hAnsi="Arial" w:cs="Arial"/>
                <w:b/>
                <w:bCs/>
                <w:color w:val="000000"/>
                <w:sz w:val="24"/>
                <w:szCs w:val="24"/>
                <w:lang w:eastAsia="es-MX"/>
              </w:rPr>
              <w:t>Adquisiciones de Actividades de Inversión efectivamente pagadas, respecto del apartado de aplicación.</w:t>
            </w:r>
          </w:p>
        </w:tc>
      </w:tr>
      <w:tr w:rsidR="00B615C4" w:rsidRPr="00B615C4" w:rsidTr="00DF4637">
        <w:trPr>
          <w:trHeight w:val="2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Concepto</w:t>
            </w:r>
          </w:p>
        </w:tc>
        <w:tc>
          <w:tcPr>
            <w:tcW w:w="0" w:type="auto"/>
            <w:tcBorders>
              <w:top w:val="nil"/>
              <w:left w:val="nil"/>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2023</w:t>
            </w:r>
          </w:p>
        </w:tc>
        <w:tc>
          <w:tcPr>
            <w:tcW w:w="0" w:type="auto"/>
            <w:tcBorders>
              <w:top w:val="nil"/>
              <w:left w:val="nil"/>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2022</w:t>
            </w:r>
          </w:p>
        </w:tc>
      </w:tr>
      <w:tr w:rsidR="00DF4637" w:rsidRPr="00B615C4" w:rsidTr="00DF4637">
        <w:trPr>
          <w:trHeight w:val="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4637" w:rsidRDefault="00DF4637">
            <w:pPr>
              <w:rPr>
                <w:rFonts w:ascii="Arial" w:hAnsi="Arial" w:cs="Arial"/>
                <w:b/>
                <w:bCs/>
                <w:color w:val="000000"/>
                <w:sz w:val="20"/>
                <w:szCs w:val="20"/>
              </w:rPr>
            </w:pPr>
            <w:r>
              <w:rPr>
                <w:rFonts w:ascii="Arial" w:hAnsi="Arial" w:cs="Arial"/>
                <w:b/>
                <w:bCs/>
                <w:color w:val="000000"/>
                <w:sz w:val="20"/>
                <w:szCs w:val="20"/>
              </w:rPr>
              <w:t>Bienes Inmuebles, Infraestructura y Construcciones en Proceso</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jc w:val="center"/>
              <w:rPr>
                <w:rFonts w:ascii="Arial" w:hAnsi="Arial" w:cs="Arial"/>
                <w:b/>
                <w:bCs/>
                <w:color w:val="000000"/>
                <w:sz w:val="18"/>
                <w:szCs w:val="18"/>
              </w:rPr>
            </w:pPr>
            <w:r>
              <w:rPr>
                <w:rFonts w:ascii="Arial" w:hAnsi="Arial" w:cs="Arial"/>
                <w:b/>
                <w:bCs/>
                <w:color w:val="000000"/>
                <w:sz w:val="18"/>
                <w:szCs w:val="18"/>
              </w:rPr>
              <w:t xml:space="preserve">    6,238,669,600.60 </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jc w:val="center"/>
              <w:rPr>
                <w:rFonts w:ascii="Arial" w:hAnsi="Arial" w:cs="Arial"/>
                <w:b/>
                <w:bCs/>
                <w:color w:val="000000"/>
                <w:sz w:val="18"/>
                <w:szCs w:val="18"/>
              </w:rPr>
            </w:pPr>
            <w:r>
              <w:rPr>
                <w:rFonts w:ascii="Arial" w:hAnsi="Arial" w:cs="Arial"/>
                <w:b/>
                <w:bCs/>
                <w:color w:val="000000"/>
                <w:sz w:val="18"/>
                <w:szCs w:val="18"/>
              </w:rPr>
              <w:t xml:space="preserve">        145,307,326.07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Terrenos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Viviendas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Edificaciones no Habitacionales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Infraestructura</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0" w:type="auto"/>
            <w:tcBorders>
              <w:top w:val="nil"/>
              <w:left w:val="nil"/>
              <w:bottom w:val="nil"/>
              <w:right w:val="single" w:sz="4" w:space="0" w:color="auto"/>
            </w:tcBorders>
            <w:shd w:val="clear" w:color="auto" w:fill="auto"/>
            <w:noWrap/>
            <w:vAlign w:val="center"/>
            <w:hideMark/>
          </w:tcPr>
          <w:p w:rsidR="00DF4637" w:rsidRDefault="00DF4637" w:rsidP="009633EA">
            <w:pPr>
              <w:rPr>
                <w:rFonts w:ascii="Arial" w:hAnsi="Arial" w:cs="Arial"/>
                <w:color w:val="000000"/>
                <w:sz w:val="18"/>
                <w:szCs w:val="18"/>
              </w:rPr>
            </w:pPr>
            <w:r>
              <w:rPr>
                <w:rFonts w:ascii="Arial" w:hAnsi="Arial" w:cs="Arial"/>
                <w:color w:val="000000"/>
                <w:sz w:val="18"/>
                <w:szCs w:val="18"/>
              </w:rPr>
              <w:t xml:space="preserve">    </w:t>
            </w:r>
            <w:r w:rsidR="009633EA">
              <w:rPr>
                <w:rFonts w:ascii="Arial" w:hAnsi="Arial" w:cs="Arial"/>
                <w:color w:val="000000"/>
                <w:sz w:val="18"/>
                <w:szCs w:val="18"/>
              </w:rPr>
              <w:t>1,065,438,506.70</w:t>
            </w:r>
            <w:r>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145,307,326.07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Construcciones en Proceso en Bienes Propios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Otros Bienes Inmuebles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F4637" w:rsidRDefault="00DF4637">
            <w:pPr>
              <w:rPr>
                <w:rFonts w:ascii="Arial" w:hAnsi="Arial" w:cs="Arial"/>
                <w:b/>
                <w:bCs/>
                <w:color w:val="000000"/>
                <w:sz w:val="18"/>
                <w:szCs w:val="18"/>
              </w:rPr>
            </w:pPr>
            <w:r>
              <w:rPr>
                <w:rFonts w:ascii="Arial" w:hAnsi="Arial" w:cs="Arial"/>
                <w:b/>
                <w:bCs/>
                <w:color w:val="000000"/>
                <w:sz w:val="18"/>
                <w:szCs w:val="18"/>
              </w:rPr>
              <w:t>Bienes Muebles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4637" w:rsidRDefault="00F16235">
            <w:pPr>
              <w:rPr>
                <w:rFonts w:ascii="Arial" w:hAnsi="Arial" w:cs="Arial"/>
                <w:b/>
                <w:bCs/>
                <w:color w:val="000000"/>
                <w:sz w:val="18"/>
                <w:szCs w:val="18"/>
              </w:rPr>
            </w:pPr>
            <w:r>
              <w:rPr>
                <w:rFonts w:ascii="Arial" w:hAnsi="Arial" w:cs="Arial"/>
                <w:b/>
                <w:bCs/>
                <w:color w:val="000000"/>
                <w:sz w:val="18"/>
                <w:szCs w:val="18"/>
              </w:rPr>
              <w:t xml:space="preserve">         56,857,991.06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b/>
                <w:bCs/>
                <w:color w:val="000000"/>
                <w:sz w:val="18"/>
                <w:szCs w:val="18"/>
              </w:rPr>
            </w:pPr>
            <w:r>
              <w:rPr>
                <w:rFonts w:ascii="Arial" w:hAnsi="Arial" w:cs="Arial"/>
                <w:b/>
                <w:bCs/>
                <w:color w:val="000000"/>
                <w:sz w:val="18"/>
                <w:szCs w:val="18"/>
              </w:rPr>
              <w:t xml:space="preserve">          15,108,143.31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Mobiliario y equipo de Administración</w:t>
            </w:r>
          </w:p>
        </w:tc>
        <w:tc>
          <w:tcPr>
            <w:tcW w:w="0" w:type="auto"/>
            <w:tcBorders>
              <w:top w:val="nil"/>
              <w:left w:val="nil"/>
              <w:bottom w:val="nil"/>
              <w:right w:val="single" w:sz="4" w:space="0" w:color="auto"/>
            </w:tcBorders>
            <w:shd w:val="clear" w:color="auto" w:fill="auto"/>
            <w:noWrap/>
            <w:vAlign w:val="center"/>
            <w:hideMark/>
          </w:tcPr>
          <w:p w:rsidR="00DF4637" w:rsidRDefault="00DF4637" w:rsidP="00F16235">
            <w:pPr>
              <w:rPr>
                <w:rFonts w:ascii="Arial" w:hAnsi="Arial" w:cs="Arial"/>
                <w:color w:val="000000"/>
                <w:sz w:val="18"/>
                <w:szCs w:val="18"/>
              </w:rPr>
            </w:pPr>
            <w:r>
              <w:rPr>
                <w:rFonts w:ascii="Arial" w:hAnsi="Arial" w:cs="Arial"/>
                <w:color w:val="000000"/>
                <w:sz w:val="18"/>
                <w:szCs w:val="18"/>
              </w:rPr>
              <w:t xml:space="preserve">         </w:t>
            </w:r>
            <w:r w:rsidR="00F16235">
              <w:rPr>
                <w:rFonts w:ascii="Arial" w:hAnsi="Arial" w:cs="Arial"/>
                <w:color w:val="000000"/>
                <w:sz w:val="18"/>
                <w:szCs w:val="18"/>
              </w:rPr>
              <w:t>33,394,127.14</w:t>
            </w:r>
            <w:r>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4,829,186.41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Mobiliario y equipo educacional y recreativo</w:t>
            </w:r>
          </w:p>
        </w:tc>
        <w:tc>
          <w:tcPr>
            <w:tcW w:w="0" w:type="auto"/>
            <w:tcBorders>
              <w:top w:val="nil"/>
              <w:left w:val="nil"/>
              <w:bottom w:val="nil"/>
              <w:right w:val="single" w:sz="4" w:space="0" w:color="auto"/>
            </w:tcBorders>
            <w:shd w:val="clear" w:color="auto" w:fill="auto"/>
            <w:noWrap/>
            <w:vAlign w:val="center"/>
            <w:hideMark/>
          </w:tcPr>
          <w:p w:rsidR="00DF4637" w:rsidRDefault="00DF4637" w:rsidP="00F16235">
            <w:pPr>
              <w:rPr>
                <w:rFonts w:ascii="Arial" w:hAnsi="Arial" w:cs="Arial"/>
                <w:color w:val="000000"/>
                <w:sz w:val="18"/>
                <w:szCs w:val="18"/>
              </w:rPr>
            </w:pPr>
            <w:r>
              <w:rPr>
                <w:rFonts w:ascii="Arial" w:hAnsi="Arial" w:cs="Arial"/>
                <w:color w:val="000000"/>
                <w:sz w:val="18"/>
                <w:szCs w:val="18"/>
              </w:rPr>
              <w:t xml:space="preserve">         13,</w:t>
            </w:r>
            <w:r w:rsidR="00F16235">
              <w:rPr>
                <w:rFonts w:ascii="Arial" w:hAnsi="Arial" w:cs="Arial"/>
                <w:color w:val="000000"/>
                <w:sz w:val="18"/>
                <w:szCs w:val="18"/>
              </w:rPr>
              <w:t>519,141.57</w:t>
            </w:r>
            <w:r>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Equipo e instrumental médico y de laboratorio</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1,939,520.00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Vehículos y equipo de transporte</w:t>
            </w:r>
          </w:p>
        </w:tc>
        <w:tc>
          <w:tcPr>
            <w:tcW w:w="0" w:type="auto"/>
            <w:tcBorders>
              <w:top w:val="nil"/>
              <w:left w:val="nil"/>
              <w:bottom w:val="nil"/>
              <w:right w:val="single" w:sz="4" w:space="0" w:color="auto"/>
            </w:tcBorders>
            <w:shd w:val="clear" w:color="auto" w:fill="auto"/>
            <w:noWrap/>
            <w:vAlign w:val="center"/>
            <w:hideMark/>
          </w:tcPr>
          <w:p w:rsidR="00DF4637" w:rsidRDefault="00DF4637" w:rsidP="00F16235">
            <w:pPr>
              <w:rPr>
                <w:rFonts w:ascii="Arial" w:hAnsi="Arial" w:cs="Arial"/>
                <w:color w:val="000000"/>
                <w:sz w:val="18"/>
                <w:szCs w:val="18"/>
              </w:rPr>
            </w:pPr>
            <w:r>
              <w:rPr>
                <w:rFonts w:ascii="Arial" w:hAnsi="Arial" w:cs="Arial"/>
                <w:color w:val="000000"/>
                <w:sz w:val="18"/>
                <w:szCs w:val="18"/>
              </w:rPr>
              <w:t xml:space="preserve"> </w:t>
            </w:r>
            <w:r w:rsidR="00F16235">
              <w:rPr>
                <w:rFonts w:ascii="Arial" w:hAnsi="Arial" w:cs="Arial"/>
                <w:color w:val="000000"/>
                <w:sz w:val="18"/>
                <w:szCs w:val="18"/>
              </w:rPr>
              <w:t xml:space="preserve">               226,220.00</w:t>
            </w:r>
            <w:r>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9,045,819.95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Equipo de Defensa y Seguridad</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Maquinaria, Otros Equipos y Herramientas</w:t>
            </w:r>
          </w:p>
        </w:tc>
        <w:tc>
          <w:tcPr>
            <w:tcW w:w="0" w:type="auto"/>
            <w:tcBorders>
              <w:top w:val="nil"/>
              <w:left w:val="nil"/>
              <w:bottom w:val="nil"/>
              <w:right w:val="single" w:sz="4" w:space="0" w:color="auto"/>
            </w:tcBorders>
            <w:shd w:val="clear" w:color="auto" w:fill="auto"/>
            <w:noWrap/>
            <w:vAlign w:val="center"/>
            <w:hideMark/>
          </w:tcPr>
          <w:p w:rsidR="00DF4637" w:rsidRDefault="00DF4637" w:rsidP="00F16235">
            <w:pPr>
              <w:rPr>
                <w:rFonts w:ascii="Arial" w:hAnsi="Arial" w:cs="Arial"/>
                <w:color w:val="000000"/>
                <w:sz w:val="18"/>
                <w:szCs w:val="18"/>
              </w:rPr>
            </w:pPr>
            <w:r>
              <w:rPr>
                <w:rFonts w:ascii="Arial" w:hAnsi="Arial" w:cs="Arial"/>
                <w:color w:val="000000"/>
                <w:sz w:val="18"/>
                <w:szCs w:val="18"/>
              </w:rPr>
              <w:t xml:space="preserve">            </w:t>
            </w:r>
            <w:r w:rsidR="00F16235">
              <w:rPr>
                <w:rFonts w:ascii="Arial" w:hAnsi="Arial" w:cs="Arial"/>
                <w:color w:val="000000"/>
                <w:sz w:val="18"/>
                <w:szCs w:val="18"/>
              </w:rPr>
              <w:t>7,738,982.35</w:t>
            </w:r>
            <w:r>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1,233,136.95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Colecciones, Obras de arte y Objetos Valiosos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r w:rsidR="00DF4637" w:rsidRPr="00B615C4" w:rsidTr="00DF4637">
        <w:trPr>
          <w:trHeight w:val="228"/>
        </w:trPr>
        <w:tc>
          <w:tcPr>
            <w:tcW w:w="0" w:type="auto"/>
            <w:tcBorders>
              <w:top w:val="nil"/>
              <w:left w:val="single" w:sz="4" w:space="0" w:color="auto"/>
              <w:bottom w:val="single" w:sz="4" w:space="0" w:color="auto"/>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Activos Biológicos</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bl>
    <w:p w:rsidR="00B615C4" w:rsidRDefault="00B615C4" w:rsidP="00B615C4">
      <w:pPr>
        <w:tabs>
          <w:tab w:val="left" w:pos="2970"/>
        </w:tabs>
        <w:jc w:val="both"/>
        <w:rPr>
          <w:rFonts w:ascii="Arial" w:hAnsi="Arial" w:cs="Arial"/>
        </w:rPr>
      </w:pPr>
    </w:p>
    <w:p w:rsidR="009D757A" w:rsidRDefault="009D757A" w:rsidP="00B615C4">
      <w:pPr>
        <w:tabs>
          <w:tab w:val="left" w:pos="2970"/>
        </w:tabs>
        <w:jc w:val="both"/>
        <w:rPr>
          <w:rFonts w:ascii="Arial" w:hAnsi="Arial" w:cs="Arial"/>
        </w:rPr>
      </w:pPr>
    </w:p>
    <w:p w:rsidR="009D757A" w:rsidRDefault="009D757A" w:rsidP="009D757A">
      <w:pPr>
        <w:pStyle w:val="Prrafodelista"/>
        <w:numPr>
          <w:ilvl w:val="0"/>
          <w:numId w:val="4"/>
        </w:numPr>
        <w:tabs>
          <w:tab w:val="left" w:pos="2970"/>
        </w:tabs>
        <w:jc w:val="both"/>
        <w:rPr>
          <w:rFonts w:ascii="Arial" w:hAnsi="Arial" w:cs="Arial"/>
        </w:rPr>
      </w:pPr>
      <w:r>
        <w:rPr>
          <w:rFonts w:ascii="Arial" w:hAnsi="Arial" w:cs="Arial"/>
        </w:rPr>
        <w:t>Presentar la Conciliación de los Flujos Netos de las Actividades de Operación y los saldos de Resultados del Ejercicio (Ahorro/ Desahorro), utilizando el siguiente cuadro:</w:t>
      </w:r>
    </w:p>
    <w:tbl>
      <w:tblPr>
        <w:tblW w:w="9654" w:type="dxa"/>
        <w:tblInd w:w="55" w:type="dxa"/>
        <w:tblCellMar>
          <w:left w:w="70" w:type="dxa"/>
          <w:right w:w="70" w:type="dxa"/>
        </w:tblCellMar>
        <w:tblLook w:val="04A0" w:firstRow="1" w:lastRow="0" w:firstColumn="1" w:lastColumn="0" w:noHBand="0" w:noVBand="1"/>
      </w:tblPr>
      <w:tblGrid>
        <w:gridCol w:w="5544"/>
        <w:gridCol w:w="2126"/>
        <w:gridCol w:w="1984"/>
      </w:tblGrid>
      <w:tr w:rsidR="009D757A" w:rsidRPr="009D757A" w:rsidTr="009D757A">
        <w:trPr>
          <w:trHeight w:val="255"/>
        </w:trPr>
        <w:tc>
          <w:tcPr>
            <w:tcW w:w="965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lastRenderedPageBreak/>
              <w:t>CONCILIACION DE FLUJOS DE EFECTIVO NETOS</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CONCEPTO</w:t>
            </w:r>
          </w:p>
        </w:tc>
        <w:tc>
          <w:tcPr>
            <w:tcW w:w="2126" w:type="dxa"/>
            <w:tcBorders>
              <w:top w:val="nil"/>
              <w:left w:val="nil"/>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2023</w:t>
            </w:r>
          </w:p>
        </w:tc>
        <w:tc>
          <w:tcPr>
            <w:tcW w:w="1984" w:type="dxa"/>
            <w:tcBorders>
              <w:top w:val="nil"/>
              <w:left w:val="nil"/>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2022</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Resultado del Ejercicio Ahorro/Desahorro</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F16235">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w:t>
            </w:r>
            <w:r w:rsidR="00F16235">
              <w:rPr>
                <w:rFonts w:ascii="Arial" w:eastAsia="Times New Roman" w:hAnsi="Arial" w:cs="Arial"/>
                <w:b/>
                <w:bCs/>
                <w:color w:val="000000"/>
                <w:sz w:val="20"/>
                <w:szCs w:val="20"/>
                <w:lang w:eastAsia="es-MX"/>
              </w:rPr>
              <w:t>2,489,409,786</w:t>
            </w:r>
            <w:r w:rsidRPr="009D757A">
              <w:rPr>
                <w:rFonts w:ascii="Arial" w:eastAsia="Times New Roman" w:hAnsi="Arial" w:cs="Arial"/>
                <w:b/>
                <w:bCs/>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1,477,836,083 </w:t>
            </w:r>
          </w:p>
        </w:tc>
      </w:tr>
      <w:tr w:rsidR="009D757A" w:rsidRPr="009D757A" w:rsidTr="009D757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Movimientos de partidas (o rubros) que no afectan al efectivo</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DF4637" w:rsidP="00DF463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w:t>
            </w:r>
            <w:r w:rsidR="009D757A" w:rsidRPr="009D757A">
              <w:rPr>
                <w:rFonts w:ascii="Arial" w:eastAsia="Times New Roman" w:hAnsi="Arial" w:cs="Arial"/>
                <w:b/>
                <w:bCs/>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231CE8">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w:t>
            </w:r>
            <w:r w:rsidR="00231CE8">
              <w:rPr>
                <w:rFonts w:ascii="Arial" w:eastAsia="Times New Roman" w:hAnsi="Arial" w:cs="Arial"/>
                <w:b/>
                <w:bCs/>
                <w:color w:val="000000"/>
                <w:sz w:val="20"/>
                <w:szCs w:val="20"/>
                <w:lang w:eastAsia="es-MX"/>
              </w:rPr>
              <w:t>224,469,689</w:t>
            </w:r>
            <w:r w:rsidRPr="009D757A">
              <w:rPr>
                <w:rFonts w:ascii="Arial" w:eastAsia="Times New Roman" w:hAnsi="Arial" w:cs="Arial"/>
                <w:b/>
                <w:bCs/>
                <w:color w:val="000000"/>
                <w:sz w:val="20"/>
                <w:szCs w:val="20"/>
                <w:lang w:eastAsia="es-MX"/>
              </w:rPr>
              <w:t xml:space="preserve">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Depreciación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Amortización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Incrementos en las provisiones</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 en Inversiones producido por revaluación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Ganancia/pérdida en venta de bienes muebles, inmuebles e intangibles.</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 en cuentas por cobrar</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DF4637" w:rsidP="009D757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9D757A" w:rsidRPr="009D757A">
              <w:rPr>
                <w:rFonts w:ascii="Arial" w:eastAsia="Times New Roman" w:hAnsi="Arial" w:cs="Arial"/>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231CE8" w:rsidP="009D757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224,469,689</w:t>
            </w:r>
            <w:r w:rsidR="009D757A" w:rsidRPr="009D757A">
              <w:rPr>
                <w:rFonts w:ascii="Arial" w:eastAsia="Times New Roman" w:hAnsi="Arial" w:cs="Arial"/>
                <w:color w:val="000000"/>
                <w:sz w:val="20"/>
                <w:szCs w:val="20"/>
                <w:lang w:eastAsia="es-MX"/>
              </w:rPr>
              <w:t xml:space="preserve">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Flujos de Efectivo Netos de las Actividades de Operación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F16235" w:rsidP="00F1623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2,489,409,786</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231CE8">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1,</w:t>
            </w:r>
            <w:r w:rsidR="00231CE8">
              <w:rPr>
                <w:rFonts w:ascii="Arial" w:eastAsia="Times New Roman" w:hAnsi="Arial" w:cs="Arial"/>
                <w:b/>
                <w:bCs/>
                <w:color w:val="000000"/>
                <w:sz w:val="20"/>
                <w:szCs w:val="20"/>
                <w:lang w:eastAsia="es-MX"/>
              </w:rPr>
              <w:t>253,366,394</w:t>
            </w:r>
            <w:r w:rsidRPr="009D757A">
              <w:rPr>
                <w:rFonts w:ascii="Arial" w:eastAsia="Times New Roman" w:hAnsi="Arial" w:cs="Arial"/>
                <w:b/>
                <w:bCs/>
                <w:color w:val="000000"/>
                <w:sz w:val="20"/>
                <w:szCs w:val="20"/>
                <w:lang w:eastAsia="es-MX"/>
              </w:rPr>
              <w:t xml:space="preserve"> </w:t>
            </w:r>
          </w:p>
        </w:tc>
      </w:tr>
    </w:tbl>
    <w:p w:rsidR="009D757A" w:rsidRPr="009D757A" w:rsidRDefault="009D757A" w:rsidP="009D757A">
      <w:pPr>
        <w:tabs>
          <w:tab w:val="left" w:pos="2970"/>
        </w:tabs>
        <w:jc w:val="both"/>
        <w:rPr>
          <w:rFonts w:ascii="Arial" w:hAnsi="Arial" w:cs="Arial"/>
        </w:rPr>
      </w:pPr>
    </w:p>
    <w:p w:rsidR="00B6119E" w:rsidRDefault="00B6119E" w:rsidP="00B6119E">
      <w:pPr>
        <w:pStyle w:val="Prrafodelista"/>
        <w:numPr>
          <w:ilvl w:val="0"/>
          <w:numId w:val="1"/>
        </w:numPr>
        <w:tabs>
          <w:tab w:val="left" w:pos="2970"/>
        </w:tabs>
        <w:jc w:val="both"/>
        <w:rPr>
          <w:rFonts w:ascii="Arial" w:hAnsi="Arial" w:cs="Arial"/>
          <w:b/>
        </w:rPr>
      </w:pPr>
      <w:r>
        <w:rPr>
          <w:rFonts w:ascii="Arial" w:hAnsi="Arial" w:cs="Arial"/>
          <w:b/>
        </w:rPr>
        <w:t>CONCILIACION ENTRE LOS INGRESOS PRESUPUESTARIOS Y CONTABLES, ASI COMO ENTRE LOS EGRESOS PRESUPUESTARIOS Y LOS GASTOS CONTABLES</w:t>
      </w:r>
    </w:p>
    <w:p w:rsidR="00B6119E" w:rsidRPr="00B6119E" w:rsidRDefault="00B6119E" w:rsidP="00B6119E">
      <w:pPr>
        <w:tabs>
          <w:tab w:val="left" w:pos="2970"/>
        </w:tabs>
        <w:jc w:val="both"/>
        <w:rPr>
          <w:rFonts w:ascii="Arial" w:hAnsi="Arial" w:cs="Arial"/>
          <w:b/>
        </w:rPr>
      </w:pPr>
    </w:p>
    <w:p w:rsidR="00B6119E" w:rsidRPr="00B6119E" w:rsidRDefault="00B6119E" w:rsidP="00B6119E">
      <w:pPr>
        <w:tabs>
          <w:tab w:val="left" w:pos="2970"/>
        </w:tabs>
        <w:jc w:val="both"/>
        <w:rPr>
          <w:rFonts w:ascii="Arial" w:hAnsi="Arial" w:cs="Arial"/>
        </w:rPr>
      </w:pPr>
      <w:r w:rsidRPr="00B6119E">
        <w:rPr>
          <w:rFonts w:ascii="Arial" w:hAnsi="Arial" w:cs="Arial"/>
        </w:rPr>
        <w:t>L</w:t>
      </w:r>
      <w:r>
        <w:rPr>
          <w:rFonts w:ascii="Arial" w:hAnsi="Arial" w:cs="Arial"/>
        </w:rPr>
        <w:t xml:space="preserve">a conciliación se presentará atendiendo a lo dispuesto por el </w:t>
      </w:r>
      <w:r>
        <w:rPr>
          <w:rFonts w:ascii="Arial" w:hAnsi="Arial" w:cs="Arial"/>
          <w:b/>
        </w:rPr>
        <w:t xml:space="preserve">“Acuerdo por el que se emite el formato entre los ingresos presupuestarios y contables, así como entre los egresos presupuestarios y los gastos contables” </w:t>
      </w:r>
      <w:r>
        <w:rPr>
          <w:rFonts w:ascii="Arial" w:hAnsi="Arial" w:cs="Arial"/>
        </w:rPr>
        <w:t xml:space="preserve">y sus modificaciones. </w:t>
      </w:r>
    </w:p>
    <w:p w:rsidR="002B0DA0" w:rsidRPr="00984CED" w:rsidRDefault="002B0DA0" w:rsidP="00DD4D26">
      <w:pPr>
        <w:jc w:val="both"/>
        <w:rPr>
          <w:rFonts w:ascii="Arial" w:hAnsi="Arial" w:cs="Arial"/>
        </w:rPr>
      </w:pPr>
    </w:p>
    <w:p w:rsidR="00984CED" w:rsidRPr="00984CED" w:rsidRDefault="007F105B" w:rsidP="00DD4D26">
      <w:pPr>
        <w:jc w:val="both"/>
        <w:rPr>
          <w:rFonts w:ascii="Arial" w:hAnsi="Arial" w:cs="Arial"/>
        </w:rPr>
      </w:pPr>
      <w:r>
        <w:rPr>
          <w:rFonts w:ascii="Arial" w:hAnsi="Arial" w:cs="Arial"/>
        </w:rPr>
        <w:t>“Bajo protesta de decir verdad declaramos que los Estados Financieros y sus notas, son razonablemente correctos y son responsabilidad del emisor”</w:t>
      </w:r>
    </w:p>
    <w:p w:rsidR="00E0652C" w:rsidRDefault="00E0652C" w:rsidP="00DD4D26">
      <w:pPr>
        <w:jc w:val="both"/>
        <w:rPr>
          <w:rFonts w:ascii="Arial" w:hAnsi="Arial" w:cs="Arial"/>
        </w:rPr>
      </w:pPr>
    </w:p>
    <w:p w:rsidR="00345471" w:rsidRDefault="00345471" w:rsidP="00DD4D26">
      <w:pPr>
        <w:jc w:val="both"/>
        <w:rPr>
          <w:rFonts w:ascii="Arial" w:hAnsi="Arial" w:cs="Arial"/>
        </w:rPr>
      </w:pPr>
    </w:p>
    <w:p w:rsidR="00345471" w:rsidRDefault="00345471" w:rsidP="00DD4D26">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1472564</wp:posOffset>
                </wp:positionH>
                <wp:positionV relativeFrom="paragraph">
                  <wp:posOffset>294640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23.2pt" to="31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" strokecolor="black [3213]" strokeweight="1.25pt"/>
            </w:pict>
          </mc:Fallback>
        </mc:AlternateContent>
      </w:r>
    </w:p>
    <w:p w:rsidR="00345471" w:rsidRPr="00345471" w:rsidRDefault="00345471" w:rsidP="00345471">
      <w:pPr>
        <w:jc w:val="center"/>
        <w:rPr>
          <w:rFonts w:ascii="Arial" w:hAnsi="Arial" w:cs="Arial"/>
          <w:b/>
        </w:rPr>
      </w:pPr>
      <w:r w:rsidRPr="00345471">
        <w:rPr>
          <w:rFonts w:ascii="Arial" w:hAnsi="Arial" w:cs="Arial"/>
          <w:b/>
        </w:rPr>
        <w:t>MTRO. LUIS GARCIA SOTELO</w:t>
      </w:r>
    </w:p>
    <w:p w:rsidR="00345471" w:rsidRPr="00345471" w:rsidRDefault="00345471" w:rsidP="00345471">
      <w:pPr>
        <w:jc w:val="center"/>
        <w:rPr>
          <w:rFonts w:ascii="Arial" w:hAnsi="Arial" w:cs="Arial"/>
          <w:b/>
        </w:rPr>
      </w:pPr>
      <w:r w:rsidRPr="00345471">
        <w:rPr>
          <w:rFonts w:ascii="Arial" w:hAnsi="Arial" w:cs="Arial"/>
          <w:b/>
        </w:rPr>
        <w:t>TESORERO MUNICIPAL</w:t>
      </w:r>
    </w:p>
    <w:p w:rsidR="00E0652C" w:rsidRPr="00345471" w:rsidRDefault="00E0652C" w:rsidP="00345471">
      <w:pPr>
        <w:jc w:val="center"/>
        <w:rPr>
          <w:rFonts w:ascii="Arial" w:hAnsi="Arial" w:cs="Arial"/>
          <w:b/>
        </w:rPr>
      </w:pPr>
    </w:p>
    <w:sectPr w:rsidR="00E0652C" w:rsidRPr="003454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625"/>
    <w:multiLevelType w:val="hybridMultilevel"/>
    <w:tmpl w:val="A8846724"/>
    <w:lvl w:ilvl="0" w:tplc="DFE86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027CDA"/>
    <w:multiLevelType w:val="hybridMultilevel"/>
    <w:tmpl w:val="81203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A042FD"/>
    <w:multiLevelType w:val="hybridMultilevel"/>
    <w:tmpl w:val="FAB6E5D4"/>
    <w:lvl w:ilvl="0" w:tplc="71449B7A">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D72A36"/>
    <w:multiLevelType w:val="hybridMultilevel"/>
    <w:tmpl w:val="E5741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1F"/>
    <w:rsid w:val="00023A27"/>
    <w:rsid w:val="00025DAE"/>
    <w:rsid w:val="00061F4B"/>
    <w:rsid w:val="00085C30"/>
    <w:rsid w:val="00091FCC"/>
    <w:rsid w:val="000B6320"/>
    <w:rsid w:val="000E5823"/>
    <w:rsid w:val="0013538E"/>
    <w:rsid w:val="0016084B"/>
    <w:rsid w:val="001651A0"/>
    <w:rsid w:val="001659E4"/>
    <w:rsid w:val="00183176"/>
    <w:rsid w:val="00196B2F"/>
    <w:rsid w:val="001C096A"/>
    <w:rsid w:val="001C4E3F"/>
    <w:rsid w:val="00200E20"/>
    <w:rsid w:val="0020727C"/>
    <w:rsid w:val="00223098"/>
    <w:rsid w:val="00231CE8"/>
    <w:rsid w:val="00245330"/>
    <w:rsid w:val="002A00BC"/>
    <w:rsid w:val="002B0DA0"/>
    <w:rsid w:val="002F4B5D"/>
    <w:rsid w:val="002F7768"/>
    <w:rsid w:val="00307085"/>
    <w:rsid w:val="003119FF"/>
    <w:rsid w:val="00345471"/>
    <w:rsid w:val="00355130"/>
    <w:rsid w:val="003C3F6B"/>
    <w:rsid w:val="003D5A4B"/>
    <w:rsid w:val="00442F21"/>
    <w:rsid w:val="004E3168"/>
    <w:rsid w:val="00514034"/>
    <w:rsid w:val="00565BE6"/>
    <w:rsid w:val="005C6B52"/>
    <w:rsid w:val="006304C1"/>
    <w:rsid w:val="00776069"/>
    <w:rsid w:val="007B6701"/>
    <w:rsid w:val="007E1AC8"/>
    <w:rsid w:val="007E2A28"/>
    <w:rsid w:val="007F105B"/>
    <w:rsid w:val="007F1E9B"/>
    <w:rsid w:val="007F4AAA"/>
    <w:rsid w:val="008913ED"/>
    <w:rsid w:val="008D5AAE"/>
    <w:rsid w:val="008D6CF6"/>
    <w:rsid w:val="008E23FB"/>
    <w:rsid w:val="0092150F"/>
    <w:rsid w:val="00924F23"/>
    <w:rsid w:val="009633EA"/>
    <w:rsid w:val="00984CED"/>
    <w:rsid w:val="009C6F4D"/>
    <w:rsid w:val="009D757A"/>
    <w:rsid w:val="00A524EB"/>
    <w:rsid w:val="00A63BC1"/>
    <w:rsid w:val="00AC0222"/>
    <w:rsid w:val="00B055CC"/>
    <w:rsid w:val="00B16864"/>
    <w:rsid w:val="00B6119E"/>
    <w:rsid w:val="00B615C4"/>
    <w:rsid w:val="00BB30EF"/>
    <w:rsid w:val="00BE0A72"/>
    <w:rsid w:val="00BF0982"/>
    <w:rsid w:val="00C5211F"/>
    <w:rsid w:val="00CE79E9"/>
    <w:rsid w:val="00CF50CF"/>
    <w:rsid w:val="00D603F7"/>
    <w:rsid w:val="00DA221D"/>
    <w:rsid w:val="00DD4D26"/>
    <w:rsid w:val="00DF4637"/>
    <w:rsid w:val="00E0652C"/>
    <w:rsid w:val="00E40AF5"/>
    <w:rsid w:val="00E464FB"/>
    <w:rsid w:val="00E57C54"/>
    <w:rsid w:val="00E8639A"/>
    <w:rsid w:val="00E87AF3"/>
    <w:rsid w:val="00F16235"/>
    <w:rsid w:val="00F84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11F"/>
    <w:pPr>
      <w:ind w:left="720"/>
      <w:contextualSpacing/>
    </w:pPr>
  </w:style>
  <w:style w:type="paragraph" w:styleId="Textodeglobo">
    <w:name w:val="Balloon Text"/>
    <w:basedOn w:val="Normal"/>
    <w:link w:val="TextodegloboCar"/>
    <w:uiPriority w:val="99"/>
    <w:semiHidden/>
    <w:unhideWhenUsed/>
    <w:rsid w:val="00BB3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EF"/>
    <w:rPr>
      <w:rFonts w:ascii="Tahoma" w:hAnsi="Tahoma" w:cs="Tahoma"/>
      <w:sz w:val="16"/>
      <w:szCs w:val="16"/>
    </w:rPr>
  </w:style>
  <w:style w:type="table" w:styleId="Tablaconcuadrcula">
    <w:name w:val="Table Grid"/>
    <w:basedOn w:val="Tablanormal"/>
    <w:uiPriority w:val="59"/>
    <w:rsid w:val="0031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11F"/>
    <w:pPr>
      <w:ind w:left="720"/>
      <w:contextualSpacing/>
    </w:pPr>
  </w:style>
  <w:style w:type="paragraph" w:styleId="Textodeglobo">
    <w:name w:val="Balloon Text"/>
    <w:basedOn w:val="Normal"/>
    <w:link w:val="TextodegloboCar"/>
    <w:uiPriority w:val="99"/>
    <w:semiHidden/>
    <w:unhideWhenUsed/>
    <w:rsid w:val="00BB3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EF"/>
    <w:rPr>
      <w:rFonts w:ascii="Tahoma" w:hAnsi="Tahoma" w:cs="Tahoma"/>
      <w:sz w:val="16"/>
      <w:szCs w:val="16"/>
    </w:rPr>
  </w:style>
  <w:style w:type="table" w:styleId="Tablaconcuadrcula">
    <w:name w:val="Table Grid"/>
    <w:basedOn w:val="Tablanormal"/>
    <w:uiPriority w:val="59"/>
    <w:rsid w:val="0031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737">
      <w:bodyDiv w:val="1"/>
      <w:marLeft w:val="0"/>
      <w:marRight w:val="0"/>
      <w:marTop w:val="0"/>
      <w:marBottom w:val="0"/>
      <w:divBdr>
        <w:top w:val="none" w:sz="0" w:space="0" w:color="auto"/>
        <w:left w:val="none" w:sz="0" w:space="0" w:color="auto"/>
        <w:bottom w:val="none" w:sz="0" w:space="0" w:color="auto"/>
        <w:right w:val="none" w:sz="0" w:space="0" w:color="auto"/>
      </w:divBdr>
    </w:div>
    <w:div w:id="18821782">
      <w:bodyDiv w:val="1"/>
      <w:marLeft w:val="0"/>
      <w:marRight w:val="0"/>
      <w:marTop w:val="0"/>
      <w:marBottom w:val="0"/>
      <w:divBdr>
        <w:top w:val="none" w:sz="0" w:space="0" w:color="auto"/>
        <w:left w:val="none" w:sz="0" w:space="0" w:color="auto"/>
        <w:bottom w:val="none" w:sz="0" w:space="0" w:color="auto"/>
        <w:right w:val="none" w:sz="0" w:space="0" w:color="auto"/>
      </w:divBdr>
    </w:div>
    <w:div w:id="69470656">
      <w:bodyDiv w:val="1"/>
      <w:marLeft w:val="0"/>
      <w:marRight w:val="0"/>
      <w:marTop w:val="0"/>
      <w:marBottom w:val="0"/>
      <w:divBdr>
        <w:top w:val="none" w:sz="0" w:space="0" w:color="auto"/>
        <w:left w:val="none" w:sz="0" w:space="0" w:color="auto"/>
        <w:bottom w:val="none" w:sz="0" w:space="0" w:color="auto"/>
        <w:right w:val="none" w:sz="0" w:space="0" w:color="auto"/>
      </w:divBdr>
    </w:div>
    <w:div w:id="121505621">
      <w:bodyDiv w:val="1"/>
      <w:marLeft w:val="0"/>
      <w:marRight w:val="0"/>
      <w:marTop w:val="0"/>
      <w:marBottom w:val="0"/>
      <w:divBdr>
        <w:top w:val="none" w:sz="0" w:space="0" w:color="auto"/>
        <w:left w:val="none" w:sz="0" w:space="0" w:color="auto"/>
        <w:bottom w:val="none" w:sz="0" w:space="0" w:color="auto"/>
        <w:right w:val="none" w:sz="0" w:space="0" w:color="auto"/>
      </w:divBdr>
    </w:div>
    <w:div w:id="191067159">
      <w:bodyDiv w:val="1"/>
      <w:marLeft w:val="0"/>
      <w:marRight w:val="0"/>
      <w:marTop w:val="0"/>
      <w:marBottom w:val="0"/>
      <w:divBdr>
        <w:top w:val="none" w:sz="0" w:space="0" w:color="auto"/>
        <w:left w:val="none" w:sz="0" w:space="0" w:color="auto"/>
        <w:bottom w:val="none" w:sz="0" w:space="0" w:color="auto"/>
        <w:right w:val="none" w:sz="0" w:space="0" w:color="auto"/>
      </w:divBdr>
    </w:div>
    <w:div w:id="596133734">
      <w:bodyDiv w:val="1"/>
      <w:marLeft w:val="0"/>
      <w:marRight w:val="0"/>
      <w:marTop w:val="0"/>
      <w:marBottom w:val="0"/>
      <w:divBdr>
        <w:top w:val="none" w:sz="0" w:space="0" w:color="auto"/>
        <w:left w:val="none" w:sz="0" w:space="0" w:color="auto"/>
        <w:bottom w:val="none" w:sz="0" w:space="0" w:color="auto"/>
        <w:right w:val="none" w:sz="0" w:space="0" w:color="auto"/>
      </w:divBdr>
    </w:div>
    <w:div w:id="606230089">
      <w:bodyDiv w:val="1"/>
      <w:marLeft w:val="0"/>
      <w:marRight w:val="0"/>
      <w:marTop w:val="0"/>
      <w:marBottom w:val="0"/>
      <w:divBdr>
        <w:top w:val="none" w:sz="0" w:space="0" w:color="auto"/>
        <w:left w:val="none" w:sz="0" w:space="0" w:color="auto"/>
        <w:bottom w:val="none" w:sz="0" w:space="0" w:color="auto"/>
        <w:right w:val="none" w:sz="0" w:space="0" w:color="auto"/>
      </w:divBdr>
    </w:div>
    <w:div w:id="862743301">
      <w:bodyDiv w:val="1"/>
      <w:marLeft w:val="0"/>
      <w:marRight w:val="0"/>
      <w:marTop w:val="0"/>
      <w:marBottom w:val="0"/>
      <w:divBdr>
        <w:top w:val="none" w:sz="0" w:space="0" w:color="auto"/>
        <w:left w:val="none" w:sz="0" w:space="0" w:color="auto"/>
        <w:bottom w:val="none" w:sz="0" w:space="0" w:color="auto"/>
        <w:right w:val="none" w:sz="0" w:space="0" w:color="auto"/>
      </w:divBdr>
    </w:div>
    <w:div w:id="921379404">
      <w:bodyDiv w:val="1"/>
      <w:marLeft w:val="0"/>
      <w:marRight w:val="0"/>
      <w:marTop w:val="0"/>
      <w:marBottom w:val="0"/>
      <w:divBdr>
        <w:top w:val="none" w:sz="0" w:space="0" w:color="auto"/>
        <w:left w:val="none" w:sz="0" w:space="0" w:color="auto"/>
        <w:bottom w:val="none" w:sz="0" w:space="0" w:color="auto"/>
        <w:right w:val="none" w:sz="0" w:space="0" w:color="auto"/>
      </w:divBdr>
    </w:div>
    <w:div w:id="1074353061">
      <w:bodyDiv w:val="1"/>
      <w:marLeft w:val="0"/>
      <w:marRight w:val="0"/>
      <w:marTop w:val="0"/>
      <w:marBottom w:val="0"/>
      <w:divBdr>
        <w:top w:val="none" w:sz="0" w:space="0" w:color="auto"/>
        <w:left w:val="none" w:sz="0" w:space="0" w:color="auto"/>
        <w:bottom w:val="none" w:sz="0" w:space="0" w:color="auto"/>
        <w:right w:val="none" w:sz="0" w:space="0" w:color="auto"/>
      </w:divBdr>
    </w:div>
    <w:div w:id="1088309824">
      <w:bodyDiv w:val="1"/>
      <w:marLeft w:val="0"/>
      <w:marRight w:val="0"/>
      <w:marTop w:val="0"/>
      <w:marBottom w:val="0"/>
      <w:divBdr>
        <w:top w:val="none" w:sz="0" w:space="0" w:color="auto"/>
        <w:left w:val="none" w:sz="0" w:space="0" w:color="auto"/>
        <w:bottom w:val="none" w:sz="0" w:space="0" w:color="auto"/>
        <w:right w:val="none" w:sz="0" w:space="0" w:color="auto"/>
      </w:divBdr>
    </w:div>
    <w:div w:id="1116950038">
      <w:bodyDiv w:val="1"/>
      <w:marLeft w:val="0"/>
      <w:marRight w:val="0"/>
      <w:marTop w:val="0"/>
      <w:marBottom w:val="0"/>
      <w:divBdr>
        <w:top w:val="none" w:sz="0" w:space="0" w:color="auto"/>
        <w:left w:val="none" w:sz="0" w:space="0" w:color="auto"/>
        <w:bottom w:val="none" w:sz="0" w:space="0" w:color="auto"/>
        <w:right w:val="none" w:sz="0" w:space="0" w:color="auto"/>
      </w:divBdr>
    </w:div>
    <w:div w:id="1136947980">
      <w:bodyDiv w:val="1"/>
      <w:marLeft w:val="0"/>
      <w:marRight w:val="0"/>
      <w:marTop w:val="0"/>
      <w:marBottom w:val="0"/>
      <w:divBdr>
        <w:top w:val="none" w:sz="0" w:space="0" w:color="auto"/>
        <w:left w:val="none" w:sz="0" w:space="0" w:color="auto"/>
        <w:bottom w:val="none" w:sz="0" w:space="0" w:color="auto"/>
        <w:right w:val="none" w:sz="0" w:space="0" w:color="auto"/>
      </w:divBdr>
    </w:div>
    <w:div w:id="1253660044">
      <w:bodyDiv w:val="1"/>
      <w:marLeft w:val="0"/>
      <w:marRight w:val="0"/>
      <w:marTop w:val="0"/>
      <w:marBottom w:val="0"/>
      <w:divBdr>
        <w:top w:val="none" w:sz="0" w:space="0" w:color="auto"/>
        <w:left w:val="none" w:sz="0" w:space="0" w:color="auto"/>
        <w:bottom w:val="none" w:sz="0" w:space="0" w:color="auto"/>
        <w:right w:val="none" w:sz="0" w:space="0" w:color="auto"/>
      </w:divBdr>
    </w:div>
    <w:div w:id="1339191641">
      <w:bodyDiv w:val="1"/>
      <w:marLeft w:val="0"/>
      <w:marRight w:val="0"/>
      <w:marTop w:val="0"/>
      <w:marBottom w:val="0"/>
      <w:divBdr>
        <w:top w:val="none" w:sz="0" w:space="0" w:color="auto"/>
        <w:left w:val="none" w:sz="0" w:space="0" w:color="auto"/>
        <w:bottom w:val="none" w:sz="0" w:space="0" w:color="auto"/>
        <w:right w:val="none" w:sz="0" w:space="0" w:color="auto"/>
      </w:divBdr>
    </w:div>
    <w:div w:id="1398557131">
      <w:bodyDiv w:val="1"/>
      <w:marLeft w:val="0"/>
      <w:marRight w:val="0"/>
      <w:marTop w:val="0"/>
      <w:marBottom w:val="0"/>
      <w:divBdr>
        <w:top w:val="none" w:sz="0" w:space="0" w:color="auto"/>
        <w:left w:val="none" w:sz="0" w:space="0" w:color="auto"/>
        <w:bottom w:val="none" w:sz="0" w:space="0" w:color="auto"/>
        <w:right w:val="none" w:sz="0" w:space="0" w:color="auto"/>
      </w:divBdr>
    </w:div>
    <w:div w:id="1430006690">
      <w:bodyDiv w:val="1"/>
      <w:marLeft w:val="0"/>
      <w:marRight w:val="0"/>
      <w:marTop w:val="0"/>
      <w:marBottom w:val="0"/>
      <w:divBdr>
        <w:top w:val="none" w:sz="0" w:space="0" w:color="auto"/>
        <w:left w:val="none" w:sz="0" w:space="0" w:color="auto"/>
        <w:bottom w:val="none" w:sz="0" w:space="0" w:color="auto"/>
        <w:right w:val="none" w:sz="0" w:space="0" w:color="auto"/>
      </w:divBdr>
    </w:div>
    <w:div w:id="1436557467">
      <w:bodyDiv w:val="1"/>
      <w:marLeft w:val="0"/>
      <w:marRight w:val="0"/>
      <w:marTop w:val="0"/>
      <w:marBottom w:val="0"/>
      <w:divBdr>
        <w:top w:val="none" w:sz="0" w:space="0" w:color="auto"/>
        <w:left w:val="none" w:sz="0" w:space="0" w:color="auto"/>
        <w:bottom w:val="none" w:sz="0" w:space="0" w:color="auto"/>
        <w:right w:val="none" w:sz="0" w:space="0" w:color="auto"/>
      </w:divBdr>
    </w:div>
    <w:div w:id="1481341296">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80289788">
      <w:bodyDiv w:val="1"/>
      <w:marLeft w:val="0"/>
      <w:marRight w:val="0"/>
      <w:marTop w:val="0"/>
      <w:marBottom w:val="0"/>
      <w:divBdr>
        <w:top w:val="none" w:sz="0" w:space="0" w:color="auto"/>
        <w:left w:val="none" w:sz="0" w:space="0" w:color="auto"/>
        <w:bottom w:val="none" w:sz="0" w:space="0" w:color="auto"/>
        <w:right w:val="none" w:sz="0" w:space="0" w:color="auto"/>
      </w:divBdr>
    </w:div>
    <w:div w:id="1640182260">
      <w:bodyDiv w:val="1"/>
      <w:marLeft w:val="0"/>
      <w:marRight w:val="0"/>
      <w:marTop w:val="0"/>
      <w:marBottom w:val="0"/>
      <w:divBdr>
        <w:top w:val="none" w:sz="0" w:space="0" w:color="auto"/>
        <w:left w:val="none" w:sz="0" w:space="0" w:color="auto"/>
        <w:bottom w:val="none" w:sz="0" w:space="0" w:color="auto"/>
        <w:right w:val="none" w:sz="0" w:space="0" w:color="auto"/>
      </w:divBdr>
    </w:div>
    <w:div w:id="1739086134">
      <w:bodyDiv w:val="1"/>
      <w:marLeft w:val="0"/>
      <w:marRight w:val="0"/>
      <w:marTop w:val="0"/>
      <w:marBottom w:val="0"/>
      <w:divBdr>
        <w:top w:val="none" w:sz="0" w:space="0" w:color="auto"/>
        <w:left w:val="none" w:sz="0" w:space="0" w:color="auto"/>
        <w:bottom w:val="none" w:sz="0" w:space="0" w:color="auto"/>
        <w:right w:val="none" w:sz="0" w:space="0" w:color="auto"/>
      </w:divBdr>
    </w:div>
    <w:div w:id="1876649695">
      <w:bodyDiv w:val="1"/>
      <w:marLeft w:val="0"/>
      <w:marRight w:val="0"/>
      <w:marTop w:val="0"/>
      <w:marBottom w:val="0"/>
      <w:divBdr>
        <w:top w:val="none" w:sz="0" w:space="0" w:color="auto"/>
        <w:left w:val="none" w:sz="0" w:space="0" w:color="auto"/>
        <w:bottom w:val="none" w:sz="0" w:space="0" w:color="auto"/>
        <w:right w:val="none" w:sz="0" w:space="0" w:color="auto"/>
      </w:divBdr>
    </w:div>
    <w:div w:id="1892040248">
      <w:bodyDiv w:val="1"/>
      <w:marLeft w:val="0"/>
      <w:marRight w:val="0"/>
      <w:marTop w:val="0"/>
      <w:marBottom w:val="0"/>
      <w:divBdr>
        <w:top w:val="none" w:sz="0" w:space="0" w:color="auto"/>
        <w:left w:val="none" w:sz="0" w:space="0" w:color="auto"/>
        <w:bottom w:val="none" w:sz="0" w:space="0" w:color="auto"/>
        <w:right w:val="none" w:sz="0" w:space="0" w:color="auto"/>
      </w:divBdr>
    </w:div>
    <w:div w:id="1897154898">
      <w:bodyDiv w:val="1"/>
      <w:marLeft w:val="0"/>
      <w:marRight w:val="0"/>
      <w:marTop w:val="0"/>
      <w:marBottom w:val="0"/>
      <w:divBdr>
        <w:top w:val="none" w:sz="0" w:space="0" w:color="auto"/>
        <w:left w:val="none" w:sz="0" w:space="0" w:color="auto"/>
        <w:bottom w:val="none" w:sz="0" w:space="0" w:color="auto"/>
        <w:right w:val="none" w:sz="0" w:space="0" w:color="auto"/>
      </w:divBdr>
    </w:div>
    <w:div w:id="19732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8</Pages>
  <Words>2153</Words>
  <Characters>11844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mvasquez</dc:creator>
  <cp:lastModifiedBy>mvasquez</cp:lastModifiedBy>
  <cp:revision>36</cp:revision>
  <cp:lastPrinted>2023-07-24T21:00:00Z</cp:lastPrinted>
  <dcterms:created xsi:type="dcterms:W3CDTF">2023-05-08T19:42:00Z</dcterms:created>
  <dcterms:modified xsi:type="dcterms:W3CDTF">2023-10-17T20:43:00Z</dcterms:modified>
</cp:coreProperties>
</file>