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8"/>
      </w:tblGrid>
      <w:tr w:rsidR="00A45E83" w:rsidRPr="007326BD" w:rsidTr="00A45E83">
        <w:tc>
          <w:tcPr>
            <w:tcW w:w="8978" w:type="dxa"/>
          </w:tcPr>
          <w:p w:rsidR="00FA2397" w:rsidRDefault="00657CA4" w:rsidP="00301134">
            <w:pPr>
              <w:spacing w:after="0" w:line="240" w:lineRule="auto"/>
              <w:jc w:val="center"/>
              <w:rPr>
                <w:rFonts w:ascii="Arial" w:hAnsi="Arial" w:cs="Arial"/>
                <w:b/>
                <w:sz w:val="24"/>
                <w:szCs w:val="28"/>
              </w:rPr>
            </w:pPr>
            <w:bookmarkStart w:id="0" w:name="ente"/>
            <w:bookmarkEnd w:id="0"/>
            <w:r>
              <w:rPr>
                <w:rFonts w:ascii="Arial" w:hAnsi="Arial" w:cs="Arial"/>
                <w:b/>
                <w:sz w:val="24"/>
                <w:szCs w:val="28"/>
              </w:rPr>
              <w:t>MUNICIPIO GUADALAJARA</w:t>
            </w:r>
          </w:p>
          <w:p w:rsidR="00301134" w:rsidRPr="00B2492A" w:rsidRDefault="00301134" w:rsidP="00301134">
            <w:pPr>
              <w:spacing w:after="0" w:line="240" w:lineRule="auto"/>
              <w:jc w:val="center"/>
              <w:rPr>
                <w:rFonts w:ascii="Arial" w:hAnsi="Arial" w:cs="Arial"/>
                <w:b/>
                <w:sz w:val="24"/>
                <w:szCs w:val="28"/>
              </w:rPr>
            </w:pPr>
            <w:r w:rsidRPr="00B2492A">
              <w:rPr>
                <w:rFonts w:ascii="Arial" w:hAnsi="Arial" w:cs="Arial"/>
                <w:b/>
                <w:sz w:val="24"/>
                <w:szCs w:val="28"/>
              </w:rPr>
              <w:t>NOTAS A LOS ESTADOS FINANCIEROS</w:t>
            </w:r>
          </w:p>
          <w:p w:rsidR="00A45E83" w:rsidRPr="005056F4" w:rsidRDefault="00301134" w:rsidP="005056F4">
            <w:pPr>
              <w:spacing w:after="0" w:line="240" w:lineRule="auto"/>
              <w:jc w:val="center"/>
              <w:rPr>
                <w:rFonts w:ascii="Arial" w:hAnsi="Arial" w:cs="Arial"/>
                <w:b/>
                <w:sz w:val="24"/>
                <w:szCs w:val="28"/>
              </w:rPr>
            </w:pPr>
            <w:r w:rsidRPr="00B2492A">
              <w:rPr>
                <w:rFonts w:ascii="Arial" w:hAnsi="Arial" w:cs="Arial"/>
                <w:b/>
                <w:sz w:val="24"/>
                <w:szCs w:val="28"/>
              </w:rPr>
              <w:t>DE DESGLOSE</w:t>
            </w:r>
          </w:p>
          <w:p w:rsidR="00A45E83" w:rsidRDefault="00657CA4" w:rsidP="00172206">
            <w:pPr>
              <w:spacing w:after="0" w:line="240" w:lineRule="auto"/>
              <w:jc w:val="center"/>
              <w:rPr>
                <w:rFonts w:ascii="Arial" w:hAnsi="Arial" w:cs="Arial"/>
                <w:b/>
                <w:sz w:val="24"/>
                <w:szCs w:val="24"/>
              </w:rPr>
            </w:pPr>
            <w:bookmarkStart w:id="1" w:name="periodo"/>
            <w:bookmarkEnd w:id="1"/>
            <w:r>
              <w:rPr>
                <w:rFonts w:ascii="Arial" w:hAnsi="Arial" w:cs="Arial"/>
                <w:b/>
                <w:sz w:val="24"/>
                <w:szCs w:val="24"/>
              </w:rPr>
              <w:t>DEL 1 DE ENERO AL 3</w:t>
            </w:r>
            <w:r w:rsidR="00172206">
              <w:rPr>
                <w:rFonts w:ascii="Arial" w:hAnsi="Arial" w:cs="Arial"/>
                <w:b/>
                <w:sz w:val="24"/>
                <w:szCs w:val="24"/>
              </w:rPr>
              <w:t>0</w:t>
            </w:r>
            <w:r>
              <w:rPr>
                <w:rFonts w:ascii="Arial" w:hAnsi="Arial" w:cs="Arial"/>
                <w:b/>
                <w:sz w:val="24"/>
                <w:szCs w:val="24"/>
              </w:rPr>
              <w:t xml:space="preserve"> DE </w:t>
            </w:r>
            <w:r w:rsidR="00172206">
              <w:rPr>
                <w:rFonts w:ascii="Arial" w:hAnsi="Arial" w:cs="Arial"/>
                <w:b/>
                <w:sz w:val="24"/>
                <w:szCs w:val="24"/>
              </w:rPr>
              <w:t>JUNIO</w:t>
            </w:r>
            <w:r w:rsidR="001C5F92">
              <w:rPr>
                <w:rFonts w:ascii="Arial" w:hAnsi="Arial" w:cs="Arial"/>
                <w:b/>
                <w:sz w:val="24"/>
                <w:szCs w:val="24"/>
              </w:rPr>
              <w:t xml:space="preserve"> DE 2024</w:t>
            </w:r>
          </w:p>
          <w:p w:rsidR="00FD5078" w:rsidRPr="00FD5078" w:rsidRDefault="00FD5078" w:rsidP="00FD5078">
            <w:pPr>
              <w:pStyle w:val="Prrafodelista"/>
              <w:spacing w:after="0" w:line="240" w:lineRule="auto"/>
              <w:jc w:val="center"/>
              <w:rPr>
                <w:rFonts w:ascii="Arial" w:hAnsi="Arial" w:cs="Arial"/>
                <w:b/>
                <w:sz w:val="24"/>
                <w:szCs w:val="24"/>
              </w:rPr>
            </w:pPr>
            <w:bookmarkStart w:id="2" w:name="_GoBack"/>
            <w:bookmarkEnd w:id="2"/>
            <w:r>
              <w:rPr>
                <w:rFonts w:ascii="Arial" w:hAnsi="Arial" w:cs="Arial"/>
                <w:b/>
                <w:sz w:val="24"/>
                <w:szCs w:val="24"/>
              </w:rPr>
              <w:t>INFORMACION PRELIMINAR</w:t>
            </w:r>
          </w:p>
        </w:tc>
      </w:tr>
    </w:tbl>
    <w:p w:rsidR="00806603" w:rsidRPr="007326BD" w:rsidRDefault="00806603" w:rsidP="00A45E83">
      <w:pPr>
        <w:spacing w:after="120" w:line="240" w:lineRule="auto"/>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4"/>
      </w:tblGrid>
      <w:tr w:rsidR="00A45E83" w:rsidRPr="007326BD" w:rsidTr="00A45E83">
        <w:tc>
          <w:tcPr>
            <w:tcW w:w="8978" w:type="dxa"/>
          </w:tcPr>
          <w:p w:rsidR="00657CA4" w:rsidRDefault="00657CA4" w:rsidP="007E5E91">
            <w:pPr>
              <w:autoSpaceDE w:val="0"/>
              <w:autoSpaceDN w:val="0"/>
              <w:adjustRightInd w:val="0"/>
              <w:rPr>
                <w:rFonts w:ascii="Arial" w:hAnsi="Arial" w:cs="Arial"/>
                <w:lang w:eastAsia="es-MX"/>
              </w:rPr>
            </w:pPr>
            <w:bookmarkStart w:id="3" w:name="cuerpo"/>
            <w:bookmarkEnd w:id="3"/>
            <w:r>
              <w:rPr>
                <w:rFonts w:ascii="Arial" w:hAnsi="Arial" w:cs="Arial"/>
                <w:lang w:eastAsia="es-MX"/>
              </w:rPr>
              <w:t>En virtud de las Disposiciones de la Auditoria Superior del Estado de Jalisco, los comparativos se presentan con las cifras de la Balanza Gen</w:t>
            </w:r>
            <w:r w:rsidR="00172206">
              <w:rPr>
                <w:rFonts w:ascii="Arial" w:hAnsi="Arial" w:cs="Arial"/>
                <w:lang w:eastAsia="es-MX"/>
              </w:rPr>
              <w:t>eral al 30</w:t>
            </w:r>
            <w:r w:rsidR="007E5E91">
              <w:rPr>
                <w:rFonts w:ascii="Arial" w:hAnsi="Arial" w:cs="Arial"/>
                <w:lang w:eastAsia="es-MX"/>
              </w:rPr>
              <w:t xml:space="preserve"> de </w:t>
            </w:r>
            <w:r w:rsidR="00172206">
              <w:rPr>
                <w:rFonts w:ascii="Arial" w:hAnsi="Arial" w:cs="Arial"/>
                <w:lang w:eastAsia="es-MX"/>
              </w:rPr>
              <w:t>Junio</w:t>
            </w:r>
            <w:r w:rsidR="007E5E91">
              <w:rPr>
                <w:rFonts w:ascii="Arial" w:hAnsi="Arial" w:cs="Arial"/>
                <w:lang w:eastAsia="es-MX"/>
              </w:rPr>
              <w:t xml:space="preserve"> de 202</w:t>
            </w:r>
            <w:r w:rsidR="00EA149F">
              <w:rPr>
                <w:rFonts w:ascii="Arial" w:hAnsi="Arial" w:cs="Arial"/>
                <w:lang w:eastAsia="es-MX"/>
              </w:rPr>
              <w:t>4</w:t>
            </w:r>
            <w:r w:rsidR="007E5E91">
              <w:rPr>
                <w:rFonts w:ascii="Arial" w:hAnsi="Arial" w:cs="Arial"/>
                <w:lang w:eastAsia="es-MX"/>
              </w:rPr>
              <w:t>.</w:t>
            </w:r>
          </w:p>
          <w:p w:rsidR="007E5E91" w:rsidRPr="007E5E91" w:rsidRDefault="007E5E91" w:rsidP="007E5E91">
            <w:pPr>
              <w:autoSpaceDE w:val="0"/>
              <w:autoSpaceDN w:val="0"/>
              <w:adjustRightInd w:val="0"/>
              <w:rPr>
                <w:rFonts w:ascii="Arial" w:hAnsi="Arial" w:cs="Arial"/>
                <w:lang w:eastAsia="es-MX"/>
              </w:rPr>
            </w:pPr>
          </w:p>
          <w:p w:rsidR="00657CA4" w:rsidRDefault="00657CA4" w:rsidP="007E5E91">
            <w:pPr>
              <w:autoSpaceDE w:val="0"/>
              <w:autoSpaceDN w:val="0"/>
              <w:adjustRightInd w:val="0"/>
              <w:ind w:left="1080" w:hanging="720"/>
              <w:rPr>
                <w:rFonts w:ascii="Arial" w:hAnsi="Arial" w:cs="Arial"/>
                <w:b/>
                <w:bCs/>
                <w:lang w:eastAsia="es-MX"/>
              </w:rPr>
            </w:pPr>
            <w:r>
              <w:rPr>
                <w:rFonts w:ascii="Arial" w:hAnsi="Arial" w:cs="Arial"/>
                <w:b/>
                <w:bCs/>
                <w:lang w:eastAsia="es-MX"/>
              </w:rPr>
              <w:t>I)</w:t>
            </w:r>
            <w:r>
              <w:rPr>
                <w:rFonts w:ascii="Arial" w:hAnsi="Arial" w:cs="Arial"/>
                <w:b/>
                <w:bCs/>
                <w:lang w:eastAsia="es-MX"/>
              </w:rPr>
              <w:tab/>
              <w:t>Estado de Actividades.</w:t>
            </w:r>
          </w:p>
          <w:p w:rsidR="00657CA4" w:rsidRDefault="00657CA4" w:rsidP="007E5E91">
            <w:pPr>
              <w:autoSpaceDE w:val="0"/>
              <w:autoSpaceDN w:val="0"/>
              <w:adjustRightInd w:val="0"/>
              <w:ind w:left="360"/>
              <w:rPr>
                <w:rFonts w:ascii="Arial" w:hAnsi="Arial" w:cs="Arial"/>
                <w:lang w:eastAsia="es-MX"/>
              </w:rPr>
            </w:pPr>
            <w:r>
              <w:rPr>
                <w:rFonts w:ascii="Arial" w:hAnsi="Arial" w:cs="Arial"/>
                <w:lang w:eastAsia="es-MX"/>
              </w:rPr>
              <w:t>El desglose las cuentas de resultados  se presentan a nivel de concepto de cobro, se proporciona en el Propio Estado de Actividades.</w:t>
            </w:r>
          </w:p>
          <w:p w:rsidR="00657CA4" w:rsidRDefault="00657CA4" w:rsidP="00657CA4">
            <w:pPr>
              <w:autoSpaceDE w:val="0"/>
              <w:autoSpaceDN w:val="0"/>
              <w:adjustRightInd w:val="0"/>
              <w:rPr>
                <w:rFonts w:ascii="Arial" w:hAnsi="Arial" w:cs="Arial"/>
                <w:b/>
                <w:bCs/>
                <w:lang w:eastAsia="es-MX"/>
              </w:rPr>
            </w:pPr>
            <w:r>
              <w:rPr>
                <w:rFonts w:ascii="Arial" w:hAnsi="Arial" w:cs="Arial"/>
                <w:b/>
                <w:bCs/>
                <w:lang w:eastAsia="es-MX"/>
              </w:rPr>
              <w:t>Intereses, comisiones y otros gastos de la Deuda.</w:t>
            </w:r>
          </w:p>
          <w:p w:rsidR="00657CA4" w:rsidRDefault="00657CA4" w:rsidP="00657CA4">
            <w:pPr>
              <w:autoSpaceDE w:val="0"/>
              <w:autoSpaceDN w:val="0"/>
              <w:adjustRightInd w:val="0"/>
              <w:rPr>
                <w:rFonts w:ascii="Arial" w:hAnsi="Arial" w:cs="Arial"/>
                <w:lang w:eastAsia="es-MX"/>
              </w:rPr>
            </w:pPr>
            <w:r>
              <w:rPr>
                <w:rFonts w:ascii="Arial" w:hAnsi="Arial" w:cs="Arial"/>
                <w:lang w:eastAsia="es-MX"/>
              </w:rPr>
              <w:t xml:space="preserve">Los intereses pagados en el ejercicio por concepto de intereses de la deuda asciende a </w:t>
            </w:r>
          </w:p>
          <w:p w:rsidR="00657CA4" w:rsidRDefault="00657CA4" w:rsidP="00657CA4">
            <w:pPr>
              <w:autoSpaceDE w:val="0"/>
              <w:autoSpaceDN w:val="0"/>
              <w:adjustRightInd w:val="0"/>
              <w:rPr>
                <w:rFonts w:ascii="Arial" w:hAnsi="Arial" w:cs="Arial"/>
                <w:b/>
                <w:bCs/>
                <w:lang w:eastAsia="es-MX"/>
              </w:rPr>
            </w:pPr>
            <w:r>
              <w:rPr>
                <w:rFonts w:ascii="Arial" w:hAnsi="Arial" w:cs="Arial"/>
                <w:b/>
                <w:bCs/>
                <w:lang w:eastAsia="es-MX"/>
              </w:rPr>
              <w:t xml:space="preserve">$ </w:t>
            </w:r>
            <w:r w:rsidR="00172206">
              <w:rPr>
                <w:rFonts w:ascii="Arial" w:hAnsi="Arial" w:cs="Arial"/>
                <w:b/>
                <w:bCs/>
                <w:lang w:eastAsia="es-MX"/>
              </w:rPr>
              <w:t>68,041,073</w:t>
            </w:r>
          </w:p>
          <w:p w:rsidR="00657CA4" w:rsidRDefault="00657CA4" w:rsidP="00657CA4">
            <w:pPr>
              <w:autoSpaceDE w:val="0"/>
              <w:autoSpaceDN w:val="0"/>
              <w:adjustRightInd w:val="0"/>
              <w:rPr>
                <w:rFonts w:ascii="Arial" w:hAnsi="Arial" w:cs="Arial"/>
                <w:b/>
                <w:bCs/>
                <w:lang w:eastAsia="es-MX"/>
              </w:rPr>
            </w:pPr>
            <w:r>
              <w:rPr>
                <w:rFonts w:ascii="Arial" w:hAnsi="Arial" w:cs="Arial"/>
                <w:b/>
                <w:bCs/>
                <w:lang w:eastAsia="es-MX"/>
              </w:rPr>
              <w:t>Ingresos Excedentes:</w:t>
            </w:r>
          </w:p>
          <w:p w:rsidR="00657CA4" w:rsidRDefault="00657CA4" w:rsidP="00657CA4">
            <w:pPr>
              <w:autoSpaceDE w:val="0"/>
              <w:autoSpaceDN w:val="0"/>
              <w:adjustRightInd w:val="0"/>
              <w:jc w:val="both"/>
              <w:rPr>
                <w:rFonts w:ascii="Arial" w:hAnsi="Arial" w:cs="Arial"/>
                <w:lang w:eastAsia="es-MX"/>
              </w:rPr>
            </w:pPr>
            <w:r>
              <w:rPr>
                <w:rFonts w:ascii="Arial" w:hAnsi="Arial" w:cs="Arial"/>
                <w:lang w:eastAsia="es-MX"/>
              </w:rPr>
              <w:t>Son los recursos que durante el ejercicio fiscal se obtienen en exceso de los aprobados en la Ley y, de conformidad con la Ley de Disciplina Financiera, los derivados de ingresos de libre Disposición, se deberán destinar, al menos en un 50%, para la amortización anticipada de la Deuda Publica, el pago de adeudos de ejercicios fiscales anteriores, pasivos circulantes y otras obligaciones en cuyos contratos se haya pactado el pago anticipado son incurrir en penalidades y represente una diminución del saldo registrado en la cuenta pública del cierre del ejercicio inmediato anterior, así como el pago de sentencias definitivas emitidas por la autoridad competente, la aportación a fondos para la atención de desastres naturales y de pensiones.</w:t>
            </w:r>
          </w:p>
          <w:p w:rsidR="00657CA4" w:rsidRDefault="00657CA4" w:rsidP="00657CA4">
            <w:pPr>
              <w:autoSpaceDE w:val="0"/>
              <w:autoSpaceDN w:val="0"/>
              <w:adjustRightInd w:val="0"/>
              <w:rPr>
                <w:rFonts w:ascii="Arial" w:hAnsi="Arial" w:cs="Arial"/>
                <w:lang w:eastAsia="es-MX"/>
              </w:rPr>
            </w:pPr>
            <w:r>
              <w:rPr>
                <w:rFonts w:ascii="Arial" w:hAnsi="Arial" w:cs="Arial"/>
                <w:lang w:eastAsia="es-MX"/>
              </w:rPr>
              <w:t>Dichos excedentes podrán destinarse a reducir el balance presupuestario de recursos disponibles negativo de ejercicios anteriores, a partir de la entrada en vigor de esta Ley y</w:t>
            </w:r>
            <w:r w:rsidR="001C5F92">
              <w:rPr>
                <w:rFonts w:ascii="Arial" w:hAnsi="Arial" w:cs="Arial"/>
                <w:lang w:eastAsia="es-MX"/>
              </w:rPr>
              <w:t xml:space="preserve"> hasta el ejercicios fiscal 2024</w:t>
            </w:r>
            <w:r>
              <w:rPr>
                <w:rFonts w:ascii="Arial" w:hAnsi="Arial" w:cs="Arial"/>
                <w:lang w:eastAsia="es-MX"/>
              </w:rPr>
              <w:t>.</w:t>
            </w:r>
          </w:p>
          <w:p w:rsidR="00657CA4" w:rsidRDefault="00657CA4" w:rsidP="00657CA4">
            <w:pPr>
              <w:autoSpaceDE w:val="0"/>
              <w:autoSpaceDN w:val="0"/>
              <w:adjustRightInd w:val="0"/>
              <w:rPr>
                <w:rFonts w:ascii="Arial" w:hAnsi="Arial" w:cs="Arial"/>
                <w:lang w:eastAsia="es-MX"/>
              </w:rPr>
            </w:pPr>
            <w:r>
              <w:rPr>
                <w:rFonts w:ascii="Arial" w:hAnsi="Arial" w:cs="Arial"/>
                <w:lang w:eastAsia="es-MX"/>
              </w:rPr>
              <w:t>En caso de subsistir remanente aplicara:</w:t>
            </w:r>
          </w:p>
          <w:p w:rsidR="00657CA4" w:rsidRDefault="00657CA4" w:rsidP="00657CA4">
            <w:pPr>
              <w:autoSpaceDE w:val="0"/>
              <w:autoSpaceDN w:val="0"/>
              <w:adjustRightInd w:val="0"/>
              <w:ind w:left="720" w:hanging="360"/>
              <w:rPr>
                <w:rFonts w:ascii="Arial" w:hAnsi="Arial" w:cs="Arial"/>
                <w:lang w:eastAsia="es-MX"/>
              </w:rPr>
            </w:pPr>
            <w:r>
              <w:rPr>
                <w:rFonts w:ascii="Arial" w:hAnsi="Arial" w:cs="Arial"/>
                <w:lang w:eastAsia="es-MX"/>
              </w:rPr>
              <w:t>a)</w:t>
            </w:r>
            <w:r>
              <w:rPr>
                <w:rFonts w:ascii="Arial" w:hAnsi="Arial" w:cs="Arial"/>
                <w:lang w:eastAsia="es-MX"/>
              </w:rPr>
              <w:tab/>
              <w:t>Inversión pública productiva, a través de un fondo que se constituye para tal efecto, con el fin de que los recursos correspondientes se ejerzan a más tardar en el ejercicio inmediato siguientes, y</w:t>
            </w:r>
          </w:p>
          <w:p w:rsidR="00657CA4" w:rsidRDefault="00657CA4" w:rsidP="00657CA4">
            <w:pPr>
              <w:autoSpaceDE w:val="0"/>
              <w:autoSpaceDN w:val="0"/>
              <w:adjustRightInd w:val="0"/>
              <w:ind w:left="720" w:hanging="360"/>
              <w:rPr>
                <w:rFonts w:ascii="Arial" w:hAnsi="Arial" w:cs="Arial"/>
                <w:lang w:eastAsia="es-MX"/>
              </w:rPr>
            </w:pPr>
            <w:r>
              <w:rPr>
                <w:rFonts w:ascii="Arial" w:hAnsi="Arial" w:cs="Arial"/>
                <w:lang w:eastAsia="es-MX"/>
              </w:rPr>
              <w:t>b)</w:t>
            </w:r>
            <w:r>
              <w:rPr>
                <w:rFonts w:ascii="Arial" w:hAnsi="Arial" w:cs="Arial"/>
                <w:lang w:eastAsia="es-MX"/>
              </w:rPr>
              <w:tab/>
              <w:t>La Creación de un fondo cuyo objetivo sea compensar la caída de ingresos de libre disposición de ejercicios subsecuentes.</w:t>
            </w:r>
          </w:p>
          <w:p w:rsidR="00657CA4" w:rsidRDefault="00657CA4" w:rsidP="00657CA4">
            <w:pPr>
              <w:autoSpaceDE w:val="0"/>
              <w:autoSpaceDN w:val="0"/>
              <w:adjustRightInd w:val="0"/>
              <w:jc w:val="both"/>
              <w:rPr>
                <w:rFonts w:ascii="Arial" w:hAnsi="Arial" w:cs="Arial"/>
                <w:lang w:eastAsia="es-MX"/>
              </w:rPr>
            </w:pPr>
            <w:r>
              <w:rPr>
                <w:rFonts w:ascii="Arial" w:hAnsi="Arial" w:cs="Arial"/>
                <w:lang w:eastAsia="es-MX"/>
              </w:rPr>
              <w:t xml:space="preserve">Los ingresos excedentes derivados de ingresos de libre disposición podrán destinarse a </w:t>
            </w:r>
            <w:r>
              <w:rPr>
                <w:rFonts w:ascii="Arial" w:hAnsi="Arial" w:cs="Arial"/>
                <w:lang w:eastAsia="es-MX"/>
              </w:rPr>
              <w:lastRenderedPageBreak/>
              <w:t>los rubros  mencionados en el presente artículo, sin limitación alguna, siempre y cuando en ente público se clasifique en un nivel de endeudamiento sostenible de acuerdo al Sistemas Alertas.</w:t>
            </w:r>
          </w:p>
          <w:p w:rsidR="00657CA4" w:rsidRDefault="007E0170" w:rsidP="00657CA4">
            <w:pPr>
              <w:autoSpaceDE w:val="0"/>
              <w:autoSpaceDN w:val="0"/>
              <w:adjustRightInd w:val="0"/>
              <w:ind w:left="1146" w:hanging="720"/>
              <w:jc w:val="both"/>
              <w:rPr>
                <w:rFonts w:ascii="Arial" w:hAnsi="Arial" w:cs="Arial"/>
                <w:lang w:eastAsia="es-MX"/>
              </w:rPr>
            </w:pPr>
            <w:r>
              <w:rPr>
                <w:rFonts w:ascii="Arial" w:hAnsi="Arial" w:cs="Arial"/>
                <w:b/>
                <w:bCs/>
                <w:lang w:eastAsia="es-MX"/>
              </w:rPr>
              <w:t>I</w:t>
            </w:r>
            <w:r w:rsidR="00657CA4">
              <w:rPr>
                <w:rFonts w:ascii="Arial" w:hAnsi="Arial" w:cs="Arial"/>
                <w:b/>
                <w:bCs/>
                <w:lang w:eastAsia="es-MX"/>
              </w:rPr>
              <w:t>I)</w:t>
            </w:r>
            <w:r w:rsidR="00657CA4">
              <w:rPr>
                <w:rFonts w:ascii="Arial" w:hAnsi="Arial" w:cs="Arial"/>
                <w:b/>
                <w:bCs/>
                <w:lang w:eastAsia="es-MX"/>
              </w:rPr>
              <w:tab/>
              <w:t>N</w:t>
            </w:r>
            <w:r>
              <w:rPr>
                <w:rFonts w:ascii="Arial" w:hAnsi="Arial" w:cs="Arial"/>
                <w:b/>
                <w:bCs/>
                <w:lang w:eastAsia="es-MX"/>
              </w:rPr>
              <w:t>otas al Estado de Situación Financiera</w:t>
            </w:r>
          </w:p>
          <w:p w:rsidR="00657CA4" w:rsidRDefault="00657CA4" w:rsidP="00657CA4">
            <w:pPr>
              <w:autoSpaceDE w:val="0"/>
              <w:autoSpaceDN w:val="0"/>
              <w:adjustRightInd w:val="0"/>
              <w:jc w:val="both"/>
              <w:rPr>
                <w:rFonts w:ascii="Arial" w:hAnsi="Arial" w:cs="Arial"/>
                <w:b/>
                <w:bCs/>
                <w:lang w:eastAsia="es-MX"/>
              </w:rPr>
            </w:pPr>
            <w:r>
              <w:rPr>
                <w:rFonts w:ascii="Arial" w:hAnsi="Arial" w:cs="Arial"/>
                <w:b/>
                <w:bCs/>
                <w:lang w:eastAsia="es-MX"/>
              </w:rPr>
              <w:t>ACTIVO</w:t>
            </w:r>
          </w:p>
          <w:p w:rsidR="00657CA4" w:rsidRDefault="00657CA4" w:rsidP="00657CA4">
            <w:pPr>
              <w:autoSpaceDE w:val="0"/>
              <w:autoSpaceDN w:val="0"/>
              <w:adjustRightInd w:val="0"/>
              <w:jc w:val="both"/>
              <w:rPr>
                <w:rFonts w:ascii="Arial" w:hAnsi="Arial" w:cs="Arial"/>
                <w:b/>
                <w:bCs/>
                <w:i/>
                <w:iCs/>
                <w:lang w:eastAsia="es-MX"/>
              </w:rPr>
            </w:pPr>
            <w:r>
              <w:rPr>
                <w:rFonts w:ascii="Arial" w:hAnsi="Arial" w:cs="Arial"/>
                <w:b/>
                <w:bCs/>
                <w:i/>
                <w:iCs/>
                <w:lang w:eastAsia="es-MX"/>
              </w:rPr>
              <w:t>Efectivo y Equivalente:</w:t>
            </w:r>
          </w:p>
          <w:p w:rsidR="00657CA4" w:rsidRDefault="00657CA4" w:rsidP="00657CA4">
            <w:pPr>
              <w:autoSpaceDE w:val="0"/>
              <w:autoSpaceDN w:val="0"/>
              <w:adjustRightInd w:val="0"/>
              <w:spacing w:after="0" w:line="240" w:lineRule="auto"/>
              <w:rPr>
                <w:rFonts w:ascii="Arial" w:hAnsi="Arial" w:cs="Arial"/>
                <w:i/>
                <w:iCs/>
                <w:lang w:eastAsia="es-MX"/>
              </w:rPr>
            </w:pPr>
            <w:r>
              <w:rPr>
                <w:rFonts w:ascii="Arial" w:hAnsi="Arial" w:cs="Arial"/>
                <w:i/>
                <w:iCs/>
                <w:lang w:eastAsia="es-MX"/>
              </w:rPr>
              <w:t>Su importe se analiza a continuación con cifras:</w:t>
            </w:r>
          </w:p>
          <w:p w:rsidR="00E77433" w:rsidRDefault="00E77433" w:rsidP="00657CA4">
            <w:pPr>
              <w:autoSpaceDE w:val="0"/>
              <w:autoSpaceDN w:val="0"/>
              <w:adjustRightInd w:val="0"/>
              <w:spacing w:after="0" w:line="240" w:lineRule="auto"/>
              <w:rPr>
                <w:rFonts w:ascii="Arial" w:hAnsi="Arial" w:cs="Arial"/>
                <w:i/>
                <w:iCs/>
                <w:lang w:eastAsia="es-MX"/>
              </w:rPr>
            </w:pPr>
          </w:p>
          <w:tbl>
            <w:tblPr>
              <w:tblW w:w="5740" w:type="dxa"/>
              <w:tblCellMar>
                <w:left w:w="70" w:type="dxa"/>
                <w:right w:w="70" w:type="dxa"/>
              </w:tblCellMar>
              <w:tblLook w:val="04A0" w:firstRow="1" w:lastRow="0" w:firstColumn="1" w:lastColumn="0" w:noHBand="0" w:noVBand="1"/>
            </w:tblPr>
            <w:tblGrid>
              <w:gridCol w:w="4098"/>
              <w:gridCol w:w="1642"/>
            </w:tblGrid>
            <w:tr w:rsidR="00E77433" w:rsidRPr="00E77433" w:rsidTr="00E77433">
              <w:trPr>
                <w:trHeight w:val="315"/>
              </w:trPr>
              <w:tc>
                <w:tcPr>
                  <w:tcW w:w="42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77433" w:rsidRPr="00E77433" w:rsidRDefault="00E77433" w:rsidP="00E77433">
                  <w:pPr>
                    <w:spacing w:after="0" w:line="240" w:lineRule="auto"/>
                    <w:rPr>
                      <w:rFonts w:ascii="Arial" w:eastAsia="Times New Roman" w:hAnsi="Arial" w:cs="Arial"/>
                      <w:color w:val="000000"/>
                      <w:sz w:val="20"/>
                      <w:szCs w:val="20"/>
                      <w:lang w:eastAsia="es-MX"/>
                    </w:rPr>
                  </w:pPr>
                  <w:r w:rsidRPr="00E77433">
                    <w:rPr>
                      <w:rFonts w:ascii="Arial" w:eastAsia="Times New Roman" w:hAnsi="Arial" w:cs="Arial"/>
                      <w:color w:val="000000"/>
                      <w:sz w:val="20"/>
                      <w:szCs w:val="20"/>
                      <w:lang w:eastAsia="es-MX"/>
                    </w:rPr>
                    <w:t>Efectivo</w:t>
                  </w:r>
                </w:p>
              </w:tc>
              <w:tc>
                <w:tcPr>
                  <w:tcW w:w="1540" w:type="dxa"/>
                  <w:tcBorders>
                    <w:top w:val="single" w:sz="8" w:space="0" w:color="auto"/>
                    <w:left w:val="nil"/>
                    <w:bottom w:val="single" w:sz="8" w:space="0" w:color="auto"/>
                    <w:right w:val="single" w:sz="8" w:space="0" w:color="auto"/>
                  </w:tcBorders>
                  <w:shd w:val="clear" w:color="auto" w:fill="auto"/>
                  <w:vAlign w:val="center"/>
                  <w:hideMark/>
                </w:tcPr>
                <w:p w:rsidR="00E77433" w:rsidRPr="00E77433" w:rsidRDefault="00E77433" w:rsidP="00E77433">
                  <w:pPr>
                    <w:spacing w:after="0" w:line="240" w:lineRule="auto"/>
                    <w:jc w:val="right"/>
                    <w:rPr>
                      <w:rFonts w:ascii="Arial" w:eastAsia="Times New Roman" w:hAnsi="Arial" w:cs="Arial"/>
                      <w:color w:val="000000"/>
                      <w:sz w:val="20"/>
                      <w:szCs w:val="20"/>
                      <w:lang w:eastAsia="es-MX"/>
                    </w:rPr>
                  </w:pPr>
                  <w:r w:rsidRPr="00E77433">
                    <w:rPr>
                      <w:rFonts w:ascii="Arial" w:eastAsia="Times New Roman" w:hAnsi="Arial" w:cs="Arial"/>
                      <w:color w:val="000000"/>
                      <w:sz w:val="20"/>
                      <w:szCs w:val="20"/>
                      <w:lang w:eastAsia="es-MX"/>
                    </w:rPr>
                    <w:t>$560,408.77</w:t>
                  </w:r>
                </w:p>
              </w:tc>
            </w:tr>
            <w:tr w:rsidR="00E77433" w:rsidRPr="00E77433" w:rsidTr="00E77433">
              <w:trPr>
                <w:trHeight w:val="315"/>
              </w:trPr>
              <w:tc>
                <w:tcPr>
                  <w:tcW w:w="4200" w:type="dxa"/>
                  <w:tcBorders>
                    <w:top w:val="nil"/>
                    <w:left w:val="single" w:sz="8" w:space="0" w:color="auto"/>
                    <w:bottom w:val="single" w:sz="8" w:space="0" w:color="auto"/>
                    <w:right w:val="single" w:sz="8" w:space="0" w:color="auto"/>
                  </w:tcBorders>
                  <w:shd w:val="clear" w:color="auto" w:fill="auto"/>
                  <w:vAlign w:val="center"/>
                  <w:hideMark/>
                </w:tcPr>
                <w:p w:rsidR="00E77433" w:rsidRPr="00E77433" w:rsidRDefault="00E77433" w:rsidP="00E77433">
                  <w:pPr>
                    <w:spacing w:after="0" w:line="240" w:lineRule="auto"/>
                    <w:rPr>
                      <w:rFonts w:ascii="Arial" w:eastAsia="Times New Roman" w:hAnsi="Arial" w:cs="Arial"/>
                      <w:color w:val="000000"/>
                      <w:sz w:val="20"/>
                      <w:szCs w:val="20"/>
                      <w:lang w:eastAsia="es-MX"/>
                    </w:rPr>
                  </w:pPr>
                  <w:r w:rsidRPr="00E77433">
                    <w:rPr>
                      <w:rFonts w:ascii="Arial" w:eastAsia="Times New Roman" w:hAnsi="Arial" w:cs="Arial"/>
                      <w:color w:val="000000"/>
                      <w:sz w:val="20"/>
                      <w:szCs w:val="20"/>
                      <w:lang w:eastAsia="es-MX"/>
                    </w:rPr>
                    <w:t>Bancos</w:t>
                  </w:r>
                </w:p>
              </w:tc>
              <w:tc>
                <w:tcPr>
                  <w:tcW w:w="1540" w:type="dxa"/>
                  <w:tcBorders>
                    <w:top w:val="nil"/>
                    <w:left w:val="nil"/>
                    <w:bottom w:val="single" w:sz="8" w:space="0" w:color="auto"/>
                    <w:right w:val="single" w:sz="8" w:space="0" w:color="auto"/>
                  </w:tcBorders>
                  <w:shd w:val="clear" w:color="auto" w:fill="auto"/>
                  <w:vAlign w:val="center"/>
                  <w:hideMark/>
                </w:tcPr>
                <w:p w:rsidR="00E77433" w:rsidRPr="00E77433" w:rsidRDefault="00E77433" w:rsidP="00E77433">
                  <w:pPr>
                    <w:spacing w:after="0" w:line="240" w:lineRule="auto"/>
                    <w:jc w:val="right"/>
                    <w:rPr>
                      <w:rFonts w:ascii="Arial" w:eastAsia="Times New Roman" w:hAnsi="Arial" w:cs="Arial"/>
                      <w:color w:val="000000"/>
                      <w:sz w:val="20"/>
                      <w:szCs w:val="20"/>
                      <w:lang w:eastAsia="es-MX"/>
                    </w:rPr>
                  </w:pPr>
                  <w:r w:rsidRPr="00E77433">
                    <w:rPr>
                      <w:rFonts w:ascii="Arial" w:eastAsia="Times New Roman" w:hAnsi="Arial" w:cs="Arial"/>
                      <w:color w:val="000000"/>
                      <w:sz w:val="20"/>
                      <w:szCs w:val="20"/>
                      <w:lang w:eastAsia="es-MX"/>
                    </w:rPr>
                    <w:t>$576,030,631.93</w:t>
                  </w:r>
                </w:p>
              </w:tc>
            </w:tr>
            <w:tr w:rsidR="00E77433" w:rsidRPr="00E77433" w:rsidTr="00E77433">
              <w:trPr>
                <w:trHeight w:val="525"/>
              </w:trPr>
              <w:tc>
                <w:tcPr>
                  <w:tcW w:w="4200" w:type="dxa"/>
                  <w:tcBorders>
                    <w:top w:val="nil"/>
                    <w:left w:val="single" w:sz="8" w:space="0" w:color="auto"/>
                    <w:bottom w:val="single" w:sz="8" w:space="0" w:color="auto"/>
                    <w:right w:val="single" w:sz="8" w:space="0" w:color="auto"/>
                  </w:tcBorders>
                  <w:shd w:val="clear" w:color="auto" w:fill="auto"/>
                  <w:vAlign w:val="center"/>
                  <w:hideMark/>
                </w:tcPr>
                <w:p w:rsidR="00E77433" w:rsidRPr="00E77433" w:rsidRDefault="00E77433" w:rsidP="00E77433">
                  <w:pPr>
                    <w:spacing w:after="0" w:line="240" w:lineRule="auto"/>
                    <w:rPr>
                      <w:rFonts w:ascii="Arial" w:eastAsia="Times New Roman" w:hAnsi="Arial" w:cs="Arial"/>
                      <w:color w:val="000000"/>
                      <w:sz w:val="20"/>
                      <w:szCs w:val="20"/>
                      <w:lang w:eastAsia="es-MX"/>
                    </w:rPr>
                  </w:pPr>
                  <w:r w:rsidRPr="00E77433">
                    <w:rPr>
                      <w:rFonts w:ascii="Arial" w:eastAsia="Times New Roman" w:hAnsi="Arial" w:cs="Arial"/>
                      <w:color w:val="000000"/>
                      <w:sz w:val="20"/>
                      <w:szCs w:val="20"/>
                      <w:lang w:eastAsia="es-MX"/>
                    </w:rPr>
                    <w:t>Inversiones Temporales (Hasta 3 Meses)</w:t>
                  </w:r>
                </w:p>
              </w:tc>
              <w:tc>
                <w:tcPr>
                  <w:tcW w:w="1540" w:type="dxa"/>
                  <w:tcBorders>
                    <w:top w:val="nil"/>
                    <w:left w:val="nil"/>
                    <w:bottom w:val="single" w:sz="8" w:space="0" w:color="auto"/>
                    <w:right w:val="single" w:sz="8" w:space="0" w:color="auto"/>
                  </w:tcBorders>
                  <w:shd w:val="clear" w:color="auto" w:fill="auto"/>
                  <w:vAlign w:val="center"/>
                  <w:hideMark/>
                </w:tcPr>
                <w:p w:rsidR="00E77433" w:rsidRPr="00E77433" w:rsidRDefault="00E77433" w:rsidP="00E77433">
                  <w:pPr>
                    <w:spacing w:after="0" w:line="240" w:lineRule="auto"/>
                    <w:jc w:val="right"/>
                    <w:rPr>
                      <w:rFonts w:ascii="Arial" w:eastAsia="Times New Roman" w:hAnsi="Arial" w:cs="Arial"/>
                      <w:color w:val="000000"/>
                      <w:sz w:val="20"/>
                      <w:szCs w:val="20"/>
                      <w:lang w:eastAsia="es-MX"/>
                    </w:rPr>
                  </w:pPr>
                  <w:r w:rsidRPr="00E77433">
                    <w:rPr>
                      <w:rFonts w:ascii="Arial" w:eastAsia="Times New Roman" w:hAnsi="Arial" w:cs="Arial"/>
                      <w:color w:val="000000"/>
                      <w:sz w:val="20"/>
                      <w:szCs w:val="20"/>
                      <w:lang w:eastAsia="es-MX"/>
                    </w:rPr>
                    <w:t>$51,642,510.02</w:t>
                  </w:r>
                </w:p>
              </w:tc>
            </w:tr>
            <w:tr w:rsidR="00E77433" w:rsidRPr="00E77433" w:rsidTr="00E77433">
              <w:trPr>
                <w:trHeight w:val="780"/>
              </w:trPr>
              <w:tc>
                <w:tcPr>
                  <w:tcW w:w="4200" w:type="dxa"/>
                  <w:tcBorders>
                    <w:top w:val="nil"/>
                    <w:left w:val="single" w:sz="8" w:space="0" w:color="auto"/>
                    <w:bottom w:val="single" w:sz="8" w:space="0" w:color="auto"/>
                    <w:right w:val="single" w:sz="8" w:space="0" w:color="auto"/>
                  </w:tcBorders>
                  <w:shd w:val="clear" w:color="auto" w:fill="auto"/>
                  <w:vAlign w:val="center"/>
                  <w:hideMark/>
                </w:tcPr>
                <w:p w:rsidR="00E77433" w:rsidRPr="00E77433" w:rsidRDefault="00E77433" w:rsidP="00E77433">
                  <w:pPr>
                    <w:spacing w:after="0" w:line="240" w:lineRule="auto"/>
                    <w:rPr>
                      <w:rFonts w:ascii="Arial" w:eastAsia="Times New Roman" w:hAnsi="Arial" w:cs="Arial"/>
                      <w:color w:val="000000"/>
                      <w:sz w:val="20"/>
                      <w:szCs w:val="20"/>
                      <w:lang w:eastAsia="es-MX"/>
                    </w:rPr>
                  </w:pPr>
                  <w:r w:rsidRPr="00E77433">
                    <w:rPr>
                      <w:rFonts w:ascii="Arial" w:eastAsia="Times New Roman" w:hAnsi="Arial" w:cs="Arial"/>
                      <w:color w:val="000000"/>
                      <w:sz w:val="20"/>
                      <w:szCs w:val="20"/>
                      <w:lang w:eastAsia="es-MX"/>
                    </w:rPr>
                    <w:t>Fondos con Afectación especifica</w:t>
                  </w:r>
                </w:p>
              </w:tc>
              <w:tc>
                <w:tcPr>
                  <w:tcW w:w="1540" w:type="dxa"/>
                  <w:tcBorders>
                    <w:top w:val="nil"/>
                    <w:left w:val="nil"/>
                    <w:bottom w:val="single" w:sz="8" w:space="0" w:color="auto"/>
                    <w:right w:val="single" w:sz="8" w:space="0" w:color="auto"/>
                  </w:tcBorders>
                  <w:shd w:val="clear" w:color="auto" w:fill="auto"/>
                  <w:vAlign w:val="center"/>
                  <w:hideMark/>
                </w:tcPr>
                <w:p w:rsidR="00E77433" w:rsidRPr="00E77433" w:rsidRDefault="00E77433" w:rsidP="00E77433">
                  <w:pPr>
                    <w:spacing w:after="0" w:line="240" w:lineRule="auto"/>
                    <w:jc w:val="right"/>
                    <w:rPr>
                      <w:rFonts w:ascii="Arial" w:eastAsia="Times New Roman" w:hAnsi="Arial" w:cs="Arial"/>
                      <w:color w:val="000000"/>
                      <w:sz w:val="20"/>
                      <w:szCs w:val="20"/>
                      <w:lang w:eastAsia="es-MX"/>
                    </w:rPr>
                  </w:pPr>
                  <w:r w:rsidRPr="00E77433">
                    <w:rPr>
                      <w:rFonts w:ascii="Arial" w:eastAsia="Times New Roman" w:hAnsi="Arial" w:cs="Arial"/>
                      <w:color w:val="000000"/>
                      <w:sz w:val="20"/>
                      <w:szCs w:val="20"/>
                      <w:lang w:eastAsia="es-MX"/>
                    </w:rPr>
                    <w:t>$137,939.59</w:t>
                  </w:r>
                </w:p>
              </w:tc>
            </w:tr>
            <w:tr w:rsidR="00E77433" w:rsidRPr="00E77433" w:rsidTr="00E77433">
              <w:trPr>
                <w:trHeight w:val="780"/>
              </w:trPr>
              <w:tc>
                <w:tcPr>
                  <w:tcW w:w="4200" w:type="dxa"/>
                  <w:tcBorders>
                    <w:top w:val="nil"/>
                    <w:left w:val="single" w:sz="8" w:space="0" w:color="auto"/>
                    <w:bottom w:val="single" w:sz="8" w:space="0" w:color="auto"/>
                    <w:right w:val="single" w:sz="8" w:space="0" w:color="auto"/>
                  </w:tcBorders>
                  <w:shd w:val="clear" w:color="auto" w:fill="auto"/>
                  <w:vAlign w:val="center"/>
                  <w:hideMark/>
                </w:tcPr>
                <w:p w:rsidR="00E77433" w:rsidRPr="00E77433" w:rsidRDefault="00E77433" w:rsidP="00E77433">
                  <w:pPr>
                    <w:spacing w:after="0" w:line="240" w:lineRule="auto"/>
                    <w:rPr>
                      <w:rFonts w:ascii="Arial" w:eastAsia="Times New Roman" w:hAnsi="Arial" w:cs="Arial"/>
                      <w:color w:val="000000"/>
                      <w:sz w:val="20"/>
                      <w:szCs w:val="20"/>
                      <w:lang w:eastAsia="es-MX"/>
                    </w:rPr>
                  </w:pPr>
                  <w:r w:rsidRPr="00E77433">
                    <w:rPr>
                      <w:rFonts w:ascii="Arial" w:eastAsia="Times New Roman" w:hAnsi="Arial" w:cs="Arial"/>
                      <w:color w:val="000000"/>
                      <w:sz w:val="20"/>
                      <w:szCs w:val="20"/>
                      <w:lang w:eastAsia="es-MX"/>
                    </w:rPr>
                    <w:t>Depósitos en Fondos de Terceros en Garantía y/o Administración</w:t>
                  </w:r>
                </w:p>
              </w:tc>
              <w:tc>
                <w:tcPr>
                  <w:tcW w:w="1540" w:type="dxa"/>
                  <w:tcBorders>
                    <w:top w:val="nil"/>
                    <w:left w:val="nil"/>
                    <w:bottom w:val="single" w:sz="8" w:space="0" w:color="auto"/>
                    <w:right w:val="single" w:sz="8" w:space="0" w:color="auto"/>
                  </w:tcBorders>
                  <w:shd w:val="clear" w:color="auto" w:fill="auto"/>
                  <w:vAlign w:val="center"/>
                  <w:hideMark/>
                </w:tcPr>
                <w:p w:rsidR="00E77433" w:rsidRPr="00E77433" w:rsidRDefault="00E77433" w:rsidP="00E77433">
                  <w:pPr>
                    <w:spacing w:after="0" w:line="240" w:lineRule="auto"/>
                    <w:jc w:val="right"/>
                    <w:rPr>
                      <w:rFonts w:ascii="Arial" w:eastAsia="Times New Roman" w:hAnsi="Arial" w:cs="Arial"/>
                      <w:color w:val="000000"/>
                      <w:sz w:val="20"/>
                      <w:szCs w:val="20"/>
                      <w:lang w:eastAsia="es-MX"/>
                    </w:rPr>
                  </w:pPr>
                  <w:r w:rsidRPr="00E77433">
                    <w:rPr>
                      <w:rFonts w:ascii="Arial" w:eastAsia="Times New Roman" w:hAnsi="Arial" w:cs="Arial"/>
                      <w:color w:val="000000"/>
                      <w:sz w:val="20"/>
                      <w:szCs w:val="20"/>
                      <w:lang w:eastAsia="es-MX"/>
                    </w:rPr>
                    <w:t>$15,245,659.80</w:t>
                  </w:r>
                </w:p>
              </w:tc>
            </w:tr>
            <w:tr w:rsidR="00E77433" w:rsidRPr="00E77433" w:rsidTr="00E77433">
              <w:trPr>
                <w:trHeight w:val="525"/>
              </w:trPr>
              <w:tc>
                <w:tcPr>
                  <w:tcW w:w="4200" w:type="dxa"/>
                  <w:tcBorders>
                    <w:top w:val="nil"/>
                    <w:left w:val="single" w:sz="8" w:space="0" w:color="auto"/>
                    <w:bottom w:val="single" w:sz="8" w:space="0" w:color="auto"/>
                    <w:right w:val="single" w:sz="8" w:space="0" w:color="auto"/>
                  </w:tcBorders>
                  <w:shd w:val="clear" w:color="auto" w:fill="auto"/>
                  <w:vAlign w:val="center"/>
                  <w:hideMark/>
                </w:tcPr>
                <w:p w:rsidR="00E77433" w:rsidRPr="00E77433" w:rsidRDefault="00E77433" w:rsidP="00E77433">
                  <w:pPr>
                    <w:spacing w:after="0" w:line="240" w:lineRule="auto"/>
                    <w:rPr>
                      <w:rFonts w:ascii="Arial" w:eastAsia="Times New Roman" w:hAnsi="Arial" w:cs="Arial"/>
                      <w:color w:val="000000"/>
                      <w:sz w:val="20"/>
                      <w:szCs w:val="20"/>
                      <w:lang w:eastAsia="es-MX"/>
                    </w:rPr>
                  </w:pPr>
                  <w:r w:rsidRPr="00E77433">
                    <w:rPr>
                      <w:rFonts w:ascii="Arial" w:eastAsia="Times New Roman" w:hAnsi="Arial" w:cs="Arial"/>
                      <w:color w:val="000000"/>
                      <w:sz w:val="20"/>
                      <w:szCs w:val="20"/>
                      <w:lang w:eastAsia="es-MX"/>
                    </w:rPr>
                    <w:t>Otros Efectivos y Equivalentes</w:t>
                  </w:r>
                </w:p>
              </w:tc>
              <w:tc>
                <w:tcPr>
                  <w:tcW w:w="1540" w:type="dxa"/>
                  <w:tcBorders>
                    <w:top w:val="nil"/>
                    <w:left w:val="nil"/>
                    <w:bottom w:val="single" w:sz="8" w:space="0" w:color="auto"/>
                    <w:right w:val="single" w:sz="8" w:space="0" w:color="auto"/>
                  </w:tcBorders>
                  <w:shd w:val="clear" w:color="auto" w:fill="auto"/>
                  <w:vAlign w:val="center"/>
                  <w:hideMark/>
                </w:tcPr>
                <w:p w:rsidR="00E77433" w:rsidRPr="00E77433" w:rsidRDefault="00E77433" w:rsidP="00E77433">
                  <w:pPr>
                    <w:spacing w:after="0" w:line="240" w:lineRule="auto"/>
                    <w:jc w:val="right"/>
                    <w:rPr>
                      <w:rFonts w:ascii="Arial" w:eastAsia="Times New Roman" w:hAnsi="Arial" w:cs="Arial"/>
                      <w:color w:val="000000"/>
                      <w:sz w:val="20"/>
                      <w:szCs w:val="20"/>
                      <w:lang w:eastAsia="es-MX"/>
                    </w:rPr>
                  </w:pPr>
                  <w:r w:rsidRPr="00E77433">
                    <w:rPr>
                      <w:rFonts w:ascii="Arial" w:eastAsia="Times New Roman" w:hAnsi="Arial" w:cs="Arial"/>
                      <w:color w:val="000000"/>
                      <w:sz w:val="20"/>
                      <w:szCs w:val="20"/>
                      <w:lang w:eastAsia="es-MX"/>
                    </w:rPr>
                    <w:t>$3,132,291.53</w:t>
                  </w:r>
                </w:p>
              </w:tc>
            </w:tr>
            <w:tr w:rsidR="00E77433" w:rsidRPr="00E77433" w:rsidTr="00E77433">
              <w:trPr>
                <w:trHeight w:val="525"/>
              </w:trPr>
              <w:tc>
                <w:tcPr>
                  <w:tcW w:w="4200" w:type="dxa"/>
                  <w:tcBorders>
                    <w:top w:val="nil"/>
                    <w:left w:val="single" w:sz="8" w:space="0" w:color="auto"/>
                    <w:bottom w:val="single" w:sz="8" w:space="0" w:color="auto"/>
                    <w:right w:val="single" w:sz="8" w:space="0" w:color="auto"/>
                  </w:tcBorders>
                  <w:shd w:val="clear" w:color="auto" w:fill="auto"/>
                  <w:vAlign w:val="center"/>
                  <w:hideMark/>
                </w:tcPr>
                <w:p w:rsidR="00E77433" w:rsidRPr="00E77433" w:rsidRDefault="00E77433" w:rsidP="00E77433">
                  <w:pPr>
                    <w:spacing w:after="0" w:line="240" w:lineRule="auto"/>
                    <w:rPr>
                      <w:rFonts w:ascii="Arial" w:eastAsia="Times New Roman" w:hAnsi="Arial" w:cs="Arial"/>
                      <w:b/>
                      <w:bCs/>
                      <w:color w:val="000000"/>
                      <w:sz w:val="20"/>
                      <w:szCs w:val="20"/>
                      <w:lang w:eastAsia="es-MX"/>
                    </w:rPr>
                  </w:pPr>
                  <w:r w:rsidRPr="00E77433">
                    <w:rPr>
                      <w:rFonts w:ascii="Arial" w:eastAsia="Times New Roman" w:hAnsi="Arial" w:cs="Arial"/>
                      <w:b/>
                      <w:bCs/>
                      <w:color w:val="000000"/>
                      <w:sz w:val="20"/>
                      <w:szCs w:val="20"/>
                      <w:lang w:eastAsia="es-MX"/>
                    </w:rPr>
                    <w:t>Total de efectivo y equivalentes</w:t>
                  </w:r>
                </w:p>
              </w:tc>
              <w:tc>
                <w:tcPr>
                  <w:tcW w:w="1540" w:type="dxa"/>
                  <w:tcBorders>
                    <w:top w:val="nil"/>
                    <w:left w:val="nil"/>
                    <w:bottom w:val="single" w:sz="8" w:space="0" w:color="auto"/>
                    <w:right w:val="single" w:sz="8" w:space="0" w:color="auto"/>
                  </w:tcBorders>
                  <w:shd w:val="clear" w:color="auto" w:fill="auto"/>
                  <w:vAlign w:val="center"/>
                  <w:hideMark/>
                </w:tcPr>
                <w:p w:rsidR="00E77433" w:rsidRPr="00E77433" w:rsidRDefault="00E77433" w:rsidP="00E77433">
                  <w:pPr>
                    <w:spacing w:after="0" w:line="240" w:lineRule="auto"/>
                    <w:jc w:val="center"/>
                    <w:rPr>
                      <w:rFonts w:ascii="Arial" w:eastAsia="Times New Roman" w:hAnsi="Arial" w:cs="Arial"/>
                      <w:b/>
                      <w:bCs/>
                      <w:color w:val="000000"/>
                      <w:sz w:val="20"/>
                      <w:szCs w:val="20"/>
                      <w:lang w:eastAsia="es-MX"/>
                    </w:rPr>
                  </w:pPr>
                  <w:r w:rsidRPr="00E77433">
                    <w:rPr>
                      <w:rFonts w:ascii="Arial" w:eastAsia="Times New Roman" w:hAnsi="Arial" w:cs="Arial"/>
                      <w:b/>
                      <w:bCs/>
                      <w:color w:val="000000"/>
                      <w:sz w:val="20"/>
                      <w:szCs w:val="20"/>
                      <w:lang w:eastAsia="es-MX"/>
                    </w:rPr>
                    <w:t>$646,749,441.64</w:t>
                  </w:r>
                </w:p>
              </w:tc>
            </w:tr>
          </w:tbl>
          <w:p w:rsidR="00657CA4" w:rsidRDefault="00657CA4" w:rsidP="00657CA4">
            <w:pPr>
              <w:autoSpaceDE w:val="0"/>
              <w:autoSpaceDN w:val="0"/>
              <w:adjustRightInd w:val="0"/>
              <w:jc w:val="both"/>
              <w:rPr>
                <w:rFonts w:ascii="Arial" w:hAnsi="Arial" w:cs="Arial"/>
                <w:lang w:eastAsia="es-MX"/>
              </w:rPr>
            </w:pPr>
          </w:p>
          <w:p w:rsidR="00657CA4" w:rsidRDefault="00657CA4" w:rsidP="00657CA4">
            <w:pPr>
              <w:autoSpaceDE w:val="0"/>
              <w:autoSpaceDN w:val="0"/>
              <w:adjustRightInd w:val="0"/>
              <w:jc w:val="both"/>
              <w:rPr>
                <w:rFonts w:ascii="Arial" w:hAnsi="Arial" w:cs="Arial"/>
                <w:b/>
                <w:bCs/>
                <w:lang w:eastAsia="es-MX"/>
              </w:rPr>
            </w:pPr>
            <w:r>
              <w:rPr>
                <w:rFonts w:ascii="Arial" w:hAnsi="Arial" w:cs="Arial"/>
                <w:b/>
                <w:bCs/>
                <w:lang w:eastAsia="es-MX"/>
              </w:rPr>
              <w:t xml:space="preserve">Derechos a Recibir Efectivo y Equivalentes a Corto Plazo </w:t>
            </w:r>
          </w:p>
          <w:p w:rsidR="00657CA4" w:rsidRDefault="00657CA4" w:rsidP="00657CA4">
            <w:pPr>
              <w:autoSpaceDE w:val="0"/>
              <w:autoSpaceDN w:val="0"/>
              <w:adjustRightInd w:val="0"/>
              <w:jc w:val="both"/>
              <w:rPr>
                <w:rFonts w:ascii="Arial" w:hAnsi="Arial" w:cs="Arial"/>
                <w:lang w:eastAsia="es-MX"/>
              </w:rPr>
            </w:pPr>
            <w:r>
              <w:rPr>
                <w:rFonts w:ascii="Arial" w:hAnsi="Arial" w:cs="Arial"/>
                <w:lang w:eastAsia="es-MX"/>
              </w:rPr>
              <w:t>Comprende las siguientes cuentas con cifras:</w:t>
            </w:r>
          </w:p>
          <w:p w:rsidR="00657CA4" w:rsidRDefault="00657CA4" w:rsidP="00657CA4">
            <w:pPr>
              <w:autoSpaceDE w:val="0"/>
              <w:autoSpaceDN w:val="0"/>
              <w:adjustRightInd w:val="0"/>
              <w:jc w:val="both"/>
              <w:rPr>
                <w:rFonts w:ascii="Arial" w:hAnsi="Arial" w:cs="Arial"/>
                <w:b/>
                <w:bCs/>
                <w:i/>
                <w:iCs/>
                <w:lang w:eastAsia="es-MX"/>
              </w:rPr>
            </w:pPr>
            <w:r>
              <w:rPr>
                <w:rFonts w:ascii="Arial" w:hAnsi="Arial" w:cs="Arial"/>
                <w:b/>
                <w:bCs/>
                <w:i/>
                <w:iCs/>
                <w:lang w:eastAsia="es-MX"/>
              </w:rPr>
              <w:t>Cuentas por cobrar a corto plazo:</w:t>
            </w:r>
          </w:p>
          <w:p w:rsidR="00657CA4" w:rsidRDefault="00657CA4" w:rsidP="00657CA4">
            <w:pPr>
              <w:autoSpaceDE w:val="0"/>
              <w:autoSpaceDN w:val="0"/>
              <w:adjustRightInd w:val="0"/>
              <w:jc w:val="both"/>
              <w:rPr>
                <w:rFonts w:ascii="Arial" w:hAnsi="Arial" w:cs="Arial"/>
                <w:b/>
                <w:bCs/>
                <w:lang w:eastAsia="es-MX"/>
              </w:rPr>
            </w:pPr>
            <w:r>
              <w:rPr>
                <w:rFonts w:ascii="Arial" w:hAnsi="Arial" w:cs="Arial"/>
                <w:b/>
                <w:bCs/>
                <w:lang w:eastAsia="es-MX"/>
              </w:rPr>
              <w:t>El activo no Circulante comprende lo siguiente:</w:t>
            </w:r>
          </w:p>
          <w:tbl>
            <w:tblPr>
              <w:tblW w:w="9220" w:type="dxa"/>
              <w:tblCellMar>
                <w:left w:w="70" w:type="dxa"/>
                <w:right w:w="70" w:type="dxa"/>
              </w:tblCellMar>
              <w:tblLook w:val="04A0" w:firstRow="1" w:lastRow="0" w:firstColumn="1" w:lastColumn="0" w:noHBand="0" w:noVBand="1"/>
            </w:tblPr>
            <w:tblGrid>
              <w:gridCol w:w="4080"/>
              <w:gridCol w:w="5140"/>
            </w:tblGrid>
            <w:tr w:rsidR="00971823" w:rsidRPr="00971823" w:rsidTr="00971823">
              <w:trPr>
                <w:trHeight w:val="270"/>
              </w:trPr>
              <w:tc>
                <w:tcPr>
                  <w:tcW w:w="4080" w:type="dxa"/>
                  <w:tcBorders>
                    <w:top w:val="single" w:sz="8" w:space="0" w:color="auto"/>
                    <w:left w:val="single" w:sz="8" w:space="0" w:color="auto"/>
                    <w:bottom w:val="single" w:sz="8" w:space="0" w:color="auto"/>
                    <w:right w:val="nil"/>
                  </w:tcBorders>
                  <w:shd w:val="clear" w:color="auto" w:fill="auto"/>
                  <w:vAlign w:val="center"/>
                  <w:hideMark/>
                </w:tcPr>
                <w:p w:rsidR="00971823" w:rsidRPr="00971823" w:rsidRDefault="00971823" w:rsidP="00971823">
                  <w:pPr>
                    <w:spacing w:after="0" w:line="240" w:lineRule="auto"/>
                    <w:rPr>
                      <w:rFonts w:ascii="Arial" w:eastAsia="Times New Roman" w:hAnsi="Arial" w:cs="Arial"/>
                      <w:color w:val="000000"/>
                      <w:sz w:val="20"/>
                      <w:szCs w:val="20"/>
                      <w:lang w:eastAsia="es-MX"/>
                    </w:rPr>
                  </w:pPr>
                  <w:r w:rsidRPr="00971823">
                    <w:rPr>
                      <w:rFonts w:ascii="Arial" w:eastAsia="Times New Roman" w:hAnsi="Arial" w:cs="Arial"/>
                      <w:color w:val="000000"/>
                      <w:sz w:val="20"/>
                      <w:szCs w:val="20"/>
                      <w:lang w:eastAsia="es-MX"/>
                    </w:rPr>
                    <w:t>Cheques Devueltos</w:t>
                  </w:r>
                </w:p>
              </w:tc>
              <w:tc>
                <w:tcPr>
                  <w:tcW w:w="5140" w:type="dxa"/>
                  <w:tcBorders>
                    <w:top w:val="single" w:sz="8" w:space="0" w:color="auto"/>
                    <w:left w:val="single" w:sz="8" w:space="0" w:color="auto"/>
                    <w:bottom w:val="nil"/>
                    <w:right w:val="single" w:sz="8" w:space="0" w:color="auto"/>
                  </w:tcBorders>
                  <w:shd w:val="clear" w:color="auto" w:fill="auto"/>
                  <w:noWrap/>
                  <w:vAlign w:val="center"/>
                  <w:hideMark/>
                </w:tcPr>
                <w:p w:rsidR="00971823" w:rsidRPr="00971823" w:rsidRDefault="00971823" w:rsidP="00971823">
                  <w:pPr>
                    <w:spacing w:after="0" w:line="240" w:lineRule="auto"/>
                    <w:jc w:val="right"/>
                    <w:rPr>
                      <w:rFonts w:ascii="Arial" w:eastAsia="Times New Roman" w:hAnsi="Arial" w:cs="Arial"/>
                      <w:color w:val="000000"/>
                      <w:sz w:val="20"/>
                      <w:szCs w:val="20"/>
                      <w:lang w:eastAsia="es-MX"/>
                    </w:rPr>
                  </w:pPr>
                  <w:r w:rsidRPr="00971823">
                    <w:rPr>
                      <w:rFonts w:ascii="Arial" w:eastAsia="Times New Roman" w:hAnsi="Arial" w:cs="Arial"/>
                      <w:color w:val="000000"/>
                      <w:sz w:val="20"/>
                      <w:szCs w:val="20"/>
                      <w:lang w:eastAsia="es-MX"/>
                    </w:rPr>
                    <w:t>-1,190,077.56</w:t>
                  </w:r>
                </w:p>
              </w:tc>
            </w:tr>
            <w:tr w:rsidR="00971823" w:rsidRPr="00971823" w:rsidTr="00971823">
              <w:trPr>
                <w:trHeight w:val="270"/>
              </w:trPr>
              <w:tc>
                <w:tcPr>
                  <w:tcW w:w="4080" w:type="dxa"/>
                  <w:tcBorders>
                    <w:top w:val="nil"/>
                    <w:left w:val="single" w:sz="8" w:space="0" w:color="auto"/>
                    <w:bottom w:val="single" w:sz="8" w:space="0" w:color="auto"/>
                    <w:right w:val="nil"/>
                  </w:tcBorders>
                  <w:shd w:val="clear" w:color="auto" w:fill="auto"/>
                  <w:vAlign w:val="center"/>
                  <w:hideMark/>
                </w:tcPr>
                <w:p w:rsidR="00971823" w:rsidRPr="00971823" w:rsidRDefault="00971823" w:rsidP="00971823">
                  <w:pPr>
                    <w:spacing w:after="0" w:line="240" w:lineRule="auto"/>
                    <w:rPr>
                      <w:rFonts w:ascii="Arial" w:eastAsia="Times New Roman" w:hAnsi="Arial" w:cs="Arial"/>
                      <w:color w:val="000000"/>
                      <w:sz w:val="20"/>
                      <w:szCs w:val="20"/>
                      <w:lang w:eastAsia="es-MX"/>
                    </w:rPr>
                  </w:pPr>
                  <w:r w:rsidRPr="00971823">
                    <w:rPr>
                      <w:rFonts w:ascii="Arial" w:eastAsia="Times New Roman" w:hAnsi="Arial" w:cs="Arial"/>
                      <w:color w:val="000000"/>
                      <w:sz w:val="20"/>
                      <w:szCs w:val="20"/>
                      <w:lang w:eastAsia="es-MX"/>
                    </w:rPr>
                    <w:t>Becarios</w:t>
                  </w:r>
                </w:p>
              </w:tc>
              <w:tc>
                <w:tcPr>
                  <w:tcW w:w="5140" w:type="dxa"/>
                  <w:tcBorders>
                    <w:top w:val="single" w:sz="8" w:space="0" w:color="auto"/>
                    <w:left w:val="single" w:sz="8" w:space="0" w:color="auto"/>
                    <w:bottom w:val="nil"/>
                    <w:right w:val="single" w:sz="8" w:space="0" w:color="auto"/>
                  </w:tcBorders>
                  <w:shd w:val="clear" w:color="auto" w:fill="auto"/>
                  <w:noWrap/>
                  <w:vAlign w:val="center"/>
                  <w:hideMark/>
                </w:tcPr>
                <w:p w:rsidR="00971823" w:rsidRPr="00971823" w:rsidRDefault="00971823" w:rsidP="00971823">
                  <w:pPr>
                    <w:spacing w:after="0" w:line="240" w:lineRule="auto"/>
                    <w:jc w:val="right"/>
                    <w:rPr>
                      <w:rFonts w:ascii="Arial" w:eastAsia="Times New Roman" w:hAnsi="Arial" w:cs="Arial"/>
                      <w:color w:val="000000"/>
                      <w:sz w:val="20"/>
                      <w:szCs w:val="20"/>
                      <w:lang w:eastAsia="es-MX"/>
                    </w:rPr>
                  </w:pPr>
                  <w:r w:rsidRPr="00971823">
                    <w:rPr>
                      <w:rFonts w:ascii="Arial" w:eastAsia="Times New Roman" w:hAnsi="Arial" w:cs="Arial"/>
                      <w:color w:val="000000"/>
                      <w:sz w:val="20"/>
                      <w:szCs w:val="20"/>
                      <w:lang w:eastAsia="es-MX"/>
                    </w:rPr>
                    <w:t>-5,737.82</w:t>
                  </w:r>
                </w:p>
              </w:tc>
            </w:tr>
            <w:tr w:rsidR="00971823" w:rsidRPr="00971823" w:rsidTr="00971823">
              <w:trPr>
                <w:trHeight w:val="270"/>
              </w:trPr>
              <w:tc>
                <w:tcPr>
                  <w:tcW w:w="4080" w:type="dxa"/>
                  <w:tcBorders>
                    <w:top w:val="nil"/>
                    <w:left w:val="single" w:sz="8" w:space="0" w:color="auto"/>
                    <w:bottom w:val="single" w:sz="8" w:space="0" w:color="auto"/>
                    <w:right w:val="nil"/>
                  </w:tcBorders>
                  <w:shd w:val="clear" w:color="auto" w:fill="auto"/>
                  <w:vAlign w:val="center"/>
                  <w:hideMark/>
                </w:tcPr>
                <w:p w:rsidR="00971823" w:rsidRPr="00971823" w:rsidRDefault="00971823" w:rsidP="00971823">
                  <w:pPr>
                    <w:spacing w:after="0" w:line="240" w:lineRule="auto"/>
                    <w:rPr>
                      <w:rFonts w:ascii="Arial" w:eastAsia="Times New Roman" w:hAnsi="Arial" w:cs="Arial"/>
                      <w:color w:val="000000"/>
                      <w:sz w:val="20"/>
                      <w:szCs w:val="20"/>
                      <w:lang w:eastAsia="es-MX"/>
                    </w:rPr>
                  </w:pPr>
                  <w:r w:rsidRPr="00971823">
                    <w:rPr>
                      <w:rFonts w:ascii="Arial" w:eastAsia="Times New Roman" w:hAnsi="Arial" w:cs="Arial"/>
                      <w:color w:val="000000"/>
                      <w:sz w:val="20"/>
                      <w:szCs w:val="20"/>
                      <w:lang w:eastAsia="es-MX"/>
                    </w:rPr>
                    <w:t xml:space="preserve">Recaudación por Terceros </w:t>
                  </w:r>
                </w:p>
              </w:tc>
              <w:tc>
                <w:tcPr>
                  <w:tcW w:w="51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971823" w:rsidRPr="00971823" w:rsidRDefault="00971823" w:rsidP="00971823">
                  <w:pPr>
                    <w:spacing w:after="0" w:line="240" w:lineRule="auto"/>
                    <w:jc w:val="right"/>
                    <w:rPr>
                      <w:rFonts w:ascii="Arial" w:eastAsia="Times New Roman" w:hAnsi="Arial" w:cs="Arial"/>
                      <w:color w:val="000000"/>
                      <w:sz w:val="20"/>
                      <w:szCs w:val="20"/>
                      <w:lang w:eastAsia="es-MX"/>
                    </w:rPr>
                  </w:pPr>
                  <w:r w:rsidRPr="00971823">
                    <w:rPr>
                      <w:rFonts w:ascii="Arial" w:eastAsia="Times New Roman" w:hAnsi="Arial" w:cs="Arial"/>
                      <w:color w:val="000000"/>
                      <w:sz w:val="20"/>
                      <w:szCs w:val="20"/>
                      <w:lang w:eastAsia="es-MX"/>
                    </w:rPr>
                    <w:t xml:space="preserve">409,207.87 </w:t>
                  </w:r>
                </w:p>
              </w:tc>
            </w:tr>
            <w:tr w:rsidR="00971823" w:rsidRPr="00971823" w:rsidTr="00971823">
              <w:trPr>
                <w:trHeight w:val="270"/>
              </w:trPr>
              <w:tc>
                <w:tcPr>
                  <w:tcW w:w="4080" w:type="dxa"/>
                  <w:tcBorders>
                    <w:top w:val="nil"/>
                    <w:left w:val="single" w:sz="8" w:space="0" w:color="auto"/>
                    <w:bottom w:val="single" w:sz="8" w:space="0" w:color="auto"/>
                    <w:right w:val="nil"/>
                  </w:tcBorders>
                  <w:shd w:val="clear" w:color="auto" w:fill="auto"/>
                  <w:vAlign w:val="center"/>
                  <w:hideMark/>
                </w:tcPr>
                <w:p w:rsidR="00971823" w:rsidRPr="00971823" w:rsidRDefault="00971823" w:rsidP="00971823">
                  <w:pPr>
                    <w:spacing w:after="0" w:line="240" w:lineRule="auto"/>
                    <w:rPr>
                      <w:rFonts w:ascii="Arial" w:eastAsia="Times New Roman" w:hAnsi="Arial" w:cs="Arial"/>
                      <w:color w:val="000000"/>
                      <w:sz w:val="20"/>
                      <w:szCs w:val="20"/>
                      <w:lang w:eastAsia="es-MX"/>
                    </w:rPr>
                  </w:pPr>
                  <w:r w:rsidRPr="00971823">
                    <w:rPr>
                      <w:rFonts w:ascii="Arial" w:eastAsia="Times New Roman" w:hAnsi="Arial" w:cs="Arial"/>
                      <w:color w:val="000000"/>
                      <w:sz w:val="20"/>
                      <w:szCs w:val="20"/>
                      <w:lang w:eastAsia="es-MX"/>
                    </w:rPr>
                    <w:t>Programa de apoyo a comerciantes</w:t>
                  </w:r>
                </w:p>
              </w:tc>
              <w:tc>
                <w:tcPr>
                  <w:tcW w:w="5140" w:type="dxa"/>
                  <w:tcBorders>
                    <w:top w:val="nil"/>
                    <w:left w:val="single" w:sz="8" w:space="0" w:color="auto"/>
                    <w:bottom w:val="single" w:sz="8" w:space="0" w:color="auto"/>
                    <w:right w:val="single" w:sz="8" w:space="0" w:color="auto"/>
                  </w:tcBorders>
                  <w:shd w:val="clear" w:color="auto" w:fill="auto"/>
                  <w:vAlign w:val="center"/>
                  <w:hideMark/>
                </w:tcPr>
                <w:p w:rsidR="00971823" w:rsidRPr="00971823" w:rsidRDefault="00971823" w:rsidP="00971823">
                  <w:pPr>
                    <w:spacing w:after="0" w:line="240" w:lineRule="auto"/>
                    <w:jc w:val="right"/>
                    <w:rPr>
                      <w:rFonts w:ascii="Arial" w:eastAsia="Times New Roman" w:hAnsi="Arial" w:cs="Arial"/>
                      <w:color w:val="000000"/>
                      <w:sz w:val="20"/>
                      <w:szCs w:val="20"/>
                      <w:lang w:eastAsia="es-MX"/>
                    </w:rPr>
                  </w:pPr>
                  <w:r w:rsidRPr="00971823">
                    <w:rPr>
                      <w:rFonts w:ascii="Arial" w:eastAsia="Times New Roman" w:hAnsi="Arial" w:cs="Arial"/>
                      <w:color w:val="000000"/>
                      <w:sz w:val="20"/>
                      <w:szCs w:val="20"/>
                      <w:lang w:eastAsia="es-MX"/>
                    </w:rPr>
                    <w:t>$1,679,600.00</w:t>
                  </w:r>
                </w:p>
              </w:tc>
            </w:tr>
            <w:tr w:rsidR="00971823" w:rsidRPr="00971823" w:rsidTr="00971823">
              <w:trPr>
                <w:trHeight w:val="270"/>
              </w:trPr>
              <w:tc>
                <w:tcPr>
                  <w:tcW w:w="4080" w:type="dxa"/>
                  <w:tcBorders>
                    <w:top w:val="nil"/>
                    <w:left w:val="single" w:sz="8" w:space="0" w:color="auto"/>
                    <w:bottom w:val="single" w:sz="8" w:space="0" w:color="auto"/>
                    <w:right w:val="nil"/>
                  </w:tcBorders>
                  <w:shd w:val="clear" w:color="auto" w:fill="auto"/>
                  <w:vAlign w:val="center"/>
                  <w:hideMark/>
                </w:tcPr>
                <w:p w:rsidR="00971823" w:rsidRPr="00971823" w:rsidRDefault="00971823" w:rsidP="00971823">
                  <w:pPr>
                    <w:spacing w:after="0" w:line="240" w:lineRule="auto"/>
                    <w:rPr>
                      <w:rFonts w:ascii="Arial" w:eastAsia="Times New Roman" w:hAnsi="Arial" w:cs="Arial"/>
                      <w:color w:val="000000"/>
                      <w:sz w:val="20"/>
                      <w:szCs w:val="20"/>
                      <w:lang w:eastAsia="es-MX"/>
                    </w:rPr>
                  </w:pPr>
                  <w:r w:rsidRPr="00971823">
                    <w:rPr>
                      <w:rFonts w:ascii="Arial" w:eastAsia="Times New Roman" w:hAnsi="Arial" w:cs="Arial"/>
                      <w:color w:val="000000"/>
                      <w:sz w:val="20"/>
                      <w:szCs w:val="20"/>
                      <w:lang w:eastAsia="es-MX"/>
                    </w:rPr>
                    <w:t>Transferencia erróneas</w:t>
                  </w:r>
                </w:p>
              </w:tc>
              <w:tc>
                <w:tcPr>
                  <w:tcW w:w="5140" w:type="dxa"/>
                  <w:tcBorders>
                    <w:top w:val="nil"/>
                    <w:left w:val="single" w:sz="8" w:space="0" w:color="auto"/>
                    <w:bottom w:val="single" w:sz="8" w:space="0" w:color="auto"/>
                    <w:right w:val="single" w:sz="8" w:space="0" w:color="auto"/>
                  </w:tcBorders>
                  <w:shd w:val="clear" w:color="auto" w:fill="auto"/>
                  <w:vAlign w:val="center"/>
                  <w:hideMark/>
                </w:tcPr>
                <w:p w:rsidR="00971823" w:rsidRPr="00971823" w:rsidRDefault="00971823" w:rsidP="00971823">
                  <w:pPr>
                    <w:spacing w:after="0" w:line="240" w:lineRule="auto"/>
                    <w:jc w:val="right"/>
                    <w:rPr>
                      <w:rFonts w:ascii="Arial" w:eastAsia="Times New Roman" w:hAnsi="Arial" w:cs="Arial"/>
                      <w:color w:val="000000"/>
                      <w:sz w:val="20"/>
                      <w:szCs w:val="20"/>
                      <w:lang w:eastAsia="es-MX"/>
                    </w:rPr>
                  </w:pPr>
                  <w:r w:rsidRPr="00971823">
                    <w:rPr>
                      <w:rFonts w:ascii="Arial" w:eastAsia="Times New Roman" w:hAnsi="Arial" w:cs="Arial"/>
                      <w:color w:val="000000"/>
                      <w:sz w:val="20"/>
                      <w:szCs w:val="20"/>
                      <w:lang w:eastAsia="es-MX"/>
                    </w:rPr>
                    <w:t>$308,394.15</w:t>
                  </w:r>
                </w:p>
              </w:tc>
            </w:tr>
            <w:tr w:rsidR="00971823" w:rsidRPr="00971823" w:rsidTr="00971823">
              <w:trPr>
                <w:trHeight w:val="270"/>
              </w:trPr>
              <w:tc>
                <w:tcPr>
                  <w:tcW w:w="4080" w:type="dxa"/>
                  <w:tcBorders>
                    <w:top w:val="nil"/>
                    <w:left w:val="single" w:sz="8" w:space="0" w:color="auto"/>
                    <w:bottom w:val="single" w:sz="8" w:space="0" w:color="auto"/>
                    <w:right w:val="nil"/>
                  </w:tcBorders>
                  <w:shd w:val="clear" w:color="auto" w:fill="auto"/>
                  <w:vAlign w:val="center"/>
                  <w:hideMark/>
                </w:tcPr>
                <w:p w:rsidR="00971823" w:rsidRPr="00971823" w:rsidRDefault="00971823" w:rsidP="00971823">
                  <w:pPr>
                    <w:spacing w:after="0" w:line="240" w:lineRule="auto"/>
                    <w:rPr>
                      <w:rFonts w:ascii="Arial" w:eastAsia="Times New Roman" w:hAnsi="Arial" w:cs="Arial"/>
                      <w:color w:val="000000"/>
                      <w:sz w:val="20"/>
                      <w:szCs w:val="20"/>
                      <w:lang w:eastAsia="es-MX"/>
                    </w:rPr>
                  </w:pPr>
                  <w:r w:rsidRPr="00971823">
                    <w:rPr>
                      <w:rFonts w:ascii="Arial" w:eastAsia="Times New Roman" w:hAnsi="Arial" w:cs="Arial"/>
                      <w:color w:val="000000"/>
                      <w:sz w:val="20"/>
                      <w:szCs w:val="20"/>
                      <w:lang w:eastAsia="es-MX"/>
                    </w:rPr>
                    <w:t>Instituciones Bancarias</w:t>
                  </w:r>
                </w:p>
              </w:tc>
              <w:tc>
                <w:tcPr>
                  <w:tcW w:w="5140" w:type="dxa"/>
                  <w:tcBorders>
                    <w:top w:val="nil"/>
                    <w:left w:val="single" w:sz="8" w:space="0" w:color="auto"/>
                    <w:bottom w:val="single" w:sz="8" w:space="0" w:color="auto"/>
                    <w:right w:val="single" w:sz="8" w:space="0" w:color="auto"/>
                  </w:tcBorders>
                  <w:shd w:val="clear" w:color="auto" w:fill="auto"/>
                  <w:noWrap/>
                  <w:vAlign w:val="center"/>
                  <w:hideMark/>
                </w:tcPr>
                <w:p w:rsidR="00971823" w:rsidRPr="00971823" w:rsidRDefault="00971823" w:rsidP="00971823">
                  <w:pPr>
                    <w:spacing w:after="0" w:line="240" w:lineRule="auto"/>
                    <w:jc w:val="right"/>
                    <w:rPr>
                      <w:rFonts w:ascii="Arial" w:eastAsia="Times New Roman" w:hAnsi="Arial" w:cs="Arial"/>
                      <w:color w:val="000000"/>
                      <w:sz w:val="20"/>
                      <w:szCs w:val="20"/>
                      <w:lang w:eastAsia="es-MX"/>
                    </w:rPr>
                  </w:pPr>
                  <w:r w:rsidRPr="00971823">
                    <w:rPr>
                      <w:rFonts w:ascii="Arial" w:eastAsia="Times New Roman" w:hAnsi="Arial" w:cs="Arial"/>
                      <w:color w:val="000000"/>
                      <w:sz w:val="20"/>
                      <w:szCs w:val="20"/>
                      <w:lang w:eastAsia="es-MX"/>
                    </w:rPr>
                    <w:t xml:space="preserve">93,092.44 </w:t>
                  </w:r>
                </w:p>
              </w:tc>
            </w:tr>
            <w:tr w:rsidR="00971823" w:rsidRPr="00971823" w:rsidTr="00971823">
              <w:trPr>
                <w:trHeight w:val="270"/>
              </w:trPr>
              <w:tc>
                <w:tcPr>
                  <w:tcW w:w="4080" w:type="dxa"/>
                  <w:tcBorders>
                    <w:top w:val="nil"/>
                    <w:left w:val="single" w:sz="8" w:space="0" w:color="auto"/>
                    <w:bottom w:val="single" w:sz="8" w:space="0" w:color="auto"/>
                    <w:right w:val="nil"/>
                  </w:tcBorders>
                  <w:shd w:val="clear" w:color="auto" w:fill="auto"/>
                  <w:vAlign w:val="center"/>
                  <w:hideMark/>
                </w:tcPr>
                <w:p w:rsidR="00971823" w:rsidRPr="00971823" w:rsidRDefault="00971823" w:rsidP="00971823">
                  <w:pPr>
                    <w:spacing w:after="0" w:line="240" w:lineRule="auto"/>
                    <w:rPr>
                      <w:rFonts w:ascii="Arial" w:eastAsia="Times New Roman" w:hAnsi="Arial" w:cs="Arial"/>
                      <w:color w:val="000000"/>
                      <w:sz w:val="20"/>
                      <w:szCs w:val="20"/>
                      <w:lang w:eastAsia="es-MX"/>
                    </w:rPr>
                  </w:pPr>
                  <w:r w:rsidRPr="00971823">
                    <w:rPr>
                      <w:rFonts w:ascii="Arial" w:eastAsia="Times New Roman" w:hAnsi="Arial" w:cs="Arial"/>
                      <w:color w:val="000000"/>
                      <w:sz w:val="20"/>
                      <w:szCs w:val="20"/>
                      <w:lang w:eastAsia="es-MX"/>
                    </w:rPr>
                    <w:t>SEPAF por participaciones</w:t>
                  </w:r>
                </w:p>
              </w:tc>
              <w:tc>
                <w:tcPr>
                  <w:tcW w:w="5140" w:type="dxa"/>
                  <w:tcBorders>
                    <w:top w:val="nil"/>
                    <w:left w:val="single" w:sz="8" w:space="0" w:color="auto"/>
                    <w:bottom w:val="single" w:sz="8" w:space="0" w:color="auto"/>
                    <w:right w:val="single" w:sz="8" w:space="0" w:color="auto"/>
                  </w:tcBorders>
                  <w:shd w:val="clear" w:color="auto" w:fill="auto"/>
                  <w:vAlign w:val="center"/>
                  <w:hideMark/>
                </w:tcPr>
                <w:p w:rsidR="00971823" w:rsidRPr="00971823" w:rsidRDefault="00971823" w:rsidP="00971823">
                  <w:pPr>
                    <w:spacing w:after="0" w:line="240" w:lineRule="auto"/>
                    <w:jc w:val="right"/>
                    <w:rPr>
                      <w:rFonts w:ascii="Arial" w:eastAsia="Times New Roman" w:hAnsi="Arial" w:cs="Arial"/>
                      <w:color w:val="000000"/>
                      <w:sz w:val="20"/>
                      <w:szCs w:val="20"/>
                      <w:lang w:eastAsia="es-MX"/>
                    </w:rPr>
                  </w:pPr>
                  <w:r w:rsidRPr="00971823">
                    <w:rPr>
                      <w:rFonts w:ascii="Arial" w:eastAsia="Times New Roman" w:hAnsi="Arial" w:cs="Arial"/>
                      <w:color w:val="000000"/>
                      <w:sz w:val="20"/>
                      <w:szCs w:val="20"/>
                      <w:lang w:eastAsia="es-MX"/>
                    </w:rPr>
                    <w:t>$5,710,328.89</w:t>
                  </w:r>
                </w:p>
              </w:tc>
            </w:tr>
            <w:tr w:rsidR="00971823" w:rsidRPr="00971823" w:rsidTr="00971823">
              <w:trPr>
                <w:trHeight w:val="270"/>
              </w:trPr>
              <w:tc>
                <w:tcPr>
                  <w:tcW w:w="4080" w:type="dxa"/>
                  <w:tcBorders>
                    <w:top w:val="nil"/>
                    <w:left w:val="single" w:sz="8" w:space="0" w:color="auto"/>
                    <w:bottom w:val="single" w:sz="8" w:space="0" w:color="auto"/>
                    <w:right w:val="nil"/>
                  </w:tcBorders>
                  <w:shd w:val="clear" w:color="auto" w:fill="auto"/>
                  <w:vAlign w:val="center"/>
                  <w:hideMark/>
                </w:tcPr>
                <w:p w:rsidR="00971823" w:rsidRPr="00971823" w:rsidRDefault="00971823" w:rsidP="00971823">
                  <w:pPr>
                    <w:spacing w:after="0" w:line="240" w:lineRule="auto"/>
                    <w:rPr>
                      <w:rFonts w:ascii="Arial" w:eastAsia="Times New Roman" w:hAnsi="Arial" w:cs="Arial"/>
                      <w:color w:val="000000"/>
                      <w:sz w:val="20"/>
                      <w:szCs w:val="20"/>
                      <w:lang w:eastAsia="es-MX"/>
                    </w:rPr>
                  </w:pPr>
                  <w:r w:rsidRPr="00971823">
                    <w:rPr>
                      <w:rFonts w:ascii="Arial" w:eastAsia="Times New Roman" w:hAnsi="Arial" w:cs="Arial"/>
                      <w:color w:val="000000"/>
                      <w:sz w:val="20"/>
                      <w:szCs w:val="20"/>
                      <w:lang w:eastAsia="es-MX"/>
                    </w:rPr>
                    <w:t>Contratos o convenios</w:t>
                  </w:r>
                </w:p>
              </w:tc>
              <w:tc>
                <w:tcPr>
                  <w:tcW w:w="5140" w:type="dxa"/>
                  <w:tcBorders>
                    <w:top w:val="nil"/>
                    <w:left w:val="single" w:sz="8" w:space="0" w:color="auto"/>
                    <w:bottom w:val="single" w:sz="8" w:space="0" w:color="auto"/>
                    <w:right w:val="single" w:sz="8" w:space="0" w:color="auto"/>
                  </w:tcBorders>
                  <w:shd w:val="clear" w:color="auto" w:fill="auto"/>
                  <w:vAlign w:val="center"/>
                  <w:hideMark/>
                </w:tcPr>
                <w:p w:rsidR="00971823" w:rsidRPr="00971823" w:rsidRDefault="00971823" w:rsidP="00971823">
                  <w:pPr>
                    <w:spacing w:after="0" w:line="240" w:lineRule="auto"/>
                    <w:jc w:val="right"/>
                    <w:rPr>
                      <w:rFonts w:ascii="Arial" w:eastAsia="Times New Roman" w:hAnsi="Arial" w:cs="Arial"/>
                      <w:color w:val="000000"/>
                      <w:sz w:val="20"/>
                      <w:szCs w:val="20"/>
                      <w:lang w:eastAsia="es-MX"/>
                    </w:rPr>
                  </w:pPr>
                  <w:r w:rsidRPr="00971823">
                    <w:rPr>
                      <w:rFonts w:ascii="Arial" w:eastAsia="Times New Roman" w:hAnsi="Arial" w:cs="Arial"/>
                      <w:color w:val="000000"/>
                      <w:sz w:val="20"/>
                      <w:szCs w:val="20"/>
                      <w:lang w:eastAsia="es-MX"/>
                    </w:rPr>
                    <w:t>$34,136.78</w:t>
                  </w:r>
                </w:p>
              </w:tc>
            </w:tr>
            <w:tr w:rsidR="00971823" w:rsidRPr="00971823" w:rsidTr="00971823">
              <w:trPr>
                <w:trHeight w:val="270"/>
              </w:trPr>
              <w:tc>
                <w:tcPr>
                  <w:tcW w:w="4080" w:type="dxa"/>
                  <w:tcBorders>
                    <w:top w:val="nil"/>
                    <w:left w:val="single" w:sz="8" w:space="0" w:color="auto"/>
                    <w:bottom w:val="single" w:sz="8" w:space="0" w:color="auto"/>
                    <w:right w:val="nil"/>
                  </w:tcBorders>
                  <w:shd w:val="clear" w:color="auto" w:fill="auto"/>
                  <w:vAlign w:val="center"/>
                  <w:hideMark/>
                </w:tcPr>
                <w:p w:rsidR="00971823" w:rsidRPr="00971823" w:rsidRDefault="00971823" w:rsidP="00971823">
                  <w:pPr>
                    <w:spacing w:after="0" w:line="240" w:lineRule="auto"/>
                    <w:rPr>
                      <w:rFonts w:ascii="Arial" w:eastAsia="Times New Roman" w:hAnsi="Arial" w:cs="Arial"/>
                      <w:color w:val="000000"/>
                      <w:sz w:val="20"/>
                      <w:szCs w:val="20"/>
                      <w:lang w:eastAsia="es-MX"/>
                    </w:rPr>
                  </w:pPr>
                  <w:r w:rsidRPr="00971823">
                    <w:rPr>
                      <w:rFonts w:ascii="Arial" w:eastAsia="Times New Roman" w:hAnsi="Arial" w:cs="Arial"/>
                      <w:color w:val="000000"/>
                      <w:sz w:val="20"/>
                      <w:szCs w:val="20"/>
                      <w:lang w:eastAsia="es-MX"/>
                    </w:rPr>
                    <w:t>Venta de Bienes y Prestación de Servicios</w:t>
                  </w:r>
                </w:p>
              </w:tc>
              <w:tc>
                <w:tcPr>
                  <w:tcW w:w="5140" w:type="dxa"/>
                  <w:tcBorders>
                    <w:top w:val="nil"/>
                    <w:left w:val="single" w:sz="8" w:space="0" w:color="auto"/>
                    <w:bottom w:val="single" w:sz="8" w:space="0" w:color="auto"/>
                    <w:right w:val="single" w:sz="8" w:space="0" w:color="auto"/>
                  </w:tcBorders>
                  <w:shd w:val="clear" w:color="auto" w:fill="auto"/>
                  <w:vAlign w:val="center"/>
                  <w:hideMark/>
                </w:tcPr>
                <w:p w:rsidR="00971823" w:rsidRPr="00971823" w:rsidRDefault="00971823" w:rsidP="00971823">
                  <w:pPr>
                    <w:spacing w:after="0" w:line="240" w:lineRule="auto"/>
                    <w:jc w:val="right"/>
                    <w:rPr>
                      <w:rFonts w:ascii="Arial" w:eastAsia="Times New Roman" w:hAnsi="Arial" w:cs="Arial"/>
                      <w:color w:val="000000"/>
                      <w:sz w:val="20"/>
                      <w:szCs w:val="20"/>
                      <w:lang w:eastAsia="es-MX"/>
                    </w:rPr>
                  </w:pPr>
                  <w:r w:rsidRPr="00971823">
                    <w:rPr>
                      <w:rFonts w:ascii="Arial" w:eastAsia="Times New Roman" w:hAnsi="Arial" w:cs="Arial"/>
                      <w:color w:val="000000"/>
                      <w:sz w:val="20"/>
                      <w:szCs w:val="20"/>
                      <w:lang w:eastAsia="es-MX"/>
                    </w:rPr>
                    <w:t>$2,205.30</w:t>
                  </w:r>
                </w:p>
              </w:tc>
            </w:tr>
            <w:tr w:rsidR="00971823" w:rsidRPr="00971823" w:rsidTr="00971823">
              <w:trPr>
                <w:trHeight w:val="525"/>
              </w:trPr>
              <w:tc>
                <w:tcPr>
                  <w:tcW w:w="4080" w:type="dxa"/>
                  <w:tcBorders>
                    <w:top w:val="nil"/>
                    <w:left w:val="single" w:sz="8" w:space="0" w:color="auto"/>
                    <w:bottom w:val="single" w:sz="8" w:space="0" w:color="auto"/>
                    <w:right w:val="nil"/>
                  </w:tcBorders>
                  <w:shd w:val="clear" w:color="auto" w:fill="auto"/>
                  <w:vAlign w:val="center"/>
                  <w:hideMark/>
                </w:tcPr>
                <w:p w:rsidR="00971823" w:rsidRPr="00971823" w:rsidRDefault="00971823" w:rsidP="00971823">
                  <w:pPr>
                    <w:spacing w:after="0" w:line="240" w:lineRule="auto"/>
                    <w:rPr>
                      <w:rFonts w:ascii="Arial" w:eastAsia="Times New Roman" w:hAnsi="Arial" w:cs="Arial"/>
                      <w:color w:val="000000"/>
                      <w:sz w:val="20"/>
                      <w:szCs w:val="20"/>
                      <w:lang w:eastAsia="es-MX"/>
                    </w:rPr>
                  </w:pPr>
                  <w:r w:rsidRPr="00971823">
                    <w:rPr>
                      <w:rFonts w:ascii="Arial" w:eastAsia="Times New Roman" w:hAnsi="Arial" w:cs="Arial"/>
                      <w:color w:val="000000"/>
                      <w:sz w:val="20"/>
                      <w:szCs w:val="20"/>
                      <w:lang w:eastAsia="es-MX"/>
                    </w:rPr>
                    <w:t>Recursos monetarios federales robados o extraviados</w:t>
                  </w:r>
                </w:p>
              </w:tc>
              <w:tc>
                <w:tcPr>
                  <w:tcW w:w="5140" w:type="dxa"/>
                  <w:tcBorders>
                    <w:top w:val="nil"/>
                    <w:left w:val="single" w:sz="8" w:space="0" w:color="auto"/>
                    <w:bottom w:val="single" w:sz="8" w:space="0" w:color="auto"/>
                    <w:right w:val="single" w:sz="8" w:space="0" w:color="auto"/>
                  </w:tcBorders>
                  <w:shd w:val="clear" w:color="auto" w:fill="auto"/>
                  <w:vAlign w:val="center"/>
                  <w:hideMark/>
                </w:tcPr>
                <w:p w:rsidR="00971823" w:rsidRPr="00971823" w:rsidRDefault="00971823" w:rsidP="00971823">
                  <w:pPr>
                    <w:spacing w:after="0" w:line="240" w:lineRule="auto"/>
                    <w:jc w:val="right"/>
                    <w:rPr>
                      <w:rFonts w:ascii="Arial" w:eastAsia="Times New Roman" w:hAnsi="Arial" w:cs="Arial"/>
                      <w:color w:val="000000"/>
                      <w:sz w:val="20"/>
                      <w:szCs w:val="20"/>
                      <w:lang w:eastAsia="es-MX"/>
                    </w:rPr>
                  </w:pPr>
                  <w:r w:rsidRPr="00971823">
                    <w:rPr>
                      <w:rFonts w:ascii="Arial" w:eastAsia="Times New Roman" w:hAnsi="Arial" w:cs="Arial"/>
                      <w:color w:val="000000"/>
                      <w:sz w:val="20"/>
                      <w:szCs w:val="20"/>
                      <w:lang w:eastAsia="es-MX"/>
                    </w:rPr>
                    <w:t>$7,742.60</w:t>
                  </w:r>
                </w:p>
              </w:tc>
            </w:tr>
            <w:tr w:rsidR="00971823" w:rsidRPr="00971823" w:rsidTr="00971823">
              <w:trPr>
                <w:trHeight w:val="270"/>
              </w:trPr>
              <w:tc>
                <w:tcPr>
                  <w:tcW w:w="4080" w:type="dxa"/>
                  <w:tcBorders>
                    <w:top w:val="nil"/>
                    <w:left w:val="single" w:sz="8" w:space="0" w:color="auto"/>
                    <w:bottom w:val="single" w:sz="8" w:space="0" w:color="auto"/>
                    <w:right w:val="nil"/>
                  </w:tcBorders>
                  <w:shd w:val="clear" w:color="auto" w:fill="auto"/>
                  <w:vAlign w:val="center"/>
                  <w:hideMark/>
                </w:tcPr>
                <w:p w:rsidR="00971823" w:rsidRPr="00971823" w:rsidRDefault="00971823" w:rsidP="00971823">
                  <w:pPr>
                    <w:spacing w:after="0" w:line="240" w:lineRule="auto"/>
                    <w:rPr>
                      <w:rFonts w:ascii="Arial" w:eastAsia="Times New Roman" w:hAnsi="Arial" w:cs="Arial"/>
                      <w:color w:val="000000"/>
                      <w:sz w:val="20"/>
                      <w:szCs w:val="20"/>
                      <w:lang w:eastAsia="es-MX"/>
                    </w:rPr>
                  </w:pPr>
                  <w:r w:rsidRPr="00971823">
                    <w:rPr>
                      <w:rFonts w:ascii="Arial" w:eastAsia="Times New Roman" w:hAnsi="Arial" w:cs="Arial"/>
                      <w:color w:val="000000"/>
                      <w:sz w:val="20"/>
                      <w:szCs w:val="20"/>
                      <w:lang w:eastAsia="es-MX"/>
                    </w:rPr>
                    <w:t xml:space="preserve">CXC Armstrong </w:t>
                  </w:r>
                  <w:proofErr w:type="spellStart"/>
                  <w:r w:rsidRPr="00971823">
                    <w:rPr>
                      <w:rFonts w:ascii="Arial" w:eastAsia="Times New Roman" w:hAnsi="Arial" w:cs="Arial"/>
                      <w:color w:val="000000"/>
                      <w:sz w:val="20"/>
                      <w:szCs w:val="20"/>
                      <w:lang w:eastAsia="es-MX"/>
                    </w:rPr>
                    <w:t>Armored</w:t>
                  </w:r>
                  <w:proofErr w:type="spellEnd"/>
                </w:p>
              </w:tc>
              <w:tc>
                <w:tcPr>
                  <w:tcW w:w="5140" w:type="dxa"/>
                  <w:tcBorders>
                    <w:top w:val="nil"/>
                    <w:left w:val="single" w:sz="8" w:space="0" w:color="auto"/>
                    <w:bottom w:val="single" w:sz="8" w:space="0" w:color="auto"/>
                    <w:right w:val="single" w:sz="8" w:space="0" w:color="auto"/>
                  </w:tcBorders>
                  <w:shd w:val="clear" w:color="auto" w:fill="auto"/>
                  <w:vAlign w:val="center"/>
                  <w:hideMark/>
                </w:tcPr>
                <w:p w:rsidR="00971823" w:rsidRPr="00971823" w:rsidRDefault="00971823" w:rsidP="00971823">
                  <w:pPr>
                    <w:spacing w:after="0" w:line="240" w:lineRule="auto"/>
                    <w:jc w:val="right"/>
                    <w:rPr>
                      <w:rFonts w:ascii="Arial" w:eastAsia="Times New Roman" w:hAnsi="Arial" w:cs="Arial"/>
                      <w:color w:val="000000"/>
                      <w:sz w:val="20"/>
                      <w:szCs w:val="20"/>
                      <w:lang w:eastAsia="es-MX"/>
                    </w:rPr>
                  </w:pPr>
                  <w:r w:rsidRPr="00971823">
                    <w:rPr>
                      <w:rFonts w:ascii="Arial" w:eastAsia="Times New Roman" w:hAnsi="Arial" w:cs="Arial"/>
                      <w:color w:val="000000"/>
                      <w:sz w:val="20"/>
                      <w:szCs w:val="20"/>
                      <w:lang w:eastAsia="es-MX"/>
                    </w:rPr>
                    <w:t>$27,957.00</w:t>
                  </w:r>
                </w:p>
              </w:tc>
            </w:tr>
            <w:tr w:rsidR="00971823" w:rsidRPr="00971823" w:rsidTr="00971823">
              <w:trPr>
                <w:trHeight w:val="270"/>
              </w:trPr>
              <w:tc>
                <w:tcPr>
                  <w:tcW w:w="4080" w:type="dxa"/>
                  <w:tcBorders>
                    <w:top w:val="nil"/>
                    <w:left w:val="single" w:sz="8" w:space="0" w:color="auto"/>
                    <w:bottom w:val="single" w:sz="8" w:space="0" w:color="auto"/>
                    <w:right w:val="nil"/>
                  </w:tcBorders>
                  <w:shd w:val="clear" w:color="auto" w:fill="auto"/>
                  <w:vAlign w:val="center"/>
                  <w:hideMark/>
                </w:tcPr>
                <w:p w:rsidR="00971823" w:rsidRPr="00971823" w:rsidRDefault="00971823" w:rsidP="00971823">
                  <w:pPr>
                    <w:spacing w:after="0" w:line="240" w:lineRule="auto"/>
                    <w:rPr>
                      <w:rFonts w:ascii="Arial" w:eastAsia="Times New Roman" w:hAnsi="Arial" w:cs="Arial"/>
                      <w:color w:val="000000"/>
                      <w:sz w:val="20"/>
                      <w:szCs w:val="20"/>
                      <w:lang w:eastAsia="es-MX"/>
                    </w:rPr>
                  </w:pPr>
                  <w:r w:rsidRPr="00971823">
                    <w:rPr>
                      <w:rFonts w:ascii="Arial" w:eastAsia="Times New Roman" w:hAnsi="Arial" w:cs="Arial"/>
                      <w:color w:val="000000"/>
                      <w:sz w:val="20"/>
                      <w:szCs w:val="20"/>
                      <w:lang w:eastAsia="es-MX"/>
                    </w:rPr>
                    <w:lastRenderedPageBreak/>
                    <w:t>Bienes en proceso de alta</w:t>
                  </w:r>
                </w:p>
              </w:tc>
              <w:tc>
                <w:tcPr>
                  <w:tcW w:w="5140" w:type="dxa"/>
                  <w:tcBorders>
                    <w:top w:val="nil"/>
                    <w:left w:val="nil"/>
                    <w:bottom w:val="single" w:sz="8" w:space="0" w:color="auto"/>
                    <w:right w:val="single" w:sz="8" w:space="0" w:color="auto"/>
                  </w:tcBorders>
                  <w:shd w:val="clear" w:color="auto" w:fill="auto"/>
                  <w:vAlign w:val="center"/>
                  <w:hideMark/>
                </w:tcPr>
                <w:p w:rsidR="00971823" w:rsidRPr="00971823" w:rsidRDefault="00971823" w:rsidP="00971823">
                  <w:pPr>
                    <w:spacing w:after="0" w:line="240" w:lineRule="auto"/>
                    <w:jc w:val="right"/>
                    <w:rPr>
                      <w:rFonts w:ascii="Arial" w:eastAsia="Times New Roman" w:hAnsi="Arial" w:cs="Arial"/>
                      <w:color w:val="000000"/>
                      <w:sz w:val="20"/>
                      <w:szCs w:val="20"/>
                      <w:lang w:eastAsia="es-MX"/>
                    </w:rPr>
                  </w:pPr>
                  <w:r w:rsidRPr="00971823">
                    <w:rPr>
                      <w:rFonts w:ascii="Arial" w:eastAsia="Times New Roman" w:hAnsi="Arial" w:cs="Arial"/>
                      <w:color w:val="000000"/>
                      <w:sz w:val="20"/>
                      <w:szCs w:val="20"/>
                      <w:lang w:eastAsia="es-MX"/>
                    </w:rPr>
                    <w:t>$9,655,891.05</w:t>
                  </w:r>
                </w:p>
              </w:tc>
            </w:tr>
            <w:tr w:rsidR="00971823" w:rsidRPr="00971823" w:rsidTr="00971823">
              <w:trPr>
                <w:trHeight w:val="525"/>
              </w:trPr>
              <w:tc>
                <w:tcPr>
                  <w:tcW w:w="4080" w:type="dxa"/>
                  <w:tcBorders>
                    <w:top w:val="nil"/>
                    <w:left w:val="single" w:sz="8" w:space="0" w:color="auto"/>
                    <w:bottom w:val="single" w:sz="8" w:space="0" w:color="auto"/>
                    <w:right w:val="nil"/>
                  </w:tcBorders>
                  <w:shd w:val="clear" w:color="auto" w:fill="auto"/>
                  <w:vAlign w:val="center"/>
                  <w:hideMark/>
                </w:tcPr>
                <w:p w:rsidR="00971823" w:rsidRPr="00971823" w:rsidRDefault="00971823" w:rsidP="00971823">
                  <w:pPr>
                    <w:spacing w:after="0" w:line="240" w:lineRule="auto"/>
                    <w:rPr>
                      <w:rFonts w:ascii="Arial" w:eastAsia="Times New Roman" w:hAnsi="Arial" w:cs="Arial"/>
                      <w:b/>
                      <w:bCs/>
                      <w:color w:val="000000"/>
                      <w:sz w:val="20"/>
                      <w:szCs w:val="20"/>
                      <w:lang w:eastAsia="es-MX"/>
                    </w:rPr>
                  </w:pPr>
                  <w:r w:rsidRPr="00971823">
                    <w:rPr>
                      <w:rFonts w:ascii="Arial" w:eastAsia="Times New Roman" w:hAnsi="Arial" w:cs="Arial"/>
                      <w:b/>
                      <w:bCs/>
                      <w:color w:val="000000"/>
                      <w:sz w:val="20"/>
                      <w:szCs w:val="20"/>
                      <w:lang w:eastAsia="es-MX"/>
                    </w:rPr>
                    <w:t>Total de Cuentas por cobrar a corto plazo</w:t>
                  </w:r>
                </w:p>
              </w:tc>
              <w:tc>
                <w:tcPr>
                  <w:tcW w:w="5140" w:type="dxa"/>
                  <w:tcBorders>
                    <w:top w:val="nil"/>
                    <w:left w:val="nil"/>
                    <w:bottom w:val="single" w:sz="8" w:space="0" w:color="auto"/>
                    <w:right w:val="single" w:sz="8" w:space="0" w:color="auto"/>
                  </w:tcBorders>
                  <w:shd w:val="clear" w:color="auto" w:fill="auto"/>
                  <w:vAlign w:val="center"/>
                  <w:hideMark/>
                </w:tcPr>
                <w:p w:rsidR="00971823" w:rsidRPr="00971823" w:rsidRDefault="00971823" w:rsidP="00971823">
                  <w:pPr>
                    <w:spacing w:after="0" w:line="240" w:lineRule="auto"/>
                    <w:jc w:val="right"/>
                    <w:rPr>
                      <w:rFonts w:ascii="Arial" w:eastAsia="Times New Roman" w:hAnsi="Arial" w:cs="Arial"/>
                      <w:b/>
                      <w:bCs/>
                      <w:color w:val="000000"/>
                      <w:sz w:val="20"/>
                      <w:szCs w:val="20"/>
                      <w:lang w:eastAsia="es-MX"/>
                    </w:rPr>
                  </w:pPr>
                  <w:r w:rsidRPr="00971823">
                    <w:rPr>
                      <w:rFonts w:ascii="Arial" w:eastAsia="Times New Roman" w:hAnsi="Arial" w:cs="Arial"/>
                      <w:b/>
                      <w:bCs/>
                      <w:color w:val="000000"/>
                      <w:sz w:val="20"/>
                      <w:szCs w:val="20"/>
                      <w:lang w:eastAsia="es-MX"/>
                    </w:rPr>
                    <w:t>$16,732,740.70</w:t>
                  </w:r>
                </w:p>
              </w:tc>
            </w:tr>
            <w:tr w:rsidR="00971823" w:rsidRPr="00971823" w:rsidTr="00971823">
              <w:trPr>
                <w:trHeight w:val="270"/>
              </w:trPr>
              <w:tc>
                <w:tcPr>
                  <w:tcW w:w="4080" w:type="dxa"/>
                  <w:tcBorders>
                    <w:top w:val="nil"/>
                    <w:left w:val="nil"/>
                    <w:bottom w:val="nil"/>
                    <w:right w:val="nil"/>
                  </w:tcBorders>
                  <w:shd w:val="clear" w:color="auto" w:fill="auto"/>
                  <w:vAlign w:val="center"/>
                  <w:hideMark/>
                </w:tcPr>
                <w:p w:rsidR="00971823" w:rsidRPr="00971823" w:rsidRDefault="00971823" w:rsidP="00971823">
                  <w:pPr>
                    <w:spacing w:after="0" w:line="240" w:lineRule="auto"/>
                    <w:rPr>
                      <w:rFonts w:ascii="Arial" w:eastAsia="Times New Roman" w:hAnsi="Arial" w:cs="Arial"/>
                      <w:b/>
                      <w:bCs/>
                      <w:color w:val="000000"/>
                      <w:sz w:val="20"/>
                      <w:szCs w:val="20"/>
                      <w:lang w:eastAsia="es-MX"/>
                    </w:rPr>
                  </w:pPr>
                  <w:r w:rsidRPr="00971823">
                    <w:rPr>
                      <w:rFonts w:ascii="Arial" w:eastAsia="Times New Roman" w:hAnsi="Arial" w:cs="Arial"/>
                      <w:b/>
                      <w:bCs/>
                      <w:color w:val="000000"/>
                      <w:sz w:val="20"/>
                      <w:szCs w:val="20"/>
                      <w:lang w:eastAsia="es-MX"/>
                    </w:rPr>
                    <w:t xml:space="preserve"> </w:t>
                  </w:r>
                </w:p>
              </w:tc>
              <w:tc>
                <w:tcPr>
                  <w:tcW w:w="5140" w:type="dxa"/>
                  <w:tcBorders>
                    <w:top w:val="nil"/>
                    <w:left w:val="nil"/>
                    <w:bottom w:val="nil"/>
                    <w:right w:val="nil"/>
                  </w:tcBorders>
                  <w:shd w:val="clear" w:color="auto" w:fill="auto"/>
                  <w:vAlign w:val="center"/>
                  <w:hideMark/>
                </w:tcPr>
                <w:p w:rsidR="00971823" w:rsidRPr="00971823" w:rsidRDefault="00971823" w:rsidP="00971823">
                  <w:pPr>
                    <w:spacing w:after="0" w:line="240" w:lineRule="auto"/>
                    <w:rPr>
                      <w:rFonts w:ascii="Arial" w:eastAsia="Times New Roman" w:hAnsi="Arial" w:cs="Arial"/>
                      <w:b/>
                      <w:bCs/>
                      <w:color w:val="000000"/>
                      <w:sz w:val="20"/>
                      <w:szCs w:val="20"/>
                      <w:lang w:eastAsia="es-MX"/>
                    </w:rPr>
                  </w:pPr>
                </w:p>
              </w:tc>
            </w:tr>
            <w:tr w:rsidR="00971823" w:rsidRPr="00971823" w:rsidTr="00971823">
              <w:trPr>
                <w:trHeight w:val="270"/>
              </w:trPr>
              <w:tc>
                <w:tcPr>
                  <w:tcW w:w="40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71823" w:rsidRPr="00971823" w:rsidRDefault="00971823" w:rsidP="00971823">
                  <w:pPr>
                    <w:spacing w:after="0" w:line="240" w:lineRule="auto"/>
                    <w:rPr>
                      <w:rFonts w:ascii="Arial" w:eastAsia="Times New Roman" w:hAnsi="Arial" w:cs="Arial"/>
                      <w:color w:val="000000"/>
                      <w:sz w:val="20"/>
                      <w:szCs w:val="20"/>
                      <w:lang w:eastAsia="es-MX"/>
                    </w:rPr>
                  </w:pPr>
                  <w:r w:rsidRPr="00971823">
                    <w:rPr>
                      <w:rFonts w:ascii="Arial" w:eastAsia="Times New Roman" w:hAnsi="Arial" w:cs="Arial"/>
                      <w:color w:val="000000"/>
                      <w:sz w:val="20"/>
                      <w:szCs w:val="20"/>
                      <w:lang w:eastAsia="es-MX"/>
                    </w:rPr>
                    <w:t>Deudores Diversos por cobrar a corto pazo</w:t>
                  </w:r>
                </w:p>
              </w:tc>
              <w:tc>
                <w:tcPr>
                  <w:tcW w:w="5140" w:type="dxa"/>
                  <w:tcBorders>
                    <w:top w:val="single" w:sz="8" w:space="0" w:color="auto"/>
                    <w:left w:val="nil"/>
                    <w:bottom w:val="single" w:sz="8" w:space="0" w:color="auto"/>
                    <w:right w:val="single" w:sz="8" w:space="0" w:color="auto"/>
                  </w:tcBorders>
                  <w:shd w:val="clear" w:color="auto" w:fill="auto"/>
                  <w:vAlign w:val="center"/>
                  <w:hideMark/>
                </w:tcPr>
                <w:p w:rsidR="00971823" w:rsidRPr="00971823" w:rsidRDefault="00971823" w:rsidP="00971823">
                  <w:pPr>
                    <w:spacing w:after="0" w:line="240" w:lineRule="auto"/>
                    <w:jc w:val="right"/>
                    <w:rPr>
                      <w:rFonts w:ascii="Arial" w:eastAsia="Times New Roman" w:hAnsi="Arial" w:cs="Arial"/>
                      <w:color w:val="000000"/>
                      <w:sz w:val="20"/>
                      <w:szCs w:val="20"/>
                      <w:lang w:eastAsia="es-MX"/>
                    </w:rPr>
                  </w:pPr>
                  <w:r w:rsidRPr="00971823">
                    <w:rPr>
                      <w:rFonts w:ascii="Arial" w:eastAsia="Times New Roman" w:hAnsi="Arial" w:cs="Arial"/>
                      <w:color w:val="000000"/>
                      <w:sz w:val="20"/>
                      <w:szCs w:val="20"/>
                      <w:lang w:eastAsia="es-MX"/>
                    </w:rPr>
                    <w:t>$12,088,339.56</w:t>
                  </w:r>
                </w:p>
              </w:tc>
            </w:tr>
            <w:tr w:rsidR="00971823" w:rsidRPr="00971823" w:rsidTr="00971823">
              <w:trPr>
                <w:trHeight w:val="270"/>
              </w:trPr>
              <w:tc>
                <w:tcPr>
                  <w:tcW w:w="4080" w:type="dxa"/>
                  <w:tcBorders>
                    <w:top w:val="nil"/>
                    <w:left w:val="single" w:sz="8" w:space="0" w:color="auto"/>
                    <w:bottom w:val="single" w:sz="8" w:space="0" w:color="auto"/>
                    <w:right w:val="single" w:sz="8" w:space="0" w:color="auto"/>
                  </w:tcBorders>
                  <w:shd w:val="clear" w:color="auto" w:fill="auto"/>
                  <w:vAlign w:val="center"/>
                  <w:hideMark/>
                </w:tcPr>
                <w:p w:rsidR="00971823" w:rsidRPr="00971823" w:rsidRDefault="00971823" w:rsidP="00971823">
                  <w:pPr>
                    <w:spacing w:after="0" w:line="240" w:lineRule="auto"/>
                    <w:rPr>
                      <w:rFonts w:ascii="Arial" w:eastAsia="Times New Roman" w:hAnsi="Arial" w:cs="Arial"/>
                      <w:color w:val="000000"/>
                      <w:sz w:val="20"/>
                      <w:szCs w:val="20"/>
                      <w:lang w:eastAsia="es-MX"/>
                    </w:rPr>
                  </w:pPr>
                  <w:r w:rsidRPr="00971823">
                    <w:rPr>
                      <w:rFonts w:ascii="Arial" w:eastAsia="Times New Roman" w:hAnsi="Arial" w:cs="Arial"/>
                      <w:color w:val="000000"/>
                      <w:sz w:val="20"/>
                      <w:szCs w:val="20"/>
                      <w:lang w:eastAsia="es-MX"/>
                    </w:rPr>
                    <w:t>Ingresos por recupera a corto plazo</w:t>
                  </w:r>
                </w:p>
              </w:tc>
              <w:tc>
                <w:tcPr>
                  <w:tcW w:w="5140" w:type="dxa"/>
                  <w:tcBorders>
                    <w:top w:val="nil"/>
                    <w:left w:val="nil"/>
                    <w:bottom w:val="single" w:sz="8" w:space="0" w:color="auto"/>
                    <w:right w:val="single" w:sz="8" w:space="0" w:color="auto"/>
                  </w:tcBorders>
                  <w:shd w:val="clear" w:color="auto" w:fill="auto"/>
                  <w:vAlign w:val="center"/>
                  <w:hideMark/>
                </w:tcPr>
                <w:p w:rsidR="00971823" w:rsidRPr="00971823" w:rsidRDefault="00971823" w:rsidP="00971823">
                  <w:pPr>
                    <w:spacing w:after="0" w:line="240" w:lineRule="auto"/>
                    <w:jc w:val="right"/>
                    <w:rPr>
                      <w:rFonts w:ascii="Arial" w:eastAsia="Times New Roman" w:hAnsi="Arial" w:cs="Arial"/>
                      <w:color w:val="000000"/>
                      <w:sz w:val="20"/>
                      <w:szCs w:val="20"/>
                      <w:lang w:eastAsia="es-MX"/>
                    </w:rPr>
                  </w:pPr>
                  <w:r w:rsidRPr="00971823">
                    <w:rPr>
                      <w:rFonts w:ascii="Arial" w:eastAsia="Times New Roman" w:hAnsi="Arial" w:cs="Arial"/>
                      <w:color w:val="000000"/>
                      <w:sz w:val="20"/>
                      <w:szCs w:val="20"/>
                      <w:lang w:eastAsia="es-MX"/>
                    </w:rPr>
                    <w:t>$4,816,735.28</w:t>
                  </w:r>
                </w:p>
              </w:tc>
            </w:tr>
            <w:tr w:rsidR="00971823" w:rsidRPr="00971823" w:rsidTr="00971823">
              <w:trPr>
                <w:trHeight w:val="525"/>
              </w:trPr>
              <w:tc>
                <w:tcPr>
                  <w:tcW w:w="4080" w:type="dxa"/>
                  <w:tcBorders>
                    <w:top w:val="nil"/>
                    <w:left w:val="single" w:sz="8" w:space="0" w:color="auto"/>
                    <w:bottom w:val="single" w:sz="8" w:space="0" w:color="auto"/>
                    <w:right w:val="single" w:sz="8" w:space="0" w:color="auto"/>
                  </w:tcBorders>
                  <w:shd w:val="clear" w:color="auto" w:fill="auto"/>
                  <w:vAlign w:val="center"/>
                  <w:hideMark/>
                </w:tcPr>
                <w:p w:rsidR="00971823" w:rsidRPr="00971823" w:rsidRDefault="00971823" w:rsidP="00971823">
                  <w:pPr>
                    <w:spacing w:after="0" w:line="240" w:lineRule="auto"/>
                    <w:rPr>
                      <w:rFonts w:ascii="Arial" w:eastAsia="Times New Roman" w:hAnsi="Arial" w:cs="Arial"/>
                      <w:color w:val="000000"/>
                      <w:sz w:val="20"/>
                      <w:szCs w:val="20"/>
                      <w:lang w:eastAsia="es-MX"/>
                    </w:rPr>
                  </w:pPr>
                  <w:r w:rsidRPr="00971823">
                    <w:rPr>
                      <w:rFonts w:ascii="Arial" w:eastAsia="Times New Roman" w:hAnsi="Arial" w:cs="Arial"/>
                      <w:color w:val="000000"/>
                      <w:sz w:val="20"/>
                      <w:szCs w:val="20"/>
                      <w:lang w:eastAsia="es-MX"/>
                    </w:rPr>
                    <w:t>Deudores por Anticipos de la tesorería a corto plazo</w:t>
                  </w:r>
                </w:p>
              </w:tc>
              <w:tc>
                <w:tcPr>
                  <w:tcW w:w="5140" w:type="dxa"/>
                  <w:tcBorders>
                    <w:top w:val="nil"/>
                    <w:left w:val="nil"/>
                    <w:bottom w:val="single" w:sz="8" w:space="0" w:color="auto"/>
                    <w:right w:val="single" w:sz="8" w:space="0" w:color="auto"/>
                  </w:tcBorders>
                  <w:shd w:val="clear" w:color="auto" w:fill="auto"/>
                  <w:vAlign w:val="center"/>
                  <w:hideMark/>
                </w:tcPr>
                <w:p w:rsidR="00971823" w:rsidRPr="00971823" w:rsidRDefault="00971823" w:rsidP="00971823">
                  <w:pPr>
                    <w:spacing w:after="0" w:line="240" w:lineRule="auto"/>
                    <w:jc w:val="right"/>
                    <w:rPr>
                      <w:rFonts w:ascii="Arial" w:eastAsia="Times New Roman" w:hAnsi="Arial" w:cs="Arial"/>
                      <w:color w:val="000000"/>
                      <w:sz w:val="20"/>
                      <w:szCs w:val="20"/>
                      <w:lang w:eastAsia="es-MX"/>
                    </w:rPr>
                  </w:pPr>
                  <w:r w:rsidRPr="00971823">
                    <w:rPr>
                      <w:rFonts w:ascii="Arial" w:eastAsia="Times New Roman" w:hAnsi="Arial" w:cs="Arial"/>
                      <w:color w:val="000000"/>
                      <w:sz w:val="20"/>
                      <w:szCs w:val="20"/>
                      <w:lang w:eastAsia="es-MX"/>
                    </w:rPr>
                    <w:t>$198,538.93</w:t>
                  </w:r>
                </w:p>
              </w:tc>
            </w:tr>
            <w:tr w:rsidR="00971823" w:rsidRPr="00971823" w:rsidTr="00971823">
              <w:trPr>
                <w:trHeight w:val="525"/>
              </w:trPr>
              <w:tc>
                <w:tcPr>
                  <w:tcW w:w="4080" w:type="dxa"/>
                  <w:tcBorders>
                    <w:top w:val="nil"/>
                    <w:left w:val="single" w:sz="8" w:space="0" w:color="auto"/>
                    <w:bottom w:val="single" w:sz="8" w:space="0" w:color="auto"/>
                    <w:right w:val="single" w:sz="8" w:space="0" w:color="auto"/>
                  </w:tcBorders>
                  <w:shd w:val="clear" w:color="auto" w:fill="auto"/>
                  <w:vAlign w:val="center"/>
                  <w:hideMark/>
                </w:tcPr>
                <w:p w:rsidR="00971823" w:rsidRPr="00971823" w:rsidRDefault="00971823" w:rsidP="00971823">
                  <w:pPr>
                    <w:spacing w:after="0" w:line="240" w:lineRule="auto"/>
                    <w:rPr>
                      <w:rFonts w:ascii="Arial" w:eastAsia="Times New Roman" w:hAnsi="Arial" w:cs="Arial"/>
                      <w:b/>
                      <w:bCs/>
                      <w:color w:val="000000"/>
                      <w:sz w:val="20"/>
                      <w:szCs w:val="20"/>
                      <w:lang w:eastAsia="es-MX"/>
                    </w:rPr>
                  </w:pPr>
                  <w:r w:rsidRPr="00971823">
                    <w:rPr>
                      <w:rFonts w:ascii="Arial" w:eastAsia="Times New Roman" w:hAnsi="Arial" w:cs="Arial"/>
                      <w:b/>
                      <w:bCs/>
                      <w:color w:val="000000"/>
                      <w:sz w:val="20"/>
                      <w:szCs w:val="20"/>
                      <w:lang w:eastAsia="es-MX"/>
                    </w:rPr>
                    <w:t>Total de Derechos a recibir efectivo y equivalentes a corto plazo</w:t>
                  </w:r>
                </w:p>
              </w:tc>
              <w:tc>
                <w:tcPr>
                  <w:tcW w:w="5140" w:type="dxa"/>
                  <w:tcBorders>
                    <w:top w:val="nil"/>
                    <w:left w:val="nil"/>
                    <w:bottom w:val="single" w:sz="8" w:space="0" w:color="auto"/>
                    <w:right w:val="single" w:sz="8" w:space="0" w:color="auto"/>
                  </w:tcBorders>
                  <w:shd w:val="clear" w:color="auto" w:fill="auto"/>
                  <w:vAlign w:val="center"/>
                  <w:hideMark/>
                </w:tcPr>
                <w:p w:rsidR="00971823" w:rsidRPr="00971823" w:rsidRDefault="00971823" w:rsidP="00971823">
                  <w:pPr>
                    <w:spacing w:after="0" w:line="240" w:lineRule="auto"/>
                    <w:jc w:val="right"/>
                    <w:rPr>
                      <w:rFonts w:ascii="Arial" w:eastAsia="Times New Roman" w:hAnsi="Arial" w:cs="Arial"/>
                      <w:b/>
                      <w:bCs/>
                      <w:color w:val="000000"/>
                      <w:sz w:val="20"/>
                      <w:szCs w:val="20"/>
                      <w:lang w:eastAsia="es-MX"/>
                    </w:rPr>
                  </w:pPr>
                  <w:r w:rsidRPr="00971823">
                    <w:rPr>
                      <w:rFonts w:ascii="Arial" w:eastAsia="Times New Roman" w:hAnsi="Arial" w:cs="Arial"/>
                      <w:b/>
                      <w:bCs/>
                      <w:color w:val="000000"/>
                      <w:sz w:val="20"/>
                      <w:szCs w:val="20"/>
                      <w:lang w:eastAsia="es-MX"/>
                    </w:rPr>
                    <w:t>$17,103,613.77</w:t>
                  </w:r>
                </w:p>
              </w:tc>
            </w:tr>
          </w:tbl>
          <w:p w:rsidR="00971823" w:rsidRDefault="00971823" w:rsidP="00657CA4">
            <w:pPr>
              <w:autoSpaceDE w:val="0"/>
              <w:autoSpaceDN w:val="0"/>
              <w:adjustRightInd w:val="0"/>
              <w:jc w:val="both"/>
              <w:rPr>
                <w:rFonts w:ascii="Arial" w:hAnsi="Arial" w:cs="Arial"/>
                <w:b/>
                <w:bCs/>
                <w:lang w:eastAsia="es-MX"/>
              </w:rPr>
            </w:pPr>
          </w:p>
          <w:p w:rsidR="00657CA4" w:rsidRDefault="00657CA4" w:rsidP="00657CA4">
            <w:pPr>
              <w:autoSpaceDE w:val="0"/>
              <w:autoSpaceDN w:val="0"/>
              <w:adjustRightInd w:val="0"/>
              <w:jc w:val="both"/>
              <w:rPr>
                <w:rFonts w:ascii="Arial" w:hAnsi="Arial" w:cs="Arial"/>
                <w:b/>
                <w:bCs/>
                <w:lang w:eastAsia="es-MX"/>
              </w:rPr>
            </w:pPr>
            <w:r>
              <w:rPr>
                <w:rFonts w:ascii="Arial" w:hAnsi="Arial" w:cs="Arial"/>
                <w:b/>
                <w:bCs/>
                <w:lang w:eastAsia="es-MX"/>
              </w:rPr>
              <w:t>Inversiones Financieras a largo plazo.</w:t>
            </w:r>
          </w:p>
          <w:p w:rsidR="00657CA4" w:rsidRDefault="00657CA4" w:rsidP="00657CA4">
            <w:pPr>
              <w:autoSpaceDE w:val="0"/>
              <w:autoSpaceDN w:val="0"/>
              <w:adjustRightInd w:val="0"/>
              <w:jc w:val="both"/>
              <w:rPr>
                <w:rFonts w:ascii="Arial" w:hAnsi="Arial" w:cs="Arial"/>
                <w:lang w:eastAsia="es-MX"/>
              </w:rPr>
            </w:pPr>
            <w:r>
              <w:rPr>
                <w:rFonts w:ascii="Arial" w:hAnsi="Arial" w:cs="Arial"/>
                <w:lang w:eastAsia="es-MX"/>
              </w:rPr>
              <w:t xml:space="preserve">El </w:t>
            </w:r>
            <w:r w:rsidR="00EA149F">
              <w:rPr>
                <w:rFonts w:ascii="Arial" w:hAnsi="Arial" w:cs="Arial"/>
                <w:lang w:eastAsia="es-MX"/>
              </w:rPr>
              <w:t>saldo al 3</w:t>
            </w:r>
            <w:r w:rsidR="00971823">
              <w:rPr>
                <w:rFonts w:ascii="Arial" w:hAnsi="Arial" w:cs="Arial"/>
                <w:lang w:eastAsia="es-MX"/>
              </w:rPr>
              <w:t>0</w:t>
            </w:r>
            <w:r w:rsidR="00EA149F">
              <w:rPr>
                <w:rFonts w:ascii="Arial" w:hAnsi="Arial" w:cs="Arial"/>
                <w:lang w:eastAsia="es-MX"/>
              </w:rPr>
              <w:t xml:space="preserve"> de </w:t>
            </w:r>
            <w:r w:rsidR="00971823">
              <w:rPr>
                <w:rFonts w:ascii="Arial" w:hAnsi="Arial" w:cs="Arial"/>
                <w:lang w:eastAsia="es-MX"/>
              </w:rPr>
              <w:t>Junio</w:t>
            </w:r>
            <w:r w:rsidR="00EA149F">
              <w:rPr>
                <w:rFonts w:ascii="Arial" w:hAnsi="Arial" w:cs="Arial"/>
                <w:lang w:eastAsia="es-MX"/>
              </w:rPr>
              <w:t xml:space="preserve"> de 2024</w:t>
            </w:r>
            <w:r>
              <w:rPr>
                <w:rFonts w:ascii="Arial" w:hAnsi="Arial" w:cs="Arial"/>
                <w:lang w:eastAsia="es-MX"/>
              </w:rPr>
              <w:t>, principalmente, comprende las aportaciones realizadas en ejercicios anteriores, a los fideicomisos que se mencionan a continuación, así como las operaciones realizadas de conformidad con su objeto:</w:t>
            </w:r>
          </w:p>
          <w:tbl>
            <w:tblPr>
              <w:tblW w:w="7780" w:type="dxa"/>
              <w:tblCellMar>
                <w:left w:w="70" w:type="dxa"/>
                <w:right w:w="70" w:type="dxa"/>
              </w:tblCellMar>
              <w:tblLook w:val="04A0" w:firstRow="1" w:lastRow="0" w:firstColumn="1" w:lastColumn="0" w:noHBand="0" w:noVBand="1"/>
            </w:tblPr>
            <w:tblGrid>
              <w:gridCol w:w="4080"/>
              <w:gridCol w:w="3700"/>
            </w:tblGrid>
            <w:tr w:rsidR="00534A1A" w:rsidRPr="00534A1A" w:rsidTr="00534A1A">
              <w:trPr>
                <w:trHeight w:val="525"/>
              </w:trPr>
              <w:tc>
                <w:tcPr>
                  <w:tcW w:w="40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34A1A" w:rsidRPr="00534A1A" w:rsidRDefault="00534A1A" w:rsidP="00534A1A">
                  <w:pPr>
                    <w:spacing w:after="0" w:line="240" w:lineRule="auto"/>
                    <w:rPr>
                      <w:rFonts w:ascii="Arial" w:eastAsia="Times New Roman" w:hAnsi="Arial" w:cs="Arial"/>
                      <w:color w:val="000000"/>
                      <w:sz w:val="20"/>
                      <w:szCs w:val="20"/>
                      <w:lang w:eastAsia="es-MX"/>
                    </w:rPr>
                  </w:pPr>
                  <w:r w:rsidRPr="00534A1A">
                    <w:rPr>
                      <w:rFonts w:ascii="Arial" w:eastAsia="Times New Roman" w:hAnsi="Arial" w:cs="Arial"/>
                      <w:color w:val="000000"/>
                      <w:sz w:val="20"/>
                      <w:szCs w:val="20"/>
                      <w:lang w:eastAsia="es-MX"/>
                    </w:rPr>
                    <w:t>Fideicomiso de Turismo Zona metropolitana de Guadalajara</w:t>
                  </w:r>
                </w:p>
              </w:tc>
              <w:tc>
                <w:tcPr>
                  <w:tcW w:w="3700" w:type="dxa"/>
                  <w:tcBorders>
                    <w:top w:val="single" w:sz="8" w:space="0" w:color="auto"/>
                    <w:left w:val="nil"/>
                    <w:bottom w:val="single" w:sz="8" w:space="0" w:color="auto"/>
                    <w:right w:val="single" w:sz="8" w:space="0" w:color="auto"/>
                  </w:tcBorders>
                  <w:shd w:val="clear" w:color="auto" w:fill="auto"/>
                  <w:vAlign w:val="center"/>
                  <w:hideMark/>
                </w:tcPr>
                <w:p w:rsidR="00534A1A" w:rsidRPr="00534A1A" w:rsidRDefault="00534A1A" w:rsidP="00534A1A">
                  <w:pPr>
                    <w:spacing w:after="0" w:line="240" w:lineRule="auto"/>
                    <w:jc w:val="right"/>
                    <w:rPr>
                      <w:rFonts w:ascii="Arial" w:eastAsia="Times New Roman" w:hAnsi="Arial" w:cs="Arial"/>
                      <w:color w:val="000000"/>
                      <w:sz w:val="20"/>
                      <w:szCs w:val="20"/>
                      <w:lang w:eastAsia="es-MX"/>
                    </w:rPr>
                  </w:pPr>
                  <w:r w:rsidRPr="00534A1A">
                    <w:rPr>
                      <w:rFonts w:ascii="Arial" w:eastAsia="Times New Roman" w:hAnsi="Arial" w:cs="Arial"/>
                      <w:color w:val="000000"/>
                      <w:sz w:val="20"/>
                      <w:szCs w:val="20"/>
                      <w:lang w:eastAsia="es-MX"/>
                    </w:rPr>
                    <w:t>$23,560.18</w:t>
                  </w:r>
                </w:p>
              </w:tc>
            </w:tr>
            <w:tr w:rsidR="00534A1A" w:rsidRPr="00534A1A" w:rsidTr="00534A1A">
              <w:trPr>
                <w:trHeight w:val="525"/>
              </w:trPr>
              <w:tc>
                <w:tcPr>
                  <w:tcW w:w="4080" w:type="dxa"/>
                  <w:tcBorders>
                    <w:top w:val="nil"/>
                    <w:left w:val="single" w:sz="8" w:space="0" w:color="auto"/>
                    <w:bottom w:val="single" w:sz="8" w:space="0" w:color="auto"/>
                    <w:right w:val="single" w:sz="8" w:space="0" w:color="auto"/>
                  </w:tcBorders>
                  <w:shd w:val="clear" w:color="auto" w:fill="auto"/>
                  <w:vAlign w:val="center"/>
                  <w:hideMark/>
                </w:tcPr>
                <w:p w:rsidR="00534A1A" w:rsidRPr="00534A1A" w:rsidRDefault="00534A1A" w:rsidP="00534A1A">
                  <w:pPr>
                    <w:spacing w:after="0" w:line="240" w:lineRule="auto"/>
                    <w:rPr>
                      <w:rFonts w:ascii="Arial" w:eastAsia="Times New Roman" w:hAnsi="Arial" w:cs="Arial"/>
                      <w:color w:val="000000"/>
                      <w:sz w:val="20"/>
                      <w:szCs w:val="20"/>
                      <w:lang w:eastAsia="es-MX"/>
                    </w:rPr>
                  </w:pPr>
                  <w:r w:rsidRPr="00534A1A">
                    <w:rPr>
                      <w:rFonts w:ascii="Arial" w:eastAsia="Times New Roman" w:hAnsi="Arial" w:cs="Arial"/>
                      <w:color w:val="000000"/>
                      <w:sz w:val="20"/>
                      <w:szCs w:val="20"/>
                      <w:lang w:eastAsia="es-MX"/>
                    </w:rPr>
                    <w:t>Fideicomiso BBVA 403248-8 Cta. 1000630551</w:t>
                  </w:r>
                </w:p>
              </w:tc>
              <w:tc>
                <w:tcPr>
                  <w:tcW w:w="3700" w:type="dxa"/>
                  <w:tcBorders>
                    <w:top w:val="nil"/>
                    <w:left w:val="nil"/>
                    <w:bottom w:val="single" w:sz="8" w:space="0" w:color="auto"/>
                    <w:right w:val="single" w:sz="8" w:space="0" w:color="auto"/>
                  </w:tcBorders>
                  <w:shd w:val="clear" w:color="auto" w:fill="auto"/>
                  <w:vAlign w:val="center"/>
                  <w:hideMark/>
                </w:tcPr>
                <w:p w:rsidR="00534A1A" w:rsidRPr="00534A1A" w:rsidRDefault="00534A1A" w:rsidP="00534A1A">
                  <w:pPr>
                    <w:spacing w:after="0" w:line="240" w:lineRule="auto"/>
                    <w:jc w:val="right"/>
                    <w:rPr>
                      <w:rFonts w:ascii="Arial" w:eastAsia="Times New Roman" w:hAnsi="Arial" w:cs="Arial"/>
                      <w:color w:val="000000"/>
                      <w:sz w:val="20"/>
                      <w:szCs w:val="20"/>
                      <w:lang w:eastAsia="es-MX"/>
                    </w:rPr>
                  </w:pPr>
                  <w:r w:rsidRPr="00534A1A">
                    <w:rPr>
                      <w:rFonts w:ascii="Arial" w:eastAsia="Times New Roman" w:hAnsi="Arial" w:cs="Arial"/>
                      <w:color w:val="000000"/>
                      <w:sz w:val="20"/>
                      <w:szCs w:val="20"/>
                      <w:lang w:eastAsia="es-MX"/>
                    </w:rPr>
                    <w:t>$1,993,444.48</w:t>
                  </w:r>
                </w:p>
              </w:tc>
            </w:tr>
            <w:tr w:rsidR="00534A1A" w:rsidRPr="00534A1A" w:rsidTr="00534A1A">
              <w:trPr>
                <w:trHeight w:val="525"/>
              </w:trPr>
              <w:tc>
                <w:tcPr>
                  <w:tcW w:w="4080" w:type="dxa"/>
                  <w:tcBorders>
                    <w:top w:val="nil"/>
                    <w:left w:val="single" w:sz="8" w:space="0" w:color="auto"/>
                    <w:bottom w:val="single" w:sz="8" w:space="0" w:color="auto"/>
                    <w:right w:val="single" w:sz="8" w:space="0" w:color="auto"/>
                  </w:tcBorders>
                  <w:shd w:val="clear" w:color="auto" w:fill="auto"/>
                  <w:vAlign w:val="center"/>
                  <w:hideMark/>
                </w:tcPr>
                <w:p w:rsidR="00534A1A" w:rsidRPr="00534A1A" w:rsidRDefault="00534A1A" w:rsidP="00534A1A">
                  <w:pPr>
                    <w:spacing w:after="0" w:line="240" w:lineRule="auto"/>
                    <w:rPr>
                      <w:rFonts w:ascii="Arial" w:eastAsia="Times New Roman" w:hAnsi="Arial" w:cs="Arial"/>
                      <w:color w:val="000000"/>
                      <w:sz w:val="20"/>
                      <w:szCs w:val="20"/>
                      <w:lang w:eastAsia="es-MX"/>
                    </w:rPr>
                  </w:pPr>
                  <w:proofErr w:type="spellStart"/>
                  <w:r w:rsidRPr="00534A1A">
                    <w:rPr>
                      <w:rFonts w:ascii="Arial" w:eastAsia="Times New Roman" w:hAnsi="Arial" w:cs="Arial"/>
                      <w:color w:val="000000"/>
                      <w:sz w:val="20"/>
                      <w:szCs w:val="20"/>
                      <w:lang w:eastAsia="es-MX"/>
                    </w:rPr>
                    <w:t>Invex</w:t>
                  </w:r>
                  <w:proofErr w:type="spellEnd"/>
                  <w:r w:rsidRPr="00534A1A">
                    <w:rPr>
                      <w:rFonts w:ascii="Arial" w:eastAsia="Times New Roman" w:hAnsi="Arial" w:cs="Arial"/>
                      <w:color w:val="000000"/>
                      <w:sz w:val="20"/>
                      <w:szCs w:val="20"/>
                      <w:lang w:eastAsia="es-MX"/>
                    </w:rPr>
                    <w:t>. Fideicomiso 1555/ BANORTE 666918176</w:t>
                  </w:r>
                </w:p>
              </w:tc>
              <w:tc>
                <w:tcPr>
                  <w:tcW w:w="3700" w:type="dxa"/>
                  <w:tcBorders>
                    <w:top w:val="nil"/>
                    <w:left w:val="nil"/>
                    <w:bottom w:val="single" w:sz="8" w:space="0" w:color="auto"/>
                    <w:right w:val="single" w:sz="8" w:space="0" w:color="auto"/>
                  </w:tcBorders>
                  <w:shd w:val="clear" w:color="auto" w:fill="auto"/>
                  <w:vAlign w:val="center"/>
                  <w:hideMark/>
                </w:tcPr>
                <w:p w:rsidR="00534A1A" w:rsidRPr="00534A1A" w:rsidRDefault="00534A1A" w:rsidP="00534A1A">
                  <w:pPr>
                    <w:spacing w:after="0" w:line="240" w:lineRule="auto"/>
                    <w:jc w:val="right"/>
                    <w:rPr>
                      <w:rFonts w:ascii="Arial" w:eastAsia="Times New Roman" w:hAnsi="Arial" w:cs="Arial"/>
                      <w:color w:val="000000"/>
                      <w:sz w:val="20"/>
                      <w:szCs w:val="20"/>
                      <w:lang w:eastAsia="es-MX"/>
                    </w:rPr>
                  </w:pPr>
                  <w:r w:rsidRPr="00534A1A">
                    <w:rPr>
                      <w:rFonts w:ascii="Arial" w:eastAsia="Times New Roman" w:hAnsi="Arial" w:cs="Arial"/>
                      <w:color w:val="000000"/>
                      <w:sz w:val="20"/>
                      <w:szCs w:val="20"/>
                      <w:lang w:eastAsia="es-MX"/>
                    </w:rPr>
                    <w:t>$15,243,487.08</w:t>
                  </w:r>
                </w:p>
              </w:tc>
            </w:tr>
            <w:tr w:rsidR="00534A1A" w:rsidRPr="00534A1A" w:rsidTr="00534A1A">
              <w:trPr>
                <w:trHeight w:val="270"/>
              </w:trPr>
              <w:tc>
                <w:tcPr>
                  <w:tcW w:w="4080" w:type="dxa"/>
                  <w:tcBorders>
                    <w:top w:val="nil"/>
                    <w:left w:val="single" w:sz="8" w:space="0" w:color="auto"/>
                    <w:bottom w:val="single" w:sz="8" w:space="0" w:color="auto"/>
                    <w:right w:val="single" w:sz="8" w:space="0" w:color="auto"/>
                  </w:tcBorders>
                  <w:shd w:val="clear" w:color="auto" w:fill="auto"/>
                  <w:vAlign w:val="center"/>
                  <w:hideMark/>
                </w:tcPr>
                <w:p w:rsidR="00534A1A" w:rsidRPr="00534A1A" w:rsidRDefault="00534A1A" w:rsidP="00534A1A">
                  <w:pPr>
                    <w:spacing w:after="0" w:line="240" w:lineRule="auto"/>
                    <w:rPr>
                      <w:rFonts w:ascii="Arial" w:eastAsia="Times New Roman" w:hAnsi="Arial" w:cs="Arial"/>
                      <w:color w:val="000000"/>
                      <w:sz w:val="20"/>
                      <w:szCs w:val="20"/>
                      <w:lang w:eastAsia="es-MX"/>
                    </w:rPr>
                  </w:pPr>
                  <w:proofErr w:type="spellStart"/>
                  <w:r w:rsidRPr="00534A1A">
                    <w:rPr>
                      <w:rFonts w:ascii="Arial" w:eastAsia="Times New Roman" w:hAnsi="Arial" w:cs="Arial"/>
                      <w:color w:val="000000"/>
                      <w:sz w:val="20"/>
                      <w:szCs w:val="20"/>
                      <w:lang w:eastAsia="es-MX"/>
                    </w:rPr>
                    <w:t>Cta</w:t>
                  </w:r>
                  <w:proofErr w:type="spellEnd"/>
                  <w:r w:rsidRPr="00534A1A">
                    <w:rPr>
                      <w:rFonts w:ascii="Arial" w:eastAsia="Times New Roman" w:hAnsi="Arial" w:cs="Arial"/>
                      <w:color w:val="000000"/>
                      <w:sz w:val="20"/>
                      <w:szCs w:val="20"/>
                      <w:lang w:eastAsia="es-MX"/>
                    </w:rPr>
                    <w:t xml:space="preserve"> eje </w:t>
                  </w:r>
                  <w:proofErr w:type="spellStart"/>
                  <w:r w:rsidRPr="00534A1A">
                    <w:rPr>
                      <w:rFonts w:ascii="Arial" w:eastAsia="Times New Roman" w:hAnsi="Arial" w:cs="Arial"/>
                      <w:color w:val="000000"/>
                      <w:sz w:val="20"/>
                      <w:szCs w:val="20"/>
                      <w:lang w:eastAsia="es-MX"/>
                    </w:rPr>
                    <w:t>Multiva</w:t>
                  </w:r>
                  <w:proofErr w:type="spellEnd"/>
                  <w:r w:rsidRPr="00534A1A">
                    <w:rPr>
                      <w:rFonts w:ascii="Arial" w:eastAsia="Times New Roman" w:hAnsi="Arial" w:cs="Arial"/>
                      <w:color w:val="000000"/>
                      <w:sz w:val="20"/>
                      <w:szCs w:val="20"/>
                      <w:lang w:eastAsia="es-MX"/>
                    </w:rPr>
                    <w:t xml:space="preserve"> 6919774 fideicomiso 4372</w:t>
                  </w:r>
                </w:p>
              </w:tc>
              <w:tc>
                <w:tcPr>
                  <w:tcW w:w="3700" w:type="dxa"/>
                  <w:tcBorders>
                    <w:top w:val="nil"/>
                    <w:left w:val="nil"/>
                    <w:bottom w:val="single" w:sz="8" w:space="0" w:color="auto"/>
                    <w:right w:val="single" w:sz="8" w:space="0" w:color="auto"/>
                  </w:tcBorders>
                  <w:shd w:val="clear" w:color="auto" w:fill="auto"/>
                  <w:vAlign w:val="center"/>
                  <w:hideMark/>
                </w:tcPr>
                <w:p w:rsidR="00534A1A" w:rsidRPr="00534A1A" w:rsidRDefault="00534A1A" w:rsidP="00534A1A">
                  <w:pPr>
                    <w:spacing w:after="0" w:line="240" w:lineRule="auto"/>
                    <w:jc w:val="right"/>
                    <w:rPr>
                      <w:rFonts w:ascii="Arial" w:eastAsia="Times New Roman" w:hAnsi="Arial" w:cs="Arial"/>
                      <w:color w:val="000000"/>
                      <w:sz w:val="20"/>
                      <w:szCs w:val="20"/>
                      <w:lang w:eastAsia="es-MX"/>
                    </w:rPr>
                  </w:pPr>
                  <w:r w:rsidRPr="00534A1A">
                    <w:rPr>
                      <w:rFonts w:ascii="Arial" w:eastAsia="Times New Roman" w:hAnsi="Arial" w:cs="Arial"/>
                      <w:color w:val="000000"/>
                      <w:sz w:val="20"/>
                      <w:szCs w:val="20"/>
                      <w:lang w:eastAsia="es-MX"/>
                    </w:rPr>
                    <w:t>$107,781,332.58</w:t>
                  </w:r>
                </w:p>
              </w:tc>
            </w:tr>
            <w:tr w:rsidR="00534A1A" w:rsidRPr="00534A1A" w:rsidTr="00534A1A">
              <w:trPr>
                <w:trHeight w:val="525"/>
              </w:trPr>
              <w:tc>
                <w:tcPr>
                  <w:tcW w:w="4080" w:type="dxa"/>
                  <w:tcBorders>
                    <w:top w:val="nil"/>
                    <w:left w:val="single" w:sz="8" w:space="0" w:color="auto"/>
                    <w:bottom w:val="single" w:sz="8" w:space="0" w:color="auto"/>
                    <w:right w:val="single" w:sz="8" w:space="0" w:color="auto"/>
                  </w:tcBorders>
                  <w:shd w:val="clear" w:color="auto" w:fill="auto"/>
                  <w:vAlign w:val="center"/>
                  <w:hideMark/>
                </w:tcPr>
                <w:p w:rsidR="00534A1A" w:rsidRPr="00534A1A" w:rsidRDefault="00534A1A" w:rsidP="00534A1A">
                  <w:pPr>
                    <w:spacing w:after="0" w:line="240" w:lineRule="auto"/>
                    <w:rPr>
                      <w:rFonts w:ascii="Arial" w:eastAsia="Times New Roman" w:hAnsi="Arial" w:cs="Arial"/>
                      <w:color w:val="000000"/>
                      <w:sz w:val="20"/>
                      <w:szCs w:val="20"/>
                      <w:lang w:eastAsia="es-MX"/>
                    </w:rPr>
                  </w:pPr>
                  <w:proofErr w:type="spellStart"/>
                  <w:r w:rsidRPr="00534A1A">
                    <w:rPr>
                      <w:rFonts w:ascii="Arial" w:eastAsia="Times New Roman" w:hAnsi="Arial" w:cs="Arial"/>
                      <w:color w:val="000000"/>
                      <w:sz w:val="20"/>
                      <w:szCs w:val="20"/>
                      <w:lang w:eastAsia="es-MX"/>
                    </w:rPr>
                    <w:t>Cta</w:t>
                  </w:r>
                  <w:proofErr w:type="spellEnd"/>
                  <w:r w:rsidRPr="00534A1A">
                    <w:rPr>
                      <w:rFonts w:ascii="Arial" w:eastAsia="Times New Roman" w:hAnsi="Arial" w:cs="Arial"/>
                      <w:color w:val="000000"/>
                      <w:sz w:val="20"/>
                      <w:szCs w:val="20"/>
                      <w:lang w:eastAsia="es-MX"/>
                    </w:rPr>
                    <w:t xml:space="preserve"> eje </w:t>
                  </w:r>
                  <w:proofErr w:type="spellStart"/>
                  <w:r w:rsidRPr="00534A1A">
                    <w:rPr>
                      <w:rFonts w:ascii="Arial" w:eastAsia="Times New Roman" w:hAnsi="Arial" w:cs="Arial"/>
                      <w:color w:val="000000"/>
                      <w:sz w:val="20"/>
                      <w:szCs w:val="20"/>
                      <w:lang w:eastAsia="es-MX"/>
                    </w:rPr>
                    <w:t>Multiva</w:t>
                  </w:r>
                  <w:proofErr w:type="spellEnd"/>
                  <w:r w:rsidRPr="00534A1A">
                    <w:rPr>
                      <w:rFonts w:ascii="Arial" w:eastAsia="Times New Roman" w:hAnsi="Arial" w:cs="Arial"/>
                      <w:color w:val="000000"/>
                      <w:sz w:val="20"/>
                      <w:szCs w:val="20"/>
                      <w:lang w:eastAsia="es-MX"/>
                    </w:rPr>
                    <w:t xml:space="preserve"> 6919774 fideicomiso 4372 Fondo de Reserva</w:t>
                  </w:r>
                </w:p>
              </w:tc>
              <w:tc>
                <w:tcPr>
                  <w:tcW w:w="3700" w:type="dxa"/>
                  <w:tcBorders>
                    <w:top w:val="nil"/>
                    <w:left w:val="nil"/>
                    <w:bottom w:val="single" w:sz="8" w:space="0" w:color="auto"/>
                    <w:right w:val="single" w:sz="8" w:space="0" w:color="auto"/>
                  </w:tcBorders>
                  <w:shd w:val="clear" w:color="auto" w:fill="auto"/>
                  <w:vAlign w:val="center"/>
                  <w:hideMark/>
                </w:tcPr>
                <w:p w:rsidR="00534A1A" w:rsidRPr="00534A1A" w:rsidRDefault="00534A1A" w:rsidP="00534A1A">
                  <w:pPr>
                    <w:spacing w:after="0" w:line="240" w:lineRule="auto"/>
                    <w:jc w:val="right"/>
                    <w:rPr>
                      <w:rFonts w:ascii="Arial" w:eastAsia="Times New Roman" w:hAnsi="Arial" w:cs="Arial"/>
                      <w:color w:val="000000"/>
                      <w:sz w:val="20"/>
                      <w:szCs w:val="20"/>
                      <w:lang w:eastAsia="es-MX"/>
                    </w:rPr>
                  </w:pPr>
                  <w:r w:rsidRPr="00534A1A">
                    <w:rPr>
                      <w:rFonts w:ascii="Arial" w:eastAsia="Times New Roman" w:hAnsi="Arial" w:cs="Arial"/>
                      <w:color w:val="000000"/>
                      <w:sz w:val="20"/>
                      <w:szCs w:val="20"/>
                      <w:lang w:eastAsia="es-MX"/>
                    </w:rPr>
                    <w:t>$135,518.89</w:t>
                  </w:r>
                </w:p>
              </w:tc>
            </w:tr>
            <w:tr w:rsidR="00534A1A" w:rsidRPr="00534A1A" w:rsidTr="00534A1A">
              <w:trPr>
                <w:trHeight w:val="270"/>
              </w:trPr>
              <w:tc>
                <w:tcPr>
                  <w:tcW w:w="4080" w:type="dxa"/>
                  <w:tcBorders>
                    <w:top w:val="nil"/>
                    <w:left w:val="single" w:sz="8" w:space="0" w:color="auto"/>
                    <w:bottom w:val="single" w:sz="8" w:space="0" w:color="auto"/>
                    <w:right w:val="single" w:sz="8" w:space="0" w:color="auto"/>
                  </w:tcBorders>
                  <w:shd w:val="clear" w:color="auto" w:fill="auto"/>
                  <w:vAlign w:val="center"/>
                  <w:hideMark/>
                </w:tcPr>
                <w:p w:rsidR="00534A1A" w:rsidRPr="00534A1A" w:rsidRDefault="00534A1A" w:rsidP="00534A1A">
                  <w:pPr>
                    <w:spacing w:after="0" w:line="240" w:lineRule="auto"/>
                    <w:rPr>
                      <w:rFonts w:ascii="Arial" w:eastAsia="Times New Roman" w:hAnsi="Arial" w:cs="Arial"/>
                      <w:color w:val="000000"/>
                      <w:sz w:val="20"/>
                      <w:szCs w:val="20"/>
                      <w:lang w:eastAsia="es-MX"/>
                    </w:rPr>
                  </w:pPr>
                  <w:proofErr w:type="spellStart"/>
                  <w:r w:rsidRPr="00534A1A">
                    <w:rPr>
                      <w:rFonts w:ascii="Arial" w:eastAsia="Times New Roman" w:hAnsi="Arial" w:cs="Arial"/>
                      <w:color w:val="000000"/>
                      <w:sz w:val="20"/>
                      <w:szCs w:val="20"/>
                      <w:lang w:eastAsia="es-MX"/>
                    </w:rPr>
                    <w:t>Invex</w:t>
                  </w:r>
                  <w:proofErr w:type="spellEnd"/>
                  <w:r w:rsidRPr="00534A1A">
                    <w:rPr>
                      <w:rFonts w:ascii="Arial" w:eastAsia="Times New Roman" w:hAnsi="Arial" w:cs="Arial"/>
                      <w:color w:val="000000"/>
                      <w:sz w:val="20"/>
                      <w:szCs w:val="20"/>
                      <w:lang w:eastAsia="es-MX"/>
                    </w:rPr>
                    <w:t>, Fideicomiso 1555/Cta. 680009137</w:t>
                  </w:r>
                </w:p>
              </w:tc>
              <w:tc>
                <w:tcPr>
                  <w:tcW w:w="3700" w:type="dxa"/>
                  <w:tcBorders>
                    <w:top w:val="nil"/>
                    <w:left w:val="nil"/>
                    <w:bottom w:val="single" w:sz="8" w:space="0" w:color="auto"/>
                    <w:right w:val="single" w:sz="8" w:space="0" w:color="auto"/>
                  </w:tcBorders>
                  <w:shd w:val="clear" w:color="auto" w:fill="auto"/>
                  <w:vAlign w:val="center"/>
                  <w:hideMark/>
                </w:tcPr>
                <w:p w:rsidR="00534A1A" w:rsidRPr="00534A1A" w:rsidRDefault="00534A1A" w:rsidP="00534A1A">
                  <w:pPr>
                    <w:spacing w:after="0" w:line="240" w:lineRule="auto"/>
                    <w:jc w:val="right"/>
                    <w:rPr>
                      <w:rFonts w:ascii="Arial" w:eastAsia="Times New Roman" w:hAnsi="Arial" w:cs="Arial"/>
                      <w:color w:val="000000"/>
                      <w:sz w:val="20"/>
                      <w:szCs w:val="20"/>
                      <w:lang w:eastAsia="es-MX"/>
                    </w:rPr>
                  </w:pPr>
                  <w:r w:rsidRPr="00534A1A">
                    <w:rPr>
                      <w:rFonts w:ascii="Arial" w:eastAsia="Times New Roman" w:hAnsi="Arial" w:cs="Arial"/>
                      <w:color w:val="000000"/>
                      <w:sz w:val="20"/>
                      <w:szCs w:val="20"/>
                      <w:lang w:eastAsia="es-MX"/>
                    </w:rPr>
                    <w:t xml:space="preserve">                                           315,815.07 </w:t>
                  </w:r>
                </w:p>
              </w:tc>
            </w:tr>
            <w:tr w:rsidR="00534A1A" w:rsidRPr="00534A1A" w:rsidTr="00534A1A">
              <w:trPr>
                <w:trHeight w:val="525"/>
              </w:trPr>
              <w:tc>
                <w:tcPr>
                  <w:tcW w:w="4080" w:type="dxa"/>
                  <w:tcBorders>
                    <w:top w:val="nil"/>
                    <w:left w:val="single" w:sz="8" w:space="0" w:color="auto"/>
                    <w:bottom w:val="single" w:sz="8" w:space="0" w:color="auto"/>
                    <w:right w:val="single" w:sz="8" w:space="0" w:color="auto"/>
                  </w:tcBorders>
                  <w:shd w:val="clear" w:color="auto" w:fill="auto"/>
                  <w:vAlign w:val="center"/>
                  <w:hideMark/>
                </w:tcPr>
                <w:p w:rsidR="00534A1A" w:rsidRPr="00534A1A" w:rsidRDefault="00534A1A" w:rsidP="00534A1A">
                  <w:pPr>
                    <w:spacing w:after="0" w:line="240" w:lineRule="auto"/>
                    <w:rPr>
                      <w:rFonts w:ascii="Arial" w:eastAsia="Times New Roman" w:hAnsi="Arial" w:cs="Arial"/>
                      <w:color w:val="000000"/>
                      <w:sz w:val="20"/>
                      <w:szCs w:val="20"/>
                      <w:lang w:eastAsia="es-MX"/>
                    </w:rPr>
                  </w:pPr>
                  <w:proofErr w:type="spellStart"/>
                  <w:r w:rsidRPr="00534A1A">
                    <w:rPr>
                      <w:rFonts w:ascii="Arial" w:eastAsia="Times New Roman" w:hAnsi="Arial" w:cs="Arial"/>
                      <w:color w:val="000000"/>
                      <w:sz w:val="20"/>
                      <w:szCs w:val="20"/>
                      <w:lang w:eastAsia="es-MX"/>
                    </w:rPr>
                    <w:t>Invex</w:t>
                  </w:r>
                  <w:proofErr w:type="spellEnd"/>
                  <w:r w:rsidRPr="00534A1A">
                    <w:rPr>
                      <w:rFonts w:ascii="Arial" w:eastAsia="Times New Roman" w:hAnsi="Arial" w:cs="Arial"/>
                      <w:color w:val="000000"/>
                      <w:sz w:val="20"/>
                      <w:szCs w:val="20"/>
                      <w:lang w:eastAsia="es-MX"/>
                    </w:rPr>
                    <w:t xml:space="preserve"> </w:t>
                  </w:r>
                  <w:proofErr w:type="spellStart"/>
                  <w:r w:rsidRPr="00534A1A">
                    <w:rPr>
                      <w:rFonts w:ascii="Arial" w:eastAsia="Times New Roman" w:hAnsi="Arial" w:cs="Arial"/>
                      <w:color w:val="000000"/>
                      <w:sz w:val="20"/>
                      <w:szCs w:val="20"/>
                      <w:lang w:eastAsia="es-MX"/>
                    </w:rPr>
                    <w:t>Fid</w:t>
                  </w:r>
                  <w:proofErr w:type="spellEnd"/>
                  <w:r w:rsidRPr="00534A1A">
                    <w:rPr>
                      <w:rFonts w:ascii="Arial" w:eastAsia="Times New Roman" w:hAnsi="Arial" w:cs="Arial"/>
                      <w:color w:val="000000"/>
                      <w:sz w:val="20"/>
                      <w:szCs w:val="20"/>
                      <w:lang w:eastAsia="es-MX"/>
                    </w:rPr>
                    <w:t>. 1555/Fondo de reserva Cta. 0682915568</w:t>
                  </w:r>
                </w:p>
              </w:tc>
              <w:tc>
                <w:tcPr>
                  <w:tcW w:w="3700" w:type="dxa"/>
                  <w:tcBorders>
                    <w:top w:val="nil"/>
                    <w:left w:val="nil"/>
                    <w:bottom w:val="single" w:sz="8" w:space="0" w:color="auto"/>
                    <w:right w:val="single" w:sz="8" w:space="0" w:color="auto"/>
                  </w:tcBorders>
                  <w:shd w:val="clear" w:color="auto" w:fill="auto"/>
                  <w:vAlign w:val="center"/>
                  <w:hideMark/>
                </w:tcPr>
                <w:p w:rsidR="00534A1A" w:rsidRPr="00534A1A" w:rsidRDefault="00534A1A" w:rsidP="00534A1A">
                  <w:pPr>
                    <w:spacing w:after="0" w:line="240" w:lineRule="auto"/>
                    <w:jc w:val="right"/>
                    <w:rPr>
                      <w:rFonts w:ascii="Arial" w:eastAsia="Times New Roman" w:hAnsi="Arial" w:cs="Arial"/>
                      <w:color w:val="000000"/>
                      <w:sz w:val="20"/>
                      <w:szCs w:val="20"/>
                      <w:lang w:eastAsia="es-MX"/>
                    </w:rPr>
                  </w:pPr>
                  <w:r w:rsidRPr="00534A1A">
                    <w:rPr>
                      <w:rFonts w:ascii="Arial" w:eastAsia="Times New Roman" w:hAnsi="Arial" w:cs="Arial"/>
                      <w:color w:val="000000"/>
                      <w:sz w:val="20"/>
                      <w:szCs w:val="20"/>
                      <w:lang w:eastAsia="es-MX"/>
                    </w:rPr>
                    <w:t>$1,086,705.25</w:t>
                  </w:r>
                </w:p>
              </w:tc>
            </w:tr>
            <w:tr w:rsidR="00534A1A" w:rsidRPr="00534A1A" w:rsidTr="00534A1A">
              <w:trPr>
                <w:trHeight w:val="270"/>
              </w:trPr>
              <w:tc>
                <w:tcPr>
                  <w:tcW w:w="4080" w:type="dxa"/>
                  <w:tcBorders>
                    <w:top w:val="nil"/>
                    <w:left w:val="single" w:sz="8" w:space="0" w:color="auto"/>
                    <w:bottom w:val="single" w:sz="8" w:space="0" w:color="auto"/>
                    <w:right w:val="single" w:sz="8" w:space="0" w:color="auto"/>
                  </w:tcBorders>
                  <w:shd w:val="clear" w:color="auto" w:fill="auto"/>
                  <w:vAlign w:val="center"/>
                  <w:hideMark/>
                </w:tcPr>
                <w:p w:rsidR="00534A1A" w:rsidRPr="00534A1A" w:rsidRDefault="00534A1A" w:rsidP="00534A1A">
                  <w:pPr>
                    <w:spacing w:after="0" w:line="240" w:lineRule="auto"/>
                    <w:rPr>
                      <w:rFonts w:ascii="Arial" w:eastAsia="Times New Roman" w:hAnsi="Arial" w:cs="Arial"/>
                      <w:color w:val="000000"/>
                      <w:sz w:val="20"/>
                      <w:szCs w:val="20"/>
                      <w:lang w:eastAsia="es-MX"/>
                    </w:rPr>
                  </w:pPr>
                  <w:r w:rsidRPr="00534A1A">
                    <w:rPr>
                      <w:rFonts w:ascii="Arial" w:eastAsia="Times New Roman" w:hAnsi="Arial" w:cs="Arial"/>
                      <w:color w:val="000000"/>
                      <w:sz w:val="20"/>
                      <w:szCs w:val="20"/>
                      <w:lang w:eastAsia="es-MX"/>
                    </w:rPr>
                    <w:t>Fideicomiso Fondo Guadalajara</w:t>
                  </w:r>
                </w:p>
              </w:tc>
              <w:tc>
                <w:tcPr>
                  <w:tcW w:w="3700" w:type="dxa"/>
                  <w:tcBorders>
                    <w:top w:val="nil"/>
                    <w:left w:val="nil"/>
                    <w:bottom w:val="single" w:sz="8" w:space="0" w:color="auto"/>
                    <w:right w:val="single" w:sz="8" w:space="0" w:color="auto"/>
                  </w:tcBorders>
                  <w:shd w:val="clear" w:color="auto" w:fill="auto"/>
                  <w:vAlign w:val="center"/>
                  <w:hideMark/>
                </w:tcPr>
                <w:p w:rsidR="00534A1A" w:rsidRPr="00534A1A" w:rsidRDefault="00534A1A" w:rsidP="00534A1A">
                  <w:pPr>
                    <w:spacing w:after="0" w:line="240" w:lineRule="auto"/>
                    <w:jc w:val="right"/>
                    <w:rPr>
                      <w:rFonts w:ascii="Arial" w:eastAsia="Times New Roman" w:hAnsi="Arial" w:cs="Arial"/>
                      <w:color w:val="000000"/>
                      <w:sz w:val="20"/>
                      <w:szCs w:val="20"/>
                      <w:lang w:eastAsia="es-MX"/>
                    </w:rPr>
                  </w:pPr>
                  <w:r w:rsidRPr="00534A1A">
                    <w:rPr>
                      <w:rFonts w:ascii="Arial" w:eastAsia="Times New Roman" w:hAnsi="Arial" w:cs="Arial"/>
                      <w:color w:val="000000"/>
                      <w:sz w:val="20"/>
                      <w:szCs w:val="20"/>
                      <w:lang w:eastAsia="es-MX"/>
                    </w:rPr>
                    <w:t>$8,000,000.00</w:t>
                  </w:r>
                </w:p>
              </w:tc>
            </w:tr>
            <w:tr w:rsidR="00534A1A" w:rsidRPr="00534A1A" w:rsidTr="00534A1A">
              <w:trPr>
                <w:trHeight w:val="270"/>
              </w:trPr>
              <w:tc>
                <w:tcPr>
                  <w:tcW w:w="4080" w:type="dxa"/>
                  <w:tcBorders>
                    <w:top w:val="nil"/>
                    <w:left w:val="single" w:sz="8" w:space="0" w:color="auto"/>
                    <w:bottom w:val="single" w:sz="8" w:space="0" w:color="auto"/>
                    <w:right w:val="single" w:sz="8" w:space="0" w:color="auto"/>
                  </w:tcBorders>
                  <w:shd w:val="clear" w:color="auto" w:fill="auto"/>
                  <w:vAlign w:val="center"/>
                  <w:hideMark/>
                </w:tcPr>
                <w:p w:rsidR="00534A1A" w:rsidRPr="00534A1A" w:rsidRDefault="00534A1A" w:rsidP="00534A1A">
                  <w:pPr>
                    <w:spacing w:after="0" w:line="240" w:lineRule="auto"/>
                    <w:rPr>
                      <w:rFonts w:ascii="Arial" w:eastAsia="Times New Roman" w:hAnsi="Arial" w:cs="Arial"/>
                      <w:color w:val="000000"/>
                      <w:sz w:val="20"/>
                      <w:szCs w:val="20"/>
                      <w:lang w:eastAsia="es-MX"/>
                    </w:rPr>
                  </w:pPr>
                  <w:r w:rsidRPr="00534A1A">
                    <w:rPr>
                      <w:rFonts w:ascii="Arial" w:eastAsia="Times New Roman" w:hAnsi="Arial" w:cs="Arial"/>
                      <w:color w:val="000000"/>
                      <w:sz w:val="20"/>
                      <w:szCs w:val="20"/>
                      <w:lang w:eastAsia="es-MX"/>
                    </w:rPr>
                    <w:t>Fideicomiso Expo-Guadalajara</w:t>
                  </w:r>
                </w:p>
              </w:tc>
              <w:tc>
                <w:tcPr>
                  <w:tcW w:w="3700" w:type="dxa"/>
                  <w:tcBorders>
                    <w:top w:val="nil"/>
                    <w:left w:val="nil"/>
                    <w:bottom w:val="single" w:sz="8" w:space="0" w:color="auto"/>
                    <w:right w:val="single" w:sz="8" w:space="0" w:color="auto"/>
                  </w:tcBorders>
                  <w:shd w:val="clear" w:color="auto" w:fill="auto"/>
                  <w:vAlign w:val="center"/>
                  <w:hideMark/>
                </w:tcPr>
                <w:p w:rsidR="00534A1A" w:rsidRPr="00534A1A" w:rsidRDefault="00534A1A" w:rsidP="00534A1A">
                  <w:pPr>
                    <w:spacing w:after="0" w:line="240" w:lineRule="auto"/>
                    <w:jc w:val="right"/>
                    <w:rPr>
                      <w:rFonts w:ascii="Arial" w:eastAsia="Times New Roman" w:hAnsi="Arial" w:cs="Arial"/>
                      <w:color w:val="000000"/>
                      <w:sz w:val="20"/>
                      <w:szCs w:val="20"/>
                      <w:lang w:eastAsia="es-MX"/>
                    </w:rPr>
                  </w:pPr>
                  <w:r w:rsidRPr="00534A1A">
                    <w:rPr>
                      <w:rFonts w:ascii="Arial" w:eastAsia="Times New Roman" w:hAnsi="Arial" w:cs="Arial"/>
                      <w:color w:val="000000"/>
                      <w:sz w:val="20"/>
                      <w:szCs w:val="20"/>
                      <w:lang w:eastAsia="es-MX"/>
                    </w:rPr>
                    <w:t>$142,155,865.75</w:t>
                  </w:r>
                </w:p>
              </w:tc>
            </w:tr>
            <w:tr w:rsidR="00534A1A" w:rsidRPr="00534A1A" w:rsidTr="00534A1A">
              <w:trPr>
                <w:trHeight w:val="525"/>
              </w:trPr>
              <w:tc>
                <w:tcPr>
                  <w:tcW w:w="4080" w:type="dxa"/>
                  <w:tcBorders>
                    <w:top w:val="nil"/>
                    <w:left w:val="single" w:sz="8" w:space="0" w:color="auto"/>
                    <w:bottom w:val="single" w:sz="8" w:space="0" w:color="auto"/>
                    <w:right w:val="single" w:sz="8" w:space="0" w:color="auto"/>
                  </w:tcBorders>
                  <w:shd w:val="clear" w:color="auto" w:fill="auto"/>
                  <w:vAlign w:val="center"/>
                  <w:hideMark/>
                </w:tcPr>
                <w:p w:rsidR="00534A1A" w:rsidRPr="00534A1A" w:rsidRDefault="00534A1A" w:rsidP="00534A1A">
                  <w:pPr>
                    <w:spacing w:after="0" w:line="240" w:lineRule="auto"/>
                    <w:rPr>
                      <w:rFonts w:ascii="Arial" w:eastAsia="Times New Roman" w:hAnsi="Arial" w:cs="Arial"/>
                      <w:color w:val="000000"/>
                      <w:sz w:val="20"/>
                      <w:szCs w:val="20"/>
                      <w:lang w:eastAsia="es-MX"/>
                    </w:rPr>
                  </w:pPr>
                  <w:r w:rsidRPr="00534A1A">
                    <w:rPr>
                      <w:rFonts w:ascii="Arial" w:eastAsia="Times New Roman" w:hAnsi="Arial" w:cs="Arial"/>
                      <w:color w:val="000000"/>
                      <w:sz w:val="20"/>
                      <w:szCs w:val="20"/>
                      <w:lang w:eastAsia="es-MX"/>
                    </w:rPr>
                    <w:t>Fideicomiso Fondo Guadalajara (programa CUIDEMOS TU EMPLEO)</w:t>
                  </w:r>
                </w:p>
              </w:tc>
              <w:tc>
                <w:tcPr>
                  <w:tcW w:w="3700" w:type="dxa"/>
                  <w:tcBorders>
                    <w:top w:val="nil"/>
                    <w:left w:val="nil"/>
                    <w:bottom w:val="single" w:sz="8" w:space="0" w:color="auto"/>
                    <w:right w:val="single" w:sz="8" w:space="0" w:color="auto"/>
                  </w:tcBorders>
                  <w:shd w:val="clear" w:color="auto" w:fill="auto"/>
                  <w:vAlign w:val="center"/>
                  <w:hideMark/>
                </w:tcPr>
                <w:p w:rsidR="00534A1A" w:rsidRPr="00534A1A" w:rsidRDefault="00534A1A" w:rsidP="00534A1A">
                  <w:pPr>
                    <w:spacing w:after="0" w:line="240" w:lineRule="auto"/>
                    <w:jc w:val="right"/>
                    <w:rPr>
                      <w:rFonts w:ascii="Arial" w:eastAsia="Times New Roman" w:hAnsi="Arial" w:cs="Arial"/>
                      <w:color w:val="000000"/>
                      <w:sz w:val="20"/>
                      <w:szCs w:val="20"/>
                      <w:lang w:eastAsia="es-MX"/>
                    </w:rPr>
                  </w:pPr>
                  <w:r w:rsidRPr="00534A1A">
                    <w:rPr>
                      <w:rFonts w:ascii="Arial" w:eastAsia="Times New Roman" w:hAnsi="Arial" w:cs="Arial"/>
                      <w:color w:val="000000"/>
                      <w:sz w:val="20"/>
                      <w:szCs w:val="20"/>
                      <w:lang w:eastAsia="es-MX"/>
                    </w:rPr>
                    <w:t>$8,859,407.51</w:t>
                  </w:r>
                </w:p>
              </w:tc>
            </w:tr>
            <w:tr w:rsidR="00534A1A" w:rsidRPr="00534A1A" w:rsidTr="00534A1A">
              <w:trPr>
                <w:trHeight w:val="270"/>
              </w:trPr>
              <w:tc>
                <w:tcPr>
                  <w:tcW w:w="4080" w:type="dxa"/>
                  <w:tcBorders>
                    <w:top w:val="nil"/>
                    <w:left w:val="single" w:sz="8" w:space="0" w:color="auto"/>
                    <w:bottom w:val="single" w:sz="8" w:space="0" w:color="auto"/>
                    <w:right w:val="single" w:sz="8" w:space="0" w:color="auto"/>
                  </w:tcBorders>
                  <w:shd w:val="clear" w:color="auto" w:fill="auto"/>
                  <w:vAlign w:val="center"/>
                  <w:hideMark/>
                </w:tcPr>
                <w:p w:rsidR="00534A1A" w:rsidRPr="00534A1A" w:rsidRDefault="00534A1A" w:rsidP="00534A1A">
                  <w:pPr>
                    <w:spacing w:after="0" w:line="240" w:lineRule="auto"/>
                    <w:rPr>
                      <w:rFonts w:ascii="Arial" w:eastAsia="Times New Roman" w:hAnsi="Arial" w:cs="Arial"/>
                      <w:color w:val="000000"/>
                      <w:sz w:val="20"/>
                      <w:szCs w:val="20"/>
                      <w:lang w:eastAsia="es-MX"/>
                    </w:rPr>
                  </w:pPr>
                  <w:r w:rsidRPr="00534A1A">
                    <w:rPr>
                      <w:rFonts w:ascii="Arial" w:eastAsia="Times New Roman" w:hAnsi="Arial" w:cs="Arial"/>
                      <w:color w:val="000000"/>
                      <w:sz w:val="20"/>
                      <w:szCs w:val="20"/>
                      <w:lang w:eastAsia="es-MX"/>
                    </w:rPr>
                    <w:t xml:space="preserve"> </w:t>
                  </w:r>
                </w:p>
              </w:tc>
              <w:tc>
                <w:tcPr>
                  <w:tcW w:w="3700" w:type="dxa"/>
                  <w:tcBorders>
                    <w:top w:val="nil"/>
                    <w:left w:val="nil"/>
                    <w:bottom w:val="single" w:sz="8" w:space="0" w:color="auto"/>
                    <w:right w:val="single" w:sz="8" w:space="0" w:color="auto"/>
                  </w:tcBorders>
                  <w:shd w:val="clear" w:color="auto" w:fill="auto"/>
                  <w:vAlign w:val="center"/>
                  <w:hideMark/>
                </w:tcPr>
                <w:p w:rsidR="00534A1A" w:rsidRPr="00534A1A" w:rsidRDefault="00534A1A" w:rsidP="00534A1A">
                  <w:pPr>
                    <w:spacing w:after="0" w:line="240" w:lineRule="auto"/>
                    <w:rPr>
                      <w:rFonts w:ascii="Arial" w:eastAsia="Times New Roman" w:hAnsi="Arial" w:cs="Arial"/>
                      <w:color w:val="000000"/>
                      <w:sz w:val="20"/>
                      <w:szCs w:val="20"/>
                      <w:lang w:eastAsia="es-MX"/>
                    </w:rPr>
                  </w:pPr>
                  <w:r w:rsidRPr="00534A1A">
                    <w:rPr>
                      <w:rFonts w:ascii="Arial" w:eastAsia="Times New Roman" w:hAnsi="Arial" w:cs="Arial"/>
                      <w:color w:val="000000"/>
                      <w:sz w:val="20"/>
                      <w:szCs w:val="20"/>
                      <w:lang w:eastAsia="es-MX"/>
                    </w:rPr>
                    <w:t xml:space="preserve"> </w:t>
                  </w:r>
                </w:p>
              </w:tc>
            </w:tr>
            <w:tr w:rsidR="00534A1A" w:rsidRPr="00534A1A" w:rsidTr="00534A1A">
              <w:trPr>
                <w:trHeight w:val="270"/>
              </w:trPr>
              <w:tc>
                <w:tcPr>
                  <w:tcW w:w="4080" w:type="dxa"/>
                  <w:tcBorders>
                    <w:top w:val="nil"/>
                    <w:left w:val="single" w:sz="8" w:space="0" w:color="auto"/>
                    <w:bottom w:val="single" w:sz="8" w:space="0" w:color="auto"/>
                    <w:right w:val="single" w:sz="8" w:space="0" w:color="auto"/>
                  </w:tcBorders>
                  <w:shd w:val="clear" w:color="auto" w:fill="auto"/>
                  <w:vAlign w:val="center"/>
                  <w:hideMark/>
                </w:tcPr>
                <w:p w:rsidR="00534A1A" w:rsidRPr="00534A1A" w:rsidRDefault="00534A1A" w:rsidP="00534A1A">
                  <w:pPr>
                    <w:spacing w:after="0" w:line="240" w:lineRule="auto"/>
                    <w:rPr>
                      <w:rFonts w:ascii="Arial" w:eastAsia="Times New Roman" w:hAnsi="Arial" w:cs="Arial"/>
                      <w:b/>
                      <w:bCs/>
                      <w:color w:val="000000"/>
                      <w:sz w:val="20"/>
                      <w:szCs w:val="20"/>
                      <w:lang w:eastAsia="es-MX"/>
                    </w:rPr>
                  </w:pPr>
                  <w:r w:rsidRPr="00534A1A">
                    <w:rPr>
                      <w:rFonts w:ascii="Arial" w:eastAsia="Times New Roman" w:hAnsi="Arial" w:cs="Arial"/>
                      <w:b/>
                      <w:bCs/>
                      <w:color w:val="000000"/>
                      <w:sz w:val="20"/>
                      <w:szCs w:val="20"/>
                      <w:lang w:eastAsia="es-MX"/>
                    </w:rPr>
                    <w:t>TOTAL</w:t>
                  </w:r>
                </w:p>
              </w:tc>
              <w:tc>
                <w:tcPr>
                  <w:tcW w:w="3700" w:type="dxa"/>
                  <w:tcBorders>
                    <w:top w:val="nil"/>
                    <w:left w:val="nil"/>
                    <w:bottom w:val="single" w:sz="8" w:space="0" w:color="auto"/>
                    <w:right w:val="single" w:sz="8" w:space="0" w:color="auto"/>
                  </w:tcBorders>
                  <w:shd w:val="clear" w:color="auto" w:fill="auto"/>
                  <w:vAlign w:val="center"/>
                  <w:hideMark/>
                </w:tcPr>
                <w:p w:rsidR="00534A1A" w:rsidRPr="00534A1A" w:rsidRDefault="00534A1A" w:rsidP="00534A1A">
                  <w:pPr>
                    <w:spacing w:after="0" w:line="240" w:lineRule="auto"/>
                    <w:jc w:val="right"/>
                    <w:rPr>
                      <w:rFonts w:ascii="Arial" w:eastAsia="Times New Roman" w:hAnsi="Arial" w:cs="Arial"/>
                      <w:b/>
                      <w:bCs/>
                      <w:color w:val="000000"/>
                      <w:sz w:val="20"/>
                      <w:szCs w:val="20"/>
                      <w:lang w:eastAsia="es-MX"/>
                    </w:rPr>
                  </w:pPr>
                  <w:r w:rsidRPr="00534A1A">
                    <w:rPr>
                      <w:rFonts w:ascii="Arial" w:eastAsia="Times New Roman" w:hAnsi="Arial" w:cs="Arial"/>
                      <w:b/>
                      <w:bCs/>
                      <w:color w:val="000000"/>
                      <w:sz w:val="20"/>
                      <w:szCs w:val="20"/>
                      <w:lang w:eastAsia="es-MX"/>
                    </w:rPr>
                    <w:t>$285,595,136.79</w:t>
                  </w:r>
                </w:p>
              </w:tc>
            </w:tr>
          </w:tbl>
          <w:p w:rsidR="00657CA4" w:rsidRDefault="00657CA4" w:rsidP="00657CA4">
            <w:pPr>
              <w:autoSpaceDE w:val="0"/>
              <w:autoSpaceDN w:val="0"/>
              <w:adjustRightInd w:val="0"/>
              <w:jc w:val="both"/>
              <w:rPr>
                <w:rFonts w:ascii="Arial" w:hAnsi="Arial" w:cs="Arial"/>
                <w:lang w:eastAsia="es-MX"/>
              </w:rPr>
            </w:pPr>
          </w:p>
          <w:p w:rsidR="00657CA4" w:rsidRDefault="00657CA4" w:rsidP="00657CA4">
            <w:pPr>
              <w:autoSpaceDE w:val="0"/>
              <w:autoSpaceDN w:val="0"/>
              <w:adjustRightInd w:val="0"/>
              <w:jc w:val="both"/>
              <w:rPr>
                <w:rFonts w:ascii="Arial" w:hAnsi="Arial" w:cs="Arial"/>
                <w:b/>
                <w:bCs/>
                <w:lang w:eastAsia="es-MX"/>
              </w:rPr>
            </w:pPr>
            <w:r>
              <w:rPr>
                <w:rFonts w:ascii="Arial" w:hAnsi="Arial" w:cs="Arial"/>
                <w:b/>
                <w:bCs/>
                <w:lang w:eastAsia="es-MX"/>
              </w:rPr>
              <w:t>Bienes Inmuebles, Infraestructura y Construcciones en Proceso.</w:t>
            </w:r>
          </w:p>
          <w:p w:rsidR="00657CA4" w:rsidRDefault="00534A1A" w:rsidP="00657CA4">
            <w:pPr>
              <w:autoSpaceDE w:val="0"/>
              <w:autoSpaceDN w:val="0"/>
              <w:adjustRightInd w:val="0"/>
              <w:jc w:val="both"/>
              <w:rPr>
                <w:rFonts w:ascii="Arial" w:hAnsi="Arial" w:cs="Arial"/>
                <w:lang w:eastAsia="es-MX"/>
              </w:rPr>
            </w:pPr>
            <w:r>
              <w:rPr>
                <w:rFonts w:ascii="Arial" w:hAnsi="Arial" w:cs="Arial"/>
                <w:lang w:eastAsia="es-MX"/>
              </w:rPr>
              <w:t>El importe de estos bienes al 30</w:t>
            </w:r>
            <w:r w:rsidR="00657CA4">
              <w:rPr>
                <w:rFonts w:ascii="Arial" w:hAnsi="Arial" w:cs="Arial"/>
                <w:lang w:eastAsia="es-MX"/>
              </w:rPr>
              <w:t xml:space="preserve"> de </w:t>
            </w:r>
            <w:r>
              <w:rPr>
                <w:rFonts w:ascii="Arial" w:hAnsi="Arial" w:cs="Arial"/>
                <w:lang w:eastAsia="es-MX"/>
              </w:rPr>
              <w:t>Junio</w:t>
            </w:r>
            <w:r w:rsidR="00DC65D4">
              <w:rPr>
                <w:rFonts w:ascii="Arial" w:hAnsi="Arial" w:cs="Arial"/>
                <w:lang w:eastAsia="es-MX"/>
              </w:rPr>
              <w:t xml:space="preserve"> de 2024</w:t>
            </w:r>
            <w:r w:rsidR="00657CA4">
              <w:rPr>
                <w:rFonts w:ascii="Arial" w:hAnsi="Arial" w:cs="Arial"/>
                <w:lang w:eastAsia="es-MX"/>
              </w:rPr>
              <w:t>, se desglosa a continuación:</w:t>
            </w:r>
          </w:p>
          <w:tbl>
            <w:tblPr>
              <w:tblW w:w="7780" w:type="dxa"/>
              <w:tblCellMar>
                <w:left w:w="70" w:type="dxa"/>
                <w:right w:w="70" w:type="dxa"/>
              </w:tblCellMar>
              <w:tblLook w:val="04A0" w:firstRow="1" w:lastRow="0" w:firstColumn="1" w:lastColumn="0" w:noHBand="0" w:noVBand="1"/>
            </w:tblPr>
            <w:tblGrid>
              <w:gridCol w:w="4080"/>
              <w:gridCol w:w="3700"/>
            </w:tblGrid>
            <w:tr w:rsidR="00A366FA" w:rsidRPr="00A366FA" w:rsidTr="00A366FA">
              <w:trPr>
                <w:trHeight w:val="270"/>
              </w:trPr>
              <w:tc>
                <w:tcPr>
                  <w:tcW w:w="40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366FA" w:rsidRPr="00A366FA" w:rsidRDefault="00A366FA" w:rsidP="00A366FA">
                  <w:pPr>
                    <w:spacing w:after="0" w:line="240" w:lineRule="auto"/>
                    <w:rPr>
                      <w:rFonts w:ascii="Arial" w:eastAsia="Times New Roman" w:hAnsi="Arial" w:cs="Arial"/>
                      <w:b/>
                      <w:bCs/>
                      <w:color w:val="000000"/>
                      <w:sz w:val="20"/>
                      <w:szCs w:val="20"/>
                      <w:lang w:eastAsia="es-MX"/>
                    </w:rPr>
                  </w:pPr>
                  <w:r w:rsidRPr="00A366FA">
                    <w:rPr>
                      <w:rFonts w:ascii="Arial" w:eastAsia="Times New Roman" w:hAnsi="Arial" w:cs="Arial"/>
                      <w:b/>
                      <w:bCs/>
                      <w:color w:val="000000"/>
                      <w:sz w:val="20"/>
                      <w:szCs w:val="20"/>
                      <w:lang w:eastAsia="es-MX"/>
                    </w:rPr>
                    <w:t>Terrenos</w:t>
                  </w:r>
                </w:p>
              </w:tc>
              <w:tc>
                <w:tcPr>
                  <w:tcW w:w="3700" w:type="dxa"/>
                  <w:tcBorders>
                    <w:top w:val="single" w:sz="8" w:space="0" w:color="auto"/>
                    <w:left w:val="nil"/>
                    <w:bottom w:val="single" w:sz="8" w:space="0" w:color="auto"/>
                    <w:right w:val="single" w:sz="8" w:space="0" w:color="auto"/>
                  </w:tcBorders>
                  <w:shd w:val="clear" w:color="auto" w:fill="auto"/>
                  <w:vAlign w:val="center"/>
                  <w:hideMark/>
                </w:tcPr>
                <w:p w:rsidR="00A366FA" w:rsidRPr="00A366FA" w:rsidRDefault="00A366FA" w:rsidP="00A366FA">
                  <w:pPr>
                    <w:spacing w:after="0" w:line="240" w:lineRule="auto"/>
                    <w:jc w:val="right"/>
                    <w:rPr>
                      <w:rFonts w:ascii="Arial" w:eastAsia="Times New Roman" w:hAnsi="Arial" w:cs="Arial"/>
                      <w:b/>
                      <w:bCs/>
                      <w:color w:val="000000"/>
                      <w:sz w:val="20"/>
                      <w:szCs w:val="20"/>
                      <w:lang w:eastAsia="es-MX"/>
                    </w:rPr>
                  </w:pPr>
                  <w:r w:rsidRPr="00A366FA">
                    <w:rPr>
                      <w:rFonts w:ascii="Arial" w:eastAsia="Times New Roman" w:hAnsi="Arial" w:cs="Arial"/>
                      <w:b/>
                      <w:bCs/>
                      <w:color w:val="000000"/>
                      <w:sz w:val="20"/>
                      <w:szCs w:val="20"/>
                      <w:lang w:eastAsia="es-MX"/>
                    </w:rPr>
                    <w:t>$389,839,742.58</w:t>
                  </w:r>
                </w:p>
              </w:tc>
            </w:tr>
            <w:tr w:rsidR="00A366FA" w:rsidRPr="00A366FA" w:rsidTr="00A366FA">
              <w:trPr>
                <w:trHeight w:val="270"/>
              </w:trPr>
              <w:tc>
                <w:tcPr>
                  <w:tcW w:w="4080" w:type="dxa"/>
                  <w:tcBorders>
                    <w:top w:val="nil"/>
                    <w:left w:val="single" w:sz="8" w:space="0" w:color="auto"/>
                    <w:bottom w:val="single" w:sz="8" w:space="0" w:color="auto"/>
                    <w:right w:val="single" w:sz="8" w:space="0" w:color="auto"/>
                  </w:tcBorders>
                  <w:shd w:val="clear" w:color="auto" w:fill="auto"/>
                  <w:vAlign w:val="center"/>
                  <w:hideMark/>
                </w:tcPr>
                <w:p w:rsidR="00A366FA" w:rsidRPr="00A366FA" w:rsidRDefault="00A366FA" w:rsidP="00A366FA">
                  <w:pPr>
                    <w:spacing w:after="0" w:line="240" w:lineRule="auto"/>
                    <w:rPr>
                      <w:rFonts w:ascii="Arial" w:eastAsia="Times New Roman" w:hAnsi="Arial" w:cs="Arial"/>
                      <w:b/>
                      <w:bCs/>
                      <w:color w:val="000000"/>
                      <w:sz w:val="20"/>
                      <w:szCs w:val="20"/>
                      <w:lang w:eastAsia="es-MX"/>
                    </w:rPr>
                  </w:pPr>
                  <w:r w:rsidRPr="00A366FA">
                    <w:rPr>
                      <w:rFonts w:ascii="Arial" w:eastAsia="Times New Roman" w:hAnsi="Arial" w:cs="Arial"/>
                      <w:b/>
                      <w:bCs/>
                      <w:color w:val="000000"/>
                      <w:sz w:val="20"/>
                      <w:szCs w:val="20"/>
                      <w:lang w:eastAsia="es-MX"/>
                    </w:rPr>
                    <w:t>Edificios no Habitacionales</w:t>
                  </w:r>
                </w:p>
              </w:tc>
              <w:tc>
                <w:tcPr>
                  <w:tcW w:w="3700" w:type="dxa"/>
                  <w:tcBorders>
                    <w:top w:val="nil"/>
                    <w:left w:val="nil"/>
                    <w:bottom w:val="single" w:sz="8" w:space="0" w:color="auto"/>
                    <w:right w:val="single" w:sz="8" w:space="0" w:color="auto"/>
                  </w:tcBorders>
                  <w:shd w:val="clear" w:color="auto" w:fill="auto"/>
                  <w:vAlign w:val="center"/>
                  <w:hideMark/>
                </w:tcPr>
                <w:p w:rsidR="00A366FA" w:rsidRPr="00A366FA" w:rsidRDefault="00A366FA" w:rsidP="00A366FA">
                  <w:pPr>
                    <w:spacing w:after="0" w:line="240" w:lineRule="auto"/>
                    <w:jc w:val="right"/>
                    <w:rPr>
                      <w:rFonts w:ascii="Arial" w:eastAsia="Times New Roman" w:hAnsi="Arial" w:cs="Arial"/>
                      <w:b/>
                      <w:bCs/>
                      <w:color w:val="000000"/>
                      <w:sz w:val="20"/>
                      <w:szCs w:val="20"/>
                      <w:lang w:eastAsia="es-MX"/>
                    </w:rPr>
                  </w:pPr>
                  <w:r w:rsidRPr="00A366FA">
                    <w:rPr>
                      <w:rFonts w:ascii="Arial" w:eastAsia="Times New Roman" w:hAnsi="Arial" w:cs="Arial"/>
                      <w:b/>
                      <w:bCs/>
                      <w:color w:val="000000"/>
                      <w:sz w:val="20"/>
                      <w:szCs w:val="20"/>
                      <w:lang w:eastAsia="es-MX"/>
                    </w:rPr>
                    <w:t>$1,297,424,423.35</w:t>
                  </w:r>
                </w:p>
              </w:tc>
            </w:tr>
            <w:tr w:rsidR="00A366FA" w:rsidRPr="00A366FA" w:rsidTr="00A366FA">
              <w:trPr>
                <w:trHeight w:val="270"/>
              </w:trPr>
              <w:tc>
                <w:tcPr>
                  <w:tcW w:w="4080" w:type="dxa"/>
                  <w:tcBorders>
                    <w:top w:val="nil"/>
                    <w:left w:val="single" w:sz="8" w:space="0" w:color="auto"/>
                    <w:bottom w:val="single" w:sz="8" w:space="0" w:color="auto"/>
                    <w:right w:val="single" w:sz="8" w:space="0" w:color="auto"/>
                  </w:tcBorders>
                  <w:shd w:val="clear" w:color="auto" w:fill="auto"/>
                  <w:vAlign w:val="center"/>
                  <w:hideMark/>
                </w:tcPr>
                <w:p w:rsidR="00A366FA" w:rsidRPr="00A366FA" w:rsidRDefault="00A366FA" w:rsidP="00A366FA">
                  <w:pPr>
                    <w:spacing w:after="0" w:line="240" w:lineRule="auto"/>
                    <w:rPr>
                      <w:rFonts w:ascii="Arial" w:eastAsia="Times New Roman" w:hAnsi="Arial" w:cs="Arial"/>
                      <w:b/>
                      <w:bCs/>
                      <w:color w:val="000000"/>
                      <w:sz w:val="20"/>
                      <w:szCs w:val="20"/>
                      <w:lang w:eastAsia="es-MX"/>
                    </w:rPr>
                  </w:pPr>
                  <w:r w:rsidRPr="00A366FA">
                    <w:rPr>
                      <w:rFonts w:ascii="Arial" w:eastAsia="Times New Roman" w:hAnsi="Arial" w:cs="Arial"/>
                      <w:b/>
                      <w:bCs/>
                      <w:color w:val="000000"/>
                      <w:sz w:val="20"/>
                      <w:szCs w:val="20"/>
                      <w:lang w:eastAsia="es-MX"/>
                    </w:rPr>
                    <w:t>Infraestructura</w:t>
                  </w:r>
                </w:p>
              </w:tc>
              <w:tc>
                <w:tcPr>
                  <w:tcW w:w="3700" w:type="dxa"/>
                  <w:tcBorders>
                    <w:top w:val="nil"/>
                    <w:left w:val="nil"/>
                    <w:bottom w:val="single" w:sz="8" w:space="0" w:color="auto"/>
                    <w:right w:val="single" w:sz="8" w:space="0" w:color="auto"/>
                  </w:tcBorders>
                  <w:shd w:val="clear" w:color="auto" w:fill="auto"/>
                  <w:vAlign w:val="center"/>
                  <w:hideMark/>
                </w:tcPr>
                <w:p w:rsidR="00A366FA" w:rsidRPr="00A366FA" w:rsidRDefault="00A366FA" w:rsidP="00A366FA">
                  <w:pPr>
                    <w:spacing w:after="0" w:line="240" w:lineRule="auto"/>
                    <w:jc w:val="right"/>
                    <w:rPr>
                      <w:rFonts w:ascii="Arial" w:eastAsia="Times New Roman" w:hAnsi="Arial" w:cs="Arial"/>
                      <w:b/>
                      <w:bCs/>
                      <w:color w:val="000000"/>
                      <w:sz w:val="20"/>
                      <w:szCs w:val="20"/>
                      <w:lang w:eastAsia="es-MX"/>
                    </w:rPr>
                  </w:pPr>
                  <w:r w:rsidRPr="00A366FA">
                    <w:rPr>
                      <w:rFonts w:ascii="Arial" w:eastAsia="Times New Roman" w:hAnsi="Arial" w:cs="Arial"/>
                      <w:b/>
                      <w:bCs/>
                      <w:color w:val="000000"/>
                      <w:sz w:val="20"/>
                      <w:szCs w:val="20"/>
                      <w:lang w:eastAsia="es-MX"/>
                    </w:rPr>
                    <w:t>$3,940,485,680.18</w:t>
                  </w:r>
                </w:p>
              </w:tc>
            </w:tr>
            <w:tr w:rsidR="00A366FA" w:rsidRPr="00A366FA" w:rsidTr="00A366FA">
              <w:trPr>
                <w:trHeight w:val="270"/>
              </w:trPr>
              <w:tc>
                <w:tcPr>
                  <w:tcW w:w="4080" w:type="dxa"/>
                  <w:tcBorders>
                    <w:top w:val="nil"/>
                    <w:left w:val="single" w:sz="8" w:space="0" w:color="auto"/>
                    <w:bottom w:val="single" w:sz="8" w:space="0" w:color="auto"/>
                    <w:right w:val="single" w:sz="8" w:space="0" w:color="auto"/>
                  </w:tcBorders>
                  <w:shd w:val="clear" w:color="auto" w:fill="auto"/>
                  <w:vAlign w:val="center"/>
                  <w:hideMark/>
                </w:tcPr>
                <w:p w:rsidR="00A366FA" w:rsidRPr="00A366FA" w:rsidRDefault="00A366FA" w:rsidP="00A366FA">
                  <w:pPr>
                    <w:spacing w:after="0" w:line="240" w:lineRule="auto"/>
                    <w:rPr>
                      <w:rFonts w:ascii="Arial" w:eastAsia="Times New Roman" w:hAnsi="Arial" w:cs="Arial"/>
                      <w:b/>
                      <w:bCs/>
                      <w:color w:val="000000"/>
                      <w:sz w:val="20"/>
                      <w:szCs w:val="20"/>
                      <w:lang w:eastAsia="es-MX"/>
                    </w:rPr>
                  </w:pPr>
                  <w:r w:rsidRPr="00A366FA">
                    <w:rPr>
                      <w:rFonts w:ascii="Arial" w:eastAsia="Times New Roman" w:hAnsi="Arial" w:cs="Arial"/>
                      <w:b/>
                      <w:bCs/>
                      <w:color w:val="000000"/>
                      <w:sz w:val="20"/>
                      <w:szCs w:val="20"/>
                      <w:lang w:eastAsia="es-MX"/>
                    </w:rPr>
                    <w:t xml:space="preserve"> </w:t>
                  </w:r>
                </w:p>
              </w:tc>
              <w:tc>
                <w:tcPr>
                  <w:tcW w:w="3700" w:type="dxa"/>
                  <w:tcBorders>
                    <w:top w:val="nil"/>
                    <w:left w:val="nil"/>
                    <w:bottom w:val="single" w:sz="8" w:space="0" w:color="auto"/>
                    <w:right w:val="single" w:sz="8" w:space="0" w:color="auto"/>
                  </w:tcBorders>
                  <w:shd w:val="clear" w:color="auto" w:fill="auto"/>
                  <w:vAlign w:val="center"/>
                  <w:hideMark/>
                </w:tcPr>
                <w:p w:rsidR="00A366FA" w:rsidRPr="00A366FA" w:rsidRDefault="00A366FA" w:rsidP="00A366FA">
                  <w:pPr>
                    <w:spacing w:after="0" w:line="240" w:lineRule="auto"/>
                    <w:jc w:val="right"/>
                    <w:rPr>
                      <w:rFonts w:ascii="Arial" w:eastAsia="Times New Roman" w:hAnsi="Arial" w:cs="Arial"/>
                      <w:b/>
                      <w:bCs/>
                      <w:color w:val="000000"/>
                      <w:sz w:val="20"/>
                      <w:szCs w:val="20"/>
                      <w:lang w:eastAsia="es-MX"/>
                    </w:rPr>
                  </w:pPr>
                  <w:r w:rsidRPr="00A366FA">
                    <w:rPr>
                      <w:rFonts w:ascii="Arial" w:eastAsia="Times New Roman" w:hAnsi="Arial" w:cs="Arial"/>
                      <w:b/>
                      <w:bCs/>
                      <w:color w:val="000000"/>
                      <w:sz w:val="20"/>
                      <w:szCs w:val="20"/>
                      <w:lang w:eastAsia="es-MX"/>
                    </w:rPr>
                    <w:t xml:space="preserve"> </w:t>
                  </w:r>
                </w:p>
              </w:tc>
            </w:tr>
            <w:tr w:rsidR="00A366FA" w:rsidRPr="00A366FA" w:rsidTr="00A366FA">
              <w:trPr>
                <w:trHeight w:val="525"/>
              </w:trPr>
              <w:tc>
                <w:tcPr>
                  <w:tcW w:w="4080" w:type="dxa"/>
                  <w:tcBorders>
                    <w:top w:val="nil"/>
                    <w:left w:val="single" w:sz="8" w:space="0" w:color="auto"/>
                    <w:bottom w:val="single" w:sz="8" w:space="0" w:color="auto"/>
                    <w:right w:val="single" w:sz="8" w:space="0" w:color="auto"/>
                  </w:tcBorders>
                  <w:shd w:val="clear" w:color="auto" w:fill="auto"/>
                  <w:vAlign w:val="center"/>
                  <w:hideMark/>
                </w:tcPr>
                <w:p w:rsidR="00A366FA" w:rsidRPr="00A366FA" w:rsidRDefault="00A366FA" w:rsidP="00A366FA">
                  <w:pPr>
                    <w:spacing w:after="0" w:line="240" w:lineRule="auto"/>
                    <w:rPr>
                      <w:rFonts w:ascii="Arial" w:eastAsia="Times New Roman" w:hAnsi="Arial" w:cs="Arial"/>
                      <w:b/>
                      <w:bCs/>
                      <w:color w:val="000000"/>
                      <w:sz w:val="20"/>
                      <w:szCs w:val="20"/>
                      <w:lang w:eastAsia="es-MX"/>
                    </w:rPr>
                  </w:pPr>
                  <w:r w:rsidRPr="00A366FA">
                    <w:rPr>
                      <w:rFonts w:ascii="Arial" w:eastAsia="Times New Roman" w:hAnsi="Arial" w:cs="Arial"/>
                      <w:b/>
                      <w:bCs/>
                      <w:color w:val="000000"/>
                      <w:sz w:val="20"/>
                      <w:szCs w:val="20"/>
                      <w:lang w:eastAsia="es-MX"/>
                    </w:rPr>
                    <w:lastRenderedPageBreak/>
                    <w:t>Construcciones en proceso de Dominio Publico</w:t>
                  </w:r>
                </w:p>
              </w:tc>
              <w:tc>
                <w:tcPr>
                  <w:tcW w:w="3700" w:type="dxa"/>
                  <w:tcBorders>
                    <w:top w:val="nil"/>
                    <w:left w:val="nil"/>
                    <w:bottom w:val="single" w:sz="8" w:space="0" w:color="auto"/>
                    <w:right w:val="single" w:sz="8" w:space="0" w:color="auto"/>
                  </w:tcBorders>
                  <w:shd w:val="clear" w:color="auto" w:fill="auto"/>
                  <w:noWrap/>
                  <w:vAlign w:val="center"/>
                  <w:hideMark/>
                </w:tcPr>
                <w:p w:rsidR="00A366FA" w:rsidRPr="00A366FA" w:rsidRDefault="00A366FA" w:rsidP="00A366FA">
                  <w:pPr>
                    <w:spacing w:after="0" w:line="240" w:lineRule="auto"/>
                    <w:jc w:val="right"/>
                    <w:rPr>
                      <w:rFonts w:ascii="Arial" w:eastAsia="Times New Roman" w:hAnsi="Arial" w:cs="Arial"/>
                      <w:b/>
                      <w:bCs/>
                      <w:color w:val="000000"/>
                      <w:sz w:val="20"/>
                      <w:szCs w:val="20"/>
                      <w:lang w:eastAsia="es-MX"/>
                    </w:rPr>
                  </w:pPr>
                  <w:r w:rsidRPr="00A366FA">
                    <w:rPr>
                      <w:rFonts w:ascii="Arial" w:eastAsia="Times New Roman" w:hAnsi="Arial" w:cs="Arial"/>
                      <w:b/>
                      <w:bCs/>
                      <w:color w:val="000000"/>
                      <w:sz w:val="20"/>
                      <w:szCs w:val="20"/>
                      <w:lang w:eastAsia="es-MX"/>
                    </w:rPr>
                    <w:t xml:space="preserve">3,575,557,949.24 </w:t>
                  </w:r>
                </w:p>
              </w:tc>
            </w:tr>
            <w:tr w:rsidR="00A366FA" w:rsidRPr="00A366FA" w:rsidTr="00A366FA">
              <w:trPr>
                <w:trHeight w:val="270"/>
              </w:trPr>
              <w:tc>
                <w:tcPr>
                  <w:tcW w:w="4080" w:type="dxa"/>
                  <w:tcBorders>
                    <w:top w:val="nil"/>
                    <w:left w:val="single" w:sz="8" w:space="0" w:color="auto"/>
                    <w:bottom w:val="single" w:sz="8" w:space="0" w:color="auto"/>
                    <w:right w:val="single" w:sz="8" w:space="0" w:color="auto"/>
                  </w:tcBorders>
                  <w:shd w:val="clear" w:color="auto" w:fill="auto"/>
                  <w:vAlign w:val="center"/>
                  <w:hideMark/>
                </w:tcPr>
                <w:p w:rsidR="00A366FA" w:rsidRPr="00A366FA" w:rsidRDefault="00A366FA" w:rsidP="00A366FA">
                  <w:pPr>
                    <w:spacing w:after="0" w:line="240" w:lineRule="auto"/>
                    <w:rPr>
                      <w:rFonts w:ascii="Arial" w:eastAsia="Times New Roman" w:hAnsi="Arial" w:cs="Arial"/>
                      <w:color w:val="000000"/>
                      <w:sz w:val="20"/>
                      <w:szCs w:val="20"/>
                      <w:lang w:eastAsia="es-MX"/>
                    </w:rPr>
                  </w:pPr>
                  <w:r w:rsidRPr="00A366FA">
                    <w:rPr>
                      <w:rFonts w:ascii="Arial" w:eastAsia="Times New Roman" w:hAnsi="Arial" w:cs="Arial"/>
                      <w:color w:val="000000"/>
                      <w:sz w:val="20"/>
                      <w:szCs w:val="20"/>
                      <w:lang w:eastAsia="es-MX"/>
                    </w:rPr>
                    <w:t>Edificación Habitacional en proceso</w:t>
                  </w:r>
                </w:p>
              </w:tc>
              <w:tc>
                <w:tcPr>
                  <w:tcW w:w="3700" w:type="dxa"/>
                  <w:tcBorders>
                    <w:top w:val="nil"/>
                    <w:left w:val="nil"/>
                    <w:bottom w:val="single" w:sz="8" w:space="0" w:color="auto"/>
                    <w:right w:val="single" w:sz="8" w:space="0" w:color="auto"/>
                  </w:tcBorders>
                  <w:shd w:val="clear" w:color="auto" w:fill="auto"/>
                  <w:vAlign w:val="center"/>
                  <w:hideMark/>
                </w:tcPr>
                <w:p w:rsidR="00A366FA" w:rsidRPr="00A366FA" w:rsidRDefault="00A366FA" w:rsidP="00A366FA">
                  <w:pPr>
                    <w:spacing w:after="0" w:line="240" w:lineRule="auto"/>
                    <w:jc w:val="right"/>
                    <w:rPr>
                      <w:rFonts w:ascii="Arial" w:eastAsia="Times New Roman" w:hAnsi="Arial" w:cs="Arial"/>
                      <w:color w:val="000000"/>
                      <w:sz w:val="20"/>
                      <w:szCs w:val="20"/>
                      <w:lang w:eastAsia="es-MX"/>
                    </w:rPr>
                  </w:pPr>
                  <w:r w:rsidRPr="00A366FA">
                    <w:rPr>
                      <w:rFonts w:ascii="Arial" w:eastAsia="Times New Roman" w:hAnsi="Arial" w:cs="Arial"/>
                      <w:color w:val="000000"/>
                      <w:sz w:val="20"/>
                      <w:szCs w:val="20"/>
                      <w:lang w:eastAsia="es-MX"/>
                    </w:rPr>
                    <w:t>$10,408,075.63</w:t>
                  </w:r>
                </w:p>
              </w:tc>
            </w:tr>
            <w:tr w:rsidR="00A366FA" w:rsidRPr="00A366FA" w:rsidTr="00A366FA">
              <w:trPr>
                <w:trHeight w:val="270"/>
              </w:trPr>
              <w:tc>
                <w:tcPr>
                  <w:tcW w:w="4080" w:type="dxa"/>
                  <w:tcBorders>
                    <w:top w:val="nil"/>
                    <w:left w:val="single" w:sz="8" w:space="0" w:color="auto"/>
                    <w:bottom w:val="single" w:sz="8" w:space="0" w:color="auto"/>
                    <w:right w:val="single" w:sz="8" w:space="0" w:color="auto"/>
                  </w:tcBorders>
                  <w:shd w:val="clear" w:color="auto" w:fill="auto"/>
                  <w:vAlign w:val="center"/>
                  <w:hideMark/>
                </w:tcPr>
                <w:p w:rsidR="00A366FA" w:rsidRPr="00A366FA" w:rsidRDefault="00A366FA" w:rsidP="00A366FA">
                  <w:pPr>
                    <w:spacing w:after="0" w:line="240" w:lineRule="auto"/>
                    <w:rPr>
                      <w:rFonts w:ascii="Arial" w:eastAsia="Times New Roman" w:hAnsi="Arial" w:cs="Arial"/>
                      <w:color w:val="000000"/>
                      <w:sz w:val="20"/>
                      <w:szCs w:val="20"/>
                      <w:lang w:eastAsia="es-MX"/>
                    </w:rPr>
                  </w:pPr>
                  <w:r w:rsidRPr="00A366FA">
                    <w:rPr>
                      <w:rFonts w:ascii="Arial" w:eastAsia="Times New Roman" w:hAnsi="Arial" w:cs="Arial"/>
                      <w:color w:val="000000"/>
                      <w:sz w:val="20"/>
                      <w:szCs w:val="20"/>
                      <w:lang w:eastAsia="es-MX"/>
                    </w:rPr>
                    <w:t>Edificación no Habitacional en proceso</w:t>
                  </w:r>
                </w:p>
              </w:tc>
              <w:tc>
                <w:tcPr>
                  <w:tcW w:w="3700" w:type="dxa"/>
                  <w:tcBorders>
                    <w:top w:val="nil"/>
                    <w:left w:val="nil"/>
                    <w:bottom w:val="single" w:sz="8" w:space="0" w:color="auto"/>
                    <w:right w:val="single" w:sz="8" w:space="0" w:color="auto"/>
                  </w:tcBorders>
                  <w:shd w:val="clear" w:color="auto" w:fill="auto"/>
                  <w:vAlign w:val="center"/>
                  <w:hideMark/>
                </w:tcPr>
                <w:p w:rsidR="00A366FA" w:rsidRPr="00A366FA" w:rsidRDefault="00A366FA" w:rsidP="00A366FA">
                  <w:pPr>
                    <w:spacing w:after="0" w:line="240" w:lineRule="auto"/>
                    <w:jc w:val="right"/>
                    <w:rPr>
                      <w:rFonts w:ascii="Arial" w:eastAsia="Times New Roman" w:hAnsi="Arial" w:cs="Arial"/>
                      <w:color w:val="000000"/>
                      <w:sz w:val="20"/>
                      <w:szCs w:val="20"/>
                      <w:lang w:eastAsia="es-MX"/>
                    </w:rPr>
                  </w:pPr>
                  <w:r w:rsidRPr="00A366FA">
                    <w:rPr>
                      <w:rFonts w:ascii="Arial" w:eastAsia="Times New Roman" w:hAnsi="Arial" w:cs="Arial"/>
                      <w:color w:val="000000"/>
                      <w:sz w:val="20"/>
                      <w:szCs w:val="20"/>
                      <w:lang w:eastAsia="es-MX"/>
                    </w:rPr>
                    <w:t>$1,875,903,376.24</w:t>
                  </w:r>
                </w:p>
              </w:tc>
            </w:tr>
            <w:tr w:rsidR="00A366FA" w:rsidRPr="00A366FA" w:rsidTr="00A366FA">
              <w:trPr>
                <w:trHeight w:val="525"/>
              </w:trPr>
              <w:tc>
                <w:tcPr>
                  <w:tcW w:w="4080" w:type="dxa"/>
                  <w:tcBorders>
                    <w:top w:val="nil"/>
                    <w:left w:val="single" w:sz="8" w:space="0" w:color="auto"/>
                    <w:bottom w:val="single" w:sz="8" w:space="0" w:color="auto"/>
                    <w:right w:val="single" w:sz="8" w:space="0" w:color="auto"/>
                  </w:tcBorders>
                  <w:shd w:val="clear" w:color="auto" w:fill="auto"/>
                  <w:vAlign w:val="center"/>
                  <w:hideMark/>
                </w:tcPr>
                <w:p w:rsidR="00A366FA" w:rsidRPr="00A366FA" w:rsidRDefault="00A366FA" w:rsidP="00A366FA">
                  <w:pPr>
                    <w:spacing w:after="0" w:line="240" w:lineRule="auto"/>
                    <w:rPr>
                      <w:rFonts w:ascii="Arial" w:eastAsia="Times New Roman" w:hAnsi="Arial" w:cs="Arial"/>
                      <w:color w:val="000000"/>
                      <w:sz w:val="20"/>
                      <w:szCs w:val="20"/>
                      <w:lang w:eastAsia="es-MX"/>
                    </w:rPr>
                  </w:pPr>
                  <w:r w:rsidRPr="00A366FA">
                    <w:rPr>
                      <w:rFonts w:ascii="Arial" w:eastAsia="Times New Roman" w:hAnsi="Arial" w:cs="Arial"/>
                      <w:color w:val="000000"/>
                      <w:sz w:val="20"/>
                      <w:szCs w:val="20"/>
                      <w:lang w:eastAsia="es-MX"/>
                    </w:rPr>
                    <w:t>Construcciones de obras para el abastecimiento de Agua,</w:t>
                  </w:r>
                </w:p>
              </w:tc>
              <w:tc>
                <w:tcPr>
                  <w:tcW w:w="3700" w:type="dxa"/>
                  <w:tcBorders>
                    <w:top w:val="nil"/>
                    <w:left w:val="nil"/>
                    <w:bottom w:val="single" w:sz="8" w:space="0" w:color="auto"/>
                    <w:right w:val="single" w:sz="8" w:space="0" w:color="auto"/>
                  </w:tcBorders>
                  <w:shd w:val="clear" w:color="auto" w:fill="auto"/>
                  <w:vAlign w:val="center"/>
                  <w:hideMark/>
                </w:tcPr>
                <w:p w:rsidR="00A366FA" w:rsidRPr="00A366FA" w:rsidRDefault="00A366FA" w:rsidP="00A366FA">
                  <w:pPr>
                    <w:spacing w:after="0" w:line="240" w:lineRule="auto"/>
                    <w:jc w:val="right"/>
                    <w:rPr>
                      <w:rFonts w:ascii="Arial" w:eastAsia="Times New Roman" w:hAnsi="Arial" w:cs="Arial"/>
                      <w:color w:val="000000"/>
                      <w:sz w:val="20"/>
                      <w:szCs w:val="20"/>
                      <w:lang w:eastAsia="es-MX"/>
                    </w:rPr>
                  </w:pPr>
                  <w:r w:rsidRPr="00A366FA">
                    <w:rPr>
                      <w:rFonts w:ascii="Arial" w:eastAsia="Times New Roman" w:hAnsi="Arial" w:cs="Arial"/>
                      <w:color w:val="000000"/>
                      <w:sz w:val="20"/>
                      <w:szCs w:val="20"/>
                      <w:lang w:eastAsia="es-MX"/>
                    </w:rPr>
                    <w:t>$148,312,482.50</w:t>
                  </w:r>
                </w:p>
              </w:tc>
            </w:tr>
            <w:tr w:rsidR="00A366FA" w:rsidRPr="00A366FA" w:rsidTr="00A366FA">
              <w:trPr>
                <w:trHeight w:val="525"/>
              </w:trPr>
              <w:tc>
                <w:tcPr>
                  <w:tcW w:w="4080" w:type="dxa"/>
                  <w:tcBorders>
                    <w:top w:val="nil"/>
                    <w:left w:val="single" w:sz="8" w:space="0" w:color="auto"/>
                    <w:bottom w:val="single" w:sz="8" w:space="0" w:color="auto"/>
                    <w:right w:val="single" w:sz="8" w:space="0" w:color="auto"/>
                  </w:tcBorders>
                  <w:shd w:val="clear" w:color="auto" w:fill="auto"/>
                  <w:vAlign w:val="center"/>
                  <w:hideMark/>
                </w:tcPr>
                <w:p w:rsidR="00A366FA" w:rsidRPr="00A366FA" w:rsidRDefault="00A366FA" w:rsidP="00A366FA">
                  <w:pPr>
                    <w:spacing w:after="0" w:line="240" w:lineRule="auto"/>
                    <w:rPr>
                      <w:rFonts w:ascii="Arial" w:eastAsia="Times New Roman" w:hAnsi="Arial" w:cs="Arial"/>
                      <w:color w:val="000000"/>
                      <w:sz w:val="20"/>
                      <w:szCs w:val="20"/>
                      <w:lang w:eastAsia="es-MX"/>
                    </w:rPr>
                  </w:pPr>
                  <w:r w:rsidRPr="00A366FA">
                    <w:rPr>
                      <w:rFonts w:ascii="Arial" w:eastAsia="Times New Roman" w:hAnsi="Arial" w:cs="Arial"/>
                      <w:color w:val="000000"/>
                      <w:sz w:val="20"/>
                      <w:szCs w:val="20"/>
                      <w:lang w:eastAsia="es-MX"/>
                    </w:rPr>
                    <w:t>División de Terrenos y Construcción de Obras de Urbanización</w:t>
                  </w:r>
                </w:p>
              </w:tc>
              <w:tc>
                <w:tcPr>
                  <w:tcW w:w="3700" w:type="dxa"/>
                  <w:tcBorders>
                    <w:top w:val="nil"/>
                    <w:left w:val="nil"/>
                    <w:bottom w:val="single" w:sz="8" w:space="0" w:color="auto"/>
                    <w:right w:val="single" w:sz="8" w:space="0" w:color="auto"/>
                  </w:tcBorders>
                  <w:shd w:val="clear" w:color="auto" w:fill="auto"/>
                  <w:vAlign w:val="center"/>
                  <w:hideMark/>
                </w:tcPr>
                <w:p w:rsidR="00A366FA" w:rsidRPr="00A366FA" w:rsidRDefault="00A366FA" w:rsidP="00A366FA">
                  <w:pPr>
                    <w:spacing w:after="0" w:line="240" w:lineRule="auto"/>
                    <w:jc w:val="right"/>
                    <w:rPr>
                      <w:rFonts w:ascii="Arial" w:eastAsia="Times New Roman" w:hAnsi="Arial" w:cs="Arial"/>
                      <w:color w:val="000000"/>
                      <w:sz w:val="20"/>
                      <w:szCs w:val="20"/>
                      <w:lang w:eastAsia="es-MX"/>
                    </w:rPr>
                  </w:pPr>
                  <w:r w:rsidRPr="00A366FA">
                    <w:rPr>
                      <w:rFonts w:ascii="Arial" w:eastAsia="Times New Roman" w:hAnsi="Arial" w:cs="Arial"/>
                      <w:color w:val="000000"/>
                      <w:sz w:val="20"/>
                      <w:szCs w:val="20"/>
                      <w:lang w:eastAsia="es-MX"/>
                    </w:rPr>
                    <w:t>$179,648,349.56</w:t>
                  </w:r>
                </w:p>
              </w:tc>
            </w:tr>
            <w:tr w:rsidR="00A366FA" w:rsidRPr="00A366FA" w:rsidTr="00A366FA">
              <w:trPr>
                <w:trHeight w:val="525"/>
              </w:trPr>
              <w:tc>
                <w:tcPr>
                  <w:tcW w:w="4080" w:type="dxa"/>
                  <w:tcBorders>
                    <w:top w:val="nil"/>
                    <w:left w:val="single" w:sz="8" w:space="0" w:color="auto"/>
                    <w:bottom w:val="single" w:sz="8" w:space="0" w:color="auto"/>
                    <w:right w:val="single" w:sz="8" w:space="0" w:color="auto"/>
                  </w:tcBorders>
                  <w:shd w:val="clear" w:color="auto" w:fill="auto"/>
                  <w:vAlign w:val="center"/>
                  <w:hideMark/>
                </w:tcPr>
                <w:p w:rsidR="00A366FA" w:rsidRPr="00A366FA" w:rsidRDefault="00A366FA" w:rsidP="00A366FA">
                  <w:pPr>
                    <w:spacing w:after="0" w:line="240" w:lineRule="auto"/>
                    <w:rPr>
                      <w:rFonts w:ascii="Arial" w:eastAsia="Times New Roman" w:hAnsi="Arial" w:cs="Arial"/>
                      <w:color w:val="000000"/>
                      <w:sz w:val="20"/>
                      <w:szCs w:val="20"/>
                      <w:lang w:eastAsia="es-MX"/>
                    </w:rPr>
                  </w:pPr>
                  <w:r w:rsidRPr="00A366FA">
                    <w:rPr>
                      <w:rFonts w:ascii="Arial" w:eastAsia="Times New Roman" w:hAnsi="Arial" w:cs="Arial"/>
                      <w:color w:val="000000"/>
                      <w:sz w:val="20"/>
                      <w:szCs w:val="20"/>
                      <w:lang w:eastAsia="es-MX"/>
                    </w:rPr>
                    <w:t>Construcción de Vías de Comunicación en proceso</w:t>
                  </w:r>
                </w:p>
              </w:tc>
              <w:tc>
                <w:tcPr>
                  <w:tcW w:w="3700" w:type="dxa"/>
                  <w:tcBorders>
                    <w:top w:val="nil"/>
                    <w:left w:val="nil"/>
                    <w:bottom w:val="single" w:sz="8" w:space="0" w:color="auto"/>
                    <w:right w:val="single" w:sz="8" w:space="0" w:color="auto"/>
                  </w:tcBorders>
                  <w:shd w:val="clear" w:color="auto" w:fill="auto"/>
                  <w:vAlign w:val="center"/>
                  <w:hideMark/>
                </w:tcPr>
                <w:p w:rsidR="00A366FA" w:rsidRPr="00A366FA" w:rsidRDefault="00A366FA" w:rsidP="00A366FA">
                  <w:pPr>
                    <w:spacing w:after="0" w:line="240" w:lineRule="auto"/>
                    <w:jc w:val="right"/>
                    <w:rPr>
                      <w:rFonts w:ascii="Arial" w:eastAsia="Times New Roman" w:hAnsi="Arial" w:cs="Arial"/>
                      <w:color w:val="000000"/>
                      <w:sz w:val="20"/>
                      <w:szCs w:val="20"/>
                      <w:lang w:eastAsia="es-MX"/>
                    </w:rPr>
                  </w:pPr>
                  <w:r w:rsidRPr="00A366FA">
                    <w:rPr>
                      <w:rFonts w:ascii="Arial" w:eastAsia="Times New Roman" w:hAnsi="Arial" w:cs="Arial"/>
                      <w:color w:val="000000"/>
                      <w:sz w:val="20"/>
                      <w:szCs w:val="20"/>
                      <w:lang w:eastAsia="es-MX"/>
                    </w:rPr>
                    <w:t>$1,277,635,079.56</w:t>
                  </w:r>
                </w:p>
              </w:tc>
            </w:tr>
            <w:tr w:rsidR="00A366FA" w:rsidRPr="00A366FA" w:rsidTr="00A366FA">
              <w:trPr>
                <w:trHeight w:val="525"/>
              </w:trPr>
              <w:tc>
                <w:tcPr>
                  <w:tcW w:w="4080" w:type="dxa"/>
                  <w:tcBorders>
                    <w:top w:val="nil"/>
                    <w:left w:val="single" w:sz="8" w:space="0" w:color="auto"/>
                    <w:bottom w:val="single" w:sz="8" w:space="0" w:color="auto"/>
                    <w:right w:val="single" w:sz="8" w:space="0" w:color="auto"/>
                  </w:tcBorders>
                  <w:shd w:val="clear" w:color="auto" w:fill="auto"/>
                  <w:vAlign w:val="center"/>
                  <w:hideMark/>
                </w:tcPr>
                <w:p w:rsidR="00A366FA" w:rsidRPr="00A366FA" w:rsidRDefault="00A366FA" w:rsidP="00A366FA">
                  <w:pPr>
                    <w:spacing w:after="0" w:line="240" w:lineRule="auto"/>
                    <w:rPr>
                      <w:rFonts w:ascii="Arial" w:eastAsia="Times New Roman" w:hAnsi="Arial" w:cs="Arial"/>
                      <w:color w:val="000000"/>
                      <w:sz w:val="20"/>
                      <w:szCs w:val="20"/>
                      <w:lang w:eastAsia="es-MX"/>
                    </w:rPr>
                  </w:pPr>
                  <w:r w:rsidRPr="00A366FA">
                    <w:rPr>
                      <w:rFonts w:ascii="Arial" w:eastAsia="Times New Roman" w:hAnsi="Arial" w:cs="Arial"/>
                      <w:color w:val="000000"/>
                      <w:sz w:val="20"/>
                      <w:szCs w:val="20"/>
                      <w:lang w:eastAsia="es-MX"/>
                    </w:rPr>
                    <w:t>Otras Construcciones de Ingeniería civil y obra</w:t>
                  </w:r>
                </w:p>
              </w:tc>
              <w:tc>
                <w:tcPr>
                  <w:tcW w:w="3700" w:type="dxa"/>
                  <w:tcBorders>
                    <w:top w:val="nil"/>
                    <w:left w:val="nil"/>
                    <w:bottom w:val="single" w:sz="8" w:space="0" w:color="auto"/>
                    <w:right w:val="single" w:sz="8" w:space="0" w:color="auto"/>
                  </w:tcBorders>
                  <w:shd w:val="clear" w:color="auto" w:fill="auto"/>
                  <w:vAlign w:val="center"/>
                  <w:hideMark/>
                </w:tcPr>
                <w:p w:rsidR="00A366FA" w:rsidRPr="00A366FA" w:rsidRDefault="00A366FA" w:rsidP="00A366FA">
                  <w:pPr>
                    <w:spacing w:after="0" w:line="240" w:lineRule="auto"/>
                    <w:jc w:val="right"/>
                    <w:rPr>
                      <w:rFonts w:ascii="Arial" w:eastAsia="Times New Roman" w:hAnsi="Arial" w:cs="Arial"/>
                      <w:color w:val="000000"/>
                      <w:sz w:val="20"/>
                      <w:szCs w:val="20"/>
                      <w:lang w:eastAsia="es-MX"/>
                    </w:rPr>
                  </w:pPr>
                  <w:r w:rsidRPr="00A366FA">
                    <w:rPr>
                      <w:rFonts w:ascii="Arial" w:eastAsia="Times New Roman" w:hAnsi="Arial" w:cs="Arial"/>
                      <w:color w:val="000000"/>
                      <w:sz w:val="20"/>
                      <w:szCs w:val="20"/>
                      <w:lang w:eastAsia="es-MX"/>
                    </w:rPr>
                    <w:t>$49,481,382.05</w:t>
                  </w:r>
                </w:p>
              </w:tc>
            </w:tr>
            <w:tr w:rsidR="00A366FA" w:rsidRPr="00A366FA" w:rsidTr="00A366FA">
              <w:trPr>
                <w:trHeight w:val="525"/>
              </w:trPr>
              <w:tc>
                <w:tcPr>
                  <w:tcW w:w="4080" w:type="dxa"/>
                  <w:tcBorders>
                    <w:top w:val="nil"/>
                    <w:left w:val="single" w:sz="8" w:space="0" w:color="auto"/>
                    <w:bottom w:val="single" w:sz="8" w:space="0" w:color="auto"/>
                    <w:right w:val="single" w:sz="8" w:space="0" w:color="auto"/>
                  </w:tcBorders>
                  <w:shd w:val="clear" w:color="auto" w:fill="auto"/>
                  <w:vAlign w:val="center"/>
                  <w:hideMark/>
                </w:tcPr>
                <w:p w:rsidR="00A366FA" w:rsidRPr="00A366FA" w:rsidRDefault="00A366FA" w:rsidP="00A366FA">
                  <w:pPr>
                    <w:spacing w:after="0" w:line="240" w:lineRule="auto"/>
                    <w:rPr>
                      <w:rFonts w:ascii="Arial" w:eastAsia="Times New Roman" w:hAnsi="Arial" w:cs="Arial"/>
                      <w:color w:val="000000"/>
                      <w:sz w:val="20"/>
                      <w:szCs w:val="20"/>
                      <w:lang w:eastAsia="es-MX"/>
                    </w:rPr>
                  </w:pPr>
                  <w:r w:rsidRPr="00A366FA">
                    <w:rPr>
                      <w:rFonts w:ascii="Arial" w:eastAsia="Times New Roman" w:hAnsi="Arial" w:cs="Arial"/>
                      <w:color w:val="000000"/>
                      <w:sz w:val="20"/>
                      <w:szCs w:val="20"/>
                      <w:lang w:eastAsia="es-MX"/>
                    </w:rPr>
                    <w:t>Trabajos de Acabados en edificaciones y otros</w:t>
                  </w:r>
                </w:p>
              </w:tc>
              <w:tc>
                <w:tcPr>
                  <w:tcW w:w="3700" w:type="dxa"/>
                  <w:tcBorders>
                    <w:top w:val="nil"/>
                    <w:left w:val="nil"/>
                    <w:bottom w:val="single" w:sz="8" w:space="0" w:color="auto"/>
                    <w:right w:val="single" w:sz="8" w:space="0" w:color="auto"/>
                  </w:tcBorders>
                  <w:shd w:val="clear" w:color="auto" w:fill="auto"/>
                  <w:vAlign w:val="center"/>
                  <w:hideMark/>
                </w:tcPr>
                <w:p w:rsidR="00A366FA" w:rsidRPr="00A366FA" w:rsidRDefault="00A366FA" w:rsidP="00A366FA">
                  <w:pPr>
                    <w:spacing w:after="0" w:line="240" w:lineRule="auto"/>
                    <w:jc w:val="right"/>
                    <w:rPr>
                      <w:rFonts w:ascii="Arial" w:eastAsia="Times New Roman" w:hAnsi="Arial" w:cs="Arial"/>
                      <w:color w:val="000000"/>
                      <w:sz w:val="20"/>
                      <w:szCs w:val="20"/>
                      <w:lang w:eastAsia="es-MX"/>
                    </w:rPr>
                  </w:pPr>
                  <w:r w:rsidRPr="00A366FA">
                    <w:rPr>
                      <w:rFonts w:ascii="Arial" w:eastAsia="Times New Roman" w:hAnsi="Arial" w:cs="Arial"/>
                      <w:color w:val="000000"/>
                      <w:sz w:val="20"/>
                      <w:szCs w:val="20"/>
                      <w:lang w:eastAsia="es-MX"/>
                    </w:rPr>
                    <w:t>$34,169,203.70</w:t>
                  </w:r>
                </w:p>
              </w:tc>
            </w:tr>
            <w:tr w:rsidR="00A366FA" w:rsidRPr="00A366FA" w:rsidTr="00A366FA">
              <w:trPr>
                <w:trHeight w:val="270"/>
              </w:trPr>
              <w:tc>
                <w:tcPr>
                  <w:tcW w:w="4080" w:type="dxa"/>
                  <w:tcBorders>
                    <w:top w:val="nil"/>
                    <w:left w:val="single" w:sz="8" w:space="0" w:color="auto"/>
                    <w:bottom w:val="single" w:sz="8" w:space="0" w:color="auto"/>
                    <w:right w:val="single" w:sz="8" w:space="0" w:color="auto"/>
                  </w:tcBorders>
                  <w:shd w:val="clear" w:color="auto" w:fill="auto"/>
                  <w:vAlign w:val="center"/>
                  <w:hideMark/>
                </w:tcPr>
                <w:p w:rsidR="00A366FA" w:rsidRPr="00A366FA" w:rsidRDefault="00A366FA" w:rsidP="00A366FA">
                  <w:pPr>
                    <w:spacing w:after="0" w:line="240" w:lineRule="auto"/>
                    <w:rPr>
                      <w:rFonts w:ascii="Arial" w:eastAsia="Times New Roman" w:hAnsi="Arial" w:cs="Arial"/>
                      <w:color w:val="000000"/>
                      <w:sz w:val="20"/>
                      <w:szCs w:val="20"/>
                      <w:lang w:eastAsia="es-MX"/>
                    </w:rPr>
                  </w:pPr>
                  <w:r w:rsidRPr="00A366FA">
                    <w:rPr>
                      <w:rFonts w:ascii="Arial" w:eastAsia="Times New Roman" w:hAnsi="Arial" w:cs="Arial"/>
                      <w:color w:val="000000"/>
                      <w:sz w:val="20"/>
                      <w:szCs w:val="20"/>
                      <w:lang w:eastAsia="es-MX"/>
                    </w:rPr>
                    <w:t xml:space="preserve"> </w:t>
                  </w:r>
                </w:p>
              </w:tc>
              <w:tc>
                <w:tcPr>
                  <w:tcW w:w="3700" w:type="dxa"/>
                  <w:tcBorders>
                    <w:top w:val="nil"/>
                    <w:left w:val="nil"/>
                    <w:bottom w:val="single" w:sz="8" w:space="0" w:color="auto"/>
                    <w:right w:val="single" w:sz="8" w:space="0" w:color="auto"/>
                  </w:tcBorders>
                  <w:shd w:val="clear" w:color="auto" w:fill="auto"/>
                  <w:vAlign w:val="center"/>
                  <w:hideMark/>
                </w:tcPr>
                <w:p w:rsidR="00A366FA" w:rsidRPr="00A366FA" w:rsidRDefault="00A366FA" w:rsidP="00A366FA">
                  <w:pPr>
                    <w:spacing w:after="0" w:line="240" w:lineRule="auto"/>
                    <w:jc w:val="right"/>
                    <w:rPr>
                      <w:rFonts w:ascii="Arial" w:eastAsia="Times New Roman" w:hAnsi="Arial" w:cs="Arial"/>
                      <w:b/>
                      <w:bCs/>
                      <w:color w:val="000000"/>
                      <w:sz w:val="20"/>
                      <w:szCs w:val="20"/>
                      <w:lang w:eastAsia="es-MX"/>
                    </w:rPr>
                  </w:pPr>
                  <w:r w:rsidRPr="00A366FA">
                    <w:rPr>
                      <w:rFonts w:ascii="Arial" w:eastAsia="Times New Roman" w:hAnsi="Arial" w:cs="Arial"/>
                      <w:b/>
                      <w:bCs/>
                      <w:color w:val="000000"/>
                      <w:sz w:val="20"/>
                      <w:szCs w:val="20"/>
                      <w:lang w:eastAsia="es-MX"/>
                    </w:rPr>
                    <w:t xml:space="preserve"> </w:t>
                  </w:r>
                </w:p>
              </w:tc>
            </w:tr>
            <w:tr w:rsidR="00A366FA" w:rsidRPr="00A366FA" w:rsidTr="00A366FA">
              <w:trPr>
                <w:trHeight w:val="525"/>
              </w:trPr>
              <w:tc>
                <w:tcPr>
                  <w:tcW w:w="4080" w:type="dxa"/>
                  <w:tcBorders>
                    <w:top w:val="nil"/>
                    <w:left w:val="single" w:sz="8" w:space="0" w:color="auto"/>
                    <w:bottom w:val="single" w:sz="8" w:space="0" w:color="auto"/>
                    <w:right w:val="single" w:sz="8" w:space="0" w:color="auto"/>
                  </w:tcBorders>
                  <w:shd w:val="clear" w:color="auto" w:fill="auto"/>
                  <w:vAlign w:val="center"/>
                  <w:hideMark/>
                </w:tcPr>
                <w:p w:rsidR="00A366FA" w:rsidRPr="00A366FA" w:rsidRDefault="00A366FA" w:rsidP="00A366FA">
                  <w:pPr>
                    <w:spacing w:after="0" w:line="240" w:lineRule="auto"/>
                    <w:rPr>
                      <w:rFonts w:ascii="Arial" w:eastAsia="Times New Roman" w:hAnsi="Arial" w:cs="Arial"/>
                      <w:b/>
                      <w:bCs/>
                      <w:color w:val="000000"/>
                      <w:sz w:val="20"/>
                      <w:szCs w:val="20"/>
                      <w:lang w:eastAsia="es-MX"/>
                    </w:rPr>
                  </w:pPr>
                  <w:r w:rsidRPr="00A366FA">
                    <w:rPr>
                      <w:rFonts w:ascii="Arial" w:eastAsia="Times New Roman" w:hAnsi="Arial" w:cs="Arial"/>
                      <w:b/>
                      <w:bCs/>
                      <w:color w:val="000000"/>
                      <w:sz w:val="20"/>
                      <w:szCs w:val="20"/>
                      <w:lang w:eastAsia="es-MX"/>
                    </w:rPr>
                    <w:t>Construcciones en proceso en bienes propios</w:t>
                  </w:r>
                </w:p>
              </w:tc>
              <w:tc>
                <w:tcPr>
                  <w:tcW w:w="3700" w:type="dxa"/>
                  <w:tcBorders>
                    <w:top w:val="nil"/>
                    <w:left w:val="nil"/>
                    <w:bottom w:val="single" w:sz="8" w:space="0" w:color="auto"/>
                    <w:right w:val="single" w:sz="8" w:space="0" w:color="auto"/>
                  </w:tcBorders>
                  <w:shd w:val="clear" w:color="auto" w:fill="auto"/>
                  <w:vAlign w:val="center"/>
                  <w:hideMark/>
                </w:tcPr>
                <w:p w:rsidR="00A366FA" w:rsidRPr="00A366FA" w:rsidRDefault="00A366FA" w:rsidP="00A366FA">
                  <w:pPr>
                    <w:spacing w:after="0" w:line="240" w:lineRule="auto"/>
                    <w:jc w:val="right"/>
                    <w:rPr>
                      <w:rFonts w:ascii="Arial" w:eastAsia="Times New Roman" w:hAnsi="Arial" w:cs="Arial"/>
                      <w:b/>
                      <w:bCs/>
                      <w:color w:val="000000"/>
                      <w:sz w:val="20"/>
                      <w:szCs w:val="20"/>
                      <w:lang w:eastAsia="es-MX"/>
                    </w:rPr>
                  </w:pPr>
                  <w:r w:rsidRPr="00A366FA">
                    <w:rPr>
                      <w:rFonts w:ascii="Arial" w:eastAsia="Times New Roman" w:hAnsi="Arial" w:cs="Arial"/>
                      <w:b/>
                      <w:bCs/>
                      <w:color w:val="000000"/>
                      <w:sz w:val="20"/>
                      <w:szCs w:val="20"/>
                      <w:lang w:eastAsia="es-MX"/>
                    </w:rPr>
                    <w:t>$237,883,050.19</w:t>
                  </w:r>
                </w:p>
              </w:tc>
            </w:tr>
            <w:tr w:rsidR="00A366FA" w:rsidRPr="00A366FA" w:rsidTr="00A366FA">
              <w:trPr>
                <w:trHeight w:val="270"/>
              </w:trPr>
              <w:tc>
                <w:tcPr>
                  <w:tcW w:w="4080" w:type="dxa"/>
                  <w:tcBorders>
                    <w:top w:val="nil"/>
                    <w:left w:val="single" w:sz="8" w:space="0" w:color="auto"/>
                    <w:bottom w:val="single" w:sz="8" w:space="0" w:color="auto"/>
                    <w:right w:val="single" w:sz="8" w:space="0" w:color="auto"/>
                  </w:tcBorders>
                  <w:shd w:val="clear" w:color="auto" w:fill="auto"/>
                  <w:vAlign w:val="center"/>
                  <w:hideMark/>
                </w:tcPr>
                <w:p w:rsidR="00A366FA" w:rsidRPr="00A366FA" w:rsidRDefault="00A366FA" w:rsidP="00A366FA">
                  <w:pPr>
                    <w:spacing w:after="0" w:line="240" w:lineRule="auto"/>
                    <w:rPr>
                      <w:rFonts w:ascii="Arial" w:eastAsia="Times New Roman" w:hAnsi="Arial" w:cs="Arial"/>
                      <w:b/>
                      <w:bCs/>
                      <w:color w:val="000000"/>
                      <w:sz w:val="20"/>
                      <w:szCs w:val="20"/>
                      <w:lang w:eastAsia="es-MX"/>
                    </w:rPr>
                  </w:pPr>
                  <w:r w:rsidRPr="00A366FA">
                    <w:rPr>
                      <w:rFonts w:ascii="Arial" w:eastAsia="Times New Roman" w:hAnsi="Arial" w:cs="Arial"/>
                      <w:b/>
                      <w:bCs/>
                      <w:color w:val="000000"/>
                      <w:sz w:val="20"/>
                      <w:szCs w:val="20"/>
                      <w:lang w:eastAsia="es-MX"/>
                    </w:rPr>
                    <w:t>Total de Bienes inmuebles</w:t>
                  </w:r>
                </w:p>
              </w:tc>
              <w:tc>
                <w:tcPr>
                  <w:tcW w:w="3700" w:type="dxa"/>
                  <w:tcBorders>
                    <w:top w:val="nil"/>
                    <w:left w:val="nil"/>
                    <w:bottom w:val="single" w:sz="8" w:space="0" w:color="auto"/>
                    <w:right w:val="single" w:sz="8" w:space="0" w:color="auto"/>
                  </w:tcBorders>
                  <w:shd w:val="clear" w:color="auto" w:fill="auto"/>
                  <w:vAlign w:val="center"/>
                  <w:hideMark/>
                </w:tcPr>
                <w:p w:rsidR="00A366FA" w:rsidRPr="00A366FA" w:rsidRDefault="00A366FA" w:rsidP="00A366FA">
                  <w:pPr>
                    <w:spacing w:after="0" w:line="240" w:lineRule="auto"/>
                    <w:jc w:val="right"/>
                    <w:rPr>
                      <w:rFonts w:ascii="Arial" w:eastAsia="Times New Roman" w:hAnsi="Arial" w:cs="Arial"/>
                      <w:b/>
                      <w:bCs/>
                      <w:color w:val="000000"/>
                      <w:sz w:val="20"/>
                      <w:szCs w:val="20"/>
                      <w:lang w:eastAsia="es-MX"/>
                    </w:rPr>
                  </w:pPr>
                  <w:r w:rsidRPr="00A366FA">
                    <w:rPr>
                      <w:rFonts w:ascii="Arial" w:eastAsia="Times New Roman" w:hAnsi="Arial" w:cs="Arial"/>
                      <w:b/>
                      <w:bCs/>
                      <w:color w:val="000000"/>
                      <w:sz w:val="20"/>
                      <w:szCs w:val="20"/>
                      <w:lang w:eastAsia="es-MX"/>
                    </w:rPr>
                    <w:t>$9,441,190,845.54</w:t>
                  </w:r>
                </w:p>
              </w:tc>
            </w:tr>
          </w:tbl>
          <w:p w:rsidR="00657CA4" w:rsidRDefault="00657CA4" w:rsidP="00657CA4">
            <w:pPr>
              <w:autoSpaceDE w:val="0"/>
              <w:autoSpaceDN w:val="0"/>
              <w:adjustRightInd w:val="0"/>
              <w:jc w:val="both"/>
              <w:rPr>
                <w:rFonts w:ascii="Arial" w:hAnsi="Arial" w:cs="Arial"/>
                <w:lang w:eastAsia="es-MX"/>
              </w:rPr>
            </w:pPr>
          </w:p>
          <w:p w:rsidR="007E5E91" w:rsidRDefault="007E5E91" w:rsidP="00657CA4">
            <w:pPr>
              <w:autoSpaceDE w:val="0"/>
              <w:autoSpaceDN w:val="0"/>
              <w:adjustRightInd w:val="0"/>
              <w:jc w:val="both"/>
              <w:rPr>
                <w:rFonts w:ascii="Arial" w:hAnsi="Arial" w:cs="Arial"/>
                <w:lang w:eastAsia="es-MX"/>
              </w:rPr>
            </w:pPr>
          </w:p>
          <w:p w:rsidR="00657CA4" w:rsidRDefault="00657CA4" w:rsidP="00657CA4">
            <w:pPr>
              <w:autoSpaceDE w:val="0"/>
              <w:autoSpaceDN w:val="0"/>
              <w:adjustRightInd w:val="0"/>
              <w:jc w:val="both"/>
              <w:rPr>
                <w:rFonts w:ascii="Arial" w:hAnsi="Arial" w:cs="Arial"/>
                <w:b/>
                <w:bCs/>
                <w:lang w:eastAsia="es-MX"/>
              </w:rPr>
            </w:pPr>
          </w:p>
          <w:p w:rsidR="00657CA4" w:rsidRDefault="00657CA4" w:rsidP="00657CA4">
            <w:pPr>
              <w:autoSpaceDE w:val="0"/>
              <w:autoSpaceDN w:val="0"/>
              <w:adjustRightInd w:val="0"/>
              <w:jc w:val="both"/>
              <w:rPr>
                <w:rFonts w:ascii="Arial" w:hAnsi="Arial" w:cs="Arial"/>
                <w:b/>
                <w:bCs/>
                <w:lang w:eastAsia="es-MX"/>
              </w:rPr>
            </w:pPr>
            <w:r>
              <w:rPr>
                <w:rFonts w:ascii="Arial" w:hAnsi="Arial" w:cs="Arial"/>
                <w:b/>
                <w:bCs/>
                <w:lang w:eastAsia="es-MX"/>
              </w:rPr>
              <w:t>Bienes muebles</w:t>
            </w:r>
          </w:p>
          <w:p w:rsidR="00657CA4" w:rsidRDefault="00657CA4" w:rsidP="00657CA4">
            <w:pPr>
              <w:autoSpaceDE w:val="0"/>
              <w:autoSpaceDN w:val="0"/>
              <w:adjustRightInd w:val="0"/>
              <w:jc w:val="both"/>
              <w:rPr>
                <w:rFonts w:ascii="Arial" w:hAnsi="Arial" w:cs="Arial"/>
                <w:lang w:eastAsia="es-MX"/>
              </w:rPr>
            </w:pPr>
            <w:r>
              <w:rPr>
                <w:rFonts w:ascii="Arial" w:hAnsi="Arial" w:cs="Arial"/>
                <w:lang w:eastAsia="es-MX"/>
              </w:rPr>
              <w:t>Su saldo se integra como describe:</w:t>
            </w:r>
          </w:p>
          <w:tbl>
            <w:tblPr>
              <w:tblW w:w="7780" w:type="dxa"/>
              <w:tblCellMar>
                <w:left w:w="70" w:type="dxa"/>
                <w:right w:w="70" w:type="dxa"/>
              </w:tblCellMar>
              <w:tblLook w:val="04A0" w:firstRow="1" w:lastRow="0" w:firstColumn="1" w:lastColumn="0" w:noHBand="0" w:noVBand="1"/>
            </w:tblPr>
            <w:tblGrid>
              <w:gridCol w:w="4080"/>
              <w:gridCol w:w="3700"/>
            </w:tblGrid>
            <w:tr w:rsidR="00B30BDA" w:rsidRPr="00B30BDA" w:rsidTr="00B30BDA">
              <w:trPr>
                <w:trHeight w:val="270"/>
              </w:trPr>
              <w:tc>
                <w:tcPr>
                  <w:tcW w:w="40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30BDA" w:rsidRPr="00B30BDA" w:rsidRDefault="00B30BDA" w:rsidP="00B30BDA">
                  <w:pPr>
                    <w:spacing w:after="0" w:line="240" w:lineRule="auto"/>
                    <w:rPr>
                      <w:rFonts w:ascii="Arial" w:eastAsia="Times New Roman" w:hAnsi="Arial" w:cs="Arial"/>
                      <w:color w:val="000000"/>
                      <w:sz w:val="20"/>
                      <w:szCs w:val="20"/>
                      <w:lang w:eastAsia="es-MX"/>
                    </w:rPr>
                  </w:pPr>
                  <w:r w:rsidRPr="00B30BDA">
                    <w:rPr>
                      <w:rFonts w:ascii="Arial" w:eastAsia="Times New Roman" w:hAnsi="Arial" w:cs="Arial"/>
                      <w:color w:val="000000"/>
                      <w:sz w:val="20"/>
                      <w:szCs w:val="20"/>
                      <w:lang w:eastAsia="es-MX"/>
                    </w:rPr>
                    <w:t>Mobiliario y equipo de administración</w:t>
                  </w:r>
                </w:p>
              </w:tc>
              <w:tc>
                <w:tcPr>
                  <w:tcW w:w="3700" w:type="dxa"/>
                  <w:tcBorders>
                    <w:top w:val="single" w:sz="8" w:space="0" w:color="auto"/>
                    <w:left w:val="nil"/>
                    <w:bottom w:val="single" w:sz="8" w:space="0" w:color="auto"/>
                    <w:right w:val="single" w:sz="8" w:space="0" w:color="auto"/>
                  </w:tcBorders>
                  <w:shd w:val="clear" w:color="auto" w:fill="auto"/>
                  <w:vAlign w:val="center"/>
                  <w:hideMark/>
                </w:tcPr>
                <w:p w:rsidR="00B30BDA" w:rsidRPr="00B30BDA" w:rsidRDefault="00B30BDA" w:rsidP="00B30BDA">
                  <w:pPr>
                    <w:spacing w:after="0" w:line="240" w:lineRule="auto"/>
                    <w:jc w:val="right"/>
                    <w:rPr>
                      <w:rFonts w:ascii="Arial" w:eastAsia="Times New Roman" w:hAnsi="Arial" w:cs="Arial"/>
                      <w:color w:val="000000"/>
                      <w:sz w:val="20"/>
                      <w:szCs w:val="20"/>
                      <w:lang w:eastAsia="es-MX"/>
                    </w:rPr>
                  </w:pPr>
                  <w:r w:rsidRPr="00B30BDA">
                    <w:rPr>
                      <w:rFonts w:ascii="Arial" w:eastAsia="Times New Roman" w:hAnsi="Arial" w:cs="Arial"/>
                      <w:color w:val="000000"/>
                      <w:sz w:val="20"/>
                      <w:szCs w:val="20"/>
                      <w:lang w:eastAsia="es-MX"/>
                    </w:rPr>
                    <w:t>$500,791,674.07</w:t>
                  </w:r>
                </w:p>
              </w:tc>
            </w:tr>
            <w:tr w:rsidR="00B30BDA" w:rsidRPr="00B30BDA" w:rsidTr="00B30BDA">
              <w:trPr>
                <w:trHeight w:val="525"/>
              </w:trPr>
              <w:tc>
                <w:tcPr>
                  <w:tcW w:w="4080" w:type="dxa"/>
                  <w:tcBorders>
                    <w:top w:val="nil"/>
                    <w:left w:val="single" w:sz="8" w:space="0" w:color="auto"/>
                    <w:bottom w:val="single" w:sz="8" w:space="0" w:color="auto"/>
                    <w:right w:val="single" w:sz="8" w:space="0" w:color="auto"/>
                  </w:tcBorders>
                  <w:shd w:val="clear" w:color="auto" w:fill="auto"/>
                  <w:vAlign w:val="center"/>
                  <w:hideMark/>
                </w:tcPr>
                <w:p w:rsidR="00B30BDA" w:rsidRPr="00B30BDA" w:rsidRDefault="00B30BDA" w:rsidP="00B30BDA">
                  <w:pPr>
                    <w:spacing w:after="0" w:line="240" w:lineRule="auto"/>
                    <w:rPr>
                      <w:rFonts w:ascii="Arial" w:eastAsia="Times New Roman" w:hAnsi="Arial" w:cs="Arial"/>
                      <w:color w:val="000000"/>
                      <w:sz w:val="20"/>
                      <w:szCs w:val="20"/>
                      <w:lang w:eastAsia="es-MX"/>
                    </w:rPr>
                  </w:pPr>
                  <w:r w:rsidRPr="00B30BDA">
                    <w:rPr>
                      <w:rFonts w:ascii="Arial" w:eastAsia="Times New Roman" w:hAnsi="Arial" w:cs="Arial"/>
                      <w:color w:val="000000"/>
                      <w:sz w:val="20"/>
                      <w:szCs w:val="20"/>
                      <w:lang w:eastAsia="es-MX"/>
                    </w:rPr>
                    <w:t>Mobiliarios y equipo Educaciones y recreativo</w:t>
                  </w:r>
                </w:p>
              </w:tc>
              <w:tc>
                <w:tcPr>
                  <w:tcW w:w="3700" w:type="dxa"/>
                  <w:tcBorders>
                    <w:top w:val="nil"/>
                    <w:left w:val="nil"/>
                    <w:bottom w:val="single" w:sz="8" w:space="0" w:color="auto"/>
                    <w:right w:val="single" w:sz="8" w:space="0" w:color="auto"/>
                  </w:tcBorders>
                  <w:shd w:val="clear" w:color="auto" w:fill="auto"/>
                  <w:vAlign w:val="center"/>
                  <w:hideMark/>
                </w:tcPr>
                <w:p w:rsidR="00B30BDA" w:rsidRPr="00B30BDA" w:rsidRDefault="00B30BDA" w:rsidP="00B30BDA">
                  <w:pPr>
                    <w:spacing w:after="0" w:line="240" w:lineRule="auto"/>
                    <w:jc w:val="right"/>
                    <w:rPr>
                      <w:rFonts w:ascii="Arial" w:eastAsia="Times New Roman" w:hAnsi="Arial" w:cs="Arial"/>
                      <w:color w:val="000000"/>
                      <w:sz w:val="20"/>
                      <w:szCs w:val="20"/>
                      <w:lang w:eastAsia="es-MX"/>
                    </w:rPr>
                  </w:pPr>
                  <w:r w:rsidRPr="00B30BDA">
                    <w:rPr>
                      <w:rFonts w:ascii="Arial" w:eastAsia="Times New Roman" w:hAnsi="Arial" w:cs="Arial"/>
                      <w:color w:val="000000"/>
                      <w:sz w:val="20"/>
                      <w:szCs w:val="20"/>
                      <w:lang w:eastAsia="es-MX"/>
                    </w:rPr>
                    <w:t>$131,670,815.91</w:t>
                  </w:r>
                </w:p>
              </w:tc>
            </w:tr>
            <w:tr w:rsidR="00B30BDA" w:rsidRPr="00B30BDA" w:rsidTr="00B30BDA">
              <w:trPr>
                <w:trHeight w:val="525"/>
              </w:trPr>
              <w:tc>
                <w:tcPr>
                  <w:tcW w:w="4080" w:type="dxa"/>
                  <w:tcBorders>
                    <w:top w:val="nil"/>
                    <w:left w:val="single" w:sz="8" w:space="0" w:color="auto"/>
                    <w:bottom w:val="single" w:sz="8" w:space="0" w:color="auto"/>
                    <w:right w:val="single" w:sz="8" w:space="0" w:color="auto"/>
                  </w:tcBorders>
                  <w:shd w:val="clear" w:color="auto" w:fill="auto"/>
                  <w:vAlign w:val="center"/>
                  <w:hideMark/>
                </w:tcPr>
                <w:p w:rsidR="00B30BDA" w:rsidRPr="00B30BDA" w:rsidRDefault="00B30BDA" w:rsidP="00B30BDA">
                  <w:pPr>
                    <w:spacing w:after="0" w:line="240" w:lineRule="auto"/>
                    <w:rPr>
                      <w:rFonts w:ascii="Arial" w:eastAsia="Times New Roman" w:hAnsi="Arial" w:cs="Arial"/>
                      <w:color w:val="000000"/>
                      <w:sz w:val="20"/>
                      <w:szCs w:val="20"/>
                      <w:lang w:eastAsia="es-MX"/>
                    </w:rPr>
                  </w:pPr>
                  <w:r w:rsidRPr="00B30BDA">
                    <w:rPr>
                      <w:rFonts w:ascii="Arial" w:eastAsia="Times New Roman" w:hAnsi="Arial" w:cs="Arial"/>
                      <w:color w:val="000000"/>
                      <w:sz w:val="20"/>
                      <w:szCs w:val="20"/>
                      <w:lang w:eastAsia="es-MX"/>
                    </w:rPr>
                    <w:t>Equipo e Instrumental médico y de laboratorio</w:t>
                  </w:r>
                </w:p>
              </w:tc>
              <w:tc>
                <w:tcPr>
                  <w:tcW w:w="3700" w:type="dxa"/>
                  <w:tcBorders>
                    <w:top w:val="nil"/>
                    <w:left w:val="nil"/>
                    <w:bottom w:val="single" w:sz="8" w:space="0" w:color="auto"/>
                    <w:right w:val="single" w:sz="8" w:space="0" w:color="auto"/>
                  </w:tcBorders>
                  <w:shd w:val="clear" w:color="auto" w:fill="auto"/>
                  <w:vAlign w:val="center"/>
                  <w:hideMark/>
                </w:tcPr>
                <w:p w:rsidR="00B30BDA" w:rsidRPr="00B30BDA" w:rsidRDefault="00B30BDA" w:rsidP="00B30BDA">
                  <w:pPr>
                    <w:spacing w:after="0" w:line="240" w:lineRule="auto"/>
                    <w:jc w:val="right"/>
                    <w:rPr>
                      <w:rFonts w:ascii="Arial" w:eastAsia="Times New Roman" w:hAnsi="Arial" w:cs="Arial"/>
                      <w:color w:val="000000"/>
                      <w:sz w:val="20"/>
                      <w:szCs w:val="20"/>
                      <w:lang w:eastAsia="es-MX"/>
                    </w:rPr>
                  </w:pPr>
                  <w:r w:rsidRPr="00B30BDA">
                    <w:rPr>
                      <w:rFonts w:ascii="Arial" w:eastAsia="Times New Roman" w:hAnsi="Arial" w:cs="Arial"/>
                      <w:color w:val="000000"/>
                      <w:sz w:val="20"/>
                      <w:szCs w:val="20"/>
                      <w:lang w:eastAsia="es-MX"/>
                    </w:rPr>
                    <w:t>$82,056,057.90</w:t>
                  </w:r>
                </w:p>
              </w:tc>
            </w:tr>
            <w:tr w:rsidR="00B30BDA" w:rsidRPr="00B30BDA" w:rsidTr="00B30BDA">
              <w:trPr>
                <w:trHeight w:val="270"/>
              </w:trPr>
              <w:tc>
                <w:tcPr>
                  <w:tcW w:w="4080" w:type="dxa"/>
                  <w:tcBorders>
                    <w:top w:val="nil"/>
                    <w:left w:val="single" w:sz="8" w:space="0" w:color="auto"/>
                    <w:bottom w:val="single" w:sz="8" w:space="0" w:color="auto"/>
                    <w:right w:val="single" w:sz="8" w:space="0" w:color="auto"/>
                  </w:tcBorders>
                  <w:shd w:val="clear" w:color="auto" w:fill="auto"/>
                  <w:vAlign w:val="center"/>
                  <w:hideMark/>
                </w:tcPr>
                <w:p w:rsidR="00B30BDA" w:rsidRPr="00B30BDA" w:rsidRDefault="00B30BDA" w:rsidP="00B30BDA">
                  <w:pPr>
                    <w:spacing w:after="0" w:line="240" w:lineRule="auto"/>
                    <w:rPr>
                      <w:rFonts w:ascii="Arial" w:eastAsia="Times New Roman" w:hAnsi="Arial" w:cs="Arial"/>
                      <w:color w:val="000000"/>
                      <w:sz w:val="20"/>
                      <w:szCs w:val="20"/>
                      <w:lang w:eastAsia="es-MX"/>
                    </w:rPr>
                  </w:pPr>
                  <w:r w:rsidRPr="00B30BDA">
                    <w:rPr>
                      <w:rFonts w:ascii="Arial" w:eastAsia="Times New Roman" w:hAnsi="Arial" w:cs="Arial"/>
                      <w:color w:val="000000"/>
                      <w:sz w:val="20"/>
                      <w:szCs w:val="20"/>
                      <w:lang w:eastAsia="es-MX"/>
                    </w:rPr>
                    <w:t>Vehículos y equipo de transporte</w:t>
                  </w:r>
                </w:p>
              </w:tc>
              <w:tc>
                <w:tcPr>
                  <w:tcW w:w="3700" w:type="dxa"/>
                  <w:tcBorders>
                    <w:top w:val="nil"/>
                    <w:left w:val="nil"/>
                    <w:bottom w:val="single" w:sz="8" w:space="0" w:color="auto"/>
                    <w:right w:val="single" w:sz="8" w:space="0" w:color="auto"/>
                  </w:tcBorders>
                  <w:shd w:val="clear" w:color="auto" w:fill="auto"/>
                  <w:vAlign w:val="center"/>
                  <w:hideMark/>
                </w:tcPr>
                <w:p w:rsidR="00B30BDA" w:rsidRPr="00B30BDA" w:rsidRDefault="00B30BDA" w:rsidP="00B30BDA">
                  <w:pPr>
                    <w:spacing w:after="0" w:line="240" w:lineRule="auto"/>
                    <w:jc w:val="right"/>
                    <w:rPr>
                      <w:rFonts w:ascii="Arial" w:eastAsia="Times New Roman" w:hAnsi="Arial" w:cs="Arial"/>
                      <w:color w:val="000000"/>
                      <w:sz w:val="20"/>
                      <w:szCs w:val="20"/>
                      <w:lang w:eastAsia="es-MX"/>
                    </w:rPr>
                  </w:pPr>
                  <w:r w:rsidRPr="00B30BDA">
                    <w:rPr>
                      <w:rFonts w:ascii="Arial" w:eastAsia="Times New Roman" w:hAnsi="Arial" w:cs="Arial"/>
                      <w:color w:val="000000"/>
                      <w:sz w:val="20"/>
                      <w:szCs w:val="20"/>
                      <w:lang w:eastAsia="es-MX"/>
                    </w:rPr>
                    <w:t>$859,225,149.63</w:t>
                  </w:r>
                </w:p>
              </w:tc>
            </w:tr>
            <w:tr w:rsidR="00B30BDA" w:rsidRPr="00B30BDA" w:rsidTr="00B30BDA">
              <w:trPr>
                <w:trHeight w:val="270"/>
              </w:trPr>
              <w:tc>
                <w:tcPr>
                  <w:tcW w:w="4080" w:type="dxa"/>
                  <w:tcBorders>
                    <w:top w:val="nil"/>
                    <w:left w:val="single" w:sz="8" w:space="0" w:color="auto"/>
                    <w:bottom w:val="single" w:sz="8" w:space="0" w:color="auto"/>
                    <w:right w:val="single" w:sz="8" w:space="0" w:color="auto"/>
                  </w:tcBorders>
                  <w:shd w:val="clear" w:color="auto" w:fill="auto"/>
                  <w:vAlign w:val="center"/>
                  <w:hideMark/>
                </w:tcPr>
                <w:p w:rsidR="00B30BDA" w:rsidRPr="00B30BDA" w:rsidRDefault="00B30BDA" w:rsidP="00B30BDA">
                  <w:pPr>
                    <w:spacing w:after="0" w:line="240" w:lineRule="auto"/>
                    <w:rPr>
                      <w:rFonts w:ascii="Arial" w:eastAsia="Times New Roman" w:hAnsi="Arial" w:cs="Arial"/>
                      <w:color w:val="000000"/>
                      <w:sz w:val="20"/>
                      <w:szCs w:val="20"/>
                      <w:lang w:eastAsia="es-MX"/>
                    </w:rPr>
                  </w:pPr>
                  <w:r w:rsidRPr="00B30BDA">
                    <w:rPr>
                      <w:rFonts w:ascii="Arial" w:eastAsia="Times New Roman" w:hAnsi="Arial" w:cs="Arial"/>
                      <w:color w:val="000000"/>
                      <w:sz w:val="20"/>
                      <w:szCs w:val="20"/>
                      <w:lang w:eastAsia="es-MX"/>
                    </w:rPr>
                    <w:t>Equipo de Defensa y seguridad</w:t>
                  </w:r>
                </w:p>
              </w:tc>
              <w:tc>
                <w:tcPr>
                  <w:tcW w:w="3700" w:type="dxa"/>
                  <w:tcBorders>
                    <w:top w:val="nil"/>
                    <w:left w:val="nil"/>
                    <w:bottom w:val="single" w:sz="8" w:space="0" w:color="auto"/>
                    <w:right w:val="single" w:sz="8" w:space="0" w:color="auto"/>
                  </w:tcBorders>
                  <w:shd w:val="clear" w:color="auto" w:fill="auto"/>
                  <w:vAlign w:val="center"/>
                  <w:hideMark/>
                </w:tcPr>
                <w:p w:rsidR="00B30BDA" w:rsidRPr="00B30BDA" w:rsidRDefault="00B30BDA" w:rsidP="00B30BDA">
                  <w:pPr>
                    <w:spacing w:after="0" w:line="240" w:lineRule="auto"/>
                    <w:jc w:val="right"/>
                    <w:rPr>
                      <w:rFonts w:ascii="Arial" w:eastAsia="Times New Roman" w:hAnsi="Arial" w:cs="Arial"/>
                      <w:color w:val="000000"/>
                      <w:sz w:val="20"/>
                      <w:szCs w:val="20"/>
                      <w:lang w:eastAsia="es-MX"/>
                    </w:rPr>
                  </w:pPr>
                  <w:r w:rsidRPr="00B30BDA">
                    <w:rPr>
                      <w:rFonts w:ascii="Arial" w:eastAsia="Times New Roman" w:hAnsi="Arial" w:cs="Arial"/>
                      <w:color w:val="000000"/>
                      <w:sz w:val="20"/>
                      <w:szCs w:val="20"/>
                      <w:lang w:eastAsia="es-MX"/>
                    </w:rPr>
                    <w:t>$107,534,755.29</w:t>
                  </w:r>
                </w:p>
              </w:tc>
            </w:tr>
            <w:tr w:rsidR="00B30BDA" w:rsidRPr="00B30BDA" w:rsidTr="00B30BDA">
              <w:trPr>
                <w:trHeight w:val="270"/>
              </w:trPr>
              <w:tc>
                <w:tcPr>
                  <w:tcW w:w="4080" w:type="dxa"/>
                  <w:tcBorders>
                    <w:top w:val="nil"/>
                    <w:left w:val="single" w:sz="8" w:space="0" w:color="auto"/>
                    <w:bottom w:val="single" w:sz="8" w:space="0" w:color="auto"/>
                    <w:right w:val="single" w:sz="8" w:space="0" w:color="auto"/>
                  </w:tcBorders>
                  <w:shd w:val="clear" w:color="auto" w:fill="auto"/>
                  <w:vAlign w:val="center"/>
                  <w:hideMark/>
                </w:tcPr>
                <w:p w:rsidR="00B30BDA" w:rsidRPr="00B30BDA" w:rsidRDefault="00B30BDA" w:rsidP="00B30BDA">
                  <w:pPr>
                    <w:spacing w:after="0" w:line="240" w:lineRule="auto"/>
                    <w:rPr>
                      <w:rFonts w:ascii="Arial" w:eastAsia="Times New Roman" w:hAnsi="Arial" w:cs="Arial"/>
                      <w:color w:val="000000"/>
                      <w:sz w:val="20"/>
                      <w:szCs w:val="20"/>
                      <w:lang w:eastAsia="es-MX"/>
                    </w:rPr>
                  </w:pPr>
                  <w:r w:rsidRPr="00B30BDA">
                    <w:rPr>
                      <w:rFonts w:ascii="Arial" w:eastAsia="Times New Roman" w:hAnsi="Arial" w:cs="Arial"/>
                      <w:color w:val="000000"/>
                      <w:sz w:val="20"/>
                      <w:szCs w:val="20"/>
                      <w:lang w:eastAsia="es-MX"/>
                    </w:rPr>
                    <w:t>Maquinaria, otros equipos y herramientas</w:t>
                  </w:r>
                </w:p>
              </w:tc>
              <w:tc>
                <w:tcPr>
                  <w:tcW w:w="3700" w:type="dxa"/>
                  <w:tcBorders>
                    <w:top w:val="nil"/>
                    <w:left w:val="nil"/>
                    <w:bottom w:val="single" w:sz="8" w:space="0" w:color="auto"/>
                    <w:right w:val="single" w:sz="8" w:space="0" w:color="auto"/>
                  </w:tcBorders>
                  <w:shd w:val="clear" w:color="auto" w:fill="auto"/>
                  <w:vAlign w:val="center"/>
                  <w:hideMark/>
                </w:tcPr>
                <w:p w:rsidR="00B30BDA" w:rsidRPr="00B30BDA" w:rsidRDefault="00B30BDA" w:rsidP="00B30BDA">
                  <w:pPr>
                    <w:spacing w:after="0" w:line="240" w:lineRule="auto"/>
                    <w:jc w:val="right"/>
                    <w:rPr>
                      <w:rFonts w:ascii="Arial" w:eastAsia="Times New Roman" w:hAnsi="Arial" w:cs="Arial"/>
                      <w:color w:val="000000"/>
                      <w:sz w:val="20"/>
                      <w:szCs w:val="20"/>
                      <w:lang w:eastAsia="es-MX"/>
                    </w:rPr>
                  </w:pPr>
                  <w:r w:rsidRPr="00B30BDA">
                    <w:rPr>
                      <w:rFonts w:ascii="Arial" w:eastAsia="Times New Roman" w:hAnsi="Arial" w:cs="Arial"/>
                      <w:color w:val="000000"/>
                      <w:sz w:val="20"/>
                      <w:szCs w:val="20"/>
                      <w:lang w:eastAsia="es-MX"/>
                    </w:rPr>
                    <w:t>$485,510,473.99</w:t>
                  </w:r>
                </w:p>
              </w:tc>
            </w:tr>
            <w:tr w:rsidR="00B30BDA" w:rsidRPr="00B30BDA" w:rsidTr="00B30BDA">
              <w:trPr>
                <w:trHeight w:val="270"/>
              </w:trPr>
              <w:tc>
                <w:tcPr>
                  <w:tcW w:w="4080" w:type="dxa"/>
                  <w:tcBorders>
                    <w:top w:val="nil"/>
                    <w:left w:val="single" w:sz="8" w:space="0" w:color="auto"/>
                    <w:bottom w:val="single" w:sz="8" w:space="0" w:color="auto"/>
                    <w:right w:val="single" w:sz="8" w:space="0" w:color="auto"/>
                  </w:tcBorders>
                  <w:shd w:val="clear" w:color="auto" w:fill="auto"/>
                  <w:vAlign w:val="center"/>
                  <w:hideMark/>
                </w:tcPr>
                <w:p w:rsidR="00B30BDA" w:rsidRPr="00B30BDA" w:rsidRDefault="00B30BDA" w:rsidP="00B30BDA">
                  <w:pPr>
                    <w:spacing w:after="0" w:line="240" w:lineRule="auto"/>
                    <w:rPr>
                      <w:rFonts w:ascii="Arial" w:eastAsia="Times New Roman" w:hAnsi="Arial" w:cs="Arial"/>
                      <w:color w:val="000000"/>
                      <w:sz w:val="20"/>
                      <w:szCs w:val="20"/>
                      <w:lang w:eastAsia="es-MX"/>
                    </w:rPr>
                  </w:pPr>
                  <w:r w:rsidRPr="00B30BDA">
                    <w:rPr>
                      <w:rFonts w:ascii="Arial" w:eastAsia="Times New Roman" w:hAnsi="Arial" w:cs="Arial"/>
                      <w:color w:val="000000"/>
                      <w:sz w:val="20"/>
                      <w:szCs w:val="20"/>
                      <w:lang w:eastAsia="es-MX"/>
                    </w:rPr>
                    <w:t>Colecciones, obras arte y objetos valiosos</w:t>
                  </w:r>
                </w:p>
              </w:tc>
              <w:tc>
                <w:tcPr>
                  <w:tcW w:w="3700" w:type="dxa"/>
                  <w:tcBorders>
                    <w:top w:val="nil"/>
                    <w:left w:val="nil"/>
                    <w:bottom w:val="single" w:sz="8" w:space="0" w:color="auto"/>
                    <w:right w:val="single" w:sz="8" w:space="0" w:color="auto"/>
                  </w:tcBorders>
                  <w:shd w:val="clear" w:color="auto" w:fill="auto"/>
                  <w:vAlign w:val="center"/>
                  <w:hideMark/>
                </w:tcPr>
                <w:p w:rsidR="00B30BDA" w:rsidRPr="00B30BDA" w:rsidRDefault="00B30BDA" w:rsidP="00B30BDA">
                  <w:pPr>
                    <w:spacing w:after="0" w:line="240" w:lineRule="auto"/>
                    <w:jc w:val="right"/>
                    <w:rPr>
                      <w:rFonts w:ascii="Arial" w:eastAsia="Times New Roman" w:hAnsi="Arial" w:cs="Arial"/>
                      <w:color w:val="000000"/>
                      <w:sz w:val="20"/>
                      <w:szCs w:val="20"/>
                      <w:lang w:eastAsia="es-MX"/>
                    </w:rPr>
                  </w:pPr>
                  <w:r w:rsidRPr="00B30BDA">
                    <w:rPr>
                      <w:rFonts w:ascii="Arial" w:eastAsia="Times New Roman" w:hAnsi="Arial" w:cs="Arial"/>
                      <w:color w:val="000000"/>
                      <w:sz w:val="20"/>
                      <w:szCs w:val="20"/>
                      <w:lang w:eastAsia="es-MX"/>
                    </w:rPr>
                    <w:t>$29,273,238.23</w:t>
                  </w:r>
                </w:p>
              </w:tc>
            </w:tr>
            <w:tr w:rsidR="00B30BDA" w:rsidRPr="00B30BDA" w:rsidTr="00B30BDA">
              <w:trPr>
                <w:trHeight w:val="270"/>
              </w:trPr>
              <w:tc>
                <w:tcPr>
                  <w:tcW w:w="4080" w:type="dxa"/>
                  <w:tcBorders>
                    <w:top w:val="nil"/>
                    <w:left w:val="single" w:sz="8" w:space="0" w:color="auto"/>
                    <w:bottom w:val="single" w:sz="8" w:space="0" w:color="auto"/>
                    <w:right w:val="single" w:sz="8" w:space="0" w:color="auto"/>
                  </w:tcBorders>
                  <w:shd w:val="clear" w:color="auto" w:fill="auto"/>
                  <w:vAlign w:val="center"/>
                  <w:hideMark/>
                </w:tcPr>
                <w:p w:rsidR="00B30BDA" w:rsidRPr="00B30BDA" w:rsidRDefault="00B30BDA" w:rsidP="00B30BDA">
                  <w:pPr>
                    <w:spacing w:after="0" w:line="240" w:lineRule="auto"/>
                    <w:rPr>
                      <w:rFonts w:ascii="Arial" w:eastAsia="Times New Roman" w:hAnsi="Arial" w:cs="Arial"/>
                      <w:color w:val="000000"/>
                      <w:sz w:val="20"/>
                      <w:szCs w:val="20"/>
                      <w:lang w:eastAsia="es-MX"/>
                    </w:rPr>
                  </w:pPr>
                  <w:r w:rsidRPr="00B30BDA">
                    <w:rPr>
                      <w:rFonts w:ascii="Arial" w:eastAsia="Times New Roman" w:hAnsi="Arial" w:cs="Arial"/>
                      <w:color w:val="000000"/>
                      <w:sz w:val="20"/>
                      <w:szCs w:val="20"/>
                      <w:lang w:eastAsia="es-MX"/>
                    </w:rPr>
                    <w:t>Activos Biológicos</w:t>
                  </w:r>
                </w:p>
              </w:tc>
              <w:tc>
                <w:tcPr>
                  <w:tcW w:w="3700" w:type="dxa"/>
                  <w:tcBorders>
                    <w:top w:val="nil"/>
                    <w:left w:val="nil"/>
                    <w:bottom w:val="single" w:sz="8" w:space="0" w:color="auto"/>
                    <w:right w:val="single" w:sz="8" w:space="0" w:color="auto"/>
                  </w:tcBorders>
                  <w:shd w:val="clear" w:color="auto" w:fill="auto"/>
                  <w:vAlign w:val="center"/>
                  <w:hideMark/>
                </w:tcPr>
                <w:p w:rsidR="00B30BDA" w:rsidRPr="00B30BDA" w:rsidRDefault="00B30BDA" w:rsidP="00B30BDA">
                  <w:pPr>
                    <w:spacing w:after="0" w:line="240" w:lineRule="auto"/>
                    <w:jc w:val="right"/>
                    <w:rPr>
                      <w:rFonts w:ascii="Arial" w:eastAsia="Times New Roman" w:hAnsi="Arial" w:cs="Arial"/>
                      <w:color w:val="000000"/>
                      <w:sz w:val="20"/>
                      <w:szCs w:val="20"/>
                      <w:lang w:eastAsia="es-MX"/>
                    </w:rPr>
                  </w:pPr>
                  <w:r w:rsidRPr="00B30BDA">
                    <w:rPr>
                      <w:rFonts w:ascii="Arial" w:eastAsia="Times New Roman" w:hAnsi="Arial" w:cs="Arial"/>
                      <w:color w:val="000000"/>
                      <w:sz w:val="20"/>
                      <w:szCs w:val="20"/>
                      <w:lang w:eastAsia="es-MX"/>
                    </w:rPr>
                    <w:t>$1,233,136.10</w:t>
                  </w:r>
                </w:p>
              </w:tc>
            </w:tr>
            <w:tr w:rsidR="00B30BDA" w:rsidRPr="00B30BDA" w:rsidTr="00B30BDA">
              <w:trPr>
                <w:trHeight w:val="270"/>
              </w:trPr>
              <w:tc>
                <w:tcPr>
                  <w:tcW w:w="4080" w:type="dxa"/>
                  <w:tcBorders>
                    <w:top w:val="nil"/>
                    <w:left w:val="single" w:sz="8" w:space="0" w:color="auto"/>
                    <w:bottom w:val="single" w:sz="8" w:space="0" w:color="auto"/>
                    <w:right w:val="single" w:sz="8" w:space="0" w:color="auto"/>
                  </w:tcBorders>
                  <w:shd w:val="clear" w:color="auto" w:fill="auto"/>
                  <w:vAlign w:val="center"/>
                  <w:hideMark/>
                </w:tcPr>
                <w:p w:rsidR="00B30BDA" w:rsidRPr="00B30BDA" w:rsidRDefault="00B30BDA" w:rsidP="00B30BDA">
                  <w:pPr>
                    <w:spacing w:after="0" w:line="240" w:lineRule="auto"/>
                    <w:rPr>
                      <w:rFonts w:ascii="Arial" w:eastAsia="Times New Roman" w:hAnsi="Arial" w:cs="Arial"/>
                      <w:b/>
                      <w:bCs/>
                      <w:color w:val="000000"/>
                      <w:sz w:val="20"/>
                      <w:szCs w:val="20"/>
                      <w:lang w:eastAsia="es-MX"/>
                    </w:rPr>
                  </w:pPr>
                  <w:r w:rsidRPr="00B30BDA">
                    <w:rPr>
                      <w:rFonts w:ascii="Arial" w:eastAsia="Times New Roman" w:hAnsi="Arial" w:cs="Arial"/>
                      <w:b/>
                      <w:bCs/>
                      <w:color w:val="000000"/>
                      <w:sz w:val="20"/>
                      <w:szCs w:val="20"/>
                      <w:lang w:eastAsia="es-MX"/>
                    </w:rPr>
                    <w:t>Total de bienes muebles</w:t>
                  </w:r>
                </w:p>
              </w:tc>
              <w:tc>
                <w:tcPr>
                  <w:tcW w:w="3700" w:type="dxa"/>
                  <w:tcBorders>
                    <w:top w:val="nil"/>
                    <w:left w:val="nil"/>
                    <w:bottom w:val="single" w:sz="8" w:space="0" w:color="auto"/>
                    <w:right w:val="single" w:sz="8" w:space="0" w:color="auto"/>
                  </w:tcBorders>
                  <w:shd w:val="clear" w:color="auto" w:fill="auto"/>
                  <w:vAlign w:val="center"/>
                  <w:hideMark/>
                </w:tcPr>
                <w:p w:rsidR="00B30BDA" w:rsidRPr="00B30BDA" w:rsidRDefault="00B30BDA" w:rsidP="00B30BDA">
                  <w:pPr>
                    <w:spacing w:after="0" w:line="240" w:lineRule="auto"/>
                    <w:jc w:val="right"/>
                    <w:rPr>
                      <w:rFonts w:ascii="Arial" w:eastAsia="Times New Roman" w:hAnsi="Arial" w:cs="Arial"/>
                      <w:b/>
                      <w:bCs/>
                      <w:color w:val="000000"/>
                      <w:sz w:val="20"/>
                      <w:szCs w:val="20"/>
                      <w:lang w:eastAsia="es-MX"/>
                    </w:rPr>
                  </w:pPr>
                  <w:r w:rsidRPr="00B30BDA">
                    <w:rPr>
                      <w:rFonts w:ascii="Arial" w:eastAsia="Times New Roman" w:hAnsi="Arial" w:cs="Arial"/>
                      <w:b/>
                      <w:bCs/>
                      <w:color w:val="000000"/>
                      <w:sz w:val="20"/>
                      <w:szCs w:val="20"/>
                      <w:lang w:eastAsia="es-MX"/>
                    </w:rPr>
                    <w:t>$2,197,295,301.12</w:t>
                  </w:r>
                </w:p>
              </w:tc>
            </w:tr>
          </w:tbl>
          <w:p w:rsidR="00657CA4" w:rsidRDefault="00657CA4" w:rsidP="00657CA4">
            <w:pPr>
              <w:autoSpaceDE w:val="0"/>
              <w:autoSpaceDN w:val="0"/>
              <w:adjustRightInd w:val="0"/>
              <w:jc w:val="both"/>
              <w:rPr>
                <w:rFonts w:ascii="Arial" w:hAnsi="Arial" w:cs="Arial"/>
                <w:lang w:eastAsia="es-MX"/>
              </w:rPr>
            </w:pPr>
          </w:p>
          <w:p w:rsidR="004910C3" w:rsidRDefault="004910C3" w:rsidP="00657CA4">
            <w:pPr>
              <w:autoSpaceDE w:val="0"/>
              <w:autoSpaceDN w:val="0"/>
              <w:adjustRightInd w:val="0"/>
              <w:jc w:val="both"/>
              <w:rPr>
                <w:rFonts w:ascii="Arial" w:hAnsi="Arial" w:cs="Arial"/>
                <w:lang w:eastAsia="es-MX"/>
              </w:rPr>
            </w:pPr>
          </w:p>
          <w:p w:rsidR="00657CA4" w:rsidRDefault="00657CA4" w:rsidP="00657CA4">
            <w:pPr>
              <w:autoSpaceDE w:val="0"/>
              <w:autoSpaceDN w:val="0"/>
              <w:adjustRightInd w:val="0"/>
              <w:jc w:val="both"/>
              <w:rPr>
                <w:rFonts w:ascii="Arial" w:hAnsi="Arial" w:cs="Arial"/>
                <w:b/>
                <w:bCs/>
                <w:lang w:eastAsia="es-MX"/>
              </w:rPr>
            </w:pPr>
            <w:r>
              <w:rPr>
                <w:rFonts w:ascii="Arial" w:hAnsi="Arial" w:cs="Arial"/>
                <w:b/>
                <w:bCs/>
                <w:lang w:eastAsia="es-MX"/>
              </w:rPr>
              <w:t xml:space="preserve">Estimaciones y Deterioros </w:t>
            </w:r>
          </w:p>
          <w:p w:rsidR="00657CA4" w:rsidRDefault="00657CA4" w:rsidP="00657CA4">
            <w:pPr>
              <w:autoSpaceDE w:val="0"/>
              <w:autoSpaceDN w:val="0"/>
              <w:adjustRightInd w:val="0"/>
              <w:jc w:val="both"/>
              <w:rPr>
                <w:rFonts w:ascii="Arial" w:hAnsi="Arial" w:cs="Arial"/>
                <w:lang w:eastAsia="es-MX"/>
              </w:rPr>
            </w:pPr>
            <w:r>
              <w:rPr>
                <w:rFonts w:ascii="Arial" w:hAnsi="Arial" w:cs="Arial"/>
                <w:lang w:eastAsia="es-MX"/>
              </w:rPr>
              <w:t>No se tiene inidentificadas causas de deterioro que afecten el valor de los activos reconocidos contablemente, que son propiedad del Municipio.</w:t>
            </w:r>
          </w:p>
          <w:p w:rsidR="004910C3" w:rsidRDefault="004910C3" w:rsidP="00657CA4">
            <w:pPr>
              <w:autoSpaceDE w:val="0"/>
              <w:autoSpaceDN w:val="0"/>
              <w:adjustRightInd w:val="0"/>
              <w:jc w:val="both"/>
              <w:rPr>
                <w:rFonts w:ascii="Arial" w:hAnsi="Arial" w:cs="Arial"/>
                <w:b/>
                <w:bCs/>
                <w:lang w:eastAsia="es-MX"/>
              </w:rPr>
            </w:pPr>
          </w:p>
          <w:p w:rsidR="00657CA4" w:rsidRDefault="00657CA4" w:rsidP="00657CA4">
            <w:pPr>
              <w:autoSpaceDE w:val="0"/>
              <w:autoSpaceDN w:val="0"/>
              <w:adjustRightInd w:val="0"/>
              <w:jc w:val="both"/>
              <w:rPr>
                <w:rFonts w:ascii="Arial" w:hAnsi="Arial" w:cs="Arial"/>
                <w:b/>
                <w:bCs/>
                <w:lang w:eastAsia="es-MX"/>
              </w:rPr>
            </w:pPr>
            <w:r>
              <w:rPr>
                <w:rFonts w:ascii="Arial" w:hAnsi="Arial" w:cs="Arial"/>
                <w:b/>
                <w:bCs/>
                <w:lang w:eastAsia="es-MX"/>
              </w:rPr>
              <w:t>Otros Activos</w:t>
            </w:r>
          </w:p>
          <w:p w:rsidR="00657CA4" w:rsidRDefault="00657CA4" w:rsidP="00657CA4">
            <w:pPr>
              <w:autoSpaceDE w:val="0"/>
              <w:autoSpaceDN w:val="0"/>
              <w:adjustRightInd w:val="0"/>
              <w:jc w:val="both"/>
              <w:rPr>
                <w:rFonts w:ascii="Arial" w:hAnsi="Arial" w:cs="Arial"/>
                <w:lang w:eastAsia="es-MX"/>
              </w:rPr>
            </w:pPr>
            <w:r>
              <w:rPr>
                <w:rFonts w:ascii="Arial" w:hAnsi="Arial" w:cs="Arial"/>
                <w:lang w:eastAsia="es-MX"/>
              </w:rPr>
              <w:t>Su importe se refiere, principalmente, a cierto software adquirido por el Municipio y los derechos pagados por  el registro de la patente de la mascota oficial de los Juegos Panamericanos 2011.</w:t>
            </w:r>
          </w:p>
          <w:p w:rsidR="00657CA4" w:rsidRDefault="00657CA4" w:rsidP="00657CA4">
            <w:pPr>
              <w:autoSpaceDE w:val="0"/>
              <w:autoSpaceDN w:val="0"/>
              <w:adjustRightInd w:val="0"/>
              <w:jc w:val="both"/>
              <w:rPr>
                <w:rFonts w:ascii="Arial" w:hAnsi="Arial" w:cs="Arial"/>
                <w:lang w:eastAsia="es-MX"/>
              </w:rPr>
            </w:pPr>
          </w:p>
          <w:tbl>
            <w:tblPr>
              <w:tblW w:w="7780" w:type="dxa"/>
              <w:tblCellMar>
                <w:left w:w="70" w:type="dxa"/>
                <w:right w:w="70" w:type="dxa"/>
              </w:tblCellMar>
              <w:tblLook w:val="04A0" w:firstRow="1" w:lastRow="0" w:firstColumn="1" w:lastColumn="0" w:noHBand="0" w:noVBand="1"/>
            </w:tblPr>
            <w:tblGrid>
              <w:gridCol w:w="4080"/>
              <w:gridCol w:w="3700"/>
            </w:tblGrid>
            <w:tr w:rsidR="00B30BDA" w:rsidRPr="00B30BDA" w:rsidTr="00B30BDA">
              <w:trPr>
                <w:trHeight w:val="315"/>
              </w:trPr>
              <w:tc>
                <w:tcPr>
                  <w:tcW w:w="40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30BDA" w:rsidRPr="00B30BDA" w:rsidRDefault="00B30BDA" w:rsidP="00B30BDA">
                  <w:pPr>
                    <w:spacing w:after="0" w:line="240" w:lineRule="auto"/>
                    <w:rPr>
                      <w:rFonts w:ascii="Arial" w:eastAsia="Times New Roman" w:hAnsi="Arial" w:cs="Arial"/>
                      <w:color w:val="000000"/>
                      <w:lang w:eastAsia="es-MX"/>
                    </w:rPr>
                  </w:pPr>
                  <w:r w:rsidRPr="00B30BDA">
                    <w:rPr>
                      <w:rFonts w:ascii="Arial" w:eastAsia="Times New Roman" w:hAnsi="Arial" w:cs="Arial"/>
                      <w:color w:val="000000"/>
                      <w:lang w:eastAsia="es-MX"/>
                    </w:rPr>
                    <w:t>Software</w:t>
                  </w:r>
                </w:p>
              </w:tc>
              <w:tc>
                <w:tcPr>
                  <w:tcW w:w="3700" w:type="dxa"/>
                  <w:tcBorders>
                    <w:top w:val="single" w:sz="8" w:space="0" w:color="auto"/>
                    <w:left w:val="nil"/>
                    <w:bottom w:val="single" w:sz="8" w:space="0" w:color="auto"/>
                    <w:right w:val="single" w:sz="8" w:space="0" w:color="auto"/>
                  </w:tcBorders>
                  <w:shd w:val="clear" w:color="auto" w:fill="auto"/>
                  <w:vAlign w:val="center"/>
                  <w:hideMark/>
                </w:tcPr>
                <w:p w:rsidR="00B30BDA" w:rsidRPr="00B30BDA" w:rsidRDefault="00B30BDA" w:rsidP="00B30BDA">
                  <w:pPr>
                    <w:spacing w:after="0" w:line="240" w:lineRule="auto"/>
                    <w:jc w:val="right"/>
                    <w:rPr>
                      <w:rFonts w:eastAsia="Times New Roman" w:cs="Calibri"/>
                      <w:color w:val="000000"/>
                      <w:lang w:eastAsia="es-MX"/>
                    </w:rPr>
                  </w:pPr>
                  <w:r w:rsidRPr="00B30BDA">
                    <w:rPr>
                      <w:rFonts w:eastAsia="Times New Roman" w:cs="Calibri"/>
                      <w:color w:val="000000"/>
                      <w:lang w:eastAsia="es-MX"/>
                    </w:rPr>
                    <w:t>$73,729,471.58</w:t>
                  </w:r>
                </w:p>
              </w:tc>
            </w:tr>
            <w:tr w:rsidR="00B30BDA" w:rsidRPr="00B30BDA" w:rsidTr="00B30BDA">
              <w:trPr>
                <w:trHeight w:val="315"/>
              </w:trPr>
              <w:tc>
                <w:tcPr>
                  <w:tcW w:w="4080" w:type="dxa"/>
                  <w:tcBorders>
                    <w:top w:val="nil"/>
                    <w:left w:val="single" w:sz="8" w:space="0" w:color="auto"/>
                    <w:bottom w:val="single" w:sz="8" w:space="0" w:color="auto"/>
                    <w:right w:val="single" w:sz="8" w:space="0" w:color="auto"/>
                  </w:tcBorders>
                  <w:shd w:val="clear" w:color="auto" w:fill="auto"/>
                  <w:vAlign w:val="center"/>
                  <w:hideMark/>
                </w:tcPr>
                <w:p w:rsidR="00B30BDA" w:rsidRPr="00B30BDA" w:rsidRDefault="00B30BDA" w:rsidP="00B30BDA">
                  <w:pPr>
                    <w:spacing w:after="0" w:line="240" w:lineRule="auto"/>
                    <w:rPr>
                      <w:rFonts w:ascii="Arial" w:eastAsia="Times New Roman" w:hAnsi="Arial" w:cs="Arial"/>
                      <w:color w:val="000000"/>
                      <w:lang w:eastAsia="es-MX"/>
                    </w:rPr>
                  </w:pPr>
                  <w:r w:rsidRPr="00B30BDA">
                    <w:rPr>
                      <w:rFonts w:ascii="Arial" w:eastAsia="Times New Roman" w:hAnsi="Arial" w:cs="Arial"/>
                      <w:color w:val="000000"/>
                      <w:lang w:eastAsia="es-MX"/>
                    </w:rPr>
                    <w:t>Patentes, Marcas y Derechos</w:t>
                  </w:r>
                </w:p>
              </w:tc>
              <w:tc>
                <w:tcPr>
                  <w:tcW w:w="3700" w:type="dxa"/>
                  <w:tcBorders>
                    <w:top w:val="nil"/>
                    <w:left w:val="nil"/>
                    <w:bottom w:val="single" w:sz="8" w:space="0" w:color="auto"/>
                    <w:right w:val="single" w:sz="8" w:space="0" w:color="auto"/>
                  </w:tcBorders>
                  <w:shd w:val="clear" w:color="auto" w:fill="auto"/>
                  <w:vAlign w:val="center"/>
                  <w:hideMark/>
                </w:tcPr>
                <w:p w:rsidR="00B30BDA" w:rsidRPr="00B30BDA" w:rsidRDefault="00B30BDA" w:rsidP="00B30BDA">
                  <w:pPr>
                    <w:spacing w:after="0" w:line="240" w:lineRule="auto"/>
                    <w:jc w:val="right"/>
                    <w:rPr>
                      <w:rFonts w:eastAsia="Times New Roman" w:cs="Calibri"/>
                      <w:color w:val="000000"/>
                      <w:lang w:eastAsia="es-MX"/>
                    </w:rPr>
                  </w:pPr>
                  <w:r w:rsidRPr="00B30BDA">
                    <w:rPr>
                      <w:rFonts w:eastAsia="Times New Roman" w:cs="Calibri"/>
                      <w:color w:val="000000"/>
                      <w:lang w:eastAsia="es-MX"/>
                    </w:rPr>
                    <w:t>$15,256,513.12</w:t>
                  </w:r>
                </w:p>
              </w:tc>
            </w:tr>
            <w:tr w:rsidR="00B30BDA" w:rsidRPr="00B30BDA" w:rsidTr="00B30BDA">
              <w:trPr>
                <w:trHeight w:val="315"/>
              </w:trPr>
              <w:tc>
                <w:tcPr>
                  <w:tcW w:w="4080" w:type="dxa"/>
                  <w:tcBorders>
                    <w:top w:val="nil"/>
                    <w:left w:val="single" w:sz="8" w:space="0" w:color="auto"/>
                    <w:bottom w:val="single" w:sz="8" w:space="0" w:color="auto"/>
                    <w:right w:val="single" w:sz="8" w:space="0" w:color="auto"/>
                  </w:tcBorders>
                  <w:shd w:val="clear" w:color="auto" w:fill="auto"/>
                  <w:vAlign w:val="center"/>
                  <w:hideMark/>
                </w:tcPr>
                <w:p w:rsidR="00B30BDA" w:rsidRPr="00B30BDA" w:rsidRDefault="00B30BDA" w:rsidP="00B30BDA">
                  <w:pPr>
                    <w:spacing w:after="0" w:line="240" w:lineRule="auto"/>
                    <w:rPr>
                      <w:rFonts w:ascii="Arial" w:eastAsia="Times New Roman" w:hAnsi="Arial" w:cs="Arial"/>
                      <w:color w:val="000000"/>
                      <w:lang w:eastAsia="es-MX"/>
                    </w:rPr>
                  </w:pPr>
                  <w:r w:rsidRPr="00B30BDA">
                    <w:rPr>
                      <w:rFonts w:ascii="Arial" w:eastAsia="Times New Roman" w:hAnsi="Arial" w:cs="Arial"/>
                      <w:color w:val="000000"/>
                      <w:lang w:eastAsia="es-MX"/>
                    </w:rPr>
                    <w:t>Concesiones y Franquicias</w:t>
                  </w:r>
                </w:p>
              </w:tc>
              <w:tc>
                <w:tcPr>
                  <w:tcW w:w="3700" w:type="dxa"/>
                  <w:tcBorders>
                    <w:top w:val="nil"/>
                    <w:left w:val="nil"/>
                    <w:bottom w:val="single" w:sz="8" w:space="0" w:color="auto"/>
                    <w:right w:val="single" w:sz="8" w:space="0" w:color="auto"/>
                  </w:tcBorders>
                  <w:shd w:val="clear" w:color="auto" w:fill="auto"/>
                  <w:vAlign w:val="center"/>
                  <w:hideMark/>
                </w:tcPr>
                <w:p w:rsidR="00B30BDA" w:rsidRPr="00B30BDA" w:rsidRDefault="00B30BDA" w:rsidP="00B30BDA">
                  <w:pPr>
                    <w:spacing w:after="0" w:line="240" w:lineRule="auto"/>
                    <w:jc w:val="right"/>
                    <w:rPr>
                      <w:rFonts w:eastAsia="Times New Roman" w:cs="Calibri"/>
                      <w:color w:val="000000"/>
                      <w:lang w:eastAsia="es-MX"/>
                    </w:rPr>
                  </w:pPr>
                  <w:r w:rsidRPr="00B30BDA">
                    <w:rPr>
                      <w:rFonts w:eastAsia="Times New Roman" w:cs="Calibri"/>
                      <w:color w:val="000000"/>
                      <w:lang w:eastAsia="es-MX"/>
                    </w:rPr>
                    <w:t>$98,501,968.85</w:t>
                  </w:r>
                </w:p>
              </w:tc>
            </w:tr>
            <w:tr w:rsidR="00B30BDA" w:rsidRPr="00B30BDA" w:rsidTr="00B30BDA">
              <w:trPr>
                <w:trHeight w:val="315"/>
              </w:trPr>
              <w:tc>
                <w:tcPr>
                  <w:tcW w:w="4080" w:type="dxa"/>
                  <w:tcBorders>
                    <w:top w:val="nil"/>
                    <w:left w:val="single" w:sz="8" w:space="0" w:color="auto"/>
                    <w:bottom w:val="single" w:sz="8" w:space="0" w:color="auto"/>
                    <w:right w:val="single" w:sz="8" w:space="0" w:color="auto"/>
                  </w:tcBorders>
                  <w:shd w:val="clear" w:color="auto" w:fill="auto"/>
                  <w:vAlign w:val="center"/>
                  <w:hideMark/>
                </w:tcPr>
                <w:p w:rsidR="00B30BDA" w:rsidRPr="00B30BDA" w:rsidRDefault="00B30BDA" w:rsidP="00B30BDA">
                  <w:pPr>
                    <w:spacing w:after="0" w:line="240" w:lineRule="auto"/>
                    <w:rPr>
                      <w:rFonts w:ascii="Arial" w:eastAsia="Times New Roman" w:hAnsi="Arial" w:cs="Arial"/>
                      <w:color w:val="000000"/>
                      <w:lang w:eastAsia="es-MX"/>
                    </w:rPr>
                  </w:pPr>
                  <w:r w:rsidRPr="00B30BDA">
                    <w:rPr>
                      <w:rFonts w:ascii="Arial" w:eastAsia="Times New Roman" w:hAnsi="Arial" w:cs="Arial"/>
                      <w:color w:val="000000"/>
                      <w:lang w:eastAsia="es-MX"/>
                    </w:rPr>
                    <w:t>Licencias</w:t>
                  </w:r>
                </w:p>
              </w:tc>
              <w:tc>
                <w:tcPr>
                  <w:tcW w:w="3700" w:type="dxa"/>
                  <w:tcBorders>
                    <w:top w:val="nil"/>
                    <w:left w:val="nil"/>
                    <w:bottom w:val="single" w:sz="8" w:space="0" w:color="auto"/>
                    <w:right w:val="single" w:sz="8" w:space="0" w:color="auto"/>
                  </w:tcBorders>
                  <w:shd w:val="clear" w:color="auto" w:fill="auto"/>
                  <w:vAlign w:val="center"/>
                  <w:hideMark/>
                </w:tcPr>
                <w:p w:rsidR="00B30BDA" w:rsidRPr="00B30BDA" w:rsidRDefault="00B30BDA" w:rsidP="00B30BDA">
                  <w:pPr>
                    <w:spacing w:after="0" w:line="240" w:lineRule="auto"/>
                    <w:jc w:val="right"/>
                    <w:rPr>
                      <w:rFonts w:eastAsia="Times New Roman" w:cs="Calibri"/>
                      <w:color w:val="000000"/>
                      <w:lang w:eastAsia="es-MX"/>
                    </w:rPr>
                  </w:pPr>
                  <w:r w:rsidRPr="00B30BDA">
                    <w:rPr>
                      <w:rFonts w:eastAsia="Times New Roman" w:cs="Calibri"/>
                      <w:color w:val="000000"/>
                      <w:lang w:eastAsia="es-MX"/>
                    </w:rPr>
                    <w:t>$5,291,245.37</w:t>
                  </w:r>
                </w:p>
              </w:tc>
            </w:tr>
            <w:tr w:rsidR="00B30BDA" w:rsidRPr="00B30BDA" w:rsidTr="00B30BDA">
              <w:trPr>
                <w:trHeight w:val="315"/>
              </w:trPr>
              <w:tc>
                <w:tcPr>
                  <w:tcW w:w="4080" w:type="dxa"/>
                  <w:tcBorders>
                    <w:top w:val="nil"/>
                    <w:left w:val="single" w:sz="8" w:space="0" w:color="auto"/>
                    <w:bottom w:val="single" w:sz="8" w:space="0" w:color="auto"/>
                    <w:right w:val="single" w:sz="8" w:space="0" w:color="auto"/>
                  </w:tcBorders>
                  <w:shd w:val="clear" w:color="auto" w:fill="auto"/>
                  <w:vAlign w:val="center"/>
                  <w:hideMark/>
                </w:tcPr>
                <w:p w:rsidR="00B30BDA" w:rsidRPr="00B30BDA" w:rsidRDefault="00B30BDA" w:rsidP="00B30BDA">
                  <w:pPr>
                    <w:spacing w:after="0" w:line="240" w:lineRule="auto"/>
                    <w:rPr>
                      <w:rFonts w:ascii="Arial" w:eastAsia="Times New Roman" w:hAnsi="Arial" w:cs="Arial"/>
                      <w:color w:val="000000"/>
                      <w:lang w:eastAsia="es-MX"/>
                    </w:rPr>
                  </w:pPr>
                  <w:r w:rsidRPr="00B30BDA">
                    <w:rPr>
                      <w:rFonts w:ascii="Arial" w:eastAsia="Times New Roman" w:hAnsi="Arial" w:cs="Arial"/>
                      <w:color w:val="000000"/>
                      <w:lang w:eastAsia="es-MX"/>
                    </w:rPr>
                    <w:t>Otros Activos Intangibles</w:t>
                  </w:r>
                </w:p>
              </w:tc>
              <w:tc>
                <w:tcPr>
                  <w:tcW w:w="3700" w:type="dxa"/>
                  <w:tcBorders>
                    <w:top w:val="nil"/>
                    <w:left w:val="nil"/>
                    <w:bottom w:val="single" w:sz="8" w:space="0" w:color="auto"/>
                    <w:right w:val="single" w:sz="8" w:space="0" w:color="auto"/>
                  </w:tcBorders>
                  <w:shd w:val="clear" w:color="auto" w:fill="auto"/>
                  <w:vAlign w:val="center"/>
                  <w:hideMark/>
                </w:tcPr>
                <w:p w:rsidR="00B30BDA" w:rsidRPr="00B30BDA" w:rsidRDefault="00B30BDA" w:rsidP="00B30BDA">
                  <w:pPr>
                    <w:spacing w:after="0" w:line="240" w:lineRule="auto"/>
                    <w:jc w:val="right"/>
                    <w:rPr>
                      <w:rFonts w:eastAsia="Times New Roman" w:cs="Calibri"/>
                      <w:color w:val="000000"/>
                      <w:lang w:eastAsia="es-MX"/>
                    </w:rPr>
                  </w:pPr>
                  <w:r w:rsidRPr="00B30BDA">
                    <w:rPr>
                      <w:rFonts w:eastAsia="Times New Roman" w:cs="Calibri"/>
                      <w:color w:val="000000"/>
                      <w:lang w:eastAsia="es-MX"/>
                    </w:rPr>
                    <w:t>$8,431,710.40</w:t>
                  </w:r>
                </w:p>
              </w:tc>
            </w:tr>
            <w:tr w:rsidR="00B30BDA" w:rsidRPr="00B30BDA" w:rsidTr="00B30BDA">
              <w:trPr>
                <w:trHeight w:val="315"/>
              </w:trPr>
              <w:tc>
                <w:tcPr>
                  <w:tcW w:w="4080" w:type="dxa"/>
                  <w:tcBorders>
                    <w:top w:val="nil"/>
                    <w:left w:val="single" w:sz="8" w:space="0" w:color="auto"/>
                    <w:bottom w:val="single" w:sz="8" w:space="0" w:color="auto"/>
                    <w:right w:val="single" w:sz="8" w:space="0" w:color="auto"/>
                  </w:tcBorders>
                  <w:shd w:val="clear" w:color="auto" w:fill="auto"/>
                  <w:vAlign w:val="center"/>
                  <w:hideMark/>
                </w:tcPr>
                <w:p w:rsidR="00B30BDA" w:rsidRPr="00B30BDA" w:rsidRDefault="00B30BDA" w:rsidP="00B30BDA">
                  <w:pPr>
                    <w:spacing w:after="0" w:line="240" w:lineRule="auto"/>
                    <w:rPr>
                      <w:rFonts w:ascii="Arial" w:eastAsia="Times New Roman" w:hAnsi="Arial" w:cs="Arial"/>
                      <w:b/>
                      <w:bCs/>
                      <w:color w:val="000000"/>
                      <w:lang w:eastAsia="es-MX"/>
                    </w:rPr>
                  </w:pPr>
                  <w:r w:rsidRPr="00B30BDA">
                    <w:rPr>
                      <w:rFonts w:ascii="Arial" w:eastAsia="Times New Roman" w:hAnsi="Arial" w:cs="Arial"/>
                      <w:b/>
                      <w:bCs/>
                      <w:color w:val="000000"/>
                      <w:lang w:eastAsia="es-MX"/>
                    </w:rPr>
                    <w:t>total de Activos Intangibles</w:t>
                  </w:r>
                </w:p>
              </w:tc>
              <w:tc>
                <w:tcPr>
                  <w:tcW w:w="3700" w:type="dxa"/>
                  <w:tcBorders>
                    <w:top w:val="nil"/>
                    <w:left w:val="nil"/>
                    <w:bottom w:val="single" w:sz="8" w:space="0" w:color="auto"/>
                    <w:right w:val="single" w:sz="8" w:space="0" w:color="auto"/>
                  </w:tcBorders>
                  <w:shd w:val="clear" w:color="auto" w:fill="auto"/>
                  <w:vAlign w:val="center"/>
                  <w:hideMark/>
                </w:tcPr>
                <w:p w:rsidR="00B30BDA" w:rsidRPr="00B30BDA" w:rsidRDefault="00B30BDA" w:rsidP="00B30BDA">
                  <w:pPr>
                    <w:spacing w:after="0" w:line="240" w:lineRule="auto"/>
                    <w:jc w:val="right"/>
                    <w:rPr>
                      <w:rFonts w:eastAsia="Times New Roman" w:cs="Calibri"/>
                      <w:b/>
                      <w:bCs/>
                      <w:color w:val="000000"/>
                      <w:lang w:eastAsia="es-MX"/>
                    </w:rPr>
                  </w:pPr>
                  <w:r w:rsidRPr="00B30BDA">
                    <w:rPr>
                      <w:rFonts w:eastAsia="Times New Roman" w:cs="Calibri"/>
                      <w:b/>
                      <w:bCs/>
                      <w:color w:val="000000"/>
                      <w:lang w:eastAsia="es-MX"/>
                    </w:rPr>
                    <w:t>$201,210,909.32</w:t>
                  </w:r>
                </w:p>
              </w:tc>
            </w:tr>
          </w:tbl>
          <w:p w:rsidR="00657CA4" w:rsidRDefault="00657CA4" w:rsidP="00657CA4">
            <w:pPr>
              <w:autoSpaceDE w:val="0"/>
              <w:autoSpaceDN w:val="0"/>
              <w:adjustRightInd w:val="0"/>
              <w:jc w:val="both"/>
              <w:rPr>
                <w:rFonts w:ascii="Arial" w:hAnsi="Arial" w:cs="Arial"/>
                <w:b/>
                <w:bCs/>
                <w:lang w:eastAsia="es-MX"/>
              </w:rPr>
            </w:pPr>
          </w:p>
          <w:p w:rsidR="00657CA4" w:rsidRDefault="00657CA4" w:rsidP="00657CA4">
            <w:pPr>
              <w:autoSpaceDE w:val="0"/>
              <w:autoSpaceDN w:val="0"/>
              <w:adjustRightInd w:val="0"/>
              <w:jc w:val="both"/>
              <w:rPr>
                <w:rFonts w:ascii="Arial" w:hAnsi="Arial" w:cs="Arial"/>
                <w:lang w:eastAsia="es-MX"/>
              </w:rPr>
            </w:pPr>
          </w:p>
          <w:p w:rsidR="004910C3" w:rsidRDefault="004910C3" w:rsidP="00657CA4">
            <w:pPr>
              <w:autoSpaceDE w:val="0"/>
              <w:autoSpaceDN w:val="0"/>
              <w:adjustRightInd w:val="0"/>
              <w:jc w:val="both"/>
              <w:rPr>
                <w:rFonts w:ascii="Arial" w:hAnsi="Arial" w:cs="Arial"/>
                <w:lang w:eastAsia="es-MX"/>
              </w:rPr>
            </w:pPr>
          </w:p>
          <w:p w:rsidR="00657CA4" w:rsidRDefault="00657CA4" w:rsidP="00657CA4">
            <w:pPr>
              <w:autoSpaceDE w:val="0"/>
              <w:autoSpaceDN w:val="0"/>
              <w:adjustRightInd w:val="0"/>
              <w:jc w:val="both"/>
              <w:rPr>
                <w:rFonts w:ascii="Arial" w:hAnsi="Arial" w:cs="Arial"/>
                <w:b/>
                <w:bCs/>
                <w:lang w:eastAsia="es-MX"/>
              </w:rPr>
            </w:pPr>
            <w:r>
              <w:rPr>
                <w:rFonts w:ascii="Arial" w:hAnsi="Arial" w:cs="Arial"/>
                <w:b/>
                <w:bCs/>
                <w:lang w:eastAsia="es-MX"/>
              </w:rPr>
              <w:t>PASIVO</w:t>
            </w:r>
          </w:p>
          <w:p w:rsidR="00657CA4" w:rsidRDefault="00657CA4" w:rsidP="00657CA4">
            <w:pPr>
              <w:autoSpaceDE w:val="0"/>
              <w:autoSpaceDN w:val="0"/>
              <w:adjustRightInd w:val="0"/>
              <w:jc w:val="both"/>
              <w:rPr>
                <w:rFonts w:ascii="Arial" w:hAnsi="Arial" w:cs="Arial"/>
                <w:b/>
                <w:bCs/>
                <w:lang w:eastAsia="es-MX"/>
              </w:rPr>
            </w:pPr>
            <w:r>
              <w:rPr>
                <w:rFonts w:ascii="Arial" w:hAnsi="Arial" w:cs="Arial"/>
                <w:b/>
                <w:bCs/>
                <w:lang w:eastAsia="es-MX"/>
              </w:rPr>
              <w:t>Cuentas y Documentos por pagar a corto plazo</w:t>
            </w:r>
          </w:p>
          <w:p w:rsidR="00657CA4" w:rsidRDefault="00657CA4" w:rsidP="00657CA4">
            <w:pPr>
              <w:autoSpaceDE w:val="0"/>
              <w:autoSpaceDN w:val="0"/>
              <w:adjustRightInd w:val="0"/>
              <w:jc w:val="both"/>
              <w:rPr>
                <w:rFonts w:ascii="Arial" w:hAnsi="Arial" w:cs="Arial"/>
                <w:lang w:eastAsia="es-MX"/>
              </w:rPr>
            </w:pPr>
            <w:r>
              <w:rPr>
                <w:rFonts w:ascii="Arial" w:hAnsi="Arial" w:cs="Arial"/>
                <w:lang w:eastAsia="es-MX"/>
              </w:rPr>
              <w:t xml:space="preserve"> Las cuentas y documentos por pagar a corto plazo, al 3</w:t>
            </w:r>
            <w:r w:rsidR="00B30BDA">
              <w:rPr>
                <w:rFonts w:ascii="Arial" w:hAnsi="Arial" w:cs="Arial"/>
                <w:lang w:eastAsia="es-MX"/>
              </w:rPr>
              <w:t>0</w:t>
            </w:r>
            <w:r>
              <w:rPr>
                <w:rFonts w:ascii="Arial" w:hAnsi="Arial" w:cs="Arial"/>
                <w:lang w:eastAsia="es-MX"/>
              </w:rPr>
              <w:t xml:space="preserve"> de </w:t>
            </w:r>
            <w:r w:rsidR="00EB7F75">
              <w:rPr>
                <w:rFonts w:ascii="Arial" w:hAnsi="Arial" w:cs="Arial"/>
                <w:lang w:eastAsia="es-MX"/>
              </w:rPr>
              <w:t>Junio</w:t>
            </w:r>
            <w:r w:rsidR="004910C3">
              <w:rPr>
                <w:rFonts w:ascii="Arial" w:hAnsi="Arial" w:cs="Arial"/>
                <w:lang w:eastAsia="es-MX"/>
              </w:rPr>
              <w:t xml:space="preserve"> de 2024</w:t>
            </w:r>
            <w:r>
              <w:rPr>
                <w:rFonts w:ascii="Arial" w:hAnsi="Arial" w:cs="Arial"/>
                <w:lang w:eastAsia="es-MX"/>
              </w:rPr>
              <w:t xml:space="preserve"> se integran como sigue:</w:t>
            </w:r>
          </w:p>
          <w:tbl>
            <w:tblPr>
              <w:tblW w:w="7780" w:type="dxa"/>
              <w:tblCellMar>
                <w:left w:w="70" w:type="dxa"/>
                <w:right w:w="70" w:type="dxa"/>
              </w:tblCellMar>
              <w:tblLook w:val="04A0" w:firstRow="1" w:lastRow="0" w:firstColumn="1" w:lastColumn="0" w:noHBand="0" w:noVBand="1"/>
            </w:tblPr>
            <w:tblGrid>
              <w:gridCol w:w="4080"/>
              <w:gridCol w:w="3700"/>
            </w:tblGrid>
            <w:tr w:rsidR="00EB7F75" w:rsidRPr="00EB7F75" w:rsidTr="00EB7F75">
              <w:trPr>
                <w:trHeight w:val="270"/>
              </w:trPr>
              <w:tc>
                <w:tcPr>
                  <w:tcW w:w="40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B7F75" w:rsidRPr="00EB7F75" w:rsidRDefault="00EB7F75" w:rsidP="00EB7F75">
                  <w:pPr>
                    <w:spacing w:after="0" w:line="240" w:lineRule="auto"/>
                    <w:rPr>
                      <w:rFonts w:ascii="Arial" w:eastAsia="Times New Roman" w:hAnsi="Arial" w:cs="Arial"/>
                      <w:color w:val="000000"/>
                      <w:sz w:val="20"/>
                      <w:szCs w:val="20"/>
                      <w:lang w:eastAsia="es-MX"/>
                    </w:rPr>
                  </w:pPr>
                  <w:r w:rsidRPr="00EB7F75">
                    <w:rPr>
                      <w:rFonts w:ascii="Arial" w:eastAsia="Times New Roman" w:hAnsi="Arial" w:cs="Arial"/>
                      <w:color w:val="000000"/>
                      <w:sz w:val="20"/>
                      <w:szCs w:val="20"/>
                      <w:lang w:eastAsia="es-MX"/>
                    </w:rPr>
                    <w:t>Servicios personales por pagar a corto plazo</w:t>
                  </w:r>
                </w:p>
              </w:tc>
              <w:tc>
                <w:tcPr>
                  <w:tcW w:w="3700" w:type="dxa"/>
                  <w:tcBorders>
                    <w:top w:val="single" w:sz="8" w:space="0" w:color="auto"/>
                    <w:left w:val="nil"/>
                    <w:bottom w:val="single" w:sz="8" w:space="0" w:color="auto"/>
                    <w:right w:val="single" w:sz="8" w:space="0" w:color="auto"/>
                  </w:tcBorders>
                  <w:shd w:val="clear" w:color="auto" w:fill="auto"/>
                  <w:vAlign w:val="center"/>
                  <w:hideMark/>
                </w:tcPr>
                <w:p w:rsidR="00EB7F75" w:rsidRPr="00EB7F75" w:rsidRDefault="00EB7F75" w:rsidP="00EB7F75">
                  <w:pPr>
                    <w:spacing w:after="0" w:line="240" w:lineRule="auto"/>
                    <w:jc w:val="right"/>
                    <w:rPr>
                      <w:rFonts w:ascii="Arial" w:eastAsia="Times New Roman" w:hAnsi="Arial" w:cs="Arial"/>
                      <w:color w:val="000000"/>
                      <w:sz w:val="20"/>
                      <w:szCs w:val="20"/>
                      <w:lang w:eastAsia="es-MX"/>
                    </w:rPr>
                  </w:pPr>
                  <w:r w:rsidRPr="00EB7F75">
                    <w:rPr>
                      <w:rFonts w:ascii="Arial" w:eastAsia="Times New Roman" w:hAnsi="Arial" w:cs="Arial"/>
                      <w:color w:val="000000"/>
                      <w:sz w:val="20"/>
                      <w:szCs w:val="20"/>
                      <w:lang w:eastAsia="es-MX"/>
                    </w:rPr>
                    <w:t>$2,883,133.18</w:t>
                  </w:r>
                </w:p>
              </w:tc>
            </w:tr>
            <w:tr w:rsidR="00EB7F75" w:rsidRPr="00EB7F75" w:rsidTr="00EB7F75">
              <w:trPr>
                <w:trHeight w:val="270"/>
              </w:trPr>
              <w:tc>
                <w:tcPr>
                  <w:tcW w:w="4080" w:type="dxa"/>
                  <w:tcBorders>
                    <w:top w:val="nil"/>
                    <w:left w:val="single" w:sz="8" w:space="0" w:color="auto"/>
                    <w:bottom w:val="single" w:sz="8" w:space="0" w:color="auto"/>
                    <w:right w:val="single" w:sz="8" w:space="0" w:color="auto"/>
                  </w:tcBorders>
                  <w:shd w:val="clear" w:color="auto" w:fill="auto"/>
                  <w:vAlign w:val="center"/>
                  <w:hideMark/>
                </w:tcPr>
                <w:p w:rsidR="00EB7F75" w:rsidRPr="00EB7F75" w:rsidRDefault="00EB7F75" w:rsidP="00EB7F75">
                  <w:pPr>
                    <w:spacing w:after="0" w:line="240" w:lineRule="auto"/>
                    <w:rPr>
                      <w:rFonts w:ascii="Arial" w:eastAsia="Times New Roman" w:hAnsi="Arial" w:cs="Arial"/>
                      <w:color w:val="000000"/>
                      <w:sz w:val="20"/>
                      <w:szCs w:val="20"/>
                      <w:lang w:eastAsia="es-MX"/>
                    </w:rPr>
                  </w:pPr>
                  <w:r w:rsidRPr="00EB7F75">
                    <w:rPr>
                      <w:rFonts w:ascii="Arial" w:eastAsia="Times New Roman" w:hAnsi="Arial" w:cs="Arial"/>
                      <w:color w:val="000000"/>
                      <w:sz w:val="20"/>
                      <w:szCs w:val="20"/>
                      <w:lang w:eastAsia="es-MX"/>
                    </w:rPr>
                    <w:t>Proveedores por pagar a corto plazo</w:t>
                  </w:r>
                </w:p>
              </w:tc>
              <w:tc>
                <w:tcPr>
                  <w:tcW w:w="3700" w:type="dxa"/>
                  <w:tcBorders>
                    <w:top w:val="nil"/>
                    <w:left w:val="nil"/>
                    <w:bottom w:val="single" w:sz="8" w:space="0" w:color="auto"/>
                    <w:right w:val="single" w:sz="8" w:space="0" w:color="auto"/>
                  </w:tcBorders>
                  <w:shd w:val="clear" w:color="auto" w:fill="auto"/>
                  <w:vAlign w:val="center"/>
                  <w:hideMark/>
                </w:tcPr>
                <w:p w:rsidR="00EB7F75" w:rsidRPr="00EB7F75" w:rsidRDefault="00EB7F75" w:rsidP="00EB7F75">
                  <w:pPr>
                    <w:spacing w:after="0" w:line="240" w:lineRule="auto"/>
                    <w:jc w:val="right"/>
                    <w:rPr>
                      <w:rFonts w:ascii="Arial" w:eastAsia="Times New Roman" w:hAnsi="Arial" w:cs="Arial"/>
                      <w:color w:val="000000"/>
                      <w:sz w:val="20"/>
                      <w:szCs w:val="20"/>
                      <w:lang w:eastAsia="es-MX"/>
                    </w:rPr>
                  </w:pPr>
                  <w:r w:rsidRPr="00EB7F75">
                    <w:rPr>
                      <w:rFonts w:ascii="Arial" w:eastAsia="Times New Roman" w:hAnsi="Arial" w:cs="Arial"/>
                      <w:color w:val="FF0000"/>
                      <w:sz w:val="20"/>
                      <w:szCs w:val="20"/>
                      <w:lang w:eastAsia="es-MX"/>
                    </w:rPr>
                    <w:t>-$25,535,112.05</w:t>
                  </w:r>
                </w:p>
              </w:tc>
            </w:tr>
            <w:tr w:rsidR="00EB7F75" w:rsidRPr="00EB7F75" w:rsidTr="00EB7F75">
              <w:trPr>
                <w:trHeight w:val="525"/>
              </w:trPr>
              <w:tc>
                <w:tcPr>
                  <w:tcW w:w="4080" w:type="dxa"/>
                  <w:tcBorders>
                    <w:top w:val="nil"/>
                    <w:left w:val="single" w:sz="8" w:space="0" w:color="auto"/>
                    <w:bottom w:val="single" w:sz="8" w:space="0" w:color="auto"/>
                    <w:right w:val="single" w:sz="8" w:space="0" w:color="auto"/>
                  </w:tcBorders>
                  <w:shd w:val="clear" w:color="auto" w:fill="auto"/>
                  <w:vAlign w:val="center"/>
                  <w:hideMark/>
                </w:tcPr>
                <w:p w:rsidR="00EB7F75" w:rsidRPr="00EB7F75" w:rsidRDefault="00EB7F75" w:rsidP="00EB7F75">
                  <w:pPr>
                    <w:spacing w:after="0" w:line="240" w:lineRule="auto"/>
                    <w:rPr>
                      <w:rFonts w:ascii="Arial" w:eastAsia="Times New Roman" w:hAnsi="Arial" w:cs="Arial"/>
                      <w:color w:val="000000"/>
                      <w:sz w:val="20"/>
                      <w:szCs w:val="20"/>
                      <w:lang w:eastAsia="es-MX"/>
                    </w:rPr>
                  </w:pPr>
                  <w:r w:rsidRPr="00EB7F75">
                    <w:rPr>
                      <w:rFonts w:ascii="Arial" w:eastAsia="Times New Roman" w:hAnsi="Arial" w:cs="Arial"/>
                      <w:color w:val="000000"/>
                      <w:sz w:val="20"/>
                      <w:szCs w:val="20"/>
                      <w:lang w:eastAsia="es-MX"/>
                    </w:rPr>
                    <w:t>Contratistas por obas públicas por pagar a corto plazo</w:t>
                  </w:r>
                </w:p>
              </w:tc>
              <w:tc>
                <w:tcPr>
                  <w:tcW w:w="3700" w:type="dxa"/>
                  <w:tcBorders>
                    <w:top w:val="nil"/>
                    <w:left w:val="nil"/>
                    <w:bottom w:val="single" w:sz="8" w:space="0" w:color="auto"/>
                    <w:right w:val="single" w:sz="8" w:space="0" w:color="auto"/>
                  </w:tcBorders>
                  <w:shd w:val="clear" w:color="auto" w:fill="auto"/>
                  <w:vAlign w:val="center"/>
                  <w:hideMark/>
                </w:tcPr>
                <w:p w:rsidR="00EB7F75" w:rsidRPr="00EB7F75" w:rsidRDefault="00EB7F75" w:rsidP="00EB7F75">
                  <w:pPr>
                    <w:spacing w:after="0" w:line="240" w:lineRule="auto"/>
                    <w:jc w:val="right"/>
                    <w:rPr>
                      <w:rFonts w:ascii="Arial" w:eastAsia="Times New Roman" w:hAnsi="Arial" w:cs="Arial"/>
                      <w:color w:val="000000"/>
                      <w:sz w:val="20"/>
                      <w:szCs w:val="20"/>
                      <w:lang w:eastAsia="es-MX"/>
                    </w:rPr>
                  </w:pPr>
                  <w:r w:rsidRPr="00EB7F75">
                    <w:rPr>
                      <w:rFonts w:ascii="Arial" w:eastAsia="Times New Roman" w:hAnsi="Arial" w:cs="Arial"/>
                      <w:color w:val="000000"/>
                      <w:sz w:val="20"/>
                      <w:szCs w:val="20"/>
                      <w:lang w:eastAsia="es-MX"/>
                    </w:rPr>
                    <w:t>$1,103,841.55</w:t>
                  </w:r>
                </w:p>
              </w:tc>
            </w:tr>
            <w:tr w:rsidR="00EB7F75" w:rsidRPr="00EB7F75" w:rsidTr="00EB7F75">
              <w:trPr>
                <w:trHeight w:val="525"/>
              </w:trPr>
              <w:tc>
                <w:tcPr>
                  <w:tcW w:w="4080" w:type="dxa"/>
                  <w:tcBorders>
                    <w:top w:val="nil"/>
                    <w:left w:val="single" w:sz="8" w:space="0" w:color="auto"/>
                    <w:bottom w:val="single" w:sz="8" w:space="0" w:color="auto"/>
                    <w:right w:val="single" w:sz="8" w:space="0" w:color="auto"/>
                  </w:tcBorders>
                  <w:shd w:val="clear" w:color="auto" w:fill="auto"/>
                  <w:vAlign w:val="center"/>
                  <w:hideMark/>
                </w:tcPr>
                <w:p w:rsidR="00EB7F75" w:rsidRPr="00EB7F75" w:rsidRDefault="00EB7F75" w:rsidP="00EB7F75">
                  <w:pPr>
                    <w:spacing w:after="0" w:line="240" w:lineRule="auto"/>
                    <w:rPr>
                      <w:rFonts w:ascii="Arial" w:eastAsia="Times New Roman" w:hAnsi="Arial" w:cs="Arial"/>
                      <w:color w:val="000000"/>
                      <w:sz w:val="20"/>
                      <w:szCs w:val="20"/>
                      <w:lang w:eastAsia="es-MX"/>
                    </w:rPr>
                  </w:pPr>
                  <w:r w:rsidRPr="00EB7F75">
                    <w:rPr>
                      <w:rFonts w:ascii="Arial" w:eastAsia="Times New Roman" w:hAnsi="Arial" w:cs="Arial"/>
                      <w:color w:val="000000"/>
                      <w:sz w:val="20"/>
                      <w:szCs w:val="20"/>
                      <w:lang w:eastAsia="es-MX"/>
                    </w:rPr>
                    <w:t>Transferencias otorgadas por pagar a corto plazo</w:t>
                  </w:r>
                </w:p>
              </w:tc>
              <w:tc>
                <w:tcPr>
                  <w:tcW w:w="3700" w:type="dxa"/>
                  <w:tcBorders>
                    <w:top w:val="nil"/>
                    <w:left w:val="nil"/>
                    <w:bottom w:val="single" w:sz="8" w:space="0" w:color="auto"/>
                    <w:right w:val="single" w:sz="8" w:space="0" w:color="auto"/>
                  </w:tcBorders>
                  <w:shd w:val="clear" w:color="auto" w:fill="auto"/>
                  <w:vAlign w:val="center"/>
                  <w:hideMark/>
                </w:tcPr>
                <w:p w:rsidR="00EB7F75" w:rsidRPr="00EB7F75" w:rsidRDefault="00EB7F75" w:rsidP="00EB7F75">
                  <w:pPr>
                    <w:spacing w:after="0" w:line="240" w:lineRule="auto"/>
                    <w:jc w:val="right"/>
                    <w:rPr>
                      <w:rFonts w:ascii="Arial" w:eastAsia="Times New Roman" w:hAnsi="Arial" w:cs="Arial"/>
                      <w:color w:val="000000"/>
                      <w:sz w:val="20"/>
                      <w:szCs w:val="20"/>
                      <w:lang w:eastAsia="es-MX"/>
                    </w:rPr>
                  </w:pPr>
                  <w:r w:rsidRPr="00EB7F75">
                    <w:rPr>
                      <w:rFonts w:ascii="Arial" w:eastAsia="Times New Roman" w:hAnsi="Arial" w:cs="Arial"/>
                      <w:color w:val="000000"/>
                      <w:sz w:val="20"/>
                      <w:szCs w:val="20"/>
                      <w:lang w:eastAsia="es-MX"/>
                    </w:rPr>
                    <w:t>$60,303,550.05</w:t>
                  </w:r>
                </w:p>
              </w:tc>
            </w:tr>
            <w:tr w:rsidR="00EB7F75" w:rsidRPr="00EB7F75" w:rsidTr="00EB7F75">
              <w:trPr>
                <w:trHeight w:val="525"/>
              </w:trPr>
              <w:tc>
                <w:tcPr>
                  <w:tcW w:w="4080" w:type="dxa"/>
                  <w:tcBorders>
                    <w:top w:val="nil"/>
                    <w:left w:val="single" w:sz="8" w:space="0" w:color="auto"/>
                    <w:bottom w:val="single" w:sz="8" w:space="0" w:color="auto"/>
                    <w:right w:val="single" w:sz="8" w:space="0" w:color="auto"/>
                  </w:tcBorders>
                  <w:shd w:val="clear" w:color="auto" w:fill="auto"/>
                  <w:vAlign w:val="center"/>
                  <w:hideMark/>
                </w:tcPr>
                <w:p w:rsidR="00EB7F75" w:rsidRPr="00EB7F75" w:rsidRDefault="00EB7F75" w:rsidP="00EB7F75">
                  <w:pPr>
                    <w:spacing w:after="0" w:line="240" w:lineRule="auto"/>
                    <w:rPr>
                      <w:rFonts w:ascii="Arial" w:eastAsia="Times New Roman" w:hAnsi="Arial" w:cs="Arial"/>
                      <w:color w:val="000000"/>
                      <w:sz w:val="20"/>
                      <w:szCs w:val="20"/>
                      <w:lang w:eastAsia="es-MX"/>
                    </w:rPr>
                  </w:pPr>
                  <w:r w:rsidRPr="00EB7F75">
                    <w:rPr>
                      <w:rFonts w:ascii="Arial" w:eastAsia="Times New Roman" w:hAnsi="Arial" w:cs="Arial"/>
                      <w:color w:val="000000"/>
                      <w:sz w:val="20"/>
                      <w:szCs w:val="20"/>
                      <w:lang w:eastAsia="es-MX"/>
                    </w:rPr>
                    <w:t>Retenciones y contribuciones por pagar a corto plazo</w:t>
                  </w:r>
                </w:p>
              </w:tc>
              <w:tc>
                <w:tcPr>
                  <w:tcW w:w="3700" w:type="dxa"/>
                  <w:tcBorders>
                    <w:top w:val="nil"/>
                    <w:left w:val="nil"/>
                    <w:bottom w:val="single" w:sz="8" w:space="0" w:color="auto"/>
                    <w:right w:val="single" w:sz="8" w:space="0" w:color="auto"/>
                  </w:tcBorders>
                  <w:shd w:val="clear" w:color="auto" w:fill="auto"/>
                  <w:vAlign w:val="center"/>
                  <w:hideMark/>
                </w:tcPr>
                <w:p w:rsidR="00EB7F75" w:rsidRPr="00EB7F75" w:rsidRDefault="00EB7F75" w:rsidP="00EB7F75">
                  <w:pPr>
                    <w:spacing w:after="0" w:line="240" w:lineRule="auto"/>
                    <w:jc w:val="right"/>
                    <w:rPr>
                      <w:rFonts w:ascii="Arial" w:eastAsia="Times New Roman" w:hAnsi="Arial" w:cs="Arial"/>
                      <w:color w:val="000000"/>
                      <w:sz w:val="20"/>
                      <w:szCs w:val="20"/>
                      <w:lang w:eastAsia="es-MX"/>
                    </w:rPr>
                  </w:pPr>
                  <w:r w:rsidRPr="00EB7F75">
                    <w:rPr>
                      <w:rFonts w:ascii="Arial" w:eastAsia="Times New Roman" w:hAnsi="Arial" w:cs="Arial"/>
                      <w:color w:val="000000"/>
                      <w:sz w:val="20"/>
                      <w:szCs w:val="20"/>
                      <w:lang w:eastAsia="es-MX"/>
                    </w:rPr>
                    <w:t>$72,594,077.38</w:t>
                  </w:r>
                </w:p>
              </w:tc>
            </w:tr>
            <w:tr w:rsidR="00EB7F75" w:rsidRPr="00EB7F75" w:rsidTr="00EB7F75">
              <w:trPr>
                <w:trHeight w:val="525"/>
              </w:trPr>
              <w:tc>
                <w:tcPr>
                  <w:tcW w:w="4080" w:type="dxa"/>
                  <w:tcBorders>
                    <w:top w:val="nil"/>
                    <w:left w:val="single" w:sz="8" w:space="0" w:color="auto"/>
                    <w:bottom w:val="single" w:sz="8" w:space="0" w:color="auto"/>
                    <w:right w:val="single" w:sz="8" w:space="0" w:color="auto"/>
                  </w:tcBorders>
                  <w:shd w:val="clear" w:color="auto" w:fill="auto"/>
                  <w:vAlign w:val="center"/>
                  <w:hideMark/>
                </w:tcPr>
                <w:p w:rsidR="00EB7F75" w:rsidRPr="00EB7F75" w:rsidRDefault="00EB7F75" w:rsidP="00EB7F75">
                  <w:pPr>
                    <w:spacing w:after="0" w:line="240" w:lineRule="auto"/>
                    <w:rPr>
                      <w:rFonts w:ascii="Arial" w:eastAsia="Times New Roman" w:hAnsi="Arial" w:cs="Arial"/>
                      <w:color w:val="000000"/>
                      <w:sz w:val="20"/>
                      <w:szCs w:val="20"/>
                      <w:lang w:eastAsia="es-MX"/>
                    </w:rPr>
                  </w:pPr>
                  <w:r w:rsidRPr="00EB7F75">
                    <w:rPr>
                      <w:rFonts w:ascii="Arial" w:eastAsia="Times New Roman" w:hAnsi="Arial" w:cs="Arial"/>
                      <w:color w:val="000000"/>
                      <w:sz w:val="20"/>
                      <w:szCs w:val="20"/>
                      <w:lang w:eastAsia="es-MX"/>
                    </w:rPr>
                    <w:t>Devolución de la ley de ingresos por pagar a corto plazo</w:t>
                  </w:r>
                </w:p>
              </w:tc>
              <w:tc>
                <w:tcPr>
                  <w:tcW w:w="3700" w:type="dxa"/>
                  <w:tcBorders>
                    <w:top w:val="nil"/>
                    <w:left w:val="nil"/>
                    <w:bottom w:val="single" w:sz="8" w:space="0" w:color="auto"/>
                    <w:right w:val="single" w:sz="8" w:space="0" w:color="auto"/>
                  </w:tcBorders>
                  <w:shd w:val="clear" w:color="auto" w:fill="auto"/>
                  <w:vAlign w:val="center"/>
                  <w:hideMark/>
                </w:tcPr>
                <w:p w:rsidR="00EB7F75" w:rsidRPr="00EB7F75" w:rsidRDefault="00EB7F75" w:rsidP="00EB7F75">
                  <w:pPr>
                    <w:spacing w:after="0" w:line="240" w:lineRule="auto"/>
                    <w:jc w:val="right"/>
                    <w:rPr>
                      <w:rFonts w:ascii="Arial" w:eastAsia="Times New Roman" w:hAnsi="Arial" w:cs="Arial"/>
                      <w:color w:val="000000"/>
                      <w:sz w:val="20"/>
                      <w:szCs w:val="20"/>
                      <w:lang w:eastAsia="es-MX"/>
                    </w:rPr>
                  </w:pPr>
                  <w:r w:rsidRPr="00EB7F75">
                    <w:rPr>
                      <w:rFonts w:ascii="Arial" w:eastAsia="Times New Roman" w:hAnsi="Arial" w:cs="Arial"/>
                      <w:color w:val="000000"/>
                      <w:sz w:val="20"/>
                      <w:szCs w:val="20"/>
                      <w:lang w:eastAsia="es-MX"/>
                    </w:rPr>
                    <w:t>$44,613,699.34</w:t>
                  </w:r>
                </w:p>
              </w:tc>
            </w:tr>
            <w:tr w:rsidR="00EB7F75" w:rsidRPr="00EB7F75" w:rsidTr="00EB7F75">
              <w:trPr>
                <w:trHeight w:val="270"/>
              </w:trPr>
              <w:tc>
                <w:tcPr>
                  <w:tcW w:w="4080" w:type="dxa"/>
                  <w:tcBorders>
                    <w:top w:val="nil"/>
                    <w:left w:val="single" w:sz="8" w:space="0" w:color="auto"/>
                    <w:bottom w:val="single" w:sz="8" w:space="0" w:color="auto"/>
                    <w:right w:val="single" w:sz="8" w:space="0" w:color="auto"/>
                  </w:tcBorders>
                  <w:shd w:val="clear" w:color="auto" w:fill="auto"/>
                  <w:vAlign w:val="center"/>
                  <w:hideMark/>
                </w:tcPr>
                <w:p w:rsidR="00EB7F75" w:rsidRPr="00EB7F75" w:rsidRDefault="00EB7F75" w:rsidP="00EB7F75">
                  <w:pPr>
                    <w:spacing w:after="0" w:line="240" w:lineRule="auto"/>
                    <w:rPr>
                      <w:rFonts w:ascii="Arial" w:eastAsia="Times New Roman" w:hAnsi="Arial" w:cs="Arial"/>
                      <w:color w:val="000000"/>
                      <w:sz w:val="20"/>
                      <w:szCs w:val="20"/>
                      <w:lang w:eastAsia="es-MX"/>
                    </w:rPr>
                  </w:pPr>
                  <w:r w:rsidRPr="00EB7F75">
                    <w:rPr>
                      <w:rFonts w:ascii="Arial" w:eastAsia="Times New Roman" w:hAnsi="Arial" w:cs="Arial"/>
                      <w:color w:val="000000"/>
                      <w:sz w:val="20"/>
                      <w:szCs w:val="20"/>
                      <w:lang w:eastAsia="es-MX"/>
                    </w:rPr>
                    <w:t>Otras cuentas por pagar a corto plazo</w:t>
                  </w:r>
                </w:p>
              </w:tc>
              <w:tc>
                <w:tcPr>
                  <w:tcW w:w="3700" w:type="dxa"/>
                  <w:tcBorders>
                    <w:top w:val="nil"/>
                    <w:left w:val="nil"/>
                    <w:bottom w:val="single" w:sz="8" w:space="0" w:color="auto"/>
                    <w:right w:val="single" w:sz="8" w:space="0" w:color="auto"/>
                  </w:tcBorders>
                  <w:shd w:val="clear" w:color="auto" w:fill="auto"/>
                  <w:vAlign w:val="center"/>
                  <w:hideMark/>
                </w:tcPr>
                <w:p w:rsidR="00EB7F75" w:rsidRPr="00EB7F75" w:rsidRDefault="00EB7F75" w:rsidP="00EB7F75">
                  <w:pPr>
                    <w:spacing w:after="0" w:line="240" w:lineRule="auto"/>
                    <w:jc w:val="right"/>
                    <w:rPr>
                      <w:rFonts w:ascii="Arial" w:eastAsia="Times New Roman" w:hAnsi="Arial" w:cs="Arial"/>
                      <w:color w:val="000000"/>
                      <w:sz w:val="20"/>
                      <w:szCs w:val="20"/>
                      <w:lang w:eastAsia="es-MX"/>
                    </w:rPr>
                  </w:pPr>
                  <w:r w:rsidRPr="00EB7F75">
                    <w:rPr>
                      <w:rFonts w:ascii="Arial" w:eastAsia="Times New Roman" w:hAnsi="Arial" w:cs="Arial"/>
                      <w:color w:val="000000"/>
                      <w:sz w:val="20"/>
                      <w:szCs w:val="20"/>
                      <w:lang w:eastAsia="es-MX"/>
                    </w:rPr>
                    <w:t>$4,024,050.49</w:t>
                  </w:r>
                </w:p>
              </w:tc>
            </w:tr>
            <w:tr w:rsidR="00EB7F75" w:rsidRPr="00EB7F75" w:rsidTr="00EB7F75">
              <w:trPr>
                <w:trHeight w:val="270"/>
              </w:trPr>
              <w:tc>
                <w:tcPr>
                  <w:tcW w:w="4080" w:type="dxa"/>
                  <w:tcBorders>
                    <w:top w:val="nil"/>
                    <w:left w:val="single" w:sz="8" w:space="0" w:color="auto"/>
                    <w:bottom w:val="single" w:sz="8" w:space="0" w:color="auto"/>
                    <w:right w:val="single" w:sz="8" w:space="0" w:color="auto"/>
                  </w:tcBorders>
                  <w:shd w:val="clear" w:color="auto" w:fill="auto"/>
                  <w:vAlign w:val="center"/>
                  <w:hideMark/>
                </w:tcPr>
                <w:p w:rsidR="00EB7F75" w:rsidRPr="00EB7F75" w:rsidRDefault="00EB7F75" w:rsidP="00EB7F75">
                  <w:pPr>
                    <w:spacing w:after="0" w:line="240" w:lineRule="auto"/>
                    <w:rPr>
                      <w:rFonts w:ascii="Arial" w:eastAsia="Times New Roman" w:hAnsi="Arial" w:cs="Arial"/>
                      <w:b/>
                      <w:bCs/>
                      <w:color w:val="000000"/>
                      <w:sz w:val="20"/>
                      <w:szCs w:val="20"/>
                      <w:lang w:eastAsia="es-MX"/>
                    </w:rPr>
                  </w:pPr>
                  <w:r w:rsidRPr="00EB7F75">
                    <w:rPr>
                      <w:rFonts w:ascii="Arial" w:eastAsia="Times New Roman" w:hAnsi="Arial" w:cs="Arial"/>
                      <w:b/>
                      <w:bCs/>
                      <w:color w:val="000000"/>
                      <w:sz w:val="20"/>
                      <w:szCs w:val="20"/>
                      <w:lang w:eastAsia="es-MX"/>
                    </w:rPr>
                    <w:t>Total de cuentas por pagar a corto plazo</w:t>
                  </w:r>
                </w:p>
              </w:tc>
              <w:tc>
                <w:tcPr>
                  <w:tcW w:w="3700" w:type="dxa"/>
                  <w:tcBorders>
                    <w:top w:val="nil"/>
                    <w:left w:val="nil"/>
                    <w:bottom w:val="single" w:sz="8" w:space="0" w:color="auto"/>
                    <w:right w:val="single" w:sz="8" w:space="0" w:color="auto"/>
                  </w:tcBorders>
                  <w:shd w:val="clear" w:color="auto" w:fill="auto"/>
                  <w:vAlign w:val="center"/>
                  <w:hideMark/>
                </w:tcPr>
                <w:p w:rsidR="00EB7F75" w:rsidRPr="00EB7F75" w:rsidRDefault="00EB7F75" w:rsidP="00EB7F75">
                  <w:pPr>
                    <w:spacing w:after="0" w:line="240" w:lineRule="auto"/>
                    <w:jc w:val="right"/>
                    <w:rPr>
                      <w:rFonts w:ascii="Arial" w:eastAsia="Times New Roman" w:hAnsi="Arial" w:cs="Arial"/>
                      <w:b/>
                      <w:bCs/>
                      <w:color w:val="000000"/>
                      <w:sz w:val="20"/>
                      <w:szCs w:val="20"/>
                      <w:lang w:eastAsia="es-MX"/>
                    </w:rPr>
                  </w:pPr>
                  <w:r w:rsidRPr="00EB7F75">
                    <w:rPr>
                      <w:rFonts w:ascii="Arial" w:eastAsia="Times New Roman" w:hAnsi="Arial" w:cs="Arial"/>
                      <w:b/>
                      <w:bCs/>
                      <w:color w:val="000000"/>
                      <w:sz w:val="20"/>
                      <w:szCs w:val="20"/>
                      <w:lang w:eastAsia="es-MX"/>
                    </w:rPr>
                    <w:t>$159,987,239.94</w:t>
                  </w:r>
                </w:p>
              </w:tc>
            </w:tr>
          </w:tbl>
          <w:p w:rsidR="00657CA4" w:rsidRDefault="00657CA4" w:rsidP="00657CA4">
            <w:pPr>
              <w:autoSpaceDE w:val="0"/>
              <w:autoSpaceDN w:val="0"/>
              <w:adjustRightInd w:val="0"/>
              <w:jc w:val="both"/>
              <w:rPr>
                <w:rFonts w:ascii="Arial" w:hAnsi="Arial" w:cs="Arial"/>
                <w:b/>
                <w:bCs/>
                <w:lang w:eastAsia="es-MX"/>
              </w:rPr>
            </w:pPr>
          </w:p>
          <w:p w:rsidR="00657CA4" w:rsidRDefault="00657CA4" w:rsidP="00657CA4">
            <w:pPr>
              <w:autoSpaceDE w:val="0"/>
              <w:autoSpaceDN w:val="0"/>
              <w:adjustRightInd w:val="0"/>
              <w:jc w:val="both"/>
              <w:rPr>
                <w:rFonts w:ascii="Arial" w:hAnsi="Arial" w:cs="Arial"/>
                <w:lang w:eastAsia="es-MX"/>
              </w:rPr>
            </w:pPr>
            <w:r>
              <w:rPr>
                <w:rFonts w:ascii="Arial" w:hAnsi="Arial" w:cs="Arial"/>
                <w:lang w:eastAsia="es-MX"/>
              </w:rPr>
              <w:t>Se tiene detectadas ciertas situaciones que derivando en el registro contable de pasivos que a la fecha no son exigibles y que han sido cuantificados</w:t>
            </w:r>
          </w:p>
          <w:p w:rsidR="00657CA4" w:rsidRDefault="00657CA4" w:rsidP="00657CA4">
            <w:pPr>
              <w:autoSpaceDE w:val="0"/>
              <w:autoSpaceDN w:val="0"/>
              <w:adjustRightInd w:val="0"/>
              <w:jc w:val="both"/>
              <w:rPr>
                <w:rFonts w:ascii="Arial" w:hAnsi="Arial" w:cs="Arial"/>
                <w:lang w:eastAsia="es-MX"/>
              </w:rPr>
            </w:pPr>
          </w:p>
          <w:p w:rsidR="00657CA4" w:rsidRDefault="00657CA4" w:rsidP="00657CA4">
            <w:pPr>
              <w:autoSpaceDE w:val="0"/>
              <w:autoSpaceDN w:val="0"/>
              <w:adjustRightInd w:val="0"/>
              <w:jc w:val="both"/>
              <w:rPr>
                <w:rFonts w:ascii="Arial" w:hAnsi="Arial" w:cs="Arial"/>
                <w:b/>
                <w:bCs/>
                <w:lang w:eastAsia="es-MX"/>
              </w:rPr>
            </w:pPr>
            <w:r>
              <w:rPr>
                <w:rFonts w:ascii="Arial" w:hAnsi="Arial" w:cs="Arial"/>
                <w:b/>
                <w:bCs/>
                <w:lang w:eastAsia="es-MX"/>
              </w:rPr>
              <w:lastRenderedPageBreak/>
              <w:t>Deuda pública</w:t>
            </w:r>
          </w:p>
          <w:p w:rsidR="00657CA4" w:rsidRDefault="00657CA4" w:rsidP="00657CA4">
            <w:pPr>
              <w:autoSpaceDE w:val="0"/>
              <w:autoSpaceDN w:val="0"/>
              <w:adjustRightInd w:val="0"/>
              <w:jc w:val="both"/>
              <w:rPr>
                <w:rFonts w:ascii="Arial" w:hAnsi="Arial" w:cs="Arial"/>
                <w:lang w:eastAsia="es-MX"/>
              </w:rPr>
            </w:pPr>
            <w:r>
              <w:rPr>
                <w:rFonts w:ascii="Arial" w:hAnsi="Arial" w:cs="Arial"/>
                <w:lang w:eastAsia="es-MX"/>
              </w:rPr>
              <w:t>Se conforma como a continuación se señala:</w:t>
            </w:r>
          </w:p>
          <w:tbl>
            <w:tblPr>
              <w:tblW w:w="0" w:type="auto"/>
              <w:tblCellMar>
                <w:left w:w="70" w:type="dxa"/>
                <w:right w:w="70" w:type="dxa"/>
              </w:tblCellMar>
              <w:tblLook w:val="0000" w:firstRow="0" w:lastRow="0" w:firstColumn="0" w:lastColumn="0" w:noHBand="0" w:noVBand="0"/>
            </w:tblPr>
            <w:tblGrid>
              <w:gridCol w:w="3051"/>
              <w:gridCol w:w="1769"/>
              <w:gridCol w:w="2001"/>
              <w:gridCol w:w="2001"/>
            </w:tblGrid>
            <w:tr w:rsidR="00657CA4">
              <w:tc>
                <w:tcPr>
                  <w:tcW w:w="3420" w:type="dxa"/>
                  <w:tcBorders>
                    <w:top w:val="single" w:sz="6" w:space="0" w:color="auto"/>
                    <w:left w:val="single" w:sz="6" w:space="0" w:color="auto"/>
                    <w:bottom w:val="single" w:sz="6" w:space="0" w:color="auto"/>
                    <w:right w:val="nil"/>
                  </w:tcBorders>
                </w:tcPr>
                <w:p w:rsidR="00657CA4" w:rsidRDefault="00657CA4">
                  <w:pPr>
                    <w:autoSpaceDE w:val="0"/>
                    <w:autoSpaceDN w:val="0"/>
                    <w:adjustRightInd w:val="0"/>
                    <w:spacing w:after="0"/>
                    <w:rPr>
                      <w:rFonts w:ascii="Arial" w:hAnsi="Arial" w:cs="Arial"/>
                      <w:b/>
                      <w:bCs/>
                      <w:color w:val="000000"/>
                      <w:lang w:eastAsia="es-MX"/>
                    </w:rPr>
                  </w:pPr>
                  <w:r>
                    <w:rPr>
                      <w:rFonts w:ascii="Arial" w:hAnsi="Arial" w:cs="Arial"/>
                      <w:b/>
                      <w:bCs/>
                      <w:color w:val="000000"/>
                      <w:lang w:eastAsia="es-MX"/>
                    </w:rPr>
                    <w:t>Institución Bancaria</w:t>
                  </w:r>
                </w:p>
              </w:tc>
              <w:tc>
                <w:tcPr>
                  <w:tcW w:w="1840" w:type="dxa"/>
                  <w:tcBorders>
                    <w:top w:val="single" w:sz="6" w:space="0" w:color="auto"/>
                    <w:left w:val="single" w:sz="6" w:space="0" w:color="auto"/>
                    <w:bottom w:val="single" w:sz="6" w:space="0" w:color="auto"/>
                    <w:right w:val="single" w:sz="6" w:space="0" w:color="auto"/>
                  </w:tcBorders>
                </w:tcPr>
                <w:p w:rsidR="00657CA4" w:rsidRDefault="00657CA4">
                  <w:pPr>
                    <w:autoSpaceDE w:val="0"/>
                    <w:autoSpaceDN w:val="0"/>
                    <w:adjustRightInd w:val="0"/>
                    <w:spacing w:after="0"/>
                    <w:rPr>
                      <w:rFonts w:ascii="Arial" w:hAnsi="Arial" w:cs="Arial"/>
                      <w:b/>
                      <w:bCs/>
                      <w:color w:val="000000"/>
                      <w:lang w:eastAsia="es-MX"/>
                    </w:rPr>
                  </w:pPr>
                  <w:r>
                    <w:rPr>
                      <w:rFonts w:ascii="Arial" w:hAnsi="Arial" w:cs="Arial"/>
                      <w:b/>
                      <w:bCs/>
                      <w:color w:val="000000"/>
                      <w:lang w:eastAsia="es-MX"/>
                    </w:rPr>
                    <w:t>Corto plazo</w:t>
                  </w:r>
                </w:p>
              </w:tc>
              <w:tc>
                <w:tcPr>
                  <w:tcW w:w="2040" w:type="dxa"/>
                  <w:tcBorders>
                    <w:top w:val="single" w:sz="6" w:space="0" w:color="auto"/>
                    <w:left w:val="nil"/>
                    <w:bottom w:val="single" w:sz="6" w:space="0" w:color="auto"/>
                    <w:right w:val="single" w:sz="6" w:space="0" w:color="auto"/>
                  </w:tcBorders>
                </w:tcPr>
                <w:p w:rsidR="00657CA4" w:rsidRDefault="00657CA4">
                  <w:pPr>
                    <w:autoSpaceDE w:val="0"/>
                    <w:autoSpaceDN w:val="0"/>
                    <w:adjustRightInd w:val="0"/>
                    <w:spacing w:after="0"/>
                    <w:rPr>
                      <w:rFonts w:ascii="Arial" w:hAnsi="Arial" w:cs="Arial"/>
                      <w:b/>
                      <w:bCs/>
                      <w:color w:val="000000"/>
                      <w:lang w:eastAsia="es-MX"/>
                    </w:rPr>
                  </w:pPr>
                  <w:r>
                    <w:rPr>
                      <w:rFonts w:ascii="Arial" w:hAnsi="Arial" w:cs="Arial"/>
                      <w:b/>
                      <w:bCs/>
                      <w:color w:val="000000"/>
                      <w:lang w:eastAsia="es-MX"/>
                    </w:rPr>
                    <w:t>Largo Plazo</w:t>
                  </w:r>
                </w:p>
              </w:tc>
              <w:tc>
                <w:tcPr>
                  <w:tcW w:w="2040" w:type="dxa"/>
                  <w:tcBorders>
                    <w:top w:val="single" w:sz="6" w:space="0" w:color="auto"/>
                    <w:left w:val="nil"/>
                    <w:bottom w:val="single" w:sz="6" w:space="0" w:color="auto"/>
                    <w:right w:val="single" w:sz="6" w:space="0" w:color="auto"/>
                  </w:tcBorders>
                </w:tcPr>
                <w:p w:rsidR="00657CA4" w:rsidRDefault="00657CA4">
                  <w:pPr>
                    <w:autoSpaceDE w:val="0"/>
                    <w:autoSpaceDN w:val="0"/>
                    <w:adjustRightInd w:val="0"/>
                    <w:spacing w:after="0"/>
                    <w:rPr>
                      <w:rFonts w:ascii="Arial" w:hAnsi="Arial" w:cs="Arial"/>
                      <w:b/>
                      <w:bCs/>
                      <w:color w:val="000000"/>
                      <w:lang w:eastAsia="es-MX"/>
                    </w:rPr>
                  </w:pPr>
                  <w:r>
                    <w:rPr>
                      <w:rFonts w:ascii="Arial" w:hAnsi="Arial" w:cs="Arial"/>
                      <w:b/>
                      <w:bCs/>
                      <w:color w:val="000000"/>
                      <w:lang w:eastAsia="es-MX"/>
                    </w:rPr>
                    <w:t>Total</w:t>
                  </w:r>
                </w:p>
              </w:tc>
            </w:tr>
            <w:tr w:rsidR="00657CA4">
              <w:tc>
                <w:tcPr>
                  <w:tcW w:w="3420" w:type="dxa"/>
                  <w:tcBorders>
                    <w:top w:val="nil"/>
                    <w:left w:val="single" w:sz="6" w:space="0" w:color="auto"/>
                    <w:bottom w:val="single" w:sz="6" w:space="0" w:color="auto"/>
                    <w:right w:val="single" w:sz="6" w:space="0" w:color="auto"/>
                  </w:tcBorders>
                </w:tcPr>
                <w:p w:rsidR="00657CA4" w:rsidRDefault="00657CA4">
                  <w:pPr>
                    <w:autoSpaceDE w:val="0"/>
                    <w:autoSpaceDN w:val="0"/>
                    <w:adjustRightInd w:val="0"/>
                    <w:spacing w:after="0"/>
                    <w:rPr>
                      <w:rFonts w:ascii="Arial" w:hAnsi="Arial" w:cs="Arial"/>
                      <w:color w:val="000000"/>
                      <w:sz w:val="20"/>
                      <w:szCs w:val="20"/>
                      <w:lang w:eastAsia="es-MX"/>
                    </w:rPr>
                  </w:pPr>
                  <w:r>
                    <w:rPr>
                      <w:rFonts w:ascii="Arial" w:hAnsi="Arial" w:cs="Arial"/>
                      <w:color w:val="000000"/>
                      <w:sz w:val="20"/>
                      <w:szCs w:val="20"/>
                      <w:lang w:eastAsia="es-MX"/>
                    </w:rPr>
                    <w:t>BBVA Bancomer</w:t>
                  </w:r>
                </w:p>
              </w:tc>
              <w:tc>
                <w:tcPr>
                  <w:tcW w:w="1840" w:type="dxa"/>
                  <w:tcBorders>
                    <w:top w:val="nil"/>
                    <w:left w:val="nil"/>
                    <w:bottom w:val="single" w:sz="6" w:space="0" w:color="auto"/>
                    <w:right w:val="single" w:sz="6" w:space="0" w:color="auto"/>
                  </w:tcBorders>
                </w:tcPr>
                <w:p w:rsidR="00657CA4" w:rsidRDefault="00657CA4">
                  <w:pPr>
                    <w:autoSpaceDE w:val="0"/>
                    <w:autoSpaceDN w:val="0"/>
                    <w:adjustRightInd w:val="0"/>
                    <w:spacing w:after="0"/>
                    <w:rPr>
                      <w:rFonts w:ascii="Arial" w:hAnsi="Arial" w:cs="Arial"/>
                      <w:color w:val="000000"/>
                      <w:sz w:val="20"/>
                      <w:szCs w:val="20"/>
                      <w:lang w:eastAsia="es-MX"/>
                    </w:rPr>
                  </w:pPr>
                  <w:r>
                    <w:rPr>
                      <w:rFonts w:ascii="Arial" w:hAnsi="Arial" w:cs="Arial"/>
                      <w:color w:val="000000"/>
                      <w:sz w:val="20"/>
                      <w:szCs w:val="20"/>
                      <w:lang w:eastAsia="es-MX"/>
                    </w:rPr>
                    <w:t xml:space="preserve"> $                      -   </w:t>
                  </w:r>
                </w:p>
              </w:tc>
              <w:tc>
                <w:tcPr>
                  <w:tcW w:w="2040" w:type="dxa"/>
                  <w:tcBorders>
                    <w:top w:val="nil"/>
                    <w:left w:val="nil"/>
                    <w:bottom w:val="single" w:sz="6" w:space="0" w:color="auto"/>
                    <w:right w:val="single" w:sz="6" w:space="0" w:color="auto"/>
                  </w:tcBorders>
                </w:tcPr>
                <w:p w:rsidR="00657CA4" w:rsidRDefault="00657CA4">
                  <w:pPr>
                    <w:autoSpaceDE w:val="0"/>
                    <w:autoSpaceDN w:val="0"/>
                    <w:adjustRightInd w:val="0"/>
                    <w:spacing w:after="0"/>
                    <w:rPr>
                      <w:rFonts w:ascii="Arial" w:hAnsi="Arial" w:cs="Arial"/>
                      <w:color w:val="000000"/>
                      <w:sz w:val="20"/>
                      <w:szCs w:val="20"/>
                      <w:lang w:eastAsia="es-MX"/>
                    </w:rPr>
                  </w:pPr>
                  <w:r>
                    <w:rPr>
                      <w:rFonts w:ascii="Arial" w:hAnsi="Arial" w:cs="Arial"/>
                      <w:color w:val="000000"/>
                      <w:sz w:val="20"/>
                      <w:szCs w:val="20"/>
                      <w:lang w:eastAsia="es-MX"/>
                    </w:rPr>
                    <w:t xml:space="preserve"> $   705,979,577.70</w:t>
                  </w:r>
                </w:p>
              </w:tc>
              <w:tc>
                <w:tcPr>
                  <w:tcW w:w="2040" w:type="dxa"/>
                  <w:tcBorders>
                    <w:top w:val="nil"/>
                    <w:left w:val="nil"/>
                    <w:bottom w:val="single" w:sz="6" w:space="0" w:color="auto"/>
                    <w:right w:val="single" w:sz="6" w:space="0" w:color="auto"/>
                  </w:tcBorders>
                </w:tcPr>
                <w:p w:rsidR="00657CA4" w:rsidRDefault="00657CA4">
                  <w:pPr>
                    <w:autoSpaceDE w:val="0"/>
                    <w:autoSpaceDN w:val="0"/>
                    <w:adjustRightInd w:val="0"/>
                    <w:spacing w:after="0"/>
                    <w:rPr>
                      <w:rFonts w:ascii="Arial" w:hAnsi="Arial" w:cs="Arial"/>
                      <w:color w:val="000000"/>
                      <w:sz w:val="20"/>
                      <w:szCs w:val="20"/>
                      <w:lang w:eastAsia="es-MX"/>
                    </w:rPr>
                  </w:pPr>
                  <w:r>
                    <w:rPr>
                      <w:rFonts w:ascii="Arial" w:hAnsi="Arial" w:cs="Arial"/>
                      <w:color w:val="000000"/>
                      <w:sz w:val="20"/>
                      <w:szCs w:val="20"/>
                      <w:lang w:eastAsia="es-MX"/>
                    </w:rPr>
                    <w:t xml:space="preserve"> $  </w:t>
                  </w:r>
                  <w:r w:rsidR="00BA2899">
                    <w:rPr>
                      <w:rFonts w:ascii="Arial" w:hAnsi="Arial" w:cs="Arial"/>
                      <w:color w:val="000000"/>
                      <w:sz w:val="20"/>
                      <w:szCs w:val="20"/>
                      <w:lang w:eastAsia="es-MX"/>
                    </w:rPr>
                    <w:t xml:space="preserve"> </w:t>
                  </w:r>
                  <w:r>
                    <w:rPr>
                      <w:rFonts w:ascii="Arial" w:hAnsi="Arial" w:cs="Arial"/>
                      <w:color w:val="000000"/>
                      <w:sz w:val="20"/>
                      <w:szCs w:val="20"/>
                      <w:lang w:eastAsia="es-MX"/>
                    </w:rPr>
                    <w:t xml:space="preserve"> 705,979,577.70 </w:t>
                  </w:r>
                </w:p>
              </w:tc>
            </w:tr>
            <w:tr w:rsidR="00657CA4">
              <w:tc>
                <w:tcPr>
                  <w:tcW w:w="3420" w:type="dxa"/>
                  <w:tcBorders>
                    <w:top w:val="nil"/>
                    <w:left w:val="single" w:sz="6" w:space="0" w:color="auto"/>
                    <w:bottom w:val="single" w:sz="6" w:space="0" w:color="auto"/>
                    <w:right w:val="single" w:sz="6" w:space="0" w:color="auto"/>
                  </w:tcBorders>
                </w:tcPr>
                <w:p w:rsidR="00657CA4" w:rsidRDefault="00657CA4">
                  <w:pPr>
                    <w:autoSpaceDE w:val="0"/>
                    <w:autoSpaceDN w:val="0"/>
                    <w:adjustRightInd w:val="0"/>
                    <w:spacing w:after="0"/>
                    <w:rPr>
                      <w:rFonts w:ascii="Arial" w:hAnsi="Arial" w:cs="Arial"/>
                      <w:color w:val="000000"/>
                      <w:sz w:val="20"/>
                      <w:szCs w:val="20"/>
                      <w:lang w:eastAsia="es-MX"/>
                    </w:rPr>
                  </w:pPr>
                  <w:r>
                    <w:rPr>
                      <w:rFonts w:ascii="Arial" w:hAnsi="Arial" w:cs="Arial"/>
                      <w:color w:val="000000"/>
                      <w:sz w:val="20"/>
                      <w:szCs w:val="20"/>
                      <w:lang w:eastAsia="es-MX"/>
                    </w:rPr>
                    <w:t>Banco Mercantil de Norte</w:t>
                  </w:r>
                </w:p>
              </w:tc>
              <w:tc>
                <w:tcPr>
                  <w:tcW w:w="1840" w:type="dxa"/>
                  <w:tcBorders>
                    <w:top w:val="nil"/>
                    <w:left w:val="nil"/>
                    <w:bottom w:val="single" w:sz="6" w:space="0" w:color="auto"/>
                    <w:right w:val="single" w:sz="6" w:space="0" w:color="auto"/>
                  </w:tcBorders>
                </w:tcPr>
                <w:p w:rsidR="00657CA4" w:rsidRDefault="00BA2899">
                  <w:pPr>
                    <w:autoSpaceDE w:val="0"/>
                    <w:autoSpaceDN w:val="0"/>
                    <w:adjustRightInd w:val="0"/>
                    <w:spacing w:after="0"/>
                    <w:rPr>
                      <w:rFonts w:ascii="Arial" w:hAnsi="Arial" w:cs="Arial"/>
                      <w:color w:val="000000"/>
                      <w:sz w:val="20"/>
                      <w:szCs w:val="20"/>
                      <w:lang w:eastAsia="es-MX"/>
                    </w:rPr>
                  </w:pPr>
                  <w:r>
                    <w:rPr>
                      <w:rFonts w:ascii="Arial" w:hAnsi="Arial" w:cs="Arial"/>
                      <w:color w:val="000000"/>
                      <w:sz w:val="20"/>
                      <w:szCs w:val="20"/>
                      <w:lang w:eastAsia="es-MX"/>
                    </w:rPr>
                    <w:t xml:space="preserve"> $   30,555,549.84</w:t>
                  </w:r>
                </w:p>
              </w:tc>
              <w:tc>
                <w:tcPr>
                  <w:tcW w:w="2040" w:type="dxa"/>
                  <w:tcBorders>
                    <w:top w:val="nil"/>
                    <w:left w:val="nil"/>
                    <w:bottom w:val="single" w:sz="6" w:space="0" w:color="auto"/>
                    <w:right w:val="single" w:sz="6" w:space="0" w:color="auto"/>
                  </w:tcBorders>
                </w:tcPr>
                <w:p w:rsidR="00657CA4" w:rsidRDefault="00657CA4" w:rsidP="00C13756">
                  <w:pPr>
                    <w:autoSpaceDE w:val="0"/>
                    <w:autoSpaceDN w:val="0"/>
                    <w:adjustRightInd w:val="0"/>
                    <w:spacing w:after="0"/>
                    <w:rPr>
                      <w:rFonts w:ascii="Arial" w:hAnsi="Arial" w:cs="Arial"/>
                      <w:color w:val="000000"/>
                      <w:sz w:val="20"/>
                      <w:szCs w:val="20"/>
                      <w:lang w:eastAsia="es-MX"/>
                    </w:rPr>
                  </w:pPr>
                  <w:r>
                    <w:rPr>
                      <w:rFonts w:ascii="Arial" w:hAnsi="Arial" w:cs="Arial"/>
                      <w:color w:val="000000"/>
                      <w:sz w:val="20"/>
                      <w:szCs w:val="20"/>
                      <w:lang w:eastAsia="es-MX"/>
                    </w:rPr>
                    <w:t xml:space="preserve"> $   </w:t>
                  </w:r>
                  <w:r w:rsidR="00C13756">
                    <w:rPr>
                      <w:rFonts w:ascii="Arial" w:hAnsi="Arial" w:cs="Arial"/>
                      <w:color w:val="000000"/>
                      <w:sz w:val="20"/>
                      <w:szCs w:val="20"/>
                      <w:lang w:eastAsia="es-MX"/>
                    </w:rPr>
                    <w:t>371,759,395.56</w:t>
                  </w:r>
                  <w:r>
                    <w:rPr>
                      <w:rFonts w:ascii="Arial" w:hAnsi="Arial" w:cs="Arial"/>
                      <w:color w:val="000000"/>
                      <w:sz w:val="20"/>
                      <w:szCs w:val="20"/>
                      <w:lang w:eastAsia="es-MX"/>
                    </w:rPr>
                    <w:t xml:space="preserve"> </w:t>
                  </w:r>
                </w:p>
              </w:tc>
              <w:tc>
                <w:tcPr>
                  <w:tcW w:w="2040" w:type="dxa"/>
                  <w:tcBorders>
                    <w:top w:val="nil"/>
                    <w:left w:val="nil"/>
                    <w:bottom w:val="single" w:sz="6" w:space="0" w:color="auto"/>
                    <w:right w:val="single" w:sz="6" w:space="0" w:color="auto"/>
                  </w:tcBorders>
                </w:tcPr>
                <w:p w:rsidR="00657CA4" w:rsidRDefault="00657CA4" w:rsidP="00C13756">
                  <w:pPr>
                    <w:autoSpaceDE w:val="0"/>
                    <w:autoSpaceDN w:val="0"/>
                    <w:adjustRightInd w:val="0"/>
                    <w:spacing w:after="0"/>
                    <w:rPr>
                      <w:rFonts w:ascii="Arial" w:hAnsi="Arial" w:cs="Arial"/>
                      <w:color w:val="000000"/>
                      <w:sz w:val="20"/>
                      <w:szCs w:val="20"/>
                      <w:lang w:eastAsia="es-MX"/>
                    </w:rPr>
                  </w:pPr>
                  <w:r>
                    <w:rPr>
                      <w:rFonts w:ascii="Arial" w:hAnsi="Arial" w:cs="Arial"/>
                      <w:color w:val="000000"/>
                      <w:sz w:val="20"/>
                      <w:szCs w:val="20"/>
                      <w:lang w:eastAsia="es-MX"/>
                    </w:rPr>
                    <w:t xml:space="preserve"> $  </w:t>
                  </w:r>
                  <w:r w:rsidR="00BA2899">
                    <w:rPr>
                      <w:rFonts w:ascii="Arial" w:hAnsi="Arial" w:cs="Arial"/>
                      <w:color w:val="000000"/>
                      <w:sz w:val="20"/>
                      <w:szCs w:val="20"/>
                      <w:lang w:eastAsia="es-MX"/>
                    </w:rPr>
                    <w:t xml:space="preserve"> </w:t>
                  </w:r>
                  <w:r>
                    <w:rPr>
                      <w:rFonts w:ascii="Arial" w:hAnsi="Arial" w:cs="Arial"/>
                      <w:color w:val="000000"/>
                      <w:sz w:val="20"/>
                      <w:szCs w:val="20"/>
                      <w:lang w:eastAsia="es-MX"/>
                    </w:rPr>
                    <w:t xml:space="preserve"> </w:t>
                  </w:r>
                  <w:r w:rsidR="00BA2899">
                    <w:rPr>
                      <w:rFonts w:ascii="Arial" w:hAnsi="Arial" w:cs="Arial"/>
                      <w:color w:val="000000"/>
                      <w:sz w:val="20"/>
                      <w:szCs w:val="20"/>
                      <w:lang w:eastAsia="es-MX"/>
                    </w:rPr>
                    <w:t>402,314,945.4</w:t>
                  </w:r>
                </w:p>
              </w:tc>
            </w:tr>
            <w:tr w:rsidR="00657CA4">
              <w:tc>
                <w:tcPr>
                  <w:tcW w:w="3420" w:type="dxa"/>
                  <w:tcBorders>
                    <w:top w:val="nil"/>
                    <w:left w:val="single" w:sz="6" w:space="0" w:color="auto"/>
                    <w:bottom w:val="nil"/>
                    <w:right w:val="single" w:sz="6" w:space="0" w:color="auto"/>
                  </w:tcBorders>
                </w:tcPr>
                <w:p w:rsidR="00657CA4" w:rsidRDefault="00657CA4">
                  <w:pPr>
                    <w:autoSpaceDE w:val="0"/>
                    <w:autoSpaceDN w:val="0"/>
                    <w:adjustRightInd w:val="0"/>
                    <w:spacing w:after="0"/>
                    <w:rPr>
                      <w:rFonts w:ascii="Arial" w:hAnsi="Arial" w:cs="Arial"/>
                      <w:color w:val="000000"/>
                      <w:sz w:val="20"/>
                      <w:szCs w:val="20"/>
                      <w:lang w:eastAsia="es-MX"/>
                    </w:rPr>
                  </w:pPr>
                  <w:proofErr w:type="spellStart"/>
                  <w:r>
                    <w:rPr>
                      <w:rFonts w:ascii="Arial" w:hAnsi="Arial" w:cs="Arial"/>
                      <w:color w:val="000000"/>
                      <w:sz w:val="20"/>
                      <w:szCs w:val="20"/>
                      <w:lang w:eastAsia="es-MX"/>
                    </w:rPr>
                    <w:t>Banobras</w:t>
                  </w:r>
                  <w:proofErr w:type="spellEnd"/>
                  <w:r>
                    <w:rPr>
                      <w:rFonts w:ascii="Arial" w:hAnsi="Arial" w:cs="Arial"/>
                      <w:color w:val="000000"/>
                      <w:sz w:val="20"/>
                      <w:szCs w:val="20"/>
                      <w:lang w:eastAsia="es-MX"/>
                    </w:rPr>
                    <w:t xml:space="preserve"> 1173822853</w:t>
                  </w:r>
                </w:p>
              </w:tc>
              <w:tc>
                <w:tcPr>
                  <w:tcW w:w="1840" w:type="dxa"/>
                  <w:tcBorders>
                    <w:top w:val="nil"/>
                    <w:left w:val="nil"/>
                    <w:bottom w:val="nil"/>
                    <w:right w:val="single" w:sz="6" w:space="0" w:color="auto"/>
                  </w:tcBorders>
                </w:tcPr>
                <w:p w:rsidR="00657CA4" w:rsidRDefault="00BA2899">
                  <w:pPr>
                    <w:autoSpaceDE w:val="0"/>
                    <w:autoSpaceDN w:val="0"/>
                    <w:adjustRightInd w:val="0"/>
                    <w:spacing w:after="0"/>
                    <w:rPr>
                      <w:rFonts w:ascii="Arial" w:hAnsi="Arial" w:cs="Arial"/>
                      <w:color w:val="000000"/>
                      <w:sz w:val="20"/>
                      <w:szCs w:val="20"/>
                      <w:lang w:eastAsia="es-MX"/>
                    </w:rPr>
                  </w:pPr>
                  <w:r>
                    <w:rPr>
                      <w:rFonts w:ascii="Arial" w:hAnsi="Arial" w:cs="Arial"/>
                      <w:color w:val="000000"/>
                      <w:sz w:val="20"/>
                      <w:szCs w:val="20"/>
                      <w:lang w:eastAsia="es-MX"/>
                    </w:rPr>
                    <w:t xml:space="preserve"> $    8,976,869.24</w:t>
                  </w:r>
                </w:p>
              </w:tc>
              <w:tc>
                <w:tcPr>
                  <w:tcW w:w="2040" w:type="dxa"/>
                  <w:tcBorders>
                    <w:top w:val="nil"/>
                    <w:left w:val="nil"/>
                    <w:bottom w:val="nil"/>
                    <w:right w:val="single" w:sz="6" w:space="0" w:color="auto"/>
                  </w:tcBorders>
                </w:tcPr>
                <w:p w:rsidR="00657CA4" w:rsidRDefault="00657CA4">
                  <w:pPr>
                    <w:autoSpaceDE w:val="0"/>
                    <w:autoSpaceDN w:val="0"/>
                    <w:adjustRightInd w:val="0"/>
                    <w:spacing w:after="0"/>
                    <w:rPr>
                      <w:rFonts w:ascii="Arial" w:hAnsi="Arial" w:cs="Arial"/>
                      <w:color w:val="000000"/>
                      <w:sz w:val="20"/>
                      <w:szCs w:val="20"/>
                      <w:lang w:eastAsia="es-MX"/>
                    </w:rPr>
                  </w:pPr>
                  <w:r>
                    <w:rPr>
                      <w:rFonts w:ascii="Arial" w:hAnsi="Arial" w:cs="Arial"/>
                      <w:color w:val="000000"/>
                      <w:sz w:val="20"/>
                      <w:szCs w:val="20"/>
                      <w:lang w:eastAsia="es-MX"/>
                    </w:rPr>
                    <w:t xml:space="preserve"> $                         -   </w:t>
                  </w:r>
                </w:p>
              </w:tc>
              <w:tc>
                <w:tcPr>
                  <w:tcW w:w="2040" w:type="dxa"/>
                  <w:tcBorders>
                    <w:top w:val="nil"/>
                    <w:left w:val="nil"/>
                    <w:bottom w:val="nil"/>
                    <w:right w:val="single" w:sz="6" w:space="0" w:color="auto"/>
                  </w:tcBorders>
                </w:tcPr>
                <w:p w:rsidR="00657CA4" w:rsidRDefault="00657CA4" w:rsidP="00C13756">
                  <w:pPr>
                    <w:autoSpaceDE w:val="0"/>
                    <w:autoSpaceDN w:val="0"/>
                    <w:adjustRightInd w:val="0"/>
                    <w:spacing w:after="0"/>
                    <w:rPr>
                      <w:rFonts w:ascii="Arial" w:hAnsi="Arial" w:cs="Arial"/>
                      <w:color w:val="000000"/>
                      <w:sz w:val="20"/>
                      <w:szCs w:val="20"/>
                      <w:lang w:eastAsia="es-MX"/>
                    </w:rPr>
                  </w:pPr>
                  <w:r>
                    <w:rPr>
                      <w:rFonts w:ascii="Arial" w:hAnsi="Arial" w:cs="Arial"/>
                      <w:color w:val="000000"/>
                      <w:sz w:val="20"/>
                      <w:szCs w:val="20"/>
                      <w:lang w:eastAsia="es-MX"/>
                    </w:rPr>
                    <w:t xml:space="preserve"> $     </w:t>
                  </w:r>
                  <w:r w:rsidR="00BA2899">
                    <w:rPr>
                      <w:rFonts w:ascii="Arial" w:hAnsi="Arial" w:cs="Arial"/>
                      <w:color w:val="000000"/>
                      <w:sz w:val="20"/>
                      <w:szCs w:val="20"/>
                      <w:lang w:eastAsia="es-MX"/>
                    </w:rPr>
                    <w:t xml:space="preserve">  8,976,869.24</w:t>
                  </w:r>
                </w:p>
              </w:tc>
            </w:tr>
            <w:tr w:rsidR="00657CA4">
              <w:tc>
                <w:tcPr>
                  <w:tcW w:w="3420" w:type="dxa"/>
                  <w:tcBorders>
                    <w:top w:val="single" w:sz="6" w:space="0" w:color="auto"/>
                    <w:left w:val="single" w:sz="6" w:space="0" w:color="auto"/>
                    <w:bottom w:val="single" w:sz="6" w:space="0" w:color="auto"/>
                    <w:right w:val="single" w:sz="6" w:space="0" w:color="auto"/>
                  </w:tcBorders>
                </w:tcPr>
                <w:p w:rsidR="00657CA4" w:rsidRDefault="00657CA4">
                  <w:pPr>
                    <w:autoSpaceDE w:val="0"/>
                    <w:autoSpaceDN w:val="0"/>
                    <w:adjustRightInd w:val="0"/>
                    <w:spacing w:after="0"/>
                    <w:rPr>
                      <w:rFonts w:ascii="Arial" w:hAnsi="Arial" w:cs="Arial"/>
                      <w:b/>
                      <w:bCs/>
                      <w:color w:val="000000"/>
                      <w:sz w:val="20"/>
                      <w:szCs w:val="20"/>
                      <w:lang w:eastAsia="es-MX"/>
                    </w:rPr>
                  </w:pPr>
                  <w:r>
                    <w:rPr>
                      <w:rFonts w:ascii="Arial" w:hAnsi="Arial" w:cs="Arial"/>
                      <w:b/>
                      <w:bCs/>
                      <w:color w:val="000000"/>
                      <w:sz w:val="20"/>
                      <w:szCs w:val="20"/>
                      <w:lang w:eastAsia="es-MX"/>
                    </w:rPr>
                    <w:t>Total</w:t>
                  </w:r>
                </w:p>
              </w:tc>
              <w:tc>
                <w:tcPr>
                  <w:tcW w:w="1840" w:type="dxa"/>
                  <w:tcBorders>
                    <w:top w:val="single" w:sz="6" w:space="0" w:color="auto"/>
                    <w:left w:val="nil"/>
                    <w:bottom w:val="single" w:sz="6" w:space="0" w:color="auto"/>
                    <w:right w:val="single" w:sz="6" w:space="0" w:color="auto"/>
                  </w:tcBorders>
                </w:tcPr>
                <w:p w:rsidR="00657CA4" w:rsidRDefault="00657CA4" w:rsidP="00C13756">
                  <w:pPr>
                    <w:autoSpaceDE w:val="0"/>
                    <w:autoSpaceDN w:val="0"/>
                    <w:adjustRightInd w:val="0"/>
                    <w:spacing w:after="0"/>
                    <w:rPr>
                      <w:rFonts w:ascii="Arial" w:hAnsi="Arial" w:cs="Arial"/>
                      <w:b/>
                      <w:bCs/>
                      <w:color w:val="000000"/>
                      <w:sz w:val="20"/>
                      <w:szCs w:val="20"/>
                      <w:lang w:eastAsia="es-MX"/>
                    </w:rPr>
                  </w:pPr>
                  <w:r>
                    <w:rPr>
                      <w:rFonts w:ascii="Arial" w:hAnsi="Arial" w:cs="Arial"/>
                      <w:b/>
                      <w:bCs/>
                      <w:color w:val="000000"/>
                      <w:sz w:val="20"/>
                      <w:szCs w:val="20"/>
                      <w:lang w:eastAsia="es-MX"/>
                    </w:rPr>
                    <w:t xml:space="preserve"> $  </w:t>
                  </w:r>
                  <w:r w:rsidR="00BA2899">
                    <w:rPr>
                      <w:rFonts w:ascii="Arial" w:hAnsi="Arial" w:cs="Arial"/>
                      <w:b/>
                      <w:bCs/>
                      <w:color w:val="000000"/>
                      <w:sz w:val="20"/>
                      <w:szCs w:val="20"/>
                      <w:lang w:eastAsia="es-MX"/>
                    </w:rPr>
                    <w:t>39,532,419.07</w:t>
                  </w:r>
                  <w:r>
                    <w:rPr>
                      <w:rFonts w:ascii="Arial" w:hAnsi="Arial" w:cs="Arial"/>
                      <w:b/>
                      <w:bCs/>
                      <w:color w:val="000000"/>
                      <w:sz w:val="20"/>
                      <w:szCs w:val="20"/>
                      <w:lang w:eastAsia="es-MX"/>
                    </w:rPr>
                    <w:t xml:space="preserve"> </w:t>
                  </w:r>
                </w:p>
              </w:tc>
              <w:tc>
                <w:tcPr>
                  <w:tcW w:w="2040" w:type="dxa"/>
                  <w:tcBorders>
                    <w:top w:val="single" w:sz="6" w:space="0" w:color="auto"/>
                    <w:left w:val="nil"/>
                    <w:bottom w:val="single" w:sz="6" w:space="0" w:color="auto"/>
                    <w:right w:val="single" w:sz="6" w:space="0" w:color="auto"/>
                  </w:tcBorders>
                </w:tcPr>
                <w:p w:rsidR="00657CA4" w:rsidRDefault="00657CA4" w:rsidP="00C13756">
                  <w:pPr>
                    <w:autoSpaceDE w:val="0"/>
                    <w:autoSpaceDN w:val="0"/>
                    <w:adjustRightInd w:val="0"/>
                    <w:spacing w:after="0"/>
                    <w:rPr>
                      <w:rFonts w:ascii="Arial" w:hAnsi="Arial" w:cs="Arial"/>
                      <w:b/>
                      <w:bCs/>
                      <w:color w:val="000000"/>
                      <w:sz w:val="20"/>
                      <w:szCs w:val="20"/>
                      <w:lang w:eastAsia="es-MX"/>
                    </w:rPr>
                  </w:pPr>
                  <w:r>
                    <w:rPr>
                      <w:rFonts w:ascii="Arial" w:hAnsi="Arial" w:cs="Arial"/>
                      <w:b/>
                      <w:bCs/>
                      <w:color w:val="000000"/>
                      <w:sz w:val="20"/>
                      <w:szCs w:val="20"/>
                      <w:lang w:eastAsia="es-MX"/>
                    </w:rPr>
                    <w:t xml:space="preserve"> $1,</w:t>
                  </w:r>
                  <w:r w:rsidR="00C13756">
                    <w:rPr>
                      <w:rFonts w:ascii="Arial" w:hAnsi="Arial" w:cs="Arial"/>
                      <w:b/>
                      <w:bCs/>
                      <w:color w:val="000000"/>
                      <w:sz w:val="20"/>
                      <w:szCs w:val="20"/>
                      <w:lang w:eastAsia="es-MX"/>
                    </w:rPr>
                    <w:t>077,738,973.26</w:t>
                  </w:r>
                  <w:r>
                    <w:rPr>
                      <w:rFonts w:ascii="Arial" w:hAnsi="Arial" w:cs="Arial"/>
                      <w:b/>
                      <w:bCs/>
                      <w:color w:val="000000"/>
                      <w:sz w:val="20"/>
                      <w:szCs w:val="20"/>
                      <w:lang w:eastAsia="es-MX"/>
                    </w:rPr>
                    <w:t xml:space="preserve"> </w:t>
                  </w:r>
                </w:p>
              </w:tc>
              <w:tc>
                <w:tcPr>
                  <w:tcW w:w="2040" w:type="dxa"/>
                  <w:tcBorders>
                    <w:top w:val="single" w:sz="6" w:space="0" w:color="auto"/>
                    <w:left w:val="single" w:sz="6" w:space="0" w:color="auto"/>
                    <w:bottom w:val="single" w:sz="6" w:space="0" w:color="auto"/>
                    <w:right w:val="single" w:sz="6" w:space="0" w:color="auto"/>
                  </w:tcBorders>
                </w:tcPr>
                <w:p w:rsidR="00657CA4" w:rsidRDefault="00BA2899">
                  <w:pPr>
                    <w:autoSpaceDE w:val="0"/>
                    <w:autoSpaceDN w:val="0"/>
                    <w:adjustRightInd w:val="0"/>
                    <w:spacing w:after="0"/>
                    <w:rPr>
                      <w:rFonts w:ascii="Arial" w:hAnsi="Arial" w:cs="Arial"/>
                      <w:b/>
                      <w:bCs/>
                      <w:color w:val="000000"/>
                      <w:sz w:val="20"/>
                      <w:szCs w:val="20"/>
                      <w:lang w:eastAsia="es-MX"/>
                    </w:rPr>
                  </w:pPr>
                  <w:r>
                    <w:rPr>
                      <w:rFonts w:ascii="Arial" w:hAnsi="Arial" w:cs="Arial"/>
                      <w:b/>
                      <w:bCs/>
                      <w:color w:val="000000"/>
                      <w:sz w:val="20"/>
                      <w:szCs w:val="20"/>
                      <w:lang w:eastAsia="es-MX"/>
                    </w:rPr>
                    <w:t xml:space="preserve"> $1,117,271,392.24</w:t>
                  </w:r>
                  <w:r w:rsidR="00657CA4">
                    <w:rPr>
                      <w:rFonts w:ascii="Arial" w:hAnsi="Arial" w:cs="Arial"/>
                      <w:b/>
                      <w:bCs/>
                      <w:color w:val="000000"/>
                      <w:sz w:val="20"/>
                      <w:szCs w:val="20"/>
                      <w:lang w:eastAsia="es-MX"/>
                    </w:rPr>
                    <w:t xml:space="preserve"> </w:t>
                  </w:r>
                </w:p>
              </w:tc>
            </w:tr>
          </w:tbl>
          <w:p w:rsidR="00657CA4" w:rsidRDefault="00657CA4" w:rsidP="00657CA4">
            <w:pPr>
              <w:autoSpaceDE w:val="0"/>
              <w:autoSpaceDN w:val="0"/>
              <w:adjustRightInd w:val="0"/>
              <w:jc w:val="both"/>
              <w:rPr>
                <w:rFonts w:ascii="Arial" w:hAnsi="Arial" w:cs="Arial"/>
                <w:sz w:val="20"/>
                <w:szCs w:val="20"/>
                <w:lang w:eastAsia="es-MX"/>
              </w:rPr>
            </w:pPr>
          </w:p>
          <w:p w:rsidR="00657CA4" w:rsidRDefault="00657CA4" w:rsidP="00657CA4">
            <w:pPr>
              <w:autoSpaceDE w:val="0"/>
              <w:autoSpaceDN w:val="0"/>
              <w:adjustRightInd w:val="0"/>
              <w:jc w:val="both"/>
              <w:rPr>
                <w:rFonts w:ascii="Arial" w:hAnsi="Arial" w:cs="Arial"/>
                <w:lang w:eastAsia="es-MX"/>
              </w:rPr>
            </w:pPr>
            <w:r>
              <w:rPr>
                <w:rFonts w:ascii="Arial" w:hAnsi="Arial" w:cs="Arial"/>
                <w:lang w:eastAsia="es-MX"/>
              </w:rPr>
              <w:t>A partir de septiembre 2017, fue pactado con BBVA Bancomer la reducción de la tasa de interés para quedar en TIIE+1.09 puntos porcentuales, así como el compromiso que recae en el Fondo General de Participaciones para afectar solo el 20%. Para garantizar el pago oportuno de la deuda, se constituyó un fideicomiso irrevocable de administración y en el que el banco mencionado es liquidar las obligaciones del Municipio.</w:t>
            </w:r>
          </w:p>
          <w:p w:rsidR="00657CA4" w:rsidRDefault="00657CA4" w:rsidP="00657CA4">
            <w:pPr>
              <w:autoSpaceDE w:val="0"/>
              <w:autoSpaceDN w:val="0"/>
              <w:adjustRightInd w:val="0"/>
              <w:jc w:val="both"/>
              <w:rPr>
                <w:rFonts w:ascii="Arial" w:hAnsi="Arial" w:cs="Arial"/>
                <w:lang w:eastAsia="es-MX"/>
              </w:rPr>
            </w:pPr>
            <w:r>
              <w:rPr>
                <w:rFonts w:ascii="Arial" w:hAnsi="Arial" w:cs="Arial"/>
                <w:lang w:eastAsia="es-MX"/>
              </w:rPr>
              <w:t xml:space="preserve">A partir de 05 de Octubre de  2022, fue pactado  un crédito simple con BBVA Bancomer, para refinanciamiento de crédito original, con una plazo de vencimiento de 12 años, con una tasa efectiva 10.49, otorgaron 24 meses de gracias al Municipio de Guadalajara a partir de la disposición del crédito que puede ser hasta por la $ 810,104,552.12, </w:t>
            </w:r>
            <w:proofErr w:type="spellStart"/>
            <w:r>
              <w:rPr>
                <w:rFonts w:ascii="Arial" w:hAnsi="Arial" w:cs="Arial"/>
                <w:lang w:eastAsia="es-MX"/>
              </w:rPr>
              <w:t>asi</w:t>
            </w:r>
            <w:proofErr w:type="spellEnd"/>
            <w:r>
              <w:rPr>
                <w:rFonts w:ascii="Arial" w:hAnsi="Arial" w:cs="Arial"/>
                <w:lang w:eastAsia="es-MX"/>
              </w:rPr>
              <w:t xml:space="preserve"> como el compromiso que recae del 17% de las participaciones federales (fondo general) para garantizar el pago oportuno de la deuda, se constituye  un fideicomiso irrevocable de administración y medio de pago, a través del cual se cubren las obligaciones del Municipio.</w:t>
            </w:r>
          </w:p>
          <w:p w:rsidR="00657CA4" w:rsidRDefault="00657CA4" w:rsidP="00657CA4">
            <w:pPr>
              <w:autoSpaceDE w:val="0"/>
              <w:autoSpaceDN w:val="0"/>
              <w:adjustRightInd w:val="0"/>
              <w:jc w:val="both"/>
              <w:rPr>
                <w:rFonts w:ascii="Arial" w:hAnsi="Arial" w:cs="Arial"/>
                <w:lang w:eastAsia="es-MX"/>
              </w:rPr>
            </w:pPr>
            <w:r>
              <w:rPr>
                <w:rFonts w:ascii="Arial" w:hAnsi="Arial" w:cs="Arial"/>
                <w:lang w:eastAsia="es-MX"/>
              </w:rPr>
              <w:t>A partir de septiembre de 2017, fue pactado con el Banco Mercantil del Norte, la reducción de la tasa de interés para quedar en TIIE+.90 puntos porcentuales, así como el compromiso que recae en el Fondo General de participaciones para afectar solo el 16%. Para garantizar el pago oportuno de la deuda, se constituyó un fideicomiso irrevocable de administración y medio de pago, a través del cual se liquidan las obligaciones del Municipio y en el que el banco mencionado es el fideicomisario en primer lugar, este crédito vencerá el 11 de Enero de 2031.</w:t>
            </w:r>
          </w:p>
          <w:p w:rsidR="00657CA4" w:rsidRDefault="00657CA4" w:rsidP="00657CA4">
            <w:pPr>
              <w:autoSpaceDE w:val="0"/>
              <w:autoSpaceDN w:val="0"/>
              <w:adjustRightInd w:val="0"/>
              <w:jc w:val="both"/>
              <w:rPr>
                <w:rFonts w:ascii="Arial" w:hAnsi="Arial" w:cs="Arial"/>
                <w:lang w:eastAsia="es-MX"/>
              </w:rPr>
            </w:pPr>
          </w:p>
          <w:p w:rsidR="00657CA4" w:rsidRDefault="00657CA4" w:rsidP="00657CA4">
            <w:pPr>
              <w:autoSpaceDE w:val="0"/>
              <w:autoSpaceDN w:val="0"/>
              <w:adjustRightInd w:val="0"/>
              <w:jc w:val="both"/>
              <w:rPr>
                <w:rFonts w:ascii="Arial" w:hAnsi="Arial" w:cs="Arial"/>
                <w:lang w:eastAsia="es-MX"/>
              </w:rPr>
            </w:pPr>
            <w:r>
              <w:rPr>
                <w:rFonts w:ascii="Arial" w:hAnsi="Arial" w:cs="Arial"/>
                <w:lang w:eastAsia="es-MX"/>
              </w:rPr>
              <w:t>Cabe mencionar que el registro de este crédito se efectuó de conformidad  con lo establecido en la Ley de Disciplina Financiera de las Entidades Federativas y sus Municipio, así como a los Criterios para la Elaboración y presentación homogénea de la información financiera y de los formatos a que hace referencia la Ley de Disciplina Financiera de las Entidades Federativas y los Municipio, Formato 2 Informe Analítico de la Deuda Pública y Otros Pasivo, numerales c) y k).</w:t>
            </w:r>
          </w:p>
          <w:p w:rsidR="00657CA4" w:rsidRDefault="00657CA4" w:rsidP="00657CA4">
            <w:pPr>
              <w:autoSpaceDE w:val="0"/>
              <w:autoSpaceDN w:val="0"/>
              <w:adjustRightInd w:val="0"/>
              <w:jc w:val="both"/>
              <w:rPr>
                <w:rFonts w:ascii="Arial" w:hAnsi="Arial" w:cs="Arial"/>
                <w:lang w:eastAsia="es-MX"/>
              </w:rPr>
            </w:pPr>
          </w:p>
          <w:p w:rsidR="00657CA4" w:rsidRDefault="00657CA4" w:rsidP="00657CA4">
            <w:pPr>
              <w:autoSpaceDE w:val="0"/>
              <w:autoSpaceDN w:val="0"/>
              <w:adjustRightInd w:val="0"/>
              <w:ind w:left="1146" w:hanging="720"/>
              <w:jc w:val="both"/>
              <w:rPr>
                <w:rFonts w:ascii="Arial" w:hAnsi="Arial" w:cs="Arial"/>
                <w:lang w:eastAsia="es-MX"/>
              </w:rPr>
            </w:pPr>
            <w:r>
              <w:rPr>
                <w:rFonts w:ascii="Arial" w:hAnsi="Arial" w:cs="Arial"/>
                <w:b/>
                <w:bCs/>
                <w:lang w:eastAsia="es-MX"/>
              </w:rPr>
              <w:t>II</w:t>
            </w:r>
            <w:r w:rsidR="007E0170">
              <w:rPr>
                <w:rFonts w:ascii="Arial" w:hAnsi="Arial" w:cs="Arial"/>
                <w:b/>
                <w:bCs/>
                <w:lang w:eastAsia="es-MX"/>
              </w:rPr>
              <w:t>I</w:t>
            </w:r>
            <w:r>
              <w:rPr>
                <w:rFonts w:ascii="Arial" w:hAnsi="Arial" w:cs="Arial"/>
                <w:b/>
                <w:bCs/>
                <w:lang w:eastAsia="es-MX"/>
              </w:rPr>
              <w:t>)</w:t>
            </w:r>
            <w:r>
              <w:rPr>
                <w:rFonts w:ascii="Arial" w:hAnsi="Arial" w:cs="Arial"/>
                <w:b/>
                <w:bCs/>
                <w:lang w:eastAsia="es-MX"/>
              </w:rPr>
              <w:tab/>
              <w:t>Notas al Estado de Variación en la Hacienda pública.</w:t>
            </w:r>
          </w:p>
          <w:p w:rsidR="00657CA4" w:rsidRDefault="00657CA4" w:rsidP="00657CA4">
            <w:pPr>
              <w:autoSpaceDE w:val="0"/>
              <w:autoSpaceDN w:val="0"/>
              <w:adjustRightInd w:val="0"/>
              <w:jc w:val="both"/>
              <w:rPr>
                <w:rFonts w:ascii="Arial" w:hAnsi="Arial" w:cs="Arial"/>
                <w:lang w:eastAsia="es-MX"/>
              </w:rPr>
            </w:pPr>
            <w:r>
              <w:rPr>
                <w:rFonts w:ascii="Arial" w:hAnsi="Arial" w:cs="Arial"/>
                <w:lang w:eastAsia="es-MX"/>
              </w:rPr>
              <w:t xml:space="preserve">El desglose de las cuentas se informa de manera agrupada acerca de las modificaciones </w:t>
            </w:r>
            <w:r>
              <w:rPr>
                <w:rFonts w:ascii="Arial" w:hAnsi="Arial" w:cs="Arial"/>
                <w:lang w:eastAsia="es-MX"/>
              </w:rPr>
              <w:lastRenderedPageBreak/>
              <w:t>al patrimonio contribuido y los recursos que modifican al patrimonio generado se proporcionan en el estado de Variación en la Haci</w:t>
            </w:r>
            <w:r w:rsidR="00BA2899">
              <w:rPr>
                <w:rFonts w:ascii="Arial" w:hAnsi="Arial" w:cs="Arial"/>
                <w:lang w:eastAsia="es-MX"/>
              </w:rPr>
              <w:t>enda Pública al 30</w:t>
            </w:r>
            <w:r>
              <w:rPr>
                <w:rFonts w:ascii="Arial" w:hAnsi="Arial" w:cs="Arial"/>
                <w:lang w:eastAsia="es-MX"/>
              </w:rPr>
              <w:t xml:space="preserve"> de </w:t>
            </w:r>
            <w:r w:rsidR="00BA2899">
              <w:rPr>
                <w:rFonts w:ascii="Arial" w:hAnsi="Arial" w:cs="Arial"/>
                <w:lang w:eastAsia="es-MX"/>
              </w:rPr>
              <w:t>Junio</w:t>
            </w:r>
            <w:r w:rsidR="007E0170">
              <w:rPr>
                <w:rFonts w:ascii="Arial" w:hAnsi="Arial" w:cs="Arial"/>
                <w:lang w:eastAsia="es-MX"/>
              </w:rPr>
              <w:t xml:space="preserve"> de 2024</w:t>
            </w:r>
          </w:p>
          <w:p w:rsidR="007E0170" w:rsidRDefault="007E0170" w:rsidP="00657CA4">
            <w:pPr>
              <w:autoSpaceDE w:val="0"/>
              <w:autoSpaceDN w:val="0"/>
              <w:adjustRightInd w:val="0"/>
              <w:ind w:left="1146" w:hanging="720"/>
              <w:jc w:val="both"/>
              <w:rPr>
                <w:rFonts w:ascii="Arial" w:hAnsi="Arial" w:cs="Arial"/>
                <w:b/>
                <w:bCs/>
                <w:lang w:eastAsia="es-MX"/>
              </w:rPr>
            </w:pPr>
          </w:p>
          <w:p w:rsidR="00657CA4" w:rsidRDefault="00657CA4" w:rsidP="00657CA4">
            <w:pPr>
              <w:autoSpaceDE w:val="0"/>
              <w:autoSpaceDN w:val="0"/>
              <w:adjustRightInd w:val="0"/>
              <w:ind w:left="1146" w:hanging="720"/>
              <w:jc w:val="both"/>
              <w:rPr>
                <w:rFonts w:ascii="Arial" w:hAnsi="Arial" w:cs="Arial"/>
                <w:lang w:eastAsia="es-MX"/>
              </w:rPr>
            </w:pPr>
            <w:r>
              <w:rPr>
                <w:rFonts w:ascii="Arial" w:hAnsi="Arial" w:cs="Arial"/>
                <w:b/>
                <w:bCs/>
                <w:lang w:eastAsia="es-MX"/>
              </w:rPr>
              <w:t>I)</w:t>
            </w:r>
            <w:r>
              <w:rPr>
                <w:rFonts w:ascii="Arial" w:hAnsi="Arial" w:cs="Arial"/>
                <w:b/>
                <w:bCs/>
                <w:lang w:eastAsia="es-MX"/>
              </w:rPr>
              <w:tab/>
              <w:t>Notas al Estado de Flujo de Efectivo</w:t>
            </w:r>
          </w:p>
          <w:p w:rsidR="00657CA4" w:rsidRDefault="00657CA4" w:rsidP="00657CA4">
            <w:pPr>
              <w:autoSpaceDE w:val="0"/>
              <w:autoSpaceDN w:val="0"/>
              <w:adjustRightInd w:val="0"/>
              <w:ind w:left="720" w:hanging="360"/>
              <w:jc w:val="both"/>
              <w:rPr>
                <w:rFonts w:ascii="Arial" w:hAnsi="Arial" w:cs="Arial"/>
                <w:lang w:eastAsia="es-MX"/>
              </w:rPr>
            </w:pPr>
            <w:r>
              <w:rPr>
                <w:rFonts w:ascii="Arial" w:hAnsi="Arial" w:cs="Arial"/>
                <w:lang w:eastAsia="es-MX"/>
              </w:rPr>
              <w:t>1.</w:t>
            </w:r>
            <w:r>
              <w:rPr>
                <w:rFonts w:ascii="Arial" w:hAnsi="Arial" w:cs="Arial"/>
                <w:lang w:eastAsia="es-MX"/>
              </w:rPr>
              <w:tab/>
              <w:t>El análisis de los saldos inicial y final que figuran en la última parte del Estado de Flujo de efectivo en la cuenta de efectivo y equivalentes como sigue:</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269"/>
              <w:gridCol w:w="1774"/>
              <w:gridCol w:w="1775"/>
            </w:tblGrid>
            <w:tr w:rsidR="00657CA4" w:rsidTr="00BA2899">
              <w:tc>
                <w:tcPr>
                  <w:tcW w:w="5269" w:type="dxa"/>
                  <w:tcBorders>
                    <w:top w:val="single" w:sz="6" w:space="0" w:color="auto"/>
                    <w:left w:val="single" w:sz="6" w:space="0" w:color="auto"/>
                    <w:bottom w:val="single" w:sz="6" w:space="0" w:color="auto"/>
                    <w:right w:val="single" w:sz="6" w:space="0" w:color="auto"/>
                  </w:tcBorders>
                </w:tcPr>
                <w:p w:rsidR="00657CA4" w:rsidRDefault="00657CA4">
                  <w:pPr>
                    <w:autoSpaceDE w:val="0"/>
                    <w:autoSpaceDN w:val="0"/>
                    <w:adjustRightInd w:val="0"/>
                    <w:spacing w:after="0"/>
                    <w:rPr>
                      <w:rFonts w:ascii="MS Sans Serif" w:hAnsi="MS Sans Serif" w:cs="MS Sans Serif"/>
                      <w:color w:val="000000"/>
                      <w:sz w:val="20"/>
                      <w:szCs w:val="20"/>
                      <w:lang w:eastAsia="es-MX"/>
                    </w:rPr>
                  </w:pPr>
                </w:p>
              </w:tc>
              <w:tc>
                <w:tcPr>
                  <w:tcW w:w="1774" w:type="dxa"/>
                  <w:tcBorders>
                    <w:top w:val="single" w:sz="6" w:space="0" w:color="auto"/>
                    <w:left w:val="single" w:sz="6" w:space="0" w:color="auto"/>
                    <w:bottom w:val="single" w:sz="6" w:space="0" w:color="auto"/>
                    <w:right w:val="single" w:sz="6" w:space="0" w:color="auto"/>
                  </w:tcBorders>
                </w:tcPr>
                <w:p w:rsidR="00657CA4" w:rsidRDefault="00E82692">
                  <w:pPr>
                    <w:autoSpaceDE w:val="0"/>
                    <w:autoSpaceDN w:val="0"/>
                    <w:adjustRightInd w:val="0"/>
                    <w:spacing w:after="0"/>
                    <w:rPr>
                      <w:rFonts w:ascii="Arial" w:hAnsi="Arial" w:cs="Arial"/>
                      <w:b/>
                      <w:bCs/>
                      <w:color w:val="000000"/>
                      <w:sz w:val="20"/>
                      <w:szCs w:val="20"/>
                      <w:lang w:eastAsia="es-MX"/>
                    </w:rPr>
                  </w:pPr>
                  <w:r>
                    <w:rPr>
                      <w:rFonts w:ascii="Arial" w:hAnsi="Arial" w:cs="Arial"/>
                      <w:b/>
                      <w:bCs/>
                      <w:color w:val="000000"/>
                      <w:sz w:val="20"/>
                      <w:szCs w:val="20"/>
                      <w:lang w:eastAsia="es-MX"/>
                    </w:rPr>
                    <w:t>2024</w:t>
                  </w:r>
                </w:p>
              </w:tc>
              <w:tc>
                <w:tcPr>
                  <w:tcW w:w="1775" w:type="dxa"/>
                  <w:tcBorders>
                    <w:top w:val="single" w:sz="6" w:space="0" w:color="auto"/>
                    <w:left w:val="single" w:sz="6" w:space="0" w:color="auto"/>
                    <w:bottom w:val="single" w:sz="6" w:space="0" w:color="auto"/>
                    <w:right w:val="single" w:sz="6" w:space="0" w:color="auto"/>
                  </w:tcBorders>
                </w:tcPr>
                <w:p w:rsidR="00657CA4" w:rsidRDefault="00E82692">
                  <w:pPr>
                    <w:autoSpaceDE w:val="0"/>
                    <w:autoSpaceDN w:val="0"/>
                    <w:adjustRightInd w:val="0"/>
                    <w:spacing w:after="0"/>
                    <w:rPr>
                      <w:rFonts w:ascii="Arial" w:hAnsi="Arial" w:cs="Arial"/>
                      <w:b/>
                      <w:bCs/>
                      <w:color w:val="000000"/>
                      <w:sz w:val="20"/>
                      <w:szCs w:val="20"/>
                      <w:lang w:eastAsia="es-MX"/>
                    </w:rPr>
                  </w:pPr>
                  <w:r>
                    <w:rPr>
                      <w:rFonts w:ascii="Arial" w:hAnsi="Arial" w:cs="Arial"/>
                      <w:b/>
                      <w:bCs/>
                      <w:color w:val="000000"/>
                      <w:sz w:val="20"/>
                      <w:szCs w:val="20"/>
                      <w:lang w:eastAsia="es-MX"/>
                    </w:rPr>
                    <w:t>2023</w:t>
                  </w:r>
                </w:p>
              </w:tc>
            </w:tr>
            <w:tr w:rsidR="00BA2899" w:rsidTr="00BA2899">
              <w:tc>
                <w:tcPr>
                  <w:tcW w:w="5269" w:type="dxa"/>
                  <w:tcBorders>
                    <w:top w:val="single" w:sz="6" w:space="0" w:color="auto"/>
                    <w:left w:val="single" w:sz="6" w:space="0" w:color="auto"/>
                    <w:bottom w:val="single" w:sz="6" w:space="0" w:color="auto"/>
                    <w:right w:val="single" w:sz="6" w:space="0" w:color="auto"/>
                  </w:tcBorders>
                </w:tcPr>
                <w:p w:rsidR="00BA2899" w:rsidRDefault="00BA2899">
                  <w:pPr>
                    <w:autoSpaceDE w:val="0"/>
                    <w:autoSpaceDN w:val="0"/>
                    <w:adjustRightInd w:val="0"/>
                    <w:spacing w:after="0"/>
                    <w:rPr>
                      <w:rFonts w:ascii="Arial" w:hAnsi="Arial" w:cs="Arial"/>
                      <w:color w:val="000000"/>
                      <w:sz w:val="20"/>
                      <w:szCs w:val="20"/>
                      <w:lang w:eastAsia="es-MX"/>
                    </w:rPr>
                  </w:pPr>
                  <w:r>
                    <w:rPr>
                      <w:rFonts w:ascii="Arial" w:hAnsi="Arial" w:cs="Arial"/>
                      <w:color w:val="000000"/>
                      <w:sz w:val="20"/>
                      <w:szCs w:val="20"/>
                      <w:lang w:eastAsia="es-MX"/>
                    </w:rPr>
                    <w:t>Efectivo</w:t>
                  </w:r>
                </w:p>
              </w:tc>
              <w:tc>
                <w:tcPr>
                  <w:tcW w:w="1774" w:type="dxa"/>
                  <w:tcBorders>
                    <w:top w:val="single" w:sz="6" w:space="0" w:color="auto"/>
                    <w:left w:val="single" w:sz="6" w:space="0" w:color="auto"/>
                    <w:bottom w:val="single" w:sz="6" w:space="0" w:color="auto"/>
                    <w:right w:val="single" w:sz="6" w:space="0" w:color="auto"/>
                  </w:tcBorders>
                  <w:vAlign w:val="center"/>
                </w:tcPr>
                <w:p w:rsidR="00BA2899" w:rsidRPr="00E77433" w:rsidRDefault="00BA2899" w:rsidP="00BD2973">
                  <w:pPr>
                    <w:spacing w:after="0" w:line="240" w:lineRule="auto"/>
                    <w:jc w:val="right"/>
                    <w:rPr>
                      <w:rFonts w:ascii="Arial" w:eastAsia="Times New Roman" w:hAnsi="Arial" w:cs="Arial"/>
                      <w:color w:val="000000"/>
                      <w:sz w:val="20"/>
                      <w:szCs w:val="20"/>
                      <w:lang w:eastAsia="es-MX"/>
                    </w:rPr>
                  </w:pPr>
                  <w:r w:rsidRPr="00E77433">
                    <w:rPr>
                      <w:rFonts w:ascii="Arial" w:eastAsia="Times New Roman" w:hAnsi="Arial" w:cs="Arial"/>
                      <w:color w:val="000000"/>
                      <w:sz w:val="20"/>
                      <w:szCs w:val="20"/>
                      <w:lang w:eastAsia="es-MX"/>
                    </w:rPr>
                    <w:t>$560,408.77</w:t>
                  </w:r>
                </w:p>
              </w:tc>
              <w:tc>
                <w:tcPr>
                  <w:tcW w:w="1775" w:type="dxa"/>
                  <w:tcBorders>
                    <w:top w:val="single" w:sz="6" w:space="0" w:color="auto"/>
                    <w:left w:val="single" w:sz="6" w:space="0" w:color="auto"/>
                    <w:bottom w:val="single" w:sz="6" w:space="0" w:color="auto"/>
                    <w:right w:val="single" w:sz="6" w:space="0" w:color="auto"/>
                  </w:tcBorders>
                </w:tcPr>
                <w:p w:rsidR="00BA2899" w:rsidRDefault="00BA2899" w:rsidP="00856872">
                  <w:pPr>
                    <w:autoSpaceDE w:val="0"/>
                    <w:autoSpaceDN w:val="0"/>
                    <w:adjustRightInd w:val="0"/>
                    <w:spacing w:after="0"/>
                    <w:jc w:val="right"/>
                    <w:rPr>
                      <w:rFonts w:ascii="Arial" w:hAnsi="Arial" w:cs="Arial"/>
                      <w:color w:val="000000"/>
                      <w:sz w:val="20"/>
                      <w:szCs w:val="20"/>
                      <w:lang w:eastAsia="es-MX"/>
                    </w:rPr>
                  </w:pPr>
                  <w:r>
                    <w:rPr>
                      <w:rFonts w:ascii="Arial" w:hAnsi="Arial" w:cs="Arial"/>
                      <w:color w:val="000000"/>
                      <w:sz w:val="20"/>
                      <w:szCs w:val="20"/>
                      <w:lang w:eastAsia="es-MX"/>
                    </w:rPr>
                    <w:t>684,508.77</w:t>
                  </w:r>
                </w:p>
              </w:tc>
            </w:tr>
            <w:tr w:rsidR="00BA2899" w:rsidTr="00BA2899">
              <w:tc>
                <w:tcPr>
                  <w:tcW w:w="5269" w:type="dxa"/>
                  <w:tcBorders>
                    <w:top w:val="single" w:sz="6" w:space="0" w:color="auto"/>
                    <w:left w:val="single" w:sz="6" w:space="0" w:color="auto"/>
                    <w:bottom w:val="single" w:sz="6" w:space="0" w:color="auto"/>
                    <w:right w:val="single" w:sz="6" w:space="0" w:color="auto"/>
                  </w:tcBorders>
                </w:tcPr>
                <w:p w:rsidR="00BA2899" w:rsidRDefault="00BA2899">
                  <w:pPr>
                    <w:autoSpaceDE w:val="0"/>
                    <w:autoSpaceDN w:val="0"/>
                    <w:adjustRightInd w:val="0"/>
                    <w:spacing w:after="0"/>
                    <w:rPr>
                      <w:rFonts w:ascii="Arial" w:hAnsi="Arial" w:cs="Arial"/>
                      <w:color w:val="000000"/>
                      <w:sz w:val="20"/>
                      <w:szCs w:val="20"/>
                      <w:lang w:eastAsia="es-MX"/>
                    </w:rPr>
                  </w:pPr>
                  <w:r>
                    <w:rPr>
                      <w:rFonts w:ascii="Arial" w:hAnsi="Arial" w:cs="Arial"/>
                      <w:color w:val="000000"/>
                      <w:sz w:val="20"/>
                      <w:szCs w:val="20"/>
                      <w:lang w:eastAsia="es-MX"/>
                    </w:rPr>
                    <w:t>Bancos</w:t>
                  </w:r>
                </w:p>
              </w:tc>
              <w:tc>
                <w:tcPr>
                  <w:tcW w:w="1774" w:type="dxa"/>
                  <w:tcBorders>
                    <w:top w:val="single" w:sz="6" w:space="0" w:color="auto"/>
                    <w:left w:val="single" w:sz="6" w:space="0" w:color="auto"/>
                    <w:bottom w:val="single" w:sz="6" w:space="0" w:color="auto"/>
                    <w:right w:val="single" w:sz="6" w:space="0" w:color="auto"/>
                  </w:tcBorders>
                  <w:vAlign w:val="center"/>
                </w:tcPr>
                <w:p w:rsidR="00BA2899" w:rsidRPr="00E77433" w:rsidRDefault="00BA2899" w:rsidP="00BD2973">
                  <w:pPr>
                    <w:spacing w:after="0" w:line="240" w:lineRule="auto"/>
                    <w:jc w:val="right"/>
                    <w:rPr>
                      <w:rFonts w:ascii="Arial" w:eastAsia="Times New Roman" w:hAnsi="Arial" w:cs="Arial"/>
                      <w:color w:val="000000"/>
                      <w:sz w:val="20"/>
                      <w:szCs w:val="20"/>
                      <w:lang w:eastAsia="es-MX"/>
                    </w:rPr>
                  </w:pPr>
                  <w:r w:rsidRPr="00E77433">
                    <w:rPr>
                      <w:rFonts w:ascii="Arial" w:eastAsia="Times New Roman" w:hAnsi="Arial" w:cs="Arial"/>
                      <w:color w:val="000000"/>
                      <w:sz w:val="20"/>
                      <w:szCs w:val="20"/>
                      <w:lang w:eastAsia="es-MX"/>
                    </w:rPr>
                    <w:t>$576,030,631.93</w:t>
                  </w:r>
                </w:p>
              </w:tc>
              <w:tc>
                <w:tcPr>
                  <w:tcW w:w="1775" w:type="dxa"/>
                  <w:tcBorders>
                    <w:top w:val="single" w:sz="6" w:space="0" w:color="auto"/>
                    <w:left w:val="single" w:sz="6" w:space="0" w:color="auto"/>
                    <w:bottom w:val="single" w:sz="6" w:space="0" w:color="auto"/>
                    <w:right w:val="single" w:sz="6" w:space="0" w:color="auto"/>
                  </w:tcBorders>
                </w:tcPr>
                <w:p w:rsidR="00BA2899" w:rsidRDefault="00BA2899" w:rsidP="00856872">
                  <w:pPr>
                    <w:autoSpaceDE w:val="0"/>
                    <w:autoSpaceDN w:val="0"/>
                    <w:adjustRightInd w:val="0"/>
                    <w:spacing w:after="0"/>
                    <w:jc w:val="right"/>
                    <w:rPr>
                      <w:rFonts w:ascii="Arial" w:hAnsi="Arial" w:cs="Arial"/>
                      <w:color w:val="000000"/>
                      <w:sz w:val="20"/>
                      <w:szCs w:val="20"/>
                      <w:lang w:eastAsia="es-MX"/>
                    </w:rPr>
                  </w:pPr>
                  <w:r>
                    <w:rPr>
                      <w:rFonts w:ascii="Arial" w:hAnsi="Arial" w:cs="Arial"/>
                      <w:color w:val="000000"/>
                      <w:sz w:val="20"/>
                      <w:szCs w:val="20"/>
                      <w:lang w:eastAsia="es-MX"/>
                    </w:rPr>
                    <w:t>188,457,656.13</w:t>
                  </w:r>
                </w:p>
              </w:tc>
            </w:tr>
            <w:tr w:rsidR="00BA2899" w:rsidTr="00BA2899">
              <w:tc>
                <w:tcPr>
                  <w:tcW w:w="5269" w:type="dxa"/>
                  <w:tcBorders>
                    <w:top w:val="single" w:sz="6" w:space="0" w:color="auto"/>
                    <w:left w:val="single" w:sz="6" w:space="0" w:color="auto"/>
                    <w:bottom w:val="single" w:sz="6" w:space="0" w:color="auto"/>
                    <w:right w:val="single" w:sz="6" w:space="0" w:color="auto"/>
                  </w:tcBorders>
                </w:tcPr>
                <w:p w:rsidR="00BA2899" w:rsidRDefault="00BA2899">
                  <w:pPr>
                    <w:autoSpaceDE w:val="0"/>
                    <w:autoSpaceDN w:val="0"/>
                    <w:adjustRightInd w:val="0"/>
                    <w:spacing w:after="0"/>
                    <w:rPr>
                      <w:rFonts w:ascii="Arial" w:hAnsi="Arial" w:cs="Arial"/>
                      <w:color w:val="000000"/>
                      <w:sz w:val="20"/>
                      <w:szCs w:val="20"/>
                      <w:lang w:eastAsia="es-MX"/>
                    </w:rPr>
                  </w:pPr>
                  <w:r>
                    <w:rPr>
                      <w:rFonts w:ascii="Arial" w:hAnsi="Arial" w:cs="Arial"/>
                      <w:color w:val="000000"/>
                      <w:sz w:val="20"/>
                      <w:szCs w:val="20"/>
                      <w:lang w:eastAsia="es-MX"/>
                    </w:rPr>
                    <w:t>Inversiones Temporales (Hasta 3 mese)</w:t>
                  </w:r>
                </w:p>
              </w:tc>
              <w:tc>
                <w:tcPr>
                  <w:tcW w:w="1774" w:type="dxa"/>
                  <w:tcBorders>
                    <w:top w:val="single" w:sz="6" w:space="0" w:color="auto"/>
                    <w:left w:val="single" w:sz="6" w:space="0" w:color="auto"/>
                    <w:bottom w:val="single" w:sz="6" w:space="0" w:color="auto"/>
                    <w:right w:val="single" w:sz="6" w:space="0" w:color="auto"/>
                  </w:tcBorders>
                  <w:vAlign w:val="center"/>
                </w:tcPr>
                <w:p w:rsidR="00BA2899" w:rsidRPr="00E77433" w:rsidRDefault="00BA2899" w:rsidP="00BD2973">
                  <w:pPr>
                    <w:spacing w:after="0" w:line="240" w:lineRule="auto"/>
                    <w:jc w:val="right"/>
                    <w:rPr>
                      <w:rFonts w:ascii="Arial" w:eastAsia="Times New Roman" w:hAnsi="Arial" w:cs="Arial"/>
                      <w:color w:val="000000"/>
                      <w:sz w:val="20"/>
                      <w:szCs w:val="20"/>
                      <w:lang w:eastAsia="es-MX"/>
                    </w:rPr>
                  </w:pPr>
                  <w:r w:rsidRPr="00E77433">
                    <w:rPr>
                      <w:rFonts w:ascii="Arial" w:eastAsia="Times New Roman" w:hAnsi="Arial" w:cs="Arial"/>
                      <w:color w:val="000000"/>
                      <w:sz w:val="20"/>
                      <w:szCs w:val="20"/>
                      <w:lang w:eastAsia="es-MX"/>
                    </w:rPr>
                    <w:t>$51,642,510.02</w:t>
                  </w:r>
                </w:p>
              </w:tc>
              <w:tc>
                <w:tcPr>
                  <w:tcW w:w="1775" w:type="dxa"/>
                  <w:tcBorders>
                    <w:top w:val="single" w:sz="6" w:space="0" w:color="auto"/>
                    <w:left w:val="single" w:sz="6" w:space="0" w:color="auto"/>
                    <w:bottom w:val="single" w:sz="6" w:space="0" w:color="auto"/>
                    <w:right w:val="single" w:sz="6" w:space="0" w:color="auto"/>
                  </w:tcBorders>
                </w:tcPr>
                <w:p w:rsidR="00BA2899" w:rsidRDefault="00BA2899" w:rsidP="00856872">
                  <w:pPr>
                    <w:autoSpaceDE w:val="0"/>
                    <w:autoSpaceDN w:val="0"/>
                    <w:adjustRightInd w:val="0"/>
                    <w:spacing w:after="0"/>
                    <w:jc w:val="right"/>
                    <w:rPr>
                      <w:rFonts w:ascii="Arial" w:hAnsi="Arial" w:cs="Arial"/>
                      <w:color w:val="000000"/>
                      <w:sz w:val="20"/>
                      <w:szCs w:val="20"/>
                      <w:lang w:eastAsia="es-MX"/>
                    </w:rPr>
                  </w:pPr>
                  <w:r>
                    <w:rPr>
                      <w:rFonts w:ascii="Arial" w:hAnsi="Arial" w:cs="Arial"/>
                      <w:color w:val="000000"/>
                      <w:sz w:val="20"/>
                      <w:szCs w:val="20"/>
                      <w:lang w:eastAsia="es-MX"/>
                    </w:rPr>
                    <w:t>14,543,463.05</w:t>
                  </w:r>
                </w:p>
              </w:tc>
            </w:tr>
            <w:tr w:rsidR="00BA2899" w:rsidTr="00BA2899">
              <w:tc>
                <w:tcPr>
                  <w:tcW w:w="5269" w:type="dxa"/>
                  <w:tcBorders>
                    <w:top w:val="single" w:sz="6" w:space="0" w:color="auto"/>
                    <w:left w:val="single" w:sz="6" w:space="0" w:color="auto"/>
                    <w:bottom w:val="single" w:sz="6" w:space="0" w:color="auto"/>
                    <w:right w:val="single" w:sz="6" w:space="0" w:color="auto"/>
                  </w:tcBorders>
                </w:tcPr>
                <w:p w:rsidR="00BA2899" w:rsidRDefault="00BA2899">
                  <w:pPr>
                    <w:autoSpaceDE w:val="0"/>
                    <w:autoSpaceDN w:val="0"/>
                    <w:adjustRightInd w:val="0"/>
                    <w:spacing w:after="0"/>
                    <w:rPr>
                      <w:rFonts w:ascii="Arial" w:hAnsi="Arial" w:cs="Arial"/>
                      <w:color w:val="000000"/>
                      <w:sz w:val="20"/>
                      <w:szCs w:val="20"/>
                      <w:lang w:eastAsia="es-MX"/>
                    </w:rPr>
                  </w:pPr>
                  <w:r>
                    <w:rPr>
                      <w:rFonts w:ascii="Arial" w:hAnsi="Arial" w:cs="Arial"/>
                      <w:color w:val="000000"/>
                      <w:sz w:val="20"/>
                      <w:szCs w:val="20"/>
                      <w:lang w:eastAsia="es-MX"/>
                    </w:rPr>
                    <w:t>Fondos Con afectaciones Especifica</w:t>
                  </w:r>
                </w:p>
              </w:tc>
              <w:tc>
                <w:tcPr>
                  <w:tcW w:w="1774" w:type="dxa"/>
                  <w:tcBorders>
                    <w:top w:val="single" w:sz="6" w:space="0" w:color="auto"/>
                    <w:left w:val="single" w:sz="6" w:space="0" w:color="auto"/>
                    <w:bottom w:val="single" w:sz="6" w:space="0" w:color="auto"/>
                    <w:right w:val="single" w:sz="6" w:space="0" w:color="auto"/>
                  </w:tcBorders>
                  <w:vAlign w:val="center"/>
                </w:tcPr>
                <w:p w:rsidR="00BA2899" w:rsidRPr="00E77433" w:rsidRDefault="00BA2899" w:rsidP="00BD2973">
                  <w:pPr>
                    <w:spacing w:after="0" w:line="240" w:lineRule="auto"/>
                    <w:jc w:val="right"/>
                    <w:rPr>
                      <w:rFonts w:ascii="Arial" w:eastAsia="Times New Roman" w:hAnsi="Arial" w:cs="Arial"/>
                      <w:color w:val="000000"/>
                      <w:sz w:val="20"/>
                      <w:szCs w:val="20"/>
                      <w:lang w:eastAsia="es-MX"/>
                    </w:rPr>
                  </w:pPr>
                  <w:r w:rsidRPr="00E77433">
                    <w:rPr>
                      <w:rFonts w:ascii="Arial" w:eastAsia="Times New Roman" w:hAnsi="Arial" w:cs="Arial"/>
                      <w:color w:val="000000"/>
                      <w:sz w:val="20"/>
                      <w:szCs w:val="20"/>
                      <w:lang w:eastAsia="es-MX"/>
                    </w:rPr>
                    <w:t>$137,939.59</w:t>
                  </w:r>
                </w:p>
              </w:tc>
              <w:tc>
                <w:tcPr>
                  <w:tcW w:w="1775" w:type="dxa"/>
                  <w:tcBorders>
                    <w:top w:val="single" w:sz="6" w:space="0" w:color="auto"/>
                    <w:left w:val="single" w:sz="6" w:space="0" w:color="auto"/>
                    <w:bottom w:val="single" w:sz="6" w:space="0" w:color="auto"/>
                    <w:right w:val="single" w:sz="6" w:space="0" w:color="auto"/>
                  </w:tcBorders>
                </w:tcPr>
                <w:p w:rsidR="00BA2899" w:rsidRDefault="00BA2899" w:rsidP="00856872">
                  <w:pPr>
                    <w:autoSpaceDE w:val="0"/>
                    <w:autoSpaceDN w:val="0"/>
                    <w:adjustRightInd w:val="0"/>
                    <w:spacing w:after="0"/>
                    <w:jc w:val="right"/>
                    <w:rPr>
                      <w:rFonts w:ascii="Arial" w:hAnsi="Arial" w:cs="Arial"/>
                      <w:color w:val="000000"/>
                      <w:sz w:val="20"/>
                      <w:szCs w:val="20"/>
                      <w:lang w:eastAsia="es-MX"/>
                    </w:rPr>
                  </w:pPr>
                  <w:r>
                    <w:rPr>
                      <w:rFonts w:ascii="Arial" w:hAnsi="Arial" w:cs="Arial"/>
                      <w:color w:val="000000"/>
                      <w:sz w:val="20"/>
                      <w:szCs w:val="20"/>
                      <w:lang w:eastAsia="es-MX"/>
                    </w:rPr>
                    <w:t>137,939.59</w:t>
                  </w:r>
                </w:p>
              </w:tc>
            </w:tr>
            <w:tr w:rsidR="00BA2899" w:rsidTr="00BA2899">
              <w:tc>
                <w:tcPr>
                  <w:tcW w:w="5269" w:type="dxa"/>
                  <w:tcBorders>
                    <w:top w:val="single" w:sz="6" w:space="0" w:color="auto"/>
                    <w:left w:val="single" w:sz="6" w:space="0" w:color="auto"/>
                    <w:bottom w:val="single" w:sz="6" w:space="0" w:color="auto"/>
                    <w:right w:val="single" w:sz="6" w:space="0" w:color="auto"/>
                  </w:tcBorders>
                </w:tcPr>
                <w:p w:rsidR="00BA2899" w:rsidRDefault="00BA2899">
                  <w:pPr>
                    <w:autoSpaceDE w:val="0"/>
                    <w:autoSpaceDN w:val="0"/>
                    <w:adjustRightInd w:val="0"/>
                    <w:spacing w:after="0"/>
                    <w:rPr>
                      <w:rFonts w:ascii="Arial" w:hAnsi="Arial" w:cs="Arial"/>
                      <w:color w:val="000000"/>
                      <w:sz w:val="20"/>
                      <w:szCs w:val="20"/>
                      <w:lang w:eastAsia="es-MX"/>
                    </w:rPr>
                  </w:pPr>
                  <w:r>
                    <w:rPr>
                      <w:rFonts w:ascii="Arial" w:hAnsi="Arial" w:cs="Arial"/>
                      <w:color w:val="000000"/>
                      <w:sz w:val="20"/>
                      <w:szCs w:val="20"/>
                      <w:lang w:eastAsia="es-MX"/>
                    </w:rPr>
                    <w:t>Depósitos de fondos de terceros en Garantía y/o Administración</w:t>
                  </w:r>
                </w:p>
              </w:tc>
              <w:tc>
                <w:tcPr>
                  <w:tcW w:w="1774" w:type="dxa"/>
                  <w:tcBorders>
                    <w:top w:val="single" w:sz="6" w:space="0" w:color="auto"/>
                    <w:left w:val="single" w:sz="6" w:space="0" w:color="auto"/>
                    <w:bottom w:val="single" w:sz="6" w:space="0" w:color="auto"/>
                    <w:right w:val="single" w:sz="6" w:space="0" w:color="auto"/>
                  </w:tcBorders>
                  <w:vAlign w:val="center"/>
                </w:tcPr>
                <w:p w:rsidR="00BA2899" w:rsidRPr="00E77433" w:rsidRDefault="00BA2899" w:rsidP="00BD2973">
                  <w:pPr>
                    <w:spacing w:after="0" w:line="240" w:lineRule="auto"/>
                    <w:jc w:val="right"/>
                    <w:rPr>
                      <w:rFonts w:ascii="Arial" w:eastAsia="Times New Roman" w:hAnsi="Arial" w:cs="Arial"/>
                      <w:color w:val="000000"/>
                      <w:sz w:val="20"/>
                      <w:szCs w:val="20"/>
                      <w:lang w:eastAsia="es-MX"/>
                    </w:rPr>
                  </w:pPr>
                  <w:r w:rsidRPr="00E77433">
                    <w:rPr>
                      <w:rFonts w:ascii="Arial" w:eastAsia="Times New Roman" w:hAnsi="Arial" w:cs="Arial"/>
                      <w:color w:val="000000"/>
                      <w:sz w:val="20"/>
                      <w:szCs w:val="20"/>
                      <w:lang w:eastAsia="es-MX"/>
                    </w:rPr>
                    <w:t>$15,245,659.80</w:t>
                  </w:r>
                </w:p>
              </w:tc>
              <w:tc>
                <w:tcPr>
                  <w:tcW w:w="1775" w:type="dxa"/>
                  <w:tcBorders>
                    <w:top w:val="single" w:sz="6" w:space="0" w:color="auto"/>
                    <w:left w:val="single" w:sz="6" w:space="0" w:color="auto"/>
                    <w:bottom w:val="single" w:sz="6" w:space="0" w:color="auto"/>
                    <w:right w:val="single" w:sz="6" w:space="0" w:color="auto"/>
                  </w:tcBorders>
                </w:tcPr>
                <w:p w:rsidR="00BA2899" w:rsidRDefault="00BA2899" w:rsidP="00856872">
                  <w:pPr>
                    <w:autoSpaceDE w:val="0"/>
                    <w:autoSpaceDN w:val="0"/>
                    <w:adjustRightInd w:val="0"/>
                    <w:spacing w:after="0"/>
                    <w:jc w:val="right"/>
                    <w:rPr>
                      <w:rFonts w:ascii="Arial" w:hAnsi="Arial" w:cs="Arial"/>
                      <w:color w:val="000000"/>
                      <w:sz w:val="20"/>
                      <w:szCs w:val="20"/>
                      <w:lang w:eastAsia="es-MX"/>
                    </w:rPr>
                  </w:pPr>
                  <w:r>
                    <w:rPr>
                      <w:rFonts w:ascii="Arial" w:hAnsi="Arial" w:cs="Arial"/>
                      <w:color w:val="000000"/>
                      <w:sz w:val="20"/>
                      <w:szCs w:val="20"/>
                      <w:lang w:eastAsia="es-MX"/>
                    </w:rPr>
                    <w:t>15,245,659.80</w:t>
                  </w:r>
                </w:p>
              </w:tc>
            </w:tr>
            <w:tr w:rsidR="00BA2899" w:rsidTr="00BA2899">
              <w:tc>
                <w:tcPr>
                  <w:tcW w:w="5269" w:type="dxa"/>
                  <w:tcBorders>
                    <w:top w:val="single" w:sz="6" w:space="0" w:color="auto"/>
                    <w:left w:val="single" w:sz="6" w:space="0" w:color="auto"/>
                    <w:bottom w:val="single" w:sz="6" w:space="0" w:color="auto"/>
                    <w:right w:val="single" w:sz="6" w:space="0" w:color="auto"/>
                  </w:tcBorders>
                </w:tcPr>
                <w:p w:rsidR="00BA2899" w:rsidRDefault="00BA2899">
                  <w:pPr>
                    <w:autoSpaceDE w:val="0"/>
                    <w:autoSpaceDN w:val="0"/>
                    <w:adjustRightInd w:val="0"/>
                    <w:spacing w:after="0"/>
                    <w:rPr>
                      <w:rFonts w:ascii="Arial" w:hAnsi="Arial" w:cs="Arial"/>
                      <w:color w:val="000000"/>
                      <w:sz w:val="20"/>
                      <w:szCs w:val="20"/>
                      <w:lang w:eastAsia="es-MX"/>
                    </w:rPr>
                  </w:pPr>
                  <w:r>
                    <w:rPr>
                      <w:rFonts w:ascii="Arial" w:hAnsi="Arial" w:cs="Arial"/>
                      <w:color w:val="000000"/>
                      <w:sz w:val="20"/>
                      <w:szCs w:val="20"/>
                      <w:lang w:eastAsia="es-MX"/>
                    </w:rPr>
                    <w:t>Otros Efectivos y equivalentes</w:t>
                  </w:r>
                </w:p>
              </w:tc>
              <w:tc>
                <w:tcPr>
                  <w:tcW w:w="1774" w:type="dxa"/>
                  <w:tcBorders>
                    <w:top w:val="single" w:sz="6" w:space="0" w:color="auto"/>
                    <w:left w:val="single" w:sz="6" w:space="0" w:color="auto"/>
                    <w:bottom w:val="single" w:sz="6" w:space="0" w:color="auto"/>
                    <w:right w:val="single" w:sz="6" w:space="0" w:color="auto"/>
                  </w:tcBorders>
                  <w:vAlign w:val="center"/>
                </w:tcPr>
                <w:p w:rsidR="00BA2899" w:rsidRPr="00E77433" w:rsidRDefault="00BA2899" w:rsidP="00BD2973">
                  <w:pPr>
                    <w:spacing w:after="0" w:line="240" w:lineRule="auto"/>
                    <w:jc w:val="right"/>
                    <w:rPr>
                      <w:rFonts w:ascii="Arial" w:eastAsia="Times New Roman" w:hAnsi="Arial" w:cs="Arial"/>
                      <w:color w:val="000000"/>
                      <w:sz w:val="20"/>
                      <w:szCs w:val="20"/>
                      <w:lang w:eastAsia="es-MX"/>
                    </w:rPr>
                  </w:pPr>
                  <w:r w:rsidRPr="00E77433">
                    <w:rPr>
                      <w:rFonts w:ascii="Arial" w:eastAsia="Times New Roman" w:hAnsi="Arial" w:cs="Arial"/>
                      <w:color w:val="000000"/>
                      <w:sz w:val="20"/>
                      <w:szCs w:val="20"/>
                      <w:lang w:eastAsia="es-MX"/>
                    </w:rPr>
                    <w:t>$3,132,291.53</w:t>
                  </w:r>
                </w:p>
              </w:tc>
              <w:tc>
                <w:tcPr>
                  <w:tcW w:w="1775" w:type="dxa"/>
                  <w:tcBorders>
                    <w:top w:val="single" w:sz="6" w:space="0" w:color="auto"/>
                    <w:left w:val="single" w:sz="6" w:space="0" w:color="auto"/>
                    <w:bottom w:val="single" w:sz="6" w:space="0" w:color="auto"/>
                    <w:right w:val="single" w:sz="6" w:space="0" w:color="auto"/>
                  </w:tcBorders>
                </w:tcPr>
                <w:p w:rsidR="00BA2899" w:rsidRDefault="00BA2899" w:rsidP="00856872">
                  <w:pPr>
                    <w:autoSpaceDE w:val="0"/>
                    <w:autoSpaceDN w:val="0"/>
                    <w:adjustRightInd w:val="0"/>
                    <w:spacing w:after="0"/>
                    <w:jc w:val="right"/>
                    <w:rPr>
                      <w:rFonts w:ascii="Arial" w:hAnsi="Arial" w:cs="Arial"/>
                      <w:color w:val="000000"/>
                      <w:sz w:val="20"/>
                      <w:szCs w:val="20"/>
                      <w:lang w:eastAsia="es-MX"/>
                    </w:rPr>
                  </w:pPr>
                  <w:r>
                    <w:rPr>
                      <w:rFonts w:ascii="Arial" w:hAnsi="Arial" w:cs="Arial"/>
                      <w:color w:val="000000"/>
                      <w:sz w:val="20"/>
                      <w:szCs w:val="20"/>
                      <w:lang w:eastAsia="es-MX"/>
                    </w:rPr>
                    <w:t>625,961.60</w:t>
                  </w:r>
                </w:p>
              </w:tc>
            </w:tr>
            <w:tr w:rsidR="00BA2899" w:rsidTr="00BA2899">
              <w:tc>
                <w:tcPr>
                  <w:tcW w:w="5269" w:type="dxa"/>
                  <w:tcBorders>
                    <w:top w:val="single" w:sz="6" w:space="0" w:color="auto"/>
                    <w:left w:val="single" w:sz="6" w:space="0" w:color="auto"/>
                    <w:bottom w:val="single" w:sz="6" w:space="0" w:color="auto"/>
                    <w:right w:val="single" w:sz="6" w:space="0" w:color="auto"/>
                  </w:tcBorders>
                </w:tcPr>
                <w:p w:rsidR="00BA2899" w:rsidRDefault="00BA2899">
                  <w:pPr>
                    <w:autoSpaceDE w:val="0"/>
                    <w:autoSpaceDN w:val="0"/>
                    <w:adjustRightInd w:val="0"/>
                    <w:spacing w:after="0"/>
                    <w:rPr>
                      <w:rFonts w:ascii="Arial" w:hAnsi="Arial" w:cs="Arial"/>
                      <w:b/>
                      <w:bCs/>
                      <w:color w:val="000000"/>
                      <w:sz w:val="20"/>
                      <w:szCs w:val="20"/>
                      <w:lang w:eastAsia="es-MX"/>
                    </w:rPr>
                  </w:pPr>
                  <w:r>
                    <w:rPr>
                      <w:rFonts w:ascii="Arial" w:hAnsi="Arial" w:cs="Arial"/>
                      <w:b/>
                      <w:bCs/>
                      <w:color w:val="000000"/>
                      <w:sz w:val="20"/>
                      <w:szCs w:val="20"/>
                      <w:lang w:eastAsia="es-MX"/>
                    </w:rPr>
                    <w:t xml:space="preserve">    EFECTIVO Y EQUIVALENTES</w:t>
                  </w:r>
                </w:p>
              </w:tc>
              <w:tc>
                <w:tcPr>
                  <w:tcW w:w="1774" w:type="dxa"/>
                  <w:tcBorders>
                    <w:top w:val="single" w:sz="6" w:space="0" w:color="auto"/>
                    <w:left w:val="single" w:sz="6" w:space="0" w:color="auto"/>
                    <w:bottom w:val="single" w:sz="6" w:space="0" w:color="auto"/>
                    <w:right w:val="single" w:sz="6" w:space="0" w:color="auto"/>
                  </w:tcBorders>
                  <w:vAlign w:val="center"/>
                </w:tcPr>
                <w:p w:rsidR="00BA2899" w:rsidRPr="00E77433" w:rsidRDefault="00BA2899" w:rsidP="00BD2973">
                  <w:pPr>
                    <w:spacing w:after="0" w:line="240" w:lineRule="auto"/>
                    <w:jc w:val="center"/>
                    <w:rPr>
                      <w:rFonts w:ascii="Arial" w:eastAsia="Times New Roman" w:hAnsi="Arial" w:cs="Arial"/>
                      <w:b/>
                      <w:bCs/>
                      <w:color w:val="000000"/>
                      <w:sz w:val="20"/>
                      <w:szCs w:val="20"/>
                      <w:lang w:eastAsia="es-MX"/>
                    </w:rPr>
                  </w:pPr>
                  <w:r w:rsidRPr="00E77433">
                    <w:rPr>
                      <w:rFonts w:ascii="Arial" w:eastAsia="Times New Roman" w:hAnsi="Arial" w:cs="Arial"/>
                      <w:b/>
                      <w:bCs/>
                      <w:color w:val="000000"/>
                      <w:sz w:val="20"/>
                      <w:szCs w:val="20"/>
                      <w:lang w:eastAsia="es-MX"/>
                    </w:rPr>
                    <w:t>$646,749,441.64</w:t>
                  </w:r>
                </w:p>
              </w:tc>
              <w:tc>
                <w:tcPr>
                  <w:tcW w:w="1775" w:type="dxa"/>
                  <w:tcBorders>
                    <w:top w:val="single" w:sz="6" w:space="0" w:color="auto"/>
                    <w:left w:val="single" w:sz="6" w:space="0" w:color="auto"/>
                    <w:bottom w:val="single" w:sz="6" w:space="0" w:color="auto"/>
                    <w:right w:val="single" w:sz="6" w:space="0" w:color="auto"/>
                  </w:tcBorders>
                </w:tcPr>
                <w:p w:rsidR="00BA2899" w:rsidRDefault="00BA2899">
                  <w:pPr>
                    <w:autoSpaceDE w:val="0"/>
                    <w:autoSpaceDN w:val="0"/>
                    <w:adjustRightInd w:val="0"/>
                    <w:spacing w:after="0"/>
                    <w:rPr>
                      <w:rFonts w:cs="Calibri"/>
                      <w:b/>
                      <w:bCs/>
                      <w:lang w:eastAsia="es-MX"/>
                    </w:rPr>
                  </w:pPr>
                  <w:r>
                    <w:rPr>
                      <w:rFonts w:cs="Calibri"/>
                      <w:b/>
                      <w:bCs/>
                      <w:lang w:eastAsia="es-MX"/>
                    </w:rPr>
                    <w:t>$219,695,188.94</w:t>
                  </w:r>
                </w:p>
              </w:tc>
            </w:tr>
          </w:tbl>
          <w:p w:rsidR="00657CA4" w:rsidRDefault="00657CA4" w:rsidP="00657CA4">
            <w:pPr>
              <w:autoSpaceDE w:val="0"/>
              <w:autoSpaceDN w:val="0"/>
              <w:adjustRightInd w:val="0"/>
              <w:jc w:val="both"/>
              <w:rPr>
                <w:rFonts w:ascii="Arial" w:hAnsi="Arial" w:cs="Arial"/>
                <w:lang w:eastAsia="es-MX"/>
              </w:rPr>
            </w:pPr>
          </w:p>
          <w:p w:rsidR="007E5E91" w:rsidRDefault="007E5E91" w:rsidP="00657CA4">
            <w:pPr>
              <w:autoSpaceDE w:val="0"/>
              <w:autoSpaceDN w:val="0"/>
              <w:adjustRightInd w:val="0"/>
              <w:jc w:val="both"/>
              <w:rPr>
                <w:rFonts w:ascii="Arial" w:hAnsi="Arial" w:cs="Arial"/>
                <w:lang w:eastAsia="es-MX"/>
              </w:rPr>
            </w:pPr>
          </w:p>
          <w:p w:rsidR="00B55DB2" w:rsidRDefault="00B55DB2" w:rsidP="00657CA4">
            <w:pPr>
              <w:autoSpaceDE w:val="0"/>
              <w:autoSpaceDN w:val="0"/>
              <w:adjustRightInd w:val="0"/>
              <w:jc w:val="both"/>
              <w:rPr>
                <w:rFonts w:ascii="Arial" w:hAnsi="Arial" w:cs="Arial"/>
                <w:lang w:eastAsia="es-MX"/>
              </w:rPr>
            </w:pPr>
          </w:p>
          <w:p w:rsidR="007E5E91" w:rsidRDefault="007E5E91" w:rsidP="00657CA4">
            <w:pPr>
              <w:autoSpaceDE w:val="0"/>
              <w:autoSpaceDN w:val="0"/>
              <w:adjustRightInd w:val="0"/>
              <w:jc w:val="both"/>
              <w:rPr>
                <w:rFonts w:ascii="Arial" w:hAnsi="Arial" w:cs="Arial"/>
                <w:lang w:eastAsia="es-MX"/>
              </w:rPr>
            </w:pPr>
          </w:p>
          <w:p w:rsidR="00657CA4" w:rsidRDefault="00657CA4" w:rsidP="00657CA4">
            <w:pPr>
              <w:autoSpaceDE w:val="0"/>
              <w:autoSpaceDN w:val="0"/>
              <w:adjustRightInd w:val="0"/>
              <w:ind w:left="720" w:hanging="360"/>
              <w:jc w:val="both"/>
              <w:rPr>
                <w:rFonts w:ascii="Arial" w:hAnsi="Arial" w:cs="Arial"/>
                <w:lang w:eastAsia="es-MX"/>
              </w:rPr>
            </w:pPr>
            <w:r>
              <w:rPr>
                <w:rFonts w:ascii="Arial" w:hAnsi="Arial" w:cs="Arial"/>
                <w:lang w:eastAsia="es-MX"/>
              </w:rPr>
              <w:t>2.</w:t>
            </w:r>
            <w:r>
              <w:rPr>
                <w:rFonts w:ascii="Arial" w:hAnsi="Arial" w:cs="Arial"/>
                <w:lang w:eastAsia="es-MX"/>
              </w:rPr>
              <w:tab/>
              <w:t xml:space="preserve"> A continuación se detallan las adquisiciones de las actividades de Inversión efectivamente pagadas respecto del aparatado de aplicación. </w:t>
            </w:r>
          </w:p>
          <w:tbl>
            <w:tblPr>
              <w:tblW w:w="0" w:type="auto"/>
              <w:tblCellMar>
                <w:left w:w="70" w:type="dxa"/>
                <w:right w:w="70" w:type="dxa"/>
              </w:tblCellMar>
              <w:tblLook w:val="0000" w:firstRow="0" w:lastRow="0" w:firstColumn="0" w:lastColumn="0" w:noHBand="0" w:noVBand="0"/>
            </w:tblPr>
            <w:tblGrid>
              <w:gridCol w:w="5018"/>
              <w:gridCol w:w="1860"/>
              <w:gridCol w:w="1868"/>
            </w:tblGrid>
            <w:tr w:rsidR="00657CA4" w:rsidTr="00B55DB2">
              <w:tc>
                <w:tcPr>
                  <w:tcW w:w="8746" w:type="dxa"/>
                  <w:gridSpan w:val="3"/>
                  <w:tcBorders>
                    <w:top w:val="single" w:sz="6" w:space="0" w:color="auto"/>
                    <w:left w:val="single" w:sz="6" w:space="0" w:color="auto"/>
                    <w:bottom w:val="single" w:sz="6" w:space="0" w:color="auto"/>
                    <w:right w:val="single" w:sz="6" w:space="0" w:color="auto"/>
                  </w:tcBorders>
                </w:tcPr>
                <w:p w:rsidR="00657CA4" w:rsidRDefault="00657CA4">
                  <w:pPr>
                    <w:autoSpaceDE w:val="0"/>
                    <w:autoSpaceDN w:val="0"/>
                    <w:adjustRightInd w:val="0"/>
                    <w:spacing w:after="0"/>
                    <w:rPr>
                      <w:rFonts w:ascii="Arial" w:hAnsi="Arial" w:cs="Arial"/>
                      <w:b/>
                      <w:bCs/>
                      <w:color w:val="000000"/>
                      <w:sz w:val="24"/>
                      <w:szCs w:val="24"/>
                      <w:lang w:eastAsia="es-MX"/>
                    </w:rPr>
                  </w:pPr>
                  <w:r>
                    <w:rPr>
                      <w:rFonts w:ascii="Arial" w:hAnsi="Arial" w:cs="Arial"/>
                      <w:b/>
                      <w:bCs/>
                      <w:color w:val="000000"/>
                      <w:sz w:val="24"/>
                      <w:szCs w:val="24"/>
                      <w:lang w:eastAsia="es-MX"/>
                    </w:rPr>
                    <w:t>Adquisiciones de Actividades de Inversión efectivamente pagadas, respecto del apartado de aplicación.</w:t>
                  </w:r>
                </w:p>
              </w:tc>
            </w:tr>
            <w:tr w:rsidR="00657CA4" w:rsidTr="00B55DB2">
              <w:tc>
                <w:tcPr>
                  <w:tcW w:w="5018" w:type="dxa"/>
                  <w:tcBorders>
                    <w:top w:val="nil"/>
                    <w:left w:val="single" w:sz="6" w:space="0" w:color="auto"/>
                    <w:bottom w:val="single" w:sz="6" w:space="0" w:color="auto"/>
                    <w:right w:val="single" w:sz="6" w:space="0" w:color="auto"/>
                  </w:tcBorders>
                </w:tcPr>
                <w:p w:rsidR="00657CA4" w:rsidRDefault="00657CA4">
                  <w:pPr>
                    <w:autoSpaceDE w:val="0"/>
                    <w:autoSpaceDN w:val="0"/>
                    <w:adjustRightInd w:val="0"/>
                    <w:spacing w:after="0"/>
                    <w:rPr>
                      <w:rFonts w:ascii="MS Sans Serif" w:hAnsi="MS Sans Serif" w:cs="MS Sans Serif"/>
                      <w:b/>
                      <w:bCs/>
                      <w:color w:val="000000"/>
                      <w:sz w:val="20"/>
                      <w:szCs w:val="20"/>
                      <w:lang w:eastAsia="es-MX"/>
                    </w:rPr>
                  </w:pPr>
                  <w:r>
                    <w:rPr>
                      <w:rFonts w:ascii="MS Sans Serif" w:hAnsi="MS Sans Serif" w:cs="MS Sans Serif"/>
                      <w:b/>
                      <w:bCs/>
                      <w:color w:val="000000"/>
                      <w:sz w:val="20"/>
                      <w:szCs w:val="20"/>
                      <w:lang w:eastAsia="es-MX"/>
                    </w:rPr>
                    <w:t>Concepto</w:t>
                  </w:r>
                </w:p>
              </w:tc>
              <w:tc>
                <w:tcPr>
                  <w:tcW w:w="1860" w:type="dxa"/>
                  <w:tcBorders>
                    <w:top w:val="nil"/>
                    <w:left w:val="nil"/>
                    <w:bottom w:val="single" w:sz="6" w:space="0" w:color="auto"/>
                    <w:right w:val="single" w:sz="6" w:space="0" w:color="auto"/>
                  </w:tcBorders>
                </w:tcPr>
                <w:p w:rsidR="00657CA4" w:rsidRPr="00045D7C" w:rsidRDefault="001C770A">
                  <w:pPr>
                    <w:autoSpaceDE w:val="0"/>
                    <w:autoSpaceDN w:val="0"/>
                    <w:adjustRightInd w:val="0"/>
                    <w:spacing w:after="0"/>
                    <w:rPr>
                      <w:rFonts w:ascii="MS Sans Serif" w:hAnsi="MS Sans Serif" w:cs="MS Sans Serif"/>
                      <w:b/>
                      <w:bCs/>
                      <w:color w:val="000000"/>
                      <w:sz w:val="20"/>
                      <w:szCs w:val="20"/>
                      <w:lang w:eastAsia="es-MX"/>
                    </w:rPr>
                  </w:pPr>
                  <w:r>
                    <w:rPr>
                      <w:rFonts w:ascii="MS Sans Serif" w:hAnsi="MS Sans Serif" w:cs="MS Sans Serif"/>
                      <w:b/>
                      <w:bCs/>
                      <w:color w:val="000000"/>
                      <w:sz w:val="20"/>
                      <w:szCs w:val="20"/>
                      <w:lang w:eastAsia="es-MX"/>
                    </w:rPr>
                    <w:t>2024</w:t>
                  </w:r>
                </w:p>
              </w:tc>
              <w:tc>
                <w:tcPr>
                  <w:tcW w:w="1868" w:type="dxa"/>
                  <w:tcBorders>
                    <w:top w:val="nil"/>
                    <w:left w:val="nil"/>
                    <w:bottom w:val="single" w:sz="6" w:space="0" w:color="auto"/>
                    <w:right w:val="single" w:sz="6" w:space="0" w:color="auto"/>
                  </w:tcBorders>
                </w:tcPr>
                <w:p w:rsidR="00657CA4" w:rsidRPr="00045D7C" w:rsidRDefault="001C770A">
                  <w:pPr>
                    <w:autoSpaceDE w:val="0"/>
                    <w:autoSpaceDN w:val="0"/>
                    <w:adjustRightInd w:val="0"/>
                    <w:spacing w:after="0"/>
                    <w:rPr>
                      <w:rFonts w:ascii="MS Sans Serif" w:hAnsi="MS Sans Serif" w:cs="MS Sans Serif"/>
                      <w:b/>
                      <w:bCs/>
                      <w:color w:val="000000"/>
                      <w:sz w:val="20"/>
                      <w:szCs w:val="20"/>
                      <w:lang w:eastAsia="es-MX"/>
                    </w:rPr>
                  </w:pPr>
                  <w:r>
                    <w:rPr>
                      <w:rFonts w:ascii="MS Sans Serif" w:hAnsi="MS Sans Serif" w:cs="MS Sans Serif"/>
                      <w:b/>
                      <w:bCs/>
                      <w:color w:val="000000"/>
                      <w:sz w:val="20"/>
                      <w:szCs w:val="20"/>
                      <w:lang w:eastAsia="es-MX"/>
                    </w:rPr>
                    <w:t>2023</w:t>
                  </w:r>
                </w:p>
              </w:tc>
            </w:tr>
            <w:tr w:rsidR="00657CA4" w:rsidTr="00B55DB2">
              <w:tc>
                <w:tcPr>
                  <w:tcW w:w="5018" w:type="dxa"/>
                  <w:tcBorders>
                    <w:top w:val="nil"/>
                    <w:left w:val="single" w:sz="6" w:space="0" w:color="auto"/>
                    <w:bottom w:val="single" w:sz="6" w:space="0" w:color="auto"/>
                    <w:right w:val="single" w:sz="6" w:space="0" w:color="auto"/>
                  </w:tcBorders>
                </w:tcPr>
                <w:p w:rsidR="00657CA4" w:rsidRDefault="00657CA4">
                  <w:pPr>
                    <w:autoSpaceDE w:val="0"/>
                    <w:autoSpaceDN w:val="0"/>
                    <w:adjustRightInd w:val="0"/>
                    <w:spacing w:after="0"/>
                    <w:rPr>
                      <w:rFonts w:ascii="Arial" w:hAnsi="Arial" w:cs="Arial"/>
                      <w:b/>
                      <w:bCs/>
                      <w:color w:val="000000"/>
                      <w:sz w:val="20"/>
                      <w:szCs w:val="20"/>
                      <w:lang w:eastAsia="es-MX"/>
                    </w:rPr>
                  </w:pPr>
                  <w:r>
                    <w:rPr>
                      <w:rFonts w:ascii="Arial" w:hAnsi="Arial" w:cs="Arial"/>
                      <w:b/>
                      <w:bCs/>
                      <w:color w:val="000000"/>
                      <w:sz w:val="20"/>
                      <w:szCs w:val="20"/>
                      <w:lang w:eastAsia="es-MX"/>
                    </w:rPr>
                    <w:t>Bienes Inmuebles, Infraestructura y Construcciones en Proceso</w:t>
                  </w:r>
                </w:p>
              </w:tc>
              <w:tc>
                <w:tcPr>
                  <w:tcW w:w="1860" w:type="dxa"/>
                  <w:tcBorders>
                    <w:top w:val="nil"/>
                    <w:left w:val="nil"/>
                    <w:bottom w:val="single" w:sz="6" w:space="0" w:color="auto"/>
                    <w:right w:val="single" w:sz="6" w:space="0" w:color="auto"/>
                  </w:tcBorders>
                </w:tcPr>
                <w:p w:rsidR="00657CA4" w:rsidRPr="00045D7C" w:rsidRDefault="00B26BDE" w:rsidP="000D1E1C">
                  <w:pPr>
                    <w:autoSpaceDE w:val="0"/>
                    <w:autoSpaceDN w:val="0"/>
                    <w:adjustRightInd w:val="0"/>
                    <w:spacing w:after="0"/>
                    <w:jc w:val="right"/>
                    <w:rPr>
                      <w:rFonts w:ascii="Arial" w:hAnsi="Arial" w:cs="Arial"/>
                      <w:b/>
                      <w:bCs/>
                      <w:color w:val="000000"/>
                      <w:sz w:val="18"/>
                      <w:szCs w:val="18"/>
                      <w:lang w:eastAsia="es-MX"/>
                    </w:rPr>
                  </w:pPr>
                  <w:r>
                    <w:rPr>
                      <w:rFonts w:ascii="Arial" w:hAnsi="Arial" w:cs="Arial"/>
                      <w:b/>
                      <w:bCs/>
                      <w:color w:val="000000"/>
                      <w:sz w:val="18"/>
                      <w:szCs w:val="18"/>
                      <w:lang w:eastAsia="es-MX"/>
                    </w:rPr>
                    <w:t>1,073,443,069</w:t>
                  </w:r>
                  <w:r w:rsidR="00657CA4" w:rsidRPr="00045D7C">
                    <w:rPr>
                      <w:rFonts w:ascii="Arial" w:hAnsi="Arial" w:cs="Arial"/>
                      <w:b/>
                      <w:bCs/>
                      <w:color w:val="000000"/>
                      <w:sz w:val="18"/>
                      <w:szCs w:val="18"/>
                      <w:lang w:eastAsia="es-MX"/>
                    </w:rPr>
                    <w:t xml:space="preserve"> </w:t>
                  </w:r>
                </w:p>
              </w:tc>
              <w:tc>
                <w:tcPr>
                  <w:tcW w:w="1868" w:type="dxa"/>
                  <w:tcBorders>
                    <w:top w:val="nil"/>
                    <w:left w:val="nil"/>
                    <w:bottom w:val="single" w:sz="6" w:space="0" w:color="auto"/>
                    <w:right w:val="single" w:sz="6" w:space="0" w:color="auto"/>
                  </w:tcBorders>
                </w:tcPr>
                <w:p w:rsidR="00657CA4" w:rsidRPr="00045D7C" w:rsidRDefault="00657CA4" w:rsidP="001C770A">
                  <w:pPr>
                    <w:autoSpaceDE w:val="0"/>
                    <w:autoSpaceDN w:val="0"/>
                    <w:adjustRightInd w:val="0"/>
                    <w:spacing w:after="0"/>
                    <w:jc w:val="right"/>
                    <w:rPr>
                      <w:rFonts w:ascii="Arial" w:hAnsi="Arial" w:cs="Arial"/>
                      <w:b/>
                      <w:bCs/>
                      <w:color w:val="000000"/>
                      <w:sz w:val="18"/>
                      <w:szCs w:val="18"/>
                      <w:lang w:eastAsia="es-MX"/>
                    </w:rPr>
                  </w:pPr>
                  <w:r w:rsidRPr="00045D7C">
                    <w:rPr>
                      <w:rFonts w:ascii="Arial" w:hAnsi="Arial" w:cs="Arial"/>
                      <w:b/>
                      <w:bCs/>
                      <w:color w:val="000000"/>
                      <w:sz w:val="18"/>
                      <w:szCs w:val="18"/>
                      <w:lang w:eastAsia="es-MX"/>
                    </w:rPr>
                    <w:t xml:space="preserve">        </w:t>
                  </w:r>
                  <w:r w:rsidR="001C770A">
                    <w:rPr>
                      <w:rFonts w:ascii="Arial" w:hAnsi="Arial" w:cs="Arial"/>
                      <w:b/>
                      <w:bCs/>
                      <w:color w:val="000000"/>
                      <w:sz w:val="18"/>
                      <w:szCs w:val="18"/>
                      <w:lang w:eastAsia="es-MX"/>
                    </w:rPr>
                    <w:t xml:space="preserve">- </w:t>
                  </w:r>
                  <w:r w:rsidRPr="00045D7C">
                    <w:rPr>
                      <w:rFonts w:ascii="Arial" w:hAnsi="Arial" w:cs="Arial"/>
                      <w:b/>
                      <w:bCs/>
                      <w:color w:val="000000"/>
                      <w:sz w:val="18"/>
                      <w:szCs w:val="18"/>
                      <w:lang w:eastAsia="es-MX"/>
                    </w:rPr>
                    <w:t xml:space="preserve"> </w:t>
                  </w:r>
                </w:p>
              </w:tc>
            </w:tr>
            <w:tr w:rsidR="00657CA4" w:rsidTr="00B55DB2">
              <w:tc>
                <w:tcPr>
                  <w:tcW w:w="5018" w:type="dxa"/>
                  <w:tcBorders>
                    <w:top w:val="nil"/>
                    <w:left w:val="single" w:sz="6" w:space="0" w:color="auto"/>
                    <w:bottom w:val="nil"/>
                    <w:right w:val="nil"/>
                  </w:tcBorders>
                </w:tcPr>
                <w:p w:rsidR="00657CA4" w:rsidRDefault="00657CA4">
                  <w:pPr>
                    <w:autoSpaceDE w:val="0"/>
                    <w:autoSpaceDN w:val="0"/>
                    <w:adjustRightInd w:val="0"/>
                    <w:spacing w:after="0"/>
                    <w:rPr>
                      <w:rFonts w:ascii="Arial" w:hAnsi="Arial" w:cs="Arial"/>
                      <w:color w:val="000000"/>
                      <w:sz w:val="18"/>
                      <w:szCs w:val="18"/>
                      <w:lang w:eastAsia="es-MX"/>
                    </w:rPr>
                  </w:pPr>
                  <w:r>
                    <w:rPr>
                      <w:rFonts w:ascii="Arial" w:hAnsi="Arial" w:cs="Arial"/>
                      <w:color w:val="000000"/>
                      <w:sz w:val="18"/>
                      <w:szCs w:val="18"/>
                      <w:lang w:eastAsia="es-MX"/>
                    </w:rPr>
                    <w:t>Terrenos</w:t>
                  </w:r>
                </w:p>
              </w:tc>
              <w:tc>
                <w:tcPr>
                  <w:tcW w:w="1860" w:type="dxa"/>
                  <w:tcBorders>
                    <w:top w:val="nil"/>
                    <w:left w:val="nil"/>
                    <w:bottom w:val="nil"/>
                    <w:right w:val="single" w:sz="6" w:space="0" w:color="auto"/>
                  </w:tcBorders>
                </w:tcPr>
                <w:p w:rsidR="00657CA4" w:rsidRPr="00045D7C" w:rsidRDefault="00657CA4">
                  <w:pPr>
                    <w:autoSpaceDE w:val="0"/>
                    <w:autoSpaceDN w:val="0"/>
                    <w:adjustRightInd w:val="0"/>
                    <w:spacing w:after="0"/>
                    <w:rPr>
                      <w:rFonts w:ascii="Arial" w:hAnsi="Arial" w:cs="Arial"/>
                      <w:color w:val="000000"/>
                      <w:sz w:val="18"/>
                      <w:szCs w:val="18"/>
                      <w:lang w:eastAsia="es-MX"/>
                    </w:rPr>
                  </w:pPr>
                  <w:r w:rsidRPr="00045D7C">
                    <w:rPr>
                      <w:rFonts w:ascii="Arial" w:hAnsi="Arial" w:cs="Arial"/>
                      <w:color w:val="000000"/>
                      <w:sz w:val="18"/>
                      <w:szCs w:val="18"/>
                      <w:lang w:eastAsia="es-MX"/>
                    </w:rPr>
                    <w:t xml:space="preserve">                                -   </w:t>
                  </w:r>
                </w:p>
              </w:tc>
              <w:tc>
                <w:tcPr>
                  <w:tcW w:w="1868" w:type="dxa"/>
                  <w:tcBorders>
                    <w:top w:val="nil"/>
                    <w:left w:val="nil"/>
                    <w:bottom w:val="nil"/>
                    <w:right w:val="single" w:sz="6" w:space="0" w:color="auto"/>
                  </w:tcBorders>
                </w:tcPr>
                <w:p w:rsidR="00657CA4" w:rsidRPr="00045D7C" w:rsidRDefault="00657CA4">
                  <w:pPr>
                    <w:autoSpaceDE w:val="0"/>
                    <w:autoSpaceDN w:val="0"/>
                    <w:adjustRightInd w:val="0"/>
                    <w:spacing w:after="0"/>
                    <w:rPr>
                      <w:rFonts w:ascii="Arial" w:hAnsi="Arial" w:cs="Arial"/>
                      <w:color w:val="000000"/>
                      <w:sz w:val="18"/>
                      <w:szCs w:val="18"/>
                      <w:lang w:eastAsia="es-MX"/>
                    </w:rPr>
                  </w:pPr>
                  <w:r w:rsidRPr="00045D7C">
                    <w:rPr>
                      <w:rFonts w:ascii="Arial" w:hAnsi="Arial" w:cs="Arial"/>
                      <w:color w:val="000000"/>
                      <w:sz w:val="18"/>
                      <w:szCs w:val="18"/>
                      <w:lang w:eastAsia="es-MX"/>
                    </w:rPr>
                    <w:t xml:space="preserve">                                 -   </w:t>
                  </w:r>
                </w:p>
              </w:tc>
            </w:tr>
            <w:tr w:rsidR="00657CA4" w:rsidTr="00B55DB2">
              <w:tc>
                <w:tcPr>
                  <w:tcW w:w="5018" w:type="dxa"/>
                  <w:tcBorders>
                    <w:top w:val="nil"/>
                    <w:left w:val="single" w:sz="6" w:space="0" w:color="auto"/>
                    <w:bottom w:val="nil"/>
                    <w:right w:val="nil"/>
                  </w:tcBorders>
                </w:tcPr>
                <w:p w:rsidR="00657CA4" w:rsidRDefault="00657CA4">
                  <w:pPr>
                    <w:autoSpaceDE w:val="0"/>
                    <w:autoSpaceDN w:val="0"/>
                    <w:adjustRightInd w:val="0"/>
                    <w:spacing w:after="0"/>
                    <w:rPr>
                      <w:rFonts w:ascii="Arial" w:hAnsi="Arial" w:cs="Arial"/>
                      <w:color w:val="000000"/>
                      <w:sz w:val="18"/>
                      <w:szCs w:val="18"/>
                      <w:lang w:eastAsia="es-MX"/>
                    </w:rPr>
                  </w:pPr>
                  <w:r>
                    <w:rPr>
                      <w:rFonts w:ascii="Arial" w:hAnsi="Arial" w:cs="Arial"/>
                      <w:color w:val="000000"/>
                      <w:sz w:val="18"/>
                      <w:szCs w:val="18"/>
                      <w:lang w:eastAsia="es-MX"/>
                    </w:rPr>
                    <w:t>Viviendas</w:t>
                  </w:r>
                </w:p>
              </w:tc>
              <w:tc>
                <w:tcPr>
                  <w:tcW w:w="1860" w:type="dxa"/>
                  <w:tcBorders>
                    <w:top w:val="nil"/>
                    <w:left w:val="nil"/>
                    <w:bottom w:val="nil"/>
                    <w:right w:val="single" w:sz="6" w:space="0" w:color="auto"/>
                  </w:tcBorders>
                </w:tcPr>
                <w:p w:rsidR="00657CA4" w:rsidRPr="00045D7C" w:rsidRDefault="00657CA4">
                  <w:pPr>
                    <w:autoSpaceDE w:val="0"/>
                    <w:autoSpaceDN w:val="0"/>
                    <w:adjustRightInd w:val="0"/>
                    <w:spacing w:after="0"/>
                    <w:rPr>
                      <w:rFonts w:ascii="Arial" w:hAnsi="Arial" w:cs="Arial"/>
                      <w:color w:val="000000"/>
                      <w:sz w:val="18"/>
                      <w:szCs w:val="18"/>
                      <w:lang w:eastAsia="es-MX"/>
                    </w:rPr>
                  </w:pPr>
                  <w:r w:rsidRPr="00045D7C">
                    <w:rPr>
                      <w:rFonts w:ascii="Arial" w:hAnsi="Arial" w:cs="Arial"/>
                      <w:color w:val="000000"/>
                      <w:sz w:val="18"/>
                      <w:szCs w:val="18"/>
                      <w:lang w:eastAsia="es-MX"/>
                    </w:rPr>
                    <w:t xml:space="preserve">                                -   </w:t>
                  </w:r>
                </w:p>
              </w:tc>
              <w:tc>
                <w:tcPr>
                  <w:tcW w:w="1868" w:type="dxa"/>
                  <w:tcBorders>
                    <w:top w:val="nil"/>
                    <w:left w:val="nil"/>
                    <w:bottom w:val="nil"/>
                    <w:right w:val="single" w:sz="6" w:space="0" w:color="auto"/>
                  </w:tcBorders>
                </w:tcPr>
                <w:p w:rsidR="00657CA4" w:rsidRPr="00045D7C" w:rsidRDefault="00657CA4">
                  <w:pPr>
                    <w:autoSpaceDE w:val="0"/>
                    <w:autoSpaceDN w:val="0"/>
                    <w:adjustRightInd w:val="0"/>
                    <w:spacing w:after="0"/>
                    <w:rPr>
                      <w:rFonts w:ascii="Arial" w:hAnsi="Arial" w:cs="Arial"/>
                      <w:color w:val="000000"/>
                      <w:sz w:val="18"/>
                      <w:szCs w:val="18"/>
                      <w:lang w:eastAsia="es-MX"/>
                    </w:rPr>
                  </w:pPr>
                  <w:r w:rsidRPr="00045D7C">
                    <w:rPr>
                      <w:rFonts w:ascii="Arial" w:hAnsi="Arial" w:cs="Arial"/>
                      <w:color w:val="000000"/>
                      <w:sz w:val="18"/>
                      <w:szCs w:val="18"/>
                      <w:lang w:eastAsia="es-MX"/>
                    </w:rPr>
                    <w:t xml:space="preserve">                                 -   </w:t>
                  </w:r>
                </w:p>
              </w:tc>
            </w:tr>
            <w:tr w:rsidR="00657CA4" w:rsidTr="00B55DB2">
              <w:tc>
                <w:tcPr>
                  <w:tcW w:w="5018" w:type="dxa"/>
                  <w:tcBorders>
                    <w:top w:val="nil"/>
                    <w:left w:val="single" w:sz="6" w:space="0" w:color="auto"/>
                    <w:bottom w:val="nil"/>
                    <w:right w:val="nil"/>
                  </w:tcBorders>
                </w:tcPr>
                <w:p w:rsidR="00657CA4" w:rsidRDefault="00657CA4">
                  <w:pPr>
                    <w:autoSpaceDE w:val="0"/>
                    <w:autoSpaceDN w:val="0"/>
                    <w:adjustRightInd w:val="0"/>
                    <w:spacing w:after="0"/>
                    <w:rPr>
                      <w:rFonts w:ascii="Arial" w:hAnsi="Arial" w:cs="Arial"/>
                      <w:color w:val="000000"/>
                      <w:sz w:val="18"/>
                      <w:szCs w:val="18"/>
                      <w:lang w:eastAsia="es-MX"/>
                    </w:rPr>
                  </w:pPr>
                  <w:r>
                    <w:rPr>
                      <w:rFonts w:ascii="Arial" w:hAnsi="Arial" w:cs="Arial"/>
                      <w:color w:val="000000"/>
                      <w:sz w:val="18"/>
                      <w:szCs w:val="18"/>
                      <w:lang w:eastAsia="es-MX"/>
                    </w:rPr>
                    <w:t>Edificaciones no Habitacionales</w:t>
                  </w:r>
                </w:p>
              </w:tc>
              <w:tc>
                <w:tcPr>
                  <w:tcW w:w="1860" w:type="dxa"/>
                  <w:tcBorders>
                    <w:top w:val="nil"/>
                    <w:left w:val="nil"/>
                    <w:bottom w:val="nil"/>
                    <w:right w:val="single" w:sz="6" w:space="0" w:color="auto"/>
                  </w:tcBorders>
                </w:tcPr>
                <w:p w:rsidR="00657CA4" w:rsidRPr="00045D7C" w:rsidRDefault="00657CA4">
                  <w:pPr>
                    <w:autoSpaceDE w:val="0"/>
                    <w:autoSpaceDN w:val="0"/>
                    <w:adjustRightInd w:val="0"/>
                    <w:spacing w:after="0"/>
                    <w:rPr>
                      <w:rFonts w:ascii="Arial" w:hAnsi="Arial" w:cs="Arial"/>
                      <w:color w:val="000000"/>
                      <w:sz w:val="18"/>
                      <w:szCs w:val="18"/>
                      <w:lang w:eastAsia="es-MX"/>
                    </w:rPr>
                  </w:pPr>
                  <w:r w:rsidRPr="00045D7C">
                    <w:rPr>
                      <w:rFonts w:ascii="Arial" w:hAnsi="Arial" w:cs="Arial"/>
                      <w:color w:val="000000"/>
                      <w:sz w:val="18"/>
                      <w:szCs w:val="18"/>
                      <w:lang w:eastAsia="es-MX"/>
                    </w:rPr>
                    <w:t xml:space="preserve">                                -   </w:t>
                  </w:r>
                </w:p>
              </w:tc>
              <w:tc>
                <w:tcPr>
                  <w:tcW w:w="1868" w:type="dxa"/>
                  <w:tcBorders>
                    <w:top w:val="nil"/>
                    <w:left w:val="nil"/>
                    <w:bottom w:val="nil"/>
                    <w:right w:val="single" w:sz="6" w:space="0" w:color="auto"/>
                  </w:tcBorders>
                </w:tcPr>
                <w:p w:rsidR="00657CA4" w:rsidRPr="00045D7C" w:rsidRDefault="00657CA4">
                  <w:pPr>
                    <w:autoSpaceDE w:val="0"/>
                    <w:autoSpaceDN w:val="0"/>
                    <w:adjustRightInd w:val="0"/>
                    <w:spacing w:after="0"/>
                    <w:rPr>
                      <w:rFonts w:ascii="Arial" w:hAnsi="Arial" w:cs="Arial"/>
                      <w:color w:val="000000"/>
                      <w:sz w:val="18"/>
                      <w:szCs w:val="18"/>
                      <w:lang w:eastAsia="es-MX"/>
                    </w:rPr>
                  </w:pPr>
                  <w:r w:rsidRPr="00045D7C">
                    <w:rPr>
                      <w:rFonts w:ascii="Arial" w:hAnsi="Arial" w:cs="Arial"/>
                      <w:color w:val="000000"/>
                      <w:sz w:val="18"/>
                      <w:szCs w:val="18"/>
                      <w:lang w:eastAsia="es-MX"/>
                    </w:rPr>
                    <w:t xml:space="preserve">                                 -   </w:t>
                  </w:r>
                </w:p>
              </w:tc>
            </w:tr>
            <w:tr w:rsidR="00657CA4" w:rsidTr="00B55DB2">
              <w:tc>
                <w:tcPr>
                  <w:tcW w:w="5018" w:type="dxa"/>
                  <w:tcBorders>
                    <w:top w:val="nil"/>
                    <w:left w:val="single" w:sz="6" w:space="0" w:color="auto"/>
                    <w:bottom w:val="nil"/>
                    <w:right w:val="nil"/>
                  </w:tcBorders>
                </w:tcPr>
                <w:p w:rsidR="00657CA4" w:rsidRDefault="00657CA4">
                  <w:pPr>
                    <w:autoSpaceDE w:val="0"/>
                    <w:autoSpaceDN w:val="0"/>
                    <w:adjustRightInd w:val="0"/>
                    <w:spacing w:after="0"/>
                    <w:rPr>
                      <w:rFonts w:ascii="Arial" w:hAnsi="Arial" w:cs="Arial"/>
                      <w:color w:val="000000"/>
                      <w:sz w:val="18"/>
                      <w:szCs w:val="18"/>
                      <w:lang w:eastAsia="es-MX"/>
                    </w:rPr>
                  </w:pPr>
                  <w:r>
                    <w:rPr>
                      <w:rFonts w:ascii="Arial" w:hAnsi="Arial" w:cs="Arial"/>
                      <w:color w:val="000000"/>
                      <w:sz w:val="18"/>
                      <w:szCs w:val="18"/>
                      <w:lang w:eastAsia="es-MX"/>
                    </w:rPr>
                    <w:t>Infraestructura</w:t>
                  </w:r>
                </w:p>
              </w:tc>
              <w:tc>
                <w:tcPr>
                  <w:tcW w:w="1860" w:type="dxa"/>
                  <w:tcBorders>
                    <w:top w:val="nil"/>
                    <w:left w:val="nil"/>
                    <w:bottom w:val="nil"/>
                    <w:right w:val="single" w:sz="6" w:space="0" w:color="auto"/>
                  </w:tcBorders>
                </w:tcPr>
                <w:p w:rsidR="00657CA4" w:rsidRPr="00045D7C" w:rsidRDefault="00657CA4">
                  <w:pPr>
                    <w:autoSpaceDE w:val="0"/>
                    <w:autoSpaceDN w:val="0"/>
                    <w:adjustRightInd w:val="0"/>
                    <w:spacing w:after="0"/>
                    <w:rPr>
                      <w:rFonts w:ascii="Arial" w:hAnsi="Arial" w:cs="Arial"/>
                      <w:color w:val="000000"/>
                      <w:sz w:val="18"/>
                      <w:szCs w:val="18"/>
                      <w:lang w:eastAsia="es-MX"/>
                    </w:rPr>
                  </w:pPr>
                  <w:r w:rsidRPr="00045D7C">
                    <w:rPr>
                      <w:rFonts w:ascii="Arial" w:hAnsi="Arial" w:cs="Arial"/>
                      <w:color w:val="000000"/>
                      <w:sz w:val="18"/>
                      <w:szCs w:val="18"/>
                      <w:lang w:eastAsia="es-MX"/>
                    </w:rPr>
                    <w:t xml:space="preserve">                                -   </w:t>
                  </w:r>
                </w:p>
              </w:tc>
              <w:tc>
                <w:tcPr>
                  <w:tcW w:w="1868" w:type="dxa"/>
                  <w:tcBorders>
                    <w:top w:val="nil"/>
                    <w:left w:val="nil"/>
                    <w:bottom w:val="nil"/>
                    <w:right w:val="single" w:sz="6" w:space="0" w:color="auto"/>
                  </w:tcBorders>
                </w:tcPr>
                <w:p w:rsidR="00657CA4" w:rsidRPr="00045D7C" w:rsidRDefault="00657CA4">
                  <w:pPr>
                    <w:autoSpaceDE w:val="0"/>
                    <w:autoSpaceDN w:val="0"/>
                    <w:adjustRightInd w:val="0"/>
                    <w:spacing w:after="0"/>
                    <w:rPr>
                      <w:rFonts w:ascii="Arial" w:hAnsi="Arial" w:cs="Arial"/>
                      <w:color w:val="000000"/>
                      <w:sz w:val="18"/>
                      <w:szCs w:val="18"/>
                      <w:lang w:eastAsia="es-MX"/>
                    </w:rPr>
                  </w:pPr>
                  <w:r w:rsidRPr="00045D7C">
                    <w:rPr>
                      <w:rFonts w:ascii="Arial" w:hAnsi="Arial" w:cs="Arial"/>
                      <w:color w:val="000000"/>
                      <w:sz w:val="18"/>
                      <w:szCs w:val="18"/>
                      <w:lang w:eastAsia="es-MX"/>
                    </w:rPr>
                    <w:t xml:space="preserve">                                 -   </w:t>
                  </w:r>
                </w:p>
              </w:tc>
            </w:tr>
            <w:tr w:rsidR="00657CA4" w:rsidTr="00B55DB2">
              <w:tc>
                <w:tcPr>
                  <w:tcW w:w="5018" w:type="dxa"/>
                  <w:tcBorders>
                    <w:top w:val="nil"/>
                    <w:left w:val="single" w:sz="6" w:space="0" w:color="auto"/>
                    <w:bottom w:val="nil"/>
                    <w:right w:val="nil"/>
                  </w:tcBorders>
                </w:tcPr>
                <w:p w:rsidR="00657CA4" w:rsidRDefault="00657CA4">
                  <w:pPr>
                    <w:autoSpaceDE w:val="0"/>
                    <w:autoSpaceDN w:val="0"/>
                    <w:adjustRightInd w:val="0"/>
                    <w:spacing w:after="0"/>
                    <w:rPr>
                      <w:rFonts w:ascii="Arial" w:hAnsi="Arial" w:cs="Arial"/>
                      <w:color w:val="000000"/>
                      <w:sz w:val="18"/>
                      <w:szCs w:val="18"/>
                      <w:lang w:eastAsia="es-MX"/>
                    </w:rPr>
                  </w:pPr>
                  <w:r>
                    <w:rPr>
                      <w:rFonts w:ascii="Arial" w:hAnsi="Arial" w:cs="Arial"/>
                      <w:color w:val="000000"/>
                      <w:sz w:val="18"/>
                      <w:szCs w:val="18"/>
                      <w:lang w:eastAsia="es-MX"/>
                    </w:rPr>
                    <w:t>Construcciones en Proceso en Bienes de Dominio Público</w:t>
                  </w:r>
                </w:p>
              </w:tc>
              <w:tc>
                <w:tcPr>
                  <w:tcW w:w="1860" w:type="dxa"/>
                  <w:tcBorders>
                    <w:top w:val="nil"/>
                    <w:left w:val="nil"/>
                    <w:bottom w:val="nil"/>
                    <w:right w:val="single" w:sz="6" w:space="0" w:color="auto"/>
                  </w:tcBorders>
                </w:tcPr>
                <w:p w:rsidR="00657CA4" w:rsidRPr="00045D7C" w:rsidRDefault="00657CA4" w:rsidP="000D1E1C">
                  <w:pPr>
                    <w:autoSpaceDE w:val="0"/>
                    <w:autoSpaceDN w:val="0"/>
                    <w:adjustRightInd w:val="0"/>
                    <w:spacing w:after="0"/>
                    <w:jc w:val="right"/>
                    <w:rPr>
                      <w:rFonts w:ascii="Arial" w:hAnsi="Arial" w:cs="Arial"/>
                      <w:color w:val="000000"/>
                      <w:sz w:val="18"/>
                      <w:szCs w:val="18"/>
                      <w:lang w:eastAsia="es-MX"/>
                    </w:rPr>
                  </w:pPr>
                  <w:r w:rsidRPr="00045D7C">
                    <w:rPr>
                      <w:rFonts w:ascii="Arial" w:hAnsi="Arial" w:cs="Arial"/>
                      <w:color w:val="000000"/>
                      <w:sz w:val="18"/>
                      <w:szCs w:val="18"/>
                      <w:lang w:eastAsia="es-MX"/>
                    </w:rPr>
                    <w:t xml:space="preserve">    </w:t>
                  </w:r>
                  <w:r w:rsidR="00BA2899">
                    <w:rPr>
                      <w:rFonts w:ascii="Arial" w:hAnsi="Arial" w:cs="Arial"/>
                      <w:color w:val="000000"/>
                      <w:sz w:val="18"/>
                      <w:szCs w:val="18"/>
                      <w:lang w:eastAsia="es-MX"/>
                    </w:rPr>
                    <w:t>1,073,443,069</w:t>
                  </w:r>
                  <w:r w:rsidRPr="00045D7C">
                    <w:rPr>
                      <w:rFonts w:ascii="Arial" w:hAnsi="Arial" w:cs="Arial"/>
                      <w:color w:val="000000"/>
                      <w:sz w:val="18"/>
                      <w:szCs w:val="18"/>
                      <w:lang w:eastAsia="es-MX"/>
                    </w:rPr>
                    <w:t xml:space="preserve"> </w:t>
                  </w:r>
                </w:p>
              </w:tc>
              <w:tc>
                <w:tcPr>
                  <w:tcW w:w="1868" w:type="dxa"/>
                  <w:tcBorders>
                    <w:top w:val="nil"/>
                    <w:left w:val="nil"/>
                    <w:bottom w:val="nil"/>
                    <w:right w:val="single" w:sz="6" w:space="0" w:color="auto"/>
                  </w:tcBorders>
                </w:tcPr>
                <w:p w:rsidR="00657CA4" w:rsidRPr="00045D7C" w:rsidRDefault="00657CA4" w:rsidP="001C770A">
                  <w:pPr>
                    <w:autoSpaceDE w:val="0"/>
                    <w:autoSpaceDN w:val="0"/>
                    <w:adjustRightInd w:val="0"/>
                    <w:spacing w:after="0"/>
                    <w:jc w:val="right"/>
                    <w:rPr>
                      <w:rFonts w:ascii="Arial" w:hAnsi="Arial" w:cs="Arial"/>
                      <w:color w:val="000000"/>
                      <w:sz w:val="18"/>
                      <w:szCs w:val="18"/>
                      <w:lang w:eastAsia="es-MX"/>
                    </w:rPr>
                  </w:pPr>
                  <w:r w:rsidRPr="00045D7C">
                    <w:rPr>
                      <w:rFonts w:ascii="Arial" w:hAnsi="Arial" w:cs="Arial"/>
                      <w:color w:val="000000"/>
                      <w:sz w:val="18"/>
                      <w:szCs w:val="18"/>
                      <w:lang w:eastAsia="es-MX"/>
                    </w:rPr>
                    <w:t xml:space="preserve">         </w:t>
                  </w:r>
                  <w:r w:rsidR="001C770A">
                    <w:rPr>
                      <w:rFonts w:ascii="Arial" w:hAnsi="Arial" w:cs="Arial"/>
                      <w:color w:val="000000"/>
                      <w:sz w:val="18"/>
                      <w:szCs w:val="18"/>
                      <w:lang w:eastAsia="es-MX"/>
                    </w:rPr>
                    <w:t>-</w:t>
                  </w:r>
                </w:p>
              </w:tc>
            </w:tr>
            <w:tr w:rsidR="00657CA4" w:rsidTr="00B55DB2">
              <w:tc>
                <w:tcPr>
                  <w:tcW w:w="5018" w:type="dxa"/>
                  <w:tcBorders>
                    <w:top w:val="nil"/>
                    <w:left w:val="single" w:sz="6" w:space="0" w:color="auto"/>
                    <w:bottom w:val="nil"/>
                    <w:right w:val="nil"/>
                  </w:tcBorders>
                </w:tcPr>
                <w:p w:rsidR="00657CA4" w:rsidRDefault="00657CA4">
                  <w:pPr>
                    <w:autoSpaceDE w:val="0"/>
                    <w:autoSpaceDN w:val="0"/>
                    <w:adjustRightInd w:val="0"/>
                    <w:spacing w:after="0"/>
                    <w:rPr>
                      <w:rFonts w:ascii="Arial" w:hAnsi="Arial" w:cs="Arial"/>
                      <w:color w:val="000000"/>
                      <w:sz w:val="18"/>
                      <w:szCs w:val="18"/>
                      <w:lang w:eastAsia="es-MX"/>
                    </w:rPr>
                  </w:pPr>
                  <w:r>
                    <w:rPr>
                      <w:rFonts w:ascii="Arial" w:hAnsi="Arial" w:cs="Arial"/>
                      <w:color w:val="000000"/>
                      <w:sz w:val="18"/>
                      <w:szCs w:val="18"/>
                      <w:lang w:eastAsia="es-MX"/>
                    </w:rPr>
                    <w:t>Construcciones en Proceso en Bienes Propios</w:t>
                  </w:r>
                </w:p>
              </w:tc>
              <w:tc>
                <w:tcPr>
                  <w:tcW w:w="1860" w:type="dxa"/>
                  <w:tcBorders>
                    <w:top w:val="nil"/>
                    <w:left w:val="nil"/>
                    <w:bottom w:val="nil"/>
                    <w:right w:val="single" w:sz="6" w:space="0" w:color="auto"/>
                  </w:tcBorders>
                </w:tcPr>
                <w:p w:rsidR="00657CA4" w:rsidRPr="00045D7C" w:rsidRDefault="00657CA4" w:rsidP="00045D7C">
                  <w:pPr>
                    <w:pStyle w:val="Prrafodelista"/>
                    <w:numPr>
                      <w:ilvl w:val="0"/>
                      <w:numId w:val="1"/>
                    </w:numPr>
                    <w:autoSpaceDE w:val="0"/>
                    <w:autoSpaceDN w:val="0"/>
                    <w:adjustRightInd w:val="0"/>
                    <w:spacing w:after="0"/>
                    <w:jc w:val="right"/>
                    <w:rPr>
                      <w:rFonts w:ascii="Arial" w:hAnsi="Arial" w:cs="Arial"/>
                      <w:color w:val="000000"/>
                      <w:sz w:val="18"/>
                      <w:szCs w:val="18"/>
                      <w:lang w:eastAsia="es-MX"/>
                    </w:rPr>
                  </w:pPr>
                  <w:r w:rsidRPr="00045D7C">
                    <w:rPr>
                      <w:rFonts w:ascii="Arial" w:hAnsi="Arial" w:cs="Arial"/>
                      <w:color w:val="000000"/>
                      <w:sz w:val="18"/>
                      <w:szCs w:val="18"/>
                      <w:lang w:eastAsia="es-MX"/>
                    </w:rPr>
                    <w:t xml:space="preserve"> </w:t>
                  </w:r>
                </w:p>
              </w:tc>
              <w:tc>
                <w:tcPr>
                  <w:tcW w:w="1868" w:type="dxa"/>
                  <w:tcBorders>
                    <w:top w:val="nil"/>
                    <w:left w:val="nil"/>
                    <w:bottom w:val="nil"/>
                    <w:right w:val="single" w:sz="6" w:space="0" w:color="auto"/>
                  </w:tcBorders>
                </w:tcPr>
                <w:p w:rsidR="00657CA4" w:rsidRPr="00045D7C" w:rsidRDefault="00657CA4" w:rsidP="001C770A">
                  <w:pPr>
                    <w:autoSpaceDE w:val="0"/>
                    <w:autoSpaceDN w:val="0"/>
                    <w:adjustRightInd w:val="0"/>
                    <w:spacing w:after="0"/>
                    <w:jc w:val="right"/>
                    <w:rPr>
                      <w:rFonts w:ascii="Arial" w:hAnsi="Arial" w:cs="Arial"/>
                      <w:color w:val="000000"/>
                      <w:sz w:val="18"/>
                      <w:szCs w:val="18"/>
                      <w:lang w:eastAsia="es-MX"/>
                    </w:rPr>
                  </w:pPr>
                  <w:r w:rsidRPr="00045D7C">
                    <w:rPr>
                      <w:rFonts w:ascii="Arial" w:hAnsi="Arial" w:cs="Arial"/>
                      <w:color w:val="000000"/>
                      <w:sz w:val="18"/>
                      <w:szCs w:val="18"/>
                      <w:lang w:eastAsia="es-MX"/>
                    </w:rPr>
                    <w:t xml:space="preserve"> </w:t>
                  </w:r>
                  <w:r w:rsidR="001C770A">
                    <w:rPr>
                      <w:rFonts w:ascii="Arial" w:hAnsi="Arial" w:cs="Arial"/>
                      <w:color w:val="000000"/>
                      <w:sz w:val="18"/>
                      <w:szCs w:val="18"/>
                      <w:lang w:eastAsia="es-MX"/>
                    </w:rPr>
                    <w:t>-</w:t>
                  </w:r>
                </w:p>
              </w:tc>
            </w:tr>
            <w:tr w:rsidR="00657CA4" w:rsidTr="00B55DB2">
              <w:tc>
                <w:tcPr>
                  <w:tcW w:w="5018" w:type="dxa"/>
                  <w:tcBorders>
                    <w:top w:val="nil"/>
                    <w:left w:val="single" w:sz="6" w:space="0" w:color="auto"/>
                    <w:bottom w:val="single" w:sz="6" w:space="0" w:color="auto"/>
                    <w:right w:val="nil"/>
                  </w:tcBorders>
                </w:tcPr>
                <w:p w:rsidR="00657CA4" w:rsidRDefault="00657CA4">
                  <w:pPr>
                    <w:autoSpaceDE w:val="0"/>
                    <w:autoSpaceDN w:val="0"/>
                    <w:adjustRightInd w:val="0"/>
                    <w:spacing w:after="0"/>
                    <w:rPr>
                      <w:rFonts w:ascii="Arial" w:hAnsi="Arial" w:cs="Arial"/>
                      <w:color w:val="000000"/>
                      <w:sz w:val="18"/>
                      <w:szCs w:val="18"/>
                      <w:lang w:eastAsia="es-MX"/>
                    </w:rPr>
                  </w:pPr>
                  <w:r>
                    <w:rPr>
                      <w:rFonts w:ascii="Arial" w:hAnsi="Arial" w:cs="Arial"/>
                      <w:color w:val="000000"/>
                      <w:sz w:val="18"/>
                      <w:szCs w:val="18"/>
                      <w:lang w:eastAsia="es-MX"/>
                    </w:rPr>
                    <w:t>Otros Bienes Inmuebles</w:t>
                  </w:r>
                </w:p>
              </w:tc>
              <w:tc>
                <w:tcPr>
                  <w:tcW w:w="1860" w:type="dxa"/>
                  <w:tcBorders>
                    <w:top w:val="nil"/>
                    <w:left w:val="nil"/>
                    <w:bottom w:val="single" w:sz="6" w:space="0" w:color="auto"/>
                    <w:right w:val="single" w:sz="6" w:space="0" w:color="auto"/>
                  </w:tcBorders>
                </w:tcPr>
                <w:p w:rsidR="00657CA4" w:rsidRPr="00045D7C" w:rsidRDefault="00657CA4">
                  <w:pPr>
                    <w:autoSpaceDE w:val="0"/>
                    <w:autoSpaceDN w:val="0"/>
                    <w:adjustRightInd w:val="0"/>
                    <w:spacing w:after="0"/>
                    <w:rPr>
                      <w:rFonts w:ascii="Arial" w:hAnsi="Arial" w:cs="Arial"/>
                      <w:color w:val="000000"/>
                      <w:sz w:val="18"/>
                      <w:szCs w:val="18"/>
                      <w:lang w:eastAsia="es-MX"/>
                    </w:rPr>
                  </w:pPr>
                  <w:r w:rsidRPr="00045D7C">
                    <w:rPr>
                      <w:rFonts w:ascii="Arial" w:hAnsi="Arial" w:cs="Arial"/>
                      <w:color w:val="000000"/>
                      <w:sz w:val="18"/>
                      <w:szCs w:val="18"/>
                      <w:lang w:eastAsia="es-MX"/>
                    </w:rPr>
                    <w:t xml:space="preserve">                                -   </w:t>
                  </w:r>
                </w:p>
              </w:tc>
              <w:tc>
                <w:tcPr>
                  <w:tcW w:w="1868" w:type="dxa"/>
                  <w:tcBorders>
                    <w:top w:val="nil"/>
                    <w:left w:val="nil"/>
                    <w:bottom w:val="nil"/>
                    <w:right w:val="single" w:sz="6" w:space="0" w:color="auto"/>
                  </w:tcBorders>
                </w:tcPr>
                <w:p w:rsidR="00657CA4" w:rsidRPr="00045D7C" w:rsidRDefault="00657CA4">
                  <w:pPr>
                    <w:autoSpaceDE w:val="0"/>
                    <w:autoSpaceDN w:val="0"/>
                    <w:adjustRightInd w:val="0"/>
                    <w:spacing w:after="0"/>
                    <w:rPr>
                      <w:rFonts w:ascii="Arial" w:hAnsi="Arial" w:cs="Arial"/>
                      <w:color w:val="000000"/>
                      <w:sz w:val="18"/>
                      <w:szCs w:val="18"/>
                      <w:lang w:eastAsia="es-MX"/>
                    </w:rPr>
                  </w:pPr>
                  <w:r w:rsidRPr="00045D7C">
                    <w:rPr>
                      <w:rFonts w:ascii="Arial" w:hAnsi="Arial" w:cs="Arial"/>
                      <w:color w:val="000000"/>
                      <w:sz w:val="18"/>
                      <w:szCs w:val="18"/>
                      <w:lang w:eastAsia="es-MX"/>
                    </w:rPr>
                    <w:t xml:space="preserve">                                 -   </w:t>
                  </w:r>
                </w:p>
              </w:tc>
            </w:tr>
            <w:tr w:rsidR="00657CA4" w:rsidTr="00B55DB2">
              <w:tc>
                <w:tcPr>
                  <w:tcW w:w="5018" w:type="dxa"/>
                  <w:tcBorders>
                    <w:top w:val="single" w:sz="6" w:space="0" w:color="auto"/>
                    <w:left w:val="single" w:sz="6" w:space="0" w:color="auto"/>
                    <w:bottom w:val="single" w:sz="6" w:space="0" w:color="auto"/>
                    <w:right w:val="single" w:sz="6" w:space="0" w:color="auto"/>
                  </w:tcBorders>
                </w:tcPr>
                <w:p w:rsidR="00657CA4" w:rsidRDefault="00657CA4">
                  <w:pPr>
                    <w:autoSpaceDE w:val="0"/>
                    <w:autoSpaceDN w:val="0"/>
                    <w:adjustRightInd w:val="0"/>
                    <w:spacing w:after="0"/>
                    <w:rPr>
                      <w:rFonts w:ascii="Arial" w:hAnsi="Arial" w:cs="Arial"/>
                      <w:b/>
                      <w:bCs/>
                      <w:color w:val="000000"/>
                      <w:sz w:val="18"/>
                      <w:szCs w:val="18"/>
                      <w:lang w:eastAsia="es-MX"/>
                    </w:rPr>
                  </w:pPr>
                  <w:r>
                    <w:rPr>
                      <w:rFonts w:ascii="Arial" w:hAnsi="Arial" w:cs="Arial"/>
                      <w:b/>
                      <w:bCs/>
                      <w:color w:val="000000"/>
                      <w:sz w:val="18"/>
                      <w:szCs w:val="18"/>
                      <w:lang w:eastAsia="es-MX"/>
                    </w:rPr>
                    <w:t>Bienes Muebles</w:t>
                  </w:r>
                </w:p>
              </w:tc>
              <w:tc>
                <w:tcPr>
                  <w:tcW w:w="1860" w:type="dxa"/>
                  <w:tcBorders>
                    <w:top w:val="single" w:sz="6" w:space="0" w:color="auto"/>
                    <w:left w:val="single" w:sz="6" w:space="0" w:color="auto"/>
                    <w:bottom w:val="single" w:sz="6" w:space="0" w:color="auto"/>
                    <w:right w:val="single" w:sz="6" w:space="0" w:color="auto"/>
                  </w:tcBorders>
                </w:tcPr>
                <w:p w:rsidR="00BA2899" w:rsidRPr="00BA2899" w:rsidRDefault="00B26BDE" w:rsidP="00BA2899">
                  <w:pPr>
                    <w:jc w:val="right"/>
                    <w:rPr>
                      <w:rFonts w:ascii="Arial" w:hAnsi="Arial" w:cs="Arial"/>
                      <w:b/>
                      <w:bCs/>
                      <w:color w:val="000000"/>
                      <w:sz w:val="20"/>
                      <w:szCs w:val="20"/>
                    </w:rPr>
                  </w:pPr>
                  <w:r>
                    <w:rPr>
                      <w:rFonts w:ascii="Arial" w:hAnsi="Arial" w:cs="Arial"/>
                      <w:b/>
                      <w:bCs/>
                      <w:color w:val="000000"/>
                      <w:sz w:val="20"/>
                      <w:szCs w:val="20"/>
                    </w:rPr>
                    <w:t>67,108,091.</w:t>
                  </w:r>
                  <w:r w:rsidR="00BA2899" w:rsidRPr="00BA2899">
                    <w:rPr>
                      <w:rFonts w:ascii="Arial" w:hAnsi="Arial" w:cs="Arial"/>
                      <w:b/>
                      <w:bCs/>
                      <w:color w:val="000000"/>
                      <w:sz w:val="20"/>
                      <w:szCs w:val="20"/>
                    </w:rPr>
                    <w:t xml:space="preserve"> </w:t>
                  </w:r>
                </w:p>
                <w:p w:rsidR="00657CA4" w:rsidRPr="00045D7C" w:rsidRDefault="00657CA4" w:rsidP="00BA2899">
                  <w:pPr>
                    <w:autoSpaceDE w:val="0"/>
                    <w:autoSpaceDN w:val="0"/>
                    <w:adjustRightInd w:val="0"/>
                    <w:spacing w:after="0"/>
                    <w:jc w:val="center"/>
                    <w:rPr>
                      <w:rFonts w:ascii="Arial" w:hAnsi="Arial" w:cs="Arial"/>
                      <w:b/>
                      <w:bCs/>
                      <w:color w:val="000000"/>
                      <w:sz w:val="18"/>
                      <w:szCs w:val="18"/>
                      <w:lang w:eastAsia="es-MX"/>
                    </w:rPr>
                  </w:pPr>
                </w:p>
              </w:tc>
              <w:tc>
                <w:tcPr>
                  <w:tcW w:w="1868" w:type="dxa"/>
                  <w:tcBorders>
                    <w:top w:val="single" w:sz="6" w:space="0" w:color="auto"/>
                    <w:left w:val="nil"/>
                    <w:bottom w:val="single" w:sz="6" w:space="0" w:color="auto"/>
                    <w:right w:val="single" w:sz="6" w:space="0" w:color="auto"/>
                  </w:tcBorders>
                </w:tcPr>
                <w:p w:rsidR="00657CA4" w:rsidRPr="00045D7C" w:rsidRDefault="00657CA4" w:rsidP="001C770A">
                  <w:pPr>
                    <w:autoSpaceDE w:val="0"/>
                    <w:autoSpaceDN w:val="0"/>
                    <w:adjustRightInd w:val="0"/>
                    <w:spacing w:after="0"/>
                    <w:rPr>
                      <w:rFonts w:ascii="Arial" w:hAnsi="Arial" w:cs="Arial"/>
                      <w:b/>
                      <w:bCs/>
                      <w:color w:val="000000"/>
                      <w:sz w:val="18"/>
                      <w:szCs w:val="18"/>
                      <w:lang w:eastAsia="es-MX"/>
                    </w:rPr>
                  </w:pPr>
                  <w:r w:rsidRPr="00045D7C">
                    <w:rPr>
                      <w:rFonts w:ascii="Arial" w:hAnsi="Arial" w:cs="Arial"/>
                      <w:b/>
                      <w:bCs/>
                      <w:color w:val="000000"/>
                      <w:sz w:val="18"/>
                      <w:szCs w:val="18"/>
                      <w:lang w:eastAsia="es-MX"/>
                    </w:rPr>
                    <w:t xml:space="preserve">          </w:t>
                  </w:r>
                  <w:r w:rsidR="001C770A">
                    <w:rPr>
                      <w:rFonts w:ascii="Arial" w:hAnsi="Arial" w:cs="Arial"/>
                      <w:b/>
                      <w:bCs/>
                      <w:color w:val="000000"/>
                      <w:sz w:val="18"/>
                      <w:szCs w:val="18"/>
                      <w:lang w:eastAsia="es-MX"/>
                    </w:rPr>
                    <w:t>165,575,867</w:t>
                  </w:r>
                  <w:r w:rsidRPr="00045D7C">
                    <w:rPr>
                      <w:rFonts w:ascii="Arial" w:hAnsi="Arial" w:cs="Arial"/>
                      <w:b/>
                      <w:bCs/>
                      <w:color w:val="000000"/>
                      <w:sz w:val="18"/>
                      <w:szCs w:val="18"/>
                      <w:lang w:eastAsia="es-MX"/>
                    </w:rPr>
                    <w:t xml:space="preserve"> </w:t>
                  </w:r>
                </w:p>
              </w:tc>
            </w:tr>
            <w:tr w:rsidR="00BA2899" w:rsidTr="00816620">
              <w:tc>
                <w:tcPr>
                  <w:tcW w:w="5018" w:type="dxa"/>
                  <w:tcBorders>
                    <w:top w:val="nil"/>
                    <w:left w:val="single" w:sz="6" w:space="0" w:color="auto"/>
                    <w:bottom w:val="nil"/>
                    <w:right w:val="nil"/>
                  </w:tcBorders>
                </w:tcPr>
                <w:p w:rsidR="00BA2899" w:rsidRDefault="00BA2899">
                  <w:pPr>
                    <w:autoSpaceDE w:val="0"/>
                    <w:autoSpaceDN w:val="0"/>
                    <w:adjustRightInd w:val="0"/>
                    <w:spacing w:after="0"/>
                    <w:rPr>
                      <w:rFonts w:ascii="Arial" w:hAnsi="Arial" w:cs="Arial"/>
                      <w:color w:val="000000"/>
                      <w:sz w:val="18"/>
                      <w:szCs w:val="18"/>
                      <w:lang w:eastAsia="es-MX"/>
                    </w:rPr>
                  </w:pPr>
                  <w:r>
                    <w:rPr>
                      <w:rFonts w:ascii="Arial" w:hAnsi="Arial" w:cs="Arial"/>
                      <w:color w:val="000000"/>
                      <w:sz w:val="18"/>
                      <w:szCs w:val="18"/>
                      <w:lang w:eastAsia="es-MX"/>
                    </w:rPr>
                    <w:t>Mobiliario y equipo de Administración</w:t>
                  </w:r>
                </w:p>
              </w:tc>
              <w:tc>
                <w:tcPr>
                  <w:tcW w:w="1860" w:type="dxa"/>
                  <w:tcBorders>
                    <w:top w:val="nil"/>
                    <w:left w:val="nil"/>
                    <w:bottom w:val="nil"/>
                    <w:right w:val="single" w:sz="6" w:space="0" w:color="auto"/>
                  </w:tcBorders>
                  <w:vAlign w:val="center"/>
                </w:tcPr>
                <w:p w:rsidR="00BA2899" w:rsidRDefault="00BA2899">
                  <w:pPr>
                    <w:jc w:val="right"/>
                    <w:rPr>
                      <w:rFonts w:ascii="Arial" w:hAnsi="Arial" w:cs="Arial"/>
                      <w:color w:val="000000"/>
                      <w:sz w:val="20"/>
                      <w:szCs w:val="20"/>
                    </w:rPr>
                  </w:pPr>
                  <w:r>
                    <w:rPr>
                      <w:rFonts w:ascii="Arial" w:hAnsi="Arial" w:cs="Arial"/>
                      <w:color w:val="000000"/>
                      <w:sz w:val="20"/>
                      <w:szCs w:val="20"/>
                    </w:rPr>
                    <w:t xml:space="preserve">1,663,141.40 </w:t>
                  </w:r>
                </w:p>
              </w:tc>
              <w:tc>
                <w:tcPr>
                  <w:tcW w:w="1868" w:type="dxa"/>
                  <w:tcBorders>
                    <w:top w:val="nil"/>
                    <w:left w:val="nil"/>
                    <w:bottom w:val="nil"/>
                    <w:right w:val="single" w:sz="6" w:space="0" w:color="auto"/>
                  </w:tcBorders>
                </w:tcPr>
                <w:p w:rsidR="00BA2899" w:rsidRPr="00045D7C" w:rsidRDefault="00BA2899" w:rsidP="001C770A">
                  <w:pPr>
                    <w:autoSpaceDE w:val="0"/>
                    <w:autoSpaceDN w:val="0"/>
                    <w:adjustRightInd w:val="0"/>
                    <w:spacing w:after="0"/>
                    <w:jc w:val="right"/>
                    <w:rPr>
                      <w:rFonts w:ascii="Arial" w:hAnsi="Arial" w:cs="Arial"/>
                      <w:color w:val="000000"/>
                      <w:sz w:val="18"/>
                      <w:szCs w:val="18"/>
                      <w:lang w:eastAsia="es-MX"/>
                    </w:rPr>
                  </w:pPr>
                  <w:r w:rsidRPr="00045D7C">
                    <w:rPr>
                      <w:rFonts w:ascii="Arial" w:hAnsi="Arial" w:cs="Arial"/>
                      <w:color w:val="000000"/>
                      <w:sz w:val="18"/>
                      <w:szCs w:val="18"/>
                      <w:lang w:eastAsia="es-MX"/>
                    </w:rPr>
                    <w:t xml:space="preserve">            </w:t>
                  </w:r>
                  <w:r>
                    <w:rPr>
                      <w:rFonts w:ascii="Arial" w:hAnsi="Arial" w:cs="Arial"/>
                      <w:color w:val="000000"/>
                      <w:sz w:val="18"/>
                      <w:szCs w:val="18"/>
                      <w:lang w:eastAsia="es-MX"/>
                    </w:rPr>
                    <w:t>41,421,446</w:t>
                  </w:r>
                  <w:r w:rsidRPr="00045D7C">
                    <w:rPr>
                      <w:rFonts w:ascii="Arial" w:hAnsi="Arial" w:cs="Arial"/>
                      <w:color w:val="000000"/>
                      <w:sz w:val="18"/>
                      <w:szCs w:val="18"/>
                      <w:lang w:eastAsia="es-MX"/>
                    </w:rPr>
                    <w:t xml:space="preserve"> </w:t>
                  </w:r>
                </w:p>
              </w:tc>
            </w:tr>
            <w:tr w:rsidR="00BA2899" w:rsidTr="00816620">
              <w:tc>
                <w:tcPr>
                  <w:tcW w:w="5018" w:type="dxa"/>
                  <w:tcBorders>
                    <w:top w:val="nil"/>
                    <w:left w:val="single" w:sz="6" w:space="0" w:color="auto"/>
                    <w:bottom w:val="nil"/>
                    <w:right w:val="nil"/>
                  </w:tcBorders>
                </w:tcPr>
                <w:p w:rsidR="00BA2899" w:rsidRDefault="00BA2899">
                  <w:pPr>
                    <w:autoSpaceDE w:val="0"/>
                    <w:autoSpaceDN w:val="0"/>
                    <w:adjustRightInd w:val="0"/>
                    <w:spacing w:after="0"/>
                    <w:rPr>
                      <w:rFonts w:ascii="Arial" w:hAnsi="Arial" w:cs="Arial"/>
                      <w:color w:val="000000"/>
                      <w:sz w:val="18"/>
                      <w:szCs w:val="18"/>
                      <w:lang w:eastAsia="es-MX"/>
                    </w:rPr>
                  </w:pPr>
                  <w:r>
                    <w:rPr>
                      <w:rFonts w:ascii="Arial" w:hAnsi="Arial" w:cs="Arial"/>
                      <w:color w:val="000000"/>
                      <w:sz w:val="18"/>
                      <w:szCs w:val="18"/>
                      <w:lang w:eastAsia="es-MX"/>
                    </w:rPr>
                    <w:t>Mobiliario y equipo educacional y recreativo</w:t>
                  </w:r>
                </w:p>
              </w:tc>
              <w:tc>
                <w:tcPr>
                  <w:tcW w:w="1860" w:type="dxa"/>
                  <w:tcBorders>
                    <w:top w:val="nil"/>
                    <w:left w:val="nil"/>
                    <w:bottom w:val="nil"/>
                    <w:right w:val="single" w:sz="6" w:space="0" w:color="auto"/>
                  </w:tcBorders>
                  <w:vAlign w:val="center"/>
                </w:tcPr>
                <w:p w:rsidR="00BA2899" w:rsidRDefault="00BA2899">
                  <w:pPr>
                    <w:jc w:val="right"/>
                    <w:rPr>
                      <w:rFonts w:ascii="Arial" w:hAnsi="Arial" w:cs="Arial"/>
                      <w:color w:val="000000"/>
                      <w:sz w:val="20"/>
                      <w:szCs w:val="20"/>
                    </w:rPr>
                  </w:pPr>
                  <w:r>
                    <w:rPr>
                      <w:rFonts w:ascii="Arial" w:hAnsi="Arial" w:cs="Arial"/>
                      <w:color w:val="000000"/>
                      <w:sz w:val="20"/>
                      <w:szCs w:val="20"/>
                    </w:rPr>
                    <w:t xml:space="preserve">256,180.05 </w:t>
                  </w:r>
                </w:p>
              </w:tc>
              <w:tc>
                <w:tcPr>
                  <w:tcW w:w="1868" w:type="dxa"/>
                  <w:tcBorders>
                    <w:top w:val="nil"/>
                    <w:left w:val="nil"/>
                    <w:bottom w:val="nil"/>
                    <w:right w:val="single" w:sz="6" w:space="0" w:color="auto"/>
                  </w:tcBorders>
                </w:tcPr>
                <w:p w:rsidR="00BA2899" w:rsidRPr="00045D7C" w:rsidRDefault="00BA2899" w:rsidP="001C770A">
                  <w:pPr>
                    <w:autoSpaceDE w:val="0"/>
                    <w:autoSpaceDN w:val="0"/>
                    <w:adjustRightInd w:val="0"/>
                    <w:spacing w:after="0"/>
                    <w:jc w:val="right"/>
                    <w:rPr>
                      <w:rFonts w:ascii="Arial" w:hAnsi="Arial" w:cs="Arial"/>
                      <w:color w:val="000000"/>
                      <w:sz w:val="18"/>
                      <w:szCs w:val="18"/>
                      <w:lang w:eastAsia="es-MX"/>
                    </w:rPr>
                  </w:pPr>
                  <w:r>
                    <w:rPr>
                      <w:rFonts w:ascii="Arial" w:hAnsi="Arial" w:cs="Arial"/>
                      <w:color w:val="000000"/>
                      <w:sz w:val="18"/>
                      <w:szCs w:val="18"/>
                      <w:lang w:eastAsia="es-MX"/>
                    </w:rPr>
                    <w:t xml:space="preserve">16,172,670 </w:t>
                  </w:r>
                  <w:r w:rsidRPr="00045D7C">
                    <w:rPr>
                      <w:rFonts w:ascii="Arial" w:hAnsi="Arial" w:cs="Arial"/>
                      <w:color w:val="000000"/>
                      <w:sz w:val="18"/>
                      <w:szCs w:val="18"/>
                      <w:lang w:eastAsia="es-MX"/>
                    </w:rPr>
                    <w:t xml:space="preserve">   </w:t>
                  </w:r>
                </w:p>
              </w:tc>
            </w:tr>
            <w:tr w:rsidR="00BA2899" w:rsidTr="00816620">
              <w:tc>
                <w:tcPr>
                  <w:tcW w:w="5018" w:type="dxa"/>
                  <w:tcBorders>
                    <w:top w:val="nil"/>
                    <w:left w:val="single" w:sz="6" w:space="0" w:color="auto"/>
                    <w:bottom w:val="nil"/>
                    <w:right w:val="nil"/>
                  </w:tcBorders>
                </w:tcPr>
                <w:p w:rsidR="00BA2899" w:rsidRDefault="00BA2899">
                  <w:pPr>
                    <w:autoSpaceDE w:val="0"/>
                    <w:autoSpaceDN w:val="0"/>
                    <w:adjustRightInd w:val="0"/>
                    <w:spacing w:after="0"/>
                    <w:rPr>
                      <w:rFonts w:ascii="Arial" w:hAnsi="Arial" w:cs="Arial"/>
                      <w:color w:val="000000"/>
                      <w:sz w:val="18"/>
                      <w:szCs w:val="18"/>
                      <w:lang w:eastAsia="es-MX"/>
                    </w:rPr>
                  </w:pPr>
                  <w:r>
                    <w:rPr>
                      <w:rFonts w:ascii="Arial" w:hAnsi="Arial" w:cs="Arial"/>
                      <w:color w:val="000000"/>
                      <w:sz w:val="18"/>
                      <w:szCs w:val="18"/>
                      <w:lang w:eastAsia="es-MX"/>
                    </w:rPr>
                    <w:lastRenderedPageBreak/>
                    <w:t xml:space="preserve">Equipo e instrumental médico y de </w:t>
                  </w:r>
                  <w:proofErr w:type="spellStart"/>
                  <w:r>
                    <w:rPr>
                      <w:rFonts w:ascii="Arial" w:hAnsi="Arial" w:cs="Arial"/>
                      <w:color w:val="000000"/>
                      <w:sz w:val="18"/>
                      <w:szCs w:val="18"/>
                      <w:lang w:eastAsia="es-MX"/>
                    </w:rPr>
                    <w:t>laboratorioº</w:t>
                  </w:r>
                  <w:proofErr w:type="spellEnd"/>
                </w:p>
              </w:tc>
              <w:tc>
                <w:tcPr>
                  <w:tcW w:w="1860" w:type="dxa"/>
                  <w:tcBorders>
                    <w:top w:val="nil"/>
                    <w:left w:val="nil"/>
                    <w:bottom w:val="nil"/>
                    <w:right w:val="single" w:sz="6" w:space="0" w:color="auto"/>
                  </w:tcBorders>
                  <w:vAlign w:val="center"/>
                </w:tcPr>
                <w:p w:rsidR="00BA2899" w:rsidRDefault="00BA2899">
                  <w:pPr>
                    <w:jc w:val="right"/>
                    <w:rPr>
                      <w:rFonts w:ascii="Arial" w:hAnsi="Arial" w:cs="Arial"/>
                      <w:color w:val="000000"/>
                      <w:sz w:val="20"/>
                      <w:szCs w:val="20"/>
                    </w:rPr>
                  </w:pPr>
                  <w:r>
                    <w:rPr>
                      <w:rFonts w:ascii="Arial" w:hAnsi="Arial" w:cs="Arial"/>
                      <w:color w:val="000000"/>
                      <w:sz w:val="20"/>
                      <w:szCs w:val="20"/>
                    </w:rPr>
                    <w:t xml:space="preserve">500,502.07 </w:t>
                  </w:r>
                </w:p>
              </w:tc>
              <w:tc>
                <w:tcPr>
                  <w:tcW w:w="1868" w:type="dxa"/>
                  <w:tcBorders>
                    <w:top w:val="nil"/>
                    <w:left w:val="nil"/>
                    <w:bottom w:val="nil"/>
                    <w:right w:val="single" w:sz="6" w:space="0" w:color="auto"/>
                  </w:tcBorders>
                </w:tcPr>
                <w:p w:rsidR="00BA2899" w:rsidRPr="00045D7C" w:rsidRDefault="00BA2899" w:rsidP="001C770A">
                  <w:pPr>
                    <w:autoSpaceDE w:val="0"/>
                    <w:autoSpaceDN w:val="0"/>
                    <w:adjustRightInd w:val="0"/>
                    <w:spacing w:after="0"/>
                    <w:rPr>
                      <w:rFonts w:ascii="Arial" w:hAnsi="Arial" w:cs="Arial"/>
                      <w:color w:val="000000"/>
                      <w:sz w:val="18"/>
                      <w:szCs w:val="18"/>
                      <w:lang w:eastAsia="es-MX"/>
                    </w:rPr>
                  </w:pPr>
                  <w:r>
                    <w:rPr>
                      <w:rFonts w:ascii="Arial" w:hAnsi="Arial" w:cs="Arial"/>
                      <w:color w:val="000000"/>
                      <w:sz w:val="18"/>
                      <w:szCs w:val="18"/>
                      <w:lang w:eastAsia="es-MX"/>
                    </w:rPr>
                    <w:t xml:space="preserve">                  1,939,520</w:t>
                  </w:r>
                  <w:r w:rsidRPr="00045D7C">
                    <w:rPr>
                      <w:rFonts w:ascii="Arial" w:hAnsi="Arial" w:cs="Arial"/>
                      <w:color w:val="000000"/>
                      <w:sz w:val="18"/>
                      <w:szCs w:val="18"/>
                      <w:lang w:eastAsia="es-MX"/>
                    </w:rPr>
                    <w:t xml:space="preserve">   </w:t>
                  </w:r>
                </w:p>
              </w:tc>
            </w:tr>
            <w:tr w:rsidR="00BA2899" w:rsidTr="00816620">
              <w:tc>
                <w:tcPr>
                  <w:tcW w:w="5018" w:type="dxa"/>
                  <w:tcBorders>
                    <w:top w:val="nil"/>
                    <w:left w:val="single" w:sz="6" w:space="0" w:color="auto"/>
                    <w:bottom w:val="nil"/>
                    <w:right w:val="nil"/>
                  </w:tcBorders>
                </w:tcPr>
                <w:p w:rsidR="00BA2899" w:rsidRDefault="00BA2899">
                  <w:pPr>
                    <w:autoSpaceDE w:val="0"/>
                    <w:autoSpaceDN w:val="0"/>
                    <w:adjustRightInd w:val="0"/>
                    <w:spacing w:after="0"/>
                    <w:rPr>
                      <w:rFonts w:ascii="Arial" w:hAnsi="Arial" w:cs="Arial"/>
                      <w:color w:val="000000"/>
                      <w:sz w:val="18"/>
                      <w:szCs w:val="18"/>
                      <w:lang w:eastAsia="es-MX"/>
                    </w:rPr>
                  </w:pPr>
                  <w:r>
                    <w:rPr>
                      <w:rFonts w:ascii="Arial" w:hAnsi="Arial" w:cs="Arial"/>
                      <w:color w:val="000000"/>
                      <w:sz w:val="18"/>
                      <w:szCs w:val="18"/>
                      <w:lang w:eastAsia="es-MX"/>
                    </w:rPr>
                    <w:t>Vehículos y equipo de transporte</w:t>
                  </w:r>
                </w:p>
              </w:tc>
              <w:tc>
                <w:tcPr>
                  <w:tcW w:w="1860" w:type="dxa"/>
                  <w:tcBorders>
                    <w:top w:val="nil"/>
                    <w:left w:val="nil"/>
                    <w:bottom w:val="nil"/>
                    <w:right w:val="single" w:sz="6" w:space="0" w:color="auto"/>
                  </w:tcBorders>
                  <w:vAlign w:val="center"/>
                </w:tcPr>
                <w:p w:rsidR="00BA2899" w:rsidRDefault="00BA2899">
                  <w:pPr>
                    <w:jc w:val="right"/>
                    <w:rPr>
                      <w:rFonts w:ascii="Arial" w:hAnsi="Arial" w:cs="Arial"/>
                      <w:color w:val="000000"/>
                      <w:sz w:val="20"/>
                      <w:szCs w:val="20"/>
                    </w:rPr>
                  </w:pPr>
                  <w:r>
                    <w:rPr>
                      <w:rFonts w:ascii="Arial" w:hAnsi="Arial" w:cs="Arial"/>
                      <w:color w:val="000000"/>
                      <w:sz w:val="20"/>
                      <w:szCs w:val="20"/>
                    </w:rPr>
                    <w:t xml:space="preserve">55,756,629.60 </w:t>
                  </w:r>
                </w:p>
              </w:tc>
              <w:tc>
                <w:tcPr>
                  <w:tcW w:w="1868" w:type="dxa"/>
                  <w:tcBorders>
                    <w:top w:val="nil"/>
                    <w:left w:val="nil"/>
                    <w:bottom w:val="nil"/>
                    <w:right w:val="single" w:sz="6" w:space="0" w:color="auto"/>
                  </w:tcBorders>
                </w:tcPr>
                <w:p w:rsidR="00BA2899" w:rsidRPr="00045D7C" w:rsidRDefault="00BA2899" w:rsidP="001C770A">
                  <w:pPr>
                    <w:autoSpaceDE w:val="0"/>
                    <w:autoSpaceDN w:val="0"/>
                    <w:adjustRightInd w:val="0"/>
                    <w:spacing w:after="0"/>
                    <w:jc w:val="right"/>
                    <w:rPr>
                      <w:rFonts w:ascii="Arial" w:hAnsi="Arial" w:cs="Arial"/>
                      <w:color w:val="000000"/>
                      <w:sz w:val="18"/>
                      <w:szCs w:val="18"/>
                      <w:lang w:eastAsia="es-MX"/>
                    </w:rPr>
                  </w:pPr>
                  <w:r>
                    <w:rPr>
                      <w:rFonts w:ascii="Arial" w:hAnsi="Arial" w:cs="Arial"/>
                      <w:color w:val="000000"/>
                      <w:sz w:val="18"/>
                      <w:szCs w:val="18"/>
                      <w:lang w:eastAsia="es-MX"/>
                    </w:rPr>
                    <w:t>73,537,873</w:t>
                  </w:r>
                </w:p>
              </w:tc>
            </w:tr>
            <w:tr w:rsidR="00BA2899" w:rsidTr="00816620">
              <w:tc>
                <w:tcPr>
                  <w:tcW w:w="5018" w:type="dxa"/>
                  <w:tcBorders>
                    <w:top w:val="nil"/>
                    <w:left w:val="single" w:sz="6" w:space="0" w:color="auto"/>
                    <w:bottom w:val="nil"/>
                    <w:right w:val="nil"/>
                  </w:tcBorders>
                </w:tcPr>
                <w:p w:rsidR="00BA2899" w:rsidRDefault="00BA2899">
                  <w:pPr>
                    <w:autoSpaceDE w:val="0"/>
                    <w:autoSpaceDN w:val="0"/>
                    <w:adjustRightInd w:val="0"/>
                    <w:spacing w:after="0"/>
                    <w:rPr>
                      <w:rFonts w:ascii="Arial" w:hAnsi="Arial" w:cs="Arial"/>
                      <w:color w:val="000000"/>
                      <w:sz w:val="18"/>
                      <w:szCs w:val="18"/>
                      <w:lang w:eastAsia="es-MX"/>
                    </w:rPr>
                  </w:pPr>
                  <w:r>
                    <w:rPr>
                      <w:rFonts w:ascii="Arial" w:hAnsi="Arial" w:cs="Arial"/>
                      <w:color w:val="000000"/>
                      <w:sz w:val="18"/>
                      <w:szCs w:val="18"/>
                      <w:lang w:eastAsia="es-MX"/>
                    </w:rPr>
                    <w:t>Equipo de Defensa y Seguridad</w:t>
                  </w:r>
                </w:p>
              </w:tc>
              <w:tc>
                <w:tcPr>
                  <w:tcW w:w="1860" w:type="dxa"/>
                  <w:tcBorders>
                    <w:top w:val="nil"/>
                    <w:left w:val="nil"/>
                    <w:bottom w:val="nil"/>
                    <w:right w:val="single" w:sz="6" w:space="0" w:color="auto"/>
                  </w:tcBorders>
                  <w:vAlign w:val="center"/>
                </w:tcPr>
                <w:p w:rsidR="00BA2899" w:rsidRDefault="00BA2899">
                  <w:pPr>
                    <w:jc w:val="right"/>
                    <w:rPr>
                      <w:rFonts w:ascii="Arial" w:hAnsi="Arial" w:cs="Arial"/>
                      <w:color w:val="000000"/>
                      <w:sz w:val="20"/>
                      <w:szCs w:val="20"/>
                    </w:rPr>
                  </w:pPr>
                  <w:r>
                    <w:rPr>
                      <w:rFonts w:ascii="Arial" w:hAnsi="Arial" w:cs="Arial"/>
                      <w:color w:val="000000"/>
                      <w:sz w:val="20"/>
                      <w:szCs w:val="20"/>
                    </w:rPr>
                    <w:t xml:space="preserve">0.00 </w:t>
                  </w:r>
                </w:p>
              </w:tc>
              <w:tc>
                <w:tcPr>
                  <w:tcW w:w="1868" w:type="dxa"/>
                  <w:tcBorders>
                    <w:top w:val="nil"/>
                    <w:left w:val="nil"/>
                    <w:bottom w:val="nil"/>
                    <w:right w:val="single" w:sz="6" w:space="0" w:color="auto"/>
                  </w:tcBorders>
                </w:tcPr>
                <w:p w:rsidR="00BA2899" w:rsidRPr="00045D7C" w:rsidRDefault="00BA2899" w:rsidP="001C770A">
                  <w:pPr>
                    <w:autoSpaceDE w:val="0"/>
                    <w:autoSpaceDN w:val="0"/>
                    <w:adjustRightInd w:val="0"/>
                    <w:spacing w:after="0"/>
                    <w:jc w:val="right"/>
                    <w:rPr>
                      <w:rFonts w:ascii="Arial" w:hAnsi="Arial" w:cs="Arial"/>
                      <w:color w:val="000000"/>
                      <w:sz w:val="18"/>
                      <w:szCs w:val="18"/>
                      <w:lang w:eastAsia="es-MX"/>
                    </w:rPr>
                  </w:pPr>
                  <w:r>
                    <w:rPr>
                      <w:rFonts w:ascii="Arial" w:hAnsi="Arial" w:cs="Arial"/>
                      <w:color w:val="000000"/>
                      <w:sz w:val="18"/>
                      <w:szCs w:val="18"/>
                      <w:lang w:eastAsia="es-MX"/>
                    </w:rPr>
                    <w:t>-</w:t>
                  </w:r>
                </w:p>
              </w:tc>
            </w:tr>
            <w:tr w:rsidR="00BA2899" w:rsidTr="00816620">
              <w:tc>
                <w:tcPr>
                  <w:tcW w:w="5018" w:type="dxa"/>
                  <w:tcBorders>
                    <w:top w:val="nil"/>
                    <w:left w:val="single" w:sz="6" w:space="0" w:color="auto"/>
                    <w:bottom w:val="nil"/>
                    <w:right w:val="nil"/>
                  </w:tcBorders>
                </w:tcPr>
                <w:p w:rsidR="00BA2899" w:rsidRDefault="00BA2899">
                  <w:pPr>
                    <w:autoSpaceDE w:val="0"/>
                    <w:autoSpaceDN w:val="0"/>
                    <w:adjustRightInd w:val="0"/>
                    <w:spacing w:after="0"/>
                    <w:rPr>
                      <w:rFonts w:ascii="Arial" w:hAnsi="Arial" w:cs="Arial"/>
                      <w:color w:val="000000"/>
                      <w:sz w:val="18"/>
                      <w:szCs w:val="18"/>
                      <w:lang w:eastAsia="es-MX"/>
                    </w:rPr>
                  </w:pPr>
                  <w:r>
                    <w:rPr>
                      <w:rFonts w:ascii="Arial" w:hAnsi="Arial" w:cs="Arial"/>
                      <w:color w:val="000000"/>
                      <w:sz w:val="18"/>
                      <w:szCs w:val="18"/>
                      <w:lang w:eastAsia="es-MX"/>
                    </w:rPr>
                    <w:t>Maquinaria, Otros Equipos y Herramientas</w:t>
                  </w:r>
                </w:p>
              </w:tc>
              <w:tc>
                <w:tcPr>
                  <w:tcW w:w="1860" w:type="dxa"/>
                  <w:tcBorders>
                    <w:top w:val="nil"/>
                    <w:left w:val="nil"/>
                    <w:bottom w:val="nil"/>
                    <w:right w:val="single" w:sz="6" w:space="0" w:color="auto"/>
                  </w:tcBorders>
                  <w:vAlign w:val="center"/>
                </w:tcPr>
                <w:p w:rsidR="00BA2899" w:rsidRDefault="00BA2899">
                  <w:pPr>
                    <w:jc w:val="right"/>
                    <w:rPr>
                      <w:rFonts w:ascii="Arial" w:hAnsi="Arial" w:cs="Arial"/>
                      <w:color w:val="000000"/>
                      <w:sz w:val="20"/>
                      <w:szCs w:val="20"/>
                    </w:rPr>
                  </w:pPr>
                  <w:r>
                    <w:rPr>
                      <w:rFonts w:ascii="Arial" w:hAnsi="Arial" w:cs="Arial"/>
                      <w:color w:val="000000"/>
                      <w:sz w:val="20"/>
                      <w:szCs w:val="20"/>
                    </w:rPr>
                    <w:t xml:space="preserve">8,931,638.15 </w:t>
                  </w:r>
                </w:p>
              </w:tc>
              <w:tc>
                <w:tcPr>
                  <w:tcW w:w="1868" w:type="dxa"/>
                  <w:tcBorders>
                    <w:top w:val="nil"/>
                    <w:left w:val="nil"/>
                    <w:bottom w:val="nil"/>
                    <w:right w:val="single" w:sz="6" w:space="0" w:color="auto"/>
                  </w:tcBorders>
                </w:tcPr>
                <w:p w:rsidR="00BA2899" w:rsidRPr="00045D7C" w:rsidRDefault="00BA2899" w:rsidP="001C770A">
                  <w:pPr>
                    <w:autoSpaceDE w:val="0"/>
                    <w:autoSpaceDN w:val="0"/>
                    <w:adjustRightInd w:val="0"/>
                    <w:spacing w:after="0"/>
                    <w:jc w:val="right"/>
                    <w:rPr>
                      <w:rFonts w:ascii="Arial" w:hAnsi="Arial" w:cs="Arial"/>
                      <w:color w:val="000000"/>
                      <w:sz w:val="18"/>
                      <w:szCs w:val="18"/>
                      <w:lang w:eastAsia="es-MX"/>
                    </w:rPr>
                  </w:pPr>
                  <w:r>
                    <w:rPr>
                      <w:rFonts w:ascii="Arial" w:hAnsi="Arial" w:cs="Arial"/>
                      <w:color w:val="000000"/>
                      <w:sz w:val="18"/>
                      <w:szCs w:val="18"/>
                      <w:lang w:eastAsia="es-MX"/>
                    </w:rPr>
                    <w:t>32,504,358</w:t>
                  </w:r>
                </w:p>
              </w:tc>
            </w:tr>
            <w:tr w:rsidR="00BA2899" w:rsidTr="00816620">
              <w:tc>
                <w:tcPr>
                  <w:tcW w:w="5018" w:type="dxa"/>
                  <w:tcBorders>
                    <w:top w:val="nil"/>
                    <w:left w:val="single" w:sz="6" w:space="0" w:color="auto"/>
                    <w:bottom w:val="nil"/>
                    <w:right w:val="nil"/>
                  </w:tcBorders>
                </w:tcPr>
                <w:p w:rsidR="00BA2899" w:rsidRDefault="00BA2899">
                  <w:pPr>
                    <w:autoSpaceDE w:val="0"/>
                    <w:autoSpaceDN w:val="0"/>
                    <w:adjustRightInd w:val="0"/>
                    <w:spacing w:after="0"/>
                    <w:rPr>
                      <w:rFonts w:ascii="Arial" w:hAnsi="Arial" w:cs="Arial"/>
                      <w:color w:val="000000"/>
                      <w:sz w:val="18"/>
                      <w:szCs w:val="18"/>
                      <w:lang w:eastAsia="es-MX"/>
                    </w:rPr>
                  </w:pPr>
                  <w:r>
                    <w:rPr>
                      <w:rFonts w:ascii="Arial" w:hAnsi="Arial" w:cs="Arial"/>
                      <w:color w:val="000000"/>
                      <w:sz w:val="18"/>
                      <w:szCs w:val="18"/>
                      <w:lang w:eastAsia="es-MX"/>
                    </w:rPr>
                    <w:t>Colecciones, Obras de arte y Objetos Valiosos</w:t>
                  </w:r>
                </w:p>
              </w:tc>
              <w:tc>
                <w:tcPr>
                  <w:tcW w:w="1860" w:type="dxa"/>
                  <w:tcBorders>
                    <w:top w:val="nil"/>
                    <w:left w:val="nil"/>
                    <w:bottom w:val="nil"/>
                    <w:right w:val="single" w:sz="6" w:space="0" w:color="auto"/>
                  </w:tcBorders>
                  <w:vAlign w:val="center"/>
                </w:tcPr>
                <w:p w:rsidR="00BA2899" w:rsidRDefault="00BA2899">
                  <w:pPr>
                    <w:jc w:val="right"/>
                    <w:rPr>
                      <w:rFonts w:ascii="Arial" w:hAnsi="Arial" w:cs="Arial"/>
                      <w:color w:val="000000"/>
                      <w:sz w:val="20"/>
                      <w:szCs w:val="20"/>
                    </w:rPr>
                  </w:pPr>
                  <w:r>
                    <w:rPr>
                      <w:rFonts w:ascii="Arial" w:hAnsi="Arial" w:cs="Arial"/>
                      <w:color w:val="000000"/>
                      <w:sz w:val="20"/>
                      <w:szCs w:val="20"/>
                    </w:rPr>
                    <w:t xml:space="preserve">0.00 </w:t>
                  </w:r>
                </w:p>
              </w:tc>
              <w:tc>
                <w:tcPr>
                  <w:tcW w:w="1868" w:type="dxa"/>
                  <w:tcBorders>
                    <w:top w:val="nil"/>
                    <w:left w:val="nil"/>
                    <w:bottom w:val="nil"/>
                    <w:right w:val="single" w:sz="6" w:space="0" w:color="auto"/>
                  </w:tcBorders>
                </w:tcPr>
                <w:p w:rsidR="00BA2899" w:rsidRPr="00045D7C" w:rsidRDefault="00BA2899" w:rsidP="001C770A">
                  <w:pPr>
                    <w:autoSpaceDE w:val="0"/>
                    <w:autoSpaceDN w:val="0"/>
                    <w:adjustRightInd w:val="0"/>
                    <w:spacing w:after="0"/>
                    <w:jc w:val="right"/>
                    <w:rPr>
                      <w:rFonts w:ascii="Arial" w:hAnsi="Arial" w:cs="Arial"/>
                      <w:color w:val="000000"/>
                      <w:sz w:val="18"/>
                      <w:szCs w:val="18"/>
                      <w:lang w:eastAsia="es-MX"/>
                    </w:rPr>
                  </w:pPr>
                  <w:r>
                    <w:rPr>
                      <w:rFonts w:ascii="Arial" w:hAnsi="Arial" w:cs="Arial"/>
                      <w:color w:val="000000"/>
                      <w:sz w:val="18"/>
                      <w:szCs w:val="18"/>
                      <w:lang w:eastAsia="es-MX"/>
                    </w:rPr>
                    <w:t>-</w:t>
                  </w:r>
                </w:p>
              </w:tc>
            </w:tr>
            <w:tr w:rsidR="00BA2899" w:rsidTr="00816620">
              <w:trPr>
                <w:trHeight w:val="92"/>
              </w:trPr>
              <w:tc>
                <w:tcPr>
                  <w:tcW w:w="5018" w:type="dxa"/>
                  <w:tcBorders>
                    <w:top w:val="nil"/>
                    <w:left w:val="single" w:sz="6" w:space="0" w:color="auto"/>
                    <w:bottom w:val="single" w:sz="6" w:space="0" w:color="auto"/>
                    <w:right w:val="nil"/>
                  </w:tcBorders>
                </w:tcPr>
                <w:p w:rsidR="00BA2899" w:rsidRDefault="00BA2899">
                  <w:pPr>
                    <w:autoSpaceDE w:val="0"/>
                    <w:autoSpaceDN w:val="0"/>
                    <w:adjustRightInd w:val="0"/>
                    <w:spacing w:after="0"/>
                    <w:rPr>
                      <w:rFonts w:ascii="Arial" w:hAnsi="Arial" w:cs="Arial"/>
                      <w:color w:val="000000"/>
                      <w:sz w:val="18"/>
                      <w:szCs w:val="18"/>
                      <w:lang w:eastAsia="es-MX"/>
                    </w:rPr>
                  </w:pPr>
                  <w:r>
                    <w:rPr>
                      <w:rFonts w:ascii="Arial" w:hAnsi="Arial" w:cs="Arial"/>
                      <w:color w:val="000000"/>
                      <w:sz w:val="18"/>
                      <w:szCs w:val="18"/>
                      <w:lang w:eastAsia="es-MX"/>
                    </w:rPr>
                    <w:t>Activos Biológicos</w:t>
                  </w:r>
                </w:p>
              </w:tc>
              <w:tc>
                <w:tcPr>
                  <w:tcW w:w="1860" w:type="dxa"/>
                  <w:tcBorders>
                    <w:top w:val="nil"/>
                    <w:left w:val="nil"/>
                    <w:bottom w:val="single" w:sz="6" w:space="0" w:color="auto"/>
                    <w:right w:val="single" w:sz="6" w:space="0" w:color="auto"/>
                  </w:tcBorders>
                  <w:vAlign w:val="center"/>
                </w:tcPr>
                <w:p w:rsidR="00BA2899" w:rsidRPr="00B30BDA" w:rsidRDefault="00BA2899" w:rsidP="00BD2973">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0</w:t>
                  </w:r>
                </w:p>
              </w:tc>
              <w:tc>
                <w:tcPr>
                  <w:tcW w:w="1868" w:type="dxa"/>
                  <w:tcBorders>
                    <w:top w:val="nil"/>
                    <w:left w:val="nil"/>
                    <w:bottom w:val="single" w:sz="6" w:space="0" w:color="auto"/>
                    <w:right w:val="single" w:sz="6" w:space="0" w:color="auto"/>
                  </w:tcBorders>
                </w:tcPr>
                <w:p w:rsidR="00BA2899" w:rsidRPr="00045D7C" w:rsidRDefault="00BA2899" w:rsidP="001C770A">
                  <w:pPr>
                    <w:autoSpaceDE w:val="0"/>
                    <w:autoSpaceDN w:val="0"/>
                    <w:adjustRightInd w:val="0"/>
                    <w:spacing w:after="0"/>
                    <w:jc w:val="right"/>
                    <w:rPr>
                      <w:rFonts w:ascii="Arial" w:hAnsi="Arial" w:cs="Arial"/>
                      <w:color w:val="000000"/>
                      <w:sz w:val="18"/>
                      <w:szCs w:val="18"/>
                      <w:lang w:eastAsia="es-MX"/>
                    </w:rPr>
                  </w:pPr>
                  <w:r>
                    <w:rPr>
                      <w:rFonts w:ascii="Arial" w:hAnsi="Arial" w:cs="Arial"/>
                      <w:color w:val="000000"/>
                      <w:sz w:val="18"/>
                      <w:szCs w:val="18"/>
                      <w:lang w:eastAsia="es-MX"/>
                    </w:rPr>
                    <w:t>-</w:t>
                  </w:r>
                </w:p>
              </w:tc>
            </w:tr>
            <w:tr w:rsidR="00BA2899" w:rsidTr="00B55DB2">
              <w:tc>
                <w:tcPr>
                  <w:tcW w:w="5018" w:type="dxa"/>
                  <w:tcBorders>
                    <w:top w:val="single" w:sz="6" w:space="0" w:color="auto"/>
                    <w:left w:val="single" w:sz="6" w:space="0" w:color="auto"/>
                    <w:bottom w:val="single" w:sz="6" w:space="0" w:color="auto"/>
                    <w:right w:val="single" w:sz="6" w:space="0" w:color="auto"/>
                  </w:tcBorders>
                </w:tcPr>
                <w:p w:rsidR="00BA2899" w:rsidRPr="00B55DB2" w:rsidRDefault="00BA2899">
                  <w:pPr>
                    <w:autoSpaceDE w:val="0"/>
                    <w:autoSpaceDN w:val="0"/>
                    <w:adjustRightInd w:val="0"/>
                    <w:spacing w:after="0"/>
                    <w:rPr>
                      <w:rFonts w:ascii="Arial" w:hAnsi="Arial" w:cs="Arial"/>
                      <w:b/>
                      <w:color w:val="000000"/>
                      <w:sz w:val="18"/>
                      <w:szCs w:val="18"/>
                      <w:lang w:eastAsia="es-MX"/>
                    </w:rPr>
                  </w:pPr>
                  <w:r w:rsidRPr="00B55DB2">
                    <w:rPr>
                      <w:rFonts w:ascii="Arial" w:hAnsi="Arial" w:cs="Arial"/>
                      <w:b/>
                      <w:color w:val="000000"/>
                      <w:sz w:val="18"/>
                      <w:szCs w:val="18"/>
                      <w:lang w:eastAsia="es-MX"/>
                    </w:rPr>
                    <w:t>Otras Aplicaciones de Inversión</w:t>
                  </w:r>
                </w:p>
              </w:tc>
              <w:tc>
                <w:tcPr>
                  <w:tcW w:w="1860" w:type="dxa"/>
                  <w:tcBorders>
                    <w:top w:val="single" w:sz="6" w:space="0" w:color="auto"/>
                    <w:left w:val="single" w:sz="6" w:space="0" w:color="auto"/>
                    <w:bottom w:val="single" w:sz="6" w:space="0" w:color="auto"/>
                    <w:right w:val="single" w:sz="6" w:space="0" w:color="auto"/>
                  </w:tcBorders>
                </w:tcPr>
                <w:p w:rsidR="00BA2899" w:rsidRPr="00B55DB2" w:rsidRDefault="00B26BDE" w:rsidP="00B55DB2">
                  <w:pPr>
                    <w:autoSpaceDE w:val="0"/>
                    <w:autoSpaceDN w:val="0"/>
                    <w:adjustRightInd w:val="0"/>
                    <w:spacing w:after="0"/>
                    <w:jc w:val="right"/>
                    <w:rPr>
                      <w:rFonts w:ascii="Arial" w:hAnsi="Arial" w:cs="Arial"/>
                      <w:b/>
                      <w:color w:val="000000"/>
                      <w:sz w:val="18"/>
                      <w:szCs w:val="18"/>
                      <w:lang w:eastAsia="es-MX"/>
                    </w:rPr>
                  </w:pPr>
                  <w:r>
                    <w:rPr>
                      <w:rFonts w:ascii="Arial" w:hAnsi="Arial" w:cs="Arial"/>
                      <w:b/>
                      <w:color w:val="000000"/>
                      <w:sz w:val="18"/>
                      <w:szCs w:val="18"/>
                      <w:lang w:eastAsia="es-MX"/>
                    </w:rPr>
                    <w:t>26,001,174</w:t>
                  </w:r>
                </w:p>
              </w:tc>
              <w:tc>
                <w:tcPr>
                  <w:tcW w:w="1868" w:type="dxa"/>
                  <w:tcBorders>
                    <w:top w:val="single" w:sz="6" w:space="0" w:color="auto"/>
                    <w:left w:val="nil"/>
                    <w:bottom w:val="single" w:sz="6" w:space="0" w:color="auto"/>
                    <w:right w:val="single" w:sz="6" w:space="0" w:color="auto"/>
                  </w:tcBorders>
                </w:tcPr>
                <w:p w:rsidR="00BA2899" w:rsidRPr="00B55DB2" w:rsidRDefault="00BA2899" w:rsidP="001C770A">
                  <w:pPr>
                    <w:autoSpaceDE w:val="0"/>
                    <w:autoSpaceDN w:val="0"/>
                    <w:adjustRightInd w:val="0"/>
                    <w:spacing w:after="0"/>
                    <w:jc w:val="right"/>
                    <w:rPr>
                      <w:rFonts w:ascii="Arial" w:hAnsi="Arial" w:cs="Arial"/>
                      <w:b/>
                      <w:color w:val="000000"/>
                      <w:sz w:val="18"/>
                      <w:szCs w:val="18"/>
                      <w:lang w:eastAsia="es-MX"/>
                    </w:rPr>
                  </w:pPr>
                  <w:r w:rsidRPr="00B55DB2">
                    <w:rPr>
                      <w:rFonts w:ascii="Arial" w:hAnsi="Arial" w:cs="Arial"/>
                      <w:b/>
                      <w:color w:val="000000"/>
                      <w:sz w:val="18"/>
                      <w:szCs w:val="18"/>
                      <w:lang w:eastAsia="es-MX"/>
                    </w:rPr>
                    <w:t>31,130,532</w:t>
                  </w:r>
                </w:p>
              </w:tc>
            </w:tr>
            <w:tr w:rsidR="00BA2899" w:rsidTr="00B55DB2">
              <w:tc>
                <w:tcPr>
                  <w:tcW w:w="5018" w:type="dxa"/>
                  <w:tcBorders>
                    <w:top w:val="single" w:sz="6" w:space="0" w:color="auto"/>
                    <w:left w:val="single" w:sz="6" w:space="0" w:color="auto"/>
                  </w:tcBorders>
                </w:tcPr>
                <w:p w:rsidR="00BA2899" w:rsidRDefault="00BA2899">
                  <w:pPr>
                    <w:autoSpaceDE w:val="0"/>
                    <w:autoSpaceDN w:val="0"/>
                    <w:adjustRightInd w:val="0"/>
                    <w:spacing w:after="0"/>
                    <w:rPr>
                      <w:rFonts w:ascii="Arial" w:hAnsi="Arial" w:cs="Arial"/>
                      <w:color w:val="000000"/>
                      <w:sz w:val="18"/>
                      <w:szCs w:val="18"/>
                      <w:lang w:eastAsia="es-MX"/>
                    </w:rPr>
                  </w:pPr>
                  <w:r>
                    <w:rPr>
                      <w:rFonts w:ascii="Arial" w:hAnsi="Arial" w:cs="Arial"/>
                      <w:color w:val="000000"/>
                      <w:sz w:val="18"/>
                      <w:szCs w:val="18"/>
                      <w:lang w:eastAsia="es-MX"/>
                    </w:rPr>
                    <w:t>Inversiones Financieras a Largo Plazo</w:t>
                  </w:r>
                </w:p>
              </w:tc>
              <w:tc>
                <w:tcPr>
                  <w:tcW w:w="1860" w:type="dxa"/>
                  <w:tcBorders>
                    <w:top w:val="single" w:sz="6" w:space="0" w:color="auto"/>
                    <w:right w:val="single" w:sz="6" w:space="0" w:color="auto"/>
                  </w:tcBorders>
                </w:tcPr>
                <w:p w:rsidR="00B26BDE" w:rsidRDefault="00B26BDE" w:rsidP="00B26BDE">
                  <w:pPr>
                    <w:jc w:val="right"/>
                    <w:rPr>
                      <w:rFonts w:ascii="Arial" w:hAnsi="Arial" w:cs="Arial"/>
                      <w:color w:val="000000"/>
                      <w:sz w:val="20"/>
                      <w:szCs w:val="20"/>
                    </w:rPr>
                  </w:pPr>
                  <w:r>
                    <w:rPr>
                      <w:rFonts w:ascii="Arial" w:hAnsi="Arial" w:cs="Arial"/>
                      <w:color w:val="000000"/>
                      <w:sz w:val="20"/>
                      <w:szCs w:val="20"/>
                    </w:rPr>
                    <w:t>13,048,400</w:t>
                  </w:r>
                </w:p>
                <w:p w:rsidR="00BA2899" w:rsidRPr="00045D7C" w:rsidRDefault="00BA2899" w:rsidP="00B55DB2">
                  <w:pPr>
                    <w:autoSpaceDE w:val="0"/>
                    <w:autoSpaceDN w:val="0"/>
                    <w:adjustRightInd w:val="0"/>
                    <w:spacing w:after="0"/>
                    <w:jc w:val="right"/>
                    <w:rPr>
                      <w:rFonts w:ascii="Arial" w:hAnsi="Arial" w:cs="Arial"/>
                      <w:color w:val="000000"/>
                      <w:sz w:val="18"/>
                      <w:szCs w:val="18"/>
                      <w:lang w:eastAsia="es-MX"/>
                    </w:rPr>
                  </w:pPr>
                </w:p>
              </w:tc>
              <w:tc>
                <w:tcPr>
                  <w:tcW w:w="1868" w:type="dxa"/>
                  <w:tcBorders>
                    <w:top w:val="single" w:sz="6" w:space="0" w:color="auto"/>
                    <w:left w:val="single" w:sz="6" w:space="0" w:color="auto"/>
                    <w:right w:val="single" w:sz="6" w:space="0" w:color="auto"/>
                  </w:tcBorders>
                </w:tcPr>
                <w:p w:rsidR="00BA2899" w:rsidRPr="00045D7C" w:rsidRDefault="00BA2899" w:rsidP="00B55DB2">
                  <w:pPr>
                    <w:autoSpaceDE w:val="0"/>
                    <w:autoSpaceDN w:val="0"/>
                    <w:adjustRightInd w:val="0"/>
                    <w:spacing w:after="0"/>
                    <w:jc w:val="right"/>
                    <w:rPr>
                      <w:rFonts w:ascii="Arial" w:hAnsi="Arial" w:cs="Arial"/>
                      <w:color w:val="000000"/>
                      <w:sz w:val="18"/>
                      <w:szCs w:val="18"/>
                      <w:lang w:eastAsia="es-MX"/>
                    </w:rPr>
                  </w:pPr>
                  <w:r>
                    <w:rPr>
                      <w:rFonts w:ascii="Arial" w:hAnsi="Arial" w:cs="Arial"/>
                      <w:color w:val="000000"/>
                      <w:sz w:val="18"/>
                      <w:szCs w:val="18"/>
                      <w:lang w:eastAsia="es-MX"/>
                    </w:rPr>
                    <w:t>8,241,376</w:t>
                  </w:r>
                </w:p>
              </w:tc>
            </w:tr>
            <w:tr w:rsidR="00BA2899" w:rsidTr="00B55DB2">
              <w:tc>
                <w:tcPr>
                  <w:tcW w:w="5018" w:type="dxa"/>
                  <w:tcBorders>
                    <w:left w:val="single" w:sz="6" w:space="0" w:color="auto"/>
                    <w:bottom w:val="single" w:sz="6" w:space="0" w:color="auto"/>
                  </w:tcBorders>
                </w:tcPr>
                <w:p w:rsidR="00BA2899" w:rsidRDefault="00BA2899">
                  <w:pPr>
                    <w:autoSpaceDE w:val="0"/>
                    <w:autoSpaceDN w:val="0"/>
                    <w:adjustRightInd w:val="0"/>
                    <w:spacing w:after="0"/>
                    <w:rPr>
                      <w:rFonts w:ascii="Arial" w:hAnsi="Arial" w:cs="Arial"/>
                      <w:color w:val="000000"/>
                      <w:sz w:val="18"/>
                      <w:szCs w:val="18"/>
                      <w:lang w:eastAsia="es-MX"/>
                    </w:rPr>
                  </w:pPr>
                  <w:r>
                    <w:rPr>
                      <w:rFonts w:ascii="Arial" w:hAnsi="Arial" w:cs="Arial"/>
                      <w:color w:val="000000"/>
                      <w:sz w:val="18"/>
                      <w:szCs w:val="18"/>
                      <w:lang w:eastAsia="es-MX"/>
                    </w:rPr>
                    <w:t>Activos Intangibles</w:t>
                  </w:r>
                </w:p>
              </w:tc>
              <w:tc>
                <w:tcPr>
                  <w:tcW w:w="1860" w:type="dxa"/>
                  <w:tcBorders>
                    <w:bottom w:val="single" w:sz="6" w:space="0" w:color="auto"/>
                    <w:right w:val="single" w:sz="6" w:space="0" w:color="auto"/>
                  </w:tcBorders>
                </w:tcPr>
                <w:p w:rsidR="00BA2899" w:rsidRPr="00045D7C" w:rsidRDefault="00B26BDE" w:rsidP="00B55DB2">
                  <w:pPr>
                    <w:autoSpaceDE w:val="0"/>
                    <w:autoSpaceDN w:val="0"/>
                    <w:adjustRightInd w:val="0"/>
                    <w:spacing w:after="0"/>
                    <w:jc w:val="right"/>
                    <w:rPr>
                      <w:rFonts w:ascii="Arial" w:hAnsi="Arial" w:cs="Arial"/>
                      <w:color w:val="000000"/>
                      <w:sz w:val="18"/>
                      <w:szCs w:val="18"/>
                      <w:lang w:eastAsia="es-MX"/>
                    </w:rPr>
                  </w:pPr>
                  <w:r>
                    <w:rPr>
                      <w:rFonts w:ascii="Arial" w:hAnsi="Arial" w:cs="Arial"/>
                      <w:color w:val="000000"/>
                      <w:sz w:val="18"/>
                      <w:szCs w:val="18"/>
                      <w:lang w:eastAsia="es-MX"/>
                    </w:rPr>
                    <w:t>12,952,774</w:t>
                  </w:r>
                </w:p>
              </w:tc>
              <w:tc>
                <w:tcPr>
                  <w:tcW w:w="1868" w:type="dxa"/>
                  <w:tcBorders>
                    <w:left w:val="single" w:sz="6" w:space="0" w:color="auto"/>
                    <w:bottom w:val="single" w:sz="6" w:space="0" w:color="auto"/>
                    <w:right w:val="single" w:sz="6" w:space="0" w:color="auto"/>
                  </w:tcBorders>
                </w:tcPr>
                <w:p w:rsidR="00BA2899" w:rsidRPr="00045D7C" w:rsidRDefault="00BA2899" w:rsidP="00B55DB2">
                  <w:pPr>
                    <w:autoSpaceDE w:val="0"/>
                    <w:autoSpaceDN w:val="0"/>
                    <w:adjustRightInd w:val="0"/>
                    <w:spacing w:after="0"/>
                    <w:jc w:val="right"/>
                    <w:rPr>
                      <w:rFonts w:ascii="Arial" w:hAnsi="Arial" w:cs="Arial"/>
                      <w:color w:val="000000"/>
                      <w:sz w:val="18"/>
                      <w:szCs w:val="18"/>
                      <w:lang w:eastAsia="es-MX"/>
                    </w:rPr>
                  </w:pPr>
                  <w:r>
                    <w:rPr>
                      <w:rFonts w:ascii="Arial" w:hAnsi="Arial" w:cs="Arial"/>
                      <w:color w:val="000000"/>
                      <w:sz w:val="18"/>
                      <w:szCs w:val="18"/>
                      <w:lang w:eastAsia="es-MX"/>
                    </w:rPr>
                    <w:t>22,889,156</w:t>
                  </w:r>
                </w:p>
              </w:tc>
            </w:tr>
          </w:tbl>
          <w:p w:rsidR="00866E27" w:rsidRDefault="00866E27" w:rsidP="00657CA4">
            <w:pPr>
              <w:tabs>
                <w:tab w:val="left" w:pos="2970"/>
              </w:tabs>
              <w:autoSpaceDE w:val="0"/>
              <w:autoSpaceDN w:val="0"/>
              <w:adjustRightInd w:val="0"/>
              <w:ind w:left="720" w:hanging="360"/>
              <w:jc w:val="both"/>
              <w:rPr>
                <w:rFonts w:ascii="Arial" w:hAnsi="Arial" w:cs="Arial"/>
                <w:lang w:eastAsia="es-MX"/>
              </w:rPr>
            </w:pPr>
          </w:p>
          <w:p w:rsidR="0033382D" w:rsidRDefault="0033382D" w:rsidP="00657CA4">
            <w:pPr>
              <w:tabs>
                <w:tab w:val="left" w:pos="2970"/>
              </w:tabs>
              <w:autoSpaceDE w:val="0"/>
              <w:autoSpaceDN w:val="0"/>
              <w:adjustRightInd w:val="0"/>
              <w:ind w:left="720" w:hanging="360"/>
              <w:jc w:val="both"/>
              <w:rPr>
                <w:rFonts w:ascii="Arial" w:hAnsi="Arial" w:cs="Arial"/>
                <w:lang w:eastAsia="es-MX"/>
              </w:rPr>
            </w:pPr>
          </w:p>
          <w:p w:rsidR="00657CA4" w:rsidRDefault="00657CA4" w:rsidP="00657CA4">
            <w:pPr>
              <w:tabs>
                <w:tab w:val="left" w:pos="2970"/>
              </w:tabs>
              <w:autoSpaceDE w:val="0"/>
              <w:autoSpaceDN w:val="0"/>
              <w:adjustRightInd w:val="0"/>
              <w:ind w:left="720" w:hanging="360"/>
              <w:jc w:val="both"/>
              <w:rPr>
                <w:rFonts w:ascii="Arial" w:hAnsi="Arial" w:cs="Arial"/>
                <w:lang w:eastAsia="es-MX"/>
              </w:rPr>
            </w:pPr>
            <w:r>
              <w:rPr>
                <w:rFonts w:ascii="Arial" w:hAnsi="Arial" w:cs="Arial"/>
                <w:lang w:eastAsia="es-MX"/>
              </w:rPr>
              <w:t>3.</w:t>
            </w:r>
            <w:r>
              <w:rPr>
                <w:rFonts w:ascii="Arial" w:hAnsi="Arial" w:cs="Arial"/>
                <w:lang w:eastAsia="es-MX"/>
              </w:rPr>
              <w:tab/>
              <w:t>Presentar la Conciliación de los Flujos Netos de las Actividades de Operación y los saldos de Resultados del Ejercicio (Ahorro/ Desahorro), utilizando el siguiente cuadro:</w:t>
            </w:r>
          </w:p>
          <w:tbl>
            <w:tblPr>
              <w:tblW w:w="0" w:type="auto"/>
              <w:tblCellMar>
                <w:left w:w="70" w:type="dxa"/>
                <w:right w:w="70" w:type="dxa"/>
              </w:tblCellMar>
              <w:tblLook w:val="0000" w:firstRow="0" w:lastRow="0" w:firstColumn="0" w:lastColumn="0" w:noHBand="0" w:noVBand="0"/>
            </w:tblPr>
            <w:tblGrid>
              <w:gridCol w:w="4926"/>
              <w:gridCol w:w="2007"/>
              <w:gridCol w:w="1889"/>
            </w:tblGrid>
            <w:tr w:rsidR="00657CA4">
              <w:tc>
                <w:tcPr>
                  <w:tcW w:w="9654" w:type="dxa"/>
                  <w:gridSpan w:val="3"/>
                  <w:tcBorders>
                    <w:top w:val="single" w:sz="6" w:space="0" w:color="auto"/>
                    <w:left w:val="single" w:sz="6" w:space="0" w:color="auto"/>
                    <w:bottom w:val="single" w:sz="6" w:space="0" w:color="auto"/>
                    <w:right w:val="single" w:sz="6" w:space="0" w:color="auto"/>
                  </w:tcBorders>
                </w:tcPr>
                <w:p w:rsidR="00657CA4" w:rsidRDefault="00657CA4">
                  <w:pPr>
                    <w:autoSpaceDE w:val="0"/>
                    <w:autoSpaceDN w:val="0"/>
                    <w:adjustRightInd w:val="0"/>
                    <w:spacing w:after="0"/>
                    <w:rPr>
                      <w:rFonts w:ascii="Arial" w:hAnsi="Arial" w:cs="Arial"/>
                      <w:b/>
                      <w:bCs/>
                      <w:color w:val="000000"/>
                      <w:sz w:val="20"/>
                      <w:szCs w:val="20"/>
                      <w:lang w:eastAsia="es-MX"/>
                    </w:rPr>
                  </w:pPr>
                  <w:r>
                    <w:rPr>
                      <w:rFonts w:ascii="Arial" w:hAnsi="Arial" w:cs="Arial"/>
                      <w:b/>
                      <w:bCs/>
                      <w:color w:val="000000"/>
                      <w:sz w:val="20"/>
                      <w:szCs w:val="20"/>
                      <w:lang w:eastAsia="es-MX"/>
                    </w:rPr>
                    <w:t>CONCILIACION DE FLUJOS DE EFECTIVO NETOS</w:t>
                  </w:r>
                </w:p>
              </w:tc>
            </w:tr>
            <w:tr w:rsidR="00657CA4">
              <w:tc>
                <w:tcPr>
                  <w:tcW w:w="5544" w:type="dxa"/>
                  <w:tcBorders>
                    <w:top w:val="nil"/>
                    <w:left w:val="single" w:sz="6" w:space="0" w:color="auto"/>
                    <w:bottom w:val="single" w:sz="6" w:space="0" w:color="auto"/>
                    <w:right w:val="single" w:sz="6" w:space="0" w:color="auto"/>
                  </w:tcBorders>
                </w:tcPr>
                <w:p w:rsidR="00657CA4" w:rsidRDefault="00657CA4">
                  <w:pPr>
                    <w:autoSpaceDE w:val="0"/>
                    <w:autoSpaceDN w:val="0"/>
                    <w:adjustRightInd w:val="0"/>
                    <w:spacing w:after="0"/>
                    <w:rPr>
                      <w:rFonts w:ascii="Arial" w:hAnsi="Arial" w:cs="Arial"/>
                      <w:b/>
                      <w:bCs/>
                      <w:color w:val="000000"/>
                      <w:sz w:val="20"/>
                      <w:szCs w:val="20"/>
                      <w:lang w:eastAsia="es-MX"/>
                    </w:rPr>
                  </w:pPr>
                  <w:r>
                    <w:rPr>
                      <w:rFonts w:ascii="Arial" w:hAnsi="Arial" w:cs="Arial"/>
                      <w:b/>
                      <w:bCs/>
                      <w:color w:val="000000"/>
                      <w:sz w:val="20"/>
                      <w:szCs w:val="20"/>
                      <w:lang w:eastAsia="es-MX"/>
                    </w:rPr>
                    <w:t>CONCEPTO</w:t>
                  </w:r>
                </w:p>
              </w:tc>
              <w:tc>
                <w:tcPr>
                  <w:tcW w:w="2126" w:type="dxa"/>
                  <w:tcBorders>
                    <w:top w:val="nil"/>
                    <w:left w:val="nil"/>
                    <w:bottom w:val="single" w:sz="6" w:space="0" w:color="auto"/>
                    <w:right w:val="single" w:sz="6" w:space="0" w:color="auto"/>
                  </w:tcBorders>
                </w:tcPr>
                <w:p w:rsidR="00657CA4" w:rsidRDefault="00866E27" w:rsidP="00866E27">
                  <w:pPr>
                    <w:autoSpaceDE w:val="0"/>
                    <w:autoSpaceDN w:val="0"/>
                    <w:adjustRightInd w:val="0"/>
                    <w:spacing w:after="0"/>
                    <w:jc w:val="center"/>
                    <w:rPr>
                      <w:rFonts w:ascii="Arial" w:hAnsi="Arial" w:cs="Arial"/>
                      <w:b/>
                      <w:bCs/>
                      <w:color w:val="000000"/>
                      <w:sz w:val="20"/>
                      <w:szCs w:val="20"/>
                      <w:lang w:eastAsia="es-MX"/>
                    </w:rPr>
                  </w:pPr>
                  <w:r>
                    <w:rPr>
                      <w:rFonts w:ascii="Arial" w:hAnsi="Arial" w:cs="Arial"/>
                      <w:b/>
                      <w:bCs/>
                      <w:color w:val="000000"/>
                      <w:sz w:val="20"/>
                      <w:szCs w:val="20"/>
                      <w:lang w:eastAsia="es-MX"/>
                    </w:rPr>
                    <w:t>2024</w:t>
                  </w:r>
                </w:p>
              </w:tc>
              <w:tc>
                <w:tcPr>
                  <w:tcW w:w="1984" w:type="dxa"/>
                  <w:tcBorders>
                    <w:top w:val="nil"/>
                    <w:left w:val="nil"/>
                    <w:bottom w:val="single" w:sz="6" w:space="0" w:color="auto"/>
                    <w:right w:val="single" w:sz="6" w:space="0" w:color="auto"/>
                  </w:tcBorders>
                </w:tcPr>
                <w:p w:rsidR="00657CA4" w:rsidRDefault="00866E27" w:rsidP="00866E27">
                  <w:pPr>
                    <w:autoSpaceDE w:val="0"/>
                    <w:autoSpaceDN w:val="0"/>
                    <w:adjustRightInd w:val="0"/>
                    <w:spacing w:after="0"/>
                    <w:jc w:val="center"/>
                    <w:rPr>
                      <w:rFonts w:ascii="Arial" w:hAnsi="Arial" w:cs="Arial"/>
                      <w:b/>
                      <w:bCs/>
                      <w:color w:val="000000"/>
                      <w:sz w:val="20"/>
                      <w:szCs w:val="20"/>
                      <w:lang w:eastAsia="es-MX"/>
                    </w:rPr>
                  </w:pPr>
                  <w:r>
                    <w:rPr>
                      <w:rFonts w:ascii="Arial" w:hAnsi="Arial" w:cs="Arial"/>
                      <w:b/>
                      <w:bCs/>
                      <w:color w:val="000000"/>
                      <w:sz w:val="20"/>
                      <w:szCs w:val="20"/>
                      <w:lang w:eastAsia="es-MX"/>
                    </w:rPr>
                    <w:t>2023</w:t>
                  </w:r>
                </w:p>
              </w:tc>
            </w:tr>
            <w:tr w:rsidR="00657CA4">
              <w:tc>
                <w:tcPr>
                  <w:tcW w:w="5544" w:type="dxa"/>
                  <w:tcBorders>
                    <w:top w:val="nil"/>
                    <w:left w:val="single" w:sz="6" w:space="0" w:color="auto"/>
                    <w:bottom w:val="single" w:sz="6" w:space="0" w:color="auto"/>
                    <w:right w:val="single" w:sz="6" w:space="0" w:color="auto"/>
                  </w:tcBorders>
                </w:tcPr>
                <w:p w:rsidR="00657CA4" w:rsidRDefault="00657CA4">
                  <w:pPr>
                    <w:autoSpaceDE w:val="0"/>
                    <w:autoSpaceDN w:val="0"/>
                    <w:adjustRightInd w:val="0"/>
                    <w:spacing w:after="0"/>
                    <w:rPr>
                      <w:rFonts w:ascii="Arial" w:hAnsi="Arial" w:cs="Arial"/>
                      <w:b/>
                      <w:bCs/>
                      <w:color w:val="000000"/>
                      <w:sz w:val="20"/>
                      <w:szCs w:val="20"/>
                      <w:lang w:eastAsia="es-MX"/>
                    </w:rPr>
                  </w:pPr>
                  <w:r>
                    <w:rPr>
                      <w:rFonts w:ascii="Arial" w:hAnsi="Arial" w:cs="Arial"/>
                      <w:b/>
                      <w:bCs/>
                      <w:color w:val="000000"/>
                      <w:sz w:val="20"/>
                      <w:szCs w:val="20"/>
                      <w:lang w:eastAsia="es-MX"/>
                    </w:rPr>
                    <w:t>Resultado del Ejercicio Ahorro/Desahorro</w:t>
                  </w:r>
                </w:p>
              </w:tc>
              <w:tc>
                <w:tcPr>
                  <w:tcW w:w="2126" w:type="dxa"/>
                  <w:tcBorders>
                    <w:top w:val="nil"/>
                    <w:left w:val="nil"/>
                    <w:bottom w:val="single" w:sz="6" w:space="0" w:color="auto"/>
                    <w:right w:val="single" w:sz="6" w:space="0" w:color="auto"/>
                  </w:tcBorders>
                </w:tcPr>
                <w:p w:rsidR="00657CA4" w:rsidRDefault="00657CA4" w:rsidP="00866E27">
                  <w:pPr>
                    <w:autoSpaceDE w:val="0"/>
                    <w:autoSpaceDN w:val="0"/>
                    <w:adjustRightInd w:val="0"/>
                    <w:spacing w:after="0"/>
                    <w:rPr>
                      <w:rFonts w:ascii="Arial" w:hAnsi="Arial" w:cs="Arial"/>
                      <w:b/>
                      <w:bCs/>
                      <w:color w:val="000000"/>
                      <w:sz w:val="20"/>
                      <w:szCs w:val="20"/>
                      <w:lang w:eastAsia="es-MX"/>
                    </w:rPr>
                  </w:pPr>
                  <w:r>
                    <w:rPr>
                      <w:rFonts w:ascii="Arial" w:hAnsi="Arial" w:cs="Arial"/>
                      <w:b/>
                      <w:bCs/>
                      <w:color w:val="000000"/>
                      <w:sz w:val="20"/>
                      <w:szCs w:val="20"/>
                      <w:lang w:eastAsia="es-MX"/>
                    </w:rPr>
                    <w:t xml:space="preserve"> $       </w:t>
                  </w:r>
                  <w:r w:rsidR="00B26BDE">
                    <w:rPr>
                      <w:rFonts w:ascii="Arial" w:hAnsi="Arial" w:cs="Arial"/>
                      <w:b/>
                      <w:bCs/>
                      <w:color w:val="000000"/>
                      <w:sz w:val="20"/>
                      <w:szCs w:val="20"/>
                      <w:lang w:eastAsia="es-MX"/>
                    </w:rPr>
                    <w:t>2,205,813,269</w:t>
                  </w:r>
                  <w:r>
                    <w:rPr>
                      <w:rFonts w:ascii="Arial" w:hAnsi="Arial" w:cs="Arial"/>
                      <w:b/>
                      <w:bCs/>
                      <w:color w:val="000000"/>
                      <w:sz w:val="20"/>
                      <w:szCs w:val="20"/>
                      <w:lang w:eastAsia="es-MX"/>
                    </w:rPr>
                    <w:t xml:space="preserve"> </w:t>
                  </w:r>
                </w:p>
              </w:tc>
              <w:tc>
                <w:tcPr>
                  <w:tcW w:w="1984" w:type="dxa"/>
                  <w:tcBorders>
                    <w:top w:val="nil"/>
                    <w:left w:val="nil"/>
                    <w:bottom w:val="single" w:sz="6" w:space="0" w:color="auto"/>
                    <w:right w:val="single" w:sz="6" w:space="0" w:color="auto"/>
                  </w:tcBorders>
                </w:tcPr>
                <w:p w:rsidR="00657CA4" w:rsidRDefault="008C1A03" w:rsidP="008C1A03">
                  <w:pPr>
                    <w:autoSpaceDE w:val="0"/>
                    <w:autoSpaceDN w:val="0"/>
                    <w:adjustRightInd w:val="0"/>
                    <w:spacing w:after="0"/>
                    <w:rPr>
                      <w:rFonts w:ascii="Arial" w:hAnsi="Arial" w:cs="Arial"/>
                      <w:b/>
                      <w:bCs/>
                      <w:color w:val="000000"/>
                      <w:sz w:val="20"/>
                      <w:szCs w:val="20"/>
                      <w:lang w:eastAsia="es-MX"/>
                    </w:rPr>
                  </w:pPr>
                  <w:r>
                    <w:rPr>
                      <w:rFonts w:ascii="Arial" w:hAnsi="Arial" w:cs="Arial"/>
                      <w:b/>
                      <w:bCs/>
                      <w:color w:val="000000"/>
                      <w:sz w:val="20"/>
                      <w:szCs w:val="20"/>
                      <w:lang w:eastAsia="es-MX"/>
                    </w:rPr>
                    <w:t xml:space="preserve"> $        873,154,345</w:t>
                  </w:r>
                  <w:r w:rsidR="00657CA4">
                    <w:rPr>
                      <w:rFonts w:ascii="Arial" w:hAnsi="Arial" w:cs="Arial"/>
                      <w:b/>
                      <w:bCs/>
                      <w:color w:val="000000"/>
                      <w:sz w:val="20"/>
                      <w:szCs w:val="20"/>
                      <w:lang w:eastAsia="es-MX"/>
                    </w:rPr>
                    <w:t xml:space="preserve"> </w:t>
                  </w:r>
                </w:p>
              </w:tc>
            </w:tr>
            <w:tr w:rsidR="00657CA4">
              <w:tc>
                <w:tcPr>
                  <w:tcW w:w="5544" w:type="dxa"/>
                  <w:tcBorders>
                    <w:top w:val="nil"/>
                    <w:left w:val="single" w:sz="6" w:space="0" w:color="auto"/>
                    <w:bottom w:val="single" w:sz="6" w:space="0" w:color="auto"/>
                    <w:right w:val="single" w:sz="6" w:space="0" w:color="auto"/>
                  </w:tcBorders>
                </w:tcPr>
                <w:p w:rsidR="00657CA4" w:rsidRDefault="00657CA4">
                  <w:pPr>
                    <w:autoSpaceDE w:val="0"/>
                    <w:autoSpaceDN w:val="0"/>
                    <w:adjustRightInd w:val="0"/>
                    <w:spacing w:after="0"/>
                    <w:rPr>
                      <w:rFonts w:ascii="Arial" w:hAnsi="Arial" w:cs="Arial"/>
                      <w:b/>
                      <w:bCs/>
                      <w:color w:val="000000"/>
                      <w:sz w:val="20"/>
                      <w:szCs w:val="20"/>
                      <w:lang w:eastAsia="es-MX"/>
                    </w:rPr>
                  </w:pPr>
                  <w:r>
                    <w:rPr>
                      <w:rFonts w:ascii="Arial" w:hAnsi="Arial" w:cs="Arial"/>
                      <w:b/>
                      <w:bCs/>
                      <w:color w:val="000000"/>
                      <w:sz w:val="20"/>
                      <w:szCs w:val="20"/>
                      <w:lang w:eastAsia="es-MX"/>
                    </w:rPr>
                    <w:t>Movimientos de partidas (o rubros) que no afectan al efectivo</w:t>
                  </w:r>
                </w:p>
              </w:tc>
              <w:tc>
                <w:tcPr>
                  <w:tcW w:w="2126" w:type="dxa"/>
                  <w:tcBorders>
                    <w:top w:val="nil"/>
                    <w:left w:val="nil"/>
                    <w:bottom w:val="single" w:sz="6" w:space="0" w:color="auto"/>
                    <w:right w:val="single" w:sz="6" w:space="0" w:color="auto"/>
                  </w:tcBorders>
                </w:tcPr>
                <w:p w:rsidR="00657CA4" w:rsidRDefault="00657CA4">
                  <w:pPr>
                    <w:autoSpaceDE w:val="0"/>
                    <w:autoSpaceDN w:val="0"/>
                    <w:adjustRightInd w:val="0"/>
                    <w:spacing w:after="0"/>
                    <w:rPr>
                      <w:rFonts w:ascii="Arial" w:hAnsi="Arial" w:cs="Arial"/>
                      <w:b/>
                      <w:bCs/>
                      <w:color w:val="000000"/>
                      <w:sz w:val="20"/>
                      <w:szCs w:val="20"/>
                      <w:lang w:eastAsia="es-MX"/>
                    </w:rPr>
                  </w:pPr>
                  <w:r>
                    <w:rPr>
                      <w:rFonts w:ascii="Arial" w:hAnsi="Arial" w:cs="Arial"/>
                      <w:b/>
                      <w:bCs/>
                      <w:color w:val="000000"/>
                      <w:sz w:val="20"/>
                      <w:szCs w:val="20"/>
                      <w:lang w:eastAsia="es-MX"/>
                    </w:rPr>
                    <w:t xml:space="preserve"> $                  - </w:t>
                  </w:r>
                </w:p>
              </w:tc>
              <w:tc>
                <w:tcPr>
                  <w:tcW w:w="1984" w:type="dxa"/>
                  <w:tcBorders>
                    <w:top w:val="nil"/>
                    <w:left w:val="nil"/>
                    <w:bottom w:val="single" w:sz="6" w:space="0" w:color="auto"/>
                    <w:right w:val="single" w:sz="6" w:space="0" w:color="auto"/>
                  </w:tcBorders>
                </w:tcPr>
                <w:p w:rsidR="00657CA4" w:rsidRDefault="00657CA4" w:rsidP="00C405AA">
                  <w:pPr>
                    <w:autoSpaceDE w:val="0"/>
                    <w:autoSpaceDN w:val="0"/>
                    <w:adjustRightInd w:val="0"/>
                    <w:spacing w:after="0"/>
                    <w:rPr>
                      <w:rFonts w:ascii="Arial" w:hAnsi="Arial" w:cs="Arial"/>
                      <w:b/>
                      <w:bCs/>
                      <w:color w:val="000000"/>
                      <w:sz w:val="20"/>
                      <w:szCs w:val="20"/>
                      <w:lang w:eastAsia="es-MX"/>
                    </w:rPr>
                  </w:pPr>
                  <w:r>
                    <w:rPr>
                      <w:rFonts w:ascii="Arial" w:hAnsi="Arial" w:cs="Arial"/>
                      <w:b/>
                      <w:bCs/>
                      <w:color w:val="000000"/>
                      <w:sz w:val="20"/>
                      <w:szCs w:val="20"/>
                      <w:lang w:eastAsia="es-MX"/>
                    </w:rPr>
                    <w:t xml:space="preserve">$        </w:t>
                  </w:r>
                  <w:r w:rsidR="00C405AA">
                    <w:rPr>
                      <w:rFonts w:ascii="Arial" w:hAnsi="Arial" w:cs="Arial"/>
                      <w:b/>
                      <w:bCs/>
                      <w:color w:val="000000"/>
                      <w:sz w:val="20"/>
                      <w:szCs w:val="20"/>
                      <w:lang w:eastAsia="es-MX"/>
                    </w:rPr>
                    <w:t xml:space="preserve">               -</w:t>
                  </w:r>
                  <w:r>
                    <w:rPr>
                      <w:rFonts w:ascii="Arial" w:hAnsi="Arial" w:cs="Arial"/>
                      <w:b/>
                      <w:bCs/>
                      <w:color w:val="000000"/>
                      <w:sz w:val="20"/>
                      <w:szCs w:val="20"/>
                      <w:lang w:eastAsia="es-MX"/>
                    </w:rPr>
                    <w:t xml:space="preserve"> </w:t>
                  </w:r>
                </w:p>
              </w:tc>
            </w:tr>
            <w:tr w:rsidR="00657CA4">
              <w:tc>
                <w:tcPr>
                  <w:tcW w:w="5544" w:type="dxa"/>
                  <w:tcBorders>
                    <w:top w:val="nil"/>
                    <w:left w:val="single" w:sz="6" w:space="0" w:color="auto"/>
                    <w:bottom w:val="single" w:sz="6" w:space="0" w:color="auto"/>
                    <w:right w:val="single" w:sz="6" w:space="0" w:color="auto"/>
                  </w:tcBorders>
                </w:tcPr>
                <w:p w:rsidR="00657CA4" w:rsidRDefault="00657CA4">
                  <w:pPr>
                    <w:autoSpaceDE w:val="0"/>
                    <w:autoSpaceDN w:val="0"/>
                    <w:adjustRightInd w:val="0"/>
                    <w:spacing w:after="0"/>
                    <w:rPr>
                      <w:rFonts w:ascii="Arial" w:hAnsi="Arial" w:cs="Arial"/>
                      <w:color w:val="000000"/>
                      <w:sz w:val="20"/>
                      <w:szCs w:val="20"/>
                      <w:lang w:eastAsia="es-MX"/>
                    </w:rPr>
                  </w:pPr>
                  <w:r>
                    <w:rPr>
                      <w:rFonts w:ascii="Arial" w:hAnsi="Arial" w:cs="Arial"/>
                      <w:color w:val="000000"/>
                      <w:sz w:val="20"/>
                      <w:szCs w:val="20"/>
                      <w:lang w:eastAsia="es-MX"/>
                    </w:rPr>
                    <w:t>Depreciación</w:t>
                  </w:r>
                </w:p>
              </w:tc>
              <w:tc>
                <w:tcPr>
                  <w:tcW w:w="2126" w:type="dxa"/>
                  <w:tcBorders>
                    <w:top w:val="nil"/>
                    <w:left w:val="nil"/>
                    <w:bottom w:val="single" w:sz="6" w:space="0" w:color="auto"/>
                    <w:right w:val="single" w:sz="6" w:space="0" w:color="auto"/>
                  </w:tcBorders>
                </w:tcPr>
                <w:p w:rsidR="00657CA4" w:rsidRDefault="00657CA4">
                  <w:pPr>
                    <w:autoSpaceDE w:val="0"/>
                    <w:autoSpaceDN w:val="0"/>
                    <w:adjustRightInd w:val="0"/>
                    <w:spacing w:after="0"/>
                    <w:rPr>
                      <w:rFonts w:ascii="Arial" w:hAnsi="Arial" w:cs="Arial"/>
                      <w:color w:val="000000"/>
                      <w:sz w:val="20"/>
                      <w:szCs w:val="20"/>
                      <w:lang w:eastAsia="es-MX"/>
                    </w:rPr>
                  </w:pPr>
                  <w:r>
                    <w:rPr>
                      <w:rFonts w:ascii="Arial" w:hAnsi="Arial" w:cs="Arial"/>
                      <w:color w:val="000000"/>
                      <w:sz w:val="20"/>
                      <w:szCs w:val="20"/>
                      <w:lang w:eastAsia="es-MX"/>
                    </w:rPr>
                    <w:t xml:space="preserve"> $                        -   </w:t>
                  </w:r>
                </w:p>
              </w:tc>
              <w:tc>
                <w:tcPr>
                  <w:tcW w:w="1984" w:type="dxa"/>
                  <w:tcBorders>
                    <w:top w:val="nil"/>
                    <w:left w:val="nil"/>
                    <w:bottom w:val="single" w:sz="6" w:space="0" w:color="auto"/>
                    <w:right w:val="single" w:sz="6" w:space="0" w:color="auto"/>
                  </w:tcBorders>
                </w:tcPr>
                <w:p w:rsidR="00657CA4" w:rsidRDefault="00657CA4">
                  <w:pPr>
                    <w:autoSpaceDE w:val="0"/>
                    <w:autoSpaceDN w:val="0"/>
                    <w:adjustRightInd w:val="0"/>
                    <w:spacing w:after="0"/>
                    <w:rPr>
                      <w:rFonts w:ascii="Arial" w:hAnsi="Arial" w:cs="Arial"/>
                      <w:color w:val="000000"/>
                      <w:sz w:val="20"/>
                      <w:szCs w:val="20"/>
                      <w:lang w:eastAsia="es-MX"/>
                    </w:rPr>
                  </w:pPr>
                  <w:r>
                    <w:rPr>
                      <w:rFonts w:ascii="Arial" w:hAnsi="Arial" w:cs="Arial"/>
                      <w:color w:val="000000"/>
                      <w:sz w:val="20"/>
                      <w:szCs w:val="20"/>
                      <w:lang w:eastAsia="es-MX"/>
                    </w:rPr>
                    <w:t xml:space="preserve"> $                      -   </w:t>
                  </w:r>
                </w:p>
              </w:tc>
            </w:tr>
            <w:tr w:rsidR="00657CA4">
              <w:tc>
                <w:tcPr>
                  <w:tcW w:w="5544" w:type="dxa"/>
                  <w:tcBorders>
                    <w:top w:val="nil"/>
                    <w:left w:val="single" w:sz="6" w:space="0" w:color="auto"/>
                    <w:bottom w:val="single" w:sz="6" w:space="0" w:color="auto"/>
                    <w:right w:val="single" w:sz="6" w:space="0" w:color="auto"/>
                  </w:tcBorders>
                </w:tcPr>
                <w:p w:rsidR="00657CA4" w:rsidRDefault="00657CA4">
                  <w:pPr>
                    <w:autoSpaceDE w:val="0"/>
                    <w:autoSpaceDN w:val="0"/>
                    <w:adjustRightInd w:val="0"/>
                    <w:spacing w:after="0"/>
                    <w:rPr>
                      <w:rFonts w:ascii="Arial" w:hAnsi="Arial" w:cs="Arial"/>
                      <w:color w:val="000000"/>
                      <w:sz w:val="20"/>
                      <w:szCs w:val="20"/>
                      <w:lang w:eastAsia="es-MX"/>
                    </w:rPr>
                  </w:pPr>
                  <w:r>
                    <w:rPr>
                      <w:rFonts w:ascii="Arial" w:hAnsi="Arial" w:cs="Arial"/>
                      <w:color w:val="000000"/>
                      <w:sz w:val="20"/>
                      <w:szCs w:val="20"/>
                      <w:lang w:eastAsia="es-MX"/>
                    </w:rPr>
                    <w:t>Amortización</w:t>
                  </w:r>
                </w:p>
              </w:tc>
              <w:tc>
                <w:tcPr>
                  <w:tcW w:w="2126" w:type="dxa"/>
                  <w:tcBorders>
                    <w:top w:val="nil"/>
                    <w:left w:val="nil"/>
                    <w:bottom w:val="single" w:sz="6" w:space="0" w:color="auto"/>
                    <w:right w:val="single" w:sz="6" w:space="0" w:color="auto"/>
                  </w:tcBorders>
                </w:tcPr>
                <w:p w:rsidR="00657CA4" w:rsidRDefault="00657CA4">
                  <w:pPr>
                    <w:autoSpaceDE w:val="0"/>
                    <w:autoSpaceDN w:val="0"/>
                    <w:adjustRightInd w:val="0"/>
                    <w:spacing w:after="0"/>
                    <w:rPr>
                      <w:rFonts w:ascii="Arial" w:hAnsi="Arial" w:cs="Arial"/>
                      <w:color w:val="000000"/>
                      <w:sz w:val="20"/>
                      <w:szCs w:val="20"/>
                      <w:lang w:eastAsia="es-MX"/>
                    </w:rPr>
                  </w:pPr>
                  <w:r>
                    <w:rPr>
                      <w:rFonts w:ascii="Arial" w:hAnsi="Arial" w:cs="Arial"/>
                      <w:color w:val="000000"/>
                      <w:sz w:val="20"/>
                      <w:szCs w:val="20"/>
                      <w:lang w:eastAsia="es-MX"/>
                    </w:rPr>
                    <w:t xml:space="preserve"> $                        -   </w:t>
                  </w:r>
                </w:p>
              </w:tc>
              <w:tc>
                <w:tcPr>
                  <w:tcW w:w="1984" w:type="dxa"/>
                  <w:tcBorders>
                    <w:top w:val="nil"/>
                    <w:left w:val="nil"/>
                    <w:bottom w:val="single" w:sz="6" w:space="0" w:color="auto"/>
                    <w:right w:val="single" w:sz="6" w:space="0" w:color="auto"/>
                  </w:tcBorders>
                </w:tcPr>
                <w:p w:rsidR="00657CA4" w:rsidRDefault="00657CA4">
                  <w:pPr>
                    <w:autoSpaceDE w:val="0"/>
                    <w:autoSpaceDN w:val="0"/>
                    <w:adjustRightInd w:val="0"/>
                    <w:spacing w:after="0"/>
                    <w:rPr>
                      <w:rFonts w:ascii="Arial" w:hAnsi="Arial" w:cs="Arial"/>
                      <w:color w:val="000000"/>
                      <w:sz w:val="20"/>
                      <w:szCs w:val="20"/>
                      <w:lang w:eastAsia="es-MX"/>
                    </w:rPr>
                  </w:pPr>
                  <w:r>
                    <w:rPr>
                      <w:rFonts w:ascii="Arial" w:hAnsi="Arial" w:cs="Arial"/>
                      <w:color w:val="000000"/>
                      <w:sz w:val="20"/>
                      <w:szCs w:val="20"/>
                      <w:lang w:eastAsia="es-MX"/>
                    </w:rPr>
                    <w:t xml:space="preserve"> $                      -   </w:t>
                  </w:r>
                </w:p>
              </w:tc>
            </w:tr>
            <w:tr w:rsidR="00657CA4">
              <w:tc>
                <w:tcPr>
                  <w:tcW w:w="5544" w:type="dxa"/>
                  <w:tcBorders>
                    <w:top w:val="nil"/>
                    <w:left w:val="single" w:sz="6" w:space="0" w:color="auto"/>
                    <w:bottom w:val="single" w:sz="6" w:space="0" w:color="auto"/>
                    <w:right w:val="single" w:sz="6" w:space="0" w:color="auto"/>
                  </w:tcBorders>
                </w:tcPr>
                <w:p w:rsidR="00657CA4" w:rsidRDefault="00657CA4">
                  <w:pPr>
                    <w:autoSpaceDE w:val="0"/>
                    <w:autoSpaceDN w:val="0"/>
                    <w:adjustRightInd w:val="0"/>
                    <w:spacing w:after="0"/>
                    <w:rPr>
                      <w:rFonts w:ascii="Arial" w:hAnsi="Arial" w:cs="Arial"/>
                      <w:color w:val="000000"/>
                      <w:sz w:val="20"/>
                      <w:szCs w:val="20"/>
                      <w:lang w:eastAsia="es-MX"/>
                    </w:rPr>
                  </w:pPr>
                  <w:r>
                    <w:rPr>
                      <w:rFonts w:ascii="Arial" w:hAnsi="Arial" w:cs="Arial"/>
                      <w:color w:val="000000"/>
                      <w:sz w:val="20"/>
                      <w:szCs w:val="20"/>
                      <w:lang w:eastAsia="es-MX"/>
                    </w:rPr>
                    <w:t>Incrementos en las provisiones</w:t>
                  </w:r>
                </w:p>
              </w:tc>
              <w:tc>
                <w:tcPr>
                  <w:tcW w:w="2126" w:type="dxa"/>
                  <w:tcBorders>
                    <w:top w:val="nil"/>
                    <w:left w:val="nil"/>
                    <w:bottom w:val="single" w:sz="6" w:space="0" w:color="auto"/>
                    <w:right w:val="single" w:sz="6" w:space="0" w:color="auto"/>
                  </w:tcBorders>
                </w:tcPr>
                <w:p w:rsidR="00657CA4" w:rsidRDefault="00657CA4">
                  <w:pPr>
                    <w:autoSpaceDE w:val="0"/>
                    <w:autoSpaceDN w:val="0"/>
                    <w:adjustRightInd w:val="0"/>
                    <w:spacing w:after="0"/>
                    <w:rPr>
                      <w:rFonts w:ascii="Arial" w:hAnsi="Arial" w:cs="Arial"/>
                      <w:color w:val="000000"/>
                      <w:sz w:val="20"/>
                      <w:szCs w:val="20"/>
                      <w:lang w:eastAsia="es-MX"/>
                    </w:rPr>
                  </w:pPr>
                  <w:r>
                    <w:rPr>
                      <w:rFonts w:ascii="Arial" w:hAnsi="Arial" w:cs="Arial"/>
                      <w:color w:val="000000"/>
                      <w:sz w:val="20"/>
                      <w:szCs w:val="20"/>
                      <w:lang w:eastAsia="es-MX"/>
                    </w:rPr>
                    <w:t xml:space="preserve"> $                        -   </w:t>
                  </w:r>
                </w:p>
              </w:tc>
              <w:tc>
                <w:tcPr>
                  <w:tcW w:w="1984" w:type="dxa"/>
                  <w:tcBorders>
                    <w:top w:val="nil"/>
                    <w:left w:val="nil"/>
                    <w:bottom w:val="single" w:sz="6" w:space="0" w:color="auto"/>
                    <w:right w:val="single" w:sz="6" w:space="0" w:color="auto"/>
                  </w:tcBorders>
                </w:tcPr>
                <w:p w:rsidR="00657CA4" w:rsidRDefault="00657CA4">
                  <w:pPr>
                    <w:autoSpaceDE w:val="0"/>
                    <w:autoSpaceDN w:val="0"/>
                    <w:adjustRightInd w:val="0"/>
                    <w:spacing w:after="0"/>
                    <w:rPr>
                      <w:rFonts w:ascii="Arial" w:hAnsi="Arial" w:cs="Arial"/>
                      <w:color w:val="000000"/>
                      <w:sz w:val="20"/>
                      <w:szCs w:val="20"/>
                      <w:lang w:eastAsia="es-MX"/>
                    </w:rPr>
                  </w:pPr>
                  <w:r>
                    <w:rPr>
                      <w:rFonts w:ascii="Arial" w:hAnsi="Arial" w:cs="Arial"/>
                      <w:color w:val="000000"/>
                      <w:sz w:val="20"/>
                      <w:szCs w:val="20"/>
                      <w:lang w:eastAsia="es-MX"/>
                    </w:rPr>
                    <w:t xml:space="preserve"> $                      -   </w:t>
                  </w:r>
                </w:p>
              </w:tc>
            </w:tr>
            <w:tr w:rsidR="00657CA4">
              <w:tc>
                <w:tcPr>
                  <w:tcW w:w="5544" w:type="dxa"/>
                  <w:tcBorders>
                    <w:top w:val="nil"/>
                    <w:left w:val="single" w:sz="6" w:space="0" w:color="auto"/>
                    <w:bottom w:val="single" w:sz="6" w:space="0" w:color="auto"/>
                    <w:right w:val="single" w:sz="6" w:space="0" w:color="auto"/>
                  </w:tcBorders>
                </w:tcPr>
                <w:p w:rsidR="00657CA4" w:rsidRDefault="00657CA4">
                  <w:pPr>
                    <w:autoSpaceDE w:val="0"/>
                    <w:autoSpaceDN w:val="0"/>
                    <w:adjustRightInd w:val="0"/>
                    <w:spacing w:after="0"/>
                    <w:rPr>
                      <w:rFonts w:ascii="Arial" w:hAnsi="Arial" w:cs="Arial"/>
                      <w:color w:val="000000"/>
                      <w:sz w:val="20"/>
                      <w:szCs w:val="20"/>
                      <w:lang w:eastAsia="es-MX"/>
                    </w:rPr>
                  </w:pPr>
                  <w:r>
                    <w:rPr>
                      <w:rFonts w:ascii="Arial" w:hAnsi="Arial" w:cs="Arial"/>
                      <w:color w:val="000000"/>
                      <w:sz w:val="20"/>
                      <w:szCs w:val="20"/>
                      <w:lang w:eastAsia="es-MX"/>
                    </w:rPr>
                    <w:t>Incremento en Inversiones producido por revaluación</w:t>
                  </w:r>
                </w:p>
              </w:tc>
              <w:tc>
                <w:tcPr>
                  <w:tcW w:w="2126" w:type="dxa"/>
                  <w:tcBorders>
                    <w:top w:val="nil"/>
                    <w:left w:val="nil"/>
                    <w:bottom w:val="single" w:sz="6" w:space="0" w:color="auto"/>
                    <w:right w:val="single" w:sz="6" w:space="0" w:color="auto"/>
                  </w:tcBorders>
                </w:tcPr>
                <w:p w:rsidR="00657CA4" w:rsidRDefault="00657CA4">
                  <w:pPr>
                    <w:autoSpaceDE w:val="0"/>
                    <w:autoSpaceDN w:val="0"/>
                    <w:adjustRightInd w:val="0"/>
                    <w:spacing w:after="0"/>
                    <w:rPr>
                      <w:rFonts w:ascii="Arial" w:hAnsi="Arial" w:cs="Arial"/>
                      <w:color w:val="000000"/>
                      <w:sz w:val="20"/>
                      <w:szCs w:val="20"/>
                      <w:lang w:eastAsia="es-MX"/>
                    </w:rPr>
                  </w:pPr>
                  <w:r>
                    <w:rPr>
                      <w:rFonts w:ascii="Arial" w:hAnsi="Arial" w:cs="Arial"/>
                      <w:color w:val="000000"/>
                      <w:sz w:val="20"/>
                      <w:szCs w:val="20"/>
                      <w:lang w:eastAsia="es-MX"/>
                    </w:rPr>
                    <w:t xml:space="preserve"> $                        -   </w:t>
                  </w:r>
                </w:p>
              </w:tc>
              <w:tc>
                <w:tcPr>
                  <w:tcW w:w="1984" w:type="dxa"/>
                  <w:tcBorders>
                    <w:top w:val="nil"/>
                    <w:left w:val="nil"/>
                    <w:bottom w:val="single" w:sz="6" w:space="0" w:color="auto"/>
                    <w:right w:val="single" w:sz="6" w:space="0" w:color="auto"/>
                  </w:tcBorders>
                </w:tcPr>
                <w:p w:rsidR="00657CA4" w:rsidRDefault="00657CA4">
                  <w:pPr>
                    <w:autoSpaceDE w:val="0"/>
                    <w:autoSpaceDN w:val="0"/>
                    <w:adjustRightInd w:val="0"/>
                    <w:spacing w:after="0"/>
                    <w:rPr>
                      <w:rFonts w:ascii="Arial" w:hAnsi="Arial" w:cs="Arial"/>
                      <w:color w:val="000000"/>
                      <w:sz w:val="20"/>
                      <w:szCs w:val="20"/>
                      <w:lang w:eastAsia="es-MX"/>
                    </w:rPr>
                  </w:pPr>
                  <w:r>
                    <w:rPr>
                      <w:rFonts w:ascii="Arial" w:hAnsi="Arial" w:cs="Arial"/>
                      <w:color w:val="000000"/>
                      <w:sz w:val="20"/>
                      <w:szCs w:val="20"/>
                      <w:lang w:eastAsia="es-MX"/>
                    </w:rPr>
                    <w:t xml:space="preserve"> $                      -   </w:t>
                  </w:r>
                </w:p>
              </w:tc>
            </w:tr>
            <w:tr w:rsidR="00657CA4">
              <w:tc>
                <w:tcPr>
                  <w:tcW w:w="5544" w:type="dxa"/>
                  <w:tcBorders>
                    <w:top w:val="nil"/>
                    <w:left w:val="single" w:sz="6" w:space="0" w:color="auto"/>
                    <w:bottom w:val="single" w:sz="6" w:space="0" w:color="auto"/>
                    <w:right w:val="single" w:sz="6" w:space="0" w:color="auto"/>
                  </w:tcBorders>
                </w:tcPr>
                <w:p w:rsidR="00657CA4" w:rsidRDefault="00657CA4">
                  <w:pPr>
                    <w:autoSpaceDE w:val="0"/>
                    <w:autoSpaceDN w:val="0"/>
                    <w:adjustRightInd w:val="0"/>
                    <w:spacing w:after="0"/>
                    <w:rPr>
                      <w:rFonts w:ascii="Arial" w:hAnsi="Arial" w:cs="Arial"/>
                      <w:color w:val="000000"/>
                      <w:sz w:val="20"/>
                      <w:szCs w:val="20"/>
                      <w:lang w:eastAsia="es-MX"/>
                    </w:rPr>
                  </w:pPr>
                  <w:r>
                    <w:rPr>
                      <w:rFonts w:ascii="Arial" w:hAnsi="Arial" w:cs="Arial"/>
                      <w:color w:val="000000"/>
                      <w:sz w:val="20"/>
                      <w:szCs w:val="20"/>
                      <w:lang w:eastAsia="es-MX"/>
                    </w:rPr>
                    <w:t>Ganancia/pérdida en venta de bienes muebles, inmuebles e intangibles.</w:t>
                  </w:r>
                </w:p>
              </w:tc>
              <w:tc>
                <w:tcPr>
                  <w:tcW w:w="2126" w:type="dxa"/>
                  <w:tcBorders>
                    <w:top w:val="nil"/>
                    <w:left w:val="nil"/>
                    <w:bottom w:val="single" w:sz="6" w:space="0" w:color="auto"/>
                    <w:right w:val="single" w:sz="6" w:space="0" w:color="auto"/>
                  </w:tcBorders>
                </w:tcPr>
                <w:p w:rsidR="00657CA4" w:rsidRDefault="00657CA4">
                  <w:pPr>
                    <w:autoSpaceDE w:val="0"/>
                    <w:autoSpaceDN w:val="0"/>
                    <w:adjustRightInd w:val="0"/>
                    <w:spacing w:after="0"/>
                    <w:rPr>
                      <w:rFonts w:ascii="Arial" w:hAnsi="Arial" w:cs="Arial"/>
                      <w:color w:val="000000"/>
                      <w:sz w:val="20"/>
                      <w:szCs w:val="20"/>
                      <w:lang w:eastAsia="es-MX"/>
                    </w:rPr>
                  </w:pPr>
                  <w:r>
                    <w:rPr>
                      <w:rFonts w:ascii="Arial" w:hAnsi="Arial" w:cs="Arial"/>
                      <w:color w:val="000000"/>
                      <w:sz w:val="20"/>
                      <w:szCs w:val="20"/>
                      <w:lang w:eastAsia="es-MX"/>
                    </w:rPr>
                    <w:t xml:space="preserve"> $                        -   </w:t>
                  </w:r>
                </w:p>
              </w:tc>
              <w:tc>
                <w:tcPr>
                  <w:tcW w:w="1984" w:type="dxa"/>
                  <w:tcBorders>
                    <w:top w:val="nil"/>
                    <w:left w:val="nil"/>
                    <w:bottom w:val="single" w:sz="6" w:space="0" w:color="auto"/>
                    <w:right w:val="single" w:sz="6" w:space="0" w:color="auto"/>
                  </w:tcBorders>
                </w:tcPr>
                <w:p w:rsidR="00657CA4" w:rsidRDefault="00657CA4">
                  <w:pPr>
                    <w:autoSpaceDE w:val="0"/>
                    <w:autoSpaceDN w:val="0"/>
                    <w:adjustRightInd w:val="0"/>
                    <w:spacing w:after="0"/>
                    <w:rPr>
                      <w:rFonts w:ascii="Arial" w:hAnsi="Arial" w:cs="Arial"/>
                      <w:color w:val="000000"/>
                      <w:sz w:val="20"/>
                      <w:szCs w:val="20"/>
                      <w:lang w:eastAsia="es-MX"/>
                    </w:rPr>
                  </w:pPr>
                  <w:r>
                    <w:rPr>
                      <w:rFonts w:ascii="Arial" w:hAnsi="Arial" w:cs="Arial"/>
                      <w:color w:val="000000"/>
                      <w:sz w:val="20"/>
                      <w:szCs w:val="20"/>
                      <w:lang w:eastAsia="es-MX"/>
                    </w:rPr>
                    <w:t xml:space="preserve"> $                      -   </w:t>
                  </w:r>
                </w:p>
              </w:tc>
            </w:tr>
            <w:tr w:rsidR="00657CA4">
              <w:tc>
                <w:tcPr>
                  <w:tcW w:w="5544" w:type="dxa"/>
                  <w:tcBorders>
                    <w:top w:val="nil"/>
                    <w:left w:val="single" w:sz="6" w:space="0" w:color="auto"/>
                    <w:bottom w:val="single" w:sz="6" w:space="0" w:color="auto"/>
                    <w:right w:val="single" w:sz="6" w:space="0" w:color="auto"/>
                  </w:tcBorders>
                </w:tcPr>
                <w:p w:rsidR="00657CA4" w:rsidRPr="00045D7C" w:rsidRDefault="00657CA4">
                  <w:pPr>
                    <w:autoSpaceDE w:val="0"/>
                    <w:autoSpaceDN w:val="0"/>
                    <w:adjustRightInd w:val="0"/>
                    <w:spacing w:after="0"/>
                    <w:rPr>
                      <w:rFonts w:ascii="Arial" w:hAnsi="Arial" w:cs="Arial"/>
                      <w:color w:val="000000"/>
                      <w:sz w:val="20"/>
                      <w:szCs w:val="20"/>
                      <w:lang w:eastAsia="es-MX"/>
                    </w:rPr>
                  </w:pPr>
                  <w:r w:rsidRPr="00045D7C">
                    <w:rPr>
                      <w:rFonts w:ascii="Arial" w:hAnsi="Arial" w:cs="Arial"/>
                      <w:color w:val="000000"/>
                      <w:sz w:val="20"/>
                      <w:szCs w:val="20"/>
                      <w:lang w:eastAsia="es-MX"/>
                    </w:rPr>
                    <w:t>Incremento en cuentas por cobrar</w:t>
                  </w:r>
                </w:p>
              </w:tc>
              <w:tc>
                <w:tcPr>
                  <w:tcW w:w="2126" w:type="dxa"/>
                  <w:tcBorders>
                    <w:top w:val="nil"/>
                    <w:left w:val="nil"/>
                    <w:bottom w:val="single" w:sz="6" w:space="0" w:color="auto"/>
                    <w:right w:val="single" w:sz="6" w:space="0" w:color="auto"/>
                  </w:tcBorders>
                </w:tcPr>
                <w:p w:rsidR="00657CA4" w:rsidRPr="00045D7C" w:rsidRDefault="00B26BDE" w:rsidP="00B26BDE">
                  <w:pPr>
                    <w:autoSpaceDE w:val="0"/>
                    <w:autoSpaceDN w:val="0"/>
                    <w:adjustRightInd w:val="0"/>
                    <w:spacing w:after="0"/>
                    <w:rPr>
                      <w:rFonts w:ascii="Arial" w:hAnsi="Arial" w:cs="Arial"/>
                      <w:color w:val="000000"/>
                      <w:sz w:val="20"/>
                      <w:szCs w:val="20"/>
                      <w:lang w:eastAsia="es-MX"/>
                    </w:rPr>
                  </w:pPr>
                  <w:r>
                    <w:rPr>
                      <w:rFonts w:ascii="Arial" w:hAnsi="Arial" w:cs="Arial"/>
                      <w:color w:val="000000"/>
                      <w:sz w:val="20"/>
                      <w:szCs w:val="20"/>
                      <w:lang w:eastAsia="es-MX"/>
                    </w:rPr>
                    <w:t xml:space="preserve"> $             93,463.22</w:t>
                  </w:r>
                </w:p>
              </w:tc>
              <w:tc>
                <w:tcPr>
                  <w:tcW w:w="1984" w:type="dxa"/>
                  <w:tcBorders>
                    <w:top w:val="nil"/>
                    <w:left w:val="nil"/>
                    <w:bottom w:val="single" w:sz="6" w:space="0" w:color="auto"/>
                    <w:right w:val="single" w:sz="6" w:space="0" w:color="auto"/>
                  </w:tcBorders>
                </w:tcPr>
                <w:p w:rsidR="00657CA4" w:rsidRDefault="008C1A03" w:rsidP="008C1A03">
                  <w:pPr>
                    <w:autoSpaceDE w:val="0"/>
                    <w:autoSpaceDN w:val="0"/>
                    <w:adjustRightInd w:val="0"/>
                    <w:spacing w:after="0"/>
                    <w:rPr>
                      <w:rFonts w:ascii="Arial" w:hAnsi="Arial" w:cs="Arial"/>
                      <w:color w:val="000000"/>
                      <w:sz w:val="20"/>
                      <w:szCs w:val="20"/>
                      <w:lang w:eastAsia="es-MX"/>
                    </w:rPr>
                  </w:pPr>
                  <w:r>
                    <w:rPr>
                      <w:rFonts w:ascii="Arial" w:hAnsi="Arial" w:cs="Arial"/>
                      <w:color w:val="000000"/>
                      <w:sz w:val="20"/>
                      <w:szCs w:val="20"/>
                      <w:lang w:eastAsia="es-MX"/>
                    </w:rPr>
                    <w:t>-</w:t>
                  </w:r>
                  <w:r w:rsidR="00657CA4">
                    <w:rPr>
                      <w:rFonts w:ascii="Arial" w:hAnsi="Arial" w:cs="Arial"/>
                      <w:color w:val="000000"/>
                      <w:sz w:val="20"/>
                      <w:szCs w:val="20"/>
                      <w:lang w:eastAsia="es-MX"/>
                    </w:rPr>
                    <w:t xml:space="preserve">$        </w:t>
                  </w:r>
                  <w:r w:rsidR="00C405AA">
                    <w:rPr>
                      <w:rFonts w:ascii="Arial" w:hAnsi="Arial" w:cs="Arial"/>
                      <w:color w:val="000000"/>
                      <w:sz w:val="20"/>
                      <w:szCs w:val="20"/>
                      <w:lang w:eastAsia="es-MX"/>
                    </w:rPr>
                    <w:t xml:space="preserve">   </w:t>
                  </w:r>
                  <w:r>
                    <w:rPr>
                      <w:rFonts w:ascii="Arial" w:hAnsi="Arial" w:cs="Arial"/>
                      <w:color w:val="000000"/>
                      <w:sz w:val="20"/>
                      <w:szCs w:val="20"/>
                      <w:lang w:eastAsia="es-MX"/>
                    </w:rPr>
                    <w:t>1,468,714</w:t>
                  </w:r>
                </w:p>
              </w:tc>
            </w:tr>
            <w:tr w:rsidR="00866E27">
              <w:tc>
                <w:tcPr>
                  <w:tcW w:w="5544" w:type="dxa"/>
                  <w:tcBorders>
                    <w:top w:val="nil"/>
                    <w:left w:val="single" w:sz="6" w:space="0" w:color="auto"/>
                    <w:bottom w:val="single" w:sz="6" w:space="0" w:color="auto"/>
                    <w:right w:val="single" w:sz="6" w:space="0" w:color="auto"/>
                  </w:tcBorders>
                </w:tcPr>
                <w:p w:rsidR="00866E27" w:rsidRPr="00045D7C" w:rsidRDefault="00866E27">
                  <w:pPr>
                    <w:autoSpaceDE w:val="0"/>
                    <w:autoSpaceDN w:val="0"/>
                    <w:adjustRightInd w:val="0"/>
                    <w:spacing w:after="0"/>
                    <w:rPr>
                      <w:rFonts w:ascii="Arial" w:hAnsi="Arial" w:cs="Arial"/>
                      <w:color w:val="000000"/>
                      <w:sz w:val="20"/>
                      <w:szCs w:val="20"/>
                      <w:lang w:eastAsia="es-MX"/>
                    </w:rPr>
                  </w:pPr>
                  <w:r>
                    <w:rPr>
                      <w:rFonts w:ascii="Arial" w:hAnsi="Arial" w:cs="Arial"/>
                      <w:color w:val="000000"/>
                      <w:sz w:val="20"/>
                      <w:szCs w:val="20"/>
                      <w:lang w:eastAsia="es-MX"/>
                    </w:rPr>
                    <w:t>Disminución en cuentas por pagar</w:t>
                  </w:r>
                  <w:r w:rsidR="008C1A03">
                    <w:rPr>
                      <w:rFonts w:ascii="Arial" w:hAnsi="Arial" w:cs="Arial"/>
                      <w:color w:val="000000"/>
                      <w:sz w:val="20"/>
                      <w:szCs w:val="20"/>
                      <w:lang w:eastAsia="es-MX"/>
                    </w:rPr>
                    <w:t>/patrimonio</w:t>
                  </w:r>
                </w:p>
              </w:tc>
              <w:tc>
                <w:tcPr>
                  <w:tcW w:w="2126" w:type="dxa"/>
                  <w:tcBorders>
                    <w:top w:val="nil"/>
                    <w:left w:val="nil"/>
                    <w:bottom w:val="single" w:sz="6" w:space="0" w:color="auto"/>
                    <w:right w:val="single" w:sz="6" w:space="0" w:color="auto"/>
                  </w:tcBorders>
                </w:tcPr>
                <w:p w:rsidR="00866E27" w:rsidRPr="00045D7C" w:rsidRDefault="00B26BDE" w:rsidP="00B26BDE">
                  <w:pPr>
                    <w:autoSpaceDE w:val="0"/>
                    <w:autoSpaceDN w:val="0"/>
                    <w:adjustRightInd w:val="0"/>
                    <w:spacing w:after="0"/>
                    <w:rPr>
                      <w:rFonts w:ascii="Arial" w:hAnsi="Arial" w:cs="Arial"/>
                      <w:color w:val="000000"/>
                      <w:sz w:val="20"/>
                      <w:szCs w:val="20"/>
                      <w:lang w:eastAsia="es-MX"/>
                    </w:rPr>
                  </w:pPr>
                  <w:r>
                    <w:rPr>
                      <w:rFonts w:ascii="Arial" w:hAnsi="Arial" w:cs="Arial"/>
                      <w:color w:val="000000"/>
                      <w:sz w:val="20"/>
                      <w:szCs w:val="20"/>
                      <w:lang w:eastAsia="es-MX"/>
                    </w:rPr>
                    <w:t xml:space="preserve"> $          474,372,976</w:t>
                  </w:r>
                </w:p>
              </w:tc>
              <w:tc>
                <w:tcPr>
                  <w:tcW w:w="1984" w:type="dxa"/>
                  <w:tcBorders>
                    <w:top w:val="nil"/>
                    <w:left w:val="nil"/>
                    <w:bottom w:val="single" w:sz="6" w:space="0" w:color="auto"/>
                    <w:right w:val="single" w:sz="6" w:space="0" w:color="auto"/>
                  </w:tcBorders>
                </w:tcPr>
                <w:p w:rsidR="00866E27" w:rsidRDefault="008C1A03">
                  <w:pPr>
                    <w:autoSpaceDE w:val="0"/>
                    <w:autoSpaceDN w:val="0"/>
                    <w:adjustRightInd w:val="0"/>
                    <w:spacing w:after="0"/>
                    <w:rPr>
                      <w:rFonts w:ascii="Arial" w:hAnsi="Arial" w:cs="Arial"/>
                      <w:color w:val="000000"/>
                      <w:sz w:val="20"/>
                      <w:szCs w:val="20"/>
                      <w:lang w:eastAsia="es-MX"/>
                    </w:rPr>
                  </w:pPr>
                  <w:r>
                    <w:rPr>
                      <w:rFonts w:ascii="Arial" w:hAnsi="Arial" w:cs="Arial"/>
                      <w:color w:val="000000"/>
                      <w:sz w:val="20"/>
                      <w:szCs w:val="20"/>
                      <w:lang w:eastAsia="es-MX"/>
                    </w:rPr>
                    <w:t>-</w:t>
                  </w:r>
                  <w:r w:rsidR="00866E27">
                    <w:rPr>
                      <w:rFonts w:ascii="Arial" w:hAnsi="Arial" w:cs="Arial"/>
                      <w:color w:val="000000"/>
                      <w:sz w:val="20"/>
                      <w:szCs w:val="20"/>
                      <w:lang w:eastAsia="es-MX"/>
                    </w:rPr>
                    <w:t>$</w:t>
                  </w:r>
                  <w:r>
                    <w:rPr>
                      <w:rFonts w:ascii="Arial" w:hAnsi="Arial" w:cs="Arial"/>
                      <w:color w:val="000000"/>
                      <w:sz w:val="20"/>
                      <w:szCs w:val="20"/>
                      <w:lang w:eastAsia="es-MX"/>
                    </w:rPr>
                    <w:t xml:space="preserve">    </w:t>
                  </w:r>
                  <w:r w:rsidR="00C405AA">
                    <w:rPr>
                      <w:rFonts w:ascii="Arial" w:hAnsi="Arial" w:cs="Arial"/>
                      <w:color w:val="000000"/>
                      <w:sz w:val="20"/>
                      <w:szCs w:val="20"/>
                      <w:lang w:eastAsia="es-MX"/>
                    </w:rPr>
                    <w:t>1,478,327,603</w:t>
                  </w:r>
                </w:p>
              </w:tc>
            </w:tr>
            <w:tr w:rsidR="00657CA4">
              <w:tc>
                <w:tcPr>
                  <w:tcW w:w="5544" w:type="dxa"/>
                  <w:tcBorders>
                    <w:top w:val="nil"/>
                    <w:left w:val="single" w:sz="6" w:space="0" w:color="auto"/>
                    <w:bottom w:val="single" w:sz="6" w:space="0" w:color="auto"/>
                    <w:right w:val="single" w:sz="6" w:space="0" w:color="auto"/>
                  </w:tcBorders>
                </w:tcPr>
                <w:p w:rsidR="00657CA4" w:rsidRDefault="00657CA4">
                  <w:pPr>
                    <w:autoSpaceDE w:val="0"/>
                    <w:autoSpaceDN w:val="0"/>
                    <w:adjustRightInd w:val="0"/>
                    <w:spacing w:after="0"/>
                    <w:rPr>
                      <w:rFonts w:ascii="Arial" w:hAnsi="Arial" w:cs="Arial"/>
                      <w:b/>
                      <w:bCs/>
                      <w:color w:val="000000"/>
                      <w:sz w:val="20"/>
                      <w:szCs w:val="20"/>
                      <w:lang w:eastAsia="es-MX"/>
                    </w:rPr>
                  </w:pPr>
                  <w:r>
                    <w:rPr>
                      <w:rFonts w:ascii="Arial" w:hAnsi="Arial" w:cs="Arial"/>
                      <w:b/>
                      <w:bCs/>
                      <w:color w:val="000000"/>
                      <w:sz w:val="20"/>
                      <w:szCs w:val="20"/>
                      <w:lang w:eastAsia="es-MX"/>
                    </w:rPr>
                    <w:t>Flujos de Efectivo Netos de las Actividades de Operación</w:t>
                  </w:r>
                </w:p>
              </w:tc>
              <w:tc>
                <w:tcPr>
                  <w:tcW w:w="2126" w:type="dxa"/>
                  <w:tcBorders>
                    <w:top w:val="nil"/>
                    <w:left w:val="nil"/>
                    <w:bottom w:val="single" w:sz="6" w:space="0" w:color="auto"/>
                    <w:right w:val="single" w:sz="6" w:space="0" w:color="auto"/>
                  </w:tcBorders>
                </w:tcPr>
                <w:p w:rsidR="00657CA4" w:rsidRDefault="00657CA4" w:rsidP="004D0789">
                  <w:pPr>
                    <w:autoSpaceDE w:val="0"/>
                    <w:autoSpaceDN w:val="0"/>
                    <w:adjustRightInd w:val="0"/>
                    <w:spacing w:after="0"/>
                    <w:rPr>
                      <w:rFonts w:ascii="Arial" w:hAnsi="Arial" w:cs="Arial"/>
                      <w:b/>
                      <w:bCs/>
                      <w:color w:val="000000"/>
                      <w:sz w:val="20"/>
                      <w:szCs w:val="20"/>
                      <w:lang w:eastAsia="es-MX"/>
                    </w:rPr>
                  </w:pPr>
                  <w:r>
                    <w:rPr>
                      <w:rFonts w:ascii="Arial" w:hAnsi="Arial" w:cs="Arial"/>
                      <w:b/>
                      <w:bCs/>
                      <w:color w:val="000000"/>
                      <w:sz w:val="20"/>
                      <w:szCs w:val="20"/>
                      <w:lang w:eastAsia="es-MX"/>
                    </w:rPr>
                    <w:t xml:space="preserve"> $       </w:t>
                  </w:r>
                  <w:r w:rsidR="00682FE9">
                    <w:rPr>
                      <w:rFonts w:ascii="Arial" w:hAnsi="Arial" w:cs="Arial"/>
                      <w:b/>
                      <w:bCs/>
                      <w:color w:val="000000"/>
                      <w:sz w:val="20"/>
                      <w:szCs w:val="20"/>
                      <w:lang w:eastAsia="es-MX"/>
                    </w:rPr>
                    <w:t>1,731,346,829</w:t>
                  </w:r>
                </w:p>
              </w:tc>
              <w:tc>
                <w:tcPr>
                  <w:tcW w:w="1984" w:type="dxa"/>
                  <w:tcBorders>
                    <w:top w:val="nil"/>
                    <w:left w:val="nil"/>
                    <w:bottom w:val="single" w:sz="6" w:space="0" w:color="auto"/>
                    <w:right w:val="single" w:sz="6" w:space="0" w:color="auto"/>
                  </w:tcBorders>
                </w:tcPr>
                <w:p w:rsidR="00657CA4" w:rsidRDefault="008C1A03" w:rsidP="008C1A03">
                  <w:pPr>
                    <w:autoSpaceDE w:val="0"/>
                    <w:autoSpaceDN w:val="0"/>
                    <w:adjustRightInd w:val="0"/>
                    <w:spacing w:after="0"/>
                    <w:rPr>
                      <w:rFonts w:ascii="Arial" w:hAnsi="Arial" w:cs="Arial"/>
                      <w:b/>
                      <w:bCs/>
                      <w:color w:val="000000"/>
                      <w:sz w:val="20"/>
                      <w:szCs w:val="20"/>
                      <w:lang w:eastAsia="es-MX"/>
                    </w:rPr>
                  </w:pPr>
                  <w:r>
                    <w:rPr>
                      <w:rFonts w:ascii="Arial" w:hAnsi="Arial" w:cs="Arial"/>
                      <w:b/>
                      <w:bCs/>
                      <w:color w:val="000000"/>
                      <w:sz w:val="20"/>
                      <w:szCs w:val="20"/>
                      <w:lang w:eastAsia="es-MX"/>
                    </w:rPr>
                    <w:t>-</w:t>
                  </w:r>
                  <w:r w:rsidR="00657CA4">
                    <w:rPr>
                      <w:rFonts w:ascii="Arial" w:hAnsi="Arial" w:cs="Arial"/>
                      <w:b/>
                      <w:bCs/>
                      <w:color w:val="000000"/>
                      <w:sz w:val="20"/>
                      <w:szCs w:val="20"/>
                      <w:lang w:eastAsia="es-MX"/>
                    </w:rPr>
                    <w:t xml:space="preserve">$     </w:t>
                  </w:r>
                  <w:r>
                    <w:rPr>
                      <w:rFonts w:ascii="Arial" w:hAnsi="Arial" w:cs="Arial"/>
                      <w:b/>
                      <w:bCs/>
                      <w:color w:val="000000"/>
                      <w:sz w:val="20"/>
                      <w:szCs w:val="20"/>
                      <w:lang w:eastAsia="es-MX"/>
                    </w:rPr>
                    <w:t xml:space="preserve">   606,641,972</w:t>
                  </w:r>
                  <w:r w:rsidR="00657CA4">
                    <w:rPr>
                      <w:rFonts w:ascii="Arial" w:hAnsi="Arial" w:cs="Arial"/>
                      <w:b/>
                      <w:bCs/>
                      <w:color w:val="000000"/>
                      <w:sz w:val="20"/>
                      <w:szCs w:val="20"/>
                      <w:lang w:eastAsia="es-MX"/>
                    </w:rPr>
                    <w:t xml:space="preserve"> </w:t>
                  </w:r>
                </w:p>
              </w:tc>
            </w:tr>
          </w:tbl>
          <w:p w:rsidR="00657CA4" w:rsidRDefault="00657CA4" w:rsidP="00657CA4">
            <w:pPr>
              <w:tabs>
                <w:tab w:val="left" w:pos="2970"/>
              </w:tabs>
              <w:autoSpaceDE w:val="0"/>
              <w:autoSpaceDN w:val="0"/>
              <w:adjustRightInd w:val="0"/>
              <w:jc w:val="both"/>
              <w:rPr>
                <w:rFonts w:ascii="Arial" w:hAnsi="Arial" w:cs="Arial"/>
                <w:lang w:eastAsia="es-MX"/>
              </w:rPr>
            </w:pPr>
          </w:p>
          <w:p w:rsidR="00657CA4" w:rsidRDefault="00657CA4" w:rsidP="00657CA4">
            <w:pPr>
              <w:tabs>
                <w:tab w:val="left" w:pos="2970"/>
              </w:tabs>
              <w:autoSpaceDE w:val="0"/>
              <w:autoSpaceDN w:val="0"/>
              <w:adjustRightInd w:val="0"/>
              <w:ind w:left="1146" w:hanging="720"/>
              <w:jc w:val="both"/>
              <w:rPr>
                <w:rFonts w:ascii="Arial" w:hAnsi="Arial" w:cs="Arial"/>
                <w:b/>
                <w:bCs/>
                <w:lang w:eastAsia="es-MX"/>
              </w:rPr>
            </w:pPr>
            <w:r>
              <w:rPr>
                <w:rFonts w:ascii="Arial" w:hAnsi="Arial" w:cs="Arial"/>
                <w:b/>
                <w:bCs/>
                <w:lang w:eastAsia="es-MX"/>
              </w:rPr>
              <w:t>V)</w:t>
            </w:r>
            <w:r>
              <w:rPr>
                <w:rFonts w:ascii="Arial" w:hAnsi="Arial" w:cs="Arial"/>
                <w:b/>
                <w:bCs/>
                <w:lang w:eastAsia="es-MX"/>
              </w:rPr>
              <w:tab/>
              <w:t>CONCILIACION ENTRE LOS INGRESOS PRESUPUESTARIOS Y CONTABLES, ASI COMO ENTRE LOS EGRESOS PRESUPUESTARIOS Y LOS GASTOS CONTABLES</w:t>
            </w:r>
          </w:p>
          <w:p w:rsidR="00657CA4" w:rsidRDefault="00657CA4" w:rsidP="00657CA4">
            <w:pPr>
              <w:tabs>
                <w:tab w:val="left" w:pos="2970"/>
              </w:tabs>
              <w:autoSpaceDE w:val="0"/>
              <w:autoSpaceDN w:val="0"/>
              <w:adjustRightInd w:val="0"/>
              <w:jc w:val="both"/>
              <w:rPr>
                <w:rFonts w:ascii="Arial" w:hAnsi="Arial" w:cs="Arial"/>
                <w:b/>
                <w:bCs/>
                <w:lang w:eastAsia="es-MX"/>
              </w:rPr>
            </w:pPr>
          </w:p>
          <w:p w:rsidR="00A45E83" w:rsidRPr="00A1498B" w:rsidRDefault="00657CA4" w:rsidP="00A1498B">
            <w:pPr>
              <w:tabs>
                <w:tab w:val="left" w:pos="2970"/>
              </w:tabs>
              <w:autoSpaceDE w:val="0"/>
              <w:autoSpaceDN w:val="0"/>
              <w:adjustRightInd w:val="0"/>
              <w:jc w:val="both"/>
              <w:rPr>
                <w:rFonts w:ascii="Arial" w:hAnsi="Arial" w:cs="Arial"/>
                <w:lang w:eastAsia="es-MX"/>
              </w:rPr>
            </w:pPr>
            <w:r>
              <w:rPr>
                <w:rFonts w:ascii="Arial" w:hAnsi="Arial" w:cs="Arial"/>
                <w:lang w:eastAsia="es-MX"/>
              </w:rPr>
              <w:t xml:space="preserve">La conciliación se presentará atendiendo a lo dispuesto por el </w:t>
            </w:r>
            <w:r>
              <w:rPr>
                <w:rFonts w:ascii="Arial" w:hAnsi="Arial" w:cs="Arial"/>
                <w:b/>
                <w:bCs/>
                <w:lang w:eastAsia="es-MX"/>
              </w:rPr>
              <w:t xml:space="preserve">“Acuerdo por el que se emite el formato entre los ingresos presupuestarios y contables, así como entre los egresos presupuestarios y los gastos contables” </w:t>
            </w:r>
            <w:r w:rsidR="00A1498B">
              <w:rPr>
                <w:rFonts w:ascii="Arial" w:hAnsi="Arial" w:cs="Arial"/>
                <w:lang w:eastAsia="es-MX"/>
              </w:rPr>
              <w:t xml:space="preserve">y sus modificaciones. </w:t>
            </w:r>
          </w:p>
        </w:tc>
      </w:tr>
    </w:tbl>
    <w:p w:rsidR="00536F66" w:rsidRDefault="00536F66" w:rsidP="00B157EC">
      <w:pPr>
        <w:rPr>
          <w:rFonts w:ascii="Arial" w:hAnsi="Arial" w:cs="Arial"/>
          <w:sz w:val="20"/>
        </w:rPr>
      </w:pPr>
    </w:p>
    <w:p w:rsidR="00A1498B" w:rsidRPr="00045D7C" w:rsidRDefault="00A1498B" w:rsidP="00A1498B">
      <w:pPr>
        <w:rPr>
          <w:rFonts w:ascii="Arial" w:hAnsi="Arial" w:cs="Arial"/>
          <w:sz w:val="24"/>
          <w:szCs w:val="24"/>
        </w:rPr>
      </w:pPr>
      <w:r w:rsidRPr="00B157EC">
        <w:rPr>
          <w:rFonts w:ascii="Arial" w:hAnsi="Arial" w:cs="Arial"/>
          <w:sz w:val="24"/>
          <w:szCs w:val="24"/>
        </w:rPr>
        <w:t>Bajo protesta de decir verdad declaramos que los Estados Financieros y sus Notas son razonablemente correctos y responsabilidad del emisor.</w:t>
      </w:r>
    </w:p>
    <w:p w:rsidR="00045D7C" w:rsidRDefault="00045D7C" w:rsidP="00B157EC">
      <w:pPr>
        <w:rPr>
          <w:rFonts w:ascii="Arial" w:hAnsi="Arial" w:cs="Arial"/>
          <w:sz w:val="20"/>
        </w:rPr>
      </w:pPr>
    </w:p>
    <w:p w:rsidR="00045D7C" w:rsidRDefault="00045D7C" w:rsidP="00B157EC">
      <w:pPr>
        <w:rPr>
          <w:rFonts w:ascii="Arial" w:hAnsi="Arial" w:cs="Arial"/>
          <w:sz w:val="20"/>
        </w:rPr>
      </w:pPr>
    </w:p>
    <w:p w:rsidR="00045D7C" w:rsidRDefault="00045D7C" w:rsidP="00045D7C">
      <w:pPr>
        <w:jc w:val="both"/>
        <w:rPr>
          <w:rFonts w:ascii="Arial" w:hAnsi="Arial" w:cs="Arial"/>
        </w:rPr>
      </w:pPr>
      <w:r>
        <w:rPr>
          <w:rFonts w:ascii="Arial" w:hAnsi="Arial" w:cs="Arial"/>
          <w:noProof/>
          <w:lang w:eastAsia="es-MX"/>
        </w:rPr>
        <mc:AlternateContent>
          <mc:Choice Requires="wps">
            <w:drawing>
              <wp:anchor distT="0" distB="0" distL="114300" distR="114300" simplePos="0" relativeHeight="251659264" behindDoc="0" locked="0" layoutInCell="1" allowOverlap="1" wp14:anchorId="5E3FD131" wp14:editId="51493A5D">
                <wp:simplePos x="0" y="0"/>
                <wp:positionH relativeFrom="column">
                  <wp:posOffset>1472564</wp:posOffset>
                </wp:positionH>
                <wp:positionV relativeFrom="paragraph">
                  <wp:posOffset>294640</wp:posOffset>
                </wp:positionV>
                <wp:extent cx="2562225" cy="9525"/>
                <wp:effectExtent l="0" t="0" r="28575" b="28575"/>
                <wp:wrapNone/>
                <wp:docPr id="2" name="2 Conector recto"/>
                <wp:cNvGraphicFramePr/>
                <a:graphic xmlns:a="http://schemas.openxmlformats.org/drawingml/2006/main">
                  <a:graphicData uri="http://schemas.microsoft.com/office/word/2010/wordprocessingShape">
                    <wps:wsp>
                      <wps:cNvCnPr/>
                      <wps:spPr>
                        <a:xfrm>
                          <a:off x="0" y="0"/>
                          <a:ext cx="2562225" cy="9525"/>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2 Conector recto"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15.95pt,23.2pt" to="317.7pt,2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" strokecolor="black [3213]" strokeweight="1.25pt">
                <v:stroke joinstyle="miter"/>
              </v:line>
            </w:pict>
          </mc:Fallback>
        </mc:AlternateContent>
      </w:r>
    </w:p>
    <w:p w:rsidR="00045D7C" w:rsidRPr="00345471" w:rsidRDefault="00045D7C" w:rsidP="00045D7C">
      <w:pPr>
        <w:jc w:val="center"/>
        <w:rPr>
          <w:rFonts w:ascii="Arial" w:hAnsi="Arial" w:cs="Arial"/>
          <w:b/>
        </w:rPr>
      </w:pPr>
      <w:r w:rsidRPr="00345471">
        <w:rPr>
          <w:rFonts w:ascii="Arial" w:hAnsi="Arial" w:cs="Arial"/>
          <w:b/>
        </w:rPr>
        <w:t>MTRO. LUIS GARCIA SOTELO</w:t>
      </w:r>
    </w:p>
    <w:p w:rsidR="00045D7C" w:rsidRPr="00345471" w:rsidRDefault="00045D7C" w:rsidP="00045D7C">
      <w:pPr>
        <w:jc w:val="center"/>
        <w:rPr>
          <w:rFonts w:ascii="Arial" w:hAnsi="Arial" w:cs="Arial"/>
          <w:b/>
        </w:rPr>
      </w:pPr>
      <w:r w:rsidRPr="00345471">
        <w:rPr>
          <w:rFonts w:ascii="Arial" w:hAnsi="Arial" w:cs="Arial"/>
          <w:b/>
        </w:rPr>
        <w:t>TESORERO MUNICIPAL</w:t>
      </w:r>
    </w:p>
    <w:p w:rsidR="00045D7C" w:rsidRDefault="00045D7C" w:rsidP="00B157EC">
      <w:pPr>
        <w:rPr>
          <w:rFonts w:ascii="Arial" w:hAnsi="Arial" w:cs="Arial"/>
          <w:sz w:val="20"/>
        </w:rPr>
      </w:pPr>
    </w:p>
    <w:sectPr w:rsidR="00045D7C" w:rsidSect="0080660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Sans Serif">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D68AE"/>
    <w:multiLevelType w:val="hybridMultilevel"/>
    <w:tmpl w:val="42725AF6"/>
    <w:lvl w:ilvl="0" w:tplc="C522343C">
      <w:numFmt w:val="bullet"/>
      <w:lvlText w:val="-"/>
      <w:lvlJc w:val="left"/>
      <w:pPr>
        <w:ind w:left="405" w:hanging="360"/>
      </w:pPr>
      <w:rPr>
        <w:rFonts w:ascii="Arial" w:eastAsia="Calibri" w:hAnsi="Arial" w:cs="Arial" w:hint="default"/>
      </w:rPr>
    </w:lvl>
    <w:lvl w:ilvl="1" w:tplc="080A0003" w:tentative="1">
      <w:start w:val="1"/>
      <w:numFmt w:val="bullet"/>
      <w:lvlText w:val="o"/>
      <w:lvlJc w:val="left"/>
      <w:pPr>
        <w:ind w:left="1125" w:hanging="360"/>
      </w:pPr>
      <w:rPr>
        <w:rFonts w:ascii="Courier New" w:hAnsi="Courier New" w:cs="Courier New" w:hint="default"/>
      </w:rPr>
    </w:lvl>
    <w:lvl w:ilvl="2" w:tplc="080A0005" w:tentative="1">
      <w:start w:val="1"/>
      <w:numFmt w:val="bullet"/>
      <w:lvlText w:val=""/>
      <w:lvlJc w:val="left"/>
      <w:pPr>
        <w:ind w:left="1845" w:hanging="360"/>
      </w:pPr>
      <w:rPr>
        <w:rFonts w:ascii="Wingdings" w:hAnsi="Wingdings" w:hint="default"/>
      </w:rPr>
    </w:lvl>
    <w:lvl w:ilvl="3" w:tplc="080A0001" w:tentative="1">
      <w:start w:val="1"/>
      <w:numFmt w:val="bullet"/>
      <w:lvlText w:val=""/>
      <w:lvlJc w:val="left"/>
      <w:pPr>
        <w:ind w:left="2565" w:hanging="360"/>
      </w:pPr>
      <w:rPr>
        <w:rFonts w:ascii="Symbol" w:hAnsi="Symbol" w:hint="default"/>
      </w:rPr>
    </w:lvl>
    <w:lvl w:ilvl="4" w:tplc="080A0003" w:tentative="1">
      <w:start w:val="1"/>
      <w:numFmt w:val="bullet"/>
      <w:lvlText w:val="o"/>
      <w:lvlJc w:val="left"/>
      <w:pPr>
        <w:ind w:left="3285" w:hanging="360"/>
      </w:pPr>
      <w:rPr>
        <w:rFonts w:ascii="Courier New" w:hAnsi="Courier New" w:cs="Courier New" w:hint="default"/>
      </w:rPr>
    </w:lvl>
    <w:lvl w:ilvl="5" w:tplc="080A0005" w:tentative="1">
      <w:start w:val="1"/>
      <w:numFmt w:val="bullet"/>
      <w:lvlText w:val=""/>
      <w:lvlJc w:val="left"/>
      <w:pPr>
        <w:ind w:left="4005" w:hanging="360"/>
      </w:pPr>
      <w:rPr>
        <w:rFonts w:ascii="Wingdings" w:hAnsi="Wingdings" w:hint="default"/>
      </w:rPr>
    </w:lvl>
    <w:lvl w:ilvl="6" w:tplc="080A0001" w:tentative="1">
      <w:start w:val="1"/>
      <w:numFmt w:val="bullet"/>
      <w:lvlText w:val=""/>
      <w:lvlJc w:val="left"/>
      <w:pPr>
        <w:ind w:left="4725" w:hanging="360"/>
      </w:pPr>
      <w:rPr>
        <w:rFonts w:ascii="Symbol" w:hAnsi="Symbol" w:hint="default"/>
      </w:rPr>
    </w:lvl>
    <w:lvl w:ilvl="7" w:tplc="080A0003" w:tentative="1">
      <w:start w:val="1"/>
      <w:numFmt w:val="bullet"/>
      <w:lvlText w:val="o"/>
      <w:lvlJc w:val="left"/>
      <w:pPr>
        <w:ind w:left="5445" w:hanging="360"/>
      </w:pPr>
      <w:rPr>
        <w:rFonts w:ascii="Courier New" w:hAnsi="Courier New" w:cs="Courier New" w:hint="default"/>
      </w:rPr>
    </w:lvl>
    <w:lvl w:ilvl="8" w:tplc="080A0005" w:tentative="1">
      <w:start w:val="1"/>
      <w:numFmt w:val="bullet"/>
      <w:lvlText w:val=""/>
      <w:lvlJc w:val="left"/>
      <w:pPr>
        <w:ind w:left="6165" w:hanging="360"/>
      </w:pPr>
      <w:rPr>
        <w:rFonts w:ascii="Wingdings" w:hAnsi="Wingdings" w:hint="default"/>
      </w:rPr>
    </w:lvl>
  </w:abstractNum>
  <w:abstractNum w:abstractNumId="1">
    <w:nsid w:val="3C6113F1"/>
    <w:multiLevelType w:val="hybridMultilevel"/>
    <w:tmpl w:val="2954C92A"/>
    <w:lvl w:ilvl="0" w:tplc="F5CC592A">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E83"/>
    <w:rsid w:val="00045D7C"/>
    <w:rsid w:val="00054D51"/>
    <w:rsid w:val="000D1E1C"/>
    <w:rsid w:val="001213FD"/>
    <w:rsid w:val="00150A8F"/>
    <w:rsid w:val="00172206"/>
    <w:rsid w:val="001C5F92"/>
    <w:rsid w:val="001C770A"/>
    <w:rsid w:val="001F0913"/>
    <w:rsid w:val="001F5C2A"/>
    <w:rsid w:val="002403D3"/>
    <w:rsid w:val="002B4299"/>
    <w:rsid w:val="002E6C50"/>
    <w:rsid w:val="00301134"/>
    <w:rsid w:val="0033382D"/>
    <w:rsid w:val="00390DBE"/>
    <w:rsid w:val="003F3172"/>
    <w:rsid w:val="003F7AB9"/>
    <w:rsid w:val="0040191D"/>
    <w:rsid w:val="004073AF"/>
    <w:rsid w:val="00425DF0"/>
    <w:rsid w:val="00441E09"/>
    <w:rsid w:val="004910C3"/>
    <w:rsid w:val="004D0789"/>
    <w:rsid w:val="005056F4"/>
    <w:rsid w:val="00523D61"/>
    <w:rsid w:val="00534A1A"/>
    <w:rsid w:val="00536F66"/>
    <w:rsid w:val="005B33F8"/>
    <w:rsid w:val="00657CA4"/>
    <w:rsid w:val="00682FE9"/>
    <w:rsid w:val="00721735"/>
    <w:rsid w:val="007326BD"/>
    <w:rsid w:val="007B71B8"/>
    <w:rsid w:val="007E0170"/>
    <w:rsid w:val="007E4F17"/>
    <w:rsid w:val="007E5E91"/>
    <w:rsid w:val="00806603"/>
    <w:rsid w:val="00856872"/>
    <w:rsid w:val="00866E27"/>
    <w:rsid w:val="008C1A03"/>
    <w:rsid w:val="00971823"/>
    <w:rsid w:val="009B5400"/>
    <w:rsid w:val="00A1498B"/>
    <w:rsid w:val="00A366FA"/>
    <w:rsid w:val="00A45E83"/>
    <w:rsid w:val="00B157EC"/>
    <w:rsid w:val="00B26BDE"/>
    <w:rsid w:val="00B30BDA"/>
    <w:rsid w:val="00B35761"/>
    <w:rsid w:val="00B55DB2"/>
    <w:rsid w:val="00BA2899"/>
    <w:rsid w:val="00BA7910"/>
    <w:rsid w:val="00C1147B"/>
    <w:rsid w:val="00C13756"/>
    <w:rsid w:val="00C405AA"/>
    <w:rsid w:val="00CD584F"/>
    <w:rsid w:val="00CE3EDA"/>
    <w:rsid w:val="00D2796E"/>
    <w:rsid w:val="00D64D9B"/>
    <w:rsid w:val="00DC65D4"/>
    <w:rsid w:val="00E77433"/>
    <w:rsid w:val="00E82692"/>
    <w:rsid w:val="00EA149F"/>
    <w:rsid w:val="00EB7BF7"/>
    <w:rsid w:val="00EB7F75"/>
    <w:rsid w:val="00F13D94"/>
    <w:rsid w:val="00F903BA"/>
    <w:rsid w:val="00FA2397"/>
    <w:rsid w:val="00FC59DA"/>
    <w:rsid w:val="00FD507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603"/>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A45E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657CA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57CA4"/>
    <w:rPr>
      <w:rFonts w:ascii="Tahoma" w:hAnsi="Tahoma" w:cs="Tahoma"/>
      <w:sz w:val="16"/>
      <w:szCs w:val="16"/>
      <w:lang w:eastAsia="en-US"/>
    </w:rPr>
  </w:style>
  <w:style w:type="paragraph" w:styleId="Prrafodelista">
    <w:name w:val="List Paragraph"/>
    <w:basedOn w:val="Normal"/>
    <w:uiPriority w:val="34"/>
    <w:qFormat/>
    <w:rsid w:val="00045D7C"/>
    <w:pPr>
      <w:ind w:left="720"/>
      <w:contextualSpacing/>
    </w:pPr>
  </w:style>
  <w:style w:type="table" w:styleId="Listaclara-nfasis2">
    <w:name w:val="Light List Accent 2"/>
    <w:basedOn w:val="Tablanormal"/>
    <w:uiPriority w:val="61"/>
    <w:rsid w:val="00BA2899"/>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603"/>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A45E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657CA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57CA4"/>
    <w:rPr>
      <w:rFonts w:ascii="Tahoma" w:hAnsi="Tahoma" w:cs="Tahoma"/>
      <w:sz w:val="16"/>
      <w:szCs w:val="16"/>
      <w:lang w:eastAsia="en-US"/>
    </w:rPr>
  </w:style>
  <w:style w:type="paragraph" w:styleId="Prrafodelista">
    <w:name w:val="List Paragraph"/>
    <w:basedOn w:val="Normal"/>
    <w:uiPriority w:val="34"/>
    <w:qFormat/>
    <w:rsid w:val="00045D7C"/>
    <w:pPr>
      <w:ind w:left="720"/>
      <w:contextualSpacing/>
    </w:pPr>
  </w:style>
  <w:style w:type="table" w:styleId="Listaclara-nfasis2">
    <w:name w:val="Light List Accent 2"/>
    <w:basedOn w:val="Tablanormal"/>
    <w:uiPriority w:val="61"/>
    <w:rsid w:val="00BA2899"/>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511163">
      <w:bodyDiv w:val="1"/>
      <w:marLeft w:val="0"/>
      <w:marRight w:val="0"/>
      <w:marTop w:val="0"/>
      <w:marBottom w:val="0"/>
      <w:divBdr>
        <w:top w:val="none" w:sz="0" w:space="0" w:color="auto"/>
        <w:left w:val="none" w:sz="0" w:space="0" w:color="auto"/>
        <w:bottom w:val="none" w:sz="0" w:space="0" w:color="auto"/>
        <w:right w:val="none" w:sz="0" w:space="0" w:color="auto"/>
      </w:divBdr>
    </w:div>
    <w:div w:id="383722555">
      <w:bodyDiv w:val="1"/>
      <w:marLeft w:val="0"/>
      <w:marRight w:val="0"/>
      <w:marTop w:val="0"/>
      <w:marBottom w:val="0"/>
      <w:divBdr>
        <w:top w:val="none" w:sz="0" w:space="0" w:color="auto"/>
        <w:left w:val="none" w:sz="0" w:space="0" w:color="auto"/>
        <w:bottom w:val="none" w:sz="0" w:space="0" w:color="auto"/>
        <w:right w:val="none" w:sz="0" w:space="0" w:color="auto"/>
      </w:divBdr>
    </w:div>
    <w:div w:id="648442965">
      <w:bodyDiv w:val="1"/>
      <w:marLeft w:val="0"/>
      <w:marRight w:val="0"/>
      <w:marTop w:val="0"/>
      <w:marBottom w:val="0"/>
      <w:divBdr>
        <w:top w:val="none" w:sz="0" w:space="0" w:color="auto"/>
        <w:left w:val="none" w:sz="0" w:space="0" w:color="auto"/>
        <w:bottom w:val="none" w:sz="0" w:space="0" w:color="auto"/>
        <w:right w:val="none" w:sz="0" w:space="0" w:color="auto"/>
      </w:divBdr>
    </w:div>
    <w:div w:id="869879166">
      <w:bodyDiv w:val="1"/>
      <w:marLeft w:val="0"/>
      <w:marRight w:val="0"/>
      <w:marTop w:val="0"/>
      <w:marBottom w:val="0"/>
      <w:divBdr>
        <w:top w:val="none" w:sz="0" w:space="0" w:color="auto"/>
        <w:left w:val="none" w:sz="0" w:space="0" w:color="auto"/>
        <w:bottom w:val="none" w:sz="0" w:space="0" w:color="auto"/>
        <w:right w:val="none" w:sz="0" w:space="0" w:color="auto"/>
      </w:divBdr>
    </w:div>
    <w:div w:id="1006178675">
      <w:bodyDiv w:val="1"/>
      <w:marLeft w:val="0"/>
      <w:marRight w:val="0"/>
      <w:marTop w:val="0"/>
      <w:marBottom w:val="0"/>
      <w:divBdr>
        <w:top w:val="none" w:sz="0" w:space="0" w:color="auto"/>
        <w:left w:val="none" w:sz="0" w:space="0" w:color="auto"/>
        <w:bottom w:val="none" w:sz="0" w:space="0" w:color="auto"/>
        <w:right w:val="none" w:sz="0" w:space="0" w:color="auto"/>
      </w:divBdr>
    </w:div>
    <w:div w:id="1187720268">
      <w:bodyDiv w:val="1"/>
      <w:marLeft w:val="0"/>
      <w:marRight w:val="0"/>
      <w:marTop w:val="0"/>
      <w:marBottom w:val="0"/>
      <w:divBdr>
        <w:top w:val="none" w:sz="0" w:space="0" w:color="auto"/>
        <w:left w:val="none" w:sz="0" w:space="0" w:color="auto"/>
        <w:bottom w:val="none" w:sz="0" w:space="0" w:color="auto"/>
        <w:right w:val="none" w:sz="0" w:space="0" w:color="auto"/>
      </w:divBdr>
    </w:div>
    <w:div w:id="1313296889">
      <w:bodyDiv w:val="1"/>
      <w:marLeft w:val="0"/>
      <w:marRight w:val="0"/>
      <w:marTop w:val="0"/>
      <w:marBottom w:val="0"/>
      <w:divBdr>
        <w:top w:val="none" w:sz="0" w:space="0" w:color="auto"/>
        <w:left w:val="none" w:sz="0" w:space="0" w:color="auto"/>
        <w:bottom w:val="none" w:sz="0" w:space="0" w:color="auto"/>
        <w:right w:val="none" w:sz="0" w:space="0" w:color="auto"/>
      </w:divBdr>
    </w:div>
    <w:div w:id="1529026254">
      <w:bodyDiv w:val="1"/>
      <w:marLeft w:val="0"/>
      <w:marRight w:val="0"/>
      <w:marTop w:val="0"/>
      <w:marBottom w:val="0"/>
      <w:divBdr>
        <w:top w:val="none" w:sz="0" w:space="0" w:color="auto"/>
        <w:left w:val="none" w:sz="0" w:space="0" w:color="auto"/>
        <w:bottom w:val="none" w:sz="0" w:space="0" w:color="auto"/>
        <w:right w:val="none" w:sz="0" w:space="0" w:color="auto"/>
      </w:divBdr>
    </w:div>
    <w:div w:id="1704666364">
      <w:bodyDiv w:val="1"/>
      <w:marLeft w:val="0"/>
      <w:marRight w:val="0"/>
      <w:marTop w:val="0"/>
      <w:marBottom w:val="0"/>
      <w:divBdr>
        <w:top w:val="none" w:sz="0" w:space="0" w:color="auto"/>
        <w:left w:val="none" w:sz="0" w:space="0" w:color="auto"/>
        <w:bottom w:val="none" w:sz="0" w:space="0" w:color="auto"/>
        <w:right w:val="none" w:sz="0" w:space="0" w:color="auto"/>
      </w:divBdr>
    </w:div>
    <w:div w:id="1916739912">
      <w:bodyDiv w:val="1"/>
      <w:marLeft w:val="0"/>
      <w:marRight w:val="0"/>
      <w:marTop w:val="0"/>
      <w:marBottom w:val="0"/>
      <w:divBdr>
        <w:top w:val="none" w:sz="0" w:space="0" w:color="auto"/>
        <w:left w:val="none" w:sz="0" w:space="0" w:color="auto"/>
        <w:bottom w:val="none" w:sz="0" w:space="0" w:color="auto"/>
        <w:right w:val="none" w:sz="0" w:space="0" w:color="auto"/>
      </w:divBdr>
    </w:div>
    <w:div w:id="2021151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417F52-5854-425A-95C1-F1667ABEF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200</TotalTime>
  <Pages>1</Pages>
  <Words>2198</Words>
  <Characters>12089</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ASEJ;Ramiro Ochoa Cisneros</dc:creator>
  <cp:lastModifiedBy>Ortega Merida Irvin Oswaldo</cp:lastModifiedBy>
  <cp:revision>8</cp:revision>
  <cp:lastPrinted>2024-07-23T21:02:00Z</cp:lastPrinted>
  <dcterms:created xsi:type="dcterms:W3CDTF">2024-07-19T18:30:00Z</dcterms:created>
  <dcterms:modified xsi:type="dcterms:W3CDTF">2024-07-23T21:02:00Z</dcterms:modified>
</cp:coreProperties>
</file>