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616"/>
        <w:tblW w:w="108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974"/>
        <w:gridCol w:w="1547"/>
        <w:gridCol w:w="70"/>
        <w:gridCol w:w="141"/>
        <w:gridCol w:w="106"/>
        <w:gridCol w:w="131"/>
        <w:gridCol w:w="2693"/>
        <w:gridCol w:w="1116"/>
      </w:tblGrid>
      <w:tr w:rsidR="00F85F3A" w:rsidRPr="00F85F3A" w:rsidTr="00617847">
        <w:trPr>
          <w:trHeight w:val="300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34E11">
            <w:pPr>
              <w:pStyle w:val="Sinespaciado"/>
              <w:rPr>
                <w:lang w:eastAsia="es-MX"/>
              </w:rPr>
            </w:pPr>
            <w:bookmarkStart w:id="0" w:name="_GoBack"/>
            <w:bookmarkEnd w:id="0"/>
            <w:r w:rsidRPr="00F85F3A">
              <w:rPr>
                <w:lang w:eastAsia="es-MX"/>
              </w:rPr>
              <w:t>MUNICIPIO DE GUADALAJARA</w:t>
            </w:r>
          </w:p>
        </w:tc>
      </w:tr>
      <w:tr w:rsidR="00F85F3A" w:rsidRPr="00F85F3A" w:rsidTr="00617847">
        <w:trPr>
          <w:trHeight w:val="300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NOTAS A LOS ESTADOS FINANCIEROS </w:t>
            </w:r>
          </w:p>
        </w:tc>
      </w:tr>
      <w:tr w:rsidR="00F85F3A" w:rsidRPr="00F85F3A" w:rsidTr="00617847">
        <w:trPr>
          <w:trHeight w:val="300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Al 31 de Marzo de 2021</w:t>
            </w:r>
          </w:p>
        </w:tc>
      </w:tr>
      <w:tr w:rsidR="00F85F3A" w:rsidRPr="00F85F3A" w:rsidTr="00617847">
        <w:trPr>
          <w:trHeight w:val="300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Cifras en pesos mexicanos</w:t>
            </w:r>
          </w:p>
        </w:tc>
      </w:tr>
      <w:tr w:rsidR="00F85F3A" w:rsidRPr="00F85F3A" w:rsidTr="00617847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300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NOTAS DE DESGLOSE</w:t>
            </w:r>
          </w:p>
        </w:tc>
      </w:tr>
      <w:tr w:rsidR="00F85F3A" w:rsidRPr="00F85F3A" w:rsidTr="00617847">
        <w:trPr>
          <w:trHeight w:val="182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300"/>
        </w:trPr>
        <w:tc>
          <w:tcPr>
            <w:tcW w:w="6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I) Notas al Estado de Situación Financiera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285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525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En virtud </w:t>
            </w:r>
            <w:r w:rsidR="0052550A">
              <w:rPr>
                <w:rFonts w:ascii="Arial" w:eastAsia="Times New Roman" w:hAnsi="Arial" w:cs="Arial"/>
                <w:color w:val="000000"/>
                <w:lang w:eastAsia="es-MX"/>
              </w:rPr>
              <w:t>a las Disposiciones de la Ley General de Contabilidad Gubernamental se presentan las notas de desglose a los Estados Financieros con las siguientes cifras al 31 de Marzo de 2021</w:t>
            </w:r>
          </w:p>
        </w:tc>
      </w:tr>
      <w:tr w:rsidR="00F85F3A" w:rsidRPr="00F85F3A" w:rsidTr="00617847">
        <w:trPr>
          <w:trHeight w:val="285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F85F3A" w:rsidRPr="00F85F3A" w:rsidTr="00617847">
        <w:trPr>
          <w:trHeight w:val="17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Activo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300"/>
        </w:trPr>
        <w:tc>
          <w:tcPr>
            <w:tcW w:w="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Efectivo y Equivalentes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285"/>
        </w:trPr>
        <w:tc>
          <w:tcPr>
            <w:tcW w:w="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Su importe se analiza a continuación: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13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Efectivo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   493,865 </w:t>
            </w:r>
          </w:p>
        </w:tc>
      </w:tr>
      <w:tr w:rsidR="00F85F3A" w:rsidRPr="00F85F3A" w:rsidTr="00617847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Bancos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1,283,542,472 </w:t>
            </w:r>
          </w:p>
        </w:tc>
      </w:tr>
      <w:tr w:rsidR="00F85F3A" w:rsidRPr="00F85F3A" w:rsidTr="00617847">
        <w:trPr>
          <w:trHeight w:val="300"/>
        </w:trPr>
        <w:tc>
          <w:tcPr>
            <w:tcW w:w="6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Inversiones Temporales (Hasta 3 meses)</w:t>
            </w:r>
          </w:p>
        </w:tc>
        <w:tc>
          <w:tcPr>
            <w:tcW w:w="4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287,022,154 </w:t>
            </w:r>
          </w:p>
        </w:tc>
      </w:tr>
      <w:tr w:rsidR="00F85F3A" w:rsidRPr="00F85F3A" w:rsidTr="00617847">
        <w:trPr>
          <w:trHeight w:val="300"/>
        </w:trPr>
        <w:tc>
          <w:tcPr>
            <w:tcW w:w="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Fondos con Afectación Específica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   546,904 </w:t>
            </w:r>
          </w:p>
        </w:tc>
      </w:tr>
      <w:tr w:rsidR="00F85F3A" w:rsidRPr="00F85F3A" w:rsidTr="00617847">
        <w:trPr>
          <w:trHeight w:val="300"/>
        </w:trPr>
        <w:tc>
          <w:tcPr>
            <w:tcW w:w="6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Depósitos de Fondos de terceros en Garantía y/o ad.</w:t>
            </w:r>
          </w:p>
        </w:tc>
        <w:tc>
          <w:tcPr>
            <w:tcW w:w="4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16,471,710 </w:t>
            </w:r>
          </w:p>
        </w:tc>
      </w:tr>
      <w:tr w:rsidR="00F85F3A" w:rsidRPr="00F85F3A" w:rsidTr="00617847">
        <w:trPr>
          <w:trHeight w:val="300"/>
        </w:trPr>
        <w:tc>
          <w:tcPr>
            <w:tcW w:w="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Otros efectivos y equivalentes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1,145,858 </w:t>
            </w:r>
          </w:p>
        </w:tc>
      </w:tr>
      <w:tr w:rsidR="00F85F3A" w:rsidRPr="00F85F3A" w:rsidTr="00617847">
        <w:trPr>
          <w:trHeight w:val="300"/>
        </w:trPr>
        <w:tc>
          <w:tcPr>
            <w:tcW w:w="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 de Efectivo y equivalentes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1,589,222,964 </w:t>
            </w:r>
          </w:p>
        </w:tc>
      </w:tr>
      <w:tr w:rsidR="00F85F3A" w:rsidRPr="00F85F3A" w:rsidTr="00617847">
        <w:trPr>
          <w:trHeight w:val="136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F85F3A" w:rsidRPr="00F85F3A" w:rsidTr="00617847">
        <w:trPr>
          <w:trHeight w:val="300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Derechos a recibir Efectivo o Equivalentes a corto plazo</w:t>
            </w:r>
          </w:p>
        </w:tc>
      </w:tr>
      <w:tr w:rsidR="00F85F3A" w:rsidRPr="00F85F3A" w:rsidTr="00617847">
        <w:trPr>
          <w:trHeight w:val="527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Comprende lo siguiente: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300"/>
        </w:trPr>
        <w:tc>
          <w:tcPr>
            <w:tcW w:w="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Cuentas Por Cobrar a Corto Plazo   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$                                            4,951,260 </w:t>
            </w:r>
          </w:p>
        </w:tc>
      </w:tr>
      <w:tr w:rsidR="00F85F3A" w:rsidRPr="00F85F3A" w:rsidTr="00617847">
        <w:trPr>
          <w:trHeight w:val="28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Cheques devueltos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   501,883 </w:t>
            </w:r>
          </w:p>
        </w:tc>
      </w:tr>
      <w:tr w:rsidR="00F85F3A" w:rsidRPr="00F85F3A" w:rsidTr="00617847">
        <w:trPr>
          <w:trHeight w:val="28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Cuentas por cobrar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   515,739 </w:t>
            </w:r>
          </w:p>
        </w:tc>
      </w:tr>
      <w:tr w:rsidR="00F85F3A" w:rsidRPr="00F85F3A" w:rsidTr="00617847">
        <w:trPr>
          <w:trHeight w:val="285"/>
        </w:trPr>
        <w:tc>
          <w:tcPr>
            <w:tcW w:w="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Programa apoyo a Comerciantes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1,679,600 </w:t>
            </w:r>
          </w:p>
        </w:tc>
      </w:tr>
      <w:tr w:rsidR="00F85F3A" w:rsidRPr="00F85F3A" w:rsidTr="00617847">
        <w:trPr>
          <w:trHeight w:val="285"/>
        </w:trPr>
        <w:tc>
          <w:tcPr>
            <w:tcW w:w="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CXC por transferencias erróneas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   318,534 </w:t>
            </w:r>
          </w:p>
        </w:tc>
      </w:tr>
      <w:tr w:rsidR="00F85F3A" w:rsidRPr="00F85F3A" w:rsidTr="00617847">
        <w:trPr>
          <w:trHeight w:val="285"/>
        </w:trPr>
        <w:tc>
          <w:tcPr>
            <w:tcW w:w="6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CXC A SEPAF por Participaciones                                                                                             </w:t>
            </w:r>
          </w:p>
        </w:tc>
        <w:tc>
          <w:tcPr>
            <w:tcW w:w="4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1,638,537 </w:t>
            </w:r>
          </w:p>
        </w:tc>
      </w:tr>
      <w:tr w:rsidR="00F85F3A" w:rsidRPr="00F85F3A" w:rsidTr="00617847">
        <w:trPr>
          <w:trHeight w:val="255"/>
        </w:trPr>
        <w:tc>
          <w:tcPr>
            <w:tcW w:w="6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Cuentas por cobrar - Recaudación por terceros </w:t>
            </w:r>
          </w:p>
        </w:tc>
        <w:tc>
          <w:tcPr>
            <w:tcW w:w="4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   254,280 </w:t>
            </w:r>
          </w:p>
        </w:tc>
      </w:tr>
      <w:tr w:rsidR="00F85F3A" w:rsidRPr="00F85F3A" w:rsidTr="00617847">
        <w:trPr>
          <w:trHeight w:val="255"/>
        </w:trPr>
        <w:tc>
          <w:tcPr>
            <w:tcW w:w="6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Cuentas por cobrar contratos o convenio                                                                          </w:t>
            </w:r>
          </w:p>
        </w:tc>
        <w:tc>
          <w:tcPr>
            <w:tcW w:w="4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     34,137 </w:t>
            </w:r>
          </w:p>
        </w:tc>
      </w:tr>
      <w:tr w:rsidR="00F85F3A" w:rsidRPr="00F85F3A" w:rsidTr="00617847">
        <w:trPr>
          <w:trHeight w:val="255"/>
        </w:trPr>
        <w:tc>
          <w:tcPr>
            <w:tcW w:w="6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CXC por Recursos Monetarios Federales Robados Ex</w:t>
            </w:r>
          </w:p>
        </w:tc>
        <w:tc>
          <w:tcPr>
            <w:tcW w:w="4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          108 </w:t>
            </w:r>
          </w:p>
        </w:tc>
      </w:tr>
      <w:tr w:rsidR="00F85F3A" w:rsidRPr="00F85F3A" w:rsidTr="00617847">
        <w:trPr>
          <w:trHeight w:val="255"/>
        </w:trPr>
        <w:tc>
          <w:tcPr>
            <w:tcW w:w="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CXC a Instituciones Bancarias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       8,442 </w:t>
            </w:r>
          </w:p>
        </w:tc>
      </w:tr>
      <w:tr w:rsidR="00F85F3A" w:rsidRPr="00F85F3A" w:rsidTr="00617847">
        <w:trPr>
          <w:trHeight w:val="164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F85F3A" w:rsidRPr="00F85F3A" w:rsidTr="00617847">
        <w:trPr>
          <w:trHeight w:val="300"/>
        </w:trPr>
        <w:tc>
          <w:tcPr>
            <w:tcW w:w="6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Deudores Diversos Por Cobrar a Corto Plazo </w:t>
            </w:r>
          </w:p>
        </w:tc>
        <w:tc>
          <w:tcPr>
            <w:tcW w:w="4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$                                          11,506,211 </w:t>
            </w:r>
          </w:p>
        </w:tc>
      </w:tr>
      <w:tr w:rsidR="00F85F3A" w:rsidRPr="00F85F3A" w:rsidTr="00617847">
        <w:trPr>
          <w:trHeight w:val="285"/>
        </w:trPr>
        <w:tc>
          <w:tcPr>
            <w:tcW w:w="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Contratistas Mercado Corona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             -   </w:t>
            </w:r>
          </w:p>
        </w:tc>
      </w:tr>
      <w:tr w:rsidR="00F85F3A" w:rsidRPr="00F85F3A" w:rsidTr="00617847">
        <w:trPr>
          <w:trHeight w:val="28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COMUDE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             -   </w:t>
            </w:r>
          </w:p>
        </w:tc>
      </w:tr>
      <w:tr w:rsidR="00F85F3A" w:rsidRPr="00F85F3A" w:rsidTr="00617847">
        <w:trPr>
          <w:trHeight w:val="285"/>
        </w:trPr>
        <w:tc>
          <w:tcPr>
            <w:tcW w:w="6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Desarrollo Integral de la Familia                                       </w:t>
            </w:r>
          </w:p>
        </w:tc>
        <w:tc>
          <w:tcPr>
            <w:tcW w:w="4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4,895,265 </w:t>
            </w:r>
          </w:p>
        </w:tc>
      </w:tr>
      <w:tr w:rsidR="00F85F3A" w:rsidRPr="00F85F3A" w:rsidTr="00617847">
        <w:trPr>
          <w:trHeight w:val="285"/>
        </w:trPr>
        <w:tc>
          <w:tcPr>
            <w:tcW w:w="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Otros Deudores Diversos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6,610,946 </w:t>
            </w:r>
          </w:p>
        </w:tc>
      </w:tr>
      <w:tr w:rsidR="00F85F3A" w:rsidRPr="00F85F3A" w:rsidTr="00617847">
        <w:trPr>
          <w:trHeight w:val="300"/>
        </w:trPr>
        <w:tc>
          <w:tcPr>
            <w:tcW w:w="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Ingresos por recuperar a Corto plazo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$                                            6,382,451 </w:t>
            </w:r>
          </w:p>
        </w:tc>
      </w:tr>
      <w:tr w:rsidR="00F85F3A" w:rsidRPr="00F85F3A" w:rsidTr="00617847">
        <w:trPr>
          <w:trHeight w:val="300"/>
        </w:trPr>
        <w:tc>
          <w:tcPr>
            <w:tcW w:w="6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Deudores por anticipos de tesorería a corto plazo</w:t>
            </w:r>
          </w:p>
        </w:tc>
        <w:tc>
          <w:tcPr>
            <w:tcW w:w="4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$                                               198,009 </w:t>
            </w:r>
          </w:p>
        </w:tc>
      </w:tr>
      <w:tr w:rsidR="00F85F3A" w:rsidRPr="00F85F3A" w:rsidTr="00617847">
        <w:trPr>
          <w:trHeight w:val="28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</w:tr>
      <w:tr w:rsidR="00F85F3A" w:rsidRPr="00F85F3A" w:rsidTr="00617847">
        <w:trPr>
          <w:trHeight w:val="300"/>
        </w:trPr>
        <w:tc>
          <w:tcPr>
            <w:tcW w:w="6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 de derechos a recibir efectivo o equivalentes circulante</w:t>
            </w:r>
          </w:p>
        </w:tc>
        <w:tc>
          <w:tcPr>
            <w:tcW w:w="4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$                                     1,612,260,895 </w:t>
            </w:r>
          </w:p>
        </w:tc>
      </w:tr>
      <w:tr w:rsidR="00F85F3A" w:rsidRPr="00F85F3A" w:rsidTr="00617847">
        <w:trPr>
          <w:trHeight w:val="28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8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8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300"/>
        </w:trPr>
        <w:tc>
          <w:tcPr>
            <w:tcW w:w="6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El Activo no Circulante comprende lo siguiente:</w:t>
            </w:r>
          </w:p>
        </w:tc>
        <w:tc>
          <w:tcPr>
            <w:tcW w:w="4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8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300"/>
        </w:trPr>
        <w:tc>
          <w:tcPr>
            <w:tcW w:w="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Inversiones Financieras a largo plazo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285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El saldo al 31 de Marzo de 2021, principalmente, comprende las aportaciones realizadas </w:t>
            </w:r>
          </w:p>
        </w:tc>
      </w:tr>
      <w:tr w:rsidR="00F85F3A" w:rsidRPr="00F85F3A" w:rsidTr="00617847">
        <w:trPr>
          <w:trHeight w:val="285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en ejercicios anteriores, a los fideicomisos que se mencionan a continuación, así como las </w:t>
            </w:r>
          </w:p>
        </w:tc>
      </w:tr>
      <w:tr w:rsidR="00F85F3A" w:rsidRPr="00F85F3A" w:rsidTr="00617847">
        <w:trPr>
          <w:trHeight w:val="285"/>
        </w:trPr>
        <w:tc>
          <w:tcPr>
            <w:tcW w:w="6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operaciones realizadas de conformidad con su objeto:</w:t>
            </w:r>
          </w:p>
        </w:tc>
        <w:tc>
          <w:tcPr>
            <w:tcW w:w="4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183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285"/>
        </w:trPr>
        <w:tc>
          <w:tcPr>
            <w:tcW w:w="6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Fideicomiso Fondo Guadalajara</w:t>
            </w:r>
          </w:p>
        </w:tc>
        <w:tc>
          <w:tcPr>
            <w:tcW w:w="4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8,000,000 </w:t>
            </w:r>
          </w:p>
        </w:tc>
      </w:tr>
      <w:tr w:rsidR="00F85F3A" w:rsidRPr="00F85F3A" w:rsidTr="00617847">
        <w:trPr>
          <w:trHeight w:val="285"/>
        </w:trPr>
        <w:tc>
          <w:tcPr>
            <w:tcW w:w="6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Fideicomiso Expo-Guadalajara</w:t>
            </w:r>
          </w:p>
        </w:tc>
        <w:tc>
          <w:tcPr>
            <w:tcW w:w="4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142,155,866 </w:t>
            </w:r>
          </w:p>
        </w:tc>
      </w:tr>
      <w:tr w:rsidR="00F85F3A" w:rsidRPr="00F85F3A" w:rsidTr="00617847">
        <w:trPr>
          <w:trHeight w:val="285"/>
        </w:trPr>
        <w:tc>
          <w:tcPr>
            <w:tcW w:w="6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Fideicomiso 1555 invex</w:t>
            </w:r>
          </w:p>
        </w:tc>
        <w:tc>
          <w:tcPr>
            <w:tcW w:w="4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13,517,255 </w:t>
            </w:r>
          </w:p>
        </w:tc>
      </w:tr>
      <w:tr w:rsidR="00F85F3A" w:rsidRPr="00F85F3A" w:rsidTr="00617847">
        <w:trPr>
          <w:trHeight w:val="285"/>
        </w:trPr>
        <w:tc>
          <w:tcPr>
            <w:tcW w:w="6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Fideicomiso 437-2 Banco Multiva SA</w:t>
            </w:r>
          </w:p>
        </w:tc>
        <w:tc>
          <w:tcPr>
            <w:tcW w:w="4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59,773,346 </w:t>
            </w:r>
          </w:p>
        </w:tc>
      </w:tr>
      <w:tr w:rsidR="00F85F3A" w:rsidRPr="00F85F3A" w:rsidTr="00617847">
        <w:trPr>
          <w:trHeight w:val="285"/>
        </w:trPr>
        <w:tc>
          <w:tcPr>
            <w:tcW w:w="6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Fideicomiso Bancomer 403248-8</w:t>
            </w:r>
          </w:p>
        </w:tc>
        <w:tc>
          <w:tcPr>
            <w:tcW w:w="4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          445 </w:t>
            </w:r>
          </w:p>
        </w:tc>
      </w:tr>
      <w:tr w:rsidR="00F85F3A" w:rsidRPr="00F85F3A" w:rsidTr="00617847">
        <w:trPr>
          <w:trHeight w:val="285"/>
        </w:trPr>
        <w:tc>
          <w:tcPr>
            <w:tcW w:w="6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4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$                                        223,446,912 </w:t>
            </w:r>
          </w:p>
        </w:tc>
      </w:tr>
      <w:tr w:rsidR="00F85F3A" w:rsidRPr="00F85F3A" w:rsidTr="00617847">
        <w:trPr>
          <w:trHeight w:val="21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300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Bienes Inmuebles, Infraestructura y Construcciones en Proceso</w:t>
            </w:r>
          </w:p>
        </w:tc>
      </w:tr>
      <w:tr w:rsidR="00F85F3A" w:rsidRPr="00F85F3A" w:rsidTr="00617847">
        <w:trPr>
          <w:trHeight w:val="285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El importe de estos bienes al 31 de Marzo de 2021, se desglosa a continuación: </w:t>
            </w:r>
          </w:p>
        </w:tc>
      </w:tr>
      <w:tr w:rsidR="00F85F3A" w:rsidRPr="00F85F3A" w:rsidTr="00617847">
        <w:trPr>
          <w:trHeight w:val="8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Terrenos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$                                        389,839,743 </w:t>
            </w:r>
          </w:p>
        </w:tc>
      </w:tr>
      <w:tr w:rsidR="00F85F3A" w:rsidRPr="00F85F3A" w:rsidTr="00617847">
        <w:trPr>
          <w:trHeight w:val="300"/>
        </w:trPr>
        <w:tc>
          <w:tcPr>
            <w:tcW w:w="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Edificios no habitacionales 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$                                     1,297,424,423 </w:t>
            </w:r>
          </w:p>
        </w:tc>
      </w:tr>
      <w:tr w:rsidR="00F85F3A" w:rsidRPr="00F85F3A" w:rsidTr="00617847">
        <w:trPr>
          <w:trHeight w:val="28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Oficinas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1,120,332,788 </w:t>
            </w:r>
          </w:p>
        </w:tc>
      </w:tr>
      <w:tr w:rsidR="00F85F3A" w:rsidRPr="00F85F3A" w:rsidTr="00617847">
        <w:trPr>
          <w:trHeight w:val="28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Mercados Municipales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177,091,635 </w:t>
            </w:r>
          </w:p>
        </w:tc>
      </w:tr>
      <w:tr w:rsidR="00F85F3A" w:rsidRPr="00F85F3A" w:rsidTr="00617847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Infraestructura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$                                     3,940,485,680 </w:t>
            </w:r>
          </w:p>
        </w:tc>
      </w:tr>
      <w:tr w:rsidR="00F85F3A" w:rsidRPr="00F85F3A" w:rsidTr="00617847">
        <w:trPr>
          <w:trHeight w:val="285"/>
        </w:trPr>
        <w:tc>
          <w:tcPr>
            <w:tcW w:w="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Edificación no Habitacional en Proceso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92,004,081 </w:t>
            </w:r>
          </w:p>
        </w:tc>
      </w:tr>
      <w:tr w:rsidR="00F85F3A" w:rsidRPr="00F85F3A" w:rsidTr="00617847">
        <w:trPr>
          <w:trHeight w:val="285"/>
        </w:trPr>
        <w:tc>
          <w:tcPr>
            <w:tcW w:w="6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División de Terrenos y Construcción de Obras</w:t>
            </w: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1,539,872,537 </w:t>
            </w:r>
          </w:p>
        </w:tc>
      </w:tr>
      <w:tr w:rsidR="00F85F3A" w:rsidRPr="00F85F3A" w:rsidTr="00617847">
        <w:trPr>
          <w:trHeight w:val="285"/>
        </w:trPr>
        <w:tc>
          <w:tcPr>
            <w:tcW w:w="6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Construcción de Vías de Comunicación en Proceso</w:t>
            </w: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1,117,191,885 </w:t>
            </w:r>
          </w:p>
        </w:tc>
      </w:tr>
      <w:tr w:rsidR="00F85F3A" w:rsidRPr="00F85F3A" w:rsidTr="00617847">
        <w:trPr>
          <w:trHeight w:val="285"/>
        </w:trPr>
        <w:tc>
          <w:tcPr>
            <w:tcW w:w="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Otras Construcciones de Ingeniería Civil 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404,850,276 </w:t>
            </w:r>
          </w:p>
        </w:tc>
      </w:tr>
      <w:tr w:rsidR="00F85F3A" w:rsidRPr="00F85F3A" w:rsidTr="00617847">
        <w:trPr>
          <w:trHeight w:val="285"/>
        </w:trPr>
        <w:tc>
          <w:tcPr>
            <w:tcW w:w="6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Equipamiento en Construcciones en Procesos</w:t>
            </w: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14,268,090 </w:t>
            </w:r>
          </w:p>
        </w:tc>
      </w:tr>
      <w:tr w:rsidR="00F85F3A" w:rsidRPr="00F85F3A" w:rsidTr="00617847">
        <w:trPr>
          <w:trHeight w:val="285"/>
        </w:trPr>
        <w:tc>
          <w:tcPr>
            <w:tcW w:w="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Trabajo en Edificaciones y Otros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12,266,490 </w:t>
            </w:r>
          </w:p>
        </w:tc>
      </w:tr>
      <w:tr w:rsidR="00F85F3A" w:rsidRPr="00F85F3A" w:rsidTr="00617847">
        <w:trPr>
          <w:trHeight w:val="285"/>
        </w:trPr>
        <w:tc>
          <w:tcPr>
            <w:tcW w:w="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Edificaciones en Proceso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505,605,963 </w:t>
            </w:r>
          </w:p>
        </w:tc>
      </w:tr>
      <w:tr w:rsidR="00F85F3A" w:rsidRPr="00F85F3A" w:rsidTr="00617847">
        <w:trPr>
          <w:trHeight w:val="285"/>
        </w:trPr>
        <w:tc>
          <w:tcPr>
            <w:tcW w:w="6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Construcciones en Proceso en Bienes Propios</w:t>
            </w: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222,709,139 </w:t>
            </w:r>
          </w:p>
        </w:tc>
      </w:tr>
      <w:tr w:rsidR="00F85F3A" w:rsidRPr="00F85F3A" w:rsidTr="00617847">
        <w:trPr>
          <w:trHeight w:val="285"/>
        </w:trPr>
        <w:tc>
          <w:tcPr>
            <w:tcW w:w="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Estudios Formulación y Evaluación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31,617,419 </w:t>
            </w:r>
          </w:p>
        </w:tc>
      </w:tr>
      <w:tr w:rsidR="00F85F3A" w:rsidRPr="00F85F3A" w:rsidTr="00617847">
        <w:trPr>
          <w:trHeight w:val="28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Otros activos Diferidos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     99,800 </w:t>
            </w:r>
          </w:p>
        </w:tc>
      </w:tr>
      <w:tr w:rsidR="00F85F3A" w:rsidRPr="00F85F3A" w:rsidTr="00617847">
        <w:trPr>
          <w:trHeight w:val="8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300"/>
        </w:trPr>
        <w:tc>
          <w:tcPr>
            <w:tcW w:w="6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Construcciones en proceso de bienes de dominio público</w:t>
            </w: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$                                     2,043,821,199 </w:t>
            </w:r>
          </w:p>
        </w:tc>
      </w:tr>
      <w:tr w:rsidR="00F85F3A" w:rsidRPr="00F85F3A" w:rsidTr="00617847">
        <w:trPr>
          <w:trHeight w:val="285"/>
        </w:trPr>
        <w:tc>
          <w:tcPr>
            <w:tcW w:w="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Edificación Habitacional en Proceso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10,408,076 </w:t>
            </w:r>
          </w:p>
        </w:tc>
      </w:tr>
      <w:tr w:rsidR="00F85F3A" w:rsidRPr="00F85F3A" w:rsidTr="00617847">
        <w:trPr>
          <w:trHeight w:val="285"/>
        </w:trPr>
        <w:tc>
          <w:tcPr>
            <w:tcW w:w="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Edificación no Habitacional en Proceso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1,046,463,453 </w:t>
            </w:r>
          </w:p>
        </w:tc>
      </w:tr>
      <w:tr w:rsidR="00F85F3A" w:rsidRPr="00F85F3A" w:rsidTr="00617847">
        <w:trPr>
          <w:trHeight w:val="285"/>
        </w:trPr>
        <w:tc>
          <w:tcPr>
            <w:tcW w:w="6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Construcción de Obras para el Abastecimiento</w:t>
            </w: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106,735,384 </w:t>
            </w:r>
          </w:p>
        </w:tc>
      </w:tr>
      <w:tr w:rsidR="00F85F3A" w:rsidRPr="00F85F3A" w:rsidTr="00617847">
        <w:trPr>
          <w:trHeight w:val="285"/>
        </w:trPr>
        <w:tc>
          <w:tcPr>
            <w:tcW w:w="6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División de Terrenos y Construcción de Obras</w:t>
            </w: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211,786,492 </w:t>
            </w:r>
          </w:p>
        </w:tc>
      </w:tr>
      <w:tr w:rsidR="00F85F3A" w:rsidRPr="00F85F3A" w:rsidTr="00617847">
        <w:trPr>
          <w:trHeight w:val="285"/>
        </w:trPr>
        <w:tc>
          <w:tcPr>
            <w:tcW w:w="6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Construcción de Vías de Comunicación en Proceso</w:t>
            </w: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509,843,290 </w:t>
            </w:r>
          </w:p>
        </w:tc>
      </w:tr>
      <w:tr w:rsidR="00F85F3A" w:rsidRPr="00F85F3A" w:rsidTr="00617847">
        <w:trPr>
          <w:trHeight w:val="285"/>
        </w:trPr>
        <w:tc>
          <w:tcPr>
            <w:tcW w:w="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Otras Construcciones de Ingeniería Civil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123,825,763 </w:t>
            </w:r>
          </w:p>
        </w:tc>
      </w:tr>
      <w:tr w:rsidR="00F85F3A" w:rsidRPr="00F85F3A" w:rsidTr="00617847">
        <w:trPr>
          <w:trHeight w:val="285"/>
        </w:trPr>
        <w:tc>
          <w:tcPr>
            <w:tcW w:w="6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Trabajos de Acabados en Edificaciones y Otros </w:t>
            </w: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34,758,741 </w:t>
            </w:r>
          </w:p>
        </w:tc>
      </w:tr>
      <w:tr w:rsidR="00F85F3A" w:rsidRPr="00F85F3A" w:rsidTr="00617847">
        <w:trPr>
          <w:trHeight w:val="28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28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300"/>
        </w:trPr>
        <w:tc>
          <w:tcPr>
            <w:tcW w:w="6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Construcciones en proceso en bienes propios</w:t>
            </w: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$                                        237,883,050 </w:t>
            </w:r>
          </w:p>
        </w:tc>
      </w:tr>
      <w:tr w:rsidR="00F85F3A" w:rsidRPr="00F85F3A" w:rsidTr="00617847">
        <w:trPr>
          <w:trHeight w:val="28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Bienes Muebles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285"/>
        </w:trPr>
        <w:tc>
          <w:tcPr>
            <w:tcW w:w="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Su saldo se integra como sigue: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28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285"/>
        </w:trPr>
        <w:tc>
          <w:tcPr>
            <w:tcW w:w="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Muebles de Oficina y Estantería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83,212,223 </w:t>
            </w:r>
          </w:p>
        </w:tc>
      </w:tr>
      <w:tr w:rsidR="00F85F3A" w:rsidRPr="00F85F3A" w:rsidTr="00617847">
        <w:trPr>
          <w:trHeight w:val="285"/>
        </w:trPr>
        <w:tc>
          <w:tcPr>
            <w:tcW w:w="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Muebles, Excepto de Oficina y Estantería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4,259,454 </w:t>
            </w:r>
          </w:p>
        </w:tc>
      </w:tr>
      <w:tr w:rsidR="00F85F3A" w:rsidRPr="00F85F3A" w:rsidTr="00617847">
        <w:trPr>
          <w:trHeight w:val="285"/>
        </w:trPr>
        <w:tc>
          <w:tcPr>
            <w:tcW w:w="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Equipo de Cómputo y de TI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292,487,166 </w:t>
            </w:r>
          </w:p>
        </w:tc>
      </w:tr>
      <w:tr w:rsidR="00F85F3A" w:rsidRPr="00F85F3A" w:rsidTr="00617847">
        <w:trPr>
          <w:trHeight w:val="285"/>
        </w:trPr>
        <w:tc>
          <w:tcPr>
            <w:tcW w:w="6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Otros Mobiliarios y Equipos de Administración</w:t>
            </w: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38,619,711 </w:t>
            </w:r>
          </w:p>
        </w:tc>
      </w:tr>
      <w:tr w:rsidR="00F85F3A" w:rsidRPr="00F85F3A" w:rsidTr="00617847">
        <w:trPr>
          <w:trHeight w:val="285"/>
        </w:trPr>
        <w:tc>
          <w:tcPr>
            <w:tcW w:w="6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Mobiliario y equipo educacional y recreativo </w:t>
            </w: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89,432,014 </w:t>
            </w:r>
          </w:p>
        </w:tc>
      </w:tr>
      <w:tr w:rsidR="00F85F3A" w:rsidRPr="00F85F3A" w:rsidTr="00617847">
        <w:trPr>
          <w:trHeight w:val="285"/>
        </w:trPr>
        <w:tc>
          <w:tcPr>
            <w:tcW w:w="6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Equipo e instrumental médico y de laboratorio </w:t>
            </w: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68,237,121 </w:t>
            </w:r>
          </w:p>
        </w:tc>
      </w:tr>
      <w:tr w:rsidR="00F85F3A" w:rsidRPr="00F85F3A" w:rsidTr="00617847">
        <w:trPr>
          <w:trHeight w:val="28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Equipo de transporte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692,977,483 </w:t>
            </w:r>
          </w:p>
        </w:tc>
      </w:tr>
      <w:tr w:rsidR="00F85F3A" w:rsidRPr="00F85F3A" w:rsidTr="00617847">
        <w:trPr>
          <w:trHeight w:val="285"/>
        </w:trPr>
        <w:tc>
          <w:tcPr>
            <w:tcW w:w="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Equipo de defensa y seguridad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95,804,700 </w:t>
            </w:r>
          </w:p>
        </w:tc>
      </w:tr>
      <w:tr w:rsidR="00F85F3A" w:rsidRPr="00F85F3A" w:rsidTr="00617847">
        <w:trPr>
          <w:trHeight w:val="285"/>
        </w:trPr>
        <w:tc>
          <w:tcPr>
            <w:tcW w:w="6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Colecciones, obras de arte y objetos valiosos</w:t>
            </w: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29,273,238 </w:t>
            </w:r>
          </w:p>
        </w:tc>
      </w:tr>
      <w:tr w:rsidR="00F85F3A" w:rsidRPr="00F85F3A" w:rsidTr="00617847">
        <w:trPr>
          <w:trHeight w:val="28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Activos biológicos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1,233,136 </w:t>
            </w:r>
          </w:p>
        </w:tc>
      </w:tr>
      <w:tr w:rsidR="00F85F3A" w:rsidRPr="00F85F3A" w:rsidTr="00617847">
        <w:trPr>
          <w:trHeight w:val="285"/>
        </w:trPr>
        <w:tc>
          <w:tcPr>
            <w:tcW w:w="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Maquinaria, otros equipos y herramienta 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397,764,019 </w:t>
            </w:r>
          </w:p>
        </w:tc>
      </w:tr>
      <w:tr w:rsidR="00F85F3A" w:rsidRPr="00F85F3A" w:rsidTr="00617847">
        <w:trPr>
          <w:trHeight w:val="300"/>
        </w:trPr>
        <w:tc>
          <w:tcPr>
            <w:tcW w:w="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 de bienes muebles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$                                     1,793,300,265 </w:t>
            </w:r>
          </w:p>
        </w:tc>
      </w:tr>
      <w:tr w:rsidR="00F85F3A" w:rsidRPr="00F85F3A" w:rsidTr="00617847">
        <w:trPr>
          <w:trHeight w:val="28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28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300"/>
        </w:trPr>
        <w:tc>
          <w:tcPr>
            <w:tcW w:w="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Estimaciones y Deterioros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285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No se tiene identificadas causas de deterioro que afecten el valor de los activos </w:t>
            </w:r>
          </w:p>
        </w:tc>
      </w:tr>
      <w:tr w:rsidR="00F85F3A" w:rsidRPr="00F85F3A" w:rsidTr="00617847">
        <w:trPr>
          <w:trHeight w:val="285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reconocidos contablemente, que son propiedad del Municipio.</w:t>
            </w:r>
          </w:p>
        </w:tc>
      </w:tr>
      <w:tr w:rsidR="00F85F3A" w:rsidRPr="00F85F3A" w:rsidTr="00617847">
        <w:trPr>
          <w:trHeight w:val="28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28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28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Otros Activos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285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Su importe se refiere, principalmente, a cierto software adquirido por el Municipio y a los </w:t>
            </w:r>
          </w:p>
        </w:tc>
      </w:tr>
      <w:tr w:rsidR="00F85F3A" w:rsidRPr="00F85F3A" w:rsidTr="00617847">
        <w:trPr>
          <w:trHeight w:val="285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derechos pagados por el registro de la patente de la mascota oficial de los Juegos</w:t>
            </w:r>
          </w:p>
        </w:tc>
      </w:tr>
      <w:tr w:rsidR="00F85F3A" w:rsidRPr="00F85F3A" w:rsidTr="00617847">
        <w:trPr>
          <w:trHeight w:val="28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Panamericanos 2011.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28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28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Software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63,886,801 </w:t>
            </w:r>
          </w:p>
        </w:tc>
      </w:tr>
      <w:tr w:rsidR="00F85F3A" w:rsidRPr="00F85F3A" w:rsidTr="00617847">
        <w:trPr>
          <w:trHeight w:val="285"/>
        </w:trPr>
        <w:tc>
          <w:tcPr>
            <w:tcW w:w="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Concesiones y Franquicias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38,397,100 </w:t>
            </w:r>
          </w:p>
        </w:tc>
      </w:tr>
      <w:tr w:rsidR="00F85F3A" w:rsidRPr="00F85F3A" w:rsidTr="00617847">
        <w:trPr>
          <w:trHeight w:val="28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Licencias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2,990,121 </w:t>
            </w:r>
          </w:p>
        </w:tc>
      </w:tr>
      <w:tr w:rsidR="00F85F3A" w:rsidRPr="00F85F3A" w:rsidTr="00617847">
        <w:trPr>
          <w:trHeight w:val="28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Patentes 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15,256,513 </w:t>
            </w:r>
          </w:p>
        </w:tc>
      </w:tr>
      <w:tr w:rsidR="00F85F3A" w:rsidRPr="00F85F3A" w:rsidTr="00617847">
        <w:trPr>
          <w:trHeight w:val="28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Otros activos intangibles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7,563,740 </w:t>
            </w:r>
          </w:p>
        </w:tc>
      </w:tr>
      <w:tr w:rsidR="00F85F3A" w:rsidRPr="00F85F3A" w:rsidTr="00617847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Total 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$                                        128,094,274 </w:t>
            </w:r>
          </w:p>
        </w:tc>
      </w:tr>
      <w:tr w:rsidR="00F85F3A" w:rsidRPr="00F85F3A" w:rsidTr="00617847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  <w:p w:rsid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  <w:p w:rsid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  <w:p w:rsid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  <w:p w:rsid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Pasivo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28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300"/>
        </w:trPr>
        <w:tc>
          <w:tcPr>
            <w:tcW w:w="6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Cuentas y documentos por pagar a corto plazo</w:t>
            </w: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285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Las cuentas y documentos por pagar a corto plazo, al 31 de Marzo de 2021 se integran </w:t>
            </w:r>
          </w:p>
        </w:tc>
      </w:tr>
      <w:tr w:rsidR="00F85F3A" w:rsidRPr="00F85F3A" w:rsidTr="00617847">
        <w:trPr>
          <w:trHeight w:val="28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como sigue: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28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285"/>
        </w:trPr>
        <w:tc>
          <w:tcPr>
            <w:tcW w:w="6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Servicios personales por pagar a corto plazo </w:t>
            </w: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222,003,695 </w:t>
            </w:r>
          </w:p>
        </w:tc>
      </w:tr>
      <w:tr w:rsidR="00F85F3A" w:rsidRPr="00F85F3A" w:rsidTr="00617847">
        <w:trPr>
          <w:trHeight w:val="285"/>
        </w:trPr>
        <w:tc>
          <w:tcPr>
            <w:tcW w:w="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Proveedores por pagar a corto plazo 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333,438,259 </w:t>
            </w:r>
          </w:p>
        </w:tc>
      </w:tr>
      <w:tr w:rsidR="00F85F3A" w:rsidRPr="00F85F3A" w:rsidTr="00617847">
        <w:trPr>
          <w:trHeight w:val="285"/>
        </w:trPr>
        <w:tc>
          <w:tcPr>
            <w:tcW w:w="6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Contratistas por obras públicas por pagar a corto plazo </w:t>
            </w: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105,663,626 </w:t>
            </w:r>
          </w:p>
        </w:tc>
      </w:tr>
      <w:tr w:rsidR="00F85F3A" w:rsidRPr="00F85F3A" w:rsidTr="00617847">
        <w:trPr>
          <w:trHeight w:val="285"/>
        </w:trPr>
        <w:tc>
          <w:tcPr>
            <w:tcW w:w="6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Transferencias otorgadas por pagar a Corto Plazo</w:t>
            </w: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59,634,480 </w:t>
            </w:r>
          </w:p>
        </w:tc>
      </w:tr>
      <w:tr w:rsidR="00F85F3A" w:rsidRPr="00F85F3A" w:rsidTr="00617847">
        <w:trPr>
          <w:trHeight w:val="285"/>
        </w:trPr>
        <w:tc>
          <w:tcPr>
            <w:tcW w:w="6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Intereses y comisiones y otros gastos de la deuda</w:t>
            </w: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   148,118 </w:t>
            </w:r>
          </w:p>
        </w:tc>
      </w:tr>
      <w:tr w:rsidR="00F85F3A" w:rsidRPr="00F85F3A" w:rsidTr="00617847">
        <w:trPr>
          <w:trHeight w:val="285"/>
        </w:trPr>
        <w:tc>
          <w:tcPr>
            <w:tcW w:w="6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Retenciones y contribuciones por pagar a corto plazo </w:t>
            </w: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53,097,600 </w:t>
            </w:r>
          </w:p>
        </w:tc>
      </w:tr>
      <w:tr w:rsidR="00F85F3A" w:rsidRPr="00F85F3A" w:rsidTr="00617847">
        <w:trPr>
          <w:trHeight w:val="285"/>
        </w:trPr>
        <w:tc>
          <w:tcPr>
            <w:tcW w:w="6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Devolución de la Ley de ingresos por pagar a CP</w:t>
            </w: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   115,212 </w:t>
            </w:r>
          </w:p>
        </w:tc>
      </w:tr>
      <w:tr w:rsidR="00F85F3A" w:rsidRPr="00F85F3A" w:rsidTr="00617847">
        <w:trPr>
          <w:trHeight w:val="285"/>
        </w:trPr>
        <w:tc>
          <w:tcPr>
            <w:tcW w:w="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Otras cuentas por pagar a corto plazo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12,310,504 </w:t>
            </w:r>
          </w:p>
        </w:tc>
      </w:tr>
      <w:tr w:rsidR="00F85F3A" w:rsidRPr="00F85F3A" w:rsidTr="00617847">
        <w:trPr>
          <w:trHeight w:val="300"/>
        </w:trPr>
        <w:tc>
          <w:tcPr>
            <w:tcW w:w="6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 cuentas y documentos por pagar a corto plazo</w:t>
            </w: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$                                        786,411,493 </w:t>
            </w:r>
          </w:p>
        </w:tc>
      </w:tr>
      <w:tr w:rsidR="00F85F3A" w:rsidRPr="00F85F3A" w:rsidTr="00617847">
        <w:trPr>
          <w:trHeight w:val="28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28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28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285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tiene detectadas ciertas situaciones que derivaron en el registro contable de pasivos </w:t>
            </w:r>
          </w:p>
        </w:tc>
      </w:tr>
      <w:tr w:rsidR="00F85F3A" w:rsidRPr="00F85F3A" w:rsidTr="00617847">
        <w:trPr>
          <w:trHeight w:val="285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que a la fecha no son exigibles y que no han sido cuantificados</w:t>
            </w:r>
          </w:p>
        </w:tc>
      </w:tr>
      <w:tr w:rsidR="00F85F3A" w:rsidRPr="00F85F3A" w:rsidTr="00617847">
        <w:trPr>
          <w:trHeight w:val="28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Deuda pública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285"/>
        </w:trPr>
        <w:tc>
          <w:tcPr>
            <w:tcW w:w="6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Se conforma como a continuación se señala:</w:t>
            </w: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31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gridAfter w:val="1"/>
          <w:wAfter w:w="1116" w:type="dxa"/>
          <w:trHeight w:val="315"/>
        </w:trPr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Institución bancaria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Corto plazo</w:t>
            </w:r>
          </w:p>
        </w:tc>
        <w:tc>
          <w:tcPr>
            <w:tcW w:w="199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Largo plazo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Total </w:t>
            </w:r>
          </w:p>
        </w:tc>
      </w:tr>
      <w:tr w:rsidR="00F85F3A" w:rsidRPr="00F85F3A" w:rsidTr="00617847">
        <w:trPr>
          <w:gridAfter w:val="1"/>
          <w:wAfter w:w="1116" w:type="dxa"/>
          <w:trHeight w:val="315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 largo plazo: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F85F3A" w:rsidRPr="00F85F3A" w:rsidTr="00617847">
        <w:trPr>
          <w:gridAfter w:val="1"/>
          <w:wAfter w:w="1116" w:type="dxa"/>
          <w:trHeight w:val="30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BBVA Bancomer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F3A" w:rsidRPr="00F85F3A" w:rsidRDefault="00F85F3A" w:rsidP="00617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78,344,245 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F3A" w:rsidRPr="00F85F3A" w:rsidRDefault="00F85F3A" w:rsidP="00617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846,301,284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F3A" w:rsidRPr="00F85F3A" w:rsidRDefault="00F85F3A" w:rsidP="00617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</w:t>
            </w:r>
            <w:r w:rsidR="00617847">
              <w:rPr>
                <w:rFonts w:ascii="Arial" w:eastAsia="Times New Roman" w:hAnsi="Arial" w:cs="Arial"/>
                <w:color w:val="000000"/>
                <w:lang w:eastAsia="es-MX"/>
              </w:rPr>
              <w:t>924,645,529</w:t>
            </w: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</w:tr>
      <w:tr w:rsidR="00F85F3A" w:rsidRPr="00F85F3A" w:rsidTr="00617847">
        <w:trPr>
          <w:gridAfter w:val="1"/>
          <w:wAfter w:w="1116" w:type="dxa"/>
          <w:trHeight w:val="585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Banco Mercantil del Norte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F3A" w:rsidRPr="00F85F3A" w:rsidRDefault="00617847" w:rsidP="00617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45,833,325</w:t>
            </w:r>
            <w:r w:rsidR="00F85F3A"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F3A" w:rsidRPr="00F85F3A" w:rsidRDefault="00F85F3A" w:rsidP="00617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555,092,695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F3A" w:rsidRPr="00F85F3A" w:rsidRDefault="00F85F3A" w:rsidP="00617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</w:t>
            </w:r>
            <w:r w:rsidR="00617847">
              <w:rPr>
                <w:rFonts w:ascii="Arial" w:eastAsia="Times New Roman" w:hAnsi="Arial" w:cs="Arial"/>
                <w:color w:val="000000"/>
                <w:lang w:eastAsia="es-MX"/>
              </w:rPr>
              <w:t>600,926,020</w:t>
            </w: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</w:tr>
      <w:tr w:rsidR="00F85F3A" w:rsidRPr="00F85F3A" w:rsidTr="00617847">
        <w:trPr>
          <w:gridAfter w:val="1"/>
          <w:wAfter w:w="1116" w:type="dxa"/>
          <w:trHeight w:val="315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F3A" w:rsidRPr="00F85F3A" w:rsidRDefault="00617847" w:rsidP="00617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124,177,570</w:t>
            </w:r>
            <w:r w:rsidR="00F85F3A"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F3A" w:rsidRPr="00F85F3A" w:rsidRDefault="00F85F3A" w:rsidP="00617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1,401,393,979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F3A" w:rsidRPr="00F85F3A" w:rsidRDefault="00F85F3A" w:rsidP="00617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$   1,</w:t>
            </w:r>
            <w:r w:rsidR="0061784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525,571,549</w:t>
            </w: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F85F3A" w:rsidRPr="00F85F3A" w:rsidTr="00617847">
        <w:trPr>
          <w:trHeight w:val="193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</w:tr>
      <w:tr w:rsidR="00F85F3A" w:rsidRPr="00F85F3A" w:rsidTr="00617847">
        <w:trPr>
          <w:trHeight w:val="285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A  partir  de  septiembre  de 2017, fue  pactado  con  BBVA Bancomer,  la reducción  de la tasa de</w:t>
            </w:r>
          </w:p>
        </w:tc>
      </w:tr>
      <w:tr w:rsidR="00F85F3A" w:rsidRPr="00F85F3A" w:rsidTr="00617847">
        <w:trPr>
          <w:trHeight w:val="285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interés  para  quedar  en  TIIE+1.09   puntos  porcentuales,  así   como el  compromiso  que  recae</w:t>
            </w:r>
          </w:p>
        </w:tc>
      </w:tr>
      <w:tr w:rsidR="00F85F3A" w:rsidRPr="00F85F3A" w:rsidTr="00617847">
        <w:trPr>
          <w:trHeight w:val="285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en el Fondo General de Participaciones para afectar sólo el 20%. Para garantizar el pago oportuno</w:t>
            </w:r>
          </w:p>
        </w:tc>
      </w:tr>
      <w:tr w:rsidR="00F85F3A" w:rsidRPr="00F85F3A" w:rsidTr="00617847">
        <w:trPr>
          <w:trHeight w:val="285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de la  deuda , se constituyó un fideicomiso irrevocable de administración y medio de pago, a través</w:t>
            </w:r>
          </w:p>
        </w:tc>
      </w:tr>
      <w:tr w:rsidR="00F85F3A" w:rsidRPr="00F85F3A" w:rsidTr="00617847">
        <w:trPr>
          <w:trHeight w:val="285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del  cual  se  liquidan  las  obligaciones   del  Municipio y en  el  que  el  banco  mencionado  es  el </w:t>
            </w:r>
          </w:p>
        </w:tc>
      </w:tr>
      <w:tr w:rsidR="00F85F3A" w:rsidRPr="00F85F3A" w:rsidTr="00617847">
        <w:trPr>
          <w:trHeight w:val="285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fideicomisario en primer lugar. Este crédito vencerá el 31 de marzo de 2028.</w:t>
            </w:r>
          </w:p>
        </w:tc>
      </w:tr>
      <w:tr w:rsidR="00F85F3A" w:rsidRPr="00F85F3A" w:rsidTr="00617847">
        <w:trPr>
          <w:trHeight w:val="28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8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285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A  partir  de  septiembre  de 2017, fue pactado con el Banco Mercantil del Norte, la reducción de la </w:t>
            </w:r>
          </w:p>
        </w:tc>
      </w:tr>
      <w:tr w:rsidR="00F85F3A" w:rsidRPr="00F85F3A" w:rsidTr="00617847">
        <w:trPr>
          <w:trHeight w:val="285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tasa de interés para quedar en TIIE+0.90 puntos porcentuales, así como el compromiso que recae</w:t>
            </w:r>
          </w:p>
        </w:tc>
      </w:tr>
      <w:tr w:rsidR="00F85F3A" w:rsidRPr="00F85F3A" w:rsidTr="00617847">
        <w:trPr>
          <w:trHeight w:val="285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en el Fondo General de Participaciones para afectar sólo el 16%. Para garantizar el pago oportuno</w:t>
            </w:r>
          </w:p>
        </w:tc>
      </w:tr>
      <w:tr w:rsidR="00F85F3A" w:rsidRPr="00F85F3A" w:rsidTr="00617847">
        <w:trPr>
          <w:trHeight w:val="285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de  la  deuda, se constituyó un fideicomiso irrevocable de administración y medio de pago, a través </w:t>
            </w:r>
          </w:p>
        </w:tc>
      </w:tr>
      <w:tr w:rsidR="00F85F3A" w:rsidRPr="00F85F3A" w:rsidTr="00617847">
        <w:trPr>
          <w:trHeight w:val="285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del  cual  se  liquidan  las  obligaciones  del  Municipio  y  en  el que  el  banco   mencionado  es  el</w:t>
            </w:r>
          </w:p>
        </w:tc>
      </w:tr>
      <w:tr w:rsidR="00F85F3A" w:rsidRPr="00F85F3A" w:rsidTr="00617847">
        <w:trPr>
          <w:trHeight w:val="285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fideicomisario en primer lugar. Este crédito vencerá el 11 de enero de 2031.</w:t>
            </w:r>
          </w:p>
        </w:tc>
      </w:tr>
      <w:tr w:rsidR="00F85F3A" w:rsidRPr="00F85F3A" w:rsidTr="00617847">
        <w:trPr>
          <w:trHeight w:val="28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28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285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Cabe  mencionar  que  el  registro  de  este crédito se efectuó  de  conformidad con lo establecido </w:t>
            </w:r>
          </w:p>
        </w:tc>
      </w:tr>
      <w:tr w:rsidR="00F85F3A" w:rsidRPr="00F85F3A" w:rsidTr="00617847">
        <w:trPr>
          <w:trHeight w:val="285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en  la  Ley  de Disciplina Financiera de las Entidades Federativas y sus Municipios, así como a los</w:t>
            </w:r>
          </w:p>
        </w:tc>
      </w:tr>
      <w:tr w:rsidR="00F85F3A" w:rsidRPr="00F85F3A" w:rsidTr="00617847">
        <w:trPr>
          <w:trHeight w:val="285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Criterios  para  la  elaboración  y  presentación  homogénea de la información  financiera  y de los </w:t>
            </w:r>
          </w:p>
        </w:tc>
      </w:tr>
      <w:tr w:rsidR="00F85F3A" w:rsidRPr="00F85F3A" w:rsidTr="00617847">
        <w:trPr>
          <w:trHeight w:val="285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formatos a que hace referencia la Ley de Disciplina Financiera de las Entidades Federativas y los</w:t>
            </w:r>
          </w:p>
        </w:tc>
      </w:tr>
      <w:tr w:rsidR="00F85F3A" w:rsidRPr="00F85F3A" w:rsidTr="00617847">
        <w:trPr>
          <w:trHeight w:val="285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Municipios, Formato 2 Informe Analítico de la Deuda Pública y Otros Pasivos, numerales c) y k)</w:t>
            </w:r>
          </w:p>
        </w:tc>
      </w:tr>
      <w:tr w:rsidR="00F85F3A" w:rsidRPr="00F85F3A" w:rsidTr="00617847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300"/>
        </w:trPr>
        <w:tc>
          <w:tcPr>
            <w:tcW w:w="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II) Notas al Estado de Actividades</w:t>
            </w: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28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285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El  desglose  de  las  cuentas  de  resultados  es  a  tercer  nivel, se  proporciona  en  el  propio</w:t>
            </w:r>
          </w:p>
        </w:tc>
      </w:tr>
      <w:tr w:rsidR="00F85F3A" w:rsidRPr="00F85F3A" w:rsidTr="00617847">
        <w:trPr>
          <w:trHeight w:val="28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Estado de Actividades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300"/>
        </w:trPr>
        <w:tc>
          <w:tcPr>
            <w:tcW w:w="6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Intereses, comisiones y otros gastos de la Deuda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285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Los intereses pagados en el ejercicio por concepto de intereses de la deuda ascienden a </w:t>
            </w:r>
          </w:p>
        </w:tc>
      </w:tr>
      <w:tr w:rsidR="00F85F3A" w:rsidRPr="00F85F3A" w:rsidTr="00617847">
        <w:trPr>
          <w:trHeight w:val="28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$20,419,592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28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Ingresos excedentes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300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Son</w:t>
            </w: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los recursos que durante  el ejercicio fiscal se obtienen en exceso de los aprobados en la  Ley</w:t>
            </w:r>
          </w:p>
        </w:tc>
      </w:tr>
      <w:tr w:rsidR="00F85F3A" w:rsidRPr="00F85F3A" w:rsidTr="00617847">
        <w:trPr>
          <w:trHeight w:val="285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de  Ingresos  y, de conformidad con la  Ley de  Disciplina  Financiera, los derivados de ingresos de </w:t>
            </w:r>
          </w:p>
        </w:tc>
      </w:tr>
      <w:tr w:rsidR="00F85F3A" w:rsidRPr="00F85F3A" w:rsidTr="00617847">
        <w:trPr>
          <w:trHeight w:val="285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libre disposición, se deberán destinar, al menos en un 50 por ciento, para la amortización anticipada</w:t>
            </w:r>
          </w:p>
        </w:tc>
      </w:tr>
      <w:tr w:rsidR="00F85F3A" w:rsidRPr="00F85F3A" w:rsidTr="00617847">
        <w:trPr>
          <w:trHeight w:val="285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de la Deuda  Pública , el  pago  de  adeudos de ejercicios fiscales anteriores, pasivos circulantes y</w:t>
            </w:r>
          </w:p>
        </w:tc>
      </w:tr>
      <w:tr w:rsidR="00F85F3A" w:rsidRPr="00F85F3A" w:rsidTr="00617847">
        <w:trPr>
          <w:trHeight w:val="285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otras  obligaciones ,  en  cuyos  contratos   se  haya   pactado  el  pago anticipado  sin   incurrir  en </w:t>
            </w:r>
          </w:p>
        </w:tc>
      </w:tr>
      <w:tr w:rsidR="00F85F3A" w:rsidRPr="00F85F3A" w:rsidTr="00617847">
        <w:trPr>
          <w:trHeight w:val="285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penalidades  y  representen  una  disminución  del  saldo registrado  en la cuenta pública del cierre </w:t>
            </w:r>
          </w:p>
        </w:tc>
      </w:tr>
      <w:tr w:rsidR="00F85F3A" w:rsidRPr="00F85F3A" w:rsidTr="00617847">
        <w:trPr>
          <w:trHeight w:val="285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del ejercicio inmediato anterior, así como el pago de sentencias definitivas emitidas por la autoridad</w:t>
            </w:r>
          </w:p>
        </w:tc>
      </w:tr>
      <w:tr w:rsidR="00F85F3A" w:rsidRPr="00F85F3A" w:rsidTr="00617847">
        <w:trPr>
          <w:trHeight w:val="285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competente, la  aportación  a  fondos  para  la  atención  de  desastres  naturales  y  de  pensiones.</w:t>
            </w:r>
          </w:p>
        </w:tc>
      </w:tr>
      <w:tr w:rsidR="00F85F3A" w:rsidRPr="00F85F3A" w:rsidTr="00617847">
        <w:trPr>
          <w:trHeight w:val="285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Dichos excedentes podrán destinarse a reducir el balance presupuestario de recursos disponibles</w:t>
            </w:r>
          </w:p>
        </w:tc>
      </w:tr>
      <w:tr w:rsidR="00F85F3A" w:rsidRPr="00F85F3A" w:rsidTr="00617847">
        <w:trPr>
          <w:trHeight w:val="285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negativo  de  ejercicios  anteriores,  a  partir  de  la entrada  en vigor de esta Ley y hasta el ejercicio</w:t>
            </w:r>
          </w:p>
        </w:tc>
      </w:tr>
      <w:tr w:rsidR="00F85F3A" w:rsidRPr="00F85F3A" w:rsidTr="00617847">
        <w:trPr>
          <w:trHeight w:val="28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fiscal 2022.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27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285"/>
        </w:trPr>
        <w:tc>
          <w:tcPr>
            <w:tcW w:w="6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En caso de subsistir remanente, se aplicará a: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28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300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a) </w:t>
            </w: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Inversión pública productiva, a través de un fondo que se constituya para tal efecto, con el fin de</w:t>
            </w:r>
          </w:p>
        </w:tc>
      </w:tr>
      <w:tr w:rsidR="00F85F3A" w:rsidRPr="00F85F3A" w:rsidTr="00617847">
        <w:trPr>
          <w:trHeight w:val="285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que  los  recursos  correspondientes se ejerzan a más tardar en el ejercicio inmediato siguiente, y</w:t>
            </w:r>
          </w:p>
        </w:tc>
      </w:tr>
      <w:tr w:rsidR="00F85F3A" w:rsidRPr="00F85F3A" w:rsidTr="00617847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300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b) </w:t>
            </w: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La creación de un fondo cuyo objetivo sea compensar la caída de Ingresos de libre disposición</w:t>
            </w:r>
          </w:p>
        </w:tc>
      </w:tr>
      <w:tr w:rsidR="00F85F3A" w:rsidRPr="00F85F3A" w:rsidTr="00617847">
        <w:trPr>
          <w:trHeight w:val="285"/>
        </w:trPr>
        <w:tc>
          <w:tcPr>
            <w:tcW w:w="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de ejercicios subsecuentes.</w:t>
            </w: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28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285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Los Ingresos excedentes derivados de Ingresos de libre disposición podrán destinarse a los rubros</w:t>
            </w:r>
          </w:p>
        </w:tc>
      </w:tr>
      <w:tr w:rsidR="00F85F3A" w:rsidRPr="00F85F3A" w:rsidTr="00617847">
        <w:trPr>
          <w:trHeight w:val="285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mencionados  en  el  presente artículo, sin  limitación  alguna, siempre y cuando el ente público se </w:t>
            </w:r>
          </w:p>
        </w:tc>
      </w:tr>
      <w:tr w:rsidR="00F85F3A" w:rsidRPr="00F85F3A" w:rsidTr="00617847">
        <w:trPr>
          <w:trHeight w:val="285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clasifique en un nivel de endeudamiento sostenible de acuerdo al Sistema de Alertas.</w:t>
            </w:r>
          </w:p>
        </w:tc>
      </w:tr>
      <w:tr w:rsidR="00F85F3A" w:rsidRPr="00F85F3A" w:rsidTr="00617847">
        <w:trPr>
          <w:trHeight w:val="28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31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:rsid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:rsid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315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III) Notas al Estado de Variación en la Hacienda Pública.</w:t>
            </w:r>
          </w:p>
        </w:tc>
      </w:tr>
      <w:tr w:rsidR="00F85F3A" w:rsidRPr="00F85F3A" w:rsidTr="00617847">
        <w:trPr>
          <w:trHeight w:val="28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28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285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El desglose de las cuentas se informa de manera agrupada acerca de las modificaciones al</w:t>
            </w:r>
          </w:p>
        </w:tc>
      </w:tr>
      <w:tr w:rsidR="00F85F3A" w:rsidRPr="00F85F3A" w:rsidTr="00617847">
        <w:trPr>
          <w:trHeight w:val="285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patrimonio contribuido  y los recursos que modifican al patrimonio generado se proporcionan</w:t>
            </w:r>
          </w:p>
        </w:tc>
      </w:tr>
      <w:tr w:rsidR="00F85F3A" w:rsidRPr="00F85F3A" w:rsidTr="00617847">
        <w:trPr>
          <w:trHeight w:val="285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en el estado de Variación en la Hacienda Pública al </w:t>
            </w:r>
            <w:r w:rsidR="00CC00C9">
              <w:rPr>
                <w:rFonts w:ascii="Arial" w:eastAsia="Times New Roman" w:hAnsi="Arial" w:cs="Arial"/>
                <w:color w:val="000000"/>
                <w:lang w:eastAsia="es-MX"/>
              </w:rPr>
              <w:t>31 de Marzo 2021</w:t>
            </w:r>
          </w:p>
        </w:tc>
      </w:tr>
      <w:tr w:rsidR="00F85F3A" w:rsidRPr="00F85F3A" w:rsidTr="00617847">
        <w:trPr>
          <w:trHeight w:val="28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315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IV) Notas al Estado de Flujos de Efectivo</w:t>
            </w:r>
          </w:p>
        </w:tc>
      </w:tr>
      <w:tr w:rsidR="00F85F3A" w:rsidRPr="00F85F3A" w:rsidTr="00617847">
        <w:trPr>
          <w:trHeight w:val="28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28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MX"/>
              </w:rPr>
              <w:t>Efectivo y Equivalente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28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285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El análisis de los Saldos inicial y final que figuran en la última parte del Estado de Flujo de Efectivo </w:t>
            </w:r>
          </w:p>
        </w:tc>
      </w:tr>
      <w:tr w:rsidR="00F85F3A" w:rsidRPr="00F85F3A" w:rsidTr="00617847">
        <w:trPr>
          <w:trHeight w:val="285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en la cuenta de efectivo y equivalentes como sigue:</w:t>
            </w:r>
          </w:p>
        </w:tc>
      </w:tr>
      <w:tr w:rsidR="00F85F3A" w:rsidRPr="00F85F3A" w:rsidTr="00617847">
        <w:trPr>
          <w:trHeight w:val="28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C9" w:rsidRPr="00F85F3A" w:rsidTr="00617847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C00C9" w:rsidRDefault="00CC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C00C9" w:rsidRDefault="00141ED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Marzo </w:t>
            </w:r>
            <w:r w:rsidR="00CC00C9">
              <w:rPr>
                <w:rFonts w:ascii="Calibri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C00C9" w:rsidRDefault="00141ED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Diciembre </w:t>
            </w:r>
            <w:r w:rsidR="00CC00C9"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C9" w:rsidRPr="00F85F3A" w:rsidRDefault="00CC00C9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C9" w:rsidRPr="00F85F3A" w:rsidTr="00617847">
        <w:trPr>
          <w:trHeight w:val="25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0C9" w:rsidRDefault="00CC00C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EFECTIVO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0C9" w:rsidRDefault="00CC00C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493,864.83</w:t>
            </w: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0C9" w:rsidRDefault="00CC00C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495,364.83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C9" w:rsidRPr="00F85F3A" w:rsidRDefault="00CC00C9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C9" w:rsidRPr="00F85F3A" w:rsidTr="00617847">
        <w:trPr>
          <w:trHeight w:val="25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0C9" w:rsidRDefault="00CC00C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BANCOS/TESORERIA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0C9" w:rsidRDefault="00CC00C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1,283,542,471.94</w:t>
            </w: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0C9" w:rsidRDefault="00CC00C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484,583,733.78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C9" w:rsidRPr="00F85F3A" w:rsidRDefault="00CC00C9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C9" w:rsidRPr="00F85F3A" w:rsidTr="00617847">
        <w:trPr>
          <w:trHeight w:val="48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0C9" w:rsidRDefault="00CC00C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INVERSIONES TEMPORALES (HASTA 3 MESES)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0C9" w:rsidRDefault="00CC00C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287,022,154.10</w:t>
            </w: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0C9" w:rsidRDefault="00CC00C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1,628,709.66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C9" w:rsidRPr="00F85F3A" w:rsidRDefault="00CC00C9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C9" w:rsidRPr="00F85F3A" w:rsidTr="00617847">
        <w:trPr>
          <w:trHeight w:val="48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0C9" w:rsidRDefault="00CC00C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FONDOS CON AFECTACIÓN ESPECÍFICA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0C9" w:rsidRDefault="00CC00C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546,903.83</w:t>
            </w: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0C9" w:rsidRDefault="00CC00C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137,903.83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C9" w:rsidRPr="00F85F3A" w:rsidRDefault="00CC00C9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C9" w:rsidRPr="00F85F3A" w:rsidTr="00617847">
        <w:trPr>
          <w:trHeight w:val="72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0C9" w:rsidRDefault="00CC00C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DEPÓSITOS DE FONDOS DE TERCEROS EN GARANTÍA Y/O ADMINISTRACIÓN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0C9" w:rsidRDefault="00CC00C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16,471,710.38</w:t>
            </w: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0C9" w:rsidRDefault="00CC00C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16,491,710.38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C9" w:rsidRPr="00F85F3A" w:rsidRDefault="00CC00C9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C9" w:rsidRPr="00F85F3A" w:rsidTr="00617847">
        <w:trPr>
          <w:trHeight w:val="48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0C9" w:rsidRDefault="00CC00C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Otros Efectivos Y equivalentes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0C9" w:rsidRDefault="00CC00C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1,145,858.43</w:t>
            </w: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0C9" w:rsidRDefault="00CC00C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1,087,581.07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C9" w:rsidRPr="00F85F3A" w:rsidRDefault="00CC00C9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C9" w:rsidRPr="00F85F3A" w:rsidTr="00617847">
        <w:trPr>
          <w:trHeight w:val="51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0C9" w:rsidRDefault="00CC00C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 de Efectivo y equivalentes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0C9" w:rsidRDefault="00CC00C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1,589,222,963.51</w:t>
            </w: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0C9" w:rsidRDefault="00CC00C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504,427,023.55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0C9" w:rsidRPr="00F85F3A" w:rsidRDefault="00CC00C9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28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85F3A" w:rsidRPr="00F85F3A" w:rsidTr="00617847">
        <w:trPr>
          <w:trHeight w:val="285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 xml:space="preserve">Bajo protesta de decir verdad declaramos que los Estados Financieros y sus Notas son </w:t>
            </w:r>
          </w:p>
        </w:tc>
      </w:tr>
      <w:tr w:rsidR="00F85F3A" w:rsidRPr="00F85F3A" w:rsidTr="00617847">
        <w:trPr>
          <w:trHeight w:val="285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3A" w:rsidRPr="00F85F3A" w:rsidRDefault="00F85F3A" w:rsidP="00F8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>razonablemente correctos y responsabilidad del emisor</w:t>
            </w:r>
          </w:p>
        </w:tc>
      </w:tr>
    </w:tbl>
    <w:p w:rsidR="00AC4B53" w:rsidRDefault="00AC4B53"/>
    <w:sectPr w:rsidR="00AC4B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3A"/>
    <w:rsid w:val="00141ED9"/>
    <w:rsid w:val="0052550A"/>
    <w:rsid w:val="00617847"/>
    <w:rsid w:val="008114D1"/>
    <w:rsid w:val="00AC4B53"/>
    <w:rsid w:val="00CC00C9"/>
    <w:rsid w:val="00D97546"/>
    <w:rsid w:val="00F34E11"/>
    <w:rsid w:val="00F8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34E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34E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2315</Words>
  <Characters>12734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Zamora Moreno Sandra Carolina</dc:creator>
  <cp:lastModifiedBy>Soltero Carrillo Dora Guadalupe</cp:lastModifiedBy>
  <cp:revision>2</cp:revision>
  <cp:lastPrinted>2021-07-07T19:45:00Z</cp:lastPrinted>
  <dcterms:created xsi:type="dcterms:W3CDTF">2023-11-14T21:01:00Z</dcterms:created>
  <dcterms:modified xsi:type="dcterms:W3CDTF">2023-11-14T21:01:00Z</dcterms:modified>
</cp:coreProperties>
</file>