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386AD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MUNICIPIO GUADALAJARA</w:t>
            </w:r>
          </w:p>
          <w:p w:rsidR="00A45E83" w:rsidRPr="00C6688B" w:rsidRDefault="00386AD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8"/>
                <w:szCs w:val="28"/>
              </w:rPr>
              <w:t>DEL 1 DE JULIO AL 31 DE DICIEMBRE DE 2023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45E83" w:rsidRPr="007326BD" w:rsidTr="00A45E83">
        <w:tc>
          <w:tcPr>
            <w:tcW w:w="8978" w:type="dxa"/>
          </w:tcPr>
          <w:p w:rsidR="00386ADC" w:rsidRDefault="00386ADC" w:rsidP="00386ADC">
            <w:bookmarkStart w:id="3" w:name="cuerpo"/>
            <w:bookmarkEnd w:id="3"/>
          </w:p>
          <w:p w:rsidR="00386ADC" w:rsidRDefault="00386ADC" w:rsidP="00386ADC">
            <w:pPr>
              <w:rPr>
                <w:rFonts w:ascii="Montserrat" w:hAnsi="Montserrat" w:cs="Montserrat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1876425" cy="10191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 w:cs="Montserrat"/>
              </w:rPr>
              <w:br w:type="page"/>
            </w:r>
          </w:p>
          <w:p w:rsidR="00386ADC" w:rsidRDefault="00386ADC" w:rsidP="00386ADC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INTRODUCCIÓN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fundamento legal se muestra bajo los principios que determina la Ley de Fiscalización Superior y Rendición de Cuentas del Estado de Jalisco y sus Municipios (LFSRC), en la cual se menciona que los sujetos obligados deberán aplicar los criterios de control y rendición de cuentas, en la administración y en el ejercicio de los recursos públicos.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LFSRC menciona que las entidades fiscalizadas deberán, entre otros, rendir a la Auditoría Superior el informe de avances de gestión financiera y el informe anual de gestión financiera del ejercicio fiscal correspondiente. Además, la Ley menciona que deberán entregar un informe anual de desempeño en la gestión, el cual deberá contener cuando menos: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Evidencia sobre los logros e impactos generados en función a los objetivos estratégicos propuestos para el sector específico, en el mediano plazo, de conformidad con el Sistema de Evaluación del Desempeño.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Las metodologías utilizadas para evaluar, recabar y analizar información con criterios explícitos de interpretación de resultados. Estos informes deberán acompañarse a la cuenta pública que remita al Congreso del Estado.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ello con el propósito de que se realice la evaluación del desempeño, la cual se sustenta en la medición y revisión de las metas y objetivos alcanzados por los órdenes de gobierno estatal y municipal, así como a las entidades fiscalizables, para que se valore la eficiencia en la utilización de recursos públicos y la eficacia en el logro de los objetivos y las metas comprometidos en los instrumentos de planeación y programación de la actividad gubernamental.</w:t>
            </w:r>
          </w:p>
          <w:p w:rsidR="00386ADC" w:rsidRDefault="00386ADC" w:rsidP="00386ADC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A. RESULTADOS DE LA GESTIÓN</w:t>
            </w:r>
          </w:p>
          <w:p w:rsidR="00386ADC" w:rsidRDefault="00386ADC" w:rsidP="00386ADC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1.</w:t>
            </w:r>
            <w:r>
              <w:rPr>
                <w:rFonts w:ascii="Arial" w:hAnsi="Arial" w:cs="Arial"/>
                <w:color w:val="ED7D31"/>
              </w:rPr>
              <w:tab/>
              <w:t>Programas con Matrices de Indicadores para Resultados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Ley de Planeación Participativa para el Estado de Jalisco y sus Municipios (LPPJM) tiene por objeto, entre otros, el establecer las normas y principios básicos de la planeación de las actividades de la administración pública estatal, regional y municipal para contribuir con el desarrollo integral y sustentable del Estado, así como establecer las bases de </w:t>
            </w:r>
            <w:r>
              <w:rPr>
                <w:rFonts w:ascii="Arial" w:hAnsi="Arial" w:cs="Arial"/>
              </w:rPr>
              <w:lastRenderedPageBreak/>
              <w:t>integración y funcionamiento del Sistema Estatal de Planeación Participativa del Estado de Jalisco.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tenor, la planeación municipal de Guadalajara está orientada bajo la LPPJM y el Reglamento de Participación Ciudadana y Planeación Participativa para la Gobernanza (RGCPPG), considerando el principio de coordinación y enlace de los objetivos, estrategias y acciones que se implementarán para la consecución de los fines que generen impactos reales y medibles para la ciudadanía.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Uno de los principales instrumentos de planeación participativa que permite definir la ruta que guiará las acciones de gobierno para la transformación de Guadalajara es el Plan Municipal de Desarrollo y Gobernanza 2021-2024, 500 | Visión 2042 (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se fundamenta de conformidad con el artículo 45 de la LPPEJM en el cual se menciona que los municipios deberán contar con un Plan Municipal de Desarrollo y Gobernanza, y en el artículo 46, en donde se menciona que deberá precisar los objetivos, estrategias, metas e indicadores que coadyuven al desarrollo integral del municipio a corto, mediano y largo plazo.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visión 2042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se integró gracias al resultado de un proceso de discusión, análisis y concertación entre los diferentes sectores de la sociedad tapatía, representados en el Consejo Municipal de Participación Ciudadana y el Consejo de Participación y Planeación para el Desarrollo Municipal, orientado por el principio de la gobernanza, en el cual la ciudadanía y el Gobierno Municipal definieron los objetivos estratégicos de mediano y largo plazo, así como las estrategias y líneas de acción a fin de organizar y armonizar los esfuerzos para mejorar las condiciones de vida de la población.</w:t>
            </w:r>
          </w:p>
          <w:p w:rsidR="00386ADC" w:rsidRDefault="00386ADC" w:rsidP="00386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este sentido, 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contiene seis ejes de desarrollo, cinco estrategias transversales, 21 objetivos de desarrollo y 22 objetivos transversales:</w:t>
            </w:r>
          </w:p>
          <w:p w:rsidR="00386ADC" w:rsidRDefault="00386ADC" w:rsidP="00386A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lastRenderedPageBreak/>
              <w:drawing>
                <wp:inline distT="0" distB="0" distL="0" distR="0">
                  <wp:extent cx="5524500" cy="581977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581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integra una visión de largo plazo pretendiendo la continuidad de las estrategias y acciones que componen los programas públicos implementados en el municipio para seguir avanzando hacia la construcción de una ciudad integrada, articulada, conectada, sostenible, digital, inclusiva, accesible y segura para toda la ciudadanía. Esta ruta, se suma al llamado de las Naciones Unidas en la Agenda 2030 con la intención de contribuir en el cumplimiento a las metas trazadas en los Objetivos de Desarrollo Sostenible. En otras palabras, 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establece los aspectos nodales a seguir para lograr que la población del municipio mejore su calidad de vida; y concentra las prioridades en donde se deben centrar los esfuerzos.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 de los instrumentos de planeación participativa son los programas presupuestarios que contemplan un conjunto interrelacionado de actividades, que como procesos sistemáticos en las dependencias o entidades tienen la finalidad de atender un problema público definido, a través de la entrega de beneficios tangibles, sean económicos, en especie, de infraestructura o servicios;</w:t>
            </w:r>
            <w:r>
              <w:rPr>
                <w:rFonts w:ascii="Arial" w:hAnsi="Arial" w:cs="Arial"/>
              </w:rPr>
              <w:br/>
              <w:t xml:space="preserve">de corto plazo, y especifican su alineación a los objetivos del Plan y del Plan Estatal de Desarrollo y Gobernanza; los bienes y servicios a entregar, la población beneficiaria, las </w:t>
            </w:r>
            <w:r>
              <w:rPr>
                <w:rFonts w:ascii="Arial" w:hAnsi="Arial" w:cs="Arial"/>
              </w:rPr>
              <w:lastRenderedPageBreak/>
              <w:t xml:space="preserve">actividades a desarrollar, así como los indicadores y los recursos asignados para el ejercicio respectivo. 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asegurar el cumplimiento de los objetivos de los instrumentos de planeación, todas las dependencias y entidades de la administración pública municipal participan, en el ámbito de sus competencias, en todas las etapas del proceso de planeación participativa, el cual deberá llevarse a cabo como un medio eficaz de desempeño que contribuya al desarrollo de los habitantes, entendido como la evolución integral, sustentable, progresiva y permanente de la ciudadanía hacia mejores niveles de vida.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modelo de Gestión Pública para Resultados (</w:t>
            </w:r>
            <w:proofErr w:type="spellStart"/>
            <w:r>
              <w:rPr>
                <w:rFonts w:ascii="Arial" w:hAnsi="Arial" w:cs="Arial"/>
              </w:rPr>
              <w:t>GpR</w:t>
            </w:r>
            <w:proofErr w:type="spellEnd"/>
            <w:r>
              <w:rPr>
                <w:rFonts w:ascii="Arial" w:hAnsi="Arial" w:cs="Arial"/>
              </w:rPr>
              <w:t>) propone reemplazar el modelo tradicional de organización y entrega de servicios públicos, la cual se orientaba bajo los principios de la jerarquía burocrática, la planificación central y el control directo; para modificarlo por una gerencia pública basada en una racionalidad económica que busca eficiencia y eficacia.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centro de la </w:t>
            </w:r>
            <w:proofErr w:type="spellStart"/>
            <w:r>
              <w:rPr>
                <w:rFonts w:ascii="Arial" w:hAnsi="Arial" w:cs="Arial"/>
              </w:rPr>
              <w:t>GpR</w:t>
            </w:r>
            <w:proofErr w:type="spellEnd"/>
            <w:r>
              <w:rPr>
                <w:rFonts w:ascii="Arial" w:hAnsi="Arial" w:cs="Arial"/>
              </w:rPr>
              <w:t xml:space="preserve"> se encuentra el término de valor público, el cual pretende dar respuestas eficaces a los problemas relevantes de los ciudadanos y de los servicios e impactos o procesos que la sociedad reconoce como valiosos; este término pone su enfoque principalmente en los cambios sociales que deberán ser observables y medibles, y que responden a las demandas sociales reconocidas mediante un proceso de planeación participativa. 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GpR</w:t>
            </w:r>
            <w:proofErr w:type="spellEnd"/>
            <w:r>
              <w:rPr>
                <w:rFonts w:ascii="Arial" w:hAnsi="Arial" w:cs="Arial"/>
              </w:rPr>
              <w:t xml:space="preserve"> tiene una lógica causal, es decir, diversos insumos y actividades conducen lógicamente a órdenes mayores de resultados (productos, resultados e impacto):</w:t>
            </w:r>
          </w:p>
          <w:p w:rsidR="00386ADC" w:rsidRDefault="00386ADC" w:rsidP="00386ADC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38800" cy="12382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correcta implementación de esta lógica causal o cadena de resultados permite que los insumos se combinen de tal manera que se logre la entrega de productos y/o servicios a una población objetivo, cuyos consumos, actitudes, conocimientos y/o comportamientos se esperan cambiar positivamente. Estos cambios en consumo, actitud, conocimientos y/o comportamientos se denominan “efectos o resultados” que deberán ser observables y medibles para conocer su contribución en el mejoramiento de las condiciones o calidad de vida de la sociedad o de una parte ella.  Estos impactos contribuyen a la construcción de la visión 2042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este contexto y, enfocándonos en el monitoreo, en Guadalajara aplicamos la Metodología del Marco Lógico (MML) como una herramienta para la medición de resultados que permite mejorar el diseño y la lógica interna de los programas presupuestarios, así como identificar de manera oportuna retos y necesidades de los </w:t>
            </w:r>
            <w:r>
              <w:rPr>
                <w:rFonts w:ascii="Arial" w:hAnsi="Arial" w:cs="Arial"/>
              </w:rPr>
              <w:lastRenderedPageBreak/>
              <w:t>programas con el fin de que los actores relevantes puedan tomar decisiones pertinentes en torno a su diseño e implementación.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MML nos permite diseñar las Matrices de Indicadores para Resultados (MIR) que derivan en el seguimiento constante de los indicadores para dar cuenta de los bienes o servicios que otorgamos en Guadalajara. Estos indicadores son medidos periódicamente a través de la plataforma interna denominada Sistema de Indicadores de Desempeño (SID).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aplicación de las MIR ha orientado a fijar las miradas en los resultados e impactos de los programas, ya que requieren información sobre un conjunto de indicadores que muestren no sólo la evaluación del desempeño de un programa o proyecto en términos de la ejecución del gasto, sino también del impacto de las tareas o acciones de los programas para cumplir con el logro de las metas y los objetivos de política pública. Parte del proceso municipal fue rediseñar las MIR y alinearlas a la planeación estratégica a través de la resolución de los siguientes cuestionamientos:</w:t>
            </w:r>
          </w:p>
          <w:p w:rsidR="00386ADC" w:rsidRDefault="00386ADC" w:rsidP="00386AD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2543175" cy="12192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2571750" cy="25146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Ayuntamiento de Guadalajara tiene 31 programas presupuestarios, mismos que están alineados a los objetivos del Plan Nacional de Desarrollo, al Plan Estatal de Desarrollo y Gobernanza, a la Agenda 2030 y al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. Cada uno de los programas cuenta con indicadores a nivel de fin, propósito, componente y actividad con base en la MML.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2"/>
              <w:gridCol w:w="4010"/>
            </w:tblGrid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Nombre del programa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Responsable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Inclusión y atención a Grupos Vulnerables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 Combate a la Desigualdad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Apoyo y Atención a la Niñez y Juventudes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Seguridad Ciudadana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Comisaría de la Policía de Guadalajara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 Justicia Cívica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Consejería Jurídica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 Comunicación institucional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de análisis estratégico y comunicación institucional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 Imagen Urbana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Coordinación General de Servicios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Municipales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7. Servicios Públicos funcionales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 Fomento a la inversión, turismo y relaciones internacionales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Desarrollo Económico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 Emprendimiento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 Regulación y derrama económica local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 Jefatura de Gabinete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Jefatura de Gabinete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 Mejora de la Gestión Gubernamental e Imagen del Centro Histórico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Presidencia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 Protección civil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Secretaría General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 Participación Ciudadana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 Servicios Registrales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 Transparencia y Buenas Prácticas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Transparencia y Buenas Prácticas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 Procuración de justicia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Sindicatura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 Desarrollo Administrativo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 Administración e Innovación Gubernamental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 Innovación Gubernamental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 Combate a la corrupción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Contraloría Ciudadana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 Medio Ambiente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de General de Gestión Integral de la Ciudad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 Movilidad y Transporte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 Obra Pública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 Ordenamiento del Territorio y Licencias de Construcción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 Centros Colmena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 Construcción a la comunidad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 Fomento a la cultura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 Oferta educativa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 Servicios médicos municipales con calidad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 Manejo de la hacienda pública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Tesorería</w:t>
                  </w: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 Calidad y control del Gasto en el Municipio de Guadalajara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ADC">
              <w:tc>
                <w:tcPr>
                  <w:tcW w:w="4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 Recursos Federales</w:t>
                  </w:r>
                </w:p>
              </w:tc>
              <w:tc>
                <w:tcPr>
                  <w:tcW w:w="40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Coordinación General de Combate a la Desigualdad</w:t>
                  </w:r>
                </w:p>
              </w:tc>
            </w:tr>
          </w:tbl>
          <w:p w:rsidR="00386ADC" w:rsidRDefault="00386ADC" w:rsidP="00386A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MIR se componen por con 575 indicadores, sin embargo, los resultados que presentamos a continuación son el reflejo de 573 indicadores, ya que 2 indicadores a nivel </w:t>
            </w:r>
            <w:r>
              <w:rPr>
                <w:rFonts w:ascii="Arial" w:hAnsi="Arial" w:cs="Arial"/>
              </w:rPr>
              <w:lastRenderedPageBreak/>
              <w:t>de Fin no se consideraron porque su frecuencia de medición es decenal.</w:t>
            </w:r>
          </w:p>
          <w:p w:rsidR="00386ADC" w:rsidRDefault="00386ADC" w:rsidP="00386A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 el análisis, se muestran los indicadores en tres categorías:</w:t>
            </w:r>
          </w:p>
          <w:p w:rsidR="00386ADC" w:rsidRDefault="00386ADC" w:rsidP="00386ADC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Verde: indicadores que mostraron un cumplimiento mayor o igual al 90%.</w:t>
            </w:r>
          </w:p>
          <w:p w:rsidR="00386ADC" w:rsidRDefault="00386ADC" w:rsidP="00386ADC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Amarillo: indicadores que mostraron un cumplimiento entre 60% a 89%.</w:t>
            </w:r>
          </w:p>
          <w:p w:rsidR="00386ADC" w:rsidRDefault="00386ADC" w:rsidP="00386ADC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Rojo: indicadores que mostraron un cumplimiento menor o igual a 59%.</w:t>
            </w:r>
          </w:p>
          <w:p w:rsidR="00386ADC" w:rsidRDefault="00386ADC" w:rsidP="00386ADC">
            <w:pPr>
              <w:spacing w:line="360" w:lineRule="auto"/>
              <w:ind w:left="720"/>
              <w:rPr>
                <w:rFonts w:ascii="Times New Roman" w:hAnsi="Times New Roman"/>
                <w:color w:val="000000"/>
              </w:rPr>
            </w:pP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corte al 31 de diciembre del 2023, se observó que el 79% de los indicadores alcanzaron un cumplimiento mayor o igual al 90%; 13% un cumplimiento entre 60 a 89%; y 8% un cumplimiento menor o igual a 59%.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82"/>
              <w:gridCol w:w="2002"/>
              <w:gridCol w:w="1889"/>
              <w:gridCol w:w="2036"/>
              <w:gridCol w:w="1018"/>
            </w:tblGrid>
            <w:tr w:rsidR="00386ADC">
              <w:trPr>
                <w:jc w:val="center"/>
              </w:trPr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Nivel de la MIR</w:t>
                  </w:r>
                </w:p>
              </w:tc>
              <w:tc>
                <w:tcPr>
                  <w:tcW w:w="2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Verde (mayor o igual 90)</w:t>
                  </w:r>
                </w:p>
              </w:tc>
              <w:tc>
                <w:tcPr>
                  <w:tcW w:w="1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Amarillo (entre 60 a 89)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Rojo (menor o igual a 59)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386ADC">
              <w:trPr>
                <w:jc w:val="center"/>
              </w:trPr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</w:t>
                  </w:r>
                </w:p>
              </w:tc>
              <w:tc>
                <w:tcPr>
                  <w:tcW w:w="2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386ADC">
              <w:trPr>
                <w:jc w:val="center"/>
              </w:trPr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Propósito</w:t>
                  </w:r>
                </w:p>
              </w:tc>
              <w:tc>
                <w:tcPr>
                  <w:tcW w:w="2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386ADC">
              <w:trPr>
                <w:jc w:val="center"/>
              </w:trPr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Componente</w:t>
                  </w:r>
                </w:p>
              </w:tc>
              <w:tc>
                <w:tcPr>
                  <w:tcW w:w="2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</w:tr>
            <w:tr w:rsidR="00386ADC">
              <w:trPr>
                <w:jc w:val="center"/>
              </w:trPr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2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</w:tr>
            <w:tr w:rsidR="00386ADC">
              <w:trPr>
                <w:jc w:val="center"/>
              </w:trPr>
              <w:tc>
                <w:tcPr>
                  <w:tcW w:w="1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Cumplimiento</w:t>
                  </w:r>
                </w:p>
              </w:tc>
              <w:tc>
                <w:tcPr>
                  <w:tcW w:w="2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79%</w:t>
                  </w:r>
                </w:p>
              </w:tc>
              <w:tc>
                <w:tcPr>
                  <w:tcW w:w="1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86ADC" w:rsidRDefault="00386ADC" w:rsidP="00386A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continuación, se muestra el avance para cada uno de los programas presupuestarios: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0"/>
              <w:gridCol w:w="1073"/>
              <w:gridCol w:w="1079"/>
              <w:gridCol w:w="1070"/>
            </w:tblGrid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Nombre del programa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Verde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Amarillo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Rojo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1. Inclusión y atención a Grupos Vulnerables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2. Apoyo y Atención a la Niñez y Juventudes 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Seguridad Ciudadana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Justicia Cívica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 Comunicación institucional                                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Imagen Urbana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Servicios Públicos funcionales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Fomento a la inversión, turismo y relaciones internacionales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Emprendimiento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Regulación y derrama económica local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Jefatura de Gabinete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12. Mejora de la Gestión Gubernamental e Imagen del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Centro Histórico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13. Protección civil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Participación Ciudadana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Servicios Registrales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Transparencia y Buenas Prácticas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Procuración de justicia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Desarrollo Administrativo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Innovación Gubernamental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Combate a la corrupción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Medio Ambiente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Movilidad y Transporte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Obra Pública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Ordenamiento del Territorio y Licencias de Construcción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Centros Colmena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Fomento a la cultura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Oferta educativa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Servicios médicos municipales con calidad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Manejo de la hacienda pública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Calidad y control del Gasto en el Municipio de Guadalajara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86ADC"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Recursos Federales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</w:tbl>
          <w:p w:rsidR="00386ADC" w:rsidRDefault="00386ADC" w:rsidP="00386ADC">
            <w:pPr>
              <w:rPr>
                <w:rFonts w:ascii="Times New Roman" w:hAnsi="Times New Roman"/>
                <w:color w:val="2F5496"/>
              </w:rPr>
            </w:pPr>
          </w:p>
          <w:p w:rsidR="00386ADC" w:rsidRDefault="00386ADC" w:rsidP="00386ADC">
            <w:pPr>
              <w:rPr>
                <w:rFonts w:ascii="Times New Roman" w:hAnsi="Times New Roman"/>
                <w:color w:val="2F5496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386ADC" w:rsidRDefault="00386ADC" w:rsidP="00386ADC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2.</w:t>
            </w:r>
            <w:r>
              <w:rPr>
                <w:rFonts w:ascii="Arial" w:hAnsi="Arial" w:cs="Arial"/>
                <w:color w:val="ED7D31"/>
              </w:rPr>
              <w:tab/>
              <w:t>Resultados a partir de indicadores de desarrollo del PMDG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continuación, mostramos los avances de cumplimiento por Eje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 xml:space="preserve"> y por objetivo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Arial" w:hAnsi="Arial" w:cs="Arial"/>
              </w:rPr>
              <w:t xml:space="preserve"> con corte a diciembre del 2023: </w:t>
            </w:r>
          </w:p>
          <w:p w:rsidR="00386ADC" w:rsidRDefault="00386ADC" w:rsidP="00386ADC">
            <w:pPr>
              <w:spacing w:line="360" w:lineRule="auto"/>
              <w:jc w:val="center"/>
              <w:rPr>
                <w:rFonts w:ascii="Times New Roman" w:hAnsi="Times New Roman"/>
                <w:color w:val="2F5496"/>
                <w:highlight w:val="yellow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lastRenderedPageBreak/>
              <w:drawing>
                <wp:inline distT="0" distB="0" distL="0" distR="0">
                  <wp:extent cx="5610225" cy="47910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ADC" w:rsidRDefault="00386ADC" w:rsidP="00386ADC">
            <w:pPr>
              <w:spacing w:line="360" w:lineRule="auto"/>
              <w:rPr>
                <w:rFonts w:ascii="Times New Roman" w:hAnsi="Times New Roman"/>
                <w:color w:val="2F5496"/>
                <w:highlight w:val="yellow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lastRenderedPageBreak/>
              <w:drawing>
                <wp:inline distT="0" distB="0" distL="0" distR="0">
                  <wp:extent cx="6162675" cy="80295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802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ADC" w:rsidRDefault="00386ADC" w:rsidP="00386ADC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  <w:highlight w:val="yellow"/>
              </w:rPr>
            </w:pPr>
            <w:r>
              <w:rPr>
                <w:rFonts w:ascii="Arial" w:hAnsi="Arial" w:cs="Arial"/>
                <w:color w:val="ED7D31"/>
                <w:highlight w:val="yellow"/>
              </w:rPr>
              <w:t>B. PROCESOS CONCLUIDOS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El artículo 37, numeral 1, de la Ley de Fiscalización Superior y Rendición de Cuentas para el Estado de Jalisco y sus Municipios, establece que los avances de gestión financiera deben contener los procesos concluidos, los cuales se entienden como los casos en el que se cumplieron las metas al 100%, o bien se ejerció el 100% del presupuesto para el programa. 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No contamos aún con procesos concluidos debido a que estamos presentando el avance </w:t>
            </w:r>
            <w:r>
              <w:rPr>
                <w:rFonts w:ascii="Arial" w:hAnsi="Arial" w:cs="Arial"/>
                <w:highlight w:val="yellow"/>
              </w:rPr>
              <w:lastRenderedPageBreak/>
              <w:t>al primer semestre del 2022, sin embargo, presentamos el monto autorizado y modificado desglosado por capítulo para cada uno de los 31 programas de la administración de 2021-2024: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3"/>
              <w:gridCol w:w="2427"/>
              <w:gridCol w:w="2198"/>
            </w:tblGrid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2E74B5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Programa y capítulos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Importe Inicial Autorizado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Importe Modificado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Áreas de coordinación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$250,177,067.45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$178,570,319.21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$219,188,067.45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$146,332,867.02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$4,298,000.00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$3,422,493.62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$5,137,000.00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$7,616,484.65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$21,494,000.00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$21,132,573.92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$65,900.00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Asistencia Social y Comunitaria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$724,156,552.12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$714,404,141.24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$168,266,552.12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$161,319,761.24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$4,660,000.00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$2,547,729.64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$4,595,000.00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$4,200,650.20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$546,303,000.00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$545,984,000.16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$332,000.00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$352,000.00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Combate a la Corrupción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$41,333,453.00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$39,610,197.30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$40,204,453.00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$39,162,508.71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$811,000.00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$294,688.59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$318,000.00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$153,000.00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Comunicación Institucional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$78,510,382.89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$77,854,930.46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$25,726,382.89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$25,354,730.46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$1,152,000.00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$897,780.00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$50,862,000.00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$50,832,420.00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$770,000.00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$770,000.00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Desarrollo Administrativo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$803,853,148.16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$933,216,343.20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$627,100,148.16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$673,081,351.05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$14,293,000.00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$55,038,481.75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$162,460,000.00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$204,993,978.28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$102,532.12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Educación y cultura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$270,391,285.32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$264,562,233.47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lastRenderedPageBreak/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$247,330,285.32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$245,483,481.10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$6,279,000.00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$5,388,744.07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$12,296,000.00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$9,669,987.64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$1,359,000.00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$1,199,925.20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$3,127,000.00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$2,820,095.46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Emprendimiento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$50,244,000.00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$47,789,672.47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$50,244,000.00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$47,789,672.47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Fomento a la inversión, turismo, empleo y competitividad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$11,512,000.00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$27,618,586.04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$630,000.00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$6,805,222.88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$10,882,000.00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$10,882,000.00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$9,931,363.16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Igualdad de género y oportunidades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$154,668,000.00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$137,634,342.96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$154,668,000.00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$137,634,342.96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Innovación Gubernamental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$41,162,000.00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$40,932,608.40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$486,000.00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$283,300.00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$36,474,000.00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$36,447,308.40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$4,202,000.00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$4,202,000.00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Justicia Municipal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$552,000.00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$656,000.00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$512,000.00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$509,765.80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$46,234.20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Manejo de la Hacienda Municipal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$1,014,209,458.35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$892,732,956.59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$142,188,302.20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$138,514,790.52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$18,510,000.00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$22,051,152.82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$474,688,740.00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$393,340,763.36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$52,000,000.00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$49,000,000.00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$17,656,000.00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$18,821,810.99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9000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$309,166,416.15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$271,004,438.90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Medio ambiente y cambio climático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$1,325,000.00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$4,690,909.47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$850,000.00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$650,000.00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$335,000.00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$535,000.00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lastRenderedPageBreak/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$3,365,909.47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$140,000.00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Movilidad y Transporte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$16,208,000.00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$16,078,000.00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$1,867,000.00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$1,823,610.00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$13,681,000.00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$13,504,390.00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$660,000.00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$750,000.00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 xml:space="preserve">Obra pública y control de la edificación 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$527,777,000.00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$587,794,866.65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$157,000.00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$932,000.00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$932,000.00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6000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$226,688,000.00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$564,055,377.69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7000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$300,000,000.00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$22,650,488.96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Obras de Infraestructura con recursos federalizados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$109,175,549.00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$116,261,319.34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6000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$109,175,549.00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$116,261,319.34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Orden en La Ciudad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$239,658,633.99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$233,875,663.31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$228,039,633.99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$224,936,684.89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$4,634,000.00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$2,532,978.42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$704,000.00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$125,000.00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$6,281,000.00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$6,281,000.00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Participación y Colaboración Ciudadana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$6,210,000.00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$6,910,000.00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$300,000.00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$2,466,000.00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$366,000.00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$3,744,000.00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$6,244,000.00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Protección civil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$251,766,083.71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$242,295,226.95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$224,938,083.71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$208,764,764.35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$12,785,000.00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$12,882,583.95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$593,000.00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$7,011,797.37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$166,081.28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$13,450,000.00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$13,470,000.00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Salud, deporte y bienestar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$661,748,227.92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$684,722,432.43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$393,967,227.92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$381,989,925.96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lastRenderedPageBreak/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$41,210,000.00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$47,699,686.13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$21,578,000.00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$26,115,175.16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$204,985,000.00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$217,985,000.00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$8,000.00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$10,932,645.18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Seguridad Ciudadana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$1,626,802,067.85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$1,529,260,729.18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$1,460,597,067.85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$1,320,998,865.47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$129,925,000.00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$159,342,208.70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$24,151,000.00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$32,291,589.88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$5,549,000.00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$5,799,176.08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$6,580,000.00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$7,552,472.04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6000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$3,276,417.01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Servicios básicos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$1,124,889,129.85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$1,187,770,573.05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$41,644,000.00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$40,900,100.98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$1,079,245,129.85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$1,120,930,472.07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4000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$2,000,000.00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$2,000,000.00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$25,940,000.00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Servicios complementarios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$776,162,346.50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$808,625,093.84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$710,140,346.50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$705,717,557.56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$46,440,000.00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$57,810,432.76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$19,582,000.00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$43,839,683.52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$1,257,420.00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Servicios registrales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$327,518,919.76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$365,233,401.50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$317,948,919.76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$359,767,749.93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$4,789,000.00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$3,587,651.57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$4,781,000.00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$1,838,000.00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$40,000.00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Sindicatura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$70,897,529.13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$70,034,260.50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1000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$66,555,529.13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$65,833,994.48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$520,000.00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$478,266.02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$3,822,000.00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$3,717,000.00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5000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$-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$5,000.00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 xml:space="preserve">Transparencia y Acceso a la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lastRenderedPageBreak/>
                    <w:t>Información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lastRenderedPageBreak/>
                    <w:t>$177,000.00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$109,390.84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lastRenderedPageBreak/>
                    <w:t>Capítulo 2000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$102,000.00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$33,775.84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Capítulo 3000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$75,000.00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highlight w:val="yellow"/>
                    </w:rPr>
                    <w:t>$75,615.00</w:t>
                  </w:r>
                </w:p>
              </w:tc>
            </w:tr>
            <w:tr w:rsidR="00386ADC">
              <w:tc>
                <w:tcPr>
                  <w:tcW w:w="43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Total general</w:t>
                  </w:r>
                </w:p>
              </w:tc>
              <w:tc>
                <w:tcPr>
                  <w:tcW w:w="244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$9,181,084,835.00</w:t>
                  </w:r>
                </w:p>
              </w:tc>
              <w:tc>
                <w:tcPr>
                  <w:tcW w:w="220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86ADC" w:rsidRDefault="00386AD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highlight w:val="yellow"/>
                    </w:rPr>
                    <w:t>$9,209,244,198.40</w:t>
                  </w:r>
                </w:p>
              </w:tc>
            </w:tr>
          </w:tbl>
          <w:p w:rsidR="00386ADC" w:rsidRDefault="00386ADC" w:rsidP="00386ADC">
            <w:pPr>
              <w:spacing w:after="120" w:line="360" w:lineRule="auto"/>
              <w:rPr>
                <w:rFonts w:ascii="Arial" w:hAnsi="Arial" w:cs="Arial"/>
              </w:rPr>
            </w:pPr>
          </w:p>
          <w:p w:rsidR="00386ADC" w:rsidRDefault="00386ADC" w:rsidP="00386ADC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color w:val="2F5496"/>
              </w:rPr>
              <w:t>C. AVANCES INFERIORES A LAS METAS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la finalidad de dar continuidad a la mejora de los procesos de seguimiento y evaluación, es necesario comunicar que hay indicadores que no alcanzaron sus metas anuales programas, sin embargo, mostraron avances significativos. 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los 575 indicadores concentrados en las 31 MIR, pudimos observar que 454 mostraron un cumplimiento mayor a 90%; 74 mostraron avances entre el 60% al 89%; 45 menores o iguales a 59%; y solo 2 no tuvieron información disponible debido a su frecuencia de medición (decenal). </w:t>
            </w:r>
          </w:p>
          <w:p w:rsidR="00386ADC" w:rsidRDefault="00386ADC" w:rsidP="00386AD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505450" cy="389572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Finalmente, algunas de las causas por las cuales los indicadores no cumplieron con la totalidad de la meta programada fueron: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No fue posible su medición debido a que periodicidad del indicador es decenal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Se está a la espera de la entrega de los apoyos o están pendientes aprobaciones de diversos documentos, reglas o lineamientos.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Imprevistos con la institución proveedora de los cursos, capacitaciones y eventos especiales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86ADC" w:rsidRDefault="00386ADC" w:rsidP="00386ADC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lastRenderedPageBreak/>
              <w:t>D. REFORMULACIÓN DE PROGRAMAS</w:t>
            </w:r>
          </w:p>
          <w:p w:rsidR="00386ADC" w:rsidRDefault="00386ADC" w:rsidP="00386ADC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1.</w:t>
            </w:r>
            <w:r>
              <w:rPr>
                <w:rFonts w:ascii="Arial" w:hAnsi="Arial" w:cs="Arial"/>
                <w:color w:val="ED7D31"/>
              </w:rPr>
              <w:tab/>
              <w:t>Resultados de evaluaciones externas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finalidad de obtener información acerca del desempeño de las políticas y programas; así como tener herramientas para la toma de decisiones para la consecución de fines y objetivos se emitió el Programa Anual de Evaluación 2023 (PAE 2023) para el municipio de Guadalajara, en el cual se establecieron las disposiciones generales de carácter técnico, normativo y administrativo para realizar la Evaluación Específica del Desempeño de los siguientes fondos federales, correspondientes al ejercicio fiscal 2022: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Fondo para la Infraestructura Social Municipal y de las Demarcaciones del Distrito Federal, FISM-DF.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Fondo de Aportaciones para el Fortalecimiento de los Municipios y de las Demarcaciones Territoriales del Distrito Federal, FORTAMUN-DF.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objetivos específicos de estas evaluaciones son verificar el cumplimiento de las acciones programadas mediante el análisis del cumplimiento de objetivos y metas; analizar y reportar la evolución de la cobertura de atención; analizar la evolución del ejercicio de los recursos del Fondo o proyecto de que se trate; realizar un análisis interno que permita identificar las principales fortalezas, retos y oportunidades, y emitir recomendaciones pertinentes; identificar los hallazgos relevantes derivados de la evaluación; e identificar los principales Aspectos Susceptibles de Mejora.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PAE 2023 puede ser consultado en:</w:t>
            </w:r>
          </w:p>
          <w:p w:rsidR="00386ADC" w:rsidRDefault="00386ADC" w:rsidP="00386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563C1"/>
                <w:u w:val="single"/>
              </w:rPr>
              <w:t>&lt;https://transparencia.guadalajara.gob.mx/sites/default/files/GacetaTomoIIIEjemplar3Secc1aMayo4-2023.pdf&gt;</w:t>
            </w:r>
            <w:r>
              <w:rPr>
                <w:rFonts w:ascii="Arial" w:hAnsi="Arial" w:cs="Arial"/>
              </w:rPr>
              <w:t xml:space="preserve"> </w:t>
            </w:r>
          </w:p>
          <w:p w:rsidR="00386ADC" w:rsidRDefault="00386ADC" w:rsidP="00386ADC">
            <w:pPr>
              <w:rPr>
                <w:rFonts w:ascii="Arial" w:hAnsi="Arial" w:cs="Arial"/>
              </w:rPr>
            </w:pPr>
          </w:p>
          <w:p w:rsidR="00386ADC" w:rsidRDefault="00386ADC" w:rsidP="00386ADC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2.</w:t>
            </w:r>
            <w:r>
              <w:rPr>
                <w:rFonts w:ascii="Arial" w:hAnsi="Arial" w:cs="Arial"/>
                <w:color w:val="ED7D31"/>
              </w:rPr>
              <w:tab/>
              <w:t>Reformulación de programas con MIR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administración municipal realizó el proceso de planeación, programación y </w:t>
            </w:r>
            <w:proofErr w:type="spellStart"/>
            <w:r>
              <w:rPr>
                <w:rFonts w:ascii="Arial" w:hAnsi="Arial" w:cs="Arial"/>
              </w:rPr>
              <w:t>presupuestación</w:t>
            </w:r>
            <w:proofErr w:type="spellEnd"/>
            <w:r>
              <w:rPr>
                <w:rFonts w:ascii="Arial" w:hAnsi="Arial" w:cs="Arial"/>
              </w:rPr>
              <w:t xml:space="preserve"> para el ejercicio 2023 atendiendo a la normatividad aplicable y a los objetivos del </w:t>
            </w:r>
            <w:proofErr w:type="spellStart"/>
            <w:r>
              <w:rPr>
                <w:rFonts w:ascii="Arial" w:hAnsi="Arial" w:cs="Arial"/>
              </w:rPr>
              <w:t>PMDyG</w:t>
            </w:r>
            <w:proofErr w:type="spellEnd"/>
            <w:r>
              <w:rPr>
                <w:rFonts w:ascii="Arial" w:hAnsi="Arial" w:cs="Arial"/>
              </w:rPr>
              <w:t>, fijando para cada programa presupuestario las metas anuales correspondientes y aplicando la Metodología del Marco Lógico con una visión de Gestión para Resultados.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 este marco metodológico, se llevó a cabo un proceso de actualización de las MIR, con el fin de fortalecer el seguimiento, supervisión y monitoreo de la planeación del gasto y los resultados de la gestión municipal que permitió el monitoreo de las políticas y programas públicos.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Como resultado de este proceso, se elaboraron 31 MIR, que cubren el total de los recursos presupuestados y de las Unidades Responsables de Gasto, incluyendo áreas de </w:t>
            </w:r>
            <w:r>
              <w:rPr>
                <w:rFonts w:ascii="Arial" w:hAnsi="Arial" w:cs="Arial"/>
              </w:rPr>
              <w:lastRenderedPageBreak/>
              <w:t>gestión interna; logrando con ello un proceso integral de planeación presupuestal que permitió medir el desempeño de todas las áreas con base en sus resultados.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la reformulación de las MIR se consideraron los siguientes aspectos: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Limitaciones presupuestales de origen presupuestal que afectan directamente a la programación de las metas. 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Alineación de los indicadores a los Objetivos de Desarrollo Sustentable.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Adaptación de indicadores a temas prioritarios del municipio, tal como: seguridad ciudadana, apoyo a juventudes, inclusión de áreas nuevas, acciones preventivas, reactivación económica, cuidado del medio ambiente y reactivación del centro histórico, entre otros. </w:t>
            </w:r>
          </w:p>
          <w:p w:rsidR="00386ADC" w:rsidRDefault="00386ADC" w:rsidP="00386ADC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nueva reformulación de las MIR, permitió concentrar la información relativamente de los programas presupuestarios, así como: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Vincular el gasto de cada dependencia, al logro de objetivos específicos.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Cumplir las obligaciones de fiscalización.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Mejorar la calidad de la información estadística. </w:t>
            </w:r>
          </w:p>
          <w:p w:rsidR="00386ADC" w:rsidRDefault="00386ADC" w:rsidP="00386ADC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las 31 MIR se derivaron los siguientes objetivos del resumen narrativo: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3895725" cy="13906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</w:t>
            </w:r>
          </w:p>
          <w:p w:rsidR="00386ADC" w:rsidRDefault="00386ADC" w:rsidP="00386ADC">
            <w:pPr>
              <w:pStyle w:val="Ttulo2"/>
              <w:keepNext/>
              <w:keepLines/>
              <w:spacing w:before="40" w:line="360" w:lineRule="auto"/>
              <w:ind w:left="720" w:hanging="36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3.</w:t>
            </w:r>
            <w:r>
              <w:rPr>
                <w:rFonts w:ascii="Arial" w:hAnsi="Arial" w:cs="Arial"/>
                <w:color w:val="ED7D31"/>
              </w:rPr>
              <w:tab/>
              <w:t>Reformulación de programas de gestión</w:t>
            </w:r>
          </w:p>
          <w:p w:rsidR="00386ADC" w:rsidRDefault="00386ADC" w:rsidP="00386A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Todos los programas que se reformularon cuentan con MIR y se describieron en el apartado anterior. </w:t>
            </w:r>
          </w:p>
          <w:p w:rsidR="00386ADC" w:rsidRDefault="00386ADC" w:rsidP="00386ADC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REFERENCIAS DOCUMENTALES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Sistema de Indicadores de Desempeño del Ayuntamiento de Guadalajara.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Matrices de Indicadores para Resultados de 2021-2024.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Guía para la Elaboración de la Matriz de Indicadores para Resultados del </w:t>
            </w:r>
            <w:proofErr w:type="spellStart"/>
            <w:r>
              <w:rPr>
                <w:rFonts w:ascii="Arial" w:hAnsi="Arial" w:cs="Arial"/>
              </w:rPr>
              <w:t>Coneval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Presupuesto de Egresos 2023.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lastRenderedPageBreak/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Programa Anual de Evaluación 2023 para el municipio de Guadalajara.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Evaluación de diseño, desempeño y resultados del Fondo para la Infraestructura Social Municipal y de las demarcaciones del Distrito Federal (FISM-DF).</w:t>
            </w:r>
          </w:p>
          <w:p w:rsidR="00386ADC" w:rsidRDefault="00386ADC" w:rsidP="00386ADC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Evaluación de diseño, desempeño y resultados del Fondo para el Fortalecimiento de los Municipios y las demarcaciones territoriales del Distrito Federal (FORTAMUN).</w:t>
            </w:r>
          </w:p>
          <w:p w:rsidR="00386ADC" w:rsidRDefault="00386ADC" w:rsidP="00386ADC">
            <w:pPr>
              <w:rPr>
                <w:rFonts w:ascii="Arial" w:hAnsi="Arial" w:cs="Arial"/>
                <w:sz w:val="23"/>
                <w:szCs w:val="23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276"/>
        <w:gridCol w:w="3908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386ADC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LIC.JUAN FRANCISCO RAMIREZ SALCIDO</w:t>
            </w:r>
          </w:p>
          <w:p w:rsidR="00937252" w:rsidRPr="00EB7BF7" w:rsidRDefault="00386ADC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INTERINO DEL MUNICIPIO DE GUADALAJARA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386ADC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LUIS GARCÌA SOTELO</w:t>
            </w:r>
          </w:p>
          <w:p w:rsidR="00937252" w:rsidRPr="00EB7BF7" w:rsidRDefault="00386ADC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TESORERO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7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386ADC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ASEJ2023-16-26-02-2024-1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395BB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3"/>
    <w:rsid w:val="00003006"/>
    <w:rsid w:val="00386ADC"/>
    <w:rsid w:val="00395BB5"/>
    <w:rsid w:val="007326BD"/>
    <w:rsid w:val="00806603"/>
    <w:rsid w:val="00937252"/>
    <w:rsid w:val="00A45E8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86ADC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386ADC"/>
    <w:pPr>
      <w:autoSpaceDE w:val="0"/>
      <w:autoSpaceDN w:val="0"/>
      <w:adjustRightInd w:val="0"/>
      <w:spacing w:after="0" w:line="240" w:lineRule="auto"/>
      <w:outlineLvl w:val="1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386ADC"/>
    <w:rPr>
      <w:rFonts w:cs="Calibr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386ADC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86ADC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386ADC"/>
    <w:pPr>
      <w:autoSpaceDE w:val="0"/>
      <w:autoSpaceDN w:val="0"/>
      <w:adjustRightInd w:val="0"/>
      <w:spacing w:after="0" w:line="240" w:lineRule="auto"/>
      <w:outlineLvl w:val="1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386ADC"/>
    <w:rPr>
      <w:rFonts w:cs="Calibr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386ADC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3935</Words>
  <Characters>21646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Vasquez Carrillo Mayra Elena</cp:lastModifiedBy>
  <cp:revision>5</cp:revision>
  <cp:lastPrinted>2024-02-26T17:22:00Z</cp:lastPrinted>
  <dcterms:created xsi:type="dcterms:W3CDTF">2020-05-27T16:09:00Z</dcterms:created>
  <dcterms:modified xsi:type="dcterms:W3CDTF">2024-02-26T17:22:00Z</dcterms:modified>
</cp:coreProperties>
</file>