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E48" w:rsidRPr="00C76E48" w:rsidRDefault="00C76E48" w:rsidP="00C76E48">
      <w:pPr>
        <w:widowControl w:val="0"/>
        <w:tabs>
          <w:tab w:val="left" w:pos="1958"/>
          <w:tab w:val="left" w:pos="3722"/>
          <w:tab w:val="center" w:pos="4420"/>
        </w:tabs>
        <w:spacing w:after="0" w:line="240" w:lineRule="auto"/>
        <w:ind w:left="4956" w:hanging="4956"/>
        <w:jc w:val="center"/>
        <w:rPr>
          <w:rFonts w:eastAsia="Calibri" w:cs="Times New Roman"/>
          <w:b/>
          <w:sz w:val="24"/>
          <w:szCs w:val="24"/>
        </w:rPr>
      </w:pPr>
      <w:bookmarkStart w:id="0" w:name="_GoBack"/>
      <w:bookmarkEnd w:id="0"/>
      <w:r w:rsidRPr="00C76E48">
        <w:rPr>
          <w:rFonts w:eastAsia="Calibri" w:cs="Times New Roman"/>
          <w:b/>
          <w:sz w:val="24"/>
          <w:szCs w:val="24"/>
        </w:rPr>
        <w:t>Acta de R</w:t>
      </w:r>
      <w:r w:rsidR="00D7278B">
        <w:rPr>
          <w:rFonts w:eastAsia="Calibri" w:cs="Times New Roman"/>
          <w:b/>
          <w:sz w:val="24"/>
          <w:szCs w:val="24"/>
        </w:rPr>
        <w:t>atificación de Prueba de Daño 43</w:t>
      </w:r>
    </w:p>
    <w:p w:rsidR="00C76E48" w:rsidRPr="00C76E48" w:rsidRDefault="00C76E48" w:rsidP="00C76E48">
      <w:pPr>
        <w:widowControl w:val="0"/>
        <w:tabs>
          <w:tab w:val="left" w:pos="1958"/>
          <w:tab w:val="left" w:pos="3722"/>
          <w:tab w:val="center" w:pos="4420"/>
        </w:tabs>
        <w:spacing w:after="0" w:line="240" w:lineRule="auto"/>
        <w:ind w:left="4956" w:hanging="4956"/>
        <w:jc w:val="center"/>
        <w:rPr>
          <w:rFonts w:eastAsia="Calibri" w:cs="Times New Roman"/>
          <w:b/>
          <w:sz w:val="24"/>
          <w:szCs w:val="24"/>
        </w:rPr>
      </w:pPr>
      <w:r w:rsidRPr="00C76E48">
        <w:rPr>
          <w:rFonts w:eastAsia="Calibri" w:cs="Times New Roman"/>
          <w:b/>
          <w:sz w:val="24"/>
          <w:szCs w:val="24"/>
        </w:rPr>
        <w:t>(Juicios y Procedimientos en forma de juicio que aún no han causado estado)</w:t>
      </w:r>
    </w:p>
    <w:p w:rsidR="00C76E48" w:rsidRPr="00C76E48" w:rsidRDefault="00C76E48" w:rsidP="00C76E48">
      <w:pPr>
        <w:widowControl w:val="0"/>
        <w:tabs>
          <w:tab w:val="left" w:pos="3722"/>
        </w:tabs>
        <w:spacing w:after="0" w:line="240" w:lineRule="auto"/>
        <w:jc w:val="center"/>
        <w:rPr>
          <w:rFonts w:eastAsia="Calibri" w:cs="Times New Roman"/>
          <w:b/>
          <w:sz w:val="24"/>
          <w:szCs w:val="24"/>
        </w:rPr>
      </w:pPr>
      <w:r w:rsidRPr="00C76E48">
        <w:rPr>
          <w:rFonts w:eastAsia="Calibri" w:cs="Times New Roman"/>
          <w:b/>
          <w:sz w:val="24"/>
          <w:szCs w:val="24"/>
        </w:rPr>
        <w:t>Del Comité de Transparencia del Ayuntamiento de Guadalajara, Jalisco</w:t>
      </w:r>
    </w:p>
    <w:p w:rsidR="00C76E48" w:rsidRDefault="00C76E48" w:rsidP="00807933">
      <w:pPr>
        <w:widowControl w:val="0"/>
        <w:tabs>
          <w:tab w:val="left" w:pos="3722"/>
        </w:tabs>
        <w:spacing w:after="0" w:line="240" w:lineRule="auto"/>
        <w:rPr>
          <w:rFonts w:eastAsia="Calibri" w:cs="Times New Roman"/>
          <w:b/>
          <w:sz w:val="24"/>
          <w:szCs w:val="24"/>
        </w:rPr>
      </w:pPr>
    </w:p>
    <w:p w:rsidR="00807933" w:rsidRPr="00C76E48" w:rsidRDefault="00807933" w:rsidP="00807933">
      <w:pPr>
        <w:widowControl w:val="0"/>
        <w:tabs>
          <w:tab w:val="left" w:pos="3722"/>
        </w:tabs>
        <w:spacing w:after="0" w:line="240" w:lineRule="auto"/>
        <w:rPr>
          <w:rFonts w:eastAsia="Calibri" w:cs="Times New Roman"/>
          <w:b/>
          <w:sz w:val="24"/>
          <w:szCs w:val="24"/>
        </w:rPr>
      </w:pPr>
    </w:p>
    <w:p w:rsidR="00C76E48" w:rsidRPr="00C76E48" w:rsidRDefault="00C76E48" w:rsidP="00C76E48">
      <w:pPr>
        <w:widowControl w:val="0"/>
        <w:spacing w:after="0" w:line="240" w:lineRule="auto"/>
        <w:jc w:val="both"/>
        <w:rPr>
          <w:rFonts w:eastAsia="Calibri" w:cs="Calibri"/>
          <w:sz w:val="24"/>
          <w:szCs w:val="24"/>
        </w:rPr>
      </w:pPr>
      <w:r w:rsidRPr="00C76E48">
        <w:rPr>
          <w:rFonts w:eastAsia="Calibri" w:cs="Calibri"/>
          <w:sz w:val="24"/>
          <w:szCs w:val="24"/>
        </w:rPr>
        <w:t>En la ciudad de Gua</w:t>
      </w:r>
      <w:r w:rsidR="00D7278B">
        <w:rPr>
          <w:rFonts w:eastAsia="Calibri" w:cs="Calibri"/>
          <w:sz w:val="24"/>
          <w:szCs w:val="24"/>
        </w:rPr>
        <w:t>dalajara, Jalisco, siendo las 14</w:t>
      </w:r>
      <w:r w:rsidRPr="00C76E48">
        <w:rPr>
          <w:rFonts w:eastAsia="Calibri" w:cs="Calibri"/>
          <w:sz w:val="24"/>
          <w:szCs w:val="24"/>
        </w:rPr>
        <w:t>:</w:t>
      </w:r>
      <w:r w:rsidR="00D7278B">
        <w:rPr>
          <w:rFonts w:eastAsia="Calibri" w:cs="Calibri"/>
          <w:sz w:val="24"/>
          <w:szCs w:val="24"/>
        </w:rPr>
        <w:t>00</w:t>
      </w:r>
      <w:r w:rsidRPr="00C76E48">
        <w:rPr>
          <w:rFonts w:eastAsia="Calibri" w:cs="Calibri"/>
          <w:sz w:val="24"/>
          <w:szCs w:val="24"/>
        </w:rPr>
        <w:t xml:space="preserve"> </w:t>
      </w:r>
      <w:r w:rsidR="00D7278B">
        <w:rPr>
          <w:rFonts w:eastAsia="Calibri" w:cs="Calibri"/>
          <w:sz w:val="24"/>
          <w:szCs w:val="24"/>
        </w:rPr>
        <w:t>catorce</w:t>
      </w:r>
      <w:r w:rsidRPr="00C76E48">
        <w:rPr>
          <w:rFonts w:eastAsia="Calibri" w:cs="Calibri"/>
          <w:sz w:val="24"/>
          <w:szCs w:val="24"/>
        </w:rPr>
        <w:t xml:space="preserve"> horas </w:t>
      </w:r>
      <w:r w:rsidR="00D7278B">
        <w:rPr>
          <w:rFonts w:eastAsia="Calibri" w:cs="Calibri"/>
          <w:sz w:val="24"/>
          <w:szCs w:val="24"/>
        </w:rPr>
        <w:t xml:space="preserve"> del día 19</w:t>
      </w:r>
      <w:r w:rsidRPr="00C76E48">
        <w:rPr>
          <w:rFonts w:eastAsia="Calibri" w:cs="Calibri"/>
          <w:sz w:val="24"/>
          <w:szCs w:val="24"/>
        </w:rPr>
        <w:t xml:space="preserve"> de </w:t>
      </w:r>
      <w:r w:rsidR="00D7278B">
        <w:rPr>
          <w:rFonts w:eastAsia="Calibri" w:cs="Calibri"/>
          <w:sz w:val="24"/>
          <w:szCs w:val="24"/>
        </w:rPr>
        <w:t>Junio</w:t>
      </w:r>
      <w:r w:rsidRPr="00C76E48">
        <w:rPr>
          <w:rFonts w:eastAsia="Calibri" w:cs="Calibri"/>
          <w:sz w:val="24"/>
          <w:szCs w:val="24"/>
        </w:rPr>
        <w:t xml:space="preserve">  de 2018 dos mil dieciocho, en la Sala de Juntas de la Sindicatura ubicada la calle Hidalgo número 400, Centro Histórico, C.P. 44100, en el Municipio de Guadalajara, Jalisco, </w:t>
      </w:r>
      <w:r w:rsidRPr="00C76E48">
        <w:rPr>
          <w:rFonts w:eastAsia="Calibri" w:cs="Times New Roman"/>
          <w:sz w:val="24"/>
          <w:szCs w:val="24"/>
        </w:rPr>
        <w:t>con la facultad que les confiere lo estipulado en los artículos 29 y 30 de la Ley de Transparencia y Acceso a la Información Pública del Estado de Jalisco y sus Municipios (en adelante “Ley” o “la Ley de Transparencia”), se reunieron los integrantes del Comité de Transparencia del Gobierno de Guadalajara, Jalisco (en lo sucesivo “Comité”) con la finalid</w:t>
      </w:r>
      <w:r w:rsidR="002D3A53">
        <w:rPr>
          <w:rFonts w:eastAsia="Calibri" w:cs="Times New Roman"/>
          <w:sz w:val="24"/>
          <w:szCs w:val="24"/>
        </w:rPr>
        <w:t>ad de desahogar la presente Sesión</w:t>
      </w:r>
      <w:r w:rsidRPr="00C76E48">
        <w:rPr>
          <w:rFonts w:eastAsia="Calibri" w:cs="Times New Roman"/>
          <w:sz w:val="24"/>
          <w:szCs w:val="24"/>
        </w:rPr>
        <w:t xml:space="preserve"> de R</w:t>
      </w:r>
      <w:r w:rsidR="00D7278B">
        <w:rPr>
          <w:rFonts w:eastAsia="Calibri" w:cs="Times New Roman"/>
          <w:sz w:val="24"/>
          <w:szCs w:val="24"/>
        </w:rPr>
        <w:t>atificación de Prueba de Daño 43</w:t>
      </w:r>
      <w:r w:rsidRPr="00C76E48">
        <w:rPr>
          <w:rFonts w:eastAsia="Calibri" w:cs="Times New Roman"/>
          <w:sz w:val="24"/>
          <w:szCs w:val="24"/>
        </w:rPr>
        <w:t xml:space="preserve"> conforme al siguiente:</w:t>
      </w:r>
    </w:p>
    <w:p w:rsidR="00C76E48" w:rsidRPr="00C76E48" w:rsidRDefault="00C76E48" w:rsidP="00C76E48">
      <w:pPr>
        <w:widowControl w:val="0"/>
        <w:spacing w:after="0" w:line="240" w:lineRule="auto"/>
        <w:jc w:val="both"/>
        <w:rPr>
          <w:rFonts w:eastAsia="Calibri" w:cs="Times New Roman"/>
          <w:sz w:val="24"/>
          <w:szCs w:val="24"/>
        </w:rPr>
      </w:pPr>
    </w:p>
    <w:p w:rsidR="00C76E48" w:rsidRPr="00C76E48" w:rsidRDefault="00C76E48" w:rsidP="00C76E48">
      <w:pPr>
        <w:widowControl w:val="0"/>
        <w:spacing w:after="0" w:line="240" w:lineRule="auto"/>
        <w:jc w:val="both"/>
        <w:rPr>
          <w:rFonts w:eastAsia="Calibri" w:cs="Times New Roman"/>
          <w:sz w:val="24"/>
          <w:szCs w:val="24"/>
        </w:rPr>
      </w:pPr>
    </w:p>
    <w:p w:rsidR="00C76E48" w:rsidRPr="00C76E48" w:rsidRDefault="00C76E48" w:rsidP="00C76E48">
      <w:pPr>
        <w:widowControl w:val="0"/>
        <w:spacing w:after="0" w:line="240" w:lineRule="auto"/>
        <w:jc w:val="center"/>
        <w:rPr>
          <w:rFonts w:eastAsia="Calibri" w:cs="Arial"/>
          <w:b/>
          <w:sz w:val="24"/>
          <w:szCs w:val="24"/>
        </w:rPr>
      </w:pPr>
      <w:r w:rsidRPr="00C76E48">
        <w:rPr>
          <w:rFonts w:eastAsia="Calibri" w:cs="Arial"/>
          <w:b/>
          <w:sz w:val="24"/>
          <w:szCs w:val="24"/>
        </w:rPr>
        <w:t>ORDEN DEL DÍA</w:t>
      </w:r>
    </w:p>
    <w:p w:rsidR="00C76E48" w:rsidRPr="00C76E48" w:rsidRDefault="00C76E48" w:rsidP="00C76E48">
      <w:pPr>
        <w:widowControl w:val="0"/>
        <w:spacing w:after="0" w:line="240" w:lineRule="auto"/>
        <w:jc w:val="both"/>
        <w:rPr>
          <w:rFonts w:eastAsia="Calibri" w:cs="Times New Roman"/>
          <w:sz w:val="24"/>
          <w:szCs w:val="24"/>
        </w:rPr>
      </w:pPr>
    </w:p>
    <w:p w:rsidR="00C76E48" w:rsidRPr="00C76E48" w:rsidRDefault="00C76E48" w:rsidP="00C76E48">
      <w:pPr>
        <w:widowControl w:val="0"/>
        <w:spacing w:after="0" w:line="240" w:lineRule="auto"/>
        <w:jc w:val="both"/>
        <w:rPr>
          <w:rFonts w:eastAsia="Calibri" w:cs="Times New Roman"/>
          <w:sz w:val="24"/>
          <w:szCs w:val="24"/>
        </w:rPr>
      </w:pPr>
      <w:r w:rsidRPr="00C76E48">
        <w:rPr>
          <w:rFonts w:eastAsia="Calibri" w:cs="Times New Roman"/>
          <w:sz w:val="24"/>
          <w:szCs w:val="24"/>
        </w:rPr>
        <w:t xml:space="preserve">I.- Lista de asistencia, verificación de quórum del Comité de Transparencia; </w:t>
      </w:r>
    </w:p>
    <w:p w:rsidR="00C76E48" w:rsidRPr="00C76E48" w:rsidRDefault="00C76E48" w:rsidP="00C76E48">
      <w:pPr>
        <w:widowControl w:val="0"/>
        <w:spacing w:after="0" w:line="240" w:lineRule="auto"/>
        <w:jc w:val="both"/>
        <w:rPr>
          <w:rFonts w:eastAsia="Calibri" w:cs="Times New Roman"/>
          <w:sz w:val="24"/>
          <w:szCs w:val="24"/>
        </w:rPr>
      </w:pPr>
      <w:r w:rsidRPr="00C76E48">
        <w:rPr>
          <w:rFonts w:eastAsia="Calibri" w:cs="Times New Roman"/>
          <w:sz w:val="24"/>
          <w:szCs w:val="24"/>
        </w:rPr>
        <w:t>II.- Revisión, discusión y en su caso ratificación de la reserva de información en cuanto a la s</w:t>
      </w:r>
      <w:r w:rsidR="00D7278B">
        <w:rPr>
          <w:rFonts w:eastAsia="Calibri" w:cs="Times New Roman"/>
          <w:sz w:val="24"/>
          <w:szCs w:val="24"/>
        </w:rPr>
        <w:t>olicitud de información DTB/3885</w:t>
      </w:r>
      <w:r w:rsidRPr="00C76E48">
        <w:rPr>
          <w:rFonts w:eastAsia="Calibri" w:cs="Times New Roman"/>
          <w:sz w:val="24"/>
          <w:szCs w:val="24"/>
        </w:rPr>
        <w:t xml:space="preserve">/2018 folio INFOMEX </w:t>
      </w:r>
      <w:r w:rsidR="00D7278B">
        <w:rPr>
          <w:rFonts w:eastAsia="Calibri" w:cs="Times New Roman"/>
          <w:sz w:val="24"/>
          <w:szCs w:val="24"/>
        </w:rPr>
        <w:t>03059718</w:t>
      </w:r>
      <w:r w:rsidRPr="00C76E48">
        <w:rPr>
          <w:rFonts w:eastAsia="Calibri" w:cs="Times New Roman"/>
          <w:sz w:val="24"/>
          <w:szCs w:val="24"/>
        </w:rPr>
        <w:t>, en lo referente a</w:t>
      </w:r>
      <w:r w:rsidR="00D7278B">
        <w:rPr>
          <w:rFonts w:eastAsia="Calibri" w:cs="Times New Roman"/>
          <w:sz w:val="24"/>
          <w:szCs w:val="24"/>
        </w:rPr>
        <w:t xml:space="preserve"> “situación de los parquímetros propiedad de la empresa Metro </w:t>
      </w:r>
      <w:proofErr w:type="spellStart"/>
      <w:r w:rsidR="00D7278B">
        <w:rPr>
          <w:rFonts w:eastAsia="Calibri" w:cs="Times New Roman"/>
          <w:sz w:val="24"/>
          <w:szCs w:val="24"/>
        </w:rPr>
        <w:t>Meters</w:t>
      </w:r>
      <w:proofErr w:type="spellEnd"/>
      <w:r w:rsidR="00D7278B">
        <w:rPr>
          <w:rFonts w:eastAsia="Calibri" w:cs="Times New Roman"/>
          <w:sz w:val="24"/>
          <w:szCs w:val="24"/>
        </w:rPr>
        <w:t>.”,</w:t>
      </w:r>
      <w:r w:rsidRPr="00C76E48">
        <w:rPr>
          <w:rFonts w:eastAsia="Calibri" w:cs="Times New Roman"/>
          <w:sz w:val="24"/>
          <w:szCs w:val="24"/>
        </w:rPr>
        <w:t xml:space="preserve"> información contenida dentro de</w:t>
      </w:r>
      <w:r w:rsidR="00D7278B">
        <w:rPr>
          <w:rFonts w:eastAsia="Calibri" w:cs="Times New Roman"/>
          <w:sz w:val="24"/>
          <w:szCs w:val="24"/>
        </w:rPr>
        <w:t xml:space="preserve"> </w:t>
      </w:r>
      <w:r w:rsidRPr="00C76E48">
        <w:rPr>
          <w:rFonts w:eastAsia="Calibri" w:cs="Times New Roman"/>
          <w:sz w:val="24"/>
          <w:szCs w:val="24"/>
        </w:rPr>
        <w:t>l</w:t>
      </w:r>
      <w:r w:rsidR="00D7278B">
        <w:rPr>
          <w:rFonts w:eastAsia="Calibri" w:cs="Times New Roman"/>
          <w:sz w:val="24"/>
          <w:szCs w:val="24"/>
        </w:rPr>
        <w:t>os</w:t>
      </w:r>
      <w:r w:rsidRPr="00C76E48">
        <w:rPr>
          <w:rFonts w:eastAsia="Calibri" w:cs="Times New Roman"/>
          <w:sz w:val="24"/>
          <w:szCs w:val="24"/>
        </w:rPr>
        <w:t xml:space="preserve">  expediente</w:t>
      </w:r>
      <w:r w:rsidR="00D7278B">
        <w:rPr>
          <w:rFonts w:eastAsia="Calibri" w:cs="Times New Roman"/>
          <w:sz w:val="24"/>
          <w:szCs w:val="24"/>
        </w:rPr>
        <w:t xml:space="preserve">s </w:t>
      </w:r>
      <w:r w:rsidRPr="00C76E48">
        <w:rPr>
          <w:rFonts w:eastAsia="Calibri" w:cs="Times New Roman"/>
          <w:sz w:val="24"/>
          <w:szCs w:val="24"/>
        </w:rPr>
        <w:t xml:space="preserve"> </w:t>
      </w:r>
      <w:r w:rsidR="00D7278B">
        <w:rPr>
          <w:rFonts w:eastAsia="Calibri" w:cs="Times New Roman"/>
          <w:sz w:val="24"/>
          <w:szCs w:val="24"/>
        </w:rPr>
        <w:t>451/2017 y 1432/2017 de</w:t>
      </w:r>
      <w:r w:rsidRPr="00C76E48">
        <w:rPr>
          <w:rFonts w:eastAsia="Calibri" w:cs="Times New Roman"/>
          <w:sz w:val="24"/>
          <w:szCs w:val="24"/>
        </w:rPr>
        <w:t xml:space="preserve"> juicio</w:t>
      </w:r>
      <w:r w:rsidR="00D7278B">
        <w:rPr>
          <w:rFonts w:eastAsia="Calibri" w:cs="Times New Roman"/>
          <w:sz w:val="24"/>
          <w:szCs w:val="24"/>
        </w:rPr>
        <w:t>s de nulidad</w:t>
      </w:r>
      <w:r w:rsidRPr="00C76E48">
        <w:rPr>
          <w:rFonts w:eastAsia="Calibri" w:cs="Times New Roman"/>
          <w:sz w:val="24"/>
          <w:szCs w:val="24"/>
        </w:rPr>
        <w:t xml:space="preserve"> que aún no han causado estado;</w:t>
      </w:r>
    </w:p>
    <w:p w:rsidR="00C76E48" w:rsidRPr="00C76E48" w:rsidRDefault="00C76E48" w:rsidP="00C76E48">
      <w:pPr>
        <w:widowControl w:val="0"/>
        <w:spacing w:after="0" w:line="240" w:lineRule="auto"/>
        <w:jc w:val="both"/>
        <w:rPr>
          <w:rFonts w:eastAsia="Calibri" w:cs="Times New Roman"/>
          <w:sz w:val="24"/>
          <w:szCs w:val="24"/>
        </w:rPr>
      </w:pPr>
      <w:r w:rsidRPr="00C76E48">
        <w:rPr>
          <w:rFonts w:eastAsia="Calibri" w:cs="Times New Roman"/>
          <w:sz w:val="24"/>
          <w:szCs w:val="24"/>
        </w:rPr>
        <w:t>III.- Asuntos Generales.</w:t>
      </w:r>
    </w:p>
    <w:p w:rsidR="00C76E48" w:rsidRPr="00C76E48" w:rsidRDefault="00C76E48" w:rsidP="00C76E48">
      <w:pPr>
        <w:widowControl w:val="0"/>
        <w:tabs>
          <w:tab w:val="left" w:pos="5209"/>
        </w:tabs>
        <w:spacing w:after="0" w:line="240" w:lineRule="auto"/>
        <w:jc w:val="both"/>
        <w:rPr>
          <w:rFonts w:eastAsia="Calibri" w:cs="Times New Roman"/>
          <w:sz w:val="24"/>
          <w:szCs w:val="24"/>
        </w:rPr>
      </w:pPr>
      <w:r w:rsidRPr="00C76E48">
        <w:rPr>
          <w:rFonts w:eastAsia="Calibri" w:cs="Times New Roman"/>
          <w:sz w:val="24"/>
          <w:szCs w:val="24"/>
        </w:rPr>
        <w:tab/>
      </w:r>
    </w:p>
    <w:p w:rsidR="00C76E48" w:rsidRPr="00C76E48" w:rsidRDefault="00C76E48" w:rsidP="00C76E48">
      <w:pPr>
        <w:widowControl w:val="0"/>
        <w:tabs>
          <w:tab w:val="left" w:pos="5209"/>
        </w:tabs>
        <w:spacing w:after="0" w:line="240" w:lineRule="auto"/>
        <w:jc w:val="both"/>
        <w:rPr>
          <w:rFonts w:eastAsia="Calibri" w:cs="Times New Roman"/>
          <w:sz w:val="24"/>
          <w:szCs w:val="24"/>
        </w:rPr>
      </w:pPr>
    </w:p>
    <w:p w:rsidR="00C76E48" w:rsidRPr="00C76E48" w:rsidRDefault="00C76E48" w:rsidP="00C76E48">
      <w:pPr>
        <w:widowControl w:val="0"/>
        <w:tabs>
          <w:tab w:val="left" w:pos="5209"/>
        </w:tabs>
        <w:spacing w:after="0" w:line="240" w:lineRule="auto"/>
        <w:jc w:val="center"/>
        <w:rPr>
          <w:rFonts w:eastAsia="Calibri" w:cs="Arial"/>
          <w:b/>
          <w:sz w:val="24"/>
          <w:szCs w:val="24"/>
        </w:rPr>
      </w:pPr>
      <w:r w:rsidRPr="00C76E48">
        <w:rPr>
          <w:rFonts w:eastAsia="Calibri" w:cs="Arial"/>
          <w:b/>
          <w:sz w:val="24"/>
          <w:szCs w:val="24"/>
        </w:rPr>
        <w:t>DESARROLLO DEL ORDEN DEL DÍA</w:t>
      </w:r>
    </w:p>
    <w:p w:rsidR="00C76E48" w:rsidRPr="00C76E48" w:rsidRDefault="00C76E48" w:rsidP="00C76E48">
      <w:pPr>
        <w:widowControl w:val="0"/>
        <w:tabs>
          <w:tab w:val="left" w:pos="5437"/>
        </w:tabs>
        <w:spacing w:after="0" w:line="240" w:lineRule="auto"/>
        <w:rPr>
          <w:rFonts w:eastAsia="Calibri" w:cs="Arial"/>
          <w:b/>
          <w:sz w:val="24"/>
          <w:szCs w:val="24"/>
        </w:rPr>
      </w:pPr>
    </w:p>
    <w:p w:rsidR="00C76E48" w:rsidRPr="00C76E48" w:rsidRDefault="00C76E48" w:rsidP="00C76E48">
      <w:pPr>
        <w:widowControl w:val="0"/>
        <w:tabs>
          <w:tab w:val="left" w:pos="5437"/>
        </w:tabs>
        <w:spacing w:after="0" w:line="240" w:lineRule="auto"/>
        <w:rPr>
          <w:rFonts w:eastAsia="Calibri" w:cs="Arial"/>
          <w:b/>
          <w:sz w:val="24"/>
          <w:szCs w:val="24"/>
        </w:rPr>
      </w:pPr>
    </w:p>
    <w:p w:rsidR="00C76E48" w:rsidRPr="00C76E48" w:rsidRDefault="00C76E48" w:rsidP="00C76E48">
      <w:pPr>
        <w:widowControl w:val="0"/>
        <w:spacing w:after="0" w:line="240" w:lineRule="auto"/>
        <w:jc w:val="both"/>
        <w:rPr>
          <w:rFonts w:eastAsia="Calibri" w:cs="Times New Roman"/>
          <w:b/>
          <w:sz w:val="24"/>
          <w:szCs w:val="24"/>
        </w:rPr>
      </w:pPr>
      <w:r w:rsidRPr="00C76E48">
        <w:rPr>
          <w:rFonts w:eastAsia="Calibri" w:cs="Times New Roman"/>
          <w:b/>
          <w:sz w:val="24"/>
          <w:szCs w:val="24"/>
        </w:rPr>
        <w:t>I. LISTA DE ASISTENCIA, VERIFICACIÓN DE QUÓRUM E INTEGRACIÓN DEL COMITÉ DE TRANSPARENCIA</w:t>
      </w:r>
    </w:p>
    <w:p w:rsidR="00C76E48" w:rsidRPr="00C76E48" w:rsidRDefault="00C76E48" w:rsidP="00C76E48">
      <w:pPr>
        <w:widowControl w:val="0"/>
        <w:spacing w:after="0" w:line="240" w:lineRule="auto"/>
        <w:jc w:val="both"/>
        <w:rPr>
          <w:rFonts w:eastAsia="Calibri" w:cs="Times New Roman"/>
          <w:b/>
          <w:sz w:val="24"/>
          <w:szCs w:val="24"/>
        </w:rPr>
      </w:pPr>
    </w:p>
    <w:p w:rsidR="00C76E48" w:rsidRPr="00C76E48" w:rsidRDefault="00C76E48" w:rsidP="00C76E48">
      <w:pPr>
        <w:widowControl w:val="0"/>
        <w:spacing w:after="0" w:line="240" w:lineRule="auto"/>
        <w:ind w:firstLine="708"/>
        <w:jc w:val="both"/>
        <w:rPr>
          <w:rFonts w:eastAsia="Calibri" w:cs="Times New Roman"/>
          <w:sz w:val="24"/>
          <w:szCs w:val="24"/>
        </w:rPr>
      </w:pPr>
      <w:r w:rsidRPr="00C76E48">
        <w:rPr>
          <w:rFonts w:eastAsia="Calibri" w:cs="Times New Roman"/>
          <w:sz w:val="24"/>
          <w:szCs w:val="24"/>
        </w:rPr>
        <w:t>Para dar inicio con el desarrollo del Orden del Día aprobado, Anna Bárbara Casillas García, Presidente del Comité, pasó lista de asistencia para verificar la integración del quórum necesario para la presente sesión, determinándose la presencia de:</w:t>
      </w:r>
    </w:p>
    <w:p w:rsidR="00C76E48" w:rsidRPr="00C76E48" w:rsidRDefault="00C76E48" w:rsidP="00C76E48">
      <w:pPr>
        <w:widowControl w:val="0"/>
        <w:spacing w:after="0" w:line="240" w:lineRule="auto"/>
        <w:jc w:val="both"/>
        <w:rPr>
          <w:rFonts w:eastAsia="Calibri" w:cs="Times New Roman"/>
          <w:b/>
          <w:sz w:val="24"/>
          <w:szCs w:val="24"/>
        </w:rPr>
      </w:pPr>
    </w:p>
    <w:p w:rsidR="00C76E48" w:rsidRPr="00C76E48" w:rsidRDefault="00C76E48" w:rsidP="00C76E48">
      <w:pPr>
        <w:widowControl w:val="0"/>
        <w:numPr>
          <w:ilvl w:val="0"/>
          <w:numId w:val="1"/>
        </w:numPr>
        <w:spacing w:after="0" w:line="240" w:lineRule="auto"/>
        <w:jc w:val="both"/>
        <w:rPr>
          <w:rFonts w:eastAsia="Calibri" w:cs="Times New Roman"/>
          <w:b/>
          <w:sz w:val="24"/>
          <w:szCs w:val="24"/>
        </w:rPr>
      </w:pPr>
      <w:r w:rsidRPr="00C76E48">
        <w:rPr>
          <w:rFonts w:eastAsia="Calibri" w:cs="Times New Roman"/>
          <w:sz w:val="24"/>
          <w:szCs w:val="24"/>
        </w:rPr>
        <w:t>Anna Bárbara Casillas García, Sindico y Presidente del Comité;</w:t>
      </w:r>
    </w:p>
    <w:p w:rsidR="00C76E48" w:rsidRPr="00C76E48" w:rsidRDefault="00C76E48" w:rsidP="00C76E48">
      <w:pPr>
        <w:numPr>
          <w:ilvl w:val="0"/>
          <w:numId w:val="1"/>
        </w:numPr>
        <w:spacing w:after="0" w:line="240" w:lineRule="auto"/>
        <w:jc w:val="both"/>
        <w:rPr>
          <w:rFonts w:eastAsia="Calibri" w:cs="Times New Roman"/>
          <w:sz w:val="24"/>
          <w:szCs w:val="24"/>
          <w:lang w:val="es-ES"/>
        </w:rPr>
      </w:pPr>
      <w:proofErr w:type="spellStart"/>
      <w:r w:rsidRPr="00C76E48">
        <w:rPr>
          <w:rFonts w:eastAsia="Calibri" w:cs="Times New Roman"/>
          <w:sz w:val="24"/>
          <w:szCs w:val="24"/>
          <w:lang w:val="es-ES"/>
        </w:rPr>
        <w:t>Aymeé</w:t>
      </w:r>
      <w:proofErr w:type="spellEnd"/>
      <w:r w:rsidRPr="00C76E48">
        <w:rPr>
          <w:rFonts w:eastAsia="Calibri" w:cs="Times New Roman"/>
          <w:sz w:val="24"/>
          <w:szCs w:val="24"/>
          <w:lang w:val="es-ES"/>
        </w:rPr>
        <w:t xml:space="preserve"> </w:t>
      </w:r>
      <w:proofErr w:type="spellStart"/>
      <w:r w:rsidRPr="00C76E48">
        <w:rPr>
          <w:rFonts w:eastAsia="Calibri" w:cs="Times New Roman"/>
          <w:sz w:val="24"/>
          <w:szCs w:val="24"/>
          <w:lang w:val="es-ES"/>
        </w:rPr>
        <w:t>Yalitza</w:t>
      </w:r>
      <w:proofErr w:type="spellEnd"/>
      <w:r w:rsidRPr="00C76E48">
        <w:rPr>
          <w:rFonts w:eastAsia="Calibri" w:cs="Times New Roman"/>
          <w:sz w:val="24"/>
          <w:szCs w:val="24"/>
          <w:lang w:val="es-ES"/>
        </w:rPr>
        <w:t xml:space="preserve"> De Loera Ballesteros, Director de Responsabilidades e integrante del Comité; y </w:t>
      </w:r>
    </w:p>
    <w:p w:rsidR="00C76E48" w:rsidRPr="00C76E48" w:rsidRDefault="00C76E48" w:rsidP="00C76E48">
      <w:pPr>
        <w:widowControl w:val="0"/>
        <w:numPr>
          <w:ilvl w:val="0"/>
          <w:numId w:val="1"/>
        </w:numPr>
        <w:spacing w:after="0" w:line="240" w:lineRule="auto"/>
        <w:jc w:val="both"/>
        <w:rPr>
          <w:rFonts w:eastAsia="Calibri" w:cs="Times New Roman"/>
          <w:b/>
          <w:sz w:val="24"/>
          <w:szCs w:val="24"/>
        </w:rPr>
      </w:pPr>
      <w:proofErr w:type="spellStart"/>
      <w:r w:rsidRPr="00C76E48">
        <w:rPr>
          <w:rFonts w:eastAsia="Calibri" w:cs="Times New Roman"/>
          <w:sz w:val="24"/>
          <w:szCs w:val="24"/>
        </w:rPr>
        <w:t>Aranzazú</w:t>
      </w:r>
      <w:proofErr w:type="spellEnd"/>
      <w:r w:rsidRPr="00C76E48">
        <w:rPr>
          <w:rFonts w:eastAsia="Calibri" w:cs="Times New Roman"/>
          <w:sz w:val="24"/>
          <w:szCs w:val="24"/>
        </w:rPr>
        <w:t xml:space="preserve"> Méndez González, Directora de Transparencia y Buenas Prácticas, y Secretario del Comité.</w:t>
      </w:r>
    </w:p>
    <w:p w:rsidR="00C76E48" w:rsidRPr="00C76E48" w:rsidRDefault="00C76E48" w:rsidP="00C76E48">
      <w:pPr>
        <w:widowControl w:val="0"/>
        <w:spacing w:after="0" w:line="240" w:lineRule="auto"/>
        <w:jc w:val="both"/>
        <w:rPr>
          <w:rFonts w:eastAsia="Calibri" w:cs="Times New Roman"/>
          <w:b/>
          <w:i/>
          <w:sz w:val="24"/>
          <w:szCs w:val="24"/>
          <w:u w:val="single"/>
        </w:rPr>
      </w:pPr>
    </w:p>
    <w:p w:rsidR="00C76E48" w:rsidRPr="00C76E48" w:rsidRDefault="00C76E48" w:rsidP="00C76E48">
      <w:pPr>
        <w:widowControl w:val="0"/>
        <w:spacing w:after="0" w:line="240" w:lineRule="auto"/>
        <w:jc w:val="both"/>
        <w:rPr>
          <w:rFonts w:eastAsia="Calibri" w:cs="Times New Roman"/>
          <w:i/>
          <w:sz w:val="24"/>
          <w:szCs w:val="24"/>
        </w:rPr>
      </w:pPr>
      <w:r w:rsidRPr="00C76E48">
        <w:rPr>
          <w:rFonts w:eastAsia="Calibri" w:cs="Times New Roman"/>
          <w:b/>
          <w:i/>
          <w:sz w:val="24"/>
          <w:szCs w:val="24"/>
          <w:u w:val="single"/>
        </w:rPr>
        <w:t>ACUERDO PRIMERO</w:t>
      </w:r>
      <w:r w:rsidRPr="00C76E48">
        <w:rPr>
          <w:rFonts w:eastAsia="Calibri" w:cs="Times New Roman"/>
          <w:b/>
          <w:i/>
          <w:sz w:val="24"/>
          <w:szCs w:val="24"/>
        </w:rPr>
        <w:t xml:space="preserve">.- APROBACIÓN UNÁNIME DEL PRIMER PUNTO DEL ORDEN DEL DÍA: </w:t>
      </w:r>
      <w:r w:rsidRPr="00C76E48">
        <w:rPr>
          <w:rFonts w:eastAsia="Calibri" w:cs="Times New Roman"/>
          <w:i/>
          <w:sz w:val="24"/>
          <w:szCs w:val="24"/>
        </w:rPr>
        <w:t xml:space="preserve">Considerando lo anterior, </w:t>
      </w:r>
      <w:r w:rsidRPr="00C76E48">
        <w:rPr>
          <w:rFonts w:eastAsia="Calibri" w:cs="Times New Roman"/>
          <w:i/>
          <w:sz w:val="24"/>
          <w:szCs w:val="24"/>
          <w:u w:val="single"/>
        </w:rPr>
        <w:t>se acordó de forma unánime</w:t>
      </w:r>
      <w:r w:rsidRPr="00C76E48">
        <w:rPr>
          <w:rFonts w:eastAsia="Calibri" w:cs="Times New Roman"/>
          <w:i/>
          <w:sz w:val="24"/>
          <w:szCs w:val="24"/>
        </w:rPr>
        <w:t xml:space="preserve">, debido a que se encuentran presentes la totalidad de los miembros del Comité, dar por iniciada la presente </w:t>
      </w:r>
      <w:r w:rsidR="002D3A53">
        <w:rPr>
          <w:rFonts w:eastAsia="Calibri" w:cs="Times New Roman"/>
          <w:i/>
          <w:sz w:val="24"/>
          <w:szCs w:val="24"/>
        </w:rPr>
        <w:t xml:space="preserve">Sesión </w:t>
      </w:r>
      <w:r w:rsidRPr="00C76E48">
        <w:rPr>
          <w:rFonts w:eastAsia="Calibri" w:cs="Times New Roman"/>
          <w:i/>
          <w:sz w:val="24"/>
          <w:szCs w:val="24"/>
        </w:rPr>
        <w:t>de R</w:t>
      </w:r>
      <w:r w:rsidR="00D7278B">
        <w:rPr>
          <w:rFonts w:eastAsia="Calibri" w:cs="Times New Roman"/>
          <w:i/>
          <w:sz w:val="24"/>
          <w:szCs w:val="24"/>
        </w:rPr>
        <w:t>atificación de Prueba de Daño 43</w:t>
      </w:r>
      <w:r w:rsidRPr="00C76E48">
        <w:rPr>
          <w:rFonts w:eastAsia="Calibri" w:cs="Times New Roman"/>
          <w:i/>
          <w:sz w:val="24"/>
          <w:szCs w:val="24"/>
        </w:rPr>
        <w:t xml:space="preserve">. </w:t>
      </w:r>
    </w:p>
    <w:p w:rsidR="00C76E48" w:rsidRPr="00C76E48" w:rsidRDefault="00C76E48" w:rsidP="00C76E48">
      <w:pPr>
        <w:widowControl w:val="0"/>
        <w:spacing w:after="0" w:line="240" w:lineRule="auto"/>
        <w:jc w:val="both"/>
        <w:rPr>
          <w:rFonts w:eastAsia="Calibri" w:cs="Times New Roman"/>
          <w:b/>
          <w:sz w:val="24"/>
          <w:szCs w:val="24"/>
        </w:rPr>
      </w:pPr>
    </w:p>
    <w:p w:rsidR="00C76E48" w:rsidRDefault="00C76E48" w:rsidP="00C76E48">
      <w:pPr>
        <w:widowControl w:val="0"/>
        <w:spacing w:after="0" w:line="240" w:lineRule="auto"/>
        <w:jc w:val="both"/>
        <w:rPr>
          <w:rFonts w:eastAsia="Calibri" w:cs="Times New Roman"/>
          <w:b/>
          <w:sz w:val="24"/>
          <w:szCs w:val="24"/>
        </w:rPr>
      </w:pPr>
      <w:r w:rsidRPr="00C76E48">
        <w:rPr>
          <w:rFonts w:eastAsia="Calibri" w:cs="Times New Roman"/>
          <w:b/>
          <w:sz w:val="24"/>
          <w:szCs w:val="24"/>
        </w:rPr>
        <w:t>II.- REVISIÓN, DISCUSIÓN Y EN SU CASO RATIFICACIÓN DE LA RESERVA DE INFORMACIÓN EN CUANTO A LA  SOLICI</w:t>
      </w:r>
      <w:r w:rsidR="00D7278B">
        <w:rPr>
          <w:rFonts w:eastAsia="Calibri" w:cs="Times New Roman"/>
          <w:b/>
          <w:sz w:val="24"/>
          <w:szCs w:val="24"/>
        </w:rPr>
        <w:t>TUD  DE INFORMACIÓN DTB/3885/2018  FOLIO INFOMEX 03059718</w:t>
      </w:r>
      <w:r w:rsidRPr="00C76E48">
        <w:rPr>
          <w:rFonts w:eastAsia="Calibri" w:cs="Times New Roman"/>
          <w:b/>
          <w:sz w:val="24"/>
          <w:szCs w:val="24"/>
        </w:rPr>
        <w:t>, EN LO REFERENTE A</w:t>
      </w:r>
      <w:r w:rsidR="00D7278B">
        <w:rPr>
          <w:rFonts w:eastAsia="Calibri" w:cs="Times New Roman"/>
          <w:b/>
          <w:sz w:val="24"/>
          <w:szCs w:val="24"/>
        </w:rPr>
        <w:t xml:space="preserve"> </w:t>
      </w:r>
      <w:r w:rsidR="00D7278B" w:rsidRPr="00D7278B">
        <w:rPr>
          <w:rFonts w:eastAsia="Calibri" w:cs="Times New Roman"/>
          <w:b/>
          <w:sz w:val="24"/>
          <w:szCs w:val="24"/>
        </w:rPr>
        <w:t xml:space="preserve">“SITUACIÓN DE LOS PARQUÍMETROS </w:t>
      </w:r>
      <w:r w:rsidR="00D7278B" w:rsidRPr="00D7278B">
        <w:rPr>
          <w:rFonts w:eastAsia="Calibri" w:cs="Times New Roman"/>
          <w:b/>
          <w:sz w:val="24"/>
          <w:szCs w:val="24"/>
        </w:rPr>
        <w:lastRenderedPageBreak/>
        <w:t>PROPIE</w:t>
      </w:r>
      <w:r w:rsidR="00D7278B">
        <w:rPr>
          <w:rFonts w:eastAsia="Calibri" w:cs="Times New Roman"/>
          <w:b/>
          <w:sz w:val="24"/>
          <w:szCs w:val="24"/>
        </w:rPr>
        <w:t>DAD DE LA EMPRESA METRO METERS.”</w:t>
      </w:r>
      <w:r w:rsidRPr="00C76E48">
        <w:rPr>
          <w:rFonts w:eastAsia="Calibri" w:cs="Times New Roman"/>
          <w:b/>
          <w:sz w:val="24"/>
          <w:szCs w:val="24"/>
        </w:rPr>
        <w:t>, INFORMACIÓN CONTENIDA DENTRO DE</w:t>
      </w:r>
      <w:r w:rsidR="00D7278B">
        <w:rPr>
          <w:rFonts w:eastAsia="Calibri" w:cs="Times New Roman"/>
          <w:b/>
          <w:sz w:val="24"/>
          <w:szCs w:val="24"/>
        </w:rPr>
        <w:t xml:space="preserve"> </w:t>
      </w:r>
      <w:r w:rsidRPr="00C76E48">
        <w:rPr>
          <w:rFonts w:eastAsia="Calibri" w:cs="Times New Roman"/>
          <w:b/>
          <w:sz w:val="24"/>
          <w:szCs w:val="24"/>
        </w:rPr>
        <w:t>L</w:t>
      </w:r>
      <w:r w:rsidR="00D7278B">
        <w:rPr>
          <w:rFonts w:eastAsia="Calibri" w:cs="Times New Roman"/>
          <w:b/>
          <w:sz w:val="24"/>
          <w:szCs w:val="24"/>
        </w:rPr>
        <w:t>OS</w:t>
      </w:r>
      <w:r w:rsidRPr="00C76E48">
        <w:rPr>
          <w:rFonts w:eastAsia="Calibri" w:cs="Times New Roman"/>
          <w:b/>
          <w:sz w:val="24"/>
          <w:szCs w:val="24"/>
        </w:rPr>
        <w:t xml:space="preserve"> EXPEDIENTE</w:t>
      </w:r>
      <w:r w:rsidR="00D7278B">
        <w:rPr>
          <w:rFonts w:eastAsia="Calibri" w:cs="Times New Roman"/>
          <w:b/>
          <w:sz w:val="24"/>
          <w:szCs w:val="24"/>
        </w:rPr>
        <w:t xml:space="preserve">S </w:t>
      </w:r>
      <w:r w:rsidRPr="00C76E48">
        <w:rPr>
          <w:rFonts w:eastAsia="Calibri" w:cs="Times New Roman"/>
          <w:b/>
          <w:sz w:val="24"/>
          <w:szCs w:val="24"/>
        </w:rPr>
        <w:t xml:space="preserve"> </w:t>
      </w:r>
      <w:r w:rsidR="00D7278B" w:rsidRPr="00D7278B">
        <w:rPr>
          <w:rFonts w:eastAsia="Calibri" w:cs="Times New Roman"/>
          <w:b/>
          <w:sz w:val="24"/>
          <w:szCs w:val="24"/>
        </w:rPr>
        <w:t>451/2017 y 1432/2017</w:t>
      </w:r>
      <w:r w:rsidR="00D7278B">
        <w:rPr>
          <w:rFonts w:eastAsia="Calibri" w:cs="Times New Roman"/>
          <w:b/>
          <w:sz w:val="24"/>
          <w:szCs w:val="24"/>
        </w:rPr>
        <w:t>,</w:t>
      </w:r>
      <w:r w:rsidR="00D7278B" w:rsidRPr="00D7278B">
        <w:rPr>
          <w:rFonts w:eastAsia="Calibri" w:cs="Times New Roman"/>
          <w:b/>
          <w:sz w:val="24"/>
          <w:szCs w:val="24"/>
        </w:rPr>
        <w:t xml:space="preserve"> DE JUICIOS DE NULIDAD</w:t>
      </w:r>
      <w:r w:rsidR="00D7278B">
        <w:rPr>
          <w:rFonts w:eastAsia="Calibri" w:cs="Times New Roman"/>
          <w:b/>
          <w:sz w:val="24"/>
          <w:szCs w:val="24"/>
        </w:rPr>
        <w:t xml:space="preserve"> QUE AÚN NO HAN CAUSADO ESTADO.</w:t>
      </w:r>
    </w:p>
    <w:p w:rsidR="00D7278B" w:rsidRPr="00D7278B" w:rsidRDefault="00D7278B" w:rsidP="00C76E48">
      <w:pPr>
        <w:widowControl w:val="0"/>
        <w:spacing w:after="0" w:line="240" w:lineRule="auto"/>
        <w:jc w:val="both"/>
        <w:rPr>
          <w:rFonts w:eastAsia="Calibri" w:cs="Times New Roman"/>
          <w:b/>
          <w:sz w:val="24"/>
          <w:szCs w:val="24"/>
        </w:rPr>
      </w:pPr>
    </w:p>
    <w:p w:rsidR="00C76E48" w:rsidRPr="00C76E48" w:rsidRDefault="00C76E48" w:rsidP="00C76E48">
      <w:pPr>
        <w:widowControl w:val="0"/>
        <w:spacing w:after="0" w:line="240" w:lineRule="auto"/>
        <w:jc w:val="both"/>
        <w:rPr>
          <w:rFonts w:eastAsia="Calibri" w:cs="Times New Roman"/>
          <w:sz w:val="24"/>
          <w:szCs w:val="24"/>
        </w:rPr>
      </w:pPr>
      <w:r w:rsidRPr="00C76E48">
        <w:rPr>
          <w:rFonts w:eastAsia="Calibri" w:cs="Times New Roman"/>
          <w:sz w:val="24"/>
          <w:szCs w:val="24"/>
        </w:rPr>
        <w:t>El Comité comentó que d</w:t>
      </w:r>
      <w:r w:rsidR="002D3A53">
        <w:rPr>
          <w:rFonts w:eastAsia="Calibri" w:cs="Times New Roman"/>
          <w:sz w:val="24"/>
          <w:szCs w:val="24"/>
        </w:rPr>
        <w:t>erivado de lo solicitado por la Lic. Marisol Araujo Mota, Coordinador Administrativa de la Dirección de lo Jurídico Contencioso, de reservar la información solicitada en el expediente de</w:t>
      </w:r>
      <w:r w:rsidR="00D7278B">
        <w:rPr>
          <w:rFonts w:eastAsia="Calibri" w:cs="Times New Roman"/>
          <w:sz w:val="24"/>
          <w:szCs w:val="24"/>
        </w:rPr>
        <w:t xml:space="preserve"> solicitud DTB/3885</w:t>
      </w:r>
      <w:r w:rsidRPr="00C76E48">
        <w:rPr>
          <w:rFonts w:eastAsia="Calibri" w:cs="Times New Roman"/>
          <w:sz w:val="24"/>
          <w:szCs w:val="24"/>
        </w:rPr>
        <w:t xml:space="preserve">/2018 de información en lo referente a </w:t>
      </w:r>
      <w:r w:rsidR="00D7278B" w:rsidRPr="00D7278B">
        <w:rPr>
          <w:rFonts w:eastAsia="Calibri" w:cs="Times New Roman"/>
          <w:sz w:val="24"/>
          <w:szCs w:val="24"/>
        </w:rPr>
        <w:t xml:space="preserve">situación de los parquímetros propiedad de la empresa Metro </w:t>
      </w:r>
      <w:proofErr w:type="spellStart"/>
      <w:r w:rsidR="00D7278B" w:rsidRPr="00D7278B">
        <w:rPr>
          <w:rFonts w:eastAsia="Calibri" w:cs="Times New Roman"/>
          <w:sz w:val="24"/>
          <w:szCs w:val="24"/>
        </w:rPr>
        <w:t>Meters</w:t>
      </w:r>
      <w:proofErr w:type="spellEnd"/>
      <w:r w:rsidR="00D7278B">
        <w:rPr>
          <w:rFonts w:eastAsia="Calibri" w:cs="Times New Roman"/>
          <w:sz w:val="24"/>
          <w:szCs w:val="24"/>
        </w:rPr>
        <w:t xml:space="preserve"> </w:t>
      </w:r>
      <w:r w:rsidRPr="00C76E48">
        <w:rPr>
          <w:rFonts w:eastAsia="Calibri" w:cs="Times New Roman"/>
          <w:sz w:val="24"/>
          <w:szCs w:val="24"/>
        </w:rPr>
        <w:t>in</w:t>
      </w:r>
      <w:r w:rsidR="00D7278B">
        <w:rPr>
          <w:rFonts w:eastAsia="Calibri" w:cs="Times New Roman"/>
          <w:sz w:val="24"/>
          <w:szCs w:val="24"/>
        </w:rPr>
        <w:t>formación contenida dentro de dos</w:t>
      </w:r>
      <w:r w:rsidRPr="00C76E48">
        <w:rPr>
          <w:rFonts w:eastAsia="Calibri" w:cs="Times New Roman"/>
          <w:sz w:val="24"/>
          <w:szCs w:val="24"/>
        </w:rPr>
        <w:t xml:space="preserve"> expediente</w:t>
      </w:r>
      <w:r w:rsidR="00D7278B">
        <w:rPr>
          <w:rFonts w:eastAsia="Calibri" w:cs="Times New Roman"/>
          <w:sz w:val="24"/>
          <w:szCs w:val="24"/>
        </w:rPr>
        <w:t>s</w:t>
      </w:r>
      <w:r w:rsidR="00807933">
        <w:rPr>
          <w:rFonts w:eastAsia="Calibri" w:cs="Times New Roman"/>
          <w:sz w:val="24"/>
          <w:szCs w:val="24"/>
        </w:rPr>
        <w:t xml:space="preserve"> </w:t>
      </w:r>
      <w:r w:rsidR="00807933" w:rsidRPr="00807933">
        <w:rPr>
          <w:rFonts w:eastAsia="Calibri" w:cs="Times New Roman"/>
          <w:sz w:val="24"/>
          <w:szCs w:val="24"/>
        </w:rPr>
        <w:t>451/2017 y 1432/2017 de juicios de nulidad que aún no han causado estado;</w:t>
      </w:r>
      <w:r w:rsidR="00807933">
        <w:rPr>
          <w:rFonts w:eastAsia="Calibri" w:cs="Times New Roman"/>
          <w:sz w:val="24"/>
          <w:szCs w:val="24"/>
        </w:rPr>
        <w:t xml:space="preserve"> </w:t>
      </w:r>
      <w:r w:rsidRPr="00C76E48">
        <w:rPr>
          <w:rFonts w:eastAsia="Calibri" w:cs="Times New Roman"/>
          <w:sz w:val="24"/>
          <w:szCs w:val="24"/>
        </w:rPr>
        <w:t>y de conformidad con el artículo 18 de la Ley de Transparencia y lo respectivo del artículo 17.1.I.g, es necesidad del Comité  sesionar para negar el acceso o entrega de información reservada a un solicitante.</w:t>
      </w:r>
    </w:p>
    <w:p w:rsidR="00C76E48" w:rsidRPr="00C76E48" w:rsidRDefault="00C76E48" w:rsidP="00C76E48">
      <w:pPr>
        <w:widowControl w:val="0"/>
        <w:spacing w:after="0" w:line="240" w:lineRule="auto"/>
        <w:jc w:val="both"/>
        <w:rPr>
          <w:rFonts w:eastAsia="Calibri" w:cs="Times New Roman"/>
          <w:sz w:val="24"/>
          <w:szCs w:val="24"/>
        </w:rPr>
      </w:pPr>
    </w:p>
    <w:p w:rsidR="00C76E48" w:rsidRPr="00C76E48" w:rsidRDefault="00C76E48" w:rsidP="00C76E48">
      <w:pPr>
        <w:widowControl w:val="0"/>
        <w:spacing w:after="0"/>
        <w:contextualSpacing/>
        <w:jc w:val="both"/>
        <w:rPr>
          <w:rFonts w:eastAsia="Arial" w:cs="Arial"/>
          <w:color w:val="1F1F1F"/>
          <w:sz w:val="24"/>
          <w:szCs w:val="24"/>
        </w:rPr>
      </w:pPr>
      <w:r w:rsidRPr="00C76E48">
        <w:rPr>
          <w:rFonts w:eastAsia="Calibri" w:cs="Times New Roman"/>
          <w:sz w:val="24"/>
          <w:szCs w:val="24"/>
        </w:rPr>
        <w:t>Por lo mismo, siendo un tema que el Comité ya trató con anterioridad y conforme a sus atribuciones conferidas en el artículo 30.1.II de la Ley de Transparencia, confiere al Comité la facultad de confirmar, modificar o revocar su determinación de clasificación de la información reservada mediante la prueba de daño que ya se realizó en la Segunda Sesión Extraordinaria del año 2015 del presente Comité, respecto  a</w:t>
      </w:r>
      <w:r w:rsidR="00807933" w:rsidRPr="00807933">
        <w:rPr>
          <w:rFonts w:eastAsia="Calibri" w:cs="Times New Roman"/>
          <w:sz w:val="24"/>
          <w:szCs w:val="24"/>
        </w:rPr>
        <w:t xml:space="preserve"> situación de los parquímetros propiedad de la empresa Metro </w:t>
      </w:r>
      <w:proofErr w:type="spellStart"/>
      <w:r w:rsidR="00807933" w:rsidRPr="00807933">
        <w:rPr>
          <w:rFonts w:eastAsia="Calibri" w:cs="Times New Roman"/>
          <w:sz w:val="24"/>
          <w:szCs w:val="24"/>
        </w:rPr>
        <w:t>Meters</w:t>
      </w:r>
      <w:proofErr w:type="spellEnd"/>
      <w:r w:rsidRPr="00C76E48">
        <w:rPr>
          <w:rFonts w:eastAsia="Calibri" w:cs="Times New Roman"/>
          <w:sz w:val="24"/>
          <w:szCs w:val="24"/>
        </w:rPr>
        <w:t>, información contenida dentro de</w:t>
      </w:r>
      <w:r w:rsidR="00807933">
        <w:rPr>
          <w:rFonts w:eastAsia="Calibri" w:cs="Times New Roman"/>
          <w:sz w:val="24"/>
          <w:szCs w:val="24"/>
        </w:rPr>
        <w:t xml:space="preserve"> </w:t>
      </w:r>
      <w:r w:rsidRPr="00C76E48">
        <w:rPr>
          <w:rFonts w:eastAsia="Calibri" w:cs="Times New Roman"/>
          <w:sz w:val="24"/>
          <w:szCs w:val="24"/>
        </w:rPr>
        <w:t>l</w:t>
      </w:r>
      <w:r w:rsidR="00807933">
        <w:rPr>
          <w:rFonts w:eastAsia="Calibri" w:cs="Times New Roman"/>
          <w:sz w:val="24"/>
          <w:szCs w:val="24"/>
        </w:rPr>
        <w:t>os</w:t>
      </w:r>
      <w:r w:rsidRPr="00C76E48">
        <w:rPr>
          <w:rFonts w:eastAsia="Calibri" w:cs="Times New Roman"/>
          <w:sz w:val="24"/>
          <w:szCs w:val="24"/>
        </w:rPr>
        <w:t xml:space="preserve"> expediente</w:t>
      </w:r>
      <w:r w:rsidR="00807933">
        <w:rPr>
          <w:rFonts w:eastAsia="Calibri" w:cs="Times New Roman"/>
          <w:sz w:val="24"/>
          <w:szCs w:val="24"/>
        </w:rPr>
        <w:t xml:space="preserve">s </w:t>
      </w:r>
      <w:r w:rsidRPr="00C76E48">
        <w:rPr>
          <w:rFonts w:eastAsia="Calibri" w:cs="Times New Roman"/>
          <w:sz w:val="24"/>
          <w:szCs w:val="24"/>
        </w:rPr>
        <w:t xml:space="preserve"> </w:t>
      </w:r>
      <w:r w:rsidR="00807933" w:rsidRPr="00807933">
        <w:rPr>
          <w:rFonts w:eastAsia="Calibri" w:cs="Times New Roman"/>
          <w:sz w:val="24"/>
          <w:szCs w:val="24"/>
        </w:rPr>
        <w:t>451/2017 y 1432/2017 de juicios de nulidad que aún no han causado estado</w:t>
      </w:r>
      <w:r w:rsidR="00807933">
        <w:rPr>
          <w:rFonts w:eastAsia="Calibri" w:cs="Times New Roman"/>
          <w:sz w:val="24"/>
          <w:szCs w:val="24"/>
        </w:rPr>
        <w:t xml:space="preserve">, </w:t>
      </w:r>
      <w:r w:rsidRPr="00C76E48">
        <w:rPr>
          <w:rFonts w:eastAsia="Arial" w:cs="Arial"/>
          <w:color w:val="1F1F1F"/>
          <w:sz w:val="24"/>
          <w:szCs w:val="24"/>
        </w:rPr>
        <w:t>misma prueba de daño que se tiene aquí como reproducida  para los efectos legales que tenga lugar.</w:t>
      </w:r>
    </w:p>
    <w:p w:rsidR="00C76E48" w:rsidRPr="00C76E48" w:rsidRDefault="00C76E48" w:rsidP="00C76E48">
      <w:pPr>
        <w:widowControl w:val="0"/>
        <w:spacing w:after="0" w:line="240" w:lineRule="auto"/>
        <w:ind w:firstLine="708"/>
        <w:jc w:val="both"/>
        <w:rPr>
          <w:rFonts w:eastAsia="Calibri" w:cs="Times New Roman"/>
          <w:sz w:val="24"/>
          <w:szCs w:val="24"/>
        </w:rPr>
      </w:pPr>
    </w:p>
    <w:p w:rsidR="00C76E48" w:rsidRPr="00C76E48" w:rsidRDefault="00C76E48" w:rsidP="00C76E48">
      <w:pPr>
        <w:widowControl w:val="0"/>
        <w:spacing w:after="0" w:line="240" w:lineRule="auto"/>
        <w:ind w:firstLine="708"/>
        <w:jc w:val="both"/>
        <w:rPr>
          <w:rFonts w:eastAsia="Calibri" w:cs="Times New Roman"/>
          <w:sz w:val="24"/>
          <w:szCs w:val="24"/>
        </w:rPr>
      </w:pPr>
      <w:r w:rsidRPr="00C76E48">
        <w:rPr>
          <w:rFonts w:eastAsia="Calibri" w:cs="Times New Roman"/>
          <w:sz w:val="24"/>
          <w:szCs w:val="24"/>
        </w:rPr>
        <w:t xml:space="preserve">Asimismo, se expone a manera de resumen el contenido de la arriba citada Acta del Comité, en cuanto a que se acordó en el siguiente sentido: </w:t>
      </w:r>
    </w:p>
    <w:p w:rsidR="00C76E48" w:rsidRPr="00C76E48" w:rsidRDefault="00C76E48" w:rsidP="00C76E48">
      <w:pPr>
        <w:widowControl w:val="0"/>
        <w:spacing w:after="0" w:line="240" w:lineRule="auto"/>
        <w:ind w:firstLine="708"/>
        <w:jc w:val="both"/>
        <w:rPr>
          <w:rFonts w:eastAsia="Calibri" w:cs="Times New Roman"/>
          <w:sz w:val="24"/>
          <w:szCs w:val="24"/>
        </w:rPr>
      </w:pPr>
    </w:p>
    <w:p w:rsidR="00C76E48" w:rsidRPr="00C76E48" w:rsidRDefault="00C76E48" w:rsidP="00C76E48">
      <w:pPr>
        <w:widowControl w:val="0"/>
        <w:spacing w:after="0" w:line="240" w:lineRule="auto"/>
        <w:ind w:left="851" w:right="902"/>
        <w:jc w:val="both"/>
        <w:rPr>
          <w:rFonts w:eastAsia="Calibri" w:cs="Times New Roman"/>
          <w:i/>
          <w:sz w:val="24"/>
          <w:szCs w:val="24"/>
        </w:rPr>
      </w:pPr>
      <w:r w:rsidRPr="00C76E48">
        <w:rPr>
          <w:rFonts w:eastAsia="Calibri" w:cs="Times New Roman"/>
          <w:sz w:val="24"/>
          <w:szCs w:val="24"/>
        </w:rPr>
        <w:t>“</w:t>
      </w:r>
      <w:r w:rsidRPr="00C76E48">
        <w:rPr>
          <w:rFonts w:eastAsia="Calibri" w:cs="Times New Roman"/>
          <w:i/>
          <w:sz w:val="24"/>
          <w:szCs w:val="24"/>
        </w:rPr>
        <w:t>La divulgación  de esta información previa a que la sentencia definitiva cause estado, representa un riesgo real, demostrable e identificable de perjuicio significativo al interés público, en razón de que la divulgación de dicha información vicia el correcto desarrollo del procedimiento judicial del cual es parte, ya que esto evidencia los argumentos iníciales planteados, el razonamiento jurídico que deriva en la Litis y las acciones que se pretenden ejercer en cada una de las etapas del procedimiento, vulnera la capacidad de acción legal dentro del juicio para el municipio o para cualquiera de las partes involucradas, pone en riesgo las estrategias procesales que se reflejan a partir de las expectativas inciertas al solicitante que requiere la información.</w:t>
      </w:r>
    </w:p>
    <w:p w:rsidR="00C76E48" w:rsidRPr="00C76E48" w:rsidRDefault="00C76E48" w:rsidP="00C76E48">
      <w:pPr>
        <w:widowControl w:val="0"/>
        <w:spacing w:after="0" w:line="240" w:lineRule="auto"/>
        <w:ind w:left="851" w:right="902"/>
        <w:jc w:val="both"/>
        <w:rPr>
          <w:rFonts w:eastAsia="Calibri" w:cs="Times New Roman"/>
          <w:i/>
          <w:sz w:val="24"/>
          <w:szCs w:val="24"/>
        </w:rPr>
      </w:pPr>
    </w:p>
    <w:p w:rsidR="00C76E48" w:rsidRPr="00C76E48" w:rsidRDefault="00C76E48" w:rsidP="00C76E48">
      <w:pPr>
        <w:widowControl w:val="0"/>
        <w:spacing w:after="0" w:line="240" w:lineRule="auto"/>
        <w:ind w:left="851" w:right="902"/>
        <w:jc w:val="both"/>
        <w:rPr>
          <w:rFonts w:eastAsia="Calibri" w:cs="Times New Roman"/>
          <w:i/>
          <w:sz w:val="24"/>
          <w:szCs w:val="24"/>
        </w:rPr>
      </w:pPr>
      <w:r w:rsidRPr="00C76E48">
        <w:rPr>
          <w:rFonts w:eastAsia="Calibri" w:cs="Times New Roman"/>
          <w:i/>
          <w:sz w:val="24"/>
          <w:szCs w:val="24"/>
        </w:rPr>
        <w:tab/>
        <w:t xml:space="preserve">La divulgación de esta información provoca un riesgo que supera el interés público general de conocer la información,  ya que se produce un perjuicio a la sociedad, pues divulgar esta información durante el procedimiento y sin sentencia definitiva que haya causado estado significa que puede persuadir al juzgador a emitir un criterio a favor o en contra de las partes y terceros involucrados que difiere de la correcta aplicación de la norma y la  utilización adecuada de los criterios de impartición de justicia, además de que le  proporciona a las persona ajenas a las actuaciones judiciales las herramientas necesarias para afectar el mismo. Es decir, la divulgación de esta información atenta al interés público en tanto a que se afecta el ejercicio de impartición de </w:t>
      </w:r>
      <w:r w:rsidRPr="00C76E48">
        <w:rPr>
          <w:rFonts w:eastAsia="Calibri" w:cs="Times New Roman"/>
          <w:i/>
          <w:sz w:val="24"/>
          <w:szCs w:val="24"/>
        </w:rPr>
        <w:lastRenderedPageBreak/>
        <w:t>justicia y sus consecuencias afectan a la sociedad en general</w:t>
      </w:r>
      <w:r w:rsidRPr="00C76E48">
        <w:rPr>
          <w:rFonts w:eastAsia="Calibri" w:cs="Times New Roman"/>
          <w:sz w:val="24"/>
          <w:szCs w:val="24"/>
        </w:rPr>
        <w:t>.”</w:t>
      </w:r>
    </w:p>
    <w:p w:rsidR="00C76E48" w:rsidRPr="00C76E48" w:rsidRDefault="00C76E48" w:rsidP="00C76E48">
      <w:pPr>
        <w:widowControl w:val="0"/>
        <w:spacing w:after="0" w:line="240" w:lineRule="auto"/>
        <w:ind w:firstLine="708"/>
        <w:jc w:val="both"/>
        <w:rPr>
          <w:rFonts w:eastAsia="Calibri" w:cs="Times New Roman"/>
          <w:sz w:val="24"/>
          <w:szCs w:val="24"/>
        </w:rPr>
      </w:pPr>
    </w:p>
    <w:p w:rsidR="00C76E48" w:rsidRPr="00C76E48" w:rsidRDefault="00C76E48" w:rsidP="00C76E48">
      <w:pPr>
        <w:widowControl w:val="0"/>
        <w:spacing w:after="0" w:line="240" w:lineRule="auto"/>
        <w:ind w:firstLine="708"/>
        <w:jc w:val="both"/>
        <w:rPr>
          <w:rFonts w:eastAsia="Calibri" w:cs="Times New Roman"/>
          <w:sz w:val="24"/>
          <w:szCs w:val="24"/>
        </w:rPr>
      </w:pPr>
      <w:r w:rsidRPr="00C76E48">
        <w:rPr>
          <w:rFonts w:eastAsia="Calibri" w:cs="Times New Roman"/>
          <w:sz w:val="24"/>
          <w:szCs w:val="24"/>
        </w:rPr>
        <w:t>Por lo mismo, se entiende que en el caso particular de la citada solicitud de información, se atendió a la necesidad de ratificar la prueba de daño contenida en la Segunda Sesión Extraordinaria del año 2015</w:t>
      </w:r>
      <w:r w:rsidRPr="00C76E48">
        <w:rPr>
          <w:rFonts w:eastAsia="Calibri" w:cs="Times New Roman"/>
          <w:i/>
          <w:sz w:val="24"/>
          <w:szCs w:val="24"/>
        </w:rPr>
        <w:t xml:space="preserve"> </w:t>
      </w:r>
      <w:r w:rsidRPr="00C76E48">
        <w:rPr>
          <w:rFonts w:eastAsia="Calibri" w:cs="Times New Roman"/>
          <w:sz w:val="24"/>
          <w:szCs w:val="24"/>
        </w:rPr>
        <w:t>en tanto a que la materia de la misma coincide en los mismos puntos que en dicha solicitud, con lo que se avala a lo dispuesto por el artículo 18 de la Ley de la materia.</w:t>
      </w:r>
    </w:p>
    <w:p w:rsidR="00C76E48" w:rsidRPr="00C76E48" w:rsidRDefault="00C76E48" w:rsidP="00C76E48">
      <w:pPr>
        <w:widowControl w:val="0"/>
        <w:spacing w:after="0" w:line="240" w:lineRule="auto"/>
        <w:ind w:firstLine="708"/>
        <w:jc w:val="both"/>
        <w:rPr>
          <w:rFonts w:eastAsia="Calibri" w:cs="Times New Roman"/>
          <w:sz w:val="24"/>
          <w:szCs w:val="24"/>
        </w:rPr>
      </w:pPr>
    </w:p>
    <w:p w:rsidR="00C76E48" w:rsidRPr="00C76E48" w:rsidRDefault="00C76E48" w:rsidP="00C76E48">
      <w:pPr>
        <w:widowControl w:val="0"/>
        <w:spacing w:after="0" w:line="240" w:lineRule="auto"/>
        <w:ind w:firstLine="708"/>
        <w:jc w:val="both"/>
        <w:rPr>
          <w:rFonts w:eastAsia="Calibri" w:cs="Times New Roman"/>
          <w:sz w:val="24"/>
          <w:szCs w:val="24"/>
        </w:rPr>
      </w:pPr>
      <w:r w:rsidRPr="00C76E48">
        <w:rPr>
          <w:rFonts w:eastAsia="Calibri" w:cs="Times New Roman"/>
          <w:sz w:val="24"/>
          <w:szCs w:val="24"/>
        </w:rPr>
        <w:t>Después de analizar cuidadosamente lo propuesto, se puso a votación la propuesta de ratificación anterior, resultando lo siguiente:</w:t>
      </w:r>
    </w:p>
    <w:p w:rsidR="00C76E48" w:rsidRPr="00C76E48" w:rsidRDefault="00C76E48" w:rsidP="00C76E48">
      <w:pPr>
        <w:widowControl w:val="0"/>
        <w:spacing w:after="0" w:line="240" w:lineRule="auto"/>
        <w:ind w:firstLine="708"/>
        <w:jc w:val="both"/>
        <w:rPr>
          <w:rFonts w:eastAsia="Calibri" w:cs="Times New Roman"/>
          <w:sz w:val="24"/>
          <w:szCs w:val="24"/>
        </w:rPr>
      </w:pPr>
    </w:p>
    <w:p w:rsidR="00C76E48" w:rsidRPr="00C76E48" w:rsidRDefault="00C76E48" w:rsidP="00C76E48">
      <w:pPr>
        <w:widowControl w:val="0"/>
        <w:spacing w:after="0" w:line="240" w:lineRule="auto"/>
        <w:jc w:val="both"/>
        <w:rPr>
          <w:rFonts w:eastAsia="Calibri" w:cs="Times New Roman"/>
          <w:i/>
          <w:sz w:val="24"/>
          <w:szCs w:val="24"/>
        </w:rPr>
      </w:pPr>
      <w:r w:rsidRPr="00C76E48">
        <w:rPr>
          <w:rFonts w:eastAsia="Calibri" w:cs="Times New Roman"/>
          <w:b/>
          <w:i/>
          <w:sz w:val="24"/>
          <w:szCs w:val="24"/>
          <w:u w:val="single"/>
        </w:rPr>
        <w:t>ACUERDO SEGUNDO.-</w:t>
      </w:r>
      <w:r w:rsidRPr="00C76E48">
        <w:rPr>
          <w:rFonts w:eastAsia="Calibri" w:cs="Times New Roman"/>
          <w:b/>
          <w:i/>
          <w:sz w:val="24"/>
          <w:szCs w:val="24"/>
        </w:rPr>
        <w:t xml:space="preserve"> </w:t>
      </w:r>
      <w:r w:rsidRPr="00C76E48">
        <w:rPr>
          <w:rFonts w:eastAsia="Calibri" w:cs="Times New Roman"/>
          <w:i/>
          <w:sz w:val="24"/>
          <w:szCs w:val="24"/>
        </w:rPr>
        <w:t>Habiendo encontrado que la prueba de daño realizada en la Segunda Sesión Extraordinaria del año 2015 encuadra con lo que hace referencia el ciudadano en la solicitud de información correspondiente a la presente sesión, se acordó de forma unánime confirmar la clasificación de información referente a  la s</w:t>
      </w:r>
      <w:r w:rsidR="00807933">
        <w:rPr>
          <w:rFonts w:eastAsia="Calibri" w:cs="Times New Roman"/>
          <w:i/>
          <w:sz w:val="24"/>
          <w:szCs w:val="24"/>
        </w:rPr>
        <w:t>olicitud de información DTB/3885</w:t>
      </w:r>
      <w:r w:rsidRPr="00C76E48">
        <w:rPr>
          <w:rFonts w:eastAsia="Calibri" w:cs="Times New Roman"/>
          <w:i/>
          <w:sz w:val="24"/>
          <w:szCs w:val="24"/>
        </w:rPr>
        <w:t xml:space="preserve">/2018 folio INFOMEX  </w:t>
      </w:r>
      <w:r w:rsidR="00807933">
        <w:rPr>
          <w:rFonts w:eastAsia="Calibri" w:cs="Times New Roman"/>
          <w:i/>
          <w:sz w:val="24"/>
          <w:szCs w:val="24"/>
        </w:rPr>
        <w:t>03059718</w:t>
      </w:r>
      <w:r w:rsidRPr="00C76E48">
        <w:rPr>
          <w:rFonts w:eastAsia="Calibri" w:cs="Times New Roman"/>
          <w:i/>
          <w:sz w:val="24"/>
          <w:szCs w:val="24"/>
        </w:rPr>
        <w:t xml:space="preserve">, en lo referente a  </w:t>
      </w:r>
      <w:r w:rsidR="00807933" w:rsidRPr="00807933">
        <w:rPr>
          <w:rFonts w:eastAsia="Calibri" w:cs="Times New Roman"/>
          <w:i/>
          <w:sz w:val="24"/>
          <w:szCs w:val="24"/>
        </w:rPr>
        <w:t xml:space="preserve">situación de los parquímetros propiedad de la empresa Metro </w:t>
      </w:r>
      <w:proofErr w:type="spellStart"/>
      <w:r w:rsidR="00807933" w:rsidRPr="00807933">
        <w:rPr>
          <w:rFonts w:eastAsia="Calibri" w:cs="Times New Roman"/>
          <w:i/>
          <w:sz w:val="24"/>
          <w:szCs w:val="24"/>
        </w:rPr>
        <w:t>Meters</w:t>
      </w:r>
      <w:proofErr w:type="spellEnd"/>
      <w:r w:rsidR="00807933">
        <w:rPr>
          <w:rFonts w:eastAsia="Calibri" w:cs="Times New Roman"/>
          <w:i/>
          <w:sz w:val="24"/>
          <w:szCs w:val="24"/>
        </w:rPr>
        <w:t xml:space="preserve">, de </w:t>
      </w:r>
      <w:r w:rsidRPr="00C76E48">
        <w:rPr>
          <w:rFonts w:eastAsia="Calibri" w:cs="Times New Roman"/>
          <w:i/>
          <w:sz w:val="24"/>
          <w:szCs w:val="24"/>
        </w:rPr>
        <w:t xml:space="preserve"> juicio</w:t>
      </w:r>
      <w:r w:rsidR="00807933">
        <w:rPr>
          <w:rFonts w:eastAsia="Calibri" w:cs="Times New Roman"/>
          <w:i/>
          <w:sz w:val="24"/>
          <w:szCs w:val="24"/>
        </w:rPr>
        <w:t>s</w:t>
      </w:r>
      <w:r w:rsidRPr="00C76E48">
        <w:rPr>
          <w:rFonts w:eastAsia="Calibri" w:cs="Times New Roman"/>
          <w:i/>
          <w:sz w:val="24"/>
          <w:szCs w:val="24"/>
        </w:rPr>
        <w:t xml:space="preserve"> que aún no han causado estado </w:t>
      </w:r>
      <w:r w:rsidRPr="00C76E48">
        <w:rPr>
          <w:rFonts w:eastAsia="Arial" w:cs="Arial"/>
          <w:i/>
          <w:color w:val="070707"/>
          <w:sz w:val="24"/>
          <w:szCs w:val="24"/>
        </w:rPr>
        <w:t xml:space="preserve">y </w:t>
      </w:r>
      <w:r w:rsidRPr="00C76E48">
        <w:rPr>
          <w:rFonts w:eastAsia="Arial" w:cs="Arial"/>
          <w:i/>
          <w:color w:val="070707"/>
          <w:spacing w:val="14"/>
          <w:sz w:val="24"/>
          <w:szCs w:val="24"/>
        </w:rPr>
        <w:t xml:space="preserve"> </w:t>
      </w:r>
      <w:r w:rsidRPr="00C76E48">
        <w:rPr>
          <w:rFonts w:eastAsia="Arial" w:cs="Arial"/>
          <w:i/>
          <w:color w:val="070707"/>
          <w:sz w:val="24"/>
          <w:szCs w:val="24"/>
        </w:rPr>
        <w:t xml:space="preserve">respecto </w:t>
      </w:r>
      <w:r w:rsidRPr="00C76E48">
        <w:rPr>
          <w:rFonts w:eastAsia="Arial" w:cs="Arial"/>
          <w:i/>
          <w:color w:val="070707"/>
          <w:spacing w:val="7"/>
          <w:sz w:val="24"/>
          <w:szCs w:val="24"/>
        </w:rPr>
        <w:t xml:space="preserve"> </w:t>
      </w:r>
      <w:r w:rsidRPr="00C76E48">
        <w:rPr>
          <w:rFonts w:eastAsia="Arial" w:cs="Arial"/>
          <w:i/>
          <w:color w:val="070707"/>
          <w:sz w:val="24"/>
          <w:szCs w:val="24"/>
        </w:rPr>
        <w:t xml:space="preserve">de </w:t>
      </w:r>
      <w:r w:rsidRPr="00C76E48">
        <w:rPr>
          <w:rFonts w:eastAsia="Arial" w:cs="Arial"/>
          <w:i/>
          <w:color w:val="070707"/>
          <w:spacing w:val="17"/>
          <w:sz w:val="24"/>
          <w:szCs w:val="24"/>
        </w:rPr>
        <w:t xml:space="preserve"> </w:t>
      </w:r>
      <w:r w:rsidRPr="00C76E48">
        <w:rPr>
          <w:rFonts w:eastAsia="Arial" w:cs="Arial"/>
          <w:i/>
          <w:color w:val="070707"/>
          <w:sz w:val="24"/>
          <w:szCs w:val="24"/>
        </w:rPr>
        <w:t xml:space="preserve">información </w:t>
      </w:r>
      <w:r w:rsidRPr="00C76E48">
        <w:rPr>
          <w:rFonts w:eastAsia="Arial" w:cs="Arial"/>
          <w:i/>
          <w:color w:val="070707"/>
          <w:spacing w:val="49"/>
          <w:sz w:val="24"/>
          <w:szCs w:val="24"/>
        </w:rPr>
        <w:t xml:space="preserve"> </w:t>
      </w:r>
      <w:r w:rsidRPr="00C76E48">
        <w:rPr>
          <w:rFonts w:eastAsia="Arial" w:cs="Arial"/>
          <w:i/>
          <w:color w:val="070707"/>
          <w:sz w:val="24"/>
          <w:szCs w:val="24"/>
        </w:rPr>
        <w:t xml:space="preserve">cuya </w:t>
      </w:r>
      <w:r w:rsidRPr="00C76E48">
        <w:rPr>
          <w:rFonts w:eastAsia="Arial" w:cs="Arial"/>
          <w:i/>
          <w:color w:val="070707"/>
          <w:spacing w:val="7"/>
          <w:sz w:val="24"/>
          <w:szCs w:val="24"/>
        </w:rPr>
        <w:t xml:space="preserve"> </w:t>
      </w:r>
      <w:r w:rsidRPr="00C76E48">
        <w:rPr>
          <w:rFonts w:eastAsia="Arial" w:cs="Arial"/>
          <w:i/>
          <w:color w:val="070707"/>
          <w:sz w:val="24"/>
          <w:szCs w:val="24"/>
        </w:rPr>
        <w:t xml:space="preserve">entrega </w:t>
      </w:r>
      <w:r w:rsidRPr="00C76E48">
        <w:rPr>
          <w:rFonts w:eastAsia="Arial" w:cs="Arial"/>
          <w:i/>
          <w:color w:val="070707"/>
          <w:spacing w:val="38"/>
          <w:sz w:val="24"/>
          <w:szCs w:val="24"/>
        </w:rPr>
        <w:t xml:space="preserve"> </w:t>
      </w:r>
      <w:r w:rsidRPr="00C76E48">
        <w:rPr>
          <w:rFonts w:eastAsia="Arial" w:cs="Arial"/>
          <w:i/>
          <w:color w:val="070707"/>
          <w:sz w:val="24"/>
          <w:szCs w:val="24"/>
        </w:rPr>
        <w:t xml:space="preserve">podría </w:t>
      </w:r>
      <w:r w:rsidRPr="00C76E48">
        <w:rPr>
          <w:rFonts w:eastAsia="Arial" w:cs="Arial"/>
          <w:i/>
          <w:color w:val="070707"/>
          <w:spacing w:val="23"/>
          <w:sz w:val="24"/>
          <w:szCs w:val="24"/>
        </w:rPr>
        <w:t xml:space="preserve"> </w:t>
      </w:r>
      <w:r w:rsidRPr="00C76E48">
        <w:rPr>
          <w:rFonts w:eastAsia="Arial" w:cs="Arial"/>
          <w:i/>
          <w:color w:val="070707"/>
          <w:sz w:val="24"/>
          <w:szCs w:val="24"/>
        </w:rPr>
        <w:t>daña</w:t>
      </w:r>
      <w:r w:rsidRPr="00C76E48">
        <w:rPr>
          <w:rFonts w:eastAsia="Arial" w:cs="Arial"/>
          <w:i/>
          <w:color w:val="1F1F1F"/>
          <w:sz w:val="24"/>
          <w:szCs w:val="24"/>
        </w:rPr>
        <w:t>r las estrategias procesales</w:t>
      </w:r>
      <w:r w:rsidRPr="00C76E48">
        <w:rPr>
          <w:rFonts w:eastAsia="Calibri" w:cs="Times New Roman"/>
          <w:i/>
          <w:sz w:val="24"/>
          <w:szCs w:val="24"/>
        </w:rPr>
        <w:t>, en tanto no causen estado. Lo anterior en virtud del artículo 17.1.I.g).</w:t>
      </w:r>
    </w:p>
    <w:p w:rsidR="00C76E48" w:rsidRPr="00C76E48" w:rsidRDefault="00C76E48" w:rsidP="00C76E48">
      <w:pPr>
        <w:widowControl w:val="0"/>
        <w:spacing w:after="0" w:line="240" w:lineRule="auto"/>
        <w:jc w:val="both"/>
        <w:rPr>
          <w:rFonts w:eastAsia="Calibri" w:cs="Times New Roman"/>
          <w:i/>
          <w:sz w:val="24"/>
          <w:szCs w:val="24"/>
        </w:rPr>
      </w:pPr>
    </w:p>
    <w:p w:rsidR="00C76E48" w:rsidRPr="00C76E48" w:rsidRDefault="00C76E48" w:rsidP="00C76E48">
      <w:pPr>
        <w:widowControl w:val="0"/>
        <w:tabs>
          <w:tab w:val="left" w:pos="5828"/>
        </w:tabs>
        <w:spacing w:after="0" w:line="240" w:lineRule="auto"/>
        <w:jc w:val="both"/>
        <w:rPr>
          <w:rFonts w:eastAsia="Calibri" w:cs="Times New Roman"/>
          <w:b/>
          <w:sz w:val="24"/>
          <w:szCs w:val="24"/>
        </w:rPr>
      </w:pPr>
      <w:r w:rsidRPr="00C76E48">
        <w:rPr>
          <w:rFonts w:eastAsia="Calibri" w:cs="Times New Roman"/>
          <w:b/>
          <w:sz w:val="24"/>
          <w:szCs w:val="24"/>
        </w:rPr>
        <w:t>III.- ASUNTOS GENERALES</w:t>
      </w:r>
      <w:r w:rsidRPr="00C76E48">
        <w:rPr>
          <w:rFonts w:eastAsia="Calibri" w:cs="Times New Roman"/>
          <w:b/>
          <w:sz w:val="24"/>
          <w:szCs w:val="24"/>
        </w:rPr>
        <w:tab/>
      </w:r>
    </w:p>
    <w:p w:rsidR="00C76E48" w:rsidRPr="00C76E48" w:rsidRDefault="00C76E48" w:rsidP="00C76E48">
      <w:pPr>
        <w:widowControl w:val="0"/>
        <w:spacing w:after="0" w:line="240" w:lineRule="auto"/>
        <w:ind w:firstLine="708"/>
        <w:jc w:val="both"/>
        <w:rPr>
          <w:rFonts w:eastAsia="Calibri" w:cs="Times New Roman"/>
          <w:sz w:val="24"/>
          <w:szCs w:val="24"/>
        </w:rPr>
      </w:pPr>
    </w:p>
    <w:p w:rsidR="00C76E48" w:rsidRPr="00C76E48" w:rsidRDefault="00C76E48" w:rsidP="00C76E48">
      <w:pPr>
        <w:widowControl w:val="0"/>
        <w:spacing w:after="0" w:line="240" w:lineRule="auto"/>
        <w:jc w:val="both"/>
        <w:rPr>
          <w:rFonts w:eastAsia="Calibri" w:cs="Times New Roman"/>
          <w:sz w:val="24"/>
          <w:szCs w:val="24"/>
        </w:rPr>
      </w:pPr>
      <w:r w:rsidRPr="00C76E48">
        <w:rPr>
          <w:rFonts w:eastAsia="Calibri" w:cs="Times New Roman"/>
          <w:sz w:val="24"/>
          <w:szCs w:val="24"/>
        </w:rPr>
        <w:t xml:space="preserve">Acto continuo, el Presidente del Comité, preguntó a los presentes si existía algún tema adicional a tratar en esta sesión, por lo que los integrantes del Comité acordaron que no existía tema adicional a tratar en la presente sesión. </w:t>
      </w:r>
    </w:p>
    <w:p w:rsidR="00C76E48" w:rsidRPr="00C76E48" w:rsidRDefault="00C76E48" w:rsidP="00C76E48">
      <w:pPr>
        <w:widowControl w:val="0"/>
        <w:spacing w:after="0" w:line="240" w:lineRule="auto"/>
        <w:jc w:val="both"/>
        <w:rPr>
          <w:rFonts w:eastAsia="Calibri" w:cs="Times New Roman"/>
          <w:sz w:val="24"/>
          <w:szCs w:val="24"/>
        </w:rPr>
      </w:pPr>
    </w:p>
    <w:p w:rsidR="00C76E48" w:rsidRPr="00C76E48" w:rsidRDefault="00C76E48" w:rsidP="00C76E48">
      <w:pPr>
        <w:widowControl w:val="0"/>
        <w:spacing w:after="0" w:line="240" w:lineRule="auto"/>
        <w:jc w:val="both"/>
        <w:rPr>
          <w:rFonts w:ascii="Calibri" w:eastAsia="Calibri" w:hAnsi="Calibri" w:cs="Times New Roman"/>
          <w:i/>
          <w:sz w:val="24"/>
          <w:szCs w:val="24"/>
        </w:rPr>
      </w:pPr>
      <w:r w:rsidRPr="00C76E48">
        <w:rPr>
          <w:rFonts w:eastAsia="Calibri" w:cs="Times New Roman"/>
          <w:b/>
          <w:i/>
          <w:sz w:val="24"/>
          <w:szCs w:val="24"/>
        </w:rPr>
        <w:t xml:space="preserve">ACUERDO TERCERO.- APROBACIÓN UNÁNIME DEL PUNTO CUARTO DEL ORDEN DEL DÍA: </w:t>
      </w:r>
      <w:r w:rsidRPr="00C76E48">
        <w:rPr>
          <w:rFonts w:eastAsia="Calibri" w:cs="Times New Roman"/>
          <w:i/>
          <w:sz w:val="24"/>
          <w:szCs w:val="24"/>
        </w:rPr>
        <w:t>Considerando que no existe tema adicional a tratar en la presente sesión del Comité de Transparencia, los miembros del Comité aprueban la clausura</w:t>
      </w:r>
      <w:r w:rsidR="00807933">
        <w:rPr>
          <w:rFonts w:eastAsia="Calibri" w:cs="Times New Roman"/>
          <w:i/>
          <w:sz w:val="24"/>
          <w:szCs w:val="24"/>
        </w:rPr>
        <w:t xml:space="preserve"> de la presente sesión las 14:30</w:t>
      </w:r>
      <w:r w:rsidRPr="00C76E48">
        <w:rPr>
          <w:rFonts w:eastAsia="Calibri" w:cs="Times New Roman"/>
          <w:i/>
          <w:sz w:val="24"/>
          <w:szCs w:val="24"/>
        </w:rPr>
        <w:t xml:space="preserve"> catorce horas</w:t>
      </w:r>
      <w:r w:rsidR="00807933">
        <w:rPr>
          <w:rFonts w:eastAsia="Calibri" w:cs="Times New Roman"/>
          <w:i/>
          <w:sz w:val="24"/>
          <w:szCs w:val="24"/>
        </w:rPr>
        <w:t xml:space="preserve"> con treinta minutos</w:t>
      </w:r>
      <w:r w:rsidRPr="00C76E48">
        <w:rPr>
          <w:rFonts w:eastAsia="Calibri" w:cs="Times New Roman"/>
          <w:i/>
          <w:sz w:val="24"/>
          <w:szCs w:val="24"/>
        </w:rPr>
        <w:t xml:space="preserve">  del día 1</w:t>
      </w:r>
      <w:r w:rsidR="00807933">
        <w:rPr>
          <w:rFonts w:eastAsia="Calibri" w:cs="Times New Roman"/>
          <w:i/>
          <w:sz w:val="24"/>
          <w:szCs w:val="24"/>
        </w:rPr>
        <w:t>9</w:t>
      </w:r>
      <w:r w:rsidRPr="00C76E48">
        <w:rPr>
          <w:rFonts w:eastAsia="Calibri" w:cs="Times New Roman"/>
          <w:i/>
          <w:sz w:val="24"/>
          <w:szCs w:val="24"/>
        </w:rPr>
        <w:t xml:space="preserve"> de </w:t>
      </w:r>
      <w:r w:rsidR="00807933">
        <w:rPr>
          <w:rFonts w:eastAsia="Calibri" w:cs="Times New Roman"/>
          <w:i/>
          <w:sz w:val="24"/>
          <w:szCs w:val="24"/>
        </w:rPr>
        <w:t xml:space="preserve">Junio </w:t>
      </w:r>
      <w:r w:rsidRPr="00C76E48">
        <w:rPr>
          <w:rFonts w:eastAsia="Calibri" w:cs="Times New Roman"/>
          <w:i/>
          <w:sz w:val="24"/>
          <w:szCs w:val="24"/>
        </w:rPr>
        <w:t xml:space="preserve"> del 2018 dos mil dieciocho.</w:t>
      </w:r>
    </w:p>
    <w:p w:rsidR="00C76E48" w:rsidRPr="00C76E48" w:rsidRDefault="00C76E48" w:rsidP="00C76E48">
      <w:pPr>
        <w:spacing w:after="0" w:line="240" w:lineRule="auto"/>
        <w:jc w:val="both"/>
        <w:rPr>
          <w:rFonts w:eastAsia="Calibri" w:cs="Arial"/>
          <w:sz w:val="24"/>
          <w:szCs w:val="24"/>
        </w:rPr>
      </w:pPr>
    </w:p>
    <w:p w:rsidR="00C76E48" w:rsidRPr="00C76E48" w:rsidRDefault="00C76E48" w:rsidP="00C76E48">
      <w:pPr>
        <w:spacing w:after="0" w:line="240" w:lineRule="auto"/>
        <w:ind w:firstLine="851"/>
        <w:jc w:val="both"/>
        <w:rPr>
          <w:rFonts w:eastAsia="Calibri" w:cs="Arial"/>
          <w:sz w:val="24"/>
          <w:szCs w:val="24"/>
        </w:rPr>
      </w:pPr>
    </w:p>
    <w:p w:rsidR="00C76E48" w:rsidRPr="00C76E48" w:rsidRDefault="00C76E48" w:rsidP="00C76E48">
      <w:pPr>
        <w:spacing w:after="0" w:line="240" w:lineRule="auto"/>
        <w:ind w:firstLine="851"/>
        <w:jc w:val="both"/>
        <w:rPr>
          <w:rFonts w:eastAsia="Calibri" w:cs="Arial"/>
          <w:sz w:val="24"/>
          <w:szCs w:val="24"/>
        </w:rPr>
      </w:pPr>
    </w:p>
    <w:p w:rsidR="00C76E48" w:rsidRPr="00C76E48" w:rsidRDefault="00C76E48" w:rsidP="00C76E48">
      <w:pPr>
        <w:spacing w:after="0" w:line="240" w:lineRule="auto"/>
        <w:ind w:firstLine="851"/>
        <w:jc w:val="both"/>
        <w:rPr>
          <w:rFonts w:eastAsia="Calibri" w:cs="Arial"/>
          <w:sz w:val="24"/>
          <w:szCs w:val="24"/>
        </w:rPr>
      </w:pPr>
    </w:p>
    <w:p w:rsidR="00C76E48" w:rsidRPr="00C76E48" w:rsidRDefault="00C76E48" w:rsidP="00C76E48">
      <w:pPr>
        <w:spacing w:after="0" w:line="240" w:lineRule="auto"/>
        <w:jc w:val="center"/>
        <w:rPr>
          <w:rFonts w:eastAsia="Calibri" w:cs="Times New Roman"/>
          <w:caps/>
          <w:sz w:val="24"/>
          <w:szCs w:val="24"/>
        </w:rPr>
      </w:pPr>
      <w:r w:rsidRPr="00C76E48">
        <w:rPr>
          <w:rFonts w:eastAsia="Calibri" w:cs="Times New Roman"/>
          <w:caps/>
          <w:sz w:val="24"/>
          <w:szCs w:val="24"/>
        </w:rPr>
        <w:t xml:space="preserve">ANna Bárbara Casillas García, </w:t>
      </w:r>
    </w:p>
    <w:p w:rsidR="00C76E48" w:rsidRPr="00C76E48" w:rsidRDefault="00C76E48" w:rsidP="00C76E48">
      <w:pPr>
        <w:spacing w:after="0" w:line="240" w:lineRule="auto"/>
        <w:jc w:val="center"/>
        <w:rPr>
          <w:rFonts w:eastAsia="Calibri" w:cs="Times New Roman"/>
          <w:sz w:val="24"/>
          <w:szCs w:val="24"/>
        </w:rPr>
      </w:pPr>
      <w:r w:rsidRPr="00C76E48">
        <w:rPr>
          <w:rFonts w:eastAsia="Calibri" w:cs="Times New Roman"/>
          <w:caps/>
          <w:sz w:val="24"/>
          <w:szCs w:val="24"/>
        </w:rPr>
        <w:t xml:space="preserve">Síndico Municipal </w:t>
      </w:r>
      <w:r w:rsidRPr="00C76E48">
        <w:rPr>
          <w:rFonts w:eastAsia="Calibri" w:cs="Times New Roman"/>
          <w:sz w:val="24"/>
          <w:szCs w:val="24"/>
        </w:rPr>
        <w:t xml:space="preserve">Y PRESIDENTE DEL COMITÉ DE CLASIFICACIÓN </w:t>
      </w:r>
    </w:p>
    <w:p w:rsidR="00C76E48" w:rsidRPr="00C76E48" w:rsidRDefault="00C76E48" w:rsidP="00C76E48">
      <w:pPr>
        <w:spacing w:after="0" w:line="240" w:lineRule="auto"/>
        <w:jc w:val="center"/>
        <w:rPr>
          <w:rFonts w:eastAsia="Calibri" w:cs="Times New Roman"/>
          <w:sz w:val="24"/>
          <w:szCs w:val="24"/>
        </w:rPr>
      </w:pPr>
      <w:r w:rsidRPr="00C76E48">
        <w:rPr>
          <w:rFonts w:eastAsia="Calibri" w:cs="Times New Roman"/>
          <w:sz w:val="24"/>
          <w:szCs w:val="24"/>
        </w:rPr>
        <w:t>DEL GOBIERNO MUNICIPAL DE GUADALAJARA</w:t>
      </w:r>
    </w:p>
    <w:p w:rsidR="00C76E48" w:rsidRPr="00C76E48" w:rsidRDefault="00C76E48" w:rsidP="00C76E48">
      <w:pPr>
        <w:spacing w:after="0" w:line="240" w:lineRule="auto"/>
        <w:jc w:val="center"/>
        <w:rPr>
          <w:rFonts w:eastAsia="Calibri" w:cs="Times New Roman"/>
          <w:sz w:val="24"/>
          <w:szCs w:val="24"/>
        </w:rPr>
      </w:pPr>
    </w:p>
    <w:p w:rsidR="00C76E48" w:rsidRPr="00C76E48" w:rsidRDefault="00C76E48" w:rsidP="002D3A53">
      <w:pPr>
        <w:spacing w:after="0" w:line="240" w:lineRule="auto"/>
        <w:rPr>
          <w:rFonts w:eastAsia="Calibri" w:cs="Times New Roman"/>
          <w:sz w:val="24"/>
          <w:szCs w:val="24"/>
        </w:rPr>
      </w:pPr>
    </w:p>
    <w:p w:rsidR="00C76E48" w:rsidRPr="00C76E48" w:rsidRDefault="00C76E48" w:rsidP="00C76E48">
      <w:pPr>
        <w:spacing w:after="0" w:line="240" w:lineRule="auto"/>
        <w:jc w:val="center"/>
        <w:rPr>
          <w:rFonts w:eastAsia="Calibri" w:cs="Times New Roman"/>
          <w:sz w:val="24"/>
          <w:szCs w:val="24"/>
        </w:rPr>
      </w:pPr>
    </w:p>
    <w:p w:rsidR="00C76E48" w:rsidRPr="00C76E48" w:rsidRDefault="00C76E48" w:rsidP="00C76E48">
      <w:pPr>
        <w:spacing w:after="0" w:line="240" w:lineRule="auto"/>
        <w:jc w:val="center"/>
        <w:rPr>
          <w:rFonts w:eastAsia="Calibri" w:cs="Times New Roman"/>
          <w:caps/>
          <w:sz w:val="24"/>
          <w:szCs w:val="24"/>
        </w:rPr>
      </w:pPr>
      <w:r w:rsidRPr="00C76E48">
        <w:rPr>
          <w:rFonts w:eastAsia="Calibri" w:cs="Times New Roman"/>
          <w:caps/>
          <w:sz w:val="24"/>
          <w:szCs w:val="24"/>
        </w:rPr>
        <w:t xml:space="preserve">AymeÉ Yalitza De Loera Ballesteros, </w:t>
      </w:r>
    </w:p>
    <w:p w:rsidR="00C76E48" w:rsidRPr="00C76E48" w:rsidRDefault="00C76E48" w:rsidP="00C76E48">
      <w:pPr>
        <w:spacing w:after="0" w:line="240" w:lineRule="auto"/>
        <w:jc w:val="center"/>
        <w:rPr>
          <w:rFonts w:eastAsia="Calibri" w:cs="Times New Roman"/>
          <w:caps/>
          <w:sz w:val="24"/>
          <w:szCs w:val="24"/>
        </w:rPr>
      </w:pPr>
      <w:r w:rsidRPr="00C76E48">
        <w:rPr>
          <w:rFonts w:eastAsia="Calibri" w:cs="Times New Roman"/>
          <w:caps/>
          <w:sz w:val="24"/>
          <w:szCs w:val="24"/>
        </w:rPr>
        <w:t xml:space="preserve">Director de Responsabilidades </w:t>
      </w:r>
      <w:r w:rsidRPr="00C76E48">
        <w:rPr>
          <w:rFonts w:eastAsia="Calibri" w:cs="Times New Roman"/>
          <w:sz w:val="24"/>
          <w:szCs w:val="24"/>
        </w:rPr>
        <w:t xml:space="preserve">E INTEGRANTE DEL COMITÉ DE CLASIFICACIÓN </w:t>
      </w:r>
    </w:p>
    <w:p w:rsidR="00C76E48" w:rsidRPr="00C76E48" w:rsidRDefault="00C76E48" w:rsidP="00C76E48">
      <w:pPr>
        <w:spacing w:after="0" w:line="240" w:lineRule="auto"/>
        <w:jc w:val="center"/>
        <w:rPr>
          <w:rFonts w:eastAsia="Calibri" w:cs="Times New Roman"/>
          <w:sz w:val="24"/>
          <w:szCs w:val="24"/>
        </w:rPr>
      </w:pPr>
      <w:r w:rsidRPr="00C76E48">
        <w:rPr>
          <w:rFonts w:eastAsia="Calibri" w:cs="Times New Roman"/>
          <w:sz w:val="24"/>
          <w:szCs w:val="24"/>
        </w:rPr>
        <w:t>DEL GOBIERNO MUNICIPAL DE GUADALAJARA</w:t>
      </w:r>
    </w:p>
    <w:p w:rsidR="00C76E48" w:rsidRPr="00C76E48" w:rsidRDefault="00C76E48" w:rsidP="00C76E48">
      <w:pPr>
        <w:spacing w:after="0" w:line="240" w:lineRule="auto"/>
        <w:jc w:val="center"/>
        <w:rPr>
          <w:rFonts w:eastAsia="Calibri" w:cs="Times New Roman"/>
          <w:sz w:val="24"/>
          <w:szCs w:val="24"/>
        </w:rPr>
      </w:pPr>
    </w:p>
    <w:p w:rsidR="00C76E48" w:rsidRPr="00C76E48" w:rsidRDefault="00C76E48" w:rsidP="00C76E48">
      <w:pPr>
        <w:spacing w:after="0" w:line="240" w:lineRule="auto"/>
        <w:jc w:val="center"/>
        <w:rPr>
          <w:rFonts w:eastAsia="Calibri" w:cs="Times New Roman"/>
          <w:sz w:val="24"/>
          <w:szCs w:val="24"/>
        </w:rPr>
      </w:pPr>
    </w:p>
    <w:p w:rsidR="00C76E48" w:rsidRPr="00C76E48" w:rsidRDefault="00C76E48" w:rsidP="00C76E48">
      <w:pPr>
        <w:spacing w:after="0" w:line="240" w:lineRule="auto"/>
        <w:rPr>
          <w:rFonts w:eastAsia="Calibri" w:cs="Times New Roman"/>
          <w:sz w:val="24"/>
          <w:szCs w:val="24"/>
        </w:rPr>
      </w:pPr>
    </w:p>
    <w:p w:rsidR="00C76E48" w:rsidRPr="00C76E48" w:rsidRDefault="00C76E48" w:rsidP="00C76E48">
      <w:pPr>
        <w:spacing w:after="0" w:line="240" w:lineRule="auto"/>
        <w:jc w:val="center"/>
        <w:rPr>
          <w:rFonts w:eastAsia="Calibri" w:cs="Times New Roman"/>
          <w:sz w:val="24"/>
          <w:szCs w:val="24"/>
        </w:rPr>
      </w:pPr>
      <w:r w:rsidRPr="00C76E48">
        <w:rPr>
          <w:rFonts w:eastAsia="Calibri" w:cs="Times New Roman"/>
          <w:sz w:val="24"/>
          <w:szCs w:val="24"/>
        </w:rPr>
        <w:t xml:space="preserve">ARANZAZÚ MÉNDEZ GONZÁLEZ </w:t>
      </w:r>
    </w:p>
    <w:p w:rsidR="004F57AA" w:rsidRPr="002D3A53" w:rsidRDefault="00C76E48" w:rsidP="002D3A53">
      <w:pPr>
        <w:spacing w:after="0" w:line="240" w:lineRule="auto"/>
        <w:jc w:val="center"/>
        <w:rPr>
          <w:rFonts w:eastAsia="Calibri" w:cs="Times New Roman"/>
          <w:sz w:val="24"/>
          <w:szCs w:val="24"/>
        </w:rPr>
      </w:pPr>
      <w:r w:rsidRPr="00C76E48">
        <w:rPr>
          <w:rFonts w:eastAsia="Calibri" w:cs="Times New Roman"/>
          <w:sz w:val="24"/>
          <w:szCs w:val="24"/>
        </w:rPr>
        <w:t>DIRECTOR DE TRANSPARENCIA Y BUENAS PRÁCTICAS Y SECRETARIO DEL COMITÉ DE CLASIFICACIÓN DEL GOBIERNO MUNICIPAL DE GUADALAJARA</w:t>
      </w:r>
    </w:p>
    <w:sectPr w:rsidR="004F57AA" w:rsidRPr="002D3A53" w:rsidSect="0014071A">
      <w:headerReference w:type="default" r:id="rId8"/>
      <w:footerReference w:type="default" r:id="rId9"/>
      <w:pgSz w:w="12242" w:h="19301" w:code="120"/>
      <w:pgMar w:top="5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4BF" w:rsidRDefault="009D14BF">
      <w:pPr>
        <w:spacing w:after="0" w:line="240" w:lineRule="auto"/>
      </w:pPr>
      <w:r>
        <w:separator/>
      </w:r>
    </w:p>
  </w:endnote>
  <w:endnote w:type="continuationSeparator" w:id="0">
    <w:p w:rsidR="009D14BF" w:rsidRDefault="009D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4C" w:rsidRDefault="008D7C2F" w:rsidP="00755ACD">
    <w:pPr>
      <w:pStyle w:val="Encabezado"/>
      <w:jc w:val="both"/>
      <w:rPr>
        <w:rFonts w:cs="Arial"/>
        <w:sz w:val="18"/>
        <w:szCs w:val="18"/>
      </w:rPr>
    </w:pPr>
  </w:p>
  <w:p w:rsidR="00C7424C" w:rsidRDefault="00C76E48" w:rsidP="00755ACD">
    <w:pPr>
      <w:pStyle w:val="Encabezado"/>
      <w:jc w:val="both"/>
    </w:pPr>
    <w:r w:rsidRPr="00F87DE1">
      <w:rPr>
        <w:rFonts w:cs="Arial"/>
        <w:sz w:val="18"/>
        <w:szCs w:val="18"/>
      </w:rPr>
      <w:t xml:space="preserve">Esta página forma parte integral de la </w:t>
    </w:r>
    <w:r>
      <w:rPr>
        <w:rFonts w:cs="Arial"/>
        <w:sz w:val="18"/>
        <w:szCs w:val="18"/>
      </w:rPr>
      <w:t>R</w:t>
    </w:r>
    <w:r w:rsidR="00D7278B">
      <w:rPr>
        <w:rFonts w:cs="Arial"/>
        <w:sz w:val="18"/>
        <w:szCs w:val="18"/>
      </w:rPr>
      <w:t>atificación de Prueba de Daño 43</w:t>
    </w:r>
    <w:r w:rsidRPr="00F87DE1">
      <w:rPr>
        <w:sz w:val="18"/>
        <w:szCs w:val="18"/>
      </w:rPr>
      <w:t xml:space="preserve"> del Comité de </w:t>
    </w:r>
    <w:r>
      <w:rPr>
        <w:sz w:val="18"/>
        <w:szCs w:val="18"/>
      </w:rPr>
      <w:t xml:space="preserve">Transparencia </w:t>
    </w:r>
    <w:r w:rsidRPr="00F87DE1">
      <w:rPr>
        <w:sz w:val="18"/>
        <w:szCs w:val="18"/>
      </w:rPr>
      <w:t xml:space="preserve">Municipal de </w:t>
    </w:r>
    <w:r>
      <w:rPr>
        <w:sz w:val="18"/>
        <w:szCs w:val="18"/>
      </w:rPr>
      <w:t>Guadalajara</w:t>
    </w:r>
    <w:r w:rsidRPr="00F87DE1">
      <w:rPr>
        <w:sz w:val="18"/>
        <w:szCs w:val="18"/>
      </w:rPr>
      <w:t xml:space="preserve"> celebrada el </w:t>
    </w:r>
    <w:r w:rsidR="00D7278B">
      <w:rPr>
        <w:sz w:val="18"/>
        <w:szCs w:val="18"/>
      </w:rPr>
      <w:t>día 19</w:t>
    </w:r>
    <w:r>
      <w:rPr>
        <w:sz w:val="18"/>
        <w:szCs w:val="18"/>
      </w:rPr>
      <w:t xml:space="preserve">  </w:t>
    </w:r>
    <w:r w:rsidRPr="00C84CEE">
      <w:rPr>
        <w:sz w:val="18"/>
        <w:szCs w:val="18"/>
      </w:rPr>
      <w:t>de</w:t>
    </w:r>
    <w:r w:rsidR="00D7278B">
      <w:rPr>
        <w:sz w:val="18"/>
        <w:szCs w:val="18"/>
      </w:rPr>
      <w:t xml:space="preserve"> Junio </w:t>
    </w:r>
    <w:r w:rsidRPr="00C84CEE">
      <w:rPr>
        <w:sz w:val="18"/>
        <w:szCs w:val="18"/>
      </w:rPr>
      <w:t xml:space="preserve"> </w:t>
    </w:r>
    <w:r>
      <w:rPr>
        <w:sz w:val="18"/>
        <w:szCs w:val="18"/>
      </w:rPr>
      <w:t>del 2018</w:t>
    </w:r>
    <w:r w:rsidRPr="00C84CEE">
      <w:rPr>
        <w:sz w:val="18"/>
        <w:szCs w:val="18"/>
      </w:rPr>
      <w:t xml:space="preserve"> dos mil </w:t>
    </w:r>
    <w:r>
      <w:rPr>
        <w:sz w:val="18"/>
        <w:szCs w:val="18"/>
      </w:rPr>
      <w:t>dieciocho.</w:t>
    </w:r>
  </w:p>
  <w:p w:rsidR="00C7424C" w:rsidRDefault="008D7C2F">
    <w:pPr>
      <w:pStyle w:val="Piedepgina"/>
    </w:pPr>
  </w:p>
  <w:p w:rsidR="00C7424C" w:rsidRDefault="00C76E48" w:rsidP="00B0302C">
    <w:pPr>
      <w:pStyle w:val="Piedepgina"/>
      <w:tabs>
        <w:tab w:val="clear" w:pos="4419"/>
        <w:tab w:val="clear" w:pos="8838"/>
        <w:tab w:val="left" w:pos="647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4BF" w:rsidRDefault="009D14BF">
      <w:pPr>
        <w:spacing w:after="0" w:line="240" w:lineRule="auto"/>
      </w:pPr>
      <w:r>
        <w:separator/>
      </w:r>
    </w:p>
  </w:footnote>
  <w:footnote w:type="continuationSeparator" w:id="0">
    <w:p w:rsidR="009D14BF" w:rsidRDefault="009D1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4C" w:rsidRDefault="008D7C2F">
    <w:pPr>
      <w:pStyle w:val="Encabezado"/>
      <w:rPr>
        <w:noProof/>
        <w:lang w:eastAsia="es-MX"/>
      </w:rPr>
    </w:pPr>
    <w:sdt>
      <w:sdtPr>
        <w:rPr>
          <w:noProof/>
          <w:lang w:eastAsia="es-MX"/>
        </w:rPr>
        <w:id w:val="-1005207493"/>
        <w:docPartObj>
          <w:docPartGallery w:val="Page Numbers (Margins)"/>
          <w:docPartUnique/>
        </w:docPartObj>
      </w:sdtPr>
      <w:sdtEndPr/>
      <w:sdtContent>
        <w:r w:rsidR="00C76E48">
          <w:rPr>
            <w:noProof/>
            <w:lang w:eastAsia="es-MX"/>
          </w:rPr>
          <mc:AlternateContent>
            <mc:Choice Requires="wps">
              <w:drawing>
                <wp:anchor distT="0" distB="0" distL="114300" distR="114300" simplePos="0" relativeHeight="251659264" behindDoc="0" locked="0" layoutInCell="0" allowOverlap="1" wp14:anchorId="478C4208" wp14:editId="6ACE1355">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C7424C" w:rsidRDefault="00C76E48">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8D7C2F" w:rsidRPr="008D7C2F">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C7424C" w:rsidRDefault="00C76E48">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8D7C2F" w:rsidRPr="008D7C2F">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C7424C" w:rsidRDefault="008D7C2F">
    <w:pPr>
      <w:pStyle w:val="Encabezado"/>
      <w:rPr>
        <w:noProof/>
        <w:lang w:eastAsia="es-MX"/>
      </w:rPr>
    </w:pPr>
  </w:p>
  <w:p w:rsidR="00C7424C" w:rsidRDefault="008D7C2F">
    <w:pPr>
      <w:pStyle w:val="Encabezado"/>
      <w:rPr>
        <w:noProof/>
        <w:lang w:eastAsia="es-MX"/>
      </w:rPr>
    </w:pPr>
  </w:p>
  <w:p w:rsidR="00C7424C" w:rsidRDefault="008D7C2F">
    <w:pPr>
      <w:pStyle w:val="Encabezado"/>
      <w:rPr>
        <w:noProof/>
        <w:lang w:eastAsia="es-MX"/>
      </w:rPr>
    </w:pPr>
  </w:p>
  <w:p w:rsidR="00C7424C" w:rsidRDefault="008D7C2F">
    <w:pPr>
      <w:pStyle w:val="Encabezado"/>
      <w:rPr>
        <w:noProof/>
        <w:lang w:eastAsia="es-MX"/>
      </w:rPr>
    </w:pPr>
  </w:p>
  <w:p w:rsidR="00C7424C" w:rsidRDefault="008D7C2F">
    <w:pPr>
      <w:pStyle w:val="Encabezado"/>
      <w:rPr>
        <w:noProof/>
        <w:lang w:eastAsia="es-MX"/>
      </w:rPr>
    </w:pPr>
  </w:p>
  <w:p w:rsidR="00C7424C" w:rsidRDefault="008D7C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E48"/>
    <w:rsid w:val="002D3A53"/>
    <w:rsid w:val="004F57AA"/>
    <w:rsid w:val="00807933"/>
    <w:rsid w:val="008D7C2F"/>
    <w:rsid w:val="009B5947"/>
    <w:rsid w:val="009D14BF"/>
    <w:rsid w:val="00C76E48"/>
    <w:rsid w:val="00D7278B"/>
    <w:rsid w:val="00DC69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6E4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C76E48"/>
    <w:rPr>
      <w:rFonts w:ascii="Calibri" w:eastAsia="Calibri" w:hAnsi="Calibri" w:cs="Times New Roman"/>
    </w:rPr>
  </w:style>
  <w:style w:type="paragraph" w:styleId="Piedepgina">
    <w:name w:val="footer"/>
    <w:basedOn w:val="Normal"/>
    <w:link w:val="PiedepginaCar"/>
    <w:uiPriority w:val="99"/>
    <w:unhideWhenUsed/>
    <w:rsid w:val="00C76E48"/>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C76E48"/>
    <w:rPr>
      <w:rFonts w:ascii="Calibri" w:eastAsia="Calibri" w:hAnsi="Calibri" w:cs="Times New Roman"/>
    </w:rPr>
  </w:style>
  <w:style w:type="paragraph" w:styleId="Textodeglobo">
    <w:name w:val="Balloon Text"/>
    <w:basedOn w:val="Normal"/>
    <w:link w:val="TextodegloboCar"/>
    <w:uiPriority w:val="99"/>
    <w:semiHidden/>
    <w:unhideWhenUsed/>
    <w:rsid w:val="00C76E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E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6E4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C76E48"/>
    <w:rPr>
      <w:rFonts w:ascii="Calibri" w:eastAsia="Calibri" w:hAnsi="Calibri" w:cs="Times New Roman"/>
    </w:rPr>
  </w:style>
  <w:style w:type="paragraph" w:styleId="Piedepgina">
    <w:name w:val="footer"/>
    <w:basedOn w:val="Normal"/>
    <w:link w:val="PiedepginaCar"/>
    <w:uiPriority w:val="99"/>
    <w:unhideWhenUsed/>
    <w:rsid w:val="00C76E48"/>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C76E48"/>
    <w:rPr>
      <w:rFonts w:ascii="Calibri" w:eastAsia="Calibri" w:hAnsi="Calibri" w:cs="Times New Roman"/>
    </w:rPr>
  </w:style>
  <w:style w:type="paragraph" w:styleId="Textodeglobo">
    <w:name w:val="Balloon Text"/>
    <w:basedOn w:val="Normal"/>
    <w:link w:val="TextodegloboCar"/>
    <w:uiPriority w:val="99"/>
    <w:semiHidden/>
    <w:unhideWhenUsed/>
    <w:rsid w:val="00C76E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E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6792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 Lugo Armando</dc:creator>
  <cp:lastModifiedBy>Villa Lugo Armando</cp:lastModifiedBy>
  <cp:revision>2</cp:revision>
  <cp:lastPrinted>2018-06-19T20:42:00Z</cp:lastPrinted>
  <dcterms:created xsi:type="dcterms:W3CDTF">2018-08-08T14:32:00Z</dcterms:created>
  <dcterms:modified xsi:type="dcterms:W3CDTF">2018-08-08T14:32:00Z</dcterms:modified>
</cp:coreProperties>
</file>