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PRIMERA SESIÓN ORDINARIA</w:t>
      </w:r>
      <w:r w:rsidDel="00000000" w:rsidR="00000000" w:rsidRPr="00000000">
        <w:rPr>
          <w:b w:val="1"/>
          <w:rtl w:val="0"/>
        </w:rPr>
        <w:t xml:space="preserve"> DEL AÑO 2024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COMITÉ DE DICTAMINADOR DEL PROGRAMA DE ESTANCIAS INFANTILES MUNICIPALES DEL GOBIERNO MUNICIPAL DE GUADALAJARA, JALISCO.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la ciudad de Guadalajara, Jalisco, siendo las 12:45 horas del día 28 veintiocho de febrero del 2024 dos mil veinticuatro, llevada a cabo de manera presencial en la </w:t>
      </w:r>
      <w:r w:rsidDel="00000000" w:rsidR="00000000" w:rsidRPr="00000000">
        <w:rPr>
          <w:highlight w:val="white"/>
          <w:rtl w:val="0"/>
        </w:rPr>
        <w:t xml:space="preserve">Sala de Sindicatura de la Presidencia Municipal de Guadalajara  </w:t>
      </w:r>
      <w:r w:rsidDel="00000000" w:rsidR="00000000" w:rsidRPr="00000000">
        <w:rPr>
          <w:color w:val="202124"/>
          <w:highlight w:val="white"/>
          <w:rtl w:val="0"/>
        </w:rPr>
        <w:t xml:space="preserve">Av. Miguel Hidalgo y Costilla 400, Zona Centro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  <w:t xml:space="preserve"> se reunieron el Mtro Francisco Javier Romo,  Coordinador General de Combate a la Desigualdad; el Lic. Juan Francisco Castellanos representante designado por la Tesorería Municipal; el Mtro. Miguel Sainz Loyola Director de Programas Sociales Municipales; el Mtro. Leon Delgadillo Rosas representante designado por el Sistema para el Desarrollo Integral de la Familia de Guadalajara; la Lic.</w:t>
      </w:r>
      <w:r w:rsidDel="00000000" w:rsidR="00000000" w:rsidRPr="00000000">
        <w:rPr>
          <w:highlight w:val="white"/>
          <w:rtl w:val="0"/>
        </w:rPr>
        <w:t xml:space="preserve">Gloria del Rocio Carrillo Vargas  </w:t>
      </w:r>
      <w:r w:rsidDel="00000000" w:rsidR="00000000" w:rsidRPr="00000000">
        <w:rPr>
          <w:rtl w:val="0"/>
        </w:rPr>
        <w:t xml:space="preserve">representante designada por la Comisaría de Seguridad Ciudadana de Guadalajara y la Lic. Silvia Cazares Castro Enlace Administrativo de la Coordinación de Combate a la Desigualdad para efecto de instalar el Comité Dictaminador del programa de Estancias Infantiles Municipales del Gobierno de Guadalajara, Jalisco, (en adelante el “Comité”) en consideración del siguiente: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</w:t>
      </w:r>
      <w:r w:rsidDel="00000000" w:rsidR="00000000" w:rsidRPr="00000000">
        <w:rPr>
          <w:rtl w:val="0"/>
        </w:rPr>
        <w:t xml:space="preserve">  Bienvenida.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Lista de asistencia y declaración de quórum legal.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Aprobación de la orden del día.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Presentación y en su caso aprobación del padrón de beneficiarios.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Asuntos Varios.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644" w:hanging="359.9999999999998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Clausura.</w:t>
      </w:r>
    </w:p>
    <w:p w:rsidR="00000000" w:rsidDel="00000000" w:rsidP="00000000" w:rsidRDefault="00000000" w:rsidRPr="00000000" w14:paraId="0000000D">
      <w:pPr>
        <w:spacing w:after="0" w:line="240" w:lineRule="auto"/>
        <w:ind w:left="64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DESARROLLO DEL ORDEN DEL DÍA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BIENVENIDA.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desarrollo del primer punto del Orden del Día, toma el uso de la voz el Mtro Francisco Javier Romo Coordinador General de Combate a la Desigualdad, agradeciendo por su asistencia y puntualidad.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2.- 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conformidad con lo establecido en las Reglas de Operación ejercicio 2024 del programa Estancias Infantiles Municipales (en adelante las “Reglas”), se declara la existencia del quórum necesario para llevar a cabo la presente sesión por estar presentes en la reunión el Mtro Francisco Javier Romo,  Coordinador General de Combate a la Desigualdad; el Lic. Juan Francisco Castellanos representante designado por la Tesorería Municipal; el el Mtro. Miguel Sainz Loyola Director de Programas Sociales Municipales; el Mtro. Leon Delgadillo Rosas representante designado por el Sistema para el Desarrollo Integral de la Familia de Guadalajara; la Lic.</w:t>
      </w:r>
      <w:r w:rsidDel="00000000" w:rsidR="00000000" w:rsidRPr="00000000">
        <w:rPr>
          <w:highlight w:val="white"/>
          <w:rtl w:val="0"/>
        </w:rPr>
        <w:t xml:space="preserve">Gloria del Rocio Carrillo Vargas  </w:t>
      </w:r>
      <w:r w:rsidDel="00000000" w:rsidR="00000000" w:rsidRPr="00000000">
        <w:rPr>
          <w:rtl w:val="0"/>
        </w:rPr>
        <w:t xml:space="preserve">representante designada por la Comisaría de Seguridad Ciudadana de Guadalajara y la Lic. Silvia Cazares Castro Enlace Administrativo de la Coordinación de Combate a la Desigualdad.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SEGUNDO PUNTO DEL ORDEN DEL DÍA: </w:t>
      </w:r>
      <w:r w:rsidDel="00000000" w:rsidR="00000000" w:rsidRPr="00000000">
        <w:rPr>
          <w:i w:val="1"/>
          <w:rtl w:val="0"/>
        </w:rPr>
        <w:t xml:space="preserve">Considerando la presencia de 6 de los 8 integrantes del comité, se aprueba por unanimidad de los presentes la lista de asistencia y declaratoria de quórum necesario para su celebración de la presente sesión.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3.- APROBACIÓN DE LA ORDEN DEL DÍA.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Bienvenida.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Lista de asistencia y declaración de quórum legal.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Aprobación de la orden del día.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Presentación y en su caso aprobación del padrón de beneficiarios.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Asuntos Varios.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86" w:hanging="360.0000000000002"/>
        <w:jc w:val="both"/>
        <w:rPr>
          <w:b w:val="0"/>
        </w:rPr>
      </w:pPr>
      <w:r w:rsidDel="00000000" w:rsidR="00000000" w:rsidRPr="00000000">
        <w:rPr>
          <w:rtl w:val="0"/>
        </w:rPr>
        <w:t xml:space="preserve">      Clausura.</w:t>
      </w:r>
    </w:p>
    <w:p w:rsidR="00000000" w:rsidDel="00000000" w:rsidP="00000000" w:rsidRDefault="00000000" w:rsidRPr="00000000" w14:paraId="00000022">
      <w:pPr>
        <w:spacing w:after="0" w:line="240" w:lineRule="auto"/>
        <w:ind w:left="78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TERCER PUNTO DEL ORDEN DEL DÍA: </w:t>
      </w:r>
      <w:r w:rsidDel="00000000" w:rsidR="00000000" w:rsidRPr="00000000">
        <w:rPr>
          <w:i w:val="1"/>
          <w:rtl w:val="0"/>
        </w:rPr>
        <w:t xml:space="preserve">Se procede a votación y se aprueba por unanimidad de los presentes la Orden del día propuesta.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REVISIÓN Y APROBACIÓN DEL PADRÓN DE BENEFICIARIOS.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En cumplimiento con el cuarto punto de la orden del día, la Lic. Engracia Alejandrina Vuelvas Acuña, en calidad de secretaria técnica, pone a consideración del Comité Técnico Dictaminador, la presentación, lectura y en su caso aprobación de los nuevos ingresos,  las solicitudes de cada aspirante fueron previamente revisadas y validadas por el Área de Apoyo para el Programa de Estancias Infantiles, conocida como “Jefatura de Estancias Infantiles Municipales”, adscrita a la Coordinación General de Combate a la Desigualdad,  cumpliendo con los requisitos establecidos en las reglas de operación 2024.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enlistan las estancias infantiles municipales  en las que se proponen los nuevos ingresos y se presenta  la población beneficiaria actual.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612130" cy="21844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aprobarse el padrón de personas beneficiarias, estos recibirán el servicio a partir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tl w:val="0"/>
        </w:rPr>
        <w:t xml:space="preserve">jueves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29 de febrero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CUARTO PUNTO DEL ORDEN DEL DÍA: </w:t>
      </w:r>
      <w:r w:rsidDel="00000000" w:rsidR="00000000" w:rsidRPr="00000000">
        <w:rPr>
          <w:i w:val="1"/>
          <w:rtl w:val="0"/>
        </w:rPr>
        <w:t xml:space="preserve">De conformidad con lo anteriormente expuesto, se procede a votación y se aprueba por unanimidad de los presentes el ingreso a 20 (veinte) beneficiarios y beneficiarias.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5.- ASUNTOS VARIOS.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No se tratan asuntos extra a la sesión.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.- CLAUSURA.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no existe tema adicional a tratar en la presente sesión, los miembros del comité aprueban la clausura de la Instalación del Comité Dictaminador del programa “Estancias Infantiles Municipales” siendo las</w:t>
      </w:r>
      <w:r w:rsidDel="00000000" w:rsidR="00000000" w:rsidRPr="00000000">
        <w:rPr>
          <w:rtl w:val="0"/>
        </w:rPr>
        <w:t xml:space="preserve"> 13:15  trece con quince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minutos del día </w:t>
      </w:r>
      <w:r w:rsidDel="00000000" w:rsidR="00000000" w:rsidRPr="00000000">
        <w:rPr>
          <w:rtl w:val="0"/>
        </w:rPr>
        <w:t xml:space="preserve">28 veintiocho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febrero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mil </w:t>
      </w:r>
      <w:r w:rsidDel="00000000" w:rsidR="00000000" w:rsidRPr="00000000">
        <w:rPr>
          <w:rtl w:val="0"/>
        </w:rPr>
        <w:t xml:space="preserve">veinticuatro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lo que se levantó para constancia la </w:t>
      </w:r>
      <w:r w:rsidDel="00000000" w:rsidR="00000000" w:rsidRPr="00000000">
        <w:rPr>
          <w:rtl w:val="0"/>
        </w:rPr>
        <w:t xml:space="preserve">presente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MTRO. FRANCISCO JAVIER ROMO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Coordinación General de Combate a la Desigualdad.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LIC. JUAN FRANCISCO CASTELLANOS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designado por la Tesorería Municipal.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MTRO. MIGUEL SAINZ LOYOLA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Director de Programas Sociales Municipales.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MTRO. LEON DELGADILLO ROSAS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designado por el Sistema para el Desarrollo Integral de la Familia de Guadalajara.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LIC.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GLORIA DEL ROCIO CARRILLO VARGAS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Representante designado por la Comisaría de la Policía de Guadalajara.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LIC. SILVIA CAZARES CASTRO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Enlace Administrativo de la Coordinación General de Combate a la Desigualdad.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701" w:top="3119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068.0" w:type="dxa"/>
      <w:jc w:val="left"/>
      <w:tblLayout w:type="fixed"/>
      <w:tblLook w:val="0400"/>
    </w:tblPr>
    <w:tblGrid>
      <w:gridCol w:w="8161"/>
      <w:gridCol w:w="907"/>
      <w:tblGridChange w:id="0">
        <w:tblGrid>
          <w:gridCol w:w="8161"/>
          <w:gridCol w:w="90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Esta página forma parte integral del acta de la Primera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sesión ordinaria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año 202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Comité Dictaminador del programa de Estancias Infantiles Municipales, celebrada el día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28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Febrero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202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4.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504d" w:space="0" w:sz="4" w:val="single"/>
          </w:tcBorders>
          <w:shd w:fill="auto" w:val="clea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7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3"/>
      </w:pPr>
      <w:rPr>
        <w:b w:val="1"/>
      </w:rPr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377B5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377B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27D5"/>
  </w:style>
  <w:style w:type="paragraph" w:styleId="Piedepgina">
    <w:name w:val="footer"/>
    <w:basedOn w:val="Normal"/>
    <w:link w:val="Piedepgina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27D5"/>
  </w:style>
  <w:style w:type="paragraph" w:styleId="encabezado2" w:customStyle="1">
    <w:name w:val="encabezado 2"/>
    <w:basedOn w:val="Normal"/>
    <w:next w:val="Normal"/>
    <w:uiPriority w:val="3"/>
    <w:unhideWhenUsed w:val="1"/>
    <w:qFormat w:val="1"/>
    <w:rsid w:val="00535251"/>
    <w:pPr>
      <w:keepNext w:val="1"/>
      <w:keepLines w:val="1"/>
      <w:numPr>
        <w:numId w:val="8"/>
      </w:numPr>
      <w:spacing w:after="80" w:before="400" w:line="264" w:lineRule="auto"/>
      <w:ind w:right="2160"/>
      <w:outlineLvl w:val="1"/>
    </w:pPr>
    <w:rPr>
      <w:rFonts w:asciiTheme="majorHAnsi" w:cstheme="majorBidi" w:eastAsiaTheme="majorEastAsia" w:hAnsiTheme="majorHAnsi"/>
      <w:color w:val="1f497d" w:themeColor="text2"/>
      <w:lang w:eastAsia="es-ES" w:val="es-ES"/>
    </w:rPr>
  </w:style>
  <w:style w:type="paragraph" w:styleId="encabezado3" w:customStyle="1">
    <w:name w:val="encabezado 3"/>
    <w:basedOn w:val="Normal"/>
    <w:next w:val="Normal"/>
    <w:link w:val="Carcterdeencabezado3"/>
    <w:uiPriority w:val="3"/>
    <w:unhideWhenUsed w:val="1"/>
    <w:qFormat w:val="1"/>
    <w:rsid w:val="00535251"/>
    <w:pPr>
      <w:numPr>
        <w:ilvl w:val="1"/>
        <w:numId w:val="8"/>
      </w:numPr>
      <w:spacing w:after="40" w:before="40" w:line="264" w:lineRule="auto"/>
      <w:ind w:left="864" w:right="2160"/>
      <w:outlineLvl w:val="2"/>
    </w:pPr>
    <w:rPr>
      <w:color w:val="1f497d" w:themeColor="text2"/>
      <w:lang w:eastAsia="es-ES" w:val="es-ES"/>
    </w:rPr>
  </w:style>
  <w:style w:type="paragraph" w:styleId="encabezado4" w:customStyle="1">
    <w:name w:val="encabezado 4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2"/>
        <w:numId w:val="8"/>
      </w:numPr>
      <w:spacing w:after="0" w:before="40" w:line="264" w:lineRule="auto"/>
      <w:outlineLvl w:val="3"/>
    </w:pPr>
    <w:rPr>
      <w:color w:val="1f497d" w:themeColor="text2"/>
      <w:lang w:eastAsia="es-ES" w:val="es-ES"/>
    </w:rPr>
  </w:style>
  <w:style w:type="paragraph" w:styleId="encabezado5" w:customStyle="1">
    <w:name w:val="encabezado 5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3"/>
        <w:numId w:val="8"/>
      </w:numPr>
      <w:spacing w:after="0" w:before="40" w:line="264" w:lineRule="auto"/>
      <w:outlineLvl w:val="4"/>
    </w:pPr>
    <w:rPr>
      <w:color w:val="1f497d" w:themeColor="text2"/>
      <w:lang w:eastAsia="es-ES" w:val="es-ES"/>
    </w:rPr>
  </w:style>
  <w:style w:type="paragraph" w:styleId="encabezado6" w:customStyle="1">
    <w:name w:val="encabezado 6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4"/>
        <w:numId w:val="8"/>
      </w:numPr>
      <w:spacing w:after="0" w:before="40" w:line="264" w:lineRule="auto"/>
      <w:outlineLvl w:val="5"/>
    </w:pPr>
    <w:rPr>
      <w:color w:val="1f497d" w:themeColor="text2"/>
      <w:lang w:eastAsia="es-ES" w:val="es-ES"/>
    </w:rPr>
  </w:style>
  <w:style w:type="paragraph" w:styleId="encabezado7" w:customStyle="1">
    <w:name w:val="encabezado 7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5"/>
        <w:numId w:val="8"/>
      </w:numPr>
      <w:spacing w:after="0" w:before="40" w:line="264" w:lineRule="auto"/>
      <w:outlineLvl w:val="6"/>
    </w:pPr>
    <w:rPr>
      <w:color w:val="1f497d" w:themeColor="text2"/>
      <w:lang w:eastAsia="es-ES" w:val="es-ES"/>
    </w:rPr>
  </w:style>
  <w:style w:type="paragraph" w:styleId="encabezado8" w:customStyle="1">
    <w:name w:val="encabezado 8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6"/>
        <w:numId w:val="8"/>
      </w:numPr>
      <w:spacing w:after="0" w:before="40" w:line="264" w:lineRule="auto"/>
      <w:outlineLvl w:val="7"/>
    </w:pPr>
    <w:rPr>
      <w:color w:val="1f497d" w:themeColor="text2"/>
      <w:lang w:eastAsia="es-ES" w:val="es-ES"/>
    </w:rPr>
  </w:style>
  <w:style w:type="paragraph" w:styleId="encabezado9" w:customStyle="1">
    <w:name w:val="encabezado 9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7"/>
        <w:numId w:val="8"/>
      </w:numPr>
      <w:spacing w:after="0" w:before="40" w:line="264" w:lineRule="auto"/>
      <w:outlineLvl w:val="8"/>
    </w:pPr>
    <w:rPr>
      <w:i w:val="1"/>
      <w:iCs w:val="1"/>
      <w:color w:val="1f497d" w:themeColor="text2"/>
      <w:lang w:eastAsia="es-ES" w:val="es-ES"/>
    </w:rPr>
  </w:style>
  <w:style w:type="character" w:styleId="Carcterdeencabezado3" w:customStyle="1">
    <w:name w:val="Carácter de encabezado 3"/>
    <w:basedOn w:val="Fuentedeprrafopredeter"/>
    <w:link w:val="encabezado3"/>
    <w:uiPriority w:val="3"/>
    <w:rsid w:val="00535251"/>
    <w:rPr>
      <w:color w:val="1f497d" w:themeColor="text2"/>
      <w:lang w:eastAsia="es-ES" w:val="es-ES"/>
    </w:rPr>
  </w:style>
  <w:style w:type="paragraph" w:styleId="Sinespaciado">
    <w:name w:val="No Spacing"/>
    <w:uiPriority w:val="1"/>
    <w:qFormat w:val="1"/>
    <w:rsid w:val="00C610F7"/>
    <w:pPr>
      <w:spacing w:after="0" w:line="240" w:lineRule="auto"/>
    </w:pPr>
  </w:style>
  <w:style w:type="paragraph" w:styleId="Default" w:customStyle="1">
    <w:name w:val="Default"/>
    <w:rsid w:val="00DF283E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D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DD0"/>
    <w:rPr>
      <w:rFonts w:ascii="Tahoma" w:cs="Tahoma" w:hAnsi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5A3734"/>
    <w:pPr>
      <w:spacing w:after="0" w:line="360" w:lineRule="auto"/>
      <w:ind w:left="708"/>
      <w:jc w:val="both"/>
    </w:pPr>
    <w:rPr>
      <w:rFonts w:ascii="Arial" w:cs="Times New Roman" w:eastAsia="Times New Roman" w:hAnsi="Arial"/>
      <w:sz w:val="24"/>
      <w:szCs w:val="28"/>
      <w:lang w:eastAsia="es-ES" w:val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5A3734"/>
    <w:rPr>
      <w:rFonts w:ascii="Arial" w:cs="Times New Roman" w:eastAsia="Times New Roman" w:hAnsi="Arial"/>
      <w:sz w:val="24"/>
      <w:szCs w:val="2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Fn3VL6XszozNXKQd10QCYfsIw==">CgMxLjA4AHIhMU9HVGhhdUh6ZVFKOW1HbzdzLVhGRnBQYzE3XzFCRDJW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2020-04-23T19:17:00Z</dcterms:created>
  <dc:creator>CBC HELIODORO</dc:creator>
</cp:coreProperties>
</file>